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3539648"/>
    <w:p w14:paraId="2B797AFB" w14:textId="77777777" w:rsidR="00F23BD1" w:rsidRDefault="00F23BD1" w:rsidP="00F23BD1">
      <w:pPr>
        <w:tabs>
          <w:tab w:val="left" w:pos="8789"/>
        </w:tabs>
        <w:ind w:right="51"/>
        <w:jc w:val="center"/>
        <w:rPr>
          <w:b/>
          <w:sz w:val="28"/>
        </w:rPr>
      </w:pPr>
      <w:r>
        <w:rPr>
          <w:noProof/>
        </w:rPr>
        <mc:AlternateContent>
          <mc:Choice Requires="wps">
            <w:drawing>
              <wp:anchor distT="45720" distB="45720" distL="114300" distR="114300" simplePos="0" relativeHeight="251659264" behindDoc="0" locked="0" layoutInCell="1" allowOverlap="1" wp14:anchorId="7997FBD0" wp14:editId="56A449FB">
                <wp:simplePos x="0" y="0"/>
                <wp:positionH relativeFrom="column">
                  <wp:posOffset>2939415</wp:posOffset>
                </wp:positionH>
                <wp:positionV relativeFrom="paragraph">
                  <wp:posOffset>0</wp:posOffset>
                </wp:positionV>
                <wp:extent cx="3199130" cy="300990"/>
                <wp:effectExtent l="0" t="0" r="1270" b="381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130" cy="300990"/>
                        </a:xfrm>
                        <a:prstGeom prst="rect">
                          <a:avLst/>
                        </a:prstGeom>
                        <a:solidFill>
                          <a:srgbClr val="FFFFFF"/>
                        </a:solidFill>
                        <a:ln w="9525">
                          <a:noFill/>
                          <a:miter lim="800000"/>
                          <a:headEnd/>
                          <a:tailEnd/>
                        </a:ln>
                      </wps:spPr>
                      <wps:txbx>
                        <w:txbxContent>
                          <w:p w14:paraId="4E50C320" w14:textId="77777777" w:rsidR="00C86156" w:rsidRPr="00265B8C" w:rsidRDefault="00C86156" w:rsidP="00F23BD1">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31 de </w:t>
                            </w:r>
                            <w:proofErr w:type="spellStart"/>
                            <w:r>
                              <w:rPr>
                                <w:rFonts w:ascii="Arial" w:hAnsi="Arial" w:cs="Arial"/>
                                <w:b/>
                                <w:color w:val="FFFFFF" w:themeColor="background1"/>
                                <w:shd w:val="clear" w:color="auto" w:fill="365F91" w:themeFill="accent1" w:themeFillShade="BF"/>
                                <w:lang w:val="pt-BR"/>
                              </w:rPr>
                              <w:t>marzo</w:t>
                            </w:r>
                            <w:proofErr w:type="spellEnd"/>
                            <w:r>
                              <w:rPr>
                                <w:rFonts w:ascii="Arial" w:hAnsi="Arial" w:cs="Arial"/>
                                <w:b/>
                                <w:color w:val="FFFFFF" w:themeColor="background1"/>
                                <w:shd w:val="clear" w:color="auto" w:fill="365F91" w:themeFill="accent1" w:themeFillShade="BF"/>
                                <w:lang w:val="pt-BR"/>
                              </w:rPr>
                              <w:t xml:space="preserve"> </w:t>
                            </w:r>
                            <w:r w:rsidRPr="00265B8C">
                              <w:rPr>
                                <w:rFonts w:ascii="Arial" w:hAnsi="Arial" w:cs="Arial"/>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7FBD0" id="_x0000_t202" coordsize="21600,21600" o:spt="202" path="m,l,21600r21600,l21600,xe">
                <v:stroke joinstyle="miter"/>
                <v:path gradientshapeok="t" o:connecttype="rect"/>
              </v:shapetype>
              <v:shape id="Cuadro de texto 2" o:spid="_x0000_s1026" type="#_x0000_t202" style="position:absolute;left:0;text-align:left;margin-left:231.45pt;margin-top:0;width:251.9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" stroked="f">
                <v:textbox>
                  <w:txbxContent>
                    <w:p w14:paraId="4E50C320" w14:textId="77777777" w:rsidR="00C86156" w:rsidRPr="00265B8C" w:rsidRDefault="00C86156" w:rsidP="00F23BD1">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31 de </w:t>
                      </w:r>
                      <w:proofErr w:type="spellStart"/>
                      <w:r>
                        <w:rPr>
                          <w:rFonts w:ascii="Arial" w:hAnsi="Arial" w:cs="Arial"/>
                          <w:b/>
                          <w:color w:val="FFFFFF" w:themeColor="background1"/>
                          <w:shd w:val="clear" w:color="auto" w:fill="365F91" w:themeFill="accent1" w:themeFillShade="BF"/>
                          <w:lang w:val="pt-BR"/>
                        </w:rPr>
                        <w:t>marzo</w:t>
                      </w:r>
                      <w:proofErr w:type="spellEnd"/>
                      <w:r>
                        <w:rPr>
                          <w:rFonts w:ascii="Arial" w:hAnsi="Arial" w:cs="Arial"/>
                          <w:b/>
                          <w:color w:val="FFFFFF" w:themeColor="background1"/>
                          <w:shd w:val="clear" w:color="auto" w:fill="365F91" w:themeFill="accent1" w:themeFillShade="BF"/>
                          <w:lang w:val="pt-BR"/>
                        </w:rPr>
                        <w:t xml:space="preserve"> </w:t>
                      </w:r>
                      <w:r w:rsidRPr="00265B8C">
                        <w:rPr>
                          <w:rFonts w:ascii="Arial" w:hAnsi="Arial" w:cs="Arial"/>
                          <w:b/>
                          <w:color w:val="FFFFFF" w:themeColor="background1"/>
                          <w:shd w:val="clear" w:color="auto" w:fill="365F91" w:themeFill="accent1" w:themeFillShade="BF"/>
                          <w:lang w:val="pt-BR"/>
                        </w:rPr>
                        <w:t xml:space="preserve"> </w:t>
                      </w:r>
                    </w:p>
                  </w:txbxContent>
                </v:textbox>
                <w10:wrap type="square"/>
              </v:shape>
            </w:pict>
          </mc:Fallback>
        </mc:AlternateContent>
      </w:r>
    </w:p>
    <w:p w14:paraId="6E6FA714" w14:textId="77777777" w:rsidR="00F23BD1" w:rsidRPr="00B034AF" w:rsidRDefault="00F23BD1" w:rsidP="00F23BD1">
      <w:pPr>
        <w:pStyle w:val="Ttulo"/>
        <w:spacing w:before="120"/>
        <w:ind w:left="709" w:hanging="425"/>
        <w:rPr>
          <w:sz w:val="16"/>
          <w:szCs w:val="16"/>
        </w:rPr>
      </w:pPr>
    </w:p>
    <w:p w14:paraId="4C699770" w14:textId="77777777" w:rsidR="00F23BD1" w:rsidRDefault="00F23BD1" w:rsidP="00F23BD1">
      <w:pPr>
        <w:jc w:val="center"/>
        <w:rPr>
          <w:rFonts w:ascii="Arial" w:hAnsi="Arial" w:cs="Arial"/>
          <w:b/>
          <w:color w:val="000000" w:themeColor="text1"/>
          <w:sz w:val="28"/>
          <w:szCs w:val="28"/>
        </w:rPr>
      </w:pPr>
    </w:p>
    <w:p w14:paraId="09E37031" w14:textId="77777777" w:rsidR="00F23BD1" w:rsidRPr="00E86B18" w:rsidRDefault="00F23BD1" w:rsidP="00F23BD1">
      <w:pPr>
        <w:jc w:val="center"/>
        <w:rPr>
          <w:rFonts w:ascii="Arial" w:hAnsi="Arial"/>
          <w:b/>
          <w:color w:val="000000"/>
          <w:lang w:val="es-ES_tradnl" w:eastAsia="es-ES"/>
        </w:rPr>
      </w:pPr>
      <w:r w:rsidRPr="00E86B18">
        <w:rPr>
          <w:rFonts w:ascii="Arial" w:hAnsi="Arial"/>
          <w:b/>
          <w:color w:val="000000"/>
          <w:lang w:val="es-ES_tradnl" w:eastAsia="es-ES"/>
        </w:rPr>
        <w:t>EXPORTACIONES TRIMESTRALES POR ENTIDAD FEDERATIVA</w:t>
      </w:r>
    </w:p>
    <w:p w14:paraId="7553CCBB" w14:textId="77777777" w:rsidR="00F23BD1" w:rsidRPr="001F5A3E" w:rsidRDefault="00F23BD1" w:rsidP="00F23BD1">
      <w:pPr>
        <w:pStyle w:val="Ttulo2"/>
        <w:keepNext w:val="0"/>
        <w:widowControl w:val="0"/>
        <w:spacing w:before="0"/>
        <w:jc w:val="center"/>
        <w:rPr>
          <w:b/>
          <w:sz w:val="28"/>
          <w:szCs w:val="28"/>
        </w:rPr>
      </w:pPr>
      <w:r w:rsidRPr="00E86B18">
        <w:rPr>
          <w:b/>
          <w:szCs w:val="24"/>
        </w:rPr>
        <w:t>DURANTE EL TERCER TRIMESTRE</w:t>
      </w:r>
      <w:r w:rsidRPr="00E86B18">
        <w:rPr>
          <w:b/>
          <w:bCs/>
          <w:caps/>
          <w:szCs w:val="24"/>
          <w:lang w:val="es-MX"/>
        </w:rPr>
        <w:t xml:space="preserve"> </w:t>
      </w:r>
      <w:r w:rsidRPr="00E86B18">
        <w:rPr>
          <w:b/>
          <w:szCs w:val="24"/>
        </w:rPr>
        <w:t>DE 2021</w:t>
      </w:r>
    </w:p>
    <w:p w14:paraId="2AE22655" w14:textId="77777777" w:rsidR="00F23BD1" w:rsidRPr="001F5A3E" w:rsidRDefault="00F23BD1" w:rsidP="00F23BD1">
      <w:pPr>
        <w:pStyle w:val="bullet"/>
        <w:numPr>
          <w:ilvl w:val="0"/>
          <w:numId w:val="0"/>
        </w:numPr>
        <w:spacing w:before="120"/>
        <w:ind w:left="-284" w:right="-547"/>
        <w:rPr>
          <w:b w:val="0"/>
          <w:color w:val="auto"/>
          <w:sz w:val="24"/>
          <w:szCs w:val="24"/>
        </w:rPr>
      </w:pPr>
      <w:r w:rsidRPr="001F5A3E">
        <w:rPr>
          <w:b w:val="0"/>
          <w:color w:val="auto"/>
          <w:sz w:val="24"/>
          <w:szCs w:val="24"/>
        </w:rPr>
        <w:t>El Instituto Nacional de Estadística y Geografía (INEGI) presenta los resultados de las Exportaciones Trimestrales por Entidad Federativa (ETEF), con lo cual se ofrece información preliminar del valor de las exportaciones de mercancías por entidad federativa</w:t>
      </w:r>
      <w:r w:rsidRPr="001F5A3E">
        <w:rPr>
          <w:rStyle w:val="Refdenotaalpie"/>
          <w:b w:val="0"/>
          <w:color w:val="auto"/>
          <w:sz w:val="24"/>
          <w:szCs w:val="24"/>
        </w:rPr>
        <w:footnoteReference w:id="1"/>
      </w:r>
      <w:r w:rsidRPr="001F5A3E">
        <w:rPr>
          <w:b w:val="0"/>
          <w:color w:val="auto"/>
          <w:sz w:val="24"/>
          <w:szCs w:val="24"/>
        </w:rPr>
        <w:t xml:space="preserve"> y de la participación de cada una de ellas en el intercambio comercial que realiza México con el resto del mundo.</w:t>
      </w:r>
    </w:p>
    <w:p w14:paraId="40E56338" w14:textId="77777777" w:rsidR="00F23BD1" w:rsidRPr="001F5A3E" w:rsidRDefault="00F23BD1" w:rsidP="00F23BD1">
      <w:pPr>
        <w:pStyle w:val="bullet"/>
        <w:numPr>
          <w:ilvl w:val="0"/>
          <w:numId w:val="0"/>
        </w:numPr>
        <w:spacing w:before="120"/>
        <w:ind w:left="-284" w:right="-547"/>
        <w:rPr>
          <w:b w:val="0"/>
          <w:color w:val="auto"/>
          <w:sz w:val="24"/>
          <w:szCs w:val="24"/>
        </w:rPr>
      </w:pPr>
      <w:r w:rsidRPr="001F5A3E">
        <w:rPr>
          <w:b w:val="0"/>
          <w:color w:val="auto"/>
          <w:sz w:val="24"/>
          <w:szCs w:val="24"/>
        </w:rPr>
        <w:t>En el tercer trimestre de 2021, los estados que más contribuyeron al valor total de las exportaciones</w:t>
      </w:r>
      <w:r w:rsidRPr="001F5A3E">
        <w:rPr>
          <w:rStyle w:val="Refdenotaalpie"/>
          <w:b w:val="0"/>
          <w:color w:val="auto"/>
          <w:sz w:val="24"/>
          <w:szCs w:val="24"/>
        </w:rPr>
        <w:footnoteReference w:id="2"/>
      </w:r>
      <w:r w:rsidRPr="001F5A3E">
        <w:rPr>
          <w:b w:val="0"/>
          <w:color w:val="auto"/>
          <w:sz w:val="24"/>
          <w:szCs w:val="24"/>
        </w:rPr>
        <w:t xml:space="preserve"> de las entidades federativas fueron Chihuahua con el 13.1%, Coahuila de Zaragoza 11.9%, Baja California 11.8%, Nuevo León 9.7% y Tamaulipas con 7.7%; en conjunto estos cinco estados aportaron el 54.2 por ciento.</w:t>
      </w:r>
    </w:p>
    <w:p w14:paraId="3B1C3B1A" w14:textId="77777777" w:rsidR="00F23BD1" w:rsidRDefault="00F23BD1" w:rsidP="00F23BD1">
      <w:pPr>
        <w:jc w:val="center"/>
        <w:rPr>
          <w:rFonts w:ascii="Arial" w:hAnsi="Arial" w:cs="Arial"/>
          <w:b/>
          <w:smallCaps/>
          <w:sz w:val="22"/>
          <w:szCs w:val="20"/>
        </w:rPr>
      </w:pPr>
    </w:p>
    <w:p w14:paraId="45143388" w14:textId="77777777" w:rsidR="00F23BD1" w:rsidRDefault="00F23BD1" w:rsidP="00F23BD1">
      <w:pPr>
        <w:jc w:val="center"/>
        <w:rPr>
          <w:rFonts w:ascii="Arial" w:hAnsi="Arial" w:cs="Arial"/>
          <w:b/>
          <w:smallCaps/>
          <w:sz w:val="22"/>
          <w:szCs w:val="20"/>
        </w:rPr>
      </w:pPr>
      <w:r>
        <w:rPr>
          <w:rFonts w:ascii="Arial" w:hAnsi="Arial" w:cs="Arial"/>
          <w:b/>
          <w:smallCaps/>
          <w:sz w:val="22"/>
          <w:szCs w:val="20"/>
        </w:rPr>
        <w:t>Valor de las exportaciones por principales entidades federativas</w:t>
      </w:r>
    </w:p>
    <w:p w14:paraId="3309AF24" w14:textId="77777777" w:rsidR="00F23BD1" w:rsidRPr="00481A2E" w:rsidRDefault="00F23BD1" w:rsidP="00F23BD1">
      <w:pPr>
        <w:jc w:val="center"/>
        <w:rPr>
          <w:rFonts w:ascii="Arial" w:hAnsi="Arial" w:cs="Arial"/>
          <w:b/>
          <w:smallCaps/>
          <w:sz w:val="22"/>
          <w:szCs w:val="20"/>
        </w:rPr>
      </w:pPr>
      <w:r w:rsidRPr="005B077F">
        <w:rPr>
          <w:rFonts w:ascii="Arial" w:hAnsi="Arial" w:cs="Arial"/>
          <w:b/>
          <w:smallCaps/>
          <w:sz w:val="22"/>
          <w:szCs w:val="20"/>
        </w:rPr>
        <w:t xml:space="preserve">durante </w:t>
      </w:r>
      <w:r>
        <w:rPr>
          <w:rFonts w:ascii="Arial" w:hAnsi="Arial" w:cs="Arial"/>
          <w:b/>
          <w:smallCaps/>
          <w:sz w:val="22"/>
          <w:szCs w:val="20"/>
        </w:rPr>
        <w:t>el tercer trimestre</w:t>
      </w:r>
      <w:r w:rsidRPr="005B077F">
        <w:rPr>
          <w:rFonts w:ascii="Arial" w:hAnsi="Arial" w:cs="Arial"/>
          <w:b/>
          <w:smallCaps/>
          <w:sz w:val="22"/>
          <w:szCs w:val="20"/>
        </w:rPr>
        <w:t xml:space="preserve"> de 2021</w:t>
      </w:r>
      <w:r w:rsidRPr="00F338C9">
        <w:rPr>
          <w:rFonts w:ascii="Arial" w:hAnsi="Arial" w:cs="Arial"/>
          <w:b/>
          <w:smallCaps/>
          <w:sz w:val="22"/>
          <w:szCs w:val="20"/>
          <w:vertAlign w:val="superscript"/>
        </w:rPr>
        <w:t>p/</w:t>
      </w:r>
    </w:p>
    <w:tbl>
      <w:tblPr>
        <w:tblW w:w="8065" w:type="dxa"/>
        <w:jc w:val="center"/>
        <w:tblLayout w:type="fixed"/>
        <w:tblCellMar>
          <w:left w:w="0" w:type="dxa"/>
          <w:right w:w="0" w:type="dxa"/>
        </w:tblCellMar>
        <w:tblLook w:val="04A0" w:firstRow="1" w:lastRow="0" w:firstColumn="1" w:lastColumn="0" w:noHBand="0" w:noVBand="1"/>
      </w:tblPr>
      <w:tblGrid>
        <w:gridCol w:w="2253"/>
        <w:gridCol w:w="1276"/>
        <w:gridCol w:w="1276"/>
        <w:gridCol w:w="1559"/>
        <w:gridCol w:w="1701"/>
      </w:tblGrid>
      <w:tr w:rsidR="00F23BD1" w:rsidRPr="00426D0B" w14:paraId="01DD9E64" w14:textId="77777777" w:rsidTr="00C86156">
        <w:trPr>
          <w:trHeight w:val="979"/>
          <w:jc w:val="center"/>
        </w:trPr>
        <w:tc>
          <w:tcPr>
            <w:tcW w:w="2253"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1590BD8A" w14:textId="77777777" w:rsidR="00F23BD1" w:rsidRPr="00426D0B" w:rsidRDefault="00F23BD1" w:rsidP="00C86156">
            <w:pPr>
              <w:jc w:val="center"/>
              <w:rPr>
                <w:rFonts w:ascii="Arial" w:hAnsi="Arial" w:cs="Arial"/>
                <w:b/>
                <w:bCs/>
                <w:color w:val="FFFFFF" w:themeColor="background1"/>
                <w:sz w:val="16"/>
                <w:szCs w:val="16"/>
              </w:rPr>
            </w:pPr>
            <w:r w:rsidRPr="00213D45">
              <w:rPr>
                <w:rFonts w:ascii="Arial" w:hAnsi="Arial" w:cs="Arial"/>
                <w:b/>
                <w:bCs/>
                <w:color w:val="FFFFFF" w:themeColor="background1"/>
                <w:sz w:val="18"/>
                <w:szCs w:val="18"/>
              </w:rPr>
              <w:t>Entidad</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hideMark/>
          </w:tcPr>
          <w:p w14:paraId="6CC41938" w14:textId="77777777" w:rsidR="00F23BD1" w:rsidRPr="00426D0B" w:rsidRDefault="00F23BD1" w:rsidP="00C86156">
            <w:pPr>
              <w:pStyle w:val="Titcuadrograf"/>
              <w:ind w:left="0"/>
              <w:rPr>
                <w:bCs/>
                <w:smallCaps w:val="0"/>
                <w:color w:val="FFFFFF" w:themeColor="background1"/>
                <w:sz w:val="20"/>
                <w:szCs w:val="20"/>
              </w:rPr>
            </w:pPr>
            <w:r w:rsidRPr="00426D0B">
              <w:rPr>
                <w:bCs/>
                <w:smallCaps w:val="0"/>
                <w:color w:val="FFFFFF" w:themeColor="background1"/>
                <w:sz w:val="16"/>
                <w:szCs w:val="16"/>
              </w:rPr>
              <w:t>Millones de dólares</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vAlign w:val="center"/>
            <w:hideMark/>
          </w:tcPr>
          <w:p w14:paraId="3A085B20" w14:textId="77777777" w:rsidR="00F23BD1" w:rsidRDefault="00F23BD1"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Participación </w:t>
            </w:r>
          </w:p>
          <w:p w14:paraId="6D9CB61C" w14:textId="77777777" w:rsidR="00F23BD1" w:rsidRPr="00426D0B" w:rsidRDefault="00F23BD1" w:rsidP="00C86156">
            <w:pPr>
              <w:jc w:val="center"/>
              <w:rPr>
                <w:rFonts w:ascii="Arial" w:hAnsi="Arial" w:cs="Arial"/>
                <w:b/>
                <w:bCs/>
                <w:color w:val="FFFFFF" w:themeColor="background1"/>
                <w:sz w:val="16"/>
                <w:szCs w:val="16"/>
              </w:rPr>
            </w:pPr>
            <w:r>
              <w:rPr>
                <w:rFonts w:ascii="Arial" w:hAnsi="Arial" w:cs="Arial"/>
                <w:b/>
                <w:bCs/>
                <w:color w:val="FFFFFF" w:themeColor="background1"/>
                <w:sz w:val="16"/>
                <w:szCs w:val="16"/>
              </w:rPr>
              <w:t>porcentual</w:t>
            </w:r>
          </w:p>
        </w:tc>
        <w:tc>
          <w:tcPr>
            <w:tcW w:w="1559" w:type="dxa"/>
            <w:tcBorders>
              <w:top w:val="double" w:sz="4" w:space="0" w:color="auto"/>
              <w:left w:val="nil"/>
              <w:bottom w:val="single" w:sz="8" w:space="0" w:color="auto"/>
              <w:right w:val="single" w:sz="4" w:space="0" w:color="auto"/>
            </w:tcBorders>
            <w:shd w:val="clear" w:color="auto" w:fill="244061" w:themeFill="accent1" w:themeFillShade="80"/>
          </w:tcPr>
          <w:p w14:paraId="3003480F" w14:textId="77777777" w:rsidR="00F23BD1" w:rsidRPr="00426D0B" w:rsidRDefault="00F23BD1"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Lugar conforme al total de exportaciones registradas en el </w:t>
            </w:r>
            <w:r>
              <w:rPr>
                <w:rFonts w:ascii="Arial" w:hAnsi="Arial" w:cs="Arial"/>
                <w:b/>
                <w:bCs/>
                <w:color w:val="FFFFFF" w:themeColor="background1"/>
                <w:sz w:val="16"/>
                <w:szCs w:val="16"/>
              </w:rPr>
              <w:t>tercer</w:t>
            </w:r>
            <w:r w:rsidRPr="00426D0B">
              <w:rPr>
                <w:rFonts w:ascii="Arial" w:hAnsi="Arial" w:cs="Arial"/>
                <w:b/>
                <w:bCs/>
                <w:color w:val="FFFFFF" w:themeColor="background1"/>
                <w:sz w:val="16"/>
                <w:szCs w:val="16"/>
              </w:rPr>
              <w:t xml:space="preserve"> trimestre de 202</w:t>
            </w:r>
            <w:r>
              <w:rPr>
                <w:rFonts w:ascii="Arial" w:hAnsi="Arial" w:cs="Arial"/>
                <w:b/>
                <w:bCs/>
                <w:color w:val="FFFFFF" w:themeColor="background1"/>
                <w:sz w:val="16"/>
                <w:szCs w:val="16"/>
              </w:rPr>
              <w:t>1</w:t>
            </w:r>
          </w:p>
        </w:tc>
        <w:tc>
          <w:tcPr>
            <w:tcW w:w="1701" w:type="dxa"/>
            <w:tcBorders>
              <w:top w:val="double" w:sz="4" w:space="0" w:color="auto"/>
              <w:left w:val="single" w:sz="4" w:space="0" w:color="auto"/>
              <w:bottom w:val="single" w:sz="8" w:space="0" w:color="auto"/>
              <w:right w:val="double" w:sz="4" w:space="0" w:color="auto"/>
            </w:tcBorders>
            <w:shd w:val="clear" w:color="auto" w:fill="244061" w:themeFill="accent1" w:themeFillShade="80"/>
            <w:vAlign w:val="center"/>
          </w:tcPr>
          <w:p w14:paraId="08F032E8" w14:textId="77777777" w:rsidR="00F23BD1" w:rsidRPr="00426D0B" w:rsidRDefault="00F23BD1"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Variación </w:t>
            </w:r>
            <w:r>
              <w:rPr>
                <w:rFonts w:ascii="Arial" w:hAnsi="Arial" w:cs="Arial"/>
                <w:b/>
                <w:bCs/>
                <w:color w:val="FFFFFF" w:themeColor="background1"/>
                <w:sz w:val="16"/>
                <w:szCs w:val="16"/>
              </w:rPr>
              <w:t>porcentual</w:t>
            </w:r>
            <w:r w:rsidRPr="00426D0B">
              <w:rPr>
                <w:rFonts w:ascii="Arial" w:hAnsi="Arial" w:cs="Arial"/>
                <w:b/>
                <w:bCs/>
                <w:color w:val="FFFFFF" w:themeColor="background1"/>
                <w:sz w:val="16"/>
                <w:szCs w:val="16"/>
              </w:rPr>
              <w:t xml:space="preserve"> respecto al mismo trimestre de 2020</w:t>
            </w:r>
          </w:p>
        </w:tc>
      </w:tr>
      <w:tr w:rsidR="00F23BD1" w:rsidRPr="001B579D" w14:paraId="618DDB7D" w14:textId="77777777" w:rsidTr="00C86156">
        <w:trPr>
          <w:trHeight w:val="236"/>
          <w:jc w:val="center"/>
        </w:trPr>
        <w:tc>
          <w:tcPr>
            <w:tcW w:w="2253" w:type="dxa"/>
            <w:tcBorders>
              <w:top w:val="nil"/>
              <w:left w:val="double" w:sz="4" w:space="0" w:color="auto"/>
              <w:bottom w:val="nil"/>
              <w:right w:val="single" w:sz="4" w:space="0" w:color="auto"/>
            </w:tcBorders>
            <w:shd w:val="clear" w:color="auto" w:fill="auto"/>
            <w:tcMar>
              <w:left w:w="142" w:type="dxa"/>
              <w:right w:w="0" w:type="dxa"/>
            </w:tcMar>
            <w:vAlign w:val="center"/>
          </w:tcPr>
          <w:p w14:paraId="2E1206F8" w14:textId="77777777" w:rsidR="00F23BD1" w:rsidRPr="002539B1" w:rsidRDefault="00F23BD1" w:rsidP="00C86156">
            <w:pPr>
              <w:rPr>
                <w:rFonts w:ascii="Arial" w:hAnsi="Arial" w:cs="Arial"/>
                <w:b/>
                <w:bCs/>
                <w:color w:val="000000"/>
                <w:sz w:val="18"/>
                <w:szCs w:val="18"/>
              </w:rPr>
            </w:pPr>
            <w:r w:rsidRPr="002539B1">
              <w:rPr>
                <w:rFonts w:ascii="Arial" w:hAnsi="Arial" w:cs="Arial"/>
                <w:b/>
                <w:bCs/>
                <w:color w:val="000000"/>
                <w:sz w:val="18"/>
                <w:szCs w:val="18"/>
              </w:rPr>
              <w:t>Total</w:t>
            </w:r>
            <w:r w:rsidRPr="002539B1">
              <w:rPr>
                <w:rFonts w:ascii="Arial" w:hAnsi="Arial" w:cs="Arial"/>
                <w:b/>
                <w:bCs/>
                <w:color w:val="000000"/>
                <w:sz w:val="18"/>
                <w:szCs w:val="18"/>
                <w:vertAlign w:val="superscript"/>
              </w:rPr>
              <w:t>1/</w:t>
            </w:r>
          </w:p>
        </w:tc>
        <w:tc>
          <w:tcPr>
            <w:tcW w:w="1276" w:type="dxa"/>
            <w:tcBorders>
              <w:top w:val="nil"/>
              <w:left w:val="nil"/>
              <w:bottom w:val="nil"/>
              <w:right w:val="single" w:sz="4" w:space="0" w:color="auto"/>
            </w:tcBorders>
            <w:shd w:val="clear" w:color="auto" w:fill="auto"/>
            <w:vAlign w:val="center"/>
          </w:tcPr>
          <w:p w14:paraId="04A22B1F" w14:textId="77777777" w:rsidR="00F23BD1" w:rsidRPr="00741A0C" w:rsidRDefault="00F23BD1" w:rsidP="00C86156">
            <w:pPr>
              <w:ind w:right="274"/>
              <w:jc w:val="right"/>
              <w:rPr>
                <w:rFonts w:ascii="Arial" w:hAnsi="Arial" w:cs="Arial"/>
                <w:b/>
                <w:bCs/>
                <w:color w:val="000000"/>
                <w:sz w:val="18"/>
                <w:szCs w:val="18"/>
              </w:rPr>
            </w:pPr>
            <w:r>
              <w:rPr>
                <w:rFonts w:ascii="Arial" w:hAnsi="Arial" w:cs="Arial"/>
                <w:b/>
                <w:bCs/>
                <w:color w:val="000000"/>
                <w:sz w:val="18"/>
                <w:szCs w:val="18"/>
              </w:rPr>
              <w:t>109,447.3</w:t>
            </w:r>
          </w:p>
        </w:tc>
        <w:tc>
          <w:tcPr>
            <w:tcW w:w="1276" w:type="dxa"/>
            <w:tcBorders>
              <w:top w:val="nil"/>
              <w:left w:val="nil"/>
              <w:bottom w:val="nil"/>
              <w:right w:val="single" w:sz="4" w:space="0" w:color="auto"/>
            </w:tcBorders>
            <w:shd w:val="clear" w:color="auto" w:fill="auto"/>
            <w:vAlign w:val="center"/>
          </w:tcPr>
          <w:p w14:paraId="5C5CF244" w14:textId="77777777" w:rsidR="00F23BD1" w:rsidRPr="005B077F" w:rsidRDefault="00F23BD1" w:rsidP="00C86156">
            <w:pPr>
              <w:ind w:right="421"/>
              <w:jc w:val="right"/>
              <w:rPr>
                <w:rFonts w:ascii="Arial" w:hAnsi="Arial" w:cs="Arial"/>
                <w:b/>
                <w:bCs/>
                <w:color w:val="000000"/>
                <w:sz w:val="18"/>
                <w:szCs w:val="18"/>
              </w:rPr>
            </w:pPr>
            <w:r>
              <w:rPr>
                <w:rFonts w:ascii="Arial" w:hAnsi="Arial" w:cs="Arial"/>
                <w:b/>
                <w:bCs/>
                <w:color w:val="000000"/>
                <w:sz w:val="18"/>
                <w:szCs w:val="18"/>
              </w:rPr>
              <w:t>100.0</w:t>
            </w:r>
          </w:p>
        </w:tc>
        <w:tc>
          <w:tcPr>
            <w:tcW w:w="1559" w:type="dxa"/>
            <w:tcBorders>
              <w:top w:val="nil"/>
              <w:left w:val="nil"/>
              <w:bottom w:val="nil"/>
              <w:right w:val="single" w:sz="4" w:space="0" w:color="auto"/>
            </w:tcBorders>
            <w:shd w:val="clear" w:color="auto" w:fill="auto"/>
          </w:tcPr>
          <w:p w14:paraId="74C708C5" w14:textId="77777777" w:rsidR="00F23BD1" w:rsidRPr="005B077F" w:rsidRDefault="00F23BD1" w:rsidP="00C86156">
            <w:pPr>
              <w:jc w:val="right"/>
              <w:rPr>
                <w:rFonts w:ascii="Arial" w:hAnsi="Arial" w:cs="Arial"/>
                <w:b/>
                <w:bCs/>
                <w:color w:val="000000"/>
                <w:sz w:val="18"/>
                <w:szCs w:val="18"/>
              </w:rPr>
            </w:pPr>
          </w:p>
        </w:tc>
        <w:tc>
          <w:tcPr>
            <w:tcW w:w="1701" w:type="dxa"/>
            <w:tcBorders>
              <w:top w:val="nil"/>
              <w:left w:val="single" w:sz="4" w:space="0" w:color="auto"/>
              <w:bottom w:val="nil"/>
              <w:right w:val="double" w:sz="4" w:space="0" w:color="auto"/>
            </w:tcBorders>
          </w:tcPr>
          <w:p w14:paraId="12A86741" w14:textId="77777777" w:rsidR="00F23BD1" w:rsidRPr="005B077F" w:rsidRDefault="00F23BD1" w:rsidP="00C86156">
            <w:pPr>
              <w:ind w:right="699"/>
              <w:jc w:val="right"/>
              <w:rPr>
                <w:rFonts w:ascii="Arial" w:hAnsi="Arial" w:cs="Arial"/>
                <w:b/>
                <w:bCs/>
                <w:color w:val="000000"/>
                <w:sz w:val="18"/>
                <w:szCs w:val="18"/>
              </w:rPr>
            </w:pPr>
          </w:p>
        </w:tc>
      </w:tr>
      <w:tr w:rsidR="00F23BD1" w:rsidRPr="001B579D" w14:paraId="48D01520" w14:textId="77777777" w:rsidTr="00C86156">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bottom"/>
            <w:hideMark/>
          </w:tcPr>
          <w:p w14:paraId="1A2A3111" w14:textId="77777777" w:rsidR="00F23BD1" w:rsidRPr="002539B1" w:rsidRDefault="00F23BD1" w:rsidP="00C86156">
            <w:pPr>
              <w:rPr>
                <w:rFonts w:ascii="Arial" w:hAnsi="Arial" w:cs="Arial"/>
                <w:color w:val="000000"/>
                <w:sz w:val="18"/>
                <w:szCs w:val="18"/>
              </w:rPr>
            </w:pPr>
            <w:r>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DBE5F1" w:themeFill="accent1" w:themeFillTint="33"/>
            <w:vAlign w:val="center"/>
            <w:hideMark/>
          </w:tcPr>
          <w:p w14:paraId="5FA906CE" w14:textId="77777777" w:rsidR="00F23BD1" w:rsidRPr="001B579D" w:rsidRDefault="00F23BD1" w:rsidP="00C86156">
            <w:pPr>
              <w:ind w:right="274"/>
              <w:jc w:val="right"/>
              <w:rPr>
                <w:rFonts w:ascii="Arial" w:hAnsi="Arial" w:cs="Arial"/>
                <w:color w:val="000000"/>
                <w:sz w:val="18"/>
                <w:szCs w:val="18"/>
              </w:rPr>
            </w:pPr>
            <w:r>
              <w:rPr>
                <w:rFonts w:ascii="Arial" w:hAnsi="Arial" w:cs="Arial"/>
                <w:color w:val="000000"/>
                <w:sz w:val="18"/>
                <w:szCs w:val="18"/>
              </w:rPr>
              <w:t>14,338.9</w:t>
            </w:r>
          </w:p>
        </w:tc>
        <w:tc>
          <w:tcPr>
            <w:tcW w:w="1276" w:type="dxa"/>
            <w:tcBorders>
              <w:top w:val="nil"/>
              <w:left w:val="nil"/>
              <w:bottom w:val="nil"/>
              <w:right w:val="single" w:sz="4" w:space="0" w:color="auto"/>
            </w:tcBorders>
            <w:shd w:val="clear" w:color="auto" w:fill="DBE5F1" w:themeFill="accent1" w:themeFillTint="33"/>
            <w:vAlign w:val="center"/>
            <w:hideMark/>
          </w:tcPr>
          <w:p w14:paraId="7276FE6D" w14:textId="77777777" w:rsidR="00F23BD1" w:rsidRPr="001B579D" w:rsidRDefault="00F23BD1" w:rsidP="00C86156">
            <w:pPr>
              <w:ind w:right="421"/>
              <w:jc w:val="right"/>
              <w:rPr>
                <w:rFonts w:ascii="Arial" w:hAnsi="Arial" w:cs="Arial"/>
                <w:color w:val="000000"/>
                <w:sz w:val="18"/>
                <w:szCs w:val="18"/>
              </w:rPr>
            </w:pPr>
            <w:r>
              <w:rPr>
                <w:rFonts w:ascii="Arial" w:hAnsi="Arial" w:cs="Arial"/>
                <w:color w:val="000000"/>
                <w:sz w:val="18"/>
                <w:szCs w:val="18"/>
              </w:rPr>
              <w:t>13.1</w:t>
            </w:r>
          </w:p>
        </w:tc>
        <w:tc>
          <w:tcPr>
            <w:tcW w:w="1559" w:type="dxa"/>
            <w:tcBorders>
              <w:top w:val="nil"/>
              <w:left w:val="nil"/>
              <w:bottom w:val="nil"/>
              <w:right w:val="single" w:sz="4" w:space="0" w:color="auto"/>
            </w:tcBorders>
            <w:shd w:val="clear" w:color="auto" w:fill="DBE5F1" w:themeFill="accent1" w:themeFillTint="33"/>
          </w:tcPr>
          <w:p w14:paraId="5A0B8386" w14:textId="77777777" w:rsidR="00F23BD1" w:rsidRPr="001B579D" w:rsidRDefault="00F23BD1" w:rsidP="00C86156">
            <w:pPr>
              <w:ind w:right="707"/>
              <w:jc w:val="right"/>
              <w:rPr>
                <w:rFonts w:ascii="Arial" w:hAnsi="Arial" w:cs="Arial"/>
                <w:color w:val="000000"/>
                <w:sz w:val="18"/>
                <w:szCs w:val="18"/>
              </w:rPr>
            </w:pPr>
            <w:r>
              <w:rPr>
                <w:rFonts w:ascii="Arial" w:hAnsi="Arial" w:cs="Arial"/>
                <w:color w:val="000000"/>
                <w:sz w:val="18"/>
                <w:szCs w:val="18"/>
              </w:rPr>
              <w:t>1</w:t>
            </w:r>
          </w:p>
        </w:tc>
        <w:tc>
          <w:tcPr>
            <w:tcW w:w="1701" w:type="dxa"/>
            <w:tcBorders>
              <w:top w:val="nil"/>
              <w:left w:val="single" w:sz="4" w:space="0" w:color="auto"/>
              <w:bottom w:val="nil"/>
              <w:right w:val="double" w:sz="4" w:space="0" w:color="auto"/>
            </w:tcBorders>
            <w:shd w:val="clear" w:color="auto" w:fill="DBE5F1" w:themeFill="accent1" w:themeFillTint="33"/>
            <w:vAlign w:val="bottom"/>
          </w:tcPr>
          <w:p w14:paraId="06C18320" w14:textId="77777777" w:rsidR="00F23BD1" w:rsidRPr="001B579D" w:rsidRDefault="00F23BD1" w:rsidP="00C86156">
            <w:pPr>
              <w:ind w:right="699"/>
              <w:jc w:val="right"/>
              <w:rPr>
                <w:rFonts w:ascii="Arial" w:hAnsi="Arial" w:cs="Arial"/>
                <w:color w:val="000000"/>
                <w:sz w:val="18"/>
                <w:szCs w:val="18"/>
              </w:rPr>
            </w:pPr>
            <w:r>
              <w:rPr>
                <w:rFonts w:ascii="Arial" w:hAnsi="Arial" w:cs="Arial"/>
                <w:color w:val="000000"/>
                <w:sz w:val="18"/>
                <w:szCs w:val="18"/>
              </w:rPr>
              <w:t>(-)   4.3</w:t>
            </w:r>
          </w:p>
        </w:tc>
      </w:tr>
      <w:tr w:rsidR="00F23BD1" w:rsidRPr="001B579D" w14:paraId="4D8E8EC7" w14:textId="77777777" w:rsidTr="00C86156">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bottom"/>
            <w:hideMark/>
          </w:tcPr>
          <w:p w14:paraId="71C756CC" w14:textId="77777777" w:rsidR="00F23BD1" w:rsidRPr="002539B1" w:rsidRDefault="00F23BD1" w:rsidP="00C86156">
            <w:pPr>
              <w:rPr>
                <w:rFonts w:ascii="Arial" w:hAnsi="Arial" w:cs="Arial"/>
                <w:color w:val="000000"/>
                <w:sz w:val="18"/>
                <w:szCs w:val="18"/>
              </w:rPr>
            </w:pPr>
            <w:r>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auto"/>
            <w:vAlign w:val="center"/>
            <w:hideMark/>
          </w:tcPr>
          <w:p w14:paraId="0759B8B7" w14:textId="77777777" w:rsidR="00F23BD1" w:rsidRPr="001B579D" w:rsidRDefault="00F23BD1" w:rsidP="00C86156">
            <w:pPr>
              <w:ind w:right="274"/>
              <w:jc w:val="right"/>
              <w:rPr>
                <w:rFonts w:ascii="Arial" w:hAnsi="Arial" w:cs="Arial"/>
                <w:color w:val="000000"/>
                <w:sz w:val="18"/>
                <w:szCs w:val="18"/>
              </w:rPr>
            </w:pPr>
            <w:r>
              <w:rPr>
                <w:rFonts w:ascii="Arial" w:hAnsi="Arial" w:cs="Arial"/>
                <w:color w:val="000000"/>
                <w:sz w:val="18"/>
                <w:szCs w:val="18"/>
              </w:rPr>
              <w:t>12,986.2</w:t>
            </w:r>
          </w:p>
        </w:tc>
        <w:tc>
          <w:tcPr>
            <w:tcW w:w="1276" w:type="dxa"/>
            <w:tcBorders>
              <w:top w:val="nil"/>
              <w:left w:val="nil"/>
              <w:bottom w:val="nil"/>
              <w:right w:val="single" w:sz="4" w:space="0" w:color="auto"/>
            </w:tcBorders>
            <w:shd w:val="clear" w:color="auto" w:fill="auto"/>
            <w:vAlign w:val="center"/>
            <w:hideMark/>
          </w:tcPr>
          <w:p w14:paraId="180FE77A" w14:textId="77777777" w:rsidR="00F23BD1" w:rsidRPr="001B579D" w:rsidRDefault="00F23BD1" w:rsidP="00C86156">
            <w:pPr>
              <w:ind w:right="421"/>
              <w:jc w:val="right"/>
              <w:rPr>
                <w:rFonts w:ascii="Arial" w:hAnsi="Arial" w:cs="Arial"/>
                <w:color w:val="000000"/>
                <w:sz w:val="18"/>
                <w:szCs w:val="18"/>
              </w:rPr>
            </w:pPr>
            <w:r>
              <w:rPr>
                <w:rFonts w:ascii="Arial" w:hAnsi="Arial" w:cs="Arial"/>
                <w:color w:val="000000"/>
                <w:sz w:val="18"/>
                <w:szCs w:val="18"/>
              </w:rPr>
              <w:t>11.9</w:t>
            </w:r>
          </w:p>
        </w:tc>
        <w:tc>
          <w:tcPr>
            <w:tcW w:w="1559" w:type="dxa"/>
            <w:tcBorders>
              <w:top w:val="nil"/>
              <w:left w:val="nil"/>
              <w:bottom w:val="nil"/>
              <w:right w:val="single" w:sz="4" w:space="0" w:color="auto"/>
            </w:tcBorders>
            <w:shd w:val="clear" w:color="auto" w:fill="auto"/>
          </w:tcPr>
          <w:p w14:paraId="352FE021" w14:textId="77777777" w:rsidR="00F23BD1" w:rsidRPr="001B579D" w:rsidRDefault="00F23BD1" w:rsidP="00C86156">
            <w:pPr>
              <w:ind w:right="707"/>
              <w:jc w:val="right"/>
              <w:rPr>
                <w:rFonts w:ascii="Arial" w:hAnsi="Arial" w:cs="Arial"/>
                <w:color w:val="000000"/>
                <w:sz w:val="18"/>
                <w:szCs w:val="18"/>
              </w:rPr>
            </w:pPr>
            <w:r>
              <w:rPr>
                <w:rFonts w:ascii="Arial" w:hAnsi="Arial" w:cs="Arial"/>
                <w:color w:val="000000"/>
                <w:sz w:val="18"/>
                <w:szCs w:val="18"/>
              </w:rPr>
              <w:t>2</w:t>
            </w:r>
          </w:p>
        </w:tc>
        <w:tc>
          <w:tcPr>
            <w:tcW w:w="1701" w:type="dxa"/>
            <w:tcBorders>
              <w:top w:val="nil"/>
              <w:left w:val="single" w:sz="4" w:space="0" w:color="auto"/>
              <w:bottom w:val="nil"/>
              <w:right w:val="double" w:sz="4" w:space="0" w:color="auto"/>
            </w:tcBorders>
            <w:vAlign w:val="bottom"/>
          </w:tcPr>
          <w:p w14:paraId="08B61D4B" w14:textId="77777777" w:rsidR="00F23BD1" w:rsidRPr="001B579D" w:rsidRDefault="00F23BD1" w:rsidP="00C86156">
            <w:pPr>
              <w:ind w:right="699"/>
              <w:jc w:val="right"/>
              <w:rPr>
                <w:rFonts w:ascii="Arial" w:hAnsi="Arial" w:cs="Arial"/>
                <w:color w:val="000000"/>
                <w:sz w:val="18"/>
                <w:szCs w:val="18"/>
              </w:rPr>
            </w:pPr>
            <w:r>
              <w:rPr>
                <w:rFonts w:ascii="Arial" w:hAnsi="Arial" w:cs="Arial"/>
                <w:color w:val="000000"/>
                <w:sz w:val="18"/>
                <w:szCs w:val="18"/>
              </w:rPr>
              <w:t>1.2</w:t>
            </w:r>
          </w:p>
        </w:tc>
      </w:tr>
      <w:tr w:rsidR="00F23BD1" w:rsidRPr="001B579D" w14:paraId="4B1FC732" w14:textId="77777777" w:rsidTr="00C86156">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bottom"/>
            <w:hideMark/>
          </w:tcPr>
          <w:p w14:paraId="71083B89" w14:textId="77777777" w:rsidR="00F23BD1" w:rsidRPr="002539B1" w:rsidRDefault="00F23BD1" w:rsidP="00C86156">
            <w:pPr>
              <w:rPr>
                <w:rFonts w:ascii="Arial" w:hAnsi="Arial" w:cs="Arial"/>
                <w:color w:val="000000"/>
                <w:sz w:val="18"/>
                <w:szCs w:val="18"/>
              </w:rPr>
            </w:pPr>
            <w:r>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DBE5F1" w:themeFill="accent1" w:themeFillTint="33"/>
            <w:vAlign w:val="center"/>
            <w:hideMark/>
          </w:tcPr>
          <w:p w14:paraId="63E0EF67" w14:textId="77777777" w:rsidR="00F23BD1" w:rsidRPr="001B579D" w:rsidRDefault="00F23BD1" w:rsidP="00C86156">
            <w:pPr>
              <w:ind w:right="274"/>
              <w:jc w:val="right"/>
              <w:rPr>
                <w:rFonts w:ascii="Arial" w:hAnsi="Arial" w:cs="Arial"/>
                <w:color w:val="000000"/>
                <w:sz w:val="18"/>
                <w:szCs w:val="18"/>
              </w:rPr>
            </w:pPr>
            <w:r>
              <w:rPr>
                <w:rFonts w:ascii="Arial" w:hAnsi="Arial" w:cs="Arial"/>
                <w:color w:val="000000"/>
                <w:sz w:val="18"/>
                <w:szCs w:val="18"/>
              </w:rPr>
              <w:t>12,964.4</w:t>
            </w:r>
          </w:p>
        </w:tc>
        <w:tc>
          <w:tcPr>
            <w:tcW w:w="1276" w:type="dxa"/>
            <w:tcBorders>
              <w:top w:val="nil"/>
              <w:left w:val="nil"/>
              <w:bottom w:val="nil"/>
              <w:right w:val="single" w:sz="4" w:space="0" w:color="auto"/>
            </w:tcBorders>
            <w:shd w:val="clear" w:color="auto" w:fill="DBE5F1" w:themeFill="accent1" w:themeFillTint="33"/>
            <w:vAlign w:val="center"/>
            <w:hideMark/>
          </w:tcPr>
          <w:p w14:paraId="474D2D57" w14:textId="77777777" w:rsidR="00F23BD1" w:rsidRPr="001B579D" w:rsidRDefault="00F23BD1" w:rsidP="00C86156">
            <w:pPr>
              <w:ind w:right="421"/>
              <w:jc w:val="right"/>
              <w:rPr>
                <w:rFonts w:ascii="Arial" w:hAnsi="Arial" w:cs="Arial"/>
                <w:color w:val="000000"/>
                <w:sz w:val="18"/>
                <w:szCs w:val="18"/>
              </w:rPr>
            </w:pPr>
            <w:r>
              <w:rPr>
                <w:rFonts w:ascii="Arial" w:hAnsi="Arial" w:cs="Arial"/>
                <w:color w:val="000000"/>
                <w:sz w:val="18"/>
                <w:szCs w:val="18"/>
              </w:rPr>
              <w:t>11.8</w:t>
            </w:r>
          </w:p>
        </w:tc>
        <w:tc>
          <w:tcPr>
            <w:tcW w:w="1559" w:type="dxa"/>
            <w:tcBorders>
              <w:top w:val="nil"/>
              <w:left w:val="nil"/>
              <w:bottom w:val="nil"/>
              <w:right w:val="single" w:sz="4" w:space="0" w:color="auto"/>
            </w:tcBorders>
            <w:shd w:val="clear" w:color="auto" w:fill="DBE5F1" w:themeFill="accent1" w:themeFillTint="33"/>
          </w:tcPr>
          <w:p w14:paraId="76D14429" w14:textId="77777777" w:rsidR="00F23BD1" w:rsidRPr="001B579D" w:rsidRDefault="00F23BD1" w:rsidP="00C86156">
            <w:pPr>
              <w:ind w:right="707"/>
              <w:jc w:val="right"/>
              <w:rPr>
                <w:rFonts w:ascii="Arial" w:hAnsi="Arial" w:cs="Arial"/>
                <w:color w:val="000000"/>
                <w:sz w:val="18"/>
                <w:szCs w:val="18"/>
              </w:rPr>
            </w:pPr>
            <w:r>
              <w:rPr>
                <w:rFonts w:ascii="Arial" w:hAnsi="Arial" w:cs="Arial"/>
                <w:color w:val="000000"/>
                <w:sz w:val="18"/>
                <w:szCs w:val="18"/>
              </w:rPr>
              <w:t>3</w:t>
            </w:r>
          </w:p>
        </w:tc>
        <w:tc>
          <w:tcPr>
            <w:tcW w:w="1701" w:type="dxa"/>
            <w:tcBorders>
              <w:top w:val="nil"/>
              <w:left w:val="single" w:sz="4" w:space="0" w:color="auto"/>
              <w:bottom w:val="nil"/>
              <w:right w:val="double" w:sz="4" w:space="0" w:color="auto"/>
            </w:tcBorders>
            <w:shd w:val="clear" w:color="auto" w:fill="DBE5F1" w:themeFill="accent1" w:themeFillTint="33"/>
            <w:vAlign w:val="bottom"/>
          </w:tcPr>
          <w:p w14:paraId="5530C5C4" w14:textId="77777777" w:rsidR="00F23BD1" w:rsidRPr="001B579D" w:rsidRDefault="00F23BD1" w:rsidP="00C86156">
            <w:pPr>
              <w:ind w:right="699"/>
              <w:jc w:val="right"/>
              <w:rPr>
                <w:rFonts w:ascii="Arial" w:hAnsi="Arial" w:cs="Arial"/>
                <w:color w:val="000000"/>
                <w:sz w:val="18"/>
                <w:szCs w:val="18"/>
              </w:rPr>
            </w:pPr>
            <w:r>
              <w:rPr>
                <w:rFonts w:ascii="Arial" w:hAnsi="Arial" w:cs="Arial"/>
                <w:color w:val="000000"/>
                <w:sz w:val="18"/>
                <w:szCs w:val="18"/>
              </w:rPr>
              <w:t>16.9</w:t>
            </w:r>
          </w:p>
        </w:tc>
      </w:tr>
      <w:tr w:rsidR="00F23BD1" w:rsidRPr="001B579D" w14:paraId="4CB92D73" w14:textId="77777777" w:rsidTr="00C86156">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bottom"/>
            <w:hideMark/>
          </w:tcPr>
          <w:p w14:paraId="1D299E96" w14:textId="77777777" w:rsidR="00F23BD1" w:rsidRPr="002539B1" w:rsidRDefault="00F23BD1" w:rsidP="00C86156">
            <w:pPr>
              <w:rPr>
                <w:rFonts w:ascii="Arial" w:hAnsi="Arial" w:cs="Arial"/>
                <w:color w:val="000000"/>
                <w:sz w:val="18"/>
                <w:szCs w:val="18"/>
              </w:rPr>
            </w:pPr>
            <w:r>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auto"/>
            <w:vAlign w:val="center"/>
            <w:hideMark/>
          </w:tcPr>
          <w:p w14:paraId="60B596AA" w14:textId="77777777" w:rsidR="00F23BD1" w:rsidRPr="001B579D" w:rsidRDefault="00F23BD1" w:rsidP="00C86156">
            <w:pPr>
              <w:ind w:right="274"/>
              <w:jc w:val="right"/>
              <w:rPr>
                <w:rFonts w:ascii="Arial" w:hAnsi="Arial" w:cs="Arial"/>
                <w:color w:val="000000"/>
                <w:sz w:val="18"/>
                <w:szCs w:val="18"/>
              </w:rPr>
            </w:pPr>
            <w:r>
              <w:rPr>
                <w:rFonts w:ascii="Arial" w:hAnsi="Arial" w:cs="Arial"/>
                <w:color w:val="000000"/>
                <w:sz w:val="18"/>
                <w:szCs w:val="18"/>
              </w:rPr>
              <w:t>10,571.2</w:t>
            </w:r>
          </w:p>
        </w:tc>
        <w:tc>
          <w:tcPr>
            <w:tcW w:w="1276" w:type="dxa"/>
            <w:tcBorders>
              <w:top w:val="nil"/>
              <w:left w:val="nil"/>
              <w:bottom w:val="nil"/>
              <w:right w:val="single" w:sz="4" w:space="0" w:color="auto"/>
            </w:tcBorders>
            <w:shd w:val="clear" w:color="auto" w:fill="auto"/>
            <w:vAlign w:val="center"/>
            <w:hideMark/>
          </w:tcPr>
          <w:p w14:paraId="3161DE1C" w14:textId="77777777" w:rsidR="00F23BD1" w:rsidRPr="001B579D" w:rsidRDefault="00F23BD1" w:rsidP="00C86156">
            <w:pPr>
              <w:ind w:right="421"/>
              <w:jc w:val="right"/>
              <w:rPr>
                <w:rFonts w:ascii="Arial" w:hAnsi="Arial" w:cs="Arial"/>
                <w:color w:val="000000"/>
                <w:sz w:val="18"/>
                <w:szCs w:val="18"/>
              </w:rPr>
            </w:pPr>
            <w:r>
              <w:rPr>
                <w:rFonts w:ascii="Arial" w:hAnsi="Arial" w:cs="Arial"/>
                <w:color w:val="000000"/>
                <w:sz w:val="18"/>
                <w:szCs w:val="18"/>
              </w:rPr>
              <w:t>9.7</w:t>
            </w:r>
          </w:p>
        </w:tc>
        <w:tc>
          <w:tcPr>
            <w:tcW w:w="1559" w:type="dxa"/>
            <w:tcBorders>
              <w:top w:val="nil"/>
              <w:left w:val="nil"/>
              <w:bottom w:val="nil"/>
              <w:right w:val="single" w:sz="4" w:space="0" w:color="auto"/>
            </w:tcBorders>
            <w:shd w:val="clear" w:color="auto" w:fill="auto"/>
          </w:tcPr>
          <w:p w14:paraId="1292B6A9" w14:textId="77777777" w:rsidR="00F23BD1" w:rsidRPr="001B579D" w:rsidRDefault="00F23BD1" w:rsidP="00C86156">
            <w:pPr>
              <w:ind w:right="707"/>
              <w:jc w:val="right"/>
              <w:rPr>
                <w:rFonts w:ascii="Arial" w:hAnsi="Arial" w:cs="Arial"/>
                <w:color w:val="000000"/>
                <w:sz w:val="18"/>
                <w:szCs w:val="18"/>
              </w:rPr>
            </w:pPr>
            <w:r>
              <w:rPr>
                <w:rFonts w:ascii="Arial" w:hAnsi="Arial" w:cs="Arial"/>
                <w:color w:val="000000"/>
                <w:sz w:val="18"/>
                <w:szCs w:val="18"/>
              </w:rPr>
              <w:t>4</w:t>
            </w:r>
          </w:p>
        </w:tc>
        <w:tc>
          <w:tcPr>
            <w:tcW w:w="1701" w:type="dxa"/>
            <w:tcBorders>
              <w:top w:val="nil"/>
              <w:left w:val="single" w:sz="4" w:space="0" w:color="auto"/>
              <w:bottom w:val="nil"/>
              <w:right w:val="double" w:sz="4" w:space="0" w:color="auto"/>
            </w:tcBorders>
            <w:vAlign w:val="bottom"/>
          </w:tcPr>
          <w:p w14:paraId="217626BF" w14:textId="77777777" w:rsidR="00F23BD1" w:rsidRPr="001B579D" w:rsidRDefault="00F23BD1" w:rsidP="00C86156">
            <w:pPr>
              <w:ind w:right="699"/>
              <w:jc w:val="right"/>
              <w:rPr>
                <w:rFonts w:ascii="Arial" w:hAnsi="Arial" w:cs="Arial"/>
                <w:color w:val="000000"/>
                <w:sz w:val="18"/>
                <w:szCs w:val="18"/>
              </w:rPr>
            </w:pPr>
            <w:r>
              <w:rPr>
                <w:rFonts w:ascii="Arial" w:hAnsi="Arial" w:cs="Arial"/>
                <w:color w:val="000000"/>
                <w:sz w:val="18"/>
                <w:szCs w:val="18"/>
              </w:rPr>
              <w:t>19.5</w:t>
            </w:r>
          </w:p>
        </w:tc>
      </w:tr>
      <w:tr w:rsidR="00F23BD1" w:rsidRPr="001B579D" w14:paraId="7A9CA1DE" w14:textId="77777777" w:rsidTr="00C86156">
        <w:trPr>
          <w:trHeight w:val="236"/>
          <w:jc w:val="center"/>
        </w:trPr>
        <w:tc>
          <w:tcPr>
            <w:tcW w:w="2253" w:type="dxa"/>
            <w:tcBorders>
              <w:top w:val="nil"/>
              <w:left w:val="double" w:sz="4" w:space="0" w:color="auto"/>
              <w:right w:val="single" w:sz="4" w:space="0" w:color="auto"/>
            </w:tcBorders>
            <w:shd w:val="clear" w:color="auto" w:fill="DBE5F1" w:themeFill="accent1" w:themeFillTint="33"/>
            <w:tcMar>
              <w:left w:w="255" w:type="dxa"/>
            </w:tcMar>
            <w:vAlign w:val="bottom"/>
            <w:hideMark/>
          </w:tcPr>
          <w:p w14:paraId="77117A3A" w14:textId="77777777" w:rsidR="00F23BD1" w:rsidRPr="002539B1" w:rsidRDefault="00F23BD1" w:rsidP="00C86156">
            <w:pPr>
              <w:rPr>
                <w:rFonts w:ascii="Arial" w:hAnsi="Arial" w:cs="Arial"/>
                <w:color w:val="000000"/>
                <w:sz w:val="18"/>
                <w:szCs w:val="18"/>
              </w:rPr>
            </w:pPr>
            <w:r>
              <w:rPr>
                <w:rFonts w:ascii="Arial" w:hAnsi="Arial" w:cs="Arial"/>
                <w:color w:val="000000"/>
                <w:sz w:val="18"/>
                <w:szCs w:val="18"/>
              </w:rPr>
              <w:t>Tamaulipas</w:t>
            </w:r>
          </w:p>
        </w:tc>
        <w:tc>
          <w:tcPr>
            <w:tcW w:w="1276" w:type="dxa"/>
            <w:tcBorders>
              <w:top w:val="nil"/>
              <w:left w:val="nil"/>
              <w:right w:val="single" w:sz="4" w:space="0" w:color="auto"/>
            </w:tcBorders>
            <w:shd w:val="clear" w:color="auto" w:fill="DBE5F1" w:themeFill="accent1" w:themeFillTint="33"/>
            <w:vAlign w:val="center"/>
            <w:hideMark/>
          </w:tcPr>
          <w:p w14:paraId="748B0106" w14:textId="77777777" w:rsidR="00F23BD1" w:rsidRPr="001B579D" w:rsidRDefault="00F23BD1" w:rsidP="00C86156">
            <w:pPr>
              <w:ind w:right="274"/>
              <w:jc w:val="right"/>
              <w:rPr>
                <w:rFonts w:ascii="Arial" w:hAnsi="Arial" w:cs="Arial"/>
                <w:color w:val="000000"/>
                <w:sz w:val="18"/>
                <w:szCs w:val="18"/>
              </w:rPr>
            </w:pPr>
            <w:r>
              <w:rPr>
                <w:rFonts w:ascii="Arial" w:hAnsi="Arial" w:cs="Arial"/>
                <w:color w:val="000000"/>
                <w:sz w:val="18"/>
                <w:szCs w:val="18"/>
              </w:rPr>
              <w:t>8,472.1</w:t>
            </w:r>
          </w:p>
        </w:tc>
        <w:tc>
          <w:tcPr>
            <w:tcW w:w="1276" w:type="dxa"/>
            <w:tcBorders>
              <w:top w:val="nil"/>
              <w:left w:val="nil"/>
              <w:right w:val="single" w:sz="4" w:space="0" w:color="auto"/>
            </w:tcBorders>
            <w:shd w:val="clear" w:color="auto" w:fill="DBE5F1" w:themeFill="accent1" w:themeFillTint="33"/>
            <w:vAlign w:val="center"/>
            <w:hideMark/>
          </w:tcPr>
          <w:p w14:paraId="13B32A0F" w14:textId="77777777" w:rsidR="00F23BD1" w:rsidRPr="001B579D" w:rsidRDefault="00F23BD1" w:rsidP="00C86156">
            <w:pPr>
              <w:ind w:right="421"/>
              <w:jc w:val="right"/>
              <w:rPr>
                <w:rFonts w:ascii="Arial" w:hAnsi="Arial" w:cs="Arial"/>
                <w:color w:val="000000"/>
                <w:sz w:val="18"/>
                <w:szCs w:val="18"/>
              </w:rPr>
            </w:pPr>
            <w:r>
              <w:rPr>
                <w:rFonts w:ascii="Arial" w:hAnsi="Arial" w:cs="Arial"/>
                <w:color w:val="000000"/>
                <w:sz w:val="18"/>
                <w:szCs w:val="18"/>
              </w:rPr>
              <w:t>7.7</w:t>
            </w:r>
          </w:p>
        </w:tc>
        <w:tc>
          <w:tcPr>
            <w:tcW w:w="1559" w:type="dxa"/>
            <w:tcBorders>
              <w:top w:val="nil"/>
              <w:left w:val="nil"/>
              <w:right w:val="single" w:sz="4" w:space="0" w:color="auto"/>
            </w:tcBorders>
            <w:shd w:val="clear" w:color="auto" w:fill="DBE5F1" w:themeFill="accent1" w:themeFillTint="33"/>
          </w:tcPr>
          <w:p w14:paraId="5B61440F" w14:textId="77777777" w:rsidR="00F23BD1" w:rsidRPr="001B579D" w:rsidRDefault="00F23BD1" w:rsidP="00C86156">
            <w:pPr>
              <w:ind w:right="707"/>
              <w:jc w:val="right"/>
              <w:rPr>
                <w:rFonts w:ascii="Arial" w:hAnsi="Arial" w:cs="Arial"/>
                <w:color w:val="000000"/>
                <w:sz w:val="18"/>
                <w:szCs w:val="18"/>
              </w:rPr>
            </w:pPr>
            <w:r>
              <w:rPr>
                <w:rFonts w:ascii="Arial" w:hAnsi="Arial" w:cs="Arial"/>
                <w:color w:val="000000"/>
                <w:sz w:val="18"/>
                <w:szCs w:val="18"/>
              </w:rPr>
              <w:t>5</w:t>
            </w:r>
          </w:p>
        </w:tc>
        <w:tc>
          <w:tcPr>
            <w:tcW w:w="1701" w:type="dxa"/>
            <w:tcBorders>
              <w:top w:val="nil"/>
              <w:left w:val="single" w:sz="4" w:space="0" w:color="auto"/>
              <w:right w:val="double" w:sz="4" w:space="0" w:color="auto"/>
            </w:tcBorders>
            <w:shd w:val="clear" w:color="auto" w:fill="DBE5F1" w:themeFill="accent1" w:themeFillTint="33"/>
            <w:vAlign w:val="bottom"/>
          </w:tcPr>
          <w:p w14:paraId="3D7CDFA5" w14:textId="77777777" w:rsidR="00F23BD1" w:rsidRPr="001B579D" w:rsidRDefault="00F23BD1" w:rsidP="00C86156">
            <w:pPr>
              <w:ind w:right="699"/>
              <w:jc w:val="right"/>
              <w:rPr>
                <w:rFonts w:ascii="Arial" w:hAnsi="Arial" w:cs="Arial"/>
                <w:color w:val="000000"/>
                <w:sz w:val="18"/>
                <w:szCs w:val="18"/>
              </w:rPr>
            </w:pPr>
            <w:r>
              <w:rPr>
                <w:rFonts w:ascii="Arial" w:hAnsi="Arial" w:cs="Arial"/>
                <w:color w:val="000000"/>
                <w:sz w:val="18"/>
                <w:szCs w:val="18"/>
              </w:rPr>
              <w:t>16.8</w:t>
            </w:r>
          </w:p>
        </w:tc>
      </w:tr>
      <w:tr w:rsidR="00F23BD1" w:rsidRPr="001B579D" w14:paraId="4AC90760" w14:textId="77777777" w:rsidTr="00C86156">
        <w:trPr>
          <w:trHeight w:val="236"/>
          <w:jc w:val="center"/>
        </w:trPr>
        <w:tc>
          <w:tcPr>
            <w:tcW w:w="2253" w:type="dxa"/>
            <w:tcBorders>
              <w:left w:val="double" w:sz="4" w:space="0" w:color="auto"/>
              <w:bottom w:val="double" w:sz="4" w:space="0" w:color="auto"/>
              <w:right w:val="single" w:sz="4" w:space="0" w:color="auto"/>
            </w:tcBorders>
            <w:shd w:val="clear" w:color="auto" w:fill="auto"/>
            <w:tcMar>
              <w:left w:w="255" w:type="dxa"/>
            </w:tcMar>
            <w:vAlign w:val="center"/>
            <w:hideMark/>
          </w:tcPr>
          <w:p w14:paraId="65FAB530" w14:textId="77777777" w:rsidR="00F23BD1" w:rsidRPr="002539B1" w:rsidRDefault="00F23BD1" w:rsidP="00C86156">
            <w:pPr>
              <w:rPr>
                <w:rFonts w:ascii="Arial" w:hAnsi="Arial" w:cs="Arial"/>
                <w:color w:val="000000"/>
                <w:sz w:val="18"/>
                <w:szCs w:val="18"/>
              </w:rPr>
            </w:pPr>
            <w:r w:rsidRPr="002539B1">
              <w:rPr>
                <w:rFonts w:ascii="Arial" w:hAnsi="Arial" w:cs="Arial"/>
                <w:color w:val="000000"/>
                <w:sz w:val="18"/>
                <w:szCs w:val="18"/>
              </w:rPr>
              <w:t>Resto de las entidades</w:t>
            </w:r>
          </w:p>
        </w:tc>
        <w:tc>
          <w:tcPr>
            <w:tcW w:w="1276" w:type="dxa"/>
            <w:tcBorders>
              <w:left w:val="single" w:sz="4" w:space="0" w:color="auto"/>
              <w:bottom w:val="double" w:sz="4" w:space="0" w:color="auto"/>
              <w:right w:val="single" w:sz="4" w:space="0" w:color="auto"/>
            </w:tcBorders>
            <w:shd w:val="clear" w:color="auto" w:fill="auto"/>
            <w:vAlign w:val="center"/>
          </w:tcPr>
          <w:p w14:paraId="5E05CFDF" w14:textId="77777777" w:rsidR="00F23BD1" w:rsidRPr="00493A32" w:rsidRDefault="00F23BD1" w:rsidP="00C86156">
            <w:pPr>
              <w:ind w:right="274"/>
              <w:jc w:val="right"/>
              <w:rPr>
                <w:rFonts w:ascii="Arial" w:hAnsi="Arial" w:cs="Arial"/>
                <w:color w:val="000000"/>
                <w:sz w:val="18"/>
                <w:szCs w:val="18"/>
              </w:rPr>
            </w:pPr>
            <w:r>
              <w:rPr>
                <w:rFonts w:ascii="Arial" w:hAnsi="Arial" w:cs="Arial"/>
                <w:color w:val="000000"/>
                <w:sz w:val="18"/>
                <w:szCs w:val="18"/>
              </w:rPr>
              <w:t>50,114.5</w:t>
            </w:r>
          </w:p>
        </w:tc>
        <w:tc>
          <w:tcPr>
            <w:tcW w:w="1276" w:type="dxa"/>
            <w:tcBorders>
              <w:left w:val="single" w:sz="4" w:space="0" w:color="auto"/>
              <w:bottom w:val="double" w:sz="4" w:space="0" w:color="auto"/>
              <w:right w:val="single" w:sz="4" w:space="0" w:color="auto"/>
            </w:tcBorders>
            <w:shd w:val="clear" w:color="auto" w:fill="auto"/>
            <w:vAlign w:val="center"/>
          </w:tcPr>
          <w:p w14:paraId="20048B42" w14:textId="77777777" w:rsidR="00F23BD1" w:rsidRPr="000B7952" w:rsidRDefault="00F23BD1" w:rsidP="00C86156">
            <w:pPr>
              <w:ind w:right="421"/>
              <w:jc w:val="right"/>
              <w:rPr>
                <w:rFonts w:ascii="Arial" w:hAnsi="Arial" w:cs="Arial"/>
                <w:color w:val="000000"/>
                <w:sz w:val="18"/>
                <w:szCs w:val="18"/>
              </w:rPr>
            </w:pPr>
            <w:r>
              <w:rPr>
                <w:rFonts w:ascii="Arial" w:hAnsi="Arial" w:cs="Arial"/>
                <w:color w:val="000000"/>
                <w:sz w:val="18"/>
                <w:szCs w:val="18"/>
              </w:rPr>
              <w:t>45.8</w:t>
            </w:r>
          </w:p>
        </w:tc>
        <w:tc>
          <w:tcPr>
            <w:tcW w:w="1559" w:type="dxa"/>
            <w:tcBorders>
              <w:left w:val="single" w:sz="4" w:space="0" w:color="auto"/>
              <w:bottom w:val="double" w:sz="4" w:space="0" w:color="auto"/>
              <w:right w:val="single" w:sz="4" w:space="0" w:color="auto"/>
            </w:tcBorders>
            <w:shd w:val="clear" w:color="auto" w:fill="auto"/>
          </w:tcPr>
          <w:p w14:paraId="695F365F" w14:textId="77777777" w:rsidR="00F23BD1" w:rsidRPr="005B077F" w:rsidRDefault="00F23BD1" w:rsidP="00C86156">
            <w:pPr>
              <w:jc w:val="right"/>
              <w:rPr>
                <w:rFonts w:ascii="Arial" w:hAnsi="Arial" w:cs="Arial"/>
                <w:b/>
                <w:bCs/>
                <w:color w:val="000000"/>
                <w:sz w:val="18"/>
                <w:szCs w:val="18"/>
              </w:rPr>
            </w:pPr>
          </w:p>
        </w:tc>
        <w:tc>
          <w:tcPr>
            <w:tcW w:w="1701" w:type="dxa"/>
            <w:tcBorders>
              <w:left w:val="single" w:sz="4" w:space="0" w:color="auto"/>
              <w:bottom w:val="double" w:sz="4" w:space="0" w:color="auto"/>
              <w:right w:val="double" w:sz="4" w:space="0" w:color="auto"/>
            </w:tcBorders>
          </w:tcPr>
          <w:p w14:paraId="04B5BAB9" w14:textId="77777777" w:rsidR="00F23BD1" w:rsidRPr="005B077F" w:rsidRDefault="00F23BD1" w:rsidP="00C86156">
            <w:pPr>
              <w:jc w:val="right"/>
              <w:rPr>
                <w:rFonts w:ascii="Arial" w:hAnsi="Arial" w:cs="Arial"/>
                <w:b/>
                <w:bCs/>
                <w:color w:val="000000"/>
                <w:sz w:val="18"/>
                <w:szCs w:val="18"/>
              </w:rPr>
            </w:pPr>
          </w:p>
        </w:tc>
      </w:tr>
    </w:tbl>
    <w:p w14:paraId="1D2CC23F" w14:textId="77777777" w:rsidR="00F23BD1" w:rsidRDefault="00F23BD1" w:rsidP="00F23BD1">
      <w:pPr>
        <w:pStyle w:val="Textoindependiente21"/>
        <w:numPr>
          <w:ilvl w:val="12"/>
          <w:numId w:val="0"/>
        </w:numPr>
        <w:spacing w:after="0"/>
        <w:ind w:left="426" w:right="474"/>
        <w:rPr>
          <w:spacing w:val="5"/>
          <w:sz w:val="16"/>
          <w:szCs w:val="12"/>
        </w:rPr>
      </w:pPr>
      <w:r>
        <w:rPr>
          <w:spacing w:val="5"/>
          <w:sz w:val="16"/>
          <w:szCs w:val="12"/>
        </w:rPr>
        <w:t>p/</w:t>
      </w:r>
      <w:r>
        <w:rPr>
          <w:spacing w:val="5"/>
          <w:sz w:val="16"/>
          <w:szCs w:val="12"/>
        </w:rPr>
        <w:tab/>
      </w:r>
      <w:r w:rsidRPr="00A54129">
        <w:rPr>
          <w:rFonts w:cs="Arial"/>
          <w:sz w:val="16"/>
          <w:szCs w:val="16"/>
        </w:rPr>
        <w:t>Cifras preliminares.</w:t>
      </w:r>
    </w:p>
    <w:p w14:paraId="5924B298" w14:textId="77777777" w:rsidR="00F23BD1" w:rsidRPr="00EF15D6" w:rsidRDefault="00F23BD1" w:rsidP="00F23BD1">
      <w:pPr>
        <w:pStyle w:val="Textoindependiente21"/>
        <w:numPr>
          <w:ilvl w:val="12"/>
          <w:numId w:val="0"/>
        </w:numPr>
        <w:tabs>
          <w:tab w:val="left" w:pos="567"/>
        </w:tabs>
        <w:spacing w:after="0"/>
        <w:ind w:left="709" w:right="474" w:hanging="283"/>
        <w:rPr>
          <w:spacing w:val="5"/>
          <w:sz w:val="16"/>
          <w:szCs w:val="12"/>
        </w:rPr>
      </w:pPr>
      <w:r>
        <w:rPr>
          <w:spacing w:val="5"/>
          <w:sz w:val="16"/>
          <w:szCs w:val="12"/>
        </w:rPr>
        <w:t>1/</w:t>
      </w:r>
      <w:r>
        <w:rPr>
          <w:spacing w:val="5"/>
          <w:sz w:val="16"/>
          <w:szCs w:val="12"/>
        </w:rPr>
        <w:tab/>
        <w:t>El total presenta una diferencia respecto al reportado por la Balanza Comercial de Mercancías de México debido a que no se consideran los sectores servicios y comercio, así como los establecimientos no vinculados al RENEM (ver nota metodológica al final de este documento).</w:t>
      </w:r>
    </w:p>
    <w:p w14:paraId="6FE44489" w14:textId="77777777" w:rsidR="00F23BD1" w:rsidRPr="00EF15D6" w:rsidRDefault="00F23BD1" w:rsidP="00F23BD1">
      <w:pPr>
        <w:pStyle w:val="Textoindependiente21"/>
        <w:numPr>
          <w:ilvl w:val="12"/>
          <w:numId w:val="0"/>
        </w:numPr>
        <w:spacing w:after="0"/>
        <w:ind w:left="426" w:right="-284"/>
        <w:rPr>
          <w:spacing w:val="5"/>
          <w:sz w:val="16"/>
          <w:szCs w:val="12"/>
        </w:rPr>
      </w:pPr>
      <w:r w:rsidRPr="00EF15D6">
        <w:rPr>
          <w:spacing w:val="5"/>
          <w:sz w:val="16"/>
          <w:szCs w:val="12"/>
        </w:rPr>
        <w:t>Fuente: INEGI.</w:t>
      </w:r>
    </w:p>
    <w:p w14:paraId="23263B60" w14:textId="77777777" w:rsidR="00F23BD1" w:rsidRPr="00F51D32" w:rsidRDefault="00F23BD1" w:rsidP="00F23BD1">
      <w:pPr>
        <w:pStyle w:val="bullet"/>
        <w:numPr>
          <w:ilvl w:val="0"/>
          <w:numId w:val="0"/>
        </w:numPr>
        <w:spacing w:before="120"/>
        <w:ind w:left="-284" w:right="-405"/>
        <w:rPr>
          <w:b w:val="0"/>
          <w:color w:val="auto"/>
          <w:sz w:val="24"/>
          <w:szCs w:val="24"/>
        </w:rPr>
      </w:pPr>
    </w:p>
    <w:p w14:paraId="0CC0923E" w14:textId="77777777" w:rsidR="00F23BD1" w:rsidRPr="001F5A3E" w:rsidRDefault="00F23BD1" w:rsidP="00F23BD1">
      <w:pPr>
        <w:pStyle w:val="bullet"/>
        <w:numPr>
          <w:ilvl w:val="0"/>
          <w:numId w:val="0"/>
        </w:numPr>
        <w:spacing w:before="120"/>
        <w:ind w:left="-284" w:right="-547"/>
        <w:rPr>
          <w:b w:val="0"/>
          <w:color w:val="auto"/>
          <w:sz w:val="24"/>
          <w:szCs w:val="24"/>
        </w:rPr>
      </w:pPr>
      <w:r w:rsidRPr="001F5A3E">
        <w:rPr>
          <w:b w:val="0"/>
          <w:color w:val="auto"/>
          <w:sz w:val="24"/>
          <w:szCs w:val="24"/>
        </w:rPr>
        <w:t>En su comparación anual las entidades que registraron los mayores incrementos en el valor de sus exportaciones fueron los estados de Tabasco 90.4%, Hidalgo 79%, Campeche 61.4%, Baja California Sur 60.3% y Tlaxcala 43.9 por ciento.</w:t>
      </w:r>
    </w:p>
    <w:p w14:paraId="52B7091F" w14:textId="77777777" w:rsidR="00F23BD1" w:rsidRPr="001F5A3E" w:rsidRDefault="00F23BD1" w:rsidP="00F23BD1">
      <w:pPr>
        <w:pStyle w:val="bullet"/>
        <w:numPr>
          <w:ilvl w:val="0"/>
          <w:numId w:val="0"/>
        </w:numPr>
        <w:spacing w:before="120"/>
        <w:ind w:left="-284" w:right="-405"/>
        <w:rPr>
          <w:b w:val="0"/>
          <w:color w:val="auto"/>
          <w:sz w:val="24"/>
          <w:szCs w:val="24"/>
        </w:rPr>
      </w:pPr>
    </w:p>
    <w:p w14:paraId="52E5D7BB" w14:textId="77777777" w:rsidR="00F23BD1" w:rsidRDefault="00F23BD1" w:rsidP="00F23BD1">
      <w:pPr>
        <w:pStyle w:val="bullet"/>
        <w:numPr>
          <w:ilvl w:val="0"/>
          <w:numId w:val="0"/>
        </w:numPr>
        <w:spacing w:before="120"/>
        <w:ind w:left="-284" w:right="-405"/>
        <w:rPr>
          <w:b w:val="0"/>
          <w:color w:val="auto"/>
          <w:sz w:val="24"/>
          <w:szCs w:val="24"/>
        </w:rPr>
      </w:pPr>
    </w:p>
    <w:p w14:paraId="671B1FAA" w14:textId="77777777" w:rsidR="00E86B18" w:rsidRDefault="00E86B18" w:rsidP="00F23BD1">
      <w:pPr>
        <w:pStyle w:val="bullet"/>
        <w:numPr>
          <w:ilvl w:val="0"/>
          <w:numId w:val="0"/>
        </w:numPr>
        <w:spacing w:before="200"/>
        <w:ind w:left="-284" w:right="-547"/>
        <w:rPr>
          <w:b w:val="0"/>
          <w:color w:val="auto"/>
          <w:sz w:val="24"/>
          <w:szCs w:val="24"/>
        </w:rPr>
      </w:pPr>
    </w:p>
    <w:p w14:paraId="5692093C" w14:textId="6A415307" w:rsidR="00F23BD1" w:rsidRPr="001F5A3E" w:rsidRDefault="00F23BD1" w:rsidP="00F23BD1">
      <w:pPr>
        <w:pStyle w:val="bullet"/>
        <w:numPr>
          <w:ilvl w:val="0"/>
          <w:numId w:val="0"/>
        </w:numPr>
        <w:spacing w:before="200"/>
        <w:ind w:left="-284" w:right="-547"/>
        <w:rPr>
          <w:b w:val="0"/>
          <w:color w:val="auto"/>
          <w:sz w:val="24"/>
          <w:szCs w:val="24"/>
        </w:rPr>
      </w:pPr>
      <w:r w:rsidRPr="001F5A3E">
        <w:rPr>
          <w:b w:val="0"/>
          <w:color w:val="auto"/>
          <w:sz w:val="24"/>
          <w:szCs w:val="24"/>
        </w:rPr>
        <w:t>De manera particular, en las exportaciones de las actividades relacionadas con la Fabricación de equipo de Transporte destacó la participación, en el trimestre de referencia, de Coahuila de Zaragoza (22.2%), Guanajuato (12.8%), Nuevo León (9.7%), Chihuahua (8.7%) y Puebla (7.4%), que concentraron el 60.8% del valor de las exportaciones.</w:t>
      </w:r>
    </w:p>
    <w:p w14:paraId="3B7916A4" w14:textId="77777777" w:rsidR="00F23BD1" w:rsidRPr="001F5A3E" w:rsidRDefault="00F23BD1" w:rsidP="00F23BD1">
      <w:pPr>
        <w:pStyle w:val="bullet"/>
        <w:numPr>
          <w:ilvl w:val="0"/>
          <w:numId w:val="0"/>
        </w:numPr>
        <w:spacing w:before="200"/>
        <w:ind w:left="-284" w:right="-547"/>
        <w:rPr>
          <w:b w:val="0"/>
          <w:color w:val="auto"/>
          <w:sz w:val="24"/>
          <w:szCs w:val="24"/>
        </w:rPr>
      </w:pPr>
      <w:r w:rsidRPr="001F5A3E">
        <w:rPr>
          <w:b w:val="0"/>
          <w:color w:val="auto"/>
          <w:sz w:val="24"/>
          <w:szCs w:val="24"/>
        </w:rPr>
        <w:t>En el caso del valor de las exportaciones de equipo electrónico</w:t>
      </w:r>
      <w:r w:rsidRPr="001F5A3E">
        <w:rPr>
          <w:rStyle w:val="Refdenotaalpie"/>
          <w:b w:val="0"/>
          <w:color w:val="auto"/>
          <w:sz w:val="24"/>
          <w:szCs w:val="24"/>
        </w:rPr>
        <w:footnoteReference w:id="3"/>
      </w:r>
      <w:r w:rsidRPr="001F5A3E">
        <w:rPr>
          <w:b w:val="0"/>
          <w:color w:val="auto"/>
          <w:sz w:val="24"/>
          <w:szCs w:val="24"/>
        </w:rPr>
        <w:t xml:space="preserve"> las entidades que sobresalieron por su aportación fueron Chihuahua (34.2%), Baja California (26.5%), Jalisco (15.3%), Tamaulipas (13.4%) y Nuevo León (3.4%); estas entidades sumaron el 92.8 por ciento.</w:t>
      </w:r>
    </w:p>
    <w:p w14:paraId="2F66753C" w14:textId="77777777" w:rsidR="00F23BD1" w:rsidRPr="001F5A3E" w:rsidRDefault="00F23BD1" w:rsidP="00F23BD1">
      <w:pPr>
        <w:pStyle w:val="bullet"/>
        <w:numPr>
          <w:ilvl w:val="0"/>
          <w:numId w:val="0"/>
        </w:numPr>
        <w:spacing w:before="200"/>
        <w:ind w:left="-284" w:right="-547"/>
        <w:rPr>
          <w:b w:val="0"/>
          <w:color w:val="auto"/>
          <w:sz w:val="24"/>
          <w:szCs w:val="24"/>
        </w:rPr>
      </w:pPr>
      <w:r w:rsidRPr="001F5A3E">
        <w:rPr>
          <w:b w:val="0"/>
          <w:color w:val="auto"/>
          <w:sz w:val="24"/>
          <w:szCs w:val="24"/>
        </w:rPr>
        <w:t>En el periodo de julio a septiembre de 2021, las entidades que más contribuyeron en las exportaciones de equipo eléctrico,</w:t>
      </w:r>
      <w:r w:rsidRPr="001F5A3E">
        <w:rPr>
          <w:rStyle w:val="Refdenotaalpie"/>
          <w:b w:val="0"/>
          <w:color w:val="auto"/>
          <w:sz w:val="24"/>
          <w:szCs w:val="24"/>
        </w:rPr>
        <w:footnoteReference w:id="4"/>
      </w:r>
      <w:r w:rsidRPr="001F5A3E">
        <w:rPr>
          <w:b w:val="0"/>
          <w:color w:val="auto"/>
          <w:sz w:val="24"/>
          <w:szCs w:val="24"/>
        </w:rPr>
        <w:t xml:space="preserve"> fueron Nuevo León (26.2%), Coahuila de Zaragoza (13.9%), Chihuahua (13.2%), Tamaulipas (12.7%) y Querétaro (9.4%). Estas entidades conjuntaron el 75.4% de las exportaciones de este subsector.</w:t>
      </w:r>
    </w:p>
    <w:p w14:paraId="08AC489B" w14:textId="77777777" w:rsidR="00F23BD1" w:rsidRPr="001F5A3E" w:rsidRDefault="00F23BD1" w:rsidP="00F23BD1">
      <w:pPr>
        <w:pStyle w:val="bullet"/>
        <w:numPr>
          <w:ilvl w:val="0"/>
          <w:numId w:val="0"/>
        </w:numPr>
        <w:spacing w:before="120"/>
        <w:ind w:left="-284" w:right="-547"/>
        <w:rPr>
          <w:b w:val="0"/>
          <w:color w:val="auto"/>
          <w:sz w:val="24"/>
          <w:szCs w:val="24"/>
        </w:rPr>
      </w:pPr>
      <w:r w:rsidRPr="001F5A3E">
        <w:rPr>
          <w:b w:val="0"/>
          <w:color w:val="auto"/>
          <w:sz w:val="24"/>
          <w:szCs w:val="24"/>
        </w:rPr>
        <w:t>Los estados de Michoacán de Ocampo (28.2%), Baja California (13.2%), Sinaloa (10.3%), Guanajuato (6.9%) y Jalisco (6.2%) en conjunto participaron con el 64.8% de las exportaciones del subsector Agricultura durante el mismo periodo.</w:t>
      </w:r>
    </w:p>
    <w:p w14:paraId="546A1290" w14:textId="77777777" w:rsidR="00F23BD1" w:rsidRPr="00F51D32" w:rsidRDefault="00F23BD1" w:rsidP="00F23BD1">
      <w:pPr>
        <w:pStyle w:val="Textoindependiente"/>
        <w:keepNext/>
        <w:keepLines/>
        <w:ind w:left="426" w:hanging="426"/>
        <w:rPr>
          <w:rFonts w:cs="Arial"/>
        </w:rPr>
      </w:pPr>
    </w:p>
    <w:p w14:paraId="0456F742" w14:textId="77777777" w:rsidR="00F23BD1" w:rsidRDefault="00F23BD1" w:rsidP="00F23BD1">
      <w:pPr>
        <w:spacing w:line="220" w:lineRule="exact"/>
        <w:ind w:firstLine="708"/>
        <w:jc w:val="center"/>
        <w:rPr>
          <w:rFonts w:ascii="Arial" w:hAnsi="Arial" w:cs="Arial"/>
          <w:b/>
        </w:rPr>
      </w:pPr>
    </w:p>
    <w:p w14:paraId="17584365" w14:textId="77777777" w:rsidR="00F23BD1" w:rsidRPr="00433318" w:rsidRDefault="00F23BD1" w:rsidP="00F23BD1">
      <w:pPr>
        <w:spacing w:line="220" w:lineRule="exact"/>
        <w:ind w:firstLine="708"/>
        <w:jc w:val="center"/>
        <w:rPr>
          <w:rFonts w:ascii="Arial" w:hAnsi="Arial" w:cs="Arial"/>
          <w:b/>
        </w:rPr>
      </w:pPr>
    </w:p>
    <w:p w14:paraId="301E37CF" w14:textId="77777777" w:rsidR="00F23BD1" w:rsidRDefault="00F23BD1" w:rsidP="00F23BD1">
      <w:pPr>
        <w:spacing w:line="220" w:lineRule="exact"/>
        <w:jc w:val="center"/>
        <w:rPr>
          <w:rFonts w:ascii="Arial" w:hAnsi="Arial" w:cs="Arial"/>
          <w:b/>
          <w:sz w:val="22"/>
          <w:szCs w:val="22"/>
        </w:rPr>
      </w:pPr>
    </w:p>
    <w:p w14:paraId="124FC9EF" w14:textId="77777777" w:rsidR="00F23BD1" w:rsidRPr="00AD6B95" w:rsidRDefault="00F23BD1" w:rsidP="00F23BD1">
      <w:pPr>
        <w:jc w:val="center"/>
        <w:rPr>
          <w:rFonts w:ascii="Arial" w:hAnsi="Arial" w:cs="Arial"/>
          <w:b/>
          <w:color w:val="000000"/>
        </w:rPr>
      </w:pPr>
      <w:r w:rsidRPr="00AD6B95">
        <w:rPr>
          <w:rFonts w:ascii="Arial" w:hAnsi="Arial" w:cs="Arial"/>
          <w:b/>
          <w:color w:val="000000"/>
        </w:rPr>
        <w:t>Se anexa Nota Técnica</w:t>
      </w:r>
    </w:p>
    <w:p w14:paraId="1A027F1D" w14:textId="77777777" w:rsidR="00F23BD1" w:rsidRDefault="00F23BD1" w:rsidP="00F23BD1">
      <w:pPr>
        <w:spacing w:line="220" w:lineRule="exact"/>
        <w:jc w:val="center"/>
        <w:rPr>
          <w:rFonts w:ascii="Arial" w:hAnsi="Arial" w:cs="Arial"/>
          <w:b/>
          <w:sz w:val="22"/>
          <w:szCs w:val="22"/>
        </w:rPr>
      </w:pPr>
    </w:p>
    <w:p w14:paraId="6CD3323B" w14:textId="77777777" w:rsidR="00F23BD1" w:rsidRDefault="00F23BD1" w:rsidP="00F23BD1">
      <w:pPr>
        <w:spacing w:line="220" w:lineRule="exact"/>
        <w:jc w:val="center"/>
        <w:rPr>
          <w:rFonts w:ascii="Arial" w:hAnsi="Arial" w:cs="Arial"/>
          <w:b/>
          <w:sz w:val="22"/>
          <w:szCs w:val="22"/>
        </w:rPr>
      </w:pPr>
    </w:p>
    <w:p w14:paraId="7D3AF233" w14:textId="77777777" w:rsidR="00F23BD1" w:rsidRDefault="00F23BD1" w:rsidP="00F23BD1">
      <w:pPr>
        <w:spacing w:line="220" w:lineRule="exact"/>
        <w:jc w:val="center"/>
        <w:rPr>
          <w:rFonts w:ascii="Arial" w:hAnsi="Arial" w:cs="Arial"/>
          <w:b/>
          <w:sz w:val="22"/>
          <w:szCs w:val="22"/>
        </w:rPr>
      </w:pPr>
    </w:p>
    <w:p w14:paraId="596A769A" w14:textId="77777777" w:rsidR="00F23BD1" w:rsidRDefault="00F23BD1" w:rsidP="00F23BD1">
      <w:pPr>
        <w:spacing w:line="220" w:lineRule="exact"/>
        <w:jc w:val="center"/>
        <w:rPr>
          <w:rFonts w:ascii="Arial" w:hAnsi="Arial" w:cs="Arial"/>
          <w:b/>
          <w:sz w:val="22"/>
          <w:szCs w:val="22"/>
        </w:rPr>
      </w:pPr>
    </w:p>
    <w:p w14:paraId="6454D752" w14:textId="77777777" w:rsidR="00F23BD1" w:rsidRDefault="00F23BD1" w:rsidP="00F23BD1">
      <w:pPr>
        <w:spacing w:line="220" w:lineRule="exact"/>
        <w:jc w:val="center"/>
        <w:rPr>
          <w:rFonts w:ascii="Arial" w:hAnsi="Arial" w:cs="Arial"/>
          <w:b/>
          <w:sz w:val="22"/>
          <w:szCs w:val="22"/>
        </w:rPr>
      </w:pPr>
    </w:p>
    <w:p w14:paraId="25D55BC7" w14:textId="77777777" w:rsidR="00F23BD1" w:rsidRDefault="00F23BD1" w:rsidP="00F23BD1">
      <w:pPr>
        <w:spacing w:line="220" w:lineRule="exact"/>
        <w:jc w:val="center"/>
        <w:rPr>
          <w:rFonts w:ascii="Arial" w:hAnsi="Arial" w:cs="Arial"/>
          <w:b/>
          <w:sz w:val="22"/>
          <w:szCs w:val="22"/>
        </w:rPr>
      </w:pPr>
    </w:p>
    <w:p w14:paraId="052EA5DB" w14:textId="77777777" w:rsidR="00F23BD1" w:rsidRDefault="00F23BD1" w:rsidP="00F23BD1">
      <w:pPr>
        <w:spacing w:line="220" w:lineRule="exact"/>
        <w:jc w:val="center"/>
        <w:rPr>
          <w:rFonts w:ascii="Arial" w:hAnsi="Arial" w:cs="Arial"/>
          <w:b/>
          <w:sz w:val="22"/>
          <w:szCs w:val="22"/>
        </w:rPr>
      </w:pPr>
    </w:p>
    <w:p w14:paraId="699D7DC0" w14:textId="77777777" w:rsidR="00F23BD1" w:rsidRDefault="00F23BD1" w:rsidP="00F23BD1">
      <w:pPr>
        <w:spacing w:line="220" w:lineRule="exact"/>
        <w:jc w:val="center"/>
        <w:rPr>
          <w:rFonts w:ascii="Arial" w:hAnsi="Arial" w:cs="Arial"/>
          <w:b/>
          <w:sz w:val="22"/>
          <w:szCs w:val="22"/>
        </w:rPr>
      </w:pPr>
    </w:p>
    <w:p w14:paraId="59EE1B9F" w14:textId="77777777" w:rsidR="00F23BD1" w:rsidRDefault="00F23BD1" w:rsidP="00F23BD1">
      <w:pPr>
        <w:spacing w:line="220" w:lineRule="exact"/>
        <w:jc w:val="center"/>
        <w:rPr>
          <w:rFonts w:ascii="Arial" w:hAnsi="Arial" w:cs="Arial"/>
          <w:b/>
          <w:sz w:val="22"/>
          <w:szCs w:val="22"/>
        </w:rPr>
      </w:pPr>
    </w:p>
    <w:p w14:paraId="1EA679AE" w14:textId="77777777" w:rsidR="00F23BD1" w:rsidRPr="002265F8" w:rsidRDefault="00F23BD1" w:rsidP="00F23BD1">
      <w:pPr>
        <w:spacing w:line="220" w:lineRule="exact"/>
        <w:jc w:val="center"/>
        <w:rPr>
          <w:rFonts w:ascii="Arial" w:hAnsi="Arial" w:cs="Arial"/>
          <w:b/>
          <w:sz w:val="22"/>
          <w:szCs w:val="22"/>
        </w:rPr>
      </w:pPr>
    </w:p>
    <w:p w14:paraId="7396D6A8" w14:textId="77777777" w:rsidR="00F23BD1" w:rsidRPr="002265F8" w:rsidRDefault="00F23BD1" w:rsidP="00F23BD1">
      <w:pPr>
        <w:pStyle w:val="NormalWeb"/>
        <w:spacing w:before="0" w:beforeAutospacing="0" w:after="0" w:afterAutospacing="0"/>
        <w:ind w:left="-426" w:right="-518"/>
        <w:contextualSpacing/>
        <w:jc w:val="center"/>
        <w:rPr>
          <w:rFonts w:ascii="Arial" w:hAnsi="Arial" w:cs="Arial"/>
          <w:sz w:val="22"/>
          <w:szCs w:val="22"/>
        </w:rPr>
      </w:pPr>
      <w:r w:rsidRPr="002265F8">
        <w:rPr>
          <w:rFonts w:ascii="Arial" w:hAnsi="Arial" w:cs="Arial"/>
          <w:sz w:val="22"/>
          <w:szCs w:val="22"/>
        </w:rPr>
        <w:t xml:space="preserve">Para consultas de medios y periodistas, contactar a: </w:t>
      </w:r>
      <w:hyperlink r:id="rId8" w:history="1">
        <w:r w:rsidRPr="002265F8">
          <w:rPr>
            <w:rStyle w:val="Hipervnculo"/>
            <w:rFonts w:ascii="Arial" w:hAnsi="Arial" w:cs="Arial"/>
            <w:sz w:val="22"/>
            <w:szCs w:val="22"/>
          </w:rPr>
          <w:t>comunicacionsocial@inegi.org.mx</w:t>
        </w:r>
      </w:hyperlink>
      <w:r w:rsidRPr="002265F8">
        <w:rPr>
          <w:rFonts w:ascii="Arial" w:hAnsi="Arial" w:cs="Arial"/>
          <w:sz w:val="22"/>
          <w:szCs w:val="22"/>
        </w:rPr>
        <w:t xml:space="preserve"> </w:t>
      </w:r>
    </w:p>
    <w:p w14:paraId="7CB5F20C" w14:textId="77777777" w:rsidR="00F23BD1" w:rsidRPr="002265F8" w:rsidRDefault="00F23BD1" w:rsidP="00F23BD1">
      <w:pPr>
        <w:pStyle w:val="NormalWeb"/>
        <w:spacing w:before="0" w:beforeAutospacing="0" w:after="0" w:afterAutospacing="0"/>
        <w:ind w:left="-426" w:right="-518"/>
        <w:contextualSpacing/>
        <w:jc w:val="center"/>
        <w:rPr>
          <w:rFonts w:ascii="Arial" w:hAnsi="Arial" w:cs="Arial"/>
          <w:sz w:val="22"/>
          <w:szCs w:val="22"/>
        </w:rPr>
      </w:pPr>
      <w:r w:rsidRPr="002265F8">
        <w:rPr>
          <w:rFonts w:ascii="Arial" w:hAnsi="Arial" w:cs="Arial"/>
          <w:sz w:val="22"/>
          <w:szCs w:val="22"/>
        </w:rPr>
        <w:t xml:space="preserve">o llamar al teléfono (55) 52-78-10-00, </w:t>
      </w:r>
      <w:proofErr w:type="spellStart"/>
      <w:r w:rsidRPr="002265F8">
        <w:rPr>
          <w:rFonts w:ascii="Arial" w:hAnsi="Arial" w:cs="Arial"/>
          <w:sz w:val="22"/>
          <w:szCs w:val="22"/>
        </w:rPr>
        <w:t>exts</w:t>
      </w:r>
      <w:proofErr w:type="spellEnd"/>
      <w:r w:rsidRPr="002265F8">
        <w:rPr>
          <w:rFonts w:ascii="Arial" w:hAnsi="Arial" w:cs="Arial"/>
          <w:sz w:val="22"/>
          <w:szCs w:val="22"/>
        </w:rPr>
        <w:t>. 1134, 1260 y 1241.</w:t>
      </w:r>
    </w:p>
    <w:p w14:paraId="6B13C2D9" w14:textId="77777777" w:rsidR="00F23BD1" w:rsidRPr="002265F8" w:rsidRDefault="00F23BD1" w:rsidP="00F23BD1">
      <w:pPr>
        <w:pStyle w:val="NormalWeb"/>
        <w:spacing w:before="0" w:beforeAutospacing="0" w:after="0" w:afterAutospacing="0"/>
        <w:ind w:left="-426" w:right="-518"/>
        <w:contextualSpacing/>
        <w:jc w:val="center"/>
        <w:rPr>
          <w:rFonts w:ascii="Arial" w:hAnsi="Arial" w:cs="Arial"/>
          <w:sz w:val="22"/>
          <w:szCs w:val="22"/>
        </w:rPr>
      </w:pPr>
    </w:p>
    <w:p w14:paraId="7026EED9" w14:textId="77777777" w:rsidR="00F23BD1" w:rsidRPr="002265F8" w:rsidRDefault="00F23BD1" w:rsidP="00F23BD1">
      <w:pPr>
        <w:ind w:left="-426" w:right="-518"/>
        <w:contextualSpacing/>
        <w:jc w:val="center"/>
        <w:rPr>
          <w:rFonts w:ascii="Arial" w:hAnsi="Arial" w:cs="Arial"/>
          <w:sz w:val="22"/>
          <w:szCs w:val="22"/>
        </w:rPr>
      </w:pPr>
      <w:r w:rsidRPr="002265F8">
        <w:rPr>
          <w:rFonts w:ascii="Arial" w:hAnsi="Arial" w:cs="Arial"/>
          <w:sz w:val="22"/>
          <w:szCs w:val="22"/>
        </w:rPr>
        <w:t>Dirección de Atención a Medios / Dirección General Adjunta de Comunicación</w:t>
      </w:r>
    </w:p>
    <w:p w14:paraId="20A5E9F4" w14:textId="77777777" w:rsidR="00F23BD1" w:rsidRPr="002265F8" w:rsidRDefault="00F23BD1" w:rsidP="00F23BD1">
      <w:pPr>
        <w:ind w:left="-426" w:right="-518"/>
        <w:contextualSpacing/>
        <w:jc w:val="center"/>
        <w:rPr>
          <w:rFonts w:ascii="Arial" w:hAnsi="Arial" w:cs="Arial"/>
          <w:sz w:val="22"/>
          <w:szCs w:val="22"/>
        </w:rPr>
      </w:pPr>
    </w:p>
    <w:p w14:paraId="180CF781" w14:textId="77777777" w:rsidR="00F23BD1" w:rsidRDefault="00F23BD1" w:rsidP="00F23BD1">
      <w:pPr>
        <w:ind w:left="-425" w:right="-516"/>
        <w:contextualSpacing/>
        <w:jc w:val="center"/>
      </w:pPr>
      <w:r w:rsidRPr="00FF1218">
        <w:rPr>
          <w:noProof/>
        </w:rPr>
        <w:drawing>
          <wp:inline distT="0" distB="0" distL="0" distR="0" wp14:anchorId="77B6FFEA" wp14:editId="4284BD20">
            <wp:extent cx="274320" cy="365760"/>
            <wp:effectExtent l="0" t="0" r="0" b="0"/>
            <wp:docPr id="20" name="Imagen 2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79585E0C" wp14:editId="4E1CE201">
            <wp:extent cx="365760" cy="365760"/>
            <wp:effectExtent l="0" t="0" r="0" b="0"/>
            <wp:docPr id="17" name="Imagen 1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45170CB7" wp14:editId="204FA5D8">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rPr>
        <w:drawing>
          <wp:inline distT="0" distB="0" distL="0" distR="0" wp14:anchorId="2A9A0F62" wp14:editId="734CFA1D">
            <wp:extent cx="365760" cy="365760"/>
            <wp:effectExtent l="0" t="0" r="0" b="0"/>
            <wp:docPr id="23" name="Imagen 2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rPr>
        <w:t xml:space="preserve">  </w:t>
      </w:r>
      <w:r w:rsidRPr="00FF1218">
        <w:rPr>
          <w:noProof/>
          <w:sz w:val="14"/>
          <w:szCs w:val="18"/>
        </w:rPr>
        <w:drawing>
          <wp:inline distT="0" distB="0" distL="0" distR="0" wp14:anchorId="6B2430BB" wp14:editId="666E5C0F">
            <wp:extent cx="2286000" cy="274320"/>
            <wp:effectExtent l="0" t="0" r="0" b="0"/>
            <wp:docPr id="24" name="Imagen 2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47FDCBD" w14:textId="77777777" w:rsidR="00F23BD1" w:rsidRDefault="00F23BD1" w:rsidP="00F23BD1"/>
    <w:p w14:paraId="7844266F" w14:textId="77777777" w:rsidR="00F23BD1" w:rsidRPr="00157C43" w:rsidRDefault="00F23BD1" w:rsidP="00F23BD1">
      <w:pPr>
        <w:pStyle w:val="bullet"/>
        <w:tabs>
          <w:tab w:val="left" w:pos="8789"/>
        </w:tabs>
        <w:spacing w:before="0"/>
        <w:ind w:left="0" w:right="51" w:firstLine="0"/>
        <w:jc w:val="center"/>
        <w:rPr>
          <w:rFonts w:cs="Arial"/>
          <w:szCs w:val="24"/>
        </w:rPr>
        <w:sectPr w:rsidR="00F23BD1" w:rsidRPr="00157C43" w:rsidSect="00C86156">
          <w:headerReference w:type="default" r:id="rId19"/>
          <w:footerReference w:type="default" r:id="rId20"/>
          <w:pgSz w:w="12240" w:h="15840" w:code="1"/>
          <w:pgMar w:top="1" w:right="1701" w:bottom="0" w:left="1588" w:header="510" w:footer="510" w:gutter="0"/>
          <w:cols w:space="720"/>
          <w:docGrid w:linePitch="272"/>
        </w:sectPr>
      </w:pPr>
    </w:p>
    <w:p w14:paraId="7C481DA4" w14:textId="77777777" w:rsidR="00C86156" w:rsidRDefault="00C86156" w:rsidP="00F23BD1">
      <w:pPr>
        <w:tabs>
          <w:tab w:val="left" w:pos="8789"/>
        </w:tabs>
        <w:ind w:right="51"/>
        <w:contextualSpacing/>
        <w:jc w:val="center"/>
        <w:rPr>
          <w:rFonts w:ascii="Arial" w:hAnsi="Arial" w:cs="Arial"/>
          <w:b/>
          <w:sz w:val="28"/>
          <w:szCs w:val="28"/>
        </w:rPr>
      </w:pPr>
    </w:p>
    <w:p w14:paraId="19B21217" w14:textId="056B311F" w:rsidR="00C86156" w:rsidRPr="00E86B18" w:rsidRDefault="00F23BD1" w:rsidP="00F23BD1">
      <w:pPr>
        <w:tabs>
          <w:tab w:val="left" w:pos="8789"/>
        </w:tabs>
        <w:ind w:right="51"/>
        <w:contextualSpacing/>
        <w:jc w:val="center"/>
        <w:rPr>
          <w:rFonts w:ascii="Arial" w:hAnsi="Arial" w:cs="Arial"/>
          <w:b/>
        </w:rPr>
      </w:pPr>
      <w:r w:rsidRPr="00E86B18">
        <w:rPr>
          <w:rFonts w:ascii="Arial" w:hAnsi="Arial" w:cs="Arial"/>
          <w:b/>
        </w:rPr>
        <w:t xml:space="preserve">NOTA TÉCNICA </w:t>
      </w:r>
    </w:p>
    <w:p w14:paraId="700B3909" w14:textId="7B161860" w:rsidR="00F23BD1" w:rsidRPr="00E86B18" w:rsidRDefault="00F23BD1" w:rsidP="00F23BD1">
      <w:pPr>
        <w:tabs>
          <w:tab w:val="left" w:pos="8789"/>
        </w:tabs>
        <w:ind w:right="51"/>
        <w:contextualSpacing/>
        <w:jc w:val="center"/>
        <w:rPr>
          <w:rFonts w:ascii="Arial" w:hAnsi="Arial" w:cs="Arial"/>
          <w:b/>
        </w:rPr>
      </w:pPr>
      <w:r w:rsidRPr="00E86B18">
        <w:rPr>
          <w:rFonts w:ascii="Arial" w:hAnsi="Arial" w:cs="Arial"/>
          <w:b/>
        </w:rPr>
        <w:t xml:space="preserve"> </w:t>
      </w:r>
    </w:p>
    <w:bookmarkEnd w:id="0"/>
    <w:p w14:paraId="502D712D" w14:textId="0FF940DA" w:rsidR="00C1244E" w:rsidRPr="00E86B18" w:rsidRDefault="00C1244E" w:rsidP="00C1244E">
      <w:pPr>
        <w:jc w:val="center"/>
        <w:rPr>
          <w:rFonts w:ascii="Arial" w:hAnsi="Arial"/>
          <w:b/>
          <w:color w:val="000000"/>
          <w:lang w:val="es-ES_tradnl" w:eastAsia="es-ES"/>
        </w:rPr>
      </w:pPr>
      <w:r w:rsidRPr="00E86B18">
        <w:rPr>
          <w:rFonts w:ascii="Arial" w:hAnsi="Arial"/>
          <w:b/>
          <w:color w:val="000000"/>
          <w:lang w:val="es-ES_tradnl" w:eastAsia="es-ES"/>
        </w:rPr>
        <w:t>EXPORTACIONES TRIMESTRALES POR ENTIDAD FEDERATIVA</w:t>
      </w:r>
    </w:p>
    <w:p w14:paraId="139EACD4" w14:textId="49FC84D3" w:rsidR="00757DAD" w:rsidRPr="00E86B18" w:rsidRDefault="00C1244E" w:rsidP="00C1244E">
      <w:pPr>
        <w:pStyle w:val="Ttulo2"/>
        <w:keepNext w:val="0"/>
        <w:widowControl w:val="0"/>
        <w:spacing w:before="0"/>
        <w:jc w:val="center"/>
        <w:rPr>
          <w:b/>
          <w:szCs w:val="24"/>
        </w:rPr>
      </w:pPr>
      <w:r w:rsidRPr="00E86B18">
        <w:rPr>
          <w:b/>
          <w:szCs w:val="24"/>
        </w:rPr>
        <w:t xml:space="preserve">DURANTE EL </w:t>
      </w:r>
      <w:r w:rsidR="00E129D1" w:rsidRPr="00E86B18">
        <w:rPr>
          <w:b/>
          <w:szCs w:val="24"/>
        </w:rPr>
        <w:t>TERCE</w:t>
      </w:r>
      <w:r w:rsidR="007C0F53" w:rsidRPr="00E86B18">
        <w:rPr>
          <w:b/>
          <w:szCs w:val="24"/>
        </w:rPr>
        <w:t xml:space="preserve">R </w:t>
      </w:r>
      <w:r w:rsidRPr="00E86B18">
        <w:rPr>
          <w:b/>
          <w:szCs w:val="24"/>
        </w:rPr>
        <w:t>TRIMESTRE</w:t>
      </w:r>
      <w:r w:rsidRPr="00E86B18">
        <w:rPr>
          <w:b/>
          <w:bCs/>
          <w:caps/>
          <w:szCs w:val="24"/>
          <w:lang w:val="es-MX"/>
        </w:rPr>
        <w:t xml:space="preserve"> </w:t>
      </w:r>
      <w:r w:rsidR="00757DAD" w:rsidRPr="00E86B18">
        <w:rPr>
          <w:b/>
          <w:szCs w:val="24"/>
        </w:rPr>
        <w:t>DE 20</w:t>
      </w:r>
      <w:r w:rsidR="008415A7" w:rsidRPr="00E86B18">
        <w:rPr>
          <w:b/>
          <w:szCs w:val="24"/>
        </w:rPr>
        <w:t>2</w:t>
      </w:r>
      <w:r w:rsidR="005C3228" w:rsidRPr="00E86B18">
        <w:rPr>
          <w:b/>
          <w:szCs w:val="24"/>
        </w:rPr>
        <w:t>1</w:t>
      </w:r>
    </w:p>
    <w:p w14:paraId="0C10ACB0" w14:textId="255577AF" w:rsidR="00D70DBF" w:rsidRDefault="00C1244E" w:rsidP="00C86156">
      <w:pPr>
        <w:pStyle w:val="Textoindependiente21"/>
        <w:numPr>
          <w:ilvl w:val="12"/>
          <w:numId w:val="0"/>
        </w:numPr>
        <w:spacing w:before="360" w:after="0" w:line="280" w:lineRule="exact"/>
        <w:rPr>
          <w:spacing w:val="5"/>
          <w:sz w:val="24"/>
        </w:rPr>
      </w:pPr>
      <w:r w:rsidRPr="00C1244E">
        <w:rPr>
          <w:spacing w:val="5"/>
          <w:sz w:val="24"/>
        </w:rPr>
        <w:t>El INEGI</w:t>
      </w:r>
      <w:r w:rsidR="00964EFF">
        <w:rPr>
          <w:spacing w:val="5"/>
          <w:sz w:val="24"/>
        </w:rPr>
        <w:t xml:space="preserve"> presenta</w:t>
      </w:r>
      <w:r w:rsidRPr="00C1244E">
        <w:rPr>
          <w:spacing w:val="5"/>
          <w:sz w:val="24"/>
        </w:rPr>
        <w:t xml:space="preserve"> los resultados de las Exportaciones Trimestrales por Entidad Federativa (ETEF) correspondientes al </w:t>
      </w:r>
      <w:r w:rsidR="00E129D1">
        <w:rPr>
          <w:spacing w:val="5"/>
          <w:sz w:val="24"/>
        </w:rPr>
        <w:t>tercer</w:t>
      </w:r>
      <w:r w:rsidRPr="00C1244E">
        <w:rPr>
          <w:spacing w:val="5"/>
          <w:sz w:val="24"/>
        </w:rPr>
        <w:t xml:space="preserve"> trimestre de 202</w:t>
      </w:r>
      <w:r w:rsidR="007140CC">
        <w:rPr>
          <w:spacing w:val="5"/>
          <w:sz w:val="24"/>
        </w:rPr>
        <w:t>1</w:t>
      </w:r>
      <w:r w:rsidRPr="00C1244E">
        <w:rPr>
          <w:spacing w:val="5"/>
          <w:sz w:val="24"/>
        </w:rPr>
        <w:t xml:space="preserve">, con lo cual se ofrece </w:t>
      </w:r>
      <w:r w:rsidR="00B67456">
        <w:rPr>
          <w:spacing w:val="5"/>
          <w:sz w:val="24"/>
        </w:rPr>
        <w:t>información</w:t>
      </w:r>
      <w:r w:rsidR="00F338C9">
        <w:rPr>
          <w:spacing w:val="5"/>
          <w:sz w:val="24"/>
        </w:rPr>
        <w:t xml:space="preserve"> preliminar</w:t>
      </w:r>
      <w:r w:rsidRPr="00C1244E">
        <w:rPr>
          <w:spacing w:val="5"/>
          <w:sz w:val="24"/>
        </w:rPr>
        <w:t xml:space="preserve"> sobre la evolución que tiene </w:t>
      </w:r>
      <w:r w:rsidR="00481A2E">
        <w:rPr>
          <w:spacing w:val="5"/>
          <w:sz w:val="24"/>
        </w:rPr>
        <w:t>el valor</w:t>
      </w:r>
      <w:r w:rsidR="00B2415C">
        <w:rPr>
          <w:spacing w:val="5"/>
          <w:sz w:val="24"/>
        </w:rPr>
        <w:t>,</w:t>
      </w:r>
      <w:r w:rsidR="00481A2E">
        <w:rPr>
          <w:spacing w:val="5"/>
          <w:sz w:val="24"/>
        </w:rPr>
        <w:t xml:space="preserve"> </w:t>
      </w:r>
      <w:r w:rsidR="00A64C34">
        <w:rPr>
          <w:spacing w:val="5"/>
          <w:sz w:val="24"/>
        </w:rPr>
        <w:t xml:space="preserve">medido </w:t>
      </w:r>
      <w:r w:rsidR="00B2415C">
        <w:rPr>
          <w:spacing w:val="5"/>
          <w:sz w:val="24"/>
        </w:rPr>
        <w:t xml:space="preserve">en </w:t>
      </w:r>
      <w:r w:rsidR="008017F1">
        <w:rPr>
          <w:spacing w:val="5"/>
          <w:sz w:val="24"/>
        </w:rPr>
        <w:t xml:space="preserve">miles </w:t>
      </w:r>
      <w:r w:rsidR="00481A2E">
        <w:rPr>
          <w:spacing w:val="5"/>
          <w:sz w:val="24"/>
        </w:rPr>
        <w:t>en dólares</w:t>
      </w:r>
      <w:r w:rsidR="00B2415C">
        <w:rPr>
          <w:spacing w:val="5"/>
          <w:sz w:val="24"/>
        </w:rPr>
        <w:t>,</w:t>
      </w:r>
      <w:r w:rsidR="00481A2E">
        <w:rPr>
          <w:spacing w:val="5"/>
          <w:sz w:val="24"/>
        </w:rPr>
        <w:t xml:space="preserve"> de </w:t>
      </w:r>
      <w:r w:rsidRPr="00C1244E">
        <w:rPr>
          <w:spacing w:val="5"/>
          <w:sz w:val="24"/>
        </w:rPr>
        <w:t xml:space="preserve">la venta de mercancías realizada por </w:t>
      </w:r>
      <w:r w:rsidR="00441FF3">
        <w:rPr>
          <w:spacing w:val="5"/>
          <w:sz w:val="24"/>
        </w:rPr>
        <w:t>las entidades</w:t>
      </w:r>
      <w:r w:rsidRPr="00C1244E">
        <w:rPr>
          <w:spacing w:val="5"/>
          <w:sz w:val="24"/>
        </w:rPr>
        <w:t xml:space="preserve"> del país al resto del mundo.</w:t>
      </w:r>
    </w:p>
    <w:p w14:paraId="466A187C" w14:textId="5B6019E4" w:rsidR="00EF15D6" w:rsidRPr="00807E39" w:rsidRDefault="00EF15D6" w:rsidP="000A0953">
      <w:pPr>
        <w:autoSpaceDE w:val="0"/>
        <w:autoSpaceDN w:val="0"/>
        <w:adjustRightInd w:val="0"/>
        <w:spacing w:before="360"/>
        <w:jc w:val="both"/>
        <w:rPr>
          <w:rFonts w:ascii="Arial" w:hAnsi="Arial" w:cs="Arial"/>
        </w:rPr>
      </w:pPr>
      <w:r w:rsidRPr="00807E39">
        <w:rPr>
          <w:rFonts w:ascii="Arial" w:hAnsi="Arial" w:cs="Arial"/>
        </w:rPr>
        <w:t xml:space="preserve">Para asignar los valores de exportación a las entidades federativas, se identifica la ubicación de los establecimientos y se asume que las mercancías son exportadas desde la entidad donde se realiza la producción. </w:t>
      </w:r>
      <w:r w:rsidRPr="00851FEF">
        <w:rPr>
          <w:rFonts w:ascii="Arial" w:hAnsi="Arial" w:cs="Arial"/>
        </w:rPr>
        <w:t>Conforme a esto</w:t>
      </w:r>
      <w:r w:rsidR="00110E6D">
        <w:rPr>
          <w:rFonts w:ascii="Arial" w:hAnsi="Arial" w:cs="Arial"/>
        </w:rPr>
        <w:t>,</w:t>
      </w:r>
      <w:r w:rsidRPr="00851FEF">
        <w:rPr>
          <w:rFonts w:ascii="Arial" w:hAnsi="Arial" w:cs="Arial"/>
        </w:rPr>
        <w:t xml:space="preserve"> el cálculo de las Exportaciones por Entidad Federativa se centra en actividades comprendidas en los </w:t>
      </w:r>
      <w:r w:rsidR="001B301C" w:rsidRPr="00851FEF">
        <w:rPr>
          <w:rFonts w:ascii="Arial" w:hAnsi="Arial" w:cs="Arial"/>
        </w:rPr>
        <w:t>sectores</w:t>
      </w:r>
      <w:r w:rsidRPr="00851FEF">
        <w:rPr>
          <w:rFonts w:ascii="Arial" w:hAnsi="Arial" w:cs="Arial"/>
        </w:rPr>
        <w:t xml:space="preserve"> </w:t>
      </w:r>
      <w:r w:rsidR="001B301C" w:rsidRPr="00851FEF">
        <w:rPr>
          <w:rFonts w:ascii="Arial" w:hAnsi="Arial" w:cs="Arial"/>
        </w:rPr>
        <w:t>Agropecuario,</w:t>
      </w:r>
      <w:r w:rsidR="001B301C" w:rsidRPr="00B335AD">
        <w:rPr>
          <w:rStyle w:val="Refdenotaalpie"/>
          <w:rFonts w:ascii="Arial" w:hAnsi="Arial" w:cs="Arial"/>
          <w:sz w:val="22"/>
          <w:szCs w:val="22"/>
        </w:rPr>
        <w:footnoteReference w:id="5"/>
      </w:r>
      <w:r w:rsidR="001B301C" w:rsidRPr="00851FEF">
        <w:rPr>
          <w:rFonts w:ascii="Arial" w:hAnsi="Arial" w:cs="Arial"/>
        </w:rPr>
        <w:t xml:space="preserve"> </w:t>
      </w:r>
      <w:r w:rsidR="00D01774">
        <w:rPr>
          <w:rFonts w:ascii="Arial" w:hAnsi="Arial" w:cs="Arial"/>
        </w:rPr>
        <w:t>Minería</w:t>
      </w:r>
      <w:r w:rsidR="00A639B9" w:rsidRPr="00A639B9">
        <w:rPr>
          <w:rStyle w:val="Refdenotaalpie"/>
          <w:rFonts w:ascii="Arial" w:hAnsi="Arial" w:cs="Arial"/>
          <w:sz w:val="22"/>
          <w:szCs w:val="22"/>
        </w:rPr>
        <w:footnoteReference w:id="6"/>
      </w:r>
      <w:r w:rsidR="001B301C" w:rsidRPr="00851FEF">
        <w:rPr>
          <w:rFonts w:ascii="Arial" w:hAnsi="Arial" w:cs="Arial"/>
        </w:rPr>
        <w:t xml:space="preserve"> e</w:t>
      </w:r>
      <w:r w:rsidRPr="00851FEF">
        <w:rPr>
          <w:rFonts w:ascii="Arial" w:hAnsi="Arial" w:cs="Arial"/>
        </w:rPr>
        <w:t xml:space="preserve"> Industrias Manufactureras </w:t>
      </w:r>
      <w:r w:rsidR="00182FC1" w:rsidRPr="00851FEF">
        <w:rPr>
          <w:rFonts w:ascii="Arial" w:hAnsi="Arial" w:cs="Arial"/>
        </w:rPr>
        <w:t>para l</w:t>
      </w:r>
      <w:r w:rsidR="00112472" w:rsidRPr="00851FEF">
        <w:rPr>
          <w:rFonts w:ascii="Arial" w:hAnsi="Arial" w:cs="Arial"/>
        </w:rPr>
        <w:t>o</w:t>
      </w:r>
      <w:r w:rsidR="00182FC1" w:rsidRPr="00851FEF">
        <w:rPr>
          <w:rFonts w:ascii="Arial" w:hAnsi="Arial" w:cs="Arial"/>
        </w:rPr>
        <w:t xml:space="preserve">s cuales </w:t>
      </w:r>
      <w:r w:rsidRPr="00851FEF">
        <w:rPr>
          <w:rFonts w:ascii="Arial" w:hAnsi="Arial" w:cs="Arial"/>
        </w:rPr>
        <w:t xml:space="preserve">se dispone de mayores elementos para la identificación y seguimiento de las unidades económicas que participan en las exportaciones que realiza </w:t>
      </w:r>
      <w:r w:rsidR="00112472" w:rsidRPr="00851FEF">
        <w:rPr>
          <w:rFonts w:ascii="Arial" w:hAnsi="Arial" w:cs="Arial"/>
        </w:rPr>
        <w:t>el</w:t>
      </w:r>
      <w:r w:rsidRPr="00851FEF">
        <w:rPr>
          <w:rFonts w:ascii="Arial" w:hAnsi="Arial" w:cs="Arial"/>
        </w:rPr>
        <w:t xml:space="preserve"> país.</w:t>
      </w:r>
      <w:r w:rsidR="00A9687C">
        <w:rPr>
          <w:rFonts w:ascii="Arial" w:hAnsi="Arial" w:cs="Arial"/>
        </w:rPr>
        <w:t xml:space="preserve"> La información se desagrega </w:t>
      </w:r>
      <w:r w:rsidR="00791293">
        <w:rPr>
          <w:rFonts w:ascii="Arial" w:hAnsi="Arial" w:cs="Arial"/>
        </w:rPr>
        <w:t>a nivel de</w:t>
      </w:r>
      <w:r w:rsidR="00A9687C">
        <w:rPr>
          <w:rFonts w:ascii="Arial" w:hAnsi="Arial" w:cs="Arial"/>
        </w:rPr>
        <w:t xml:space="preserve"> subsectores </w:t>
      </w:r>
      <w:r w:rsidR="003A3350">
        <w:rPr>
          <w:rFonts w:ascii="Arial" w:hAnsi="Arial" w:cs="Arial"/>
        </w:rPr>
        <w:t>que corresponden con el</w:t>
      </w:r>
      <w:r w:rsidR="00A9687C">
        <w:rPr>
          <w:rFonts w:ascii="Arial" w:hAnsi="Arial" w:cs="Arial"/>
        </w:rPr>
        <w:t xml:space="preserve"> Sistema de Clasificación Industrial de América del Norte (SCIAN, 2013)</w:t>
      </w:r>
      <w:r w:rsidR="00F87576">
        <w:rPr>
          <w:rFonts w:ascii="Arial" w:hAnsi="Arial" w:cs="Arial"/>
        </w:rPr>
        <w:t>.</w:t>
      </w:r>
    </w:p>
    <w:p w14:paraId="55FFC424" w14:textId="6D6FC229" w:rsidR="00851FEF" w:rsidRDefault="00112472" w:rsidP="000A0953">
      <w:pPr>
        <w:spacing w:before="360"/>
        <w:jc w:val="both"/>
        <w:rPr>
          <w:rFonts w:ascii="Arial" w:hAnsi="Arial" w:cs="Arial"/>
        </w:rPr>
      </w:pPr>
      <w:r>
        <w:rPr>
          <w:rFonts w:ascii="Arial" w:hAnsi="Arial" w:cs="Arial"/>
        </w:rPr>
        <w:t>Cabe mencionar que l</w:t>
      </w:r>
      <w:r w:rsidR="00EF15D6" w:rsidRPr="00807E39">
        <w:rPr>
          <w:rFonts w:ascii="Arial" w:hAnsi="Arial" w:cs="Arial"/>
        </w:rPr>
        <w:t xml:space="preserve">os resultados </w:t>
      </w:r>
      <w:r w:rsidR="00A64C34">
        <w:rPr>
          <w:rFonts w:ascii="Arial" w:hAnsi="Arial" w:cs="Arial"/>
        </w:rPr>
        <w:t xml:space="preserve">presentados en este </w:t>
      </w:r>
      <w:r w:rsidR="00A64C34" w:rsidRPr="00BB19C4">
        <w:rPr>
          <w:rFonts w:ascii="Arial" w:hAnsi="Arial" w:cs="Arial"/>
        </w:rPr>
        <w:t>proyecto</w:t>
      </w:r>
      <w:r w:rsidR="00A64C34">
        <w:rPr>
          <w:rFonts w:ascii="Arial" w:hAnsi="Arial" w:cs="Arial"/>
        </w:rPr>
        <w:t xml:space="preserve"> </w:t>
      </w:r>
      <w:r w:rsidR="00EF15D6" w:rsidRPr="00807E39">
        <w:rPr>
          <w:rFonts w:ascii="Arial" w:hAnsi="Arial" w:cs="Arial"/>
        </w:rPr>
        <w:t xml:space="preserve">no incluyen las exportaciones de las actividades de Comercio y Servicios, así como las operaciones de comercio exterior provenientes de los registros aduanales que no se han podido vincular con el Registro Estadístico de Negocios de México (RENEM), que constituye la columna vertebral del cálculo </w:t>
      </w:r>
      <w:r w:rsidR="00ED24A6">
        <w:rPr>
          <w:rFonts w:ascii="Arial" w:hAnsi="Arial" w:cs="Arial"/>
        </w:rPr>
        <w:t>de las ETEF</w:t>
      </w:r>
      <w:r w:rsidR="00EF15D6" w:rsidRPr="00807E39">
        <w:rPr>
          <w:rFonts w:ascii="Arial" w:hAnsi="Arial" w:cs="Arial"/>
        </w:rPr>
        <w:t xml:space="preserve"> y con el cual se realiza la asignación de la entidad federativa de acuerdo con el lugar donde se producen las mercancías exportadas.</w:t>
      </w:r>
      <w:r w:rsidR="00807E39">
        <w:rPr>
          <w:rFonts w:ascii="Arial" w:hAnsi="Arial" w:cs="Arial"/>
        </w:rPr>
        <w:t xml:space="preserve"> </w:t>
      </w:r>
      <w:r w:rsidR="00481A2E">
        <w:rPr>
          <w:rFonts w:ascii="Arial" w:hAnsi="Arial" w:cs="Arial"/>
        </w:rPr>
        <w:t>Derivado de esto</w:t>
      </w:r>
      <w:r w:rsidR="00807E39">
        <w:rPr>
          <w:rFonts w:ascii="Arial" w:hAnsi="Arial" w:cs="Arial"/>
        </w:rPr>
        <w:t xml:space="preserve"> </w:t>
      </w:r>
      <w:r w:rsidR="00A639B9">
        <w:rPr>
          <w:rFonts w:ascii="Arial" w:hAnsi="Arial" w:cs="Arial"/>
        </w:rPr>
        <w:t>los resultados no coinciden con e</w:t>
      </w:r>
      <w:r w:rsidR="00807E39">
        <w:rPr>
          <w:rFonts w:ascii="Arial" w:hAnsi="Arial" w:cs="Arial"/>
        </w:rPr>
        <w:t xml:space="preserve">l valor total de las exportaciones reportado en la </w:t>
      </w:r>
      <w:r w:rsidR="00EC2BD4">
        <w:rPr>
          <w:rFonts w:ascii="Arial" w:hAnsi="Arial" w:cs="Arial"/>
        </w:rPr>
        <w:t>Balanza Comercial</w:t>
      </w:r>
      <w:r w:rsidR="00A639B9">
        <w:rPr>
          <w:rFonts w:ascii="Arial" w:hAnsi="Arial" w:cs="Arial"/>
        </w:rPr>
        <w:t xml:space="preserve"> de </w:t>
      </w:r>
      <w:r w:rsidR="000A0953">
        <w:rPr>
          <w:rFonts w:ascii="Arial" w:hAnsi="Arial" w:cs="Arial"/>
        </w:rPr>
        <w:t xml:space="preserve">Mercancías de </w:t>
      </w:r>
      <w:r w:rsidR="00A639B9">
        <w:rPr>
          <w:rFonts w:ascii="Arial" w:hAnsi="Arial" w:cs="Arial"/>
        </w:rPr>
        <w:t>México</w:t>
      </w:r>
      <w:r w:rsidR="00807E39">
        <w:rPr>
          <w:rFonts w:ascii="Arial" w:hAnsi="Arial" w:cs="Arial"/>
        </w:rPr>
        <w:t>.</w:t>
      </w:r>
    </w:p>
    <w:p w14:paraId="250C82FA" w14:textId="7EB73882" w:rsidR="00851FEF" w:rsidRDefault="00851FEF" w:rsidP="00851FEF">
      <w:pPr>
        <w:spacing w:before="480"/>
        <w:jc w:val="both"/>
        <w:rPr>
          <w:rFonts w:ascii="Arial" w:hAnsi="Arial" w:cs="Arial"/>
        </w:rPr>
      </w:pPr>
      <w:r>
        <w:rPr>
          <w:rFonts w:ascii="Arial" w:hAnsi="Arial" w:cs="Arial"/>
        </w:rPr>
        <w:br w:type="page"/>
      </w:r>
    </w:p>
    <w:p w14:paraId="015735B7" w14:textId="2BB76D8E" w:rsidR="00C1244E" w:rsidRPr="002E1970" w:rsidRDefault="001B579D" w:rsidP="00851FEF">
      <w:pPr>
        <w:pStyle w:val="Subttulo"/>
        <w:spacing w:before="1080"/>
        <w:ind w:right="49"/>
        <w:jc w:val="both"/>
        <w:rPr>
          <w:bCs w:val="0"/>
          <w:i/>
          <w:iCs/>
          <w:spacing w:val="10"/>
        </w:rPr>
      </w:pPr>
      <w:r w:rsidRPr="002E1970">
        <w:rPr>
          <w:bCs w:val="0"/>
          <w:i/>
          <w:iCs/>
          <w:spacing w:val="10"/>
        </w:rPr>
        <w:lastRenderedPageBreak/>
        <w:t>Principales Resultados:</w:t>
      </w:r>
    </w:p>
    <w:p w14:paraId="3A8E1661" w14:textId="7D04FE0E" w:rsidR="00561053" w:rsidRPr="00426D0B" w:rsidRDefault="00426D0B" w:rsidP="00851FEF">
      <w:pPr>
        <w:pStyle w:val="Textoindependiente21"/>
        <w:numPr>
          <w:ilvl w:val="12"/>
          <w:numId w:val="0"/>
        </w:numPr>
        <w:spacing w:before="120" w:after="0" w:line="280" w:lineRule="exact"/>
        <w:ind w:right="49"/>
        <w:rPr>
          <w:b/>
          <w:bCs/>
          <w:spacing w:val="5"/>
          <w:sz w:val="24"/>
        </w:rPr>
      </w:pPr>
      <w:r w:rsidRPr="00426D0B">
        <w:rPr>
          <w:b/>
          <w:bCs/>
          <w:spacing w:val="5"/>
          <w:sz w:val="24"/>
        </w:rPr>
        <w:t xml:space="preserve">Valor de las </w:t>
      </w:r>
      <w:r>
        <w:rPr>
          <w:b/>
          <w:bCs/>
          <w:spacing w:val="5"/>
          <w:sz w:val="24"/>
        </w:rPr>
        <w:t>e</w:t>
      </w:r>
      <w:r w:rsidRPr="00426D0B">
        <w:rPr>
          <w:b/>
          <w:bCs/>
          <w:spacing w:val="5"/>
          <w:sz w:val="24"/>
        </w:rPr>
        <w:t>xportaciones</w:t>
      </w:r>
      <w:r>
        <w:rPr>
          <w:b/>
          <w:bCs/>
          <w:spacing w:val="5"/>
          <w:sz w:val="24"/>
        </w:rPr>
        <w:t xml:space="preserve"> </w:t>
      </w:r>
      <w:r w:rsidR="00A97A1C">
        <w:rPr>
          <w:b/>
          <w:bCs/>
          <w:spacing w:val="5"/>
          <w:sz w:val="24"/>
        </w:rPr>
        <w:t>de las</w:t>
      </w:r>
      <w:r w:rsidRPr="00426D0B">
        <w:rPr>
          <w:b/>
          <w:bCs/>
          <w:spacing w:val="5"/>
          <w:sz w:val="24"/>
        </w:rPr>
        <w:t xml:space="preserve"> </w:t>
      </w:r>
      <w:r>
        <w:rPr>
          <w:b/>
          <w:bCs/>
          <w:spacing w:val="5"/>
          <w:sz w:val="24"/>
        </w:rPr>
        <w:t>e</w:t>
      </w:r>
      <w:r w:rsidRPr="00426D0B">
        <w:rPr>
          <w:b/>
          <w:bCs/>
          <w:spacing w:val="5"/>
          <w:sz w:val="24"/>
        </w:rPr>
        <w:t>ntidad</w:t>
      </w:r>
      <w:r w:rsidR="00A97A1C">
        <w:rPr>
          <w:b/>
          <w:bCs/>
          <w:spacing w:val="5"/>
          <w:sz w:val="24"/>
        </w:rPr>
        <w:t>es</w:t>
      </w:r>
      <w:r w:rsidRPr="00426D0B">
        <w:rPr>
          <w:b/>
          <w:bCs/>
          <w:spacing w:val="5"/>
          <w:sz w:val="24"/>
        </w:rPr>
        <w:t xml:space="preserve"> </w:t>
      </w:r>
      <w:r>
        <w:rPr>
          <w:b/>
          <w:bCs/>
          <w:spacing w:val="5"/>
          <w:sz w:val="24"/>
        </w:rPr>
        <w:t>f</w:t>
      </w:r>
      <w:r w:rsidRPr="00426D0B">
        <w:rPr>
          <w:b/>
          <w:bCs/>
          <w:spacing w:val="5"/>
          <w:sz w:val="24"/>
        </w:rPr>
        <w:t>ederativa</w:t>
      </w:r>
      <w:r w:rsidR="00A97A1C">
        <w:rPr>
          <w:b/>
          <w:bCs/>
          <w:spacing w:val="5"/>
          <w:sz w:val="24"/>
        </w:rPr>
        <w:t>s</w:t>
      </w:r>
    </w:p>
    <w:p w14:paraId="5D92BCE4" w14:textId="68AC89F5" w:rsidR="001B579D" w:rsidRDefault="00481A2E" w:rsidP="00851FEF">
      <w:pPr>
        <w:pStyle w:val="Textoindependiente21"/>
        <w:numPr>
          <w:ilvl w:val="12"/>
          <w:numId w:val="0"/>
        </w:numPr>
        <w:spacing w:before="240" w:after="120" w:line="280" w:lineRule="exact"/>
        <w:ind w:right="49"/>
        <w:rPr>
          <w:spacing w:val="5"/>
          <w:sz w:val="24"/>
        </w:rPr>
      </w:pPr>
      <w:r>
        <w:rPr>
          <w:spacing w:val="5"/>
          <w:sz w:val="24"/>
        </w:rPr>
        <w:t xml:space="preserve">En el </w:t>
      </w:r>
      <w:r w:rsidR="00E129D1">
        <w:rPr>
          <w:spacing w:val="5"/>
          <w:sz w:val="24"/>
        </w:rPr>
        <w:t>tercer</w:t>
      </w:r>
      <w:r>
        <w:rPr>
          <w:spacing w:val="5"/>
          <w:sz w:val="24"/>
        </w:rPr>
        <w:t xml:space="preserve"> trimestre de 2021 el valor de las exportaciones por entidad federativa alcanzó un nivel de </w:t>
      </w:r>
      <w:r w:rsidR="00F85EA4">
        <w:rPr>
          <w:spacing w:val="5"/>
          <w:sz w:val="24"/>
        </w:rPr>
        <w:t>1</w:t>
      </w:r>
      <w:r w:rsidR="00D06E48">
        <w:rPr>
          <w:spacing w:val="5"/>
          <w:sz w:val="24"/>
        </w:rPr>
        <w:t>09,447.3</w:t>
      </w:r>
      <w:r>
        <w:rPr>
          <w:spacing w:val="5"/>
          <w:sz w:val="24"/>
        </w:rPr>
        <w:t xml:space="preserve"> millones de dólares. </w:t>
      </w:r>
      <w:r w:rsidR="00112472">
        <w:rPr>
          <w:spacing w:val="5"/>
          <w:sz w:val="24"/>
        </w:rPr>
        <w:t>En</w:t>
      </w:r>
      <w:r w:rsidR="00AF44FB">
        <w:rPr>
          <w:spacing w:val="5"/>
          <w:sz w:val="24"/>
        </w:rPr>
        <w:t xml:space="preserve"> </w:t>
      </w:r>
      <w:r w:rsidR="00112472">
        <w:rPr>
          <w:spacing w:val="5"/>
          <w:sz w:val="24"/>
        </w:rPr>
        <w:t xml:space="preserve">este </w:t>
      </w:r>
      <w:r w:rsidR="00B67456" w:rsidRPr="001B579D">
        <w:rPr>
          <w:spacing w:val="5"/>
          <w:sz w:val="24"/>
        </w:rPr>
        <w:t xml:space="preserve">total </w:t>
      </w:r>
      <w:r w:rsidR="001B579D" w:rsidRPr="001B579D">
        <w:rPr>
          <w:spacing w:val="5"/>
          <w:sz w:val="24"/>
        </w:rPr>
        <w:t>destaca la participación de</w:t>
      </w:r>
      <w:r w:rsidR="00A64C34">
        <w:rPr>
          <w:spacing w:val="5"/>
          <w:sz w:val="24"/>
        </w:rPr>
        <w:t xml:space="preserve"> </w:t>
      </w:r>
      <w:r w:rsidR="001B579D" w:rsidRPr="001B579D">
        <w:rPr>
          <w:spacing w:val="5"/>
          <w:sz w:val="24"/>
        </w:rPr>
        <w:t xml:space="preserve">Chihuahua con el </w:t>
      </w:r>
      <w:r w:rsidR="007140CC">
        <w:rPr>
          <w:spacing w:val="5"/>
          <w:sz w:val="24"/>
        </w:rPr>
        <w:t>1</w:t>
      </w:r>
      <w:r w:rsidR="00741A0C">
        <w:rPr>
          <w:spacing w:val="5"/>
          <w:sz w:val="24"/>
        </w:rPr>
        <w:t>3</w:t>
      </w:r>
      <w:r w:rsidR="007140CC">
        <w:rPr>
          <w:spacing w:val="5"/>
          <w:sz w:val="24"/>
        </w:rPr>
        <w:t>.</w:t>
      </w:r>
      <w:r w:rsidR="00AF44FB">
        <w:rPr>
          <w:spacing w:val="5"/>
          <w:sz w:val="24"/>
        </w:rPr>
        <w:t>1</w:t>
      </w:r>
      <w:r w:rsidR="001B579D" w:rsidRPr="001B579D">
        <w:rPr>
          <w:spacing w:val="5"/>
          <w:sz w:val="24"/>
        </w:rPr>
        <w:t xml:space="preserve">%, Coahuila de Zaragoza </w:t>
      </w:r>
      <w:r w:rsidR="007140CC">
        <w:rPr>
          <w:spacing w:val="5"/>
          <w:sz w:val="24"/>
        </w:rPr>
        <w:t>1</w:t>
      </w:r>
      <w:r w:rsidR="00AF44FB">
        <w:rPr>
          <w:spacing w:val="5"/>
          <w:sz w:val="24"/>
        </w:rPr>
        <w:t>1.9</w:t>
      </w:r>
      <w:r w:rsidR="001B579D" w:rsidRPr="001B579D">
        <w:rPr>
          <w:spacing w:val="5"/>
          <w:sz w:val="24"/>
        </w:rPr>
        <w:t xml:space="preserve">%, Baja California con </w:t>
      </w:r>
      <w:r w:rsidR="007140CC">
        <w:rPr>
          <w:spacing w:val="5"/>
          <w:sz w:val="24"/>
        </w:rPr>
        <w:t>1</w:t>
      </w:r>
      <w:r w:rsidR="00AF44FB">
        <w:rPr>
          <w:spacing w:val="5"/>
          <w:sz w:val="24"/>
        </w:rPr>
        <w:t>1.8</w:t>
      </w:r>
      <w:r w:rsidR="001B579D" w:rsidRPr="001B579D">
        <w:rPr>
          <w:spacing w:val="5"/>
          <w:sz w:val="24"/>
        </w:rPr>
        <w:t xml:space="preserve">%, Nuevo León </w:t>
      </w:r>
      <w:r w:rsidR="007140CC">
        <w:rPr>
          <w:spacing w:val="5"/>
          <w:sz w:val="24"/>
        </w:rPr>
        <w:t>9.</w:t>
      </w:r>
      <w:r w:rsidR="00F85EA4">
        <w:rPr>
          <w:spacing w:val="5"/>
          <w:sz w:val="24"/>
        </w:rPr>
        <w:t>7</w:t>
      </w:r>
      <w:r w:rsidR="001B579D" w:rsidRPr="001B579D">
        <w:rPr>
          <w:spacing w:val="5"/>
          <w:sz w:val="24"/>
        </w:rPr>
        <w:t xml:space="preserve">% y Tamaulipas con </w:t>
      </w:r>
      <w:r w:rsidR="00AF44FB">
        <w:rPr>
          <w:spacing w:val="5"/>
          <w:sz w:val="24"/>
        </w:rPr>
        <w:t>7.7</w:t>
      </w:r>
      <w:r w:rsidR="001B579D" w:rsidRPr="001B579D">
        <w:rPr>
          <w:spacing w:val="5"/>
          <w:sz w:val="24"/>
        </w:rPr>
        <w:t xml:space="preserve">%; en conjunto estos </w:t>
      </w:r>
      <w:r w:rsidR="007140CC">
        <w:rPr>
          <w:spacing w:val="5"/>
          <w:sz w:val="24"/>
        </w:rPr>
        <w:t xml:space="preserve">cinco </w:t>
      </w:r>
      <w:r w:rsidR="001B579D" w:rsidRPr="001B579D">
        <w:rPr>
          <w:spacing w:val="5"/>
          <w:sz w:val="24"/>
        </w:rPr>
        <w:t>estados aporta</w:t>
      </w:r>
      <w:r w:rsidR="00B67456">
        <w:rPr>
          <w:spacing w:val="5"/>
          <w:sz w:val="24"/>
        </w:rPr>
        <w:t>ron</w:t>
      </w:r>
      <w:r w:rsidR="001B579D" w:rsidRPr="001B579D">
        <w:rPr>
          <w:spacing w:val="5"/>
          <w:sz w:val="24"/>
        </w:rPr>
        <w:t xml:space="preserve"> el </w:t>
      </w:r>
      <w:r w:rsidR="00741A0C">
        <w:rPr>
          <w:spacing w:val="5"/>
          <w:sz w:val="24"/>
        </w:rPr>
        <w:t>5</w:t>
      </w:r>
      <w:r w:rsidR="00AF44FB">
        <w:rPr>
          <w:spacing w:val="5"/>
          <w:sz w:val="24"/>
        </w:rPr>
        <w:t>4.2</w:t>
      </w:r>
      <w:r w:rsidR="001B579D" w:rsidRPr="001B579D">
        <w:rPr>
          <w:spacing w:val="5"/>
          <w:sz w:val="24"/>
        </w:rPr>
        <w:t xml:space="preserve">% </w:t>
      </w:r>
      <w:r w:rsidR="00B67456">
        <w:rPr>
          <w:spacing w:val="5"/>
          <w:sz w:val="24"/>
        </w:rPr>
        <w:t>de dicho valor</w:t>
      </w:r>
      <w:r w:rsidR="00A64C34">
        <w:rPr>
          <w:spacing w:val="5"/>
          <w:sz w:val="24"/>
        </w:rPr>
        <w:t>.</w:t>
      </w:r>
    </w:p>
    <w:p w14:paraId="283E4A08" w14:textId="77777777" w:rsidR="005B077F" w:rsidRPr="005B077F" w:rsidRDefault="005B077F" w:rsidP="00851FEF">
      <w:pPr>
        <w:spacing w:before="240"/>
        <w:jc w:val="center"/>
        <w:rPr>
          <w:rFonts w:ascii="Arial" w:hAnsi="Arial" w:cs="Arial"/>
          <w:b/>
          <w:snapToGrid w:val="0"/>
          <w:spacing w:val="6"/>
          <w:sz w:val="22"/>
          <w:szCs w:val="22"/>
        </w:rPr>
      </w:pPr>
      <w:r w:rsidRPr="0056211B">
        <w:rPr>
          <w:rFonts w:ascii="Arial" w:hAnsi="Arial" w:cs="Arial"/>
          <w:sz w:val="20"/>
          <w:szCs w:val="20"/>
        </w:rPr>
        <w:t>Cuadro 1</w:t>
      </w:r>
    </w:p>
    <w:p w14:paraId="6F43B7B5" w14:textId="0CDEC846" w:rsidR="005B077F" w:rsidRDefault="005B077F" w:rsidP="005B077F">
      <w:pPr>
        <w:jc w:val="center"/>
        <w:rPr>
          <w:rFonts w:ascii="Arial" w:hAnsi="Arial" w:cs="Arial"/>
          <w:b/>
          <w:smallCaps/>
          <w:sz w:val="22"/>
          <w:szCs w:val="20"/>
        </w:rPr>
      </w:pPr>
      <w:r>
        <w:rPr>
          <w:rFonts w:ascii="Arial" w:hAnsi="Arial" w:cs="Arial"/>
          <w:b/>
          <w:smallCaps/>
          <w:sz w:val="22"/>
          <w:szCs w:val="20"/>
        </w:rPr>
        <w:t>Valor de las exportaciones por principales entidades federativas</w:t>
      </w:r>
    </w:p>
    <w:p w14:paraId="46F64479" w14:textId="6D4AA23B" w:rsidR="00481A2E" w:rsidRPr="00481A2E" w:rsidRDefault="005B077F" w:rsidP="00481A2E">
      <w:pPr>
        <w:jc w:val="center"/>
        <w:rPr>
          <w:rFonts w:ascii="Arial" w:hAnsi="Arial" w:cs="Arial"/>
          <w:b/>
          <w:smallCaps/>
          <w:sz w:val="22"/>
          <w:szCs w:val="20"/>
        </w:rPr>
      </w:pPr>
      <w:r w:rsidRPr="005B077F">
        <w:rPr>
          <w:rFonts w:ascii="Arial" w:hAnsi="Arial" w:cs="Arial"/>
          <w:b/>
          <w:smallCaps/>
          <w:sz w:val="22"/>
          <w:szCs w:val="20"/>
        </w:rPr>
        <w:t xml:space="preserve">durante </w:t>
      </w:r>
      <w:r>
        <w:rPr>
          <w:rFonts w:ascii="Arial" w:hAnsi="Arial" w:cs="Arial"/>
          <w:b/>
          <w:smallCaps/>
          <w:sz w:val="22"/>
          <w:szCs w:val="20"/>
        </w:rPr>
        <w:t xml:space="preserve">el </w:t>
      </w:r>
      <w:r w:rsidR="00E129D1">
        <w:rPr>
          <w:rFonts w:ascii="Arial" w:hAnsi="Arial" w:cs="Arial"/>
          <w:b/>
          <w:smallCaps/>
          <w:sz w:val="22"/>
          <w:szCs w:val="20"/>
        </w:rPr>
        <w:t>tercer</w:t>
      </w:r>
      <w:r>
        <w:rPr>
          <w:rFonts w:ascii="Arial" w:hAnsi="Arial" w:cs="Arial"/>
          <w:b/>
          <w:smallCaps/>
          <w:sz w:val="22"/>
          <w:szCs w:val="20"/>
        </w:rPr>
        <w:t xml:space="preserve"> trimestre</w:t>
      </w:r>
      <w:r w:rsidRPr="005B077F">
        <w:rPr>
          <w:rFonts w:ascii="Arial" w:hAnsi="Arial" w:cs="Arial"/>
          <w:b/>
          <w:smallCaps/>
          <w:sz w:val="22"/>
          <w:szCs w:val="20"/>
        </w:rPr>
        <w:t xml:space="preserve"> de 2021</w:t>
      </w:r>
      <w:r w:rsidR="00F338C9" w:rsidRPr="00F338C9">
        <w:rPr>
          <w:rFonts w:ascii="Arial" w:hAnsi="Arial" w:cs="Arial"/>
          <w:b/>
          <w:smallCaps/>
          <w:sz w:val="22"/>
          <w:szCs w:val="20"/>
          <w:vertAlign w:val="superscript"/>
        </w:rPr>
        <w:t>p/</w:t>
      </w:r>
    </w:p>
    <w:tbl>
      <w:tblPr>
        <w:tblW w:w="8065" w:type="dxa"/>
        <w:jc w:val="center"/>
        <w:tblLayout w:type="fixed"/>
        <w:tblCellMar>
          <w:left w:w="0" w:type="dxa"/>
          <w:right w:w="0" w:type="dxa"/>
        </w:tblCellMar>
        <w:tblLook w:val="04A0" w:firstRow="1" w:lastRow="0" w:firstColumn="1" w:lastColumn="0" w:noHBand="0" w:noVBand="1"/>
      </w:tblPr>
      <w:tblGrid>
        <w:gridCol w:w="2253"/>
        <w:gridCol w:w="1276"/>
        <w:gridCol w:w="1276"/>
        <w:gridCol w:w="1559"/>
        <w:gridCol w:w="1701"/>
      </w:tblGrid>
      <w:tr w:rsidR="005B077F" w:rsidRPr="00426D0B" w14:paraId="151FCCCF" w14:textId="2E612CAF" w:rsidTr="002539B1">
        <w:trPr>
          <w:trHeight w:val="979"/>
          <w:jc w:val="center"/>
        </w:trPr>
        <w:tc>
          <w:tcPr>
            <w:tcW w:w="2253"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71C72EAB" w14:textId="77777777" w:rsidR="005B077F" w:rsidRPr="00426D0B" w:rsidRDefault="005B077F" w:rsidP="005B077F">
            <w:pPr>
              <w:jc w:val="center"/>
              <w:rPr>
                <w:rFonts w:ascii="Arial" w:hAnsi="Arial" w:cs="Arial"/>
                <w:b/>
                <w:bCs/>
                <w:color w:val="FFFFFF" w:themeColor="background1"/>
                <w:sz w:val="16"/>
                <w:szCs w:val="16"/>
              </w:rPr>
            </w:pPr>
            <w:r w:rsidRPr="00213D45">
              <w:rPr>
                <w:rFonts w:ascii="Arial" w:hAnsi="Arial" w:cs="Arial"/>
                <w:b/>
                <w:bCs/>
                <w:color w:val="FFFFFF" w:themeColor="background1"/>
                <w:sz w:val="18"/>
                <w:szCs w:val="18"/>
              </w:rPr>
              <w:t>Entidad</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hideMark/>
          </w:tcPr>
          <w:p w14:paraId="0156531B" w14:textId="77777777" w:rsidR="005B077F" w:rsidRPr="00426D0B" w:rsidRDefault="005B077F" w:rsidP="005B077F">
            <w:pPr>
              <w:pStyle w:val="Titcuadrograf"/>
              <w:ind w:left="0"/>
              <w:rPr>
                <w:bCs/>
                <w:smallCaps w:val="0"/>
                <w:color w:val="FFFFFF" w:themeColor="background1"/>
                <w:sz w:val="20"/>
                <w:szCs w:val="20"/>
              </w:rPr>
            </w:pPr>
            <w:r w:rsidRPr="00426D0B">
              <w:rPr>
                <w:bCs/>
                <w:smallCaps w:val="0"/>
                <w:color w:val="FFFFFF" w:themeColor="background1"/>
                <w:sz w:val="16"/>
                <w:szCs w:val="16"/>
              </w:rPr>
              <w:t>Millones de dólares</w:t>
            </w:r>
          </w:p>
        </w:tc>
        <w:tc>
          <w:tcPr>
            <w:tcW w:w="1276" w:type="dxa"/>
            <w:tcBorders>
              <w:top w:val="double" w:sz="4" w:space="0" w:color="auto"/>
              <w:left w:val="nil"/>
              <w:bottom w:val="single" w:sz="8" w:space="0" w:color="auto"/>
              <w:right w:val="single" w:sz="4" w:space="0" w:color="auto"/>
            </w:tcBorders>
            <w:shd w:val="clear" w:color="auto" w:fill="244061" w:themeFill="accent1" w:themeFillShade="80"/>
            <w:vAlign w:val="center"/>
            <w:hideMark/>
          </w:tcPr>
          <w:p w14:paraId="3292AFB7" w14:textId="77777777" w:rsidR="005B077F" w:rsidRDefault="005B077F" w:rsidP="005B077F">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Participación </w:t>
            </w:r>
          </w:p>
          <w:p w14:paraId="2172D1BF" w14:textId="436E7FB2" w:rsidR="005B077F" w:rsidRPr="00426D0B" w:rsidRDefault="00A17BE7" w:rsidP="005B077F">
            <w:pPr>
              <w:jc w:val="center"/>
              <w:rPr>
                <w:rFonts w:ascii="Arial" w:hAnsi="Arial" w:cs="Arial"/>
                <w:b/>
                <w:bCs/>
                <w:color w:val="FFFFFF" w:themeColor="background1"/>
                <w:sz w:val="16"/>
                <w:szCs w:val="16"/>
              </w:rPr>
            </w:pPr>
            <w:r>
              <w:rPr>
                <w:rFonts w:ascii="Arial" w:hAnsi="Arial" w:cs="Arial"/>
                <w:b/>
                <w:bCs/>
                <w:color w:val="FFFFFF" w:themeColor="background1"/>
                <w:sz w:val="16"/>
                <w:szCs w:val="16"/>
              </w:rPr>
              <w:t>porcentual</w:t>
            </w:r>
          </w:p>
        </w:tc>
        <w:tc>
          <w:tcPr>
            <w:tcW w:w="1559" w:type="dxa"/>
            <w:tcBorders>
              <w:top w:val="double" w:sz="4" w:space="0" w:color="auto"/>
              <w:left w:val="nil"/>
              <w:bottom w:val="single" w:sz="8" w:space="0" w:color="auto"/>
              <w:right w:val="single" w:sz="4" w:space="0" w:color="auto"/>
            </w:tcBorders>
            <w:shd w:val="clear" w:color="auto" w:fill="244061" w:themeFill="accent1" w:themeFillShade="80"/>
          </w:tcPr>
          <w:p w14:paraId="4CE555F7" w14:textId="75939E95" w:rsidR="005B077F" w:rsidRPr="00426D0B" w:rsidRDefault="005B077F" w:rsidP="005B077F">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Lugar conforme al total de exportaciones registradas en el </w:t>
            </w:r>
            <w:r w:rsidR="00E129D1">
              <w:rPr>
                <w:rFonts w:ascii="Arial" w:hAnsi="Arial" w:cs="Arial"/>
                <w:b/>
                <w:bCs/>
                <w:color w:val="FFFFFF" w:themeColor="background1"/>
                <w:sz w:val="16"/>
                <w:szCs w:val="16"/>
              </w:rPr>
              <w:t>tercer</w:t>
            </w:r>
            <w:r w:rsidRPr="00426D0B">
              <w:rPr>
                <w:rFonts w:ascii="Arial" w:hAnsi="Arial" w:cs="Arial"/>
                <w:b/>
                <w:bCs/>
                <w:color w:val="FFFFFF" w:themeColor="background1"/>
                <w:sz w:val="16"/>
                <w:szCs w:val="16"/>
              </w:rPr>
              <w:t xml:space="preserve"> trimestre de 202</w:t>
            </w:r>
            <w:r>
              <w:rPr>
                <w:rFonts w:ascii="Arial" w:hAnsi="Arial" w:cs="Arial"/>
                <w:b/>
                <w:bCs/>
                <w:color w:val="FFFFFF" w:themeColor="background1"/>
                <w:sz w:val="16"/>
                <w:szCs w:val="16"/>
              </w:rPr>
              <w:t>1</w:t>
            </w:r>
          </w:p>
        </w:tc>
        <w:tc>
          <w:tcPr>
            <w:tcW w:w="1701" w:type="dxa"/>
            <w:tcBorders>
              <w:top w:val="double" w:sz="4" w:space="0" w:color="auto"/>
              <w:left w:val="single" w:sz="4" w:space="0" w:color="auto"/>
              <w:bottom w:val="single" w:sz="8" w:space="0" w:color="auto"/>
              <w:right w:val="double" w:sz="4" w:space="0" w:color="auto"/>
            </w:tcBorders>
            <w:shd w:val="clear" w:color="auto" w:fill="244061" w:themeFill="accent1" w:themeFillShade="80"/>
            <w:vAlign w:val="center"/>
          </w:tcPr>
          <w:p w14:paraId="60FBF290" w14:textId="39BBBCDF" w:rsidR="005B077F" w:rsidRPr="00426D0B" w:rsidRDefault="005B077F" w:rsidP="005B077F">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Variación </w:t>
            </w:r>
            <w:r w:rsidR="00A17BE7">
              <w:rPr>
                <w:rFonts w:ascii="Arial" w:hAnsi="Arial" w:cs="Arial"/>
                <w:b/>
                <w:bCs/>
                <w:color w:val="FFFFFF" w:themeColor="background1"/>
                <w:sz w:val="16"/>
                <w:szCs w:val="16"/>
              </w:rPr>
              <w:t>porcentual</w:t>
            </w:r>
            <w:r w:rsidRPr="00426D0B">
              <w:rPr>
                <w:rFonts w:ascii="Arial" w:hAnsi="Arial" w:cs="Arial"/>
                <w:b/>
                <w:bCs/>
                <w:color w:val="FFFFFF" w:themeColor="background1"/>
                <w:sz w:val="16"/>
                <w:szCs w:val="16"/>
              </w:rPr>
              <w:t xml:space="preserve"> respecto al mismo trimestre de 2020</w:t>
            </w:r>
          </w:p>
        </w:tc>
      </w:tr>
      <w:tr w:rsidR="00E31496" w:rsidRPr="001B579D" w14:paraId="3F0078FD" w14:textId="3C9578F8" w:rsidTr="00C86156">
        <w:trPr>
          <w:trHeight w:val="236"/>
          <w:jc w:val="center"/>
        </w:trPr>
        <w:tc>
          <w:tcPr>
            <w:tcW w:w="2253" w:type="dxa"/>
            <w:tcBorders>
              <w:top w:val="nil"/>
              <w:left w:val="double" w:sz="4" w:space="0" w:color="auto"/>
              <w:bottom w:val="nil"/>
              <w:right w:val="single" w:sz="4" w:space="0" w:color="auto"/>
            </w:tcBorders>
            <w:shd w:val="clear" w:color="auto" w:fill="auto"/>
            <w:tcMar>
              <w:left w:w="142" w:type="dxa"/>
              <w:right w:w="0" w:type="dxa"/>
            </w:tcMar>
            <w:vAlign w:val="center"/>
          </w:tcPr>
          <w:p w14:paraId="52095D8E" w14:textId="10D968A5" w:rsidR="00E31496" w:rsidRPr="002539B1" w:rsidRDefault="00E31496" w:rsidP="00E31496">
            <w:pPr>
              <w:rPr>
                <w:rFonts w:ascii="Arial" w:hAnsi="Arial" w:cs="Arial"/>
                <w:b/>
                <w:bCs/>
                <w:color w:val="000000"/>
                <w:sz w:val="18"/>
                <w:szCs w:val="18"/>
              </w:rPr>
            </w:pPr>
            <w:r w:rsidRPr="002539B1">
              <w:rPr>
                <w:rFonts w:ascii="Arial" w:hAnsi="Arial" w:cs="Arial"/>
                <w:b/>
                <w:bCs/>
                <w:color w:val="000000"/>
                <w:sz w:val="18"/>
                <w:szCs w:val="18"/>
              </w:rPr>
              <w:t>Total</w:t>
            </w:r>
            <w:r w:rsidRPr="002539B1">
              <w:rPr>
                <w:rFonts w:ascii="Arial" w:hAnsi="Arial" w:cs="Arial"/>
                <w:b/>
                <w:bCs/>
                <w:color w:val="000000"/>
                <w:sz w:val="18"/>
                <w:szCs w:val="18"/>
                <w:vertAlign w:val="superscript"/>
              </w:rPr>
              <w:t>1/</w:t>
            </w:r>
          </w:p>
        </w:tc>
        <w:tc>
          <w:tcPr>
            <w:tcW w:w="1276" w:type="dxa"/>
            <w:tcBorders>
              <w:top w:val="nil"/>
              <w:left w:val="nil"/>
              <w:bottom w:val="nil"/>
              <w:right w:val="single" w:sz="4" w:space="0" w:color="auto"/>
            </w:tcBorders>
            <w:shd w:val="clear" w:color="auto" w:fill="auto"/>
            <w:vAlign w:val="center"/>
          </w:tcPr>
          <w:p w14:paraId="4C56F643" w14:textId="558B4625" w:rsidR="00E31496" w:rsidRPr="00741A0C" w:rsidRDefault="00E31496" w:rsidP="00E31496">
            <w:pPr>
              <w:ind w:right="274"/>
              <w:jc w:val="right"/>
              <w:rPr>
                <w:rFonts w:ascii="Arial" w:hAnsi="Arial" w:cs="Arial"/>
                <w:b/>
                <w:bCs/>
                <w:color w:val="000000"/>
                <w:sz w:val="18"/>
                <w:szCs w:val="18"/>
              </w:rPr>
            </w:pPr>
            <w:r>
              <w:rPr>
                <w:rFonts w:ascii="Arial" w:hAnsi="Arial" w:cs="Arial"/>
                <w:b/>
                <w:bCs/>
                <w:color w:val="000000"/>
                <w:sz w:val="18"/>
                <w:szCs w:val="18"/>
              </w:rPr>
              <w:t>109,447.3</w:t>
            </w:r>
          </w:p>
        </w:tc>
        <w:tc>
          <w:tcPr>
            <w:tcW w:w="1276" w:type="dxa"/>
            <w:tcBorders>
              <w:top w:val="nil"/>
              <w:left w:val="nil"/>
              <w:bottom w:val="nil"/>
              <w:right w:val="single" w:sz="4" w:space="0" w:color="auto"/>
            </w:tcBorders>
            <w:shd w:val="clear" w:color="auto" w:fill="auto"/>
            <w:vAlign w:val="center"/>
          </w:tcPr>
          <w:p w14:paraId="08ED702F" w14:textId="609A6D5A" w:rsidR="00E31496" w:rsidRPr="005B077F" w:rsidRDefault="00E31496" w:rsidP="00E31496">
            <w:pPr>
              <w:ind w:right="421"/>
              <w:jc w:val="right"/>
              <w:rPr>
                <w:rFonts w:ascii="Arial" w:hAnsi="Arial" w:cs="Arial"/>
                <w:b/>
                <w:bCs/>
                <w:color w:val="000000"/>
                <w:sz w:val="18"/>
                <w:szCs w:val="18"/>
              </w:rPr>
            </w:pPr>
            <w:r>
              <w:rPr>
                <w:rFonts w:ascii="Arial" w:hAnsi="Arial" w:cs="Arial"/>
                <w:b/>
                <w:bCs/>
                <w:color w:val="000000"/>
                <w:sz w:val="18"/>
                <w:szCs w:val="18"/>
              </w:rPr>
              <w:t>100.0</w:t>
            </w:r>
          </w:p>
        </w:tc>
        <w:tc>
          <w:tcPr>
            <w:tcW w:w="1559" w:type="dxa"/>
            <w:tcBorders>
              <w:top w:val="nil"/>
              <w:left w:val="nil"/>
              <w:bottom w:val="nil"/>
              <w:right w:val="single" w:sz="4" w:space="0" w:color="auto"/>
            </w:tcBorders>
            <w:shd w:val="clear" w:color="auto" w:fill="auto"/>
          </w:tcPr>
          <w:p w14:paraId="17F577C5" w14:textId="77777777" w:rsidR="00E31496" w:rsidRPr="005B077F" w:rsidRDefault="00E31496" w:rsidP="00E31496">
            <w:pPr>
              <w:jc w:val="right"/>
              <w:rPr>
                <w:rFonts w:ascii="Arial" w:hAnsi="Arial" w:cs="Arial"/>
                <w:b/>
                <w:bCs/>
                <w:color w:val="000000"/>
                <w:sz w:val="18"/>
                <w:szCs w:val="18"/>
              </w:rPr>
            </w:pPr>
          </w:p>
        </w:tc>
        <w:tc>
          <w:tcPr>
            <w:tcW w:w="1701" w:type="dxa"/>
            <w:tcBorders>
              <w:top w:val="nil"/>
              <w:left w:val="single" w:sz="4" w:space="0" w:color="auto"/>
              <w:bottom w:val="nil"/>
              <w:right w:val="double" w:sz="4" w:space="0" w:color="auto"/>
            </w:tcBorders>
          </w:tcPr>
          <w:p w14:paraId="4D4EA932" w14:textId="3D9FCD04" w:rsidR="00E31496" w:rsidRPr="005B077F" w:rsidRDefault="00E31496" w:rsidP="0014202D">
            <w:pPr>
              <w:ind w:right="699"/>
              <w:jc w:val="right"/>
              <w:rPr>
                <w:rFonts w:ascii="Arial" w:hAnsi="Arial" w:cs="Arial"/>
                <w:b/>
                <w:bCs/>
                <w:color w:val="000000"/>
                <w:sz w:val="18"/>
                <w:szCs w:val="18"/>
              </w:rPr>
            </w:pPr>
          </w:p>
        </w:tc>
      </w:tr>
      <w:tr w:rsidR="00E31496" w:rsidRPr="001B579D" w14:paraId="7C9FFDBB" w14:textId="5DBDBA9B" w:rsidTr="00C86156">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bottom"/>
            <w:hideMark/>
          </w:tcPr>
          <w:p w14:paraId="0000E025" w14:textId="4867A475" w:rsidR="00E31496" w:rsidRPr="002539B1" w:rsidRDefault="00E31496" w:rsidP="00E31496">
            <w:pPr>
              <w:rPr>
                <w:rFonts w:ascii="Arial" w:hAnsi="Arial" w:cs="Arial"/>
                <w:color w:val="000000"/>
                <w:sz w:val="18"/>
                <w:szCs w:val="18"/>
              </w:rPr>
            </w:pPr>
            <w:r>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DBE5F1" w:themeFill="accent1" w:themeFillTint="33"/>
            <w:vAlign w:val="center"/>
            <w:hideMark/>
          </w:tcPr>
          <w:p w14:paraId="3CA38EBC" w14:textId="61FD4C23" w:rsidR="00E31496" w:rsidRPr="001B579D" w:rsidRDefault="00E31496" w:rsidP="00E31496">
            <w:pPr>
              <w:ind w:right="274"/>
              <w:jc w:val="right"/>
              <w:rPr>
                <w:rFonts w:ascii="Arial" w:hAnsi="Arial" w:cs="Arial"/>
                <w:color w:val="000000"/>
                <w:sz w:val="18"/>
                <w:szCs w:val="18"/>
              </w:rPr>
            </w:pPr>
            <w:r>
              <w:rPr>
                <w:rFonts w:ascii="Arial" w:hAnsi="Arial" w:cs="Arial"/>
                <w:color w:val="000000"/>
                <w:sz w:val="18"/>
                <w:szCs w:val="18"/>
              </w:rPr>
              <w:t>14,338.9</w:t>
            </w:r>
          </w:p>
        </w:tc>
        <w:tc>
          <w:tcPr>
            <w:tcW w:w="1276" w:type="dxa"/>
            <w:tcBorders>
              <w:top w:val="nil"/>
              <w:left w:val="nil"/>
              <w:bottom w:val="nil"/>
              <w:right w:val="single" w:sz="4" w:space="0" w:color="auto"/>
            </w:tcBorders>
            <w:shd w:val="clear" w:color="auto" w:fill="DBE5F1" w:themeFill="accent1" w:themeFillTint="33"/>
            <w:vAlign w:val="center"/>
            <w:hideMark/>
          </w:tcPr>
          <w:p w14:paraId="5B8B87CA" w14:textId="0FD536E7" w:rsidR="00E31496" w:rsidRPr="001B579D" w:rsidRDefault="00E31496" w:rsidP="00E31496">
            <w:pPr>
              <w:ind w:right="421"/>
              <w:jc w:val="right"/>
              <w:rPr>
                <w:rFonts w:ascii="Arial" w:hAnsi="Arial" w:cs="Arial"/>
                <w:color w:val="000000"/>
                <w:sz w:val="18"/>
                <w:szCs w:val="18"/>
              </w:rPr>
            </w:pPr>
            <w:r>
              <w:rPr>
                <w:rFonts w:ascii="Arial" w:hAnsi="Arial" w:cs="Arial"/>
                <w:color w:val="000000"/>
                <w:sz w:val="18"/>
                <w:szCs w:val="18"/>
              </w:rPr>
              <w:t>13.1</w:t>
            </w:r>
          </w:p>
        </w:tc>
        <w:tc>
          <w:tcPr>
            <w:tcW w:w="1559" w:type="dxa"/>
            <w:tcBorders>
              <w:top w:val="nil"/>
              <w:left w:val="nil"/>
              <w:bottom w:val="nil"/>
              <w:right w:val="single" w:sz="4" w:space="0" w:color="auto"/>
            </w:tcBorders>
            <w:shd w:val="clear" w:color="auto" w:fill="DBE5F1" w:themeFill="accent1" w:themeFillTint="33"/>
          </w:tcPr>
          <w:p w14:paraId="12E52A99" w14:textId="77D1956B" w:rsidR="00E31496" w:rsidRPr="001B579D" w:rsidRDefault="00E31496" w:rsidP="00E31496">
            <w:pPr>
              <w:ind w:right="707"/>
              <w:jc w:val="right"/>
              <w:rPr>
                <w:rFonts w:ascii="Arial" w:hAnsi="Arial" w:cs="Arial"/>
                <w:color w:val="000000"/>
                <w:sz w:val="18"/>
                <w:szCs w:val="18"/>
              </w:rPr>
            </w:pPr>
            <w:r>
              <w:rPr>
                <w:rFonts w:ascii="Arial" w:hAnsi="Arial" w:cs="Arial"/>
                <w:color w:val="000000"/>
                <w:sz w:val="18"/>
                <w:szCs w:val="18"/>
              </w:rPr>
              <w:t>1</w:t>
            </w:r>
          </w:p>
        </w:tc>
        <w:tc>
          <w:tcPr>
            <w:tcW w:w="1701" w:type="dxa"/>
            <w:tcBorders>
              <w:top w:val="nil"/>
              <w:left w:val="single" w:sz="4" w:space="0" w:color="auto"/>
              <w:bottom w:val="nil"/>
              <w:right w:val="double" w:sz="4" w:space="0" w:color="auto"/>
            </w:tcBorders>
            <w:shd w:val="clear" w:color="auto" w:fill="DBE5F1" w:themeFill="accent1" w:themeFillTint="33"/>
            <w:vAlign w:val="bottom"/>
          </w:tcPr>
          <w:p w14:paraId="52ACA52C" w14:textId="1A2ACEFE" w:rsidR="00E31496" w:rsidRPr="001B579D" w:rsidRDefault="00E31496" w:rsidP="00E31496">
            <w:pPr>
              <w:ind w:right="699"/>
              <w:jc w:val="right"/>
              <w:rPr>
                <w:rFonts w:ascii="Arial" w:hAnsi="Arial" w:cs="Arial"/>
                <w:color w:val="000000"/>
                <w:sz w:val="18"/>
                <w:szCs w:val="18"/>
              </w:rPr>
            </w:pPr>
            <w:r>
              <w:rPr>
                <w:rFonts w:ascii="Arial" w:hAnsi="Arial" w:cs="Arial"/>
                <w:color w:val="000000"/>
                <w:sz w:val="18"/>
                <w:szCs w:val="18"/>
              </w:rPr>
              <w:t>(-)</w:t>
            </w:r>
            <w:r w:rsidR="006C1C1B">
              <w:rPr>
                <w:rFonts w:ascii="Arial" w:hAnsi="Arial" w:cs="Arial"/>
                <w:color w:val="000000"/>
                <w:sz w:val="18"/>
                <w:szCs w:val="18"/>
              </w:rPr>
              <w:t xml:space="preserve">  </w:t>
            </w:r>
            <w:r>
              <w:rPr>
                <w:rFonts w:ascii="Arial" w:hAnsi="Arial" w:cs="Arial"/>
                <w:color w:val="000000"/>
                <w:sz w:val="18"/>
                <w:szCs w:val="18"/>
              </w:rPr>
              <w:t xml:space="preserve"> 4.3</w:t>
            </w:r>
          </w:p>
        </w:tc>
      </w:tr>
      <w:tr w:rsidR="00E31496" w:rsidRPr="001B579D" w14:paraId="60D44A6F" w14:textId="44497328" w:rsidTr="00C86156">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bottom"/>
            <w:hideMark/>
          </w:tcPr>
          <w:p w14:paraId="20D5DA15" w14:textId="2FADB074" w:rsidR="00E31496" w:rsidRPr="002539B1" w:rsidRDefault="00E31496" w:rsidP="00E31496">
            <w:pPr>
              <w:rPr>
                <w:rFonts w:ascii="Arial" w:hAnsi="Arial" w:cs="Arial"/>
                <w:color w:val="000000"/>
                <w:sz w:val="18"/>
                <w:szCs w:val="18"/>
              </w:rPr>
            </w:pPr>
            <w:r>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auto"/>
            <w:vAlign w:val="center"/>
            <w:hideMark/>
          </w:tcPr>
          <w:p w14:paraId="471C27E1" w14:textId="49690D68" w:rsidR="00E31496" w:rsidRPr="001B579D" w:rsidRDefault="00E31496" w:rsidP="00E31496">
            <w:pPr>
              <w:ind w:right="274"/>
              <w:jc w:val="right"/>
              <w:rPr>
                <w:rFonts w:ascii="Arial" w:hAnsi="Arial" w:cs="Arial"/>
                <w:color w:val="000000"/>
                <w:sz w:val="18"/>
                <w:szCs w:val="18"/>
              </w:rPr>
            </w:pPr>
            <w:r>
              <w:rPr>
                <w:rFonts w:ascii="Arial" w:hAnsi="Arial" w:cs="Arial"/>
                <w:color w:val="000000"/>
                <w:sz w:val="18"/>
                <w:szCs w:val="18"/>
              </w:rPr>
              <w:t>12,986.2</w:t>
            </w:r>
          </w:p>
        </w:tc>
        <w:tc>
          <w:tcPr>
            <w:tcW w:w="1276" w:type="dxa"/>
            <w:tcBorders>
              <w:top w:val="nil"/>
              <w:left w:val="nil"/>
              <w:bottom w:val="nil"/>
              <w:right w:val="single" w:sz="4" w:space="0" w:color="auto"/>
            </w:tcBorders>
            <w:shd w:val="clear" w:color="auto" w:fill="auto"/>
            <w:vAlign w:val="center"/>
            <w:hideMark/>
          </w:tcPr>
          <w:p w14:paraId="18D00A17" w14:textId="258EA539" w:rsidR="00E31496" w:rsidRPr="001B579D" w:rsidRDefault="00E31496" w:rsidP="00E31496">
            <w:pPr>
              <w:ind w:right="421"/>
              <w:jc w:val="right"/>
              <w:rPr>
                <w:rFonts w:ascii="Arial" w:hAnsi="Arial" w:cs="Arial"/>
                <w:color w:val="000000"/>
                <w:sz w:val="18"/>
                <w:szCs w:val="18"/>
              </w:rPr>
            </w:pPr>
            <w:r>
              <w:rPr>
                <w:rFonts w:ascii="Arial" w:hAnsi="Arial" w:cs="Arial"/>
                <w:color w:val="000000"/>
                <w:sz w:val="18"/>
                <w:szCs w:val="18"/>
              </w:rPr>
              <w:t>11.9</w:t>
            </w:r>
          </w:p>
        </w:tc>
        <w:tc>
          <w:tcPr>
            <w:tcW w:w="1559" w:type="dxa"/>
            <w:tcBorders>
              <w:top w:val="nil"/>
              <w:left w:val="nil"/>
              <w:bottom w:val="nil"/>
              <w:right w:val="single" w:sz="4" w:space="0" w:color="auto"/>
            </w:tcBorders>
            <w:shd w:val="clear" w:color="auto" w:fill="auto"/>
          </w:tcPr>
          <w:p w14:paraId="001FD8FE" w14:textId="39ACC01E" w:rsidR="00E31496" w:rsidRPr="001B579D" w:rsidRDefault="00E31496" w:rsidP="00E31496">
            <w:pPr>
              <w:ind w:right="707"/>
              <w:jc w:val="right"/>
              <w:rPr>
                <w:rFonts w:ascii="Arial" w:hAnsi="Arial" w:cs="Arial"/>
                <w:color w:val="000000"/>
                <w:sz w:val="18"/>
                <w:szCs w:val="18"/>
              </w:rPr>
            </w:pPr>
            <w:r>
              <w:rPr>
                <w:rFonts w:ascii="Arial" w:hAnsi="Arial" w:cs="Arial"/>
                <w:color w:val="000000"/>
                <w:sz w:val="18"/>
                <w:szCs w:val="18"/>
              </w:rPr>
              <w:t>2</w:t>
            </w:r>
          </w:p>
        </w:tc>
        <w:tc>
          <w:tcPr>
            <w:tcW w:w="1701" w:type="dxa"/>
            <w:tcBorders>
              <w:top w:val="nil"/>
              <w:left w:val="single" w:sz="4" w:space="0" w:color="auto"/>
              <w:bottom w:val="nil"/>
              <w:right w:val="double" w:sz="4" w:space="0" w:color="auto"/>
            </w:tcBorders>
            <w:vAlign w:val="bottom"/>
          </w:tcPr>
          <w:p w14:paraId="50D3AE21" w14:textId="05D04D81" w:rsidR="00E31496" w:rsidRPr="001B579D" w:rsidRDefault="00E31496" w:rsidP="00E31496">
            <w:pPr>
              <w:ind w:right="699"/>
              <w:jc w:val="right"/>
              <w:rPr>
                <w:rFonts w:ascii="Arial" w:hAnsi="Arial" w:cs="Arial"/>
                <w:color w:val="000000"/>
                <w:sz w:val="18"/>
                <w:szCs w:val="18"/>
              </w:rPr>
            </w:pPr>
            <w:r>
              <w:rPr>
                <w:rFonts w:ascii="Arial" w:hAnsi="Arial" w:cs="Arial"/>
                <w:color w:val="000000"/>
                <w:sz w:val="18"/>
                <w:szCs w:val="18"/>
              </w:rPr>
              <w:t>1.2</w:t>
            </w:r>
          </w:p>
        </w:tc>
      </w:tr>
      <w:tr w:rsidR="00E31496" w:rsidRPr="001B579D" w14:paraId="505D831E" w14:textId="63CC17B4" w:rsidTr="00C86156">
        <w:trPr>
          <w:trHeight w:val="236"/>
          <w:jc w:val="center"/>
        </w:trPr>
        <w:tc>
          <w:tcPr>
            <w:tcW w:w="2253" w:type="dxa"/>
            <w:tcBorders>
              <w:top w:val="nil"/>
              <w:left w:val="double" w:sz="4" w:space="0" w:color="auto"/>
              <w:bottom w:val="nil"/>
              <w:right w:val="single" w:sz="4" w:space="0" w:color="auto"/>
            </w:tcBorders>
            <w:shd w:val="clear" w:color="auto" w:fill="DBE5F1" w:themeFill="accent1" w:themeFillTint="33"/>
            <w:tcMar>
              <w:left w:w="255" w:type="dxa"/>
            </w:tcMar>
            <w:vAlign w:val="bottom"/>
            <w:hideMark/>
          </w:tcPr>
          <w:p w14:paraId="4B386D13" w14:textId="6BFA10F5" w:rsidR="00E31496" w:rsidRPr="002539B1" w:rsidRDefault="00E31496" w:rsidP="00E31496">
            <w:pPr>
              <w:rPr>
                <w:rFonts w:ascii="Arial" w:hAnsi="Arial" w:cs="Arial"/>
                <w:color w:val="000000"/>
                <w:sz w:val="18"/>
                <w:szCs w:val="18"/>
              </w:rPr>
            </w:pPr>
            <w:r>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DBE5F1" w:themeFill="accent1" w:themeFillTint="33"/>
            <w:vAlign w:val="center"/>
            <w:hideMark/>
          </w:tcPr>
          <w:p w14:paraId="4EBD5794" w14:textId="136B9D66" w:rsidR="00E31496" w:rsidRPr="001B579D" w:rsidRDefault="00E31496" w:rsidP="00E31496">
            <w:pPr>
              <w:ind w:right="274"/>
              <w:jc w:val="right"/>
              <w:rPr>
                <w:rFonts w:ascii="Arial" w:hAnsi="Arial" w:cs="Arial"/>
                <w:color w:val="000000"/>
                <w:sz w:val="18"/>
                <w:szCs w:val="18"/>
              </w:rPr>
            </w:pPr>
            <w:r>
              <w:rPr>
                <w:rFonts w:ascii="Arial" w:hAnsi="Arial" w:cs="Arial"/>
                <w:color w:val="000000"/>
                <w:sz w:val="18"/>
                <w:szCs w:val="18"/>
              </w:rPr>
              <w:t>12,964.4</w:t>
            </w:r>
          </w:p>
        </w:tc>
        <w:tc>
          <w:tcPr>
            <w:tcW w:w="1276" w:type="dxa"/>
            <w:tcBorders>
              <w:top w:val="nil"/>
              <w:left w:val="nil"/>
              <w:bottom w:val="nil"/>
              <w:right w:val="single" w:sz="4" w:space="0" w:color="auto"/>
            </w:tcBorders>
            <w:shd w:val="clear" w:color="auto" w:fill="DBE5F1" w:themeFill="accent1" w:themeFillTint="33"/>
            <w:vAlign w:val="center"/>
            <w:hideMark/>
          </w:tcPr>
          <w:p w14:paraId="3197A5C8" w14:textId="046D919C" w:rsidR="00E31496" w:rsidRPr="001B579D" w:rsidRDefault="00E31496" w:rsidP="00E31496">
            <w:pPr>
              <w:ind w:right="421"/>
              <w:jc w:val="right"/>
              <w:rPr>
                <w:rFonts w:ascii="Arial" w:hAnsi="Arial" w:cs="Arial"/>
                <w:color w:val="000000"/>
                <w:sz w:val="18"/>
                <w:szCs w:val="18"/>
              </w:rPr>
            </w:pPr>
            <w:r>
              <w:rPr>
                <w:rFonts w:ascii="Arial" w:hAnsi="Arial" w:cs="Arial"/>
                <w:color w:val="000000"/>
                <w:sz w:val="18"/>
                <w:szCs w:val="18"/>
              </w:rPr>
              <w:t>11.8</w:t>
            </w:r>
          </w:p>
        </w:tc>
        <w:tc>
          <w:tcPr>
            <w:tcW w:w="1559" w:type="dxa"/>
            <w:tcBorders>
              <w:top w:val="nil"/>
              <w:left w:val="nil"/>
              <w:bottom w:val="nil"/>
              <w:right w:val="single" w:sz="4" w:space="0" w:color="auto"/>
            </w:tcBorders>
            <w:shd w:val="clear" w:color="auto" w:fill="DBE5F1" w:themeFill="accent1" w:themeFillTint="33"/>
          </w:tcPr>
          <w:p w14:paraId="21BFA65A" w14:textId="0370374B" w:rsidR="00E31496" w:rsidRPr="001B579D" w:rsidRDefault="00E31496" w:rsidP="00E31496">
            <w:pPr>
              <w:ind w:right="707"/>
              <w:jc w:val="right"/>
              <w:rPr>
                <w:rFonts w:ascii="Arial" w:hAnsi="Arial" w:cs="Arial"/>
                <w:color w:val="000000"/>
                <w:sz w:val="18"/>
                <w:szCs w:val="18"/>
              </w:rPr>
            </w:pPr>
            <w:r>
              <w:rPr>
                <w:rFonts w:ascii="Arial" w:hAnsi="Arial" w:cs="Arial"/>
                <w:color w:val="000000"/>
                <w:sz w:val="18"/>
                <w:szCs w:val="18"/>
              </w:rPr>
              <w:t>3</w:t>
            </w:r>
          </w:p>
        </w:tc>
        <w:tc>
          <w:tcPr>
            <w:tcW w:w="1701" w:type="dxa"/>
            <w:tcBorders>
              <w:top w:val="nil"/>
              <w:left w:val="single" w:sz="4" w:space="0" w:color="auto"/>
              <w:bottom w:val="nil"/>
              <w:right w:val="double" w:sz="4" w:space="0" w:color="auto"/>
            </w:tcBorders>
            <w:shd w:val="clear" w:color="auto" w:fill="DBE5F1" w:themeFill="accent1" w:themeFillTint="33"/>
            <w:vAlign w:val="bottom"/>
          </w:tcPr>
          <w:p w14:paraId="27B64DED" w14:textId="0538026D" w:rsidR="00E31496" w:rsidRPr="001B579D" w:rsidRDefault="00E31496" w:rsidP="00E31496">
            <w:pPr>
              <w:ind w:right="699"/>
              <w:jc w:val="right"/>
              <w:rPr>
                <w:rFonts w:ascii="Arial" w:hAnsi="Arial" w:cs="Arial"/>
                <w:color w:val="000000"/>
                <w:sz w:val="18"/>
                <w:szCs w:val="18"/>
              </w:rPr>
            </w:pPr>
            <w:r>
              <w:rPr>
                <w:rFonts w:ascii="Arial" w:hAnsi="Arial" w:cs="Arial"/>
                <w:color w:val="000000"/>
                <w:sz w:val="18"/>
                <w:szCs w:val="18"/>
              </w:rPr>
              <w:t>16.9</w:t>
            </w:r>
          </w:p>
        </w:tc>
      </w:tr>
      <w:tr w:rsidR="00E31496" w:rsidRPr="001B579D" w14:paraId="53ADA4BC" w14:textId="17D84867" w:rsidTr="00C86156">
        <w:trPr>
          <w:trHeight w:val="236"/>
          <w:jc w:val="center"/>
        </w:trPr>
        <w:tc>
          <w:tcPr>
            <w:tcW w:w="2253" w:type="dxa"/>
            <w:tcBorders>
              <w:top w:val="nil"/>
              <w:left w:val="double" w:sz="4" w:space="0" w:color="auto"/>
              <w:bottom w:val="nil"/>
              <w:right w:val="single" w:sz="4" w:space="0" w:color="auto"/>
            </w:tcBorders>
            <w:shd w:val="clear" w:color="auto" w:fill="auto"/>
            <w:tcMar>
              <w:left w:w="255" w:type="dxa"/>
            </w:tcMar>
            <w:vAlign w:val="bottom"/>
            <w:hideMark/>
          </w:tcPr>
          <w:p w14:paraId="2E7BE71F" w14:textId="2FF6AAB6" w:rsidR="00E31496" w:rsidRPr="002539B1" w:rsidRDefault="00E31496" w:rsidP="00E31496">
            <w:pPr>
              <w:rPr>
                <w:rFonts w:ascii="Arial" w:hAnsi="Arial" w:cs="Arial"/>
                <w:color w:val="000000"/>
                <w:sz w:val="18"/>
                <w:szCs w:val="18"/>
              </w:rPr>
            </w:pPr>
            <w:r>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auto"/>
            <w:vAlign w:val="center"/>
            <w:hideMark/>
          </w:tcPr>
          <w:p w14:paraId="625E6634" w14:textId="74F217D9" w:rsidR="00E31496" w:rsidRPr="001B579D" w:rsidRDefault="00E31496" w:rsidP="00E31496">
            <w:pPr>
              <w:ind w:right="274"/>
              <w:jc w:val="right"/>
              <w:rPr>
                <w:rFonts w:ascii="Arial" w:hAnsi="Arial" w:cs="Arial"/>
                <w:color w:val="000000"/>
                <w:sz w:val="18"/>
                <w:szCs w:val="18"/>
              </w:rPr>
            </w:pPr>
            <w:r>
              <w:rPr>
                <w:rFonts w:ascii="Arial" w:hAnsi="Arial" w:cs="Arial"/>
                <w:color w:val="000000"/>
                <w:sz w:val="18"/>
                <w:szCs w:val="18"/>
              </w:rPr>
              <w:t>10,571.2</w:t>
            </w:r>
          </w:p>
        </w:tc>
        <w:tc>
          <w:tcPr>
            <w:tcW w:w="1276" w:type="dxa"/>
            <w:tcBorders>
              <w:top w:val="nil"/>
              <w:left w:val="nil"/>
              <w:bottom w:val="nil"/>
              <w:right w:val="single" w:sz="4" w:space="0" w:color="auto"/>
            </w:tcBorders>
            <w:shd w:val="clear" w:color="auto" w:fill="auto"/>
            <w:vAlign w:val="center"/>
            <w:hideMark/>
          </w:tcPr>
          <w:p w14:paraId="0B638AFA" w14:textId="5DF7AEF6" w:rsidR="00E31496" w:rsidRPr="001B579D" w:rsidRDefault="00E31496" w:rsidP="00E31496">
            <w:pPr>
              <w:ind w:right="421"/>
              <w:jc w:val="right"/>
              <w:rPr>
                <w:rFonts w:ascii="Arial" w:hAnsi="Arial" w:cs="Arial"/>
                <w:color w:val="000000"/>
                <w:sz w:val="18"/>
                <w:szCs w:val="18"/>
              </w:rPr>
            </w:pPr>
            <w:r>
              <w:rPr>
                <w:rFonts w:ascii="Arial" w:hAnsi="Arial" w:cs="Arial"/>
                <w:color w:val="000000"/>
                <w:sz w:val="18"/>
                <w:szCs w:val="18"/>
              </w:rPr>
              <w:t>9.7</w:t>
            </w:r>
          </w:p>
        </w:tc>
        <w:tc>
          <w:tcPr>
            <w:tcW w:w="1559" w:type="dxa"/>
            <w:tcBorders>
              <w:top w:val="nil"/>
              <w:left w:val="nil"/>
              <w:bottom w:val="nil"/>
              <w:right w:val="single" w:sz="4" w:space="0" w:color="auto"/>
            </w:tcBorders>
            <w:shd w:val="clear" w:color="auto" w:fill="auto"/>
          </w:tcPr>
          <w:p w14:paraId="04D75391" w14:textId="0F4E4668" w:rsidR="00E31496" w:rsidRPr="001B579D" w:rsidRDefault="00E31496" w:rsidP="00E31496">
            <w:pPr>
              <w:ind w:right="707"/>
              <w:jc w:val="right"/>
              <w:rPr>
                <w:rFonts w:ascii="Arial" w:hAnsi="Arial" w:cs="Arial"/>
                <w:color w:val="000000"/>
                <w:sz w:val="18"/>
                <w:szCs w:val="18"/>
              </w:rPr>
            </w:pPr>
            <w:r>
              <w:rPr>
                <w:rFonts w:ascii="Arial" w:hAnsi="Arial" w:cs="Arial"/>
                <w:color w:val="000000"/>
                <w:sz w:val="18"/>
                <w:szCs w:val="18"/>
              </w:rPr>
              <w:t>4</w:t>
            </w:r>
          </w:p>
        </w:tc>
        <w:tc>
          <w:tcPr>
            <w:tcW w:w="1701" w:type="dxa"/>
            <w:tcBorders>
              <w:top w:val="nil"/>
              <w:left w:val="single" w:sz="4" w:space="0" w:color="auto"/>
              <w:bottom w:val="nil"/>
              <w:right w:val="double" w:sz="4" w:space="0" w:color="auto"/>
            </w:tcBorders>
            <w:vAlign w:val="bottom"/>
          </w:tcPr>
          <w:p w14:paraId="5F5E5FF2" w14:textId="33712C91" w:rsidR="00E31496" w:rsidRPr="001B579D" w:rsidRDefault="00E31496" w:rsidP="00E31496">
            <w:pPr>
              <w:ind w:right="699"/>
              <w:jc w:val="right"/>
              <w:rPr>
                <w:rFonts w:ascii="Arial" w:hAnsi="Arial" w:cs="Arial"/>
                <w:color w:val="000000"/>
                <w:sz w:val="18"/>
                <w:szCs w:val="18"/>
              </w:rPr>
            </w:pPr>
            <w:r>
              <w:rPr>
                <w:rFonts w:ascii="Arial" w:hAnsi="Arial" w:cs="Arial"/>
                <w:color w:val="000000"/>
                <w:sz w:val="18"/>
                <w:szCs w:val="18"/>
              </w:rPr>
              <w:t>19.5</w:t>
            </w:r>
          </w:p>
        </w:tc>
      </w:tr>
      <w:tr w:rsidR="00E31496" w:rsidRPr="001B579D" w14:paraId="7315692E" w14:textId="4293C086" w:rsidTr="00C86156">
        <w:trPr>
          <w:trHeight w:val="236"/>
          <w:jc w:val="center"/>
        </w:trPr>
        <w:tc>
          <w:tcPr>
            <w:tcW w:w="2253" w:type="dxa"/>
            <w:tcBorders>
              <w:top w:val="nil"/>
              <w:left w:val="double" w:sz="4" w:space="0" w:color="auto"/>
              <w:right w:val="single" w:sz="4" w:space="0" w:color="auto"/>
            </w:tcBorders>
            <w:shd w:val="clear" w:color="auto" w:fill="DBE5F1" w:themeFill="accent1" w:themeFillTint="33"/>
            <w:tcMar>
              <w:left w:w="255" w:type="dxa"/>
            </w:tcMar>
            <w:vAlign w:val="bottom"/>
            <w:hideMark/>
          </w:tcPr>
          <w:p w14:paraId="4795AFF1" w14:textId="07A90463" w:rsidR="00E31496" w:rsidRPr="002539B1" w:rsidRDefault="00E31496" w:rsidP="00E31496">
            <w:pPr>
              <w:rPr>
                <w:rFonts w:ascii="Arial" w:hAnsi="Arial" w:cs="Arial"/>
                <w:color w:val="000000"/>
                <w:sz w:val="18"/>
                <w:szCs w:val="18"/>
              </w:rPr>
            </w:pPr>
            <w:r>
              <w:rPr>
                <w:rFonts w:ascii="Arial" w:hAnsi="Arial" w:cs="Arial"/>
                <w:color w:val="000000"/>
                <w:sz w:val="18"/>
                <w:szCs w:val="18"/>
              </w:rPr>
              <w:t>Tamaulipas</w:t>
            </w:r>
          </w:p>
        </w:tc>
        <w:tc>
          <w:tcPr>
            <w:tcW w:w="1276" w:type="dxa"/>
            <w:tcBorders>
              <w:top w:val="nil"/>
              <w:left w:val="nil"/>
              <w:right w:val="single" w:sz="4" w:space="0" w:color="auto"/>
            </w:tcBorders>
            <w:shd w:val="clear" w:color="auto" w:fill="DBE5F1" w:themeFill="accent1" w:themeFillTint="33"/>
            <w:vAlign w:val="center"/>
            <w:hideMark/>
          </w:tcPr>
          <w:p w14:paraId="548B7CC0" w14:textId="6E14BCAD" w:rsidR="00E31496" w:rsidRPr="001B579D" w:rsidRDefault="00E31496" w:rsidP="00E31496">
            <w:pPr>
              <w:ind w:right="274"/>
              <w:jc w:val="right"/>
              <w:rPr>
                <w:rFonts w:ascii="Arial" w:hAnsi="Arial" w:cs="Arial"/>
                <w:color w:val="000000"/>
                <w:sz w:val="18"/>
                <w:szCs w:val="18"/>
              </w:rPr>
            </w:pPr>
            <w:r>
              <w:rPr>
                <w:rFonts w:ascii="Arial" w:hAnsi="Arial" w:cs="Arial"/>
                <w:color w:val="000000"/>
                <w:sz w:val="18"/>
                <w:szCs w:val="18"/>
              </w:rPr>
              <w:t>8,472.1</w:t>
            </w:r>
          </w:p>
        </w:tc>
        <w:tc>
          <w:tcPr>
            <w:tcW w:w="1276" w:type="dxa"/>
            <w:tcBorders>
              <w:top w:val="nil"/>
              <w:left w:val="nil"/>
              <w:right w:val="single" w:sz="4" w:space="0" w:color="auto"/>
            </w:tcBorders>
            <w:shd w:val="clear" w:color="auto" w:fill="DBE5F1" w:themeFill="accent1" w:themeFillTint="33"/>
            <w:vAlign w:val="center"/>
            <w:hideMark/>
          </w:tcPr>
          <w:p w14:paraId="0B1CC14B" w14:textId="525E5A5F" w:rsidR="00E31496" w:rsidRPr="001B579D" w:rsidRDefault="00E31496" w:rsidP="00E31496">
            <w:pPr>
              <w:ind w:right="421"/>
              <w:jc w:val="right"/>
              <w:rPr>
                <w:rFonts w:ascii="Arial" w:hAnsi="Arial" w:cs="Arial"/>
                <w:color w:val="000000"/>
                <w:sz w:val="18"/>
                <w:szCs w:val="18"/>
              </w:rPr>
            </w:pPr>
            <w:r>
              <w:rPr>
                <w:rFonts w:ascii="Arial" w:hAnsi="Arial" w:cs="Arial"/>
                <w:color w:val="000000"/>
                <w:sz w:val="18"/>
                <w:szCs w:val="18"/>
              </w:rPr>
              <w:t>7.7</w:t>
            </w:r>
          </w:p>
        </w:tc>
        <w:tc>
          <w:tcPr>
            <w:tcW w:w="1559" w:type="dxa"/>
            <w:tcBorders>
              <w:top w:val="nil"/>
              <w:left w:val="nil"/>
              <w:right w:val="single" w:sz="4" w:space="0" w:color="auto"/>
            </w:tcBorders>
            <w:shd w:val="clear" w:color="auto" w:fill="DBE5F1" w:themeFill="accent1" w:themeFillTint="33"/>
          </w:tcPr>
          <w:p w14:paraId="69300AA6" w14:textId="4ACEE9FA" w:rsidR="00E31496" w:rsidRPr="001B579D" w:rsidRDefault="00E31496" w:rsidP="00E31496">
            <w:pPr>
              <w:ind w:right="707"/>
              <w:jc w:val="right"/>
              <w:rPr>
                <w:rFonts w:ascii="Arial" w:hAnsi="Arial" w:cs="Arial"/>
                <w:color w:val="000000"/>
                <w:sz w:val="18"/>
                <w:szCs w:val="18"/>
              </w:rPr>
            </w:pPr>
            <w:r>
              <w:rPr>
                <w:rFonts w:ascii="Arial" w:hAnsi="Arial" w:cs="Arial"/>
                <w:color w:val="000000"/>
                <w:sz w:val="18"/>
                <w:szCs w:val="18"/>
              </w:rPr>
              <w:t>5</w:t>
            </w:r>
          </w:p>
        </w:tc>
        <w:tc>
          <w:tcPr>
            <w:tcW w:w="1701" w:type="dxa"/>
            <w:tcBorders>
              <w:top w:val="nil"/>
              <w:left w:val="single" w:sz="4" w:space="0" w:color="auto"/>
              <w:right w:val="double" w:sz="4" w:space="0" w:color="auto"/>
            </w:tcBorders>
            <w:shd w:val="clear" w:color="auto" w:fill="DBE5F1" w:themeFill="accent1" w:themeFillTint="33"/>
            <w:vAlign w:val="bottom"/>
          </w:tcPr>
          <w:p w14:paraId="394DA6F4" w14:textId="5EAF41BC" w:rsidR="00E31496" w:rsidRPr="001B579D" w:rsidRDefault="00E31496" w:rsidP="00E31496">
            <w:pPr>
              <w:ind w:right="699"/>
              <w:jc w:val="right"/>
              <w:rPr>
                <w:rFonts w:ascii="Arial" w:hAnsi="Arial" w:cs="Arial"/>
                <w:color w:val="000000"/>
                <w:sz w:val="18"/>
                <w:szCs w:val="18"/>
              </w:rPr>
            </w:pPr>
            <w:r>
              <w:rPr>
                <w:rFonts w:ascii="Arial" w:hAnsi="Arial" w:cs="Arial"/>
                <w:color w:val="000000"/>
                <w:sz w:val="18"/>
                <w:szCs w:val="18"/>
              </w:rPr>
              <w:t>16.8</w:t>
            </w:r>
          </w:p>
        </w:tc>
      </w:tr>
      <w:tr w:rsidR="00E31496" w:rsidRPr="001B579D" w14:paraId="471AB2BC" w14:textId="730AA30C" w:rsidTr="00C86156">
        <w:trPr>
          <w:trHeight w:val="236"/>
          <w:jc w:val="center"/>
        </w:trPr>
        <w:tc>
          <w:tcPr>
            <w:tcW w:w="2253" w:type="dxa"/>
            <w:tcBorders>
              <w:left w:val="double" w:sz="4" w:space="0" w:color="auto"/>
              <w:bottom w:val="double" w:sz="4" w:space="0" w:color="auto"/>
              <w:right w:val="single" w:sz="4" w:space="0" w:color="auto"/>
            </w:tcBorders>
            <w:shd w:val="clear" w:color="auto" w:fill="auto"/>
            <w:tcMar>
              <w:left w:w="255" w:type="dxa"/>
            </w:tcMar>
            <w:vAlign w:val="center"/>
            <w:hideMark/>
          </w:tcPr>
          <w:p w14:paraId="1770F29D" w14:textId="01E909CF" w:rsidR="00E31496" w:rsidRPr="002539B1" w:rsidRDefault="00E31496" w:rsidP="00E31496">
            <w:pPr>
              <w:rPr>
                <w:rFonts w:ascii="Arial" w:hAnsi="Arial" w:cs="Arial"/>
                <w:color w:val="000000"/>
                <w:sz w:val="18"/>
                <w:szCs w:val="18"/>
              </w:rPr>
            </w:pPr>
            <w:r w:rsidRPr="002539B1">
              <w:rPr>
                <w:rFonts w:ascii="Arial" w:hAnsi="Arial" w:cs="Arial"/>
                <w:color w:val="000000"/>
                <w:sz w:val="18"/>
                <w:szCs w:val="18"/>
              </w:rPr>
              <w:t>Resto de las entidades</w:t>
            </w:r>
          </w:p>
        </w:tc>
        <w:tc>
          <w:tcPr>
            <w:tcW w:w="1276" w:type="dxa"/>
            <w:tcBorders>
              <w:left w:val="single" w:sz="4" w:space="0" w:color="auto"/>
              <w:bottom w:val="double" w:sz="4" w:space="0" w:color="auto"/>
              <w:right w:val="single" w:sz="4" w:space="0" w:color="auto"/>
            </w:tcBorders>
            <w:shd w:val="clear" w:color="auto" w:fill="auto"/>
            <w:vAlign w:val="center"/>
          </w:tcPr>
          <w:p w14:paraId="63182FE6" w14:textId="3D1EBFF4" w:rsidR="00E31496" w:rsidRPr="00493A32" w:rsidRDefault="00E31496" w:rsidP="00E31496">
            <w:pPr>
              <w:ind w:right="274"/>
              <w:jc w:val="right"/>
              <w:rPr>
                <w:rFonts w:ascii="Arial" w:hAnsi="Arial" w:cs="Arial"/>
                <w:color w:val="000000"/>
                <w:sz w:val="18"/>
                <w:szCs w:val="18"/>
              </w:rPr>
            </w:pPr>
            <w:r>
              <w:rPr>
                <w:rFonts w:ascii="Arial" w:hAnsi="Arial" w:cs="Arial"/>
                <w:color w:val="000000"/>
                <w:sz w:val="18"/>
                <w:szCs w:val="18"/>
              </w:rPr>
              <w:t>50,114.5</w:t>
            </w:r>
          </w:p>
        </w:tc>
        <w:tc>
          <w:tcPr>
            <w:tcW w:w="1276" w:type="dxa"/>
            <w:tcBorders>
              <w:left w:val="single" w:sz="4" w:space="0" w:color="auto"/>
              <w:bottom w:val="double" w:sz="4" w:space="0" w:color="auto"/>
              <w:right w:val="single" w:sz="4" w:space="0" w:color="auto"/>
            </w:tcBorders>
            <w:shd w:val="clear" w:color="auto" w:fill="auto"/>
            <w:vAlign w:val="center"/>
          </w:tcPr>
          <w:p w14:paraId="3D49CE1C" w14:textId="77C11F12" w:rsidR="00E31496" w:rsidRPr="000B7952" w:rsidRDefault="00E31496" w:rsidP="00E31496">
            <w:pPr>
              <w:ind w:right="421"/>
              <w:jc w:val="right"/>
              <w:rPr>
                <w:rFonts w:ascii="Arial" w:hAnsi="Arial" w:cs="Arial"/>
                <w:color w:val="000000"/>
                <w:sz w:val="18"/>
                <w:szCs w:val="18"/>
              </w:rPr>
            </w:pPr>
            <w:r>
              <w:rPr>
                <w:rFonts w:ascii="Arial" w:hAnsi="Arial" w:cs="Arial"/>
                <w:color w:val="000000"/>
                <w:sz w:val="18"/>
                <w:szCs w:val="18"/>
              </w:rPr>
              <w:t>45.8</w:t>
            </w:r>
          </w:p>
        </w:tc>
        <w:tc>
          <w:tcPr>
            <w:tcW w:w="1559" w:type="dxa"/>
            <w:tcBorders>
              <w:left w:val="single" w:sz="4" w:space="0" w:color="auto"/>
              <w:bottom w:val="double" w:sz="4" w:space="0" w:color="auto"/>
              <w:right w:val="single" w:sz="4" w:space="0" w:color="auto"/>
            </w:tcBorders>
            <w:shd w:val="clear" w:color="auto" w:fill="auto"/>
          </w:tcPr>
          <w:p w14:paraId="5374E8FA" w14:textId="7E2138BC" w:rsidR="00E31496" w:rsidRPr="005B077F" w:rsidRDefault="00E31496" w:rsidP="00E31496">
            <w:pPr>
              <w:jc w:val="right"/>
              <w:rPr>
                <w:rFonts w:ascii="Arial" w:hAnsi="Arial" w:cs="Arial"/>
                <w:b/>
                <w:bCs/>
                <w:color w:val="000000"/>
                <w:sz w:val="18"/>
                <w:szCs w:val="18"/>
              </w:rPr>
            </w:pPr>
          </w:p>
        </w:tc>
        <w:tc>
          <w:tcPr>
            <w:tcW w:w="1701" w:type="dxa"/>
            <w:tcBorders>
              <w:left w:val="single" w:sz="4" w:space="0" w:color="auto"/>
              <w:bottom w:val="double" w:sz="4" w:space="0" w:color="auto"/>
              <w:right w:val="double" w:sz="4" w:space="0" w:color="auto"/>
            </w:tcBorders>
          </w:tcPr>
          <w:p w14:paraId="7A1DFD57" w14:textId="77777777" w:rsidR="00E31496" w:rsidRPr="005B077F" w:rsidRDefault="00E31496" w:rsidP="00E31496">
            <w:pPr>
              <w:jc w:val="right"/>
              <w:rPr>
                <w:rFonts w:ascii="Arial" w:hAnsi="Arial" w:cs="Arial"/>
                <w:b/>
                <w:bCs/>
                <w:color w:val="000000"/>
                <w:sz w:val="18"/>
                <w:szCs w:val="18"/>
              </w:rPr>
            </w:pPr>
          </w:p>
        </w:tc>
      </w:tr>
    </w:tbl>
    <w:p w14:paraId="55A93CFA" w14:textId="38D38D19" w:rsidR="00F338C9" w:rsidRDefault="00F338C9" w:rsidP="000B7952">
      <w:pPr>
        <w:pStyle w:val="Textoindependiente21"/>
        <w:numPr>
          <w:ilvl w:val="12"/>
          <w:numId w:val="0"/>
        </w:numPr>
        <w:spacing w:after="0"/>
        <w:ind w:left="426" w:right="474"/>
        <w:rPr>
          <w:spacing w:val="5"/>
          <w:sz w:val="16"/>
          <w:szCs w:val="12"/>
        </w:rPr>
      </w:pPr>
      <w:r>
        <w:rPr>
          <w:spacing w:val="5"/>
          <w:sz w:val="16"/>
          <w:szCs w:val="12"/>
        </w:rPr>
        <w:t>p/</w:t>
      </w:r>
      <w:r w:rsidR="00A639B9">
        <w:rPr>
          <w:spacing w:val="5"/>
          <w:sz w:val="16"/>
          <w:szCs w:val="12"/>
        </w:rPr>
        <w:tab/>
      </w:r>
      <w:r w:rsidR="00A54129" w:rsidRPr="00A54129">
        <w:rPr>
          <w:rFonts w:cs="Arial"/>
          <w:sz w:val="16"/>
          <w:szCs w:val="16"/>
        </w:rPr>
        <w:t>Cifras preliminares.</w:t>
      </w:r>
    </w:p>
    <w:p w14:paraId="2C0F694C" w14:textId="09868799" w:rsidR="00616440" w:rsidRPr="00EF15D6" w:rsidRDefault="00A17BE7" w:rsidP="008A4704">
      <w:pPr>
        <w:pStyle w:val="Textoindependiente21"/>
        <w:numPr>
          <w:ilvl w:val="12"/>
          <w:numId w:val="0"/>
        </w:numPr>
        <w:tabs>
          <w:tab w:val="left" w:pos="567"/>
        </w:tabs>
        <w:spacing w:after="0"/>
        <w:ind w:left="709" w:right="474" w:hanging="283"/>
        <w:rPr>
          <w:spacing w:val="5"/>
          <w:sz w:val="16"/>
          <w:szCs w:val="12"/>
        </w:rPr>
      </w:pPr>
      <w:r>
        <w:rPr>
          <w:spacing w:val="5"/>
          <w:sz w:val="16"/>
          <w:szCs w:val="12"/>
        </w:rPr>
        <w:t>1/</w:t>
      </w:r>
      <w:r w:rsidR="00A639B9">
        <w:rPr>
          <w:spacing w:val="5"/>
          <w:sz w:val="16"/>
          <w:szCs w:val="12"/>
        </w:rPr>
        <w:tab/>
      </w:r>
      <w:r>
        <w:rPr>
          <w:spacing w:val="5"/>
          <w:sz w:val="16"/>
          <w:szCs w:val="12"/>
        </w:rPr>
        <w:t xml:space="preserve">El total presenta una </w:t>
      </w:r>
      <w:r w:rsidR="00EF15D6">
        <w:rPr>
          <w:spacing w:val="5"/>
          <w:sz w:val="16"/>
          <w:szCs w:val="12"/>
        </w:rPr>
        <w:t>diferencia respecto al</w:t>
      </w:r>
      <w:r w:rsidR="00A64C34">
        <w:rPr>
          <w:spacing w:val="5"/>
          <w:sz w:val="16"/>
          <w:szCs w:val="12"/>
        </w:rPr>
        <w:t xml:space="preserve"> </w:t>
      </w:r>
      <w:r w:rsidR="00EF15D6">
        <w:rPr>
          <w:spacing w:val="5"/>
          <w:sz w:val="16"/>
          <w:szCs w:val="12"/>
        </w:rPr>
        <w:t xml:space="preserve">reportado por la </w:t>
      </w:r>
      <w:r w:rsidR="00EC2BD4">
        <w:rPr>
          <w:spacing w:val="5"/>
          <w:sz w:val="16"/>
          <w:szCs w:val="12"/>
        </w:rPr>
        <w:t>Balanza Comercial</w:t>
      </w:r>
      <w:r w:rsidR="00A639B9">
        <w:rPr>
          <w:spacing w:val="5"/>
          <w:sz w:val="16"/>
          <w:szCs w:val="12"/>
        </w:rPr>
        <w:t xml:space="preserve"> de </w:t>
      </w:r>
      <w:r w:rsidR="000A0953">
        <w:rPr>
          <w:spacing w:val="5"/>
          <w:sz w:val="16"/>
          <w:szCs w:val="12"/>
        </w:rPr>
        <w:t xml:space="preserve">Mercancías de </w:t>
      </w:r>
      <w:r w:rsidR="00A639B9">
        <w:rPr>
          <w:spacing w:val="5"/>
          <w:sz w:val="16"/>
          <w:szCs w:val="12"/>
        </w:rPr>
        <w:t>México</w:t>
      </w:r>
      <w:r>
        <w:rPr>
          <w:spacing w:val="5"/>
          <w:sz w:val="16"/>
          <w:szCs w:val="12"/>
        </w:rPr>
        <w:t xml:space="preserve"> debido a que no se consideran </w:t>
      </w:r>
      <w:r w:rsidR="00382D5F">
        <w:rPr>
          <w:spacing w:val="5"/>
          <w:sz w:val="16"/>
          <w:szCs w:val="12"/>
        </w:rPr>
        <w:t xml:space="preserve">los sectores servicios y comercio, así como </w:t>
      </w:r>
      <w:r w:rsidR="0071742A">
        <w:rPr>
          <w:spacing w:val="5"/>
          <w:sz w:val="16"/>
          <w:szCs w:val="12"/>
        </w:rPr>
        <w:t>los</w:t>
      </w:r>
      <w:r w:rsidR="00E5132B">
        <w:rPr>
          <w:spacing w:val="5"/>
          <w:sz w:val="16"/>
          <w:szCs w:val="12"/>
        </w:rPr>
        <w:t xml:space="preserve"> establecimientos </w:t>
      </w:r>
      <w:r w:rsidR="00677000">
        <w:rPr>
          <w:spacing w:val="5"/>
          <w:sz w:val="16"/>
          <w:szCs w:val="12"/>
        </w:rPr>
        <w:t>no vinculados al RENEM</w:t>
      </w:r>
      <w:r w:rsidR="00BB19C4">
        <w:rPr>
          <w:spacing w:val="5"/>
          <w:sz w:val="16"/>
          <w:szCs w:val="12"/>
        </w:rPr>
        <w:t xml:space="preserve"> (ver </w:t>
      </w:r>
      <w:r w:rsidR="00E5132B">
        <w:rPr>
          <w:spacing w:val="5"/>
          <w:sz w:val="16"/>
          <w:szCs w:val="12"/>
        </w:rPr>
        <w:t xml:space="preserve">nota </w:t>
      </w:r>
      <w:r w:rsidR="00BB19C4">
        <w:rPr>
          <w:spacing w:val="5"/>
          <w:sz w:val="16"/>
          <w:szCs w:val="12"/>
        </w:rPr>
        <w:t>metodol</w:t>
      </w:r>
      <w:r w:rsidR="00E5132B">
        <w:rPr>
          <w:spacing w:val="5"/>
          <w:sz w:val="16"/>
          <w:szCs w:val="12"/>
        </w:rPr>
        <w:t>ó</w:t>
      </w:r>
      <w:r w:rsidR="00BB19C4">
        <w:rPr>
          <w:spacing w:val="5"/>
          <w:sz w:val="16"/>
          <w:szCs w:val="12"/>
        </w:rPr>
        <w:t>g</w:t>
      </w:r>
      <w:r w:rsidR="00E5132B">
        <w:rPr>
          <w:spacing w:val="5"/>
          <w:sz w:val="16"/>
          <w:szCs w:val="12"/>
        </w:rPr>
        <w:t>ica al final de este documento</w:t>
      </w:r>
      <w:r w:rsidR="00BB19C4">
        <w:rPr>
          <w:spacing w:val="5"/>
          <w:sz w:val="16"/>
          <w:szCs w:val="12"/>
        </w:rPr>
        <w:t>)</w:t>
      </w:r>
      <w:r w:rsidR="00EF15D6">
        <w:rPr>
          <w:spacing w:val="5"/>
          <w:sz w:val="16"/>
          <w:szCs w:val="12"/>
        </w:rPr>
        <w:t>.</w:t>
      </w:r>
    </w:p>
    <w:p w14:paraId="6DD7C598" w14:textId="4B87BE3C" w:rsidR="00EF15D6" w:rsidRPr="00EF15D6" w:rsidRDefault="00EF15D6" w:rsidP="00FE0269">
      <w:pPr>
        <w:pStyle w:val="Textoindependiente21"/>
        <w:numPr>
          <w:ilvl w:val="12"/>
          <w:numId w:val="0"/>
        </w:numPr>
        <w:spacing w:after="0"/>
        <w:ind w:left="426" w:right="-284"/>
        <w:rPr>
          <w:spacing w:val="5"/>
          <w:sz w:val="16"/>
          <w:szCs w:val="12"/>
        </w:rPr>
      </w:pPr>
      <w:r w:rsidRPr="00EF15D6">
        <w:rPr>
          <w:spacing w:val="5"/>
          <w:sz w:val="16"/>
          <w:szCs w:val="12"/>
        </w:rPr>
        <w:t>Fuente: INEGI.</w:t>
      </w:r>
    </w:p>
    <w:p w14:paraId="06621B97" w14:textId="5987EB03" w:rsidR="00FE0269" w:rsidRPr="00A97A1C" w:rsidRDefault="00FE0269" w:rsidP="00851FEF">
      <w:pPr>
        <w:pStyle w:val="Textoindependiente21"/>
        <w:numPr>
          <w:ilvl w:val="12"/>
          <w:numId w:val="0"/>
        </w:numPr>
        <w:spacing w:before="240" w:after="0" w:line="280" w:lineRule="exact"/>
        <w:ind w:right="49"/>
        <w:rPr>
          <w:b/>
          <w:bCs/>
          <w:spacing w:val="5"/>
          <w:sz w:val="24"/>
        </w:rPr>
      </w:pPr>
      <w:r w:rsidRPr="0056211B">
        <w:rPr>
          <w:b/>
          <w:bCs/>
          <w:spacing w:val="5"/>
          <w:sz w:val="24"/>
        </w:rPr>
        <w:t xml:space="preserve">Valor de las exportaciones </w:t>
      </w:r>
      <w:r w:rsidR="00A97A1C" w:rsidRPr="0056211B">
        <w:rPr>
          <w:b/>
          <w:bCs/>
          <w:spacing w:val="5"/>
          <w:sz w:val="24"/>
        </w:rPr>
        <w:t>de las entidades federativas por sector de actividad económica</w:t>
      </w:r>
    </w:p>
    <w:p w14:paraId="6E15AE9B" w14:textId="3F9A0C48" w:rsidR="00032C0A" w:rsidRDefault="001B579D" w:rsidP="00851FEF">
      <w:pPr>
        <w:pStyle w:val="Textoindependiente21"/>
        <w:numPr>
          <w:ilvl w:val="12"/>
          <w:numId w:val="0"/>
        </w:numPr>
        <w:spacing w:before="240" w:after="0" w:line="280" w:lineRule="exact"/>
        <w:ind w:right="49"/>
        <w:rPr>
          <w:spacing w:val="5"/>
          <w:sz w:val="24"/>
        </w:rPr>
      </w:pPr>
      <w:r w:rsidRPr="001B579D">
        <w:rPr>
          <w:spacing w:val="5"/>
          <w:sz w:val="24"/>
        </w:rPr>
        <w:t xml:space="preserve">Por sector de actividad económica, durante el </w:t>
      </w:r>
      <w:r w:rsidR="006C1C1B">
        <w:rPr>
          <w:spacing w:val="5"/>
          <w:sz w:val="24"/>
        </w:rPr>
        <w:t>periodo julio</w:t>
      </w:r>
      <w:r w:rsidR="00C9537A">
        <w:rPr>
          <w:spacing w:val="5"/>
          <w:sz w:val="24"/>
        </w:rPr>
        <w:t>-</w:t>
      </w:r>
      <w:r w:rsidR="006C1C1B">
        <w:rPr>
          <w:spacing w:val="5"/>
          <w:sz w:val="24"/>
        </w:rPr>
        <w:t xml:space="preserve">septiembre </w:t>
      </w:r>
      <w:r w:rsidRPr="001B579D">
        <w:rPr>
          <w:spacing w:val="5"/>
          <w:sz w:val="24"/>
        </w:rPr>
        <w:t>de 202</w:t>
      </w:r>
      <w:r w:rsidR="00B83A20">
        <w:rPr>
          <w:spacing w:val="5"/>
          <w:sz w:val="24"/>
        </w:rPr>
        <w:t>1</w:t>
      </w:r>
      <w:r w:rsidRPr="001B579D">
        <w:rPr>
          <w:spacing w:val="5"/>
          <w:sz w:val="24"/>
        </w:rPr>
        <w:t xml:space="preserve">, </w:t>
      </w:r>
      <w:r w:rsidR="00EC25E0">
        <w:rPr>
          <w:spacing w:val="5"/>
          <w:sz w:val="24"/>
        </w:rPr>
        <w:t>resaltan</w:t>
      </w:r>
      <w:r w:rsidRPr="001B579D">
        <w:rPr>
          <w:spacing w:val="5"/>
          <w:sz w:val="24"/>
        </w:rPr>
        <w:t xml:space="preserve"> las exportaciones </w:t>
      </w:r>
      <w:r w:rsidR="00677000">
        <w:rPr>
          <w:spacing w:val="5"/>
          <w:sz w:val="24"/>
        </w:rPr>
        <w:t>manufactureras</w:t>
      </w:r>
      <w:r w:rsidRPr="001B579D">
        <w:rPr>
          <w:spacing w:val="5"/>
          <w:sz w:val="24"/>
        </w:rPr>
        <w:t xml:space="preserve"> </w:t>
      </w:r>
      <w:r w:rsidR="000A26FD">
        <w:rPr>
          <w:spacing w:val="5"/>
          <w:sz w:val="24"/>
        </w:rPr>
        <w:t xml:space="preserve">que </w:t>
      </w:r>
      <w:r w:rsidR="00CA4B19">
        <w:rPr>
          <w:spacing w:val="5"/>
          <w:sz w:val="24"/>
        </w:rPr>
        <w:t>representan</w:t>
      </w:r>
      <w:r w:rsidRPr="001B579D">
        <w:rPr>
          <w:spacing w:val="5"/>
          <w:sz w:val="24"/>
        </w:rPr>
        <w:t xml:space="preserve"> el </w:t>
      </w:r>
      <w:r w:rsidR="00C73D55">
        <w:rPr>
          <w:spacing w:val="5"/>
          <w:sz w:val="24"/>
        </w:rPr>
        <w:t>88.</w:t>
      </w:r>
      <w:r w:rsidR="0056211B">
        <w:rPr>
          <w:spacing w:val="5"/>
          <w:sz w:val="24"/>
        </w:rPr>
        <w:t>9</w:t>
      </w:r>
      <w:r w:rsidRPr="001B579D">
        <w:rPr>
          <w:spacing w:val="5"/>
          <w:sz w:val="24"/>
        </w:rPr>
        <w:t>%</w:t>
      </w:r>
      <w:r w:rsidR="00A64C34">
        <w:rPr>
          <w:spacing w:val="5"/>
          <w:sz w:val="24"/>
        </w:rPr>
        <w:t xml:space="preserve"> del valor </w:t>
      </w:r>
      <w:r w:rsidR="00CA4B19">
        <w:rPr>
          <w:spacing w:val="5"/>
          <w:sz w:val="24"/>
        </w:rPr>
        <w:t xml:space="preserve">total </w:t>
      </w:r>
      <w:r w:rsidR="00A64C34">
        <w:rPr>
          <w:spacing w:val="5"/>
          <w:sz w:val="24"/>
        </w:rPr>
        <w:t>de las exportaciones de las entidades federativas</w:t>
      </w:r>
      <w:r w:rsidR="0071742A">
        <w:rPr>
          <w:spacing w:val="5"/>
          <w:sz w:val="24"/>
        </w:rPr>
        <w:t>,</w:t>
      </w:r>
      <w:r w:rsidRPr="001B579D">
        <w:rPr>
          <w:spacing w:val="5"/>
          <w:sz w:val="24"/>
        </w:rPr>
        <w:t xml:space="preserve"> seguid</w:t>
      </w:r>
      <w:r w:rsidR="00677000">
        <w:rPr>
          <w:spacing w:val="5"/>
          <w:sz w:val="24"/>
        </w:rPr>
        <w:t>as</w:t>
      </w:r>
      <w:r w:rsidRPr="001B579D">
        <w:rPr>
          <w:spacing w:val="5"/>
          <w:sz w:val="24"/>
        </w:rPr>
        <w:t xml:space="preserve"> por</w:t>
      </w:r>
      <w:r w:rsidR="00A64C34">
        <w:rPr>
          <w:spacing w:val="5"/>
          <w:sz w:val="24"/>
        </w:rPr>
        <w:t xml:space="preserve"> las del</w:t>
      </w:r>
      <w:r w:rsidRPr="001B579D">
        <w:rPr>
          <w:spacing w:val="5"/>
          <w:sz w:val="24"/>
        </w:rPr>
        <w:t xml:space="preserve"> sector </w:t>
      </w:r>
      <w:r w:rsidR="00B335AD">
        <w:rPr>
          <w:spacing w:val="5"/>
          <w:sz w:val="24"/>
        </w:rPr>
        <w:t>minería</w:t>
      </w:r>
      <w:r w:rsidRPr="001B579D">
        <w:rPr>
          <w:spacing w:val="5"/>
          <w:sz w:val="24"/>
        </w:rPr>
        <w:t xml:space="preserve"> (</w:t>
      </w:r>
      <w:r w:rsidR="00B335AD" w:rsidRPr="001B579D">
        <w:rPr>
          <w:spacing w:val="5"/>
          <w:sz w:val="24"/>
        </w:rPr>
        <w:t>petrole</w:t>
      </w:r>
      <w:r w:rsidR="00B335AD">
        <w:rPr>
          <w:spacing w:val="5"/>
          <w:sz w:val="24"/>
        </w:rPr>
        <w:t>ra</w:t>
      </w:r>
      <w:r w:rsidRPr="001B579D">
        <w:rPr>
          <w:spacing w:val="5"/>
          <w:sz w:val="24"/>
        </w:rPr>
        <w:t xml:space="preserve"> y no petrolera)</w:t>
      </w:r>
      <w:r w:rsidR="00EC25E0">
        <w:rPr>
          <w:spacing w:val="5"/>
          <w:sz w:val="24"/>
        </w:rPr>
        <w:t xml:space="preserve"> que contribuyeron</w:t>
      </w:r>
      <w:r w:rsidR="00A64C34">
        <w:rPr>
          <w:spacing w:val="5"/>
          <w:sz w:val="24"/>
        </w:rPr>
        <w:t xml:space="preserve"> con</w:t>
      </w:r>
      <w:r w:rsidRPr="001B579D">
        <w:rPr>
          <w:spacing w:val="5"/>
          <w:sz w:val="24"/>
        </w:rPr>
        <w:t xml:space="preserve"> el </w:t>
      </w:r>
      <w:r w:rsidR="0056211B">
        <w:rPr>
          <w:spacing w:val="5"/>
          <w:sz w:val="24"/>
        </w:rPr>
        <w:t>8.5</w:t>
      </w:r>
      <w:r w:rsidRPr="001B579D">
        <w:rPr>
          <w:spacing w:val="5"/>
          <w:sz w:val="24"/>
        </w:rPr>
        <w:t xml:space="preserve">% y </w:t>
      </w:r>
      <w:r w:rsidR="00A64C34">
        <w:rPr>
          <w:spacing w:val="5"/>
          <w:sz w:val="24"/>
        </w:rPr>
        <w:t>las d</w:t>
      </w:r>
      <w:r w:rsidRPr="001B579D">
        <w:rPr>
          <w:spacing w:val="5"/>
          <w:sz w:val="24"/>
        </w:rPr>
        <w:t xml:space="preserve">el sector agropecuario </w:t>
      </w:r>
      <w:r w:rsidR="000A26FD">
        <w:rPr>
          <w:spacing w:val="5"/>
          <w:sz w:val="24"/>
        </w:rPr>
        <w:t xml:space="preserve">con </w:t>
      </w:r>
      <w:r w:rsidR="0056211B">
        <w:rPr>
          <w:spacing w:val="5"/>
          <w:sz w:val="24"/>
        </w:rPr>
        <w:t>2</w:t>
      </w:r>
      <w:r w:rsidR="00B83A20">
        <w:rPr>
          <w:spacing w:val="5"/>
          <w:sz w:val="24"/>
        </w:rPr>
        <w:t>.6</w:t>
      </w:r>
      <w:r w:rsidRPr="001B579D">
        <w:rPr>
          <w:spacing w:val="5"/>
          <w:sz w:val="24"/>
        </w:rPr>
        <w:t xml:space="preserve"> por ciento.</w:t>
      </w:r>
      <w:r w:rsidR="00032C0A" w:rsidRPr="00032C0A">
        <w:rPr>
          <w:spacing w:val="5"/>
          <w:sz w:val="24"/>
        </w:rPr>
        <w:t xml:space="preserve"> </w:t>
      </w:r>
    </w:p>
    <w:p w14:paraId="26DCEAD3" w14:textId="1EEA099F" w:rsidR="00032C0A" w:rsidRDefault="00032C0A" w:rsidP="00A639B9">
      <w:pPr>
        <w:pStyle w:val="Textoindependiente21"/>
        <w:numPr>
          <w:ilvl w:val="12"/>
          <w:numId w:val="0"/>
        </w:numPr>
        <w:spacing w:before="240" w:after="0" w:line="280" w:lineRule="exact"/>
        <w:ind w:right="49"/>
        <w:rPr>
          <w:spacing w:val="5"/>
          <w:sz w:val="24"/>
        </w:rPr>
      </w:pPr>
      <w:r>
        <w:rPr>
          <w:spacing w:val="5"/>
          <w:sz w:val="24"/>
        </w:rPr>
        <w:t>En el periodo de referencia, el valor de las exportaciones de las entidades f</w:t>
      </w:r>
      <w:r w:rsidRPr="001B579D">
        <w:rPr>
          <w:spacing w:val="5"/>
          <w:sz w:val="24"/>
        </w:rPr>
        <w:t>ederativa</w:t>
      </w:r>
      <w:r>
        <w:rPr>
          <w:spacing w:val="5"/>
          <w:sz w:val="24"/>
        </w:rPr>
        <w:t>s</w:t>
      </w:r>
      <w:r w:rsidRPr="001B579D">
        <w:rPr>
          <w:spacing w:val="5"/>
          <w:sz w:val="24"/>
        </w:rPr>
        <w:t xml:space="preserve"> present</w:t>
      </w:r>
      <w:r w:rsidR="00A639B9">
        <w:rPr>
          <w:spacing w:val="5"/>
          <w:sz w:val="24"/>
        </w:rPr>
        <w:t>ó</w:t>
      </w:r>
      <w:r w:rsidRPr="001B579D">
        <w:rPr>
          <w:spacing w:val="5"/>
          <w:sz w:val="24"/>
        </w:rPr>
        <w:t xml:space="preserve"> </w:t>
      </w:r>
      <w:r w:rsidR="00A639B9">
        <w:rPr>
          <w:spacing w:val="5"/>
          <w:sz w:val="24"/>
        </w:rPr>
        <w:t xml:space="preserve">un </w:t>
      </w:r>
      <w:r w:rsidR="00791293">
        <w:rPr>
          <w:spacing w:val="5"/>
          <w:sz w:val="24"/>
        </w:rPr>
        <w:t>incremento</w:t>
      </w:r>
      <w:r w:rsidR="00A639B9">
        <w:rPr>
          <w:spacing w:val="5"/>
          <w:sz w:val="24"/>
        </w:rPr>
        <w:t xml:space="preserve"> </w:t>
      </w:r>
      <w:r w:rsidRPr="001B579D">
        <w:rPr>
          <w:spacing w:val="5"/>
          <w:sz w:val="24"/>
        </w:rPr>
        <w:t xml:space="preserve">de </w:t>
      </w:r>
      <w:r w:rsidR="0056211B">
        <w:rPr>
          <w:spacing w:val="5"/>
          <w:sz w:val="24"/>
        </w:rPr>
        <w:t>8.7</w:t>
      </w:r>
      <w:r w:rsidR="00A639B9">
        <w:rPr>
          <w:spacing w:val="5"/>
          <w:sz w:val="24"/>
        </w:rPr>
        <w:t xml:space="preserve">% respecto al </w:t>
      </w:r>
      <w:r w:rsidR="00E129D1">
        <w:rPr>
          <w:spacing w:val="5"/>
          <w:sz w:val="24"/>
        </w:rPr>
        <w:t>tercer</w:t>
      </w:r>
      <w:r w:rsidR="00A639B9">
        <w:rPr>
          <w:spacing w:val="5"/>
          <w:sz w:val="24"/>
        </w:rPr>
        <w:t xml:space="preserve"> trimestre de 2020</w:t>
      </w:r>
      <w:r w:rsidRPr="001B579D">
        <w:rPr>
          <w:spacing w:val="5"/>
          <w:sz w:val="24"/>
        </w:rPr>
        <w:t>. Por sectores económicos</w:t>
      </w:r>
      <w:r w:rsidR="00A639B9">
        <w:rPr>
          <w:spacing w:val="5"/>
          <w:sz w:val="24"/>
        </w:rPr>
        <w:t>,</w:t>
      </w:r>
      <w:r w:rsidRPr="001B579D">
        <w:rPr>
          <w:spacing w:val="5"/>
          <w:sz w:val="24"/>
        </w:rPr>
        <w:t xml:space="preserve"> las exportaciones del </w:t>
      </w:r>
      <w:r w:rsidR="00832C97" w:rsidRPr="001B579D">
        <w:rPr>
          <w:spacing w:val="5"/>
          <w:sz w:val="24"/>
        </w:rPr>
        <w:t xml:space="preserve">sector </w:t>
      </w:r>
      <w:r w:rsidR="00B335AD">
        <w:rPr>
          <w:spacing w:val="5"/>
          <w:sz w:val="24"/>
        </w:rPr>
        <w:t>minería</w:t>
      </w:r>
      <w:r w:rsidR="00B335AD" w:rsidRPr="001B579D">
        <w:rPr>
          <w:spacing w:val="5"/>
          <w:sz w:val="24"/>
        </w:rPr>
        <w:t xml:space="preserve"> (petrole</w:t>
      </w:r>
      <w:r w:rsidR="00B335AD">
        <w:rPr>
          <w:spacing w:val="5"/>
          <w:sz w:val="24"/>
        </w:rPr>
        <w:t>ra</w:t>
      </w:r>
      <w:r w:rsidR="00B335AD" w:rsidRPr="001B579D">
        <w:rPr>
          <w:spacing w:val="5"/>
          <w:sz w:val="24"/>
        </w:rPr>
        <w:t xml:space="preserve"> y no petrolera) </w:t>
      </w:r>
      <w:r w:rsidR="00832C97" w:rsidRPr="001B579D">
        <w:rPr>
          <w:spacing w:val="5"/>
          <w:sz w:val="24"/>
        </w:rPr>
        <w:t xml:space="preserve">aumentaron </w:t>
      </w:r>
      <w:r w:rsidR="0056211B">
        <w:rPr>
          <w:spacing w:val="5"/>
          <w:sz w:val="24"/>
        </w:rPr>
        <w:t>51.8</w:t>
      </w:r>
      <w:r w:rsidR="00832C97" w:rsidRPr="001B579D">
        <w:rPr>
          <w:spacing w:val="5"/>
          <w:sz w:val="24"/>
        </w:rPr>
        <w:t>%</w:t>
      </w:r>
      <w:r>
        <w:rPr>
          <w:spacing w:val="5"/>
          <w:sz w:val="24"/>
        </w:rPr>
        <w:t xml:space="preserve"> </w:t>
      </w:r>
      <w:r w:rsidR="00A639B9">
        <w:rPr>
          <w:spacing w:val="5"/>
          <w:sz w:val="24"/>
        </w:rPr>
        <w:t>a tasa anual</w:t>
      </w:r>
      <w:r w:rsidR="00832C60">
        <w:rPr>
          <w:spacing w:val="5"/>
          <w:sz w:val="24"/>
        </w:rPr>
        <w:t xml:space="preserve">, </w:t>
      </w:r>
      <w:r w:rsidR="00BF645A">
        <w:rPr>
          <w:spacing w:val="5"/>
          <w:sz w:val="24"/>
        </w:rPr>
        <w:t>las</w:t>
      </w:r>
      <w:r w:rsidRPr="001B579D">
        <w:rPr>
          <w:spacing w:val="5"/>
          <w:sz w:val="24"/>
        </w:rPr>
        <w:t xml:space="preserve"> del </w:t>
      </w:r>
      <w:r w:rsidR="00832C97" w:rsidRPr="001B579D">
        <w:rPr>
          <w:spacing w:val="5"/>
          <w:sz w:val="24"/>
        </w:rPr>
        <w:t xml:space="preserve">sector </w:t>
      </w:r>
      <w:r w:rsidR="00832C97">
        <w:rPr>
          <w:spacing w:val="5"/>
          <w:sz w:val="24"/>
        </w:rPr>
        <w:t xml:space="preserve">de las </w:t>
      </w:r>
      <w:r w:rsidR="00832C97" w:rsidRPr="001B579D">
        <w:rPr>
          <w:spacing w:val="5"/>
          <w:sz w:val="24"/>
        </w:rPr>
        <w:t>manufactur</w:t>
      </w:r>
      <w:r w:rsidR="00832C97">
        <w:rPr>
          <w:spacing w:val="5"/>
          <w:sz w:val="24"/>
        </w:rPr>
        <w:t>as</w:t>
      </w:r>
      <w:r w:rsidR="00832C97" w:rsidRPr="001B579D">
        <w:rPr>
          <w:spacing w:val="5"/>
          <w:sz w:val="24"/>
        </w:rPr>
        <w:t xml:space="preserve"> </w:t>
      </w:r>
      <w:r w:rsidR="00BF645A">
        <w:rPr>
          <w:spacing w:val="5"/>
          <w:sz w:val="24"/>
        </w:rPr>
        <w:t xml:space="preserve">avanzaron </w:t>
      </w:r>
      <w:r w:rsidR="000C32C1">
        <w:rPr>
          <w:spacing w:val="5"/>
          <w:sz w:val="24"/>
        </w:rPr>
        <w:t>5.8</w:t>
      </w:r>
      <w:r w:rsidR="00832C97" w:rsidRPr="001B579D">
        <w:rPr>
          <w:spacing w:val="5"/>
          <w:sz w:val="24"/>
        </w:rPr>
        <w:t>%</w:t>
      </w:r>
      <w:r w:rsidR="00BF645A">
        <w:rPr>
          <w:spacing w:val="5"/>
          <w:sz w:val="24"/>
        </w:rPr>
        <w:t xml:space="preserve"> y</w:t>
      </w:r>
      <w:r w:rsidR="00C73D55">
        <w:rPr>
          <w:spacing w:val="5"/>
          <w:sz w:val="24"/>
        </w:rPr>
        <w:t xml:space="preserve"> </w:t>
      </w:r>
      <w:r w:rsidRPr="001B579D">
        <w:rPr>
          <w:spacing w:val="5"/>
          <w:sz w:val="24"/>
        </w:rPr>
        <w:t>las agropecuarias</w:t>
      </w:r>
      <w:r>
        <w:rPr>
          <w:spacing w:val="5"/>
          <w:sz w:val="24"/>
        </w:rPr>
        <w:t xml:space="preserve"> </w:t>
      </w:r>
      <w:r w:rsidR="00BF645A">
        <w:rPr>
          <w:spacing w:val="5"/>
          <w:sz w:val="24"/>
        </w:rPr>
        <w:t>lo hicieron en</w:t>
      </w:r>
      <w:r>
        <w:rPr>
          <w:spacing w:val="5"/>
          <w:sz w:val="24"/>
        </w:rPr>
        <w:t xml:space="preserve"> </w:t>
      </w:r>
      <w:r w:rsidR="000C32C1">
        <w:rPr>
          <w:spacing w:val="5"/>
          <w:sz w:val="24"/>
        </w:rPr>
        <w:t xml:space="preserve">12.5 </w:t>
      </w:r>
      <w:r w:rsidRPr="001B579D">
        <w:rPr>
          <w:spacing w:val="5"/>
          <w:sz w:val="24"/>
        </w:rPr>
        <w:t>por ciento.</w:t>
      </w:r>
      <w:r>
        <w:rPr>
          <w:spacing w:val="5"/>
          <w:sz w:val="24"/>
        </w:rPr>
        <w:br w:type="page"/>
      </w:r>
    </w:p>
    <w:p w14:paraId="69D860FE" w14:textId="7BFF0AD1" w:rsidR="00573E27" w:rsidRPr="005B077F" w:rsidRDefault="00573E27" w:rsidP="00032C0A">
      <w:pPr>
        <w:spacing w:before="840"/>
        <w:jc w:val="center"/>
        <w:rPr>
          <w:rFonts w:ascii="Arial" w:hAnsi="Arial" w:cs="Arial"/>
          <w:b/>
          <w:snapToGrid w:val="0"/>
          <w:spacing w:val="6"/>
          <w:sz w:val="22"/>
          <w:szCs w:val="22"/>
        </w:rPr>
      </w:pPr>
      <w:r w:rsidRPr="005B077F">
        <w:rPr>
          <w:rFonts w:ascii="Arial" w:hAnsi="Arial" w:cs="Arial"/>
          <w:sz w:val="20"/>
          <w:szCs w:val="20"/>
        </w:rPr>
        <w:lastRenderedPageBreak/>
        <w:t xml:space="preserve">Cuadro </w:t>
      </w:r>
      <w:r w:rsidR="00032C0A">
        <w:rPr>
          <w:rFonts w:ascii="Arial" w:hAnsi="Arial" w:cs="Arial"/>
          <w:sz w:val="20"/>
          <w:szCs w:val="20"/>
        </w:rPr>
        <w:t>2</w:t>
      </w:r>
    </w:p>
    <w:p w14:paraId="2ED7137C" w14:textId="6193FEA1" w:rsidR="002A23EB" w:rsidRDefault="002A23EB" w:rsidP="002A23EB">
      <w:pPr>
        <w:pStyle w:val="Titcuadrograf"/>
        <w:ind w:left="0"/>
        <w:rPr>
          <w:color w:val="auto"/>
          <w:sz w:val="22"/>
          <w:szCs w:val="22"/>
        </w:rPr>
      </w:pPr>
      <w:r>
        <w:rPr>
          <w:color w:val="auto"/>
          <w:sz w:val="22"/>
          <w:szCs w:val="22"/>
        </w:rPr>
        <w:t>Valor de las e</w:t>
      </w:r>
      <w:r w:rsidRPr="001B579D">
        <w:rPr>
          <w:color w:val="auto"/>
          <w:sz w:val="22"/>
          <w:szCs w:val="22"/>
        </w:rPr>
        <w:t xml:space="preserve">xportaciones </w:t>
      </w:r>
      <w:r>
        <w:rPr>
          <w:color w:val="auto"/>
          <w:sz w:val="22"/>
          <w:szCs w:val="22"/>
          <w:shd w:val="clear" w:color="auto" w:fill="FFFFFF" w:themeFill="background1"/>
        </w:rPr>
        <w:t>de</w:t>
      </w:r>
      <w:r w:rsidRPr="001B579D">
        <w:rPr>
          <w:color w:val="auto"/>
          <w:sz w:val="22"/>
          <w:szCs w:val="22"/>
          <w:shd w:val="clear" w:color="auto" w:fill="FFFFFF" w:themeFill="background1"/>
        </w:rPr>
        <w:t xml:space="preserve"> las </w:t>
      </w:r>
      <w:r w:rsidR="004F3C41">
        <w:rPr>
          <w:color w:val="auto"/>
          <w:sz w:val="22"/>
          <w:szCs w:val="22"/>
          <w:shd w:val="clear" w:color="auto" w:fill="FFFFFF" w:themeFill="background1"/>
        </w:rPr>
        <w:t>e</w:t>
      </w:r>
      <w:r w:rsidRPr="001B579D">
        <w:rPr>
          <w:color w:val="auto"/>
          <w:sz w:val="22"/>
          <w:szCs w:val="22"/>
          <w:shd w:val="clear" w:color="auto" w:fill="FFFFFF" w:themeFill="background1"/>
        </w:rPr>
        <w:t xml:space="preserve">ntidades </w:t>
      </w:r>
      <w:r w:rsidR="004F3C41">
        <w:rPr>
          <w:color w:val="auto"/>
          <w:sz w:val="22"/>
          <w:szCs w:val="22"/>
          <w:shd w:val="clear" w:color="auto" w:fill="FFFFFF" w:themeFill="background1"/>
        </w:rPr>
        <w:t>f</w:t>
      </w:r>
      <w:r w:rsidRPr="001B579D">
        <w:rPr>
          <w:color w:val="auto"/>
          <w:sz w:val="22"/>
          <w:szCs w:val="22"/>
          <w:shd w:val="clear" w:color="auto" w:fill="FFFFFF" w:themeFill="background1"/>
        </w:rPr>
        <w:t>ederativas</w:t>
      </w:r>
      <w:r w:rsidRPr="001B579D">
        <w:rPr>
          <w:color w:val="auto"/>
          <w:sz w:val="22"/>
          <w:szCs w:val="22"/>
        </w:rPr>
        <w:t xml:space="preserve"> </w:t>
      </w:r>
    </w:p>
    <w:p w14:paraId="0C134AF3" w14:textId="77777777" w:rsidR="002A23EB" w:rsidRPr="001B579D" w:rsidRDefault="002A23EB" w:rsidP="002A23EB">
      <w:pPr>
        <w:pStyle w:val="Titcuadrograf"/>
        <w:ind w:left="0"/>
        <w:rPr>
          <w:color w:val="auto"/>
          <w:sz w:val="22"/>
          <w:szCs w:val="22"/>
        </w:rPr>
      </w:pPr>
      <w:r w:rsidRPr="001B579D">
        <w:rPr>
          <w:color w:val="auto"/>
          <w:sz w:val="22"/>
          <w:szCs w:val="22"/>
        </w:rPr>
        <w:t>según sector de actividad económica</w:t>
      </w:r>
    </w:p>
    <w:p w14:paraId="0953DB11" w14:textId="12EE169E" w:rsidR="00573E27" w:rsidRPr="00481A2E" w:rsidRDefault="00573E27" w:rsidP="00573E27">
      <w:pPr>
        <w:jc w:val="center"/>
        <w:rPr>
          <w:rFonts w:ascii="Arial" w:hAnsi="Arial" w:cs="Arial"/>
          <w:b/>
          <w:smallCaps/>
          <w:sz w:val="22"/>
          <w:szCs w:val="20"/>
        </w:rPr>
      </w:pPr>
      <w:r w:rsidRPr="005B077F">
        <w:rPr>
          <w:rFonts w:ascii="Arial" w:hAnsi="Arial" w:cs="Arial"/>
          <w:b/>
          <w:smallCaps/>
          <w:sz w:val="22"/>
          <w:szCs w:val="20"/>
        </w:rPr>
        <w:t xml:space="preserve">durante </w:t>
      </w:r>
      <w:r>
        <w:rPr>
          <w:rFonts w:ascii="Arial" w:hAnsi="Arial" w:cs="Arial"/>
          <w:b/>
          <w:smallCaps/>
          <w:sz w:val="22"/>
          <w:szCs w:val="20"/>
        </w:rPr>
        <w:t xml:space="preserve">el </w:t>
      </w:r>
      <w:r w:rsidR="00E129D1">
        <w:rPr>
          <w:rFonts w:ascii="Arial" w:hAnsi="Arial" w:cs="Arial"/>
          <w:b/>
          <w:smallCaps/>
          <w:sz w:val="22"/>
          <w:szCs w:val="20"/>
        </w:rPr>
        <w:t>tercer</w:t>
      </w:r>
      <w:r>
        <w:rPr>
          <w:rFonts w:ascii="Arial" w:hAnsi="Arial" w:cs="Arial"/>
          <w:b/>
          <w:smallCaps/>
          <w:sz w:val="22"/>
          <w:szCs w:val="20"/>
        </w:rPr>
        <w:t xml:space="preserve"> trimestre</w:t>
      </w:r>
      <w:r w:rsidRPr="005B077F">
        <w:rPr>
          <w:rFonts w:ascii="Arial" w:hAnsi="Arial" w:cs="Arial"/>
          <w:b/>
          <w:smallCaps/>
          <w:sz w:val="22"/>
          <w:szCs w:val="20"/>
        </w:rPr>
        <w:t xml:space="preserve"> de </w:t>
      </w:r>
      <w:r>
        <w:rPr>
          <w:rFonts w:ascii="Arial" w:hAnsi="Arial" w:cs="Arial"/>
          <w:b/>
          <w:smallCaps/>
          <w:sz w:val="22"/>
          <w:szCs w:val="20"/>
        </w:rPr>
        <w:t xml:space="preserve">2020 y </w:t>
      </w:r>
      <w:r w:rsidRPr="005B077F">
        <w:rPr>
          <w:rFonts w:ascii="Arial" w:hAnsi="Arial" w:cs="Arial"/>
          <w:b/>
          <w:smallCaps/>
          <w:sz w:val="22"/>
          <w:szCs w:val="20"/>
        </w:rPr>
        <w:t>2021</w:t>
      </w:r>
    </w:p>
    <w:tbl>
      <w:tblPr>
        <w:tblW w:w="6789" w:type="dxa"/>
        <w:jc w:val="center"/>
        <w:tblLayout w:type="fixed"/>
        <w:tblCellMar>
          <w:left w:w="0" w:type="dxa"/>
          <w:right w:w="0" w:type="dxa"/>
        </w:tblCellMar>
        <w:tblLook w:val="04A0" w:firstRow="1" w:lastRow="0" w:firstColumn="1" w:lastColumn="0" w:noHBand="0" w:noVBand="1"/>
      </w:tblPr>
      <w:tblGrid>
        <w:gridCol w:w="4380"/>
        <w:gridCol w:w="1134"/>
        <w:gridCol w:w="1275"/>
      </w:tblGrid>
      <w:tr w:rsidR="00573E27" w:rsidRPr="00426D0B" w14:paraId="573973D6" w14:textId="77777777" w:rsidTr="005F22B4">
        <w:trPr>
          <w:trHeight w:val="979"/>
          <w:jc w:val="center"/>
        </w:trPr>
        <w:tc>
          <w:tcPr>
            <w:tcW w:w="4380" w:type="dxa"/>
            <w:tcBorders>
              <w:top w:val="double" w:sz="4" w:space="0" w:color="auto"/>
              <w:left w:val="double" w:sz="4" w:space="0" w:color="auto"/>
              <w:bottom w:val="single" w:sz="8" w:space="0" w:color="auto"/>
              <w:right w:val="single" w:sz="4" w:space="0" w:color="auto"/>
            </w:tcBorders>
            <w:shd w:val="clear" w:color="auto" w:fill="244061" w:themeFill="accent1" w:themeFillShade="80"/>
            <w:vAlign w:val="center"/>
            <w:hideMark/>
          </w:tcPr>
          <w:p w14:paraId="7107D518" w14:textId="4BE20DC8" w:rsidR="00573E27" w:rsidRPr="00426D0B" w:rsidRDefault="00573E27" w:rsidP="00C86156">
            <w:pPr>
              <w:jc w:val="center"/>
              <w:rPr>
                <w:rFonts w:ascii="Arial" w:hAnsi="Arial" w:cs="Arial"/>
                <w:b/>
                <w:bCs/>
                <w:color w:val="FFFFFF" w:themeColor="background1"/>
                <w:sz w:val="16"/>
                <w:szCs w:val="16"/>
              </w:rPr>
            </w:pPr>
            <w:r w:rsidRPr="00213D45">
              <w:rPr>
                <w:rFonts w:ascii="Arial" w:hAnsi="Arial" w:cs="Arial"/>
                <w:b/>
                <w:bCs/>
                <w:color w:val="FFFFFF" w:themeColor="background1"/>
                <w:sz w:val="18"/>
                <w:szCs w:val="18"/>
              </w:rPr>
              <w:t>Sector Económico</w:t>
            </w:r>
          </w:p>
        </w:tc>
        <w:tc>
          <w:tcPr>
            <w:tcW w:w="1134" w:type="dxa"/>
            <w:tcBorders>
              <w:top w:val="double" w:sz="4" w:space="0" w:color="auto"/>
              <w:left w:val="nil"/>
              <w:bottom w:val="single" w:sz="8" w:space="0" w:color="auto"/>
              <w:right w:val="single" w:sz="4" w:space="0" w:color="auto"/>
            </w:tcBorders>
            <w:shd w:val="clear" w:color="auto" w:fill="244061" w:themeFill="accent1" w:themeFillShade="80"/>
            <w:tcMar>
              <w:right w:w="0" w:type="dxa"/>
            </w:tcMar>
            <w:vAlign w:val="center"/>
          </w:tcPr>
          <w:p w14:paraId="5486E338" w14:textId="7FEEED47" w:rsidR="00556E7D" w:rsidRPr="00556E7D" w:rsidRDefault="00062A0D" w:rsidP="00556E7D">
            <w:pPr>
              <w:pStyle w:val="Titcuadrograf"/>
              <w:ind w:left="0"/>
              <w:rPr>
                <w:bCs/>
                <w:color w:val="FFFFFF" w:themeColor="background1"/>
                <w:sz w:val="16"/>
                <w:szCs w:val="16"/>
              </w:rPr>
            </w:pPr>
            <w:r>
              <w:rPr>
                <w:bCs/>
                <w:smallCaps w:val="0"/>
                <w:color w:val="FFFFFF" w:themeColor="background1"/>
                <w:sz w:val="16"/>
                <w:szCs w:val="16"/>
              </w:rPr>
              <w:t>I</w:t>
            </w:r>
            <w:r w:rsidR="00573E27" w:rsidRPr="00573E27">
              <w:rPr>
                <w:bCs/>
                <w:smallCaps w:val="0"/>
                <w:color w:val="FFFFFF" w:themeColor="background1"/>
                <w:sz w:val="16"/>
                <w:szCs w:val="16"/>
              </w:rPr>
              <w:t>I</w:t>
            </w:r>
            <w:r w:rsidR="00C73D55">
              <w:rPr>
                <w:bCs/>
                <w:smallCaps w:val="0"/>
                <w:color w:val="FFFFFF" w:themeColor="background1"/>
                <w:sz w:val="16"/>
                <w:szCs w:val="16"/>
              </w:rPr>
              <w:t>I</w:t>
            </w:r>
            <w:r w:rsidR="00573E27" w:rsidRPr="00573E27">
              <w:rPr>
                <w:bCs/>
                <w:smallCaps w:val="0"/>
                <w:color w:val="FFFFFF" w:themeColor="background1"/>
                <w:sz w:val="16"/>
                <w:szCs w:val="16"/>
              </w:rPr>
              <w:t xml:space="preserve"> </w:t>
            </w:r>
            <w:r w:rsidR="00FE67AD">
              <w:rPr>
                <w:bCs/>
                <w:smallCaps w:val="0"/>
                <w:color w:val="FFFFFF" w:themeColor="background1"/>
                <w:sz w:val="16"/>
                <w:szCs w:val="16"/>
              </w:rPr>
              <w:t>T</w:t>
            </w:r>
            <w:r w:rsidR="00573E27" w:rsidRPr="00573E27">
              <w:rPr>
                <w:bCs/>
                <w:smallCaps w:val="0"/>
                <w:color w:val="FFFFFF" w:themeColor="background1"/>
                <w:sz w:val="16"/>
                <w:szCs w:val="16"/>
              </w:rPr>
              <w:t>rim</w:t>
            </w:r>
            <w:r w:rsidR="002539B1">
              <w:rPr>
                <w:bCs/>
                <w:smallCaps w:val="0"/>
                <w:color w:val="FFFFFF" w:themeColor="background1"/>
                <w:sz w:val="16"/>
                <w:szCs w:val="16"/>
              </w:rPr>
              <w:t>.</w:t>
            </w:r>
            <w:r w:rsidR="00573E27" w:rsidRPr="00573E27">
              <w:rPr>
                <w:bCs/>
                <w:smallCaps w:val="0"/>
                <w:color w:val="FFFFFF" w:themeColor="background1"/>
                <w:sz w:val="16"/>
                <w:szCs w:val="16"/>
              </w:rPr>
              <w:t xml:space="preserve"> </w:t>
            </w:r>
            <w:r w:rsidR="00556E7D">
              <w:rPr>
                <w:bCs/>
                <w:color w:val="FFFFFF" w:themeColor="background1"/>
                <w:sz w:val="16"/>
                <w:szCs w:val="16"/>
              </w:rPr>
              <w:t>2020</w:t>
            </w:r>
            <w:r w:rsidR="00556E7D" w:rsidRPr="00556E7D">
              <w:rPr>
                <w:bCs/>
                <w:smallCaps w:val="0"/>
                <w:color w:val="FFFFFF" w:themeColor="background1"/>
                <w:sz w:val="16"/>
                <w:szCs w:val="16"/>
                <w:vertAlign w:val="superscript"/>
              </w:rPr>
              <w:t>p/</w:t>
            </w:r>
          </w:p>
        </w:tc>
        <w:tc>
          <w:tcPr>
            <w:tcW w:w="1275" w:type="dxa"/>
            <w:tcBorders>
              <w:top w:val="double" w:sz="4" w:space="0" w:color="auto"/>
              <w:left w:val="nil"/>
              <w:bottom w:val="single" w:sz="8" w:space="0" w:color="auto"/>
              <w:right w:val="double" w:sz="4" w:space="0" w:color="auto"/>
            </w:tcBorders>
            <w:shd w:val="clear" w:color="auto" w:fill="244061" w:themeFill="accent1" w:themeFillShade="80"/>
            <w:vAlign w:val="center"/>
          </w:tcPr>
          <w:p w14:paraId="680EAE4C" w14:textId="20B746F0" w:rsidR="00573E27" w:rsidRPr="00426D0B" w:rsidRDefault="00062A0D" w:rsidP="00C86156">
            <w:pPr>
              <w:jc w:val="center"/>
              <w:rPr>
                <w:rFonts w:ascii="Arial" w:hAnsi="Arial" w:cs="Arial"/>
                <w:b/>
                <w:bCs/>
                <w:color w:val="FFFFFF" w:themeColor="background1"/>
                <w:sz w:val="16"/>
                <w:szCs w:val="16"/>
              </w:rPr>
            </w:pPr>
            <w:r>
              <w:rPr>
                <w:rFonts w:ascii="Arial" w:hAnsi="Arial" w:cs="Arial"/>
                <w:b/>
                <w:bCs/>
                <w:color w:val="FFFFFF" w:themeColor="background1"/>
                <w:sz w:val="16"/>
                <w:szCs w:val="16"/>
              </w:rPr>
              <w:t>I</w:t>
            </w:r>
            <w:r w:rsidR="00573E27">
              <w:rPr>
                <w:rFonts w:ascii="Arial" w:hAnsi="Arial" w:cs="Arial"/>
                <w:b/>
                <w:bCs/>
                <w:color w:val="FFFFFF" w:themeColor="background1"/>
                <w:sz w:val="16"/>
                <w:szCs w:val="16"/>
              </w:rPr>
              <w:t>I</w:t>
            </w:r>
            <w:r w:rsidR="00C73D55">
              <w:rPr>
                <w:rFonts w:ascii="Arial" w:hAnsi="Arial" w:cs="Arial"/>
                <w:b/>
                <w:bCs/>
                <w:color w:val="FFFFFF" w:themeColor="background1"/>
                <w:sz w:val="16"/>
                <w:szCs w:val="16"/>
              </w:rPr>
              <w:t>I</w:t>
            </w:r>
            <w:r w:rsidR="00573E27">
              <w:rPr>
                <w:rFonts w:ascii="Arial" w:hAnsi="Arial" w:cs="Arial"/>
                <w:b/>
                <w:bCs/>
                <w:color w:val="FFFFFF" w:themeColor="background1"/>
                <w:sz w:val="16"/>
                <w:szCs w:val="16"/>
              </w:rPr>
              <w:t xml:space="preserve"> </w:t>
            </w:r>
            <w:r w:rsidR="00FE67AD">
              <w:rPr>
                <w:rFonts w:ascii="Arial" w:hAnsi="Arial" w:cs="Arial"/>
                <w:b/>
                <w:bCs/>
                <w:color w:val="FFFFFF" w:themeColor="background1"/>
                <w:sz w:val="16"/>
                <w:szCs w:val="16"/>
              </w:rPr>
              <w:t>T</w:t>
            </w:r>
            <w:r w:rsidR="00573E27">
              <w:rPr>
                <w:rFonts w:ascii="Arial" w:hAnsi="Arial" w:cs="Arial"/>
                <w:b/>
                <w:bCs/>
                <w:color w:val="FFFFFF" w:themeColor="background1"/>
                <w:sz w:val="16"/>
                <w:szCs w:val="16"/>
              </w:rPr>
              <w:t>rim</w:t>
            </w:r>
            <w:r w:rsidR="002539B1">
              <w:rPr>
                <w:rFonts w:ascii="Arial" w:hAnsi="Arial" w:cs="Arial"/>
                <w:b/>
                <w:bCs/>
                <w:color w:val="FFFFFF" w:themeColor="background1"/>
                <w:sz w:val="16"/>
                <w:szCs w:val="16"/>
              </w:rPr>
              <w:t>.</w:t>
            </w:r>
            <w:r w:rsidR="00573E27">
              <w:rPr>
                <w:rFonts w:ascii="Arial" w:hAnsi="Arial" w:cs="Arial"/>
                <w:b/>
                <w:bCs/>
                <w:color w:val="FFFFFF" w:themeColor="background1"/>
                <w:sz w:val="16"/>
                <w:szCs w:val="16"/>
              </w:rPr>
              <w:t xml:space="preserve"> 2021</w:t>
            </w:r>
            <w:r w:rsidR="00573E27" w:rsidRPr="00573E27">
              <w:rPr>
                <w:rFonts w:ascii="Arial" w:hAnsi="Arial" w:cs="Arial"/>
                <w:b/>
                <w:bCs/>
                <w:color w:val="FFFFFF" w:themeColor="background1"/>
                <w:sz w:val="16"/>
                <w:szCs w:val="16"/>
                <w:vertAlign w:val="superscript"/>
              </w:rPr>
              <w:t>p/</w:t>
            </w:r>
          </w:p>
        </w:tc>
      </w:tr>
      <w:tr w:rsidR="00573E27" w:rsidRPr="001B579D" w14:paraId="7829FA3B" w14:textId="77777777" w:rsidTr="005F22B4">
        <w:trPr>
          <w:trHeight w:val="236"/>
          <w:jc w:val="center"/>
        </w:trPr>
        <w:tc>
          <w:tcPr>
            <w:tcW w:w="4380" w:type="dxa"/>
            <w:tcBorders>
              <w:top w:val="nil"/>
              <w:left w:val="double" w:sz="4" w:space="0" w:color="auto"/>
              <w:bottom w:val="nil"/>
              <w:right w:val="single" w:sz="4" w:space="0" w:color="auto"/>
            </w:tcBorders>
            <w:shd w:val="clear" w:color="auto" w:fill="auto"/>
            <w:tcMar>
              <w:left w:w="142" w:type="dxa"/>
              <w:right w:w="0" w:type="dxa"/>
            </w:tcMar>
            <w:vAlign w:val="center"/>
          </w:tcPr>
          <w:p w14:paraId="521DC191" w14:textId="0C6AABD0" w:rsidR="00573E27" w:rsidRPr="005F22B4" w:rsidRDefault="00573E27" w:rsidP="00C86156">
            <w:pPr>
              <w:rPr>
                <w:rFonts w:ascii="Arial" w:hAnsi="Arial" w:cs="Arial"/>
                <w:b/>
                <w:bCs/>
                <w:color w:val="000000"/>
                <w:sz w:val="18"/>
                <w:szCs w:val="18"/>
              </w:rPr>
            </w:pPr>
            <w:r w:rsidRPr="005F22B4">
              <w:rPr>
                <w:rFonts w:ascii="Arial" w:hAnsi="Arial" w:cs="Arial"/>
                <w:b/>
                <w:bCs/>
                <w:color w:val="000000"/>
                <w:sz w:val="18"/>
                <w:szCs w:val="18"/>
              </w:rPr>
              <w:t>Total</w:t>
            </w:r>
            <w:r w:rsidRPr="005F22B4">
              <w:rPr>
                <w:rFonts w:ascii="Arial" w:hAnsi="Arial" w:cs="Arial"/>
                <w:b/>
                <w:bCs/>
                <w:color w:val="000000"/>
                <w:sz w:val="18"/>
                <w:szCs w:val="18"/>
                <w:vertAlign w:val="superscript"/>
              </w:rPr>
              <w:t>1/</w:t>
            </w:r>
          </w:p>
        </w:tc>
        <w:tc>
          <w:tcPr>
            <w:tcW w:w="1134" w:type="dxa"/>
            <w:tcBorders>
              <w:top w:val="nil"/>
              <w:left w:val="nil"/>
              <w:bottom w:val="nil"/>
              <w:right w:val="single" w:sz="4" w:space="0" w:color="auto"/>
            </w:tcBorders>
            <w:shd w:val="clear" w:color="auto" w:fill="auto"/>
          </w:tcPr>
          <w:p w14:paraId="5A97B5EF" w14:textId="7C6BFB14" w:rsidR="00573E27" w:rsidRPr="005F22B4" w:rsidRDefault="00573E27" w:rsidP="00422687">
            <w:pPr>
              <w:ind w:right="421"/>
              <w:jc w:val="right"/>
              <w:rPr>
                <w:rFonts w:ascii="Arial" w:hAnsi="Arial" w:cs="Arial"/>
                <w:b/>
                <w:bCs/>
                <w:color w:val="000000"/>
                <w:sz w:val="18"/>
                <w:szCs w:val="18"/>
              </w:rPr>
            </w:pPr>
          </w:p>
        </w:tc>
        <w:tc>
          <w:tcPr>
            <w:tcW w:w="1275" w:type="dxa"/>
            <w:tcBorders>
              <w:top w:val="nil"/>
              <w:left w:val="nil"/>
              <w:bottom w:val="nil"/>
              <w:right w:val="double" w:sz="4" w:space="0" w:color="auto"/>
            </w:tcBorders>
            <w:shd w:val="clear" w:color="auto" w:fill="auto"/>
            <w:vAlign w:val="center"/>
          </w:tcPr>
          <w:p w14:paraId="092B7F00" w14:textId="0098AE86" w:rsidR="00573E27" w:rsidRPr="005F22B4" w:rsidRDefault="00573E27" w:rsidP="00C86156">
            <w:pPr>
              <w:ind w:right="421"/>
              <w:jc w:val="right"/>
              <w:rPr>
                <w:rFonts w:ascii="Arial" w:hAnsi="Arial" w:cs="Arial"/>
                <w:b/>
                <w:bCs/>
                <w:color w:val="000000"/>
                <w:sz w:val="18"/>
                <w:szCs w:val="18"/>
              </w:rPr>
            </w:pPr>
          </w:p>
        </w:tc>
      </w:tr>
      <w:tr w:rsidR="004D2E04" w:rsidRPr="001B579D" w14:paraId="577E10E9" w14:textId="77777777" w:rsidTr="00C86156">
        <w:trPr>
          <w:trHeight w:val="236"/>
          <w:jc w:val="center"/>
        </w:trPr>
        <w:tc>
          <w:tcPr>
            <w:tcW w:w="4380"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7D71A7AF" w14:textId="40B33B88"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Valor (millones de dólares)</w:t>
            </w:r>
          </w:p>
        </w:tc>
        <w:tc>
          <w:tcPr>
            <w:tcW w:w="1134" w:type="dxa"/>
            <w:tcBorders>
              <w:top w:val="nil"/>
              <w:left w:val="nil"/>
              <w:bottom w:val="nil"/>
              <w:right w:val="single" w:sz="4" w:space="0" w:color="auto"/>
            </w:tcBorders>
            <w:shd w:val="clear" w:color="auto" w:fill="DBE5F1" w:themeFill="accent1" w:themeFillTint="33"/>
            <w:tcMar>
              <w:right w:w="85" w:type="dxa"/>
            </w:tcMar>
            <w:vAlign w:val="center"/>
          </w:tcPr>
          <w:p w14:paraId="0C3AE754" w14:textId="05D8D598" w:rsidR="004D2E04" w:rsidRPr="005F22B4" w:rsidRDefault="004D2E04" w:rsidP="004D2E04">
            <w:pPr>
              <w:ind w:right="133"/>
              <w:jc w:val="right"/>
              <w:rPr>
                <w:rFonts w:ascii="Arial" w:hAnsi="Arial" w:cs="Arial"/>
                <w:color w:val="000000"/>
                <w:sz w:val="18"/>
                <w:szCs w:val="18"/>
              </w:rPr>
            </w:pPr>
            <w:r>
              <w:rPr>
                <w:rFonts w:ascii="Arial" w:hAnsi="Arial" w:cs="Arial"/>
                <w:color w:val="000000"/>
                <w:sz w:val="18"/>
                <w:szCs w:val="18"/>
              </w:rPr>
              <w:t>100,641.5</w:t>
            </w:r>
          </w:p>
        </w:tc>
        <w:tc>
          <w:tcPr>
            <w:tcW w:w="1275" w:type="dxa"/>
            <w:tcBorders>
              <w:top w:val="nil"/>
              <w:left w:val="nil"/>
              <w:bottom w:val="nil"/>
              <w:right w:val="double" w:sz="4" w:space="0" w:color="auto"/>
            </w:tcBorders>
            <w:shd w:val="clear" w:color="auto" w:fill="DBE5F1" w:themeFill="accent1" w:themeFillTint="33"/>
            <w:vAlign w:val="center"/>
          </w:tcPr>
          <w:p w14:paraId="4AC933A4" w14:textId="54B7F58A" w:rsidR="004D2E04" w:rsidRPr="005F22B4" w:rsidRDefault="004D2E04" w:rsidP="004D2E04">
            <w:pPr>
              <w:ind w:right="275"/>
              <w:jc w:val="right"/>
              <w:rPr>
                <w:rFonts w:ascii="Arial" w:hAnsi="Arial" w:cs="Arial"/>
                <w:color w:val="000000"/>
                <w:sz w:val="18"/>
                <w:szCs w:val="18"/>
              </w:rPr>
            </w:pPr>
            <w:r>
              <w:rPr>
                <w:rFonts w:ascii="Arial" w:hAnsi="Arial" w:cs="Arial"/>
                <w:color w:val="000000"/>
                <w:sz w:val="18"/>
                <w:szCs w:val="18"/>
              </w:rPr>
              <w:t>109,447.3</w:t>
            </w:r>
          </w:p>
        </w:tc>
      </w:tr>
      <w:tr w:rsidR="004D2E04" w:rsidRPr="001B579D" w14:paraId="37C9A438" w14:textId="77777777" w:rsidTr="00C86156">
        <w:trPr>
          <w:trHeight w:val="236"/>
          <w:jc w:val="center"/>
        </w:trPr>
        <w:tc>
          <w:tcPr>
            <w:tcW w:w="4380" w:type="dxa"/>
            <w:tcBorders>
              <w:top w:val="nil"/>
              <w:left w:val="double" w:sz="4" w:space="0" w:color="auto"/>
              <w:bottom w:val="nil"/>
              <w:right w:val="single" w:sz="4" w:space="0" w:color="auto"/>
            </w:tcBorders>
            <w:shd w:val="clear" w:color="auto" w:fill="auto"/>
            <w:tcMar>
              <w:left w:w="255" w:type="dxa"/>
            </w:tcMar>
            <w:vAlign w:val="center"/>
          </w:tcPr>
          <w:p w14:paraId="1A5B9F6D" w14:textId="1BA99841"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 xml:space="preserve">Variación </w:t>
            </w:r>
            <w:r>
              <w:rPr>
                <w:rFonts w:ascii="Arial" w:hAnsi="Arial" w:cs="Arial"/>
                <w:color w:val="000000"/>
                <w:sz w:val="18"/>
                <w:szCs w:val="18"/>
              </w:rPr>
              <w:t xml:space="preserve">porcentual </w:t>
            </w:r>
            <w:r w:rsidRPr="005F22B4">
              <w:rPr>
                <w:rFonts w:ascii="Arial" w:hAnsi="Arial" w:cs="Arial"/>
                <w:color w:val="000000"/>
                <w:sz w:val="18"/>
                <w:szCs w:val="18"/>
              </w:rPr>
              <w:t>anual</w:t>
            </w:r>
          </w:p>
        </w:tc>
        <w:tc>
          <w:tcPr>
            <w:tcW w:w="1134" w:type="dxa"/>
            <w:tcBorders>
              <w:top w:val="nil"/>
              <w:left w:val="nil"/>
              <w:bottom w:val="nil"/>
              <w:right w:val="single" w:sz="4" w:space="0" w:color="auto"/>
            </w:tcBorders>
            <w:shd w:val="clear" w:color="auto" w:fill="auto"/>
            <w:tcMar>
              <w:right w:w="85" w:type="dxa"/>
            </w:tcMar>
            <w:vAlign w:val="center"/>
          </w:tcPr>
          <w:p w14:paraId="47FFD7D6" w14:textId="1E7BB353"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w:t>
            </w:r>
            <w:r w:rsidR="00EC25E0">
              <w:rPr>
                <w:rFonts w:ascii="Arial" w:hAnsi="Arial" w:cs="Arial"/>
                <w:color w:val="000000"/>
                <w:sz w:val="18"/>
                <w:szCs w:val="18"/>
              </w:rPr>
              <w:t xml:space="preserve">  </w:t>
            </w:r>
            <w:r>
              <w:rPr>
                <w:rFonts w:ascii="Arial" w:hAnsi="Arial" w:cs="Arial"/>
                <w:color w:val="000000"/>
                <w:sz w:val="18"/>
                <w:szCs w:val="18"/>
              </w:rPr>
              <w:t xml:space="preserve"> 5.1 </w:t>
            </w:r>
          </w:p>
        </w:tc>
        <w:tc>
          <w:tcPr>
            <w:tcW w:w="1275" w:type="dxa"/>
            <w:tcBorders>
              <w:top w:val="nil"/>
              <w:left w:val="nil"/>
              <w:bottom w:val="nil"/>
              <w:right w:val="double" w:sz="4" w:space="0" w:color="auto"/>
            </w:tcBorders>
            <w:shd w:val="clear" w:color="auto" w:fill="auto"/>
            <w:vAlign w:val="center"/>
          </w:tcPr>
          <w:p w14:paraId="3D081245" w14:textId="14082795"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xml:space="preserve">8.7 </w:t>
            </w:r>
          </w:p>
        </w:tc>
      </w:tr>
      <w:tr w:rsidR="004D2E04" w:rsidRPr="001B579D" w14:paraId="791E5DBF" w14:textId="77777777" w:rsidTr="00C86156">
        <w:trPr>
          <w:trHeight w:val="236"/>
          <w:jc w:val="center"/>
        </w:trPr>
        <w:tc>
          <w:tcPr>
            <w:tcW w:w="4380" w:type="dxa"/>
            <w:tcBorders>
              <w:top w:val="nil"/>
              <w:left w:val="double" w:sz="4" w:space="0" w:color="auto"/>
              <w:bottom w:val="nil"/>
              <w:right w:val="single" w:sz="4" w:space="0" w:color="auto"/>
            </w:tcBorders>
            <w:shd w:val="clear" w:color="auto" w:fill="DBE5F1" w:themeFill="accent1" w:themeFillTint="33"/>
            <w:tcMar>
              <w:left w:w="255" w:type="dxa"/>
            </w:tcMar>
            <w:vAlign w:val="center"/>
          </w:tcPr>
          <w:p w14:paraId="4DADBEC7" w14:textId="7F1B57E9" w:rsidR="004D2E04" w:rsidRPr="005F22B4" w:rsidRDefault="004D2E04" w:rsidP="004D2E04">
            <w:pPr>
              <w:ind w:left="-128"/>
              <w:rPr>
                <w:rFonts w:ascii="Arial" w:hAnsi="Arial" w:cs="Arial"/>
                <w:i/>
                <w:iCs/>
                <w:color w:val="000000"/>
                <w:sz w:val="18"/>
                <w:szCs w:val="18"/>
              </w:rPr>
            </w:pPr>
            <w:r w:rsidRPr="005F22B4">
              <w:rPr>
                <w:rFonts w:ascii="Arial" w:hAnsi="Arial" w:cs="Arial"/>
                <w:i/>
                <w:iCs/>
                <w:color w:val="000000"/>
                <w:sz w:val="18"/>
                <w:szCs w:val="18"/>
              </w:rPr>
              <w:t xml:space="preserve">Sector </w:t>
            </w:r>
            <w:r>
              <w:rPr>
                <w:rFonts w:ascii="Arial" w:hAnsi="Arial" w:cs="Arial"/>
                <w:i/>
                <w:iCs/>
                <w:color w:val="000000"/>
                <w:sz w:val="18"/>
                <w:szCs w:val="18"/>
              </w:rPr>
              <w:t>a</w:t>
            </w:r>
            <w:r w:rsidRPr="005F22B4">
              <w:rPr>
                <w:rFonts w:ascii="Arial" w:hAnsi="Arial" w:cs="Arial"/>
                <w:i/>
                <w:iCs/>
                <w:color w:val="000000"/>
                <w:sz w:val="18"/>
                <w:szCs w:val="18"/>
              </w:rPr>
              <w:t>gropecuario</w:t>
            </w:r>
          </w:p>
        </w:tc>
        <w:tc>
          <w:tcPr>
            <w:tcW w:w="1134" w:type="dxa"/>
            <w:tcBorders>
              <w:top w:val="nil"/>
              <w:left w:val="nil"/>
              <w:bottom w:val="nil"/>
              <w:right w:val="single" w:sz="4" w:space="0" w:color="auto"/>
            </w:tcBorders>
            <w:shd w:val="clear" w:color="auto" w:fill="DBE5F1" w:themeFill="accent1" w:themeFillTint="33"/>
            <w:tcMar>
              <w:right w:w="85" w:type="dxa"/>
            </w:tcMar>
            <w:vAlign w:val="center"/>
          </w:tcPr>
          <w:p w14:paraId="1D7CA83E" w14:textId="03106ADD"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top w:val="nil"/>
              <w:left w:val="nil"/>
              <w:bottom w:val="nil"/>
              <w:right w:val="double" w:sz="4" w:space="0" w:color="auto"/>
            </w:tcBorders>
            <w:shd w:val="clear" w:color="auto" w:fill="DBE5F1" w:themeFill="accent1" w:themeFillTint="33"/>
            <w:vAlign w:val="center"/>
          </w:tcPr>
          <w:p w14:paraId="524F2518" w14:textId="628A4211"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w:t>
            </w:r>
          </w:p>
        </w:tc>
      </w:tr>
      <w:tr w:rsidR="004D2E04" w:rsidRPr="001B579D" w14:paraId="3AD66AB6" w14:textId="77777777" w:rsidTr="00C86156">
        <w:trPr>
          <w:trHeight w:val="236"/>
          <w:jc w:val="center"/>
        </w:trPr>
        <w:tc>
          <w:tcPr>
            <w:tcW w:w="4380" w:type="dxa"/>
            <w:tcBorders>
              <w:top w:val="nil"/>
              <w:left w:val="double" w:sz="4" w:space="0" w:color="auto"/>
              <w:bottom w:val="nil"/>
              <w:right w:val="single" w:sz="4" w:space="0" w:color="auto"/>
            </w:tcBorders>
            <w:shd w:val="clear" w:color="auto" w:fill="auto"/>
            <w:tcMar>
              <w:left w:w="255" w:type="dxa"/>
            </w:tcMar>
            <w:vAlign w:val="center"/>
          </w:tcPr>
          <w:p w14:paraId="1CFF56D5" w14:textId="55E9C24F"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Valor (millones de dólares)</w:t>
            </w:r>
          </w:p>
        </w:tc>
        <w:tc>
          <w:tcPr>
            <w:tcW w:w="1134" w:type="dxa"/>
            <w:tcBorders>
              <w:top w:val="nil"/>
              <w:left w:val="nil"/>
              <w:bottom w:val="nil"/>
              <w:right w:val="single" w:sz="4" w:space="0" w:color="auto"/>
            </w:tcBorders>
            <w:shd w:val="clear" w:color="auto" w:fill="auto"/>
            <w:tcMar>
              <w:right w:w="85" w:type="dxa"/>
            </w:tcMar>
            <w:vAlign w:val="center"/>
          </w:tcPr>
          <w:p w14:paraId="0AB2F955" w14:textId="6A0294C0"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2,512.0</w:t>
            </w:r>
          </w:p>
        </w:tc>
        <w:tc>
          <w:tcPr>
            <w:tcW w:w="1275" w:type="dxa"/>
            <w:tcBorders>
              <w:top w:val="nil"/>
              <w:left w:val="nil"/>
              <w:bottom w:val="nil"/>
              <w:right w:val="double" w:sz="4" w:space="0" w:color="auto"/>
            </w:tcBorders>
            <w:shd w:val="clear" w:color="auto" w:fill="auto"/>
            <w:vAlign w:val="center"/>
          </w:tcPr>
          <w:p w14:paraId="0F13DE17" w14:textId="387C4EA1"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2,827.2</w:t>
            </w:r>
          </w:p>
        </w:tc>
      </w:tr>
      <w:tr w:rsidR="004D2E04" w:rsidRPr="001B579D" w14:paraId="1D908CCB" w14:textId="77777777" w:rsidTr="00C86156">
        <w:trPr>
          <w:trHeight w:val="236"/>
          <w:jc w:val="center"/>
        </w:trPr>
        <w:tc>
          <w:tcPr>
            <w:tcW w:w="4380" w:type="dxa"/>
            <w:tcBorders>
              <w:top w:val="nil"/>
              <w:left w:val="double" w:sz="4" w:space="0" w:color="auto"/>
              <w:right w:val="single" w:sz="4" w:space="0" w:color="auto"/>
            </w:tcBorders>
            <w:shd w:val="clear" w:color="auto" w:fill="DBE5F1" w:themeFill="accent1" w:themeFillTint="33"/>
            <w:tcMar>
              <w:left w:w="255" w:type="dxa"/>
            </w:tcMar>
            <w:vAlign w:val="center"/>
          </w:tcPr>
          <w:p w14:paraId="4EC89046" w14:textId="4AB89D6B"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 xml:space="preserve">Variación </w:t>
            </w:r>
            <w:r>
              <w:rPr>
                <w:rFonts w:ascii="Arial" w:hAnsi="Arial" w:cs="Arial"/>
                <w:color w:val="000000"/>
                <w:sz w:val="18"/>
                <w:szCs w:val="18"/>
              </w:rPr>
              <w:t xml:space="preserve">porcentual </w:t>
            </w:r>
            <w:r w:rsidRPr="005F22B4">
              <w:rPr>
                <w:rFonts w:ascii="Arial" w:hAnsi="Arial" w:cs="Arial"/>
                <w:color w:val="000000"/>
                <w:sz w:val="18"/>
                <w:szCs w:val="18"/>
              </w:rPr>
              <w:t>anual</w:t>
            </w:r>
          </w:p>
        </w:tc>
        <w:tc>
          <w:tcPr>
            <w:tcW w:w="1134" w:type="dxa"/>
            <w:tcBorders>
              <w:top w:val="nil"/>
              <w:left w:val="nil"/>
              <w:right w:val="single" w:sz="4" w:space="0" w:color="auto"/>
            </w:tcBorders>
            <w:shd w:val="clear" w:color="auto" w:fill="DBE5F1" w:themeFill="accent1" w:themeFillTint="33"/>
            <w:tcMar>
              <w:right w:w="85" w:type="dxa"/>
            </w:tcMar>
            <w:vAlign w:val="center"/>
          </w:tcPr>
          <w:p w14:paraId="7F53A431" w14:textId="43C85D5D"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 xml:space="preserve">(-)   2.9 </w:t>
            </w:r>
          </w:p>
        </w:tc>
        <w:tc>
          <w:tcPr>
            <w:tcW w:w="1275" w:type="dxa"/>
            <w:tcBorders>
              <w:top w:val="nil"/>
              <w:left w:val="nil"/>
              <w:right w:val="double" w:sz="4" w:space="0" w:color="auto"/>
            </w:tcBorders>
            <w:shd w:val="clear" w:color="auto" w:fill="DBE5F1" w:themeFill="accent1" w:themeFillTint="33"/>
            <w:vAlign w:val="center"/>
          </w:tcPr>
          <w:p w14:paraId="46CEF90A" w14:textId="735FB06F"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xml:space="preserve">12.5 </w:t>
            </w:r>
          </w:p>
        </w:tc>
      </w:tr>
      <w:tr w:rsidR="004D2E04" w:rsidRPr="001B579D" w14:paraId="72D509AE" w14:textId="77777777" w:rsidTr="00C86156">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4D7614EC" w14:textId="02E63885"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Participación porcentual</w:t>
            </w:r>
          </w:p>
        </w:tc>
        <w:tc>
          <w:tcPr>
            <w:tcW w:w="1134" w:type="dxa"/>
            <w:tcBorders>
              <w:left w:val="single" w:sz="4" w:space="0" w:color="auto"/>
              <w:right w:val="single" w:sz="4" w:space="0" w:color="auto"/>
            </w:tcBorders>
            <w:shd w:val="clear" w:color="auto" w:fill="auto"/>
            <w:tcMar>
              <w:right w:w="85" w:type="dxa"/>
            </w:tcMar>
            <w:vAlign w:val="center"/>
          </w:tcPr>
          <w:p w14:paraId="460D7F05" w14:textId="66AE8F07"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2.5</w:t>
            </w:r>
          </w:p>
        </w:tc>
        <w:tc>
          <w:tcPr>
            <w:tcW w:w="1275" w:type="dxa"/>
            <w:tcBorders>
              <w:left w:val="single" w:sz="4" w:space="0" w:color="auto"/>
              <w:right w:val="double" w:sz="4" w:space="0" w:color="auto"/>
            </w:tcBorders>
            <w:shd w:val="clear" w:color="auto" w:fill="auto"/>
            <w:vAlign w:val="center"/>
          </w:tcPr>
          <w:p w14:paraId="0ECEC221" w14:textId="3317C64B" w:rsidR="004D2E04" w:rsidRPr="002A23EB" w:rsidRDefault="004D2E04" w:rsidP="004D2E04">
            <w:pPr>
              <w:ind w:right="275"/>
              <w:jc w:val="right"/>
              <w:rPr>
                <w:rFonts w:ascii="Arial" w:hAnsi="Arial" w:cs="Arial"/>
                <w:color w:val="000000"/>
                <w:sz w:val="18"/>
                <w:szCs w:val="18"/>
              </w:rPr>
            </w:pPr>
            <w:r>
              <w:rPr>
                <w:rFonts w:ascii="Arial" w:hAnsi="Arial" w:cs="Arial"/>
                <w:sz w:val="18"/>
                <w:szCs w:val="18"/>
              </w:rPr>
              <w:t xml:space="preserve">2.6 </w:t>
            </w:r>
          </w:p>
        </w:tc>
      </w:tr>
      <w:tr w:rsidR="004D2E04" w:rsidRPr="001B579D" w14:paraId="1B8AECEC" w14:textId="77777777" w:rsidTr="00C86156">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6CAA4FDF" w14:textId="4FD6EE8D" w:rsidR="004D2E04" w:rsidRPr="005F22B4" w:rsidRDefault="004D2E04" w:rsidP="004D2E04">
            <w:pPr>
              <w:ind w:left="-128"/>
              <w:rPr>
                <w:rFonts w:ascii="Arial" w:hAnsi="Arial" w:cs="Arial"/>
                <w:i/>
                <w:iCs/>
                <w:color w:val="000000"/>
                <w:sz w:val="18"/>
                <w:szCs w:val="18"/>
              </w:rPr>
            </w:pPr>
            <w:r w:rsidRPr="005F22B4">
              <w:rPr>
                <w:rFonts w:ascii="Arial" w:hAnsi="Arial" w:cs="Arial"/>
                <w:i/>
                <w:iCs/>
                <w:color w:val="000000"/>
                <w:sz w:val="18"/>
                <w:szCs w:val="18"/>
              </w:rPr>
              <w:t xml:space="preserve">Sector </w:t>
            </w:r>
            <w:r>
              <w:rPr>
                <w:rFonts w:ascii="Arial" w:hAnsi="Arial" w:cs="Arial"/>
                <w:i/>
                <w:iCs/>
                <w:color w:val="000000"/>
                <w:sz w:val="18"/>
                <w:szCs w:val="18"/>
              </w:rPr>
              <w:t>minería</w:t>
            </w:r>
            <w:r w:rsidRPr="005F22B4">
              <w:rPr>
                <w:rFonts w:ascii="Arial" w:hAnsi="Arial" w:cs="Arial"/>
                <w:i/>
                <w:iCs/>
                <w:color w:val="000000"/>
                <w:sz w:val="18"/>
                <w:szCs w:val="18"/>
              </w:rPr>
              <w:t xml:space="preserve"> (petro</w:t>
            </w:r>
            <w:r>
              <w:rPr>
                <w:rFonts w:ascii="Arial" w:hAnsi="Arial" w:cs="Arial"/>
                <w:i/>
                <w:iCs/>
                <w:color w:val="000000"/>
                <w:sz w:val="18"/>
                <w:szCs w:val="18"/>
              </w:rPr>
              <w:t>lera</w:t>
            </w:r>
            <w:r w:rsidRPr="005F22B4">
              <w:rPr>
                <w:rFonts w:ascii="Arial" w:hAnsi="Arial" w:cs="Arial"/>
                <w:i/>
                <w:iCs/>
                <w:color w:val="000000"/>
                <w:sz w:val="18"/>
                <w:szCs w:val="18"/>
              </w:rPr>
              <w:t xml:space="preserve"> y no petrolera)</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5CC71FDC" w14:textId="6BD945BD"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left w:val="single" w:sz="4" w:space="0" w:color="auto"/>
              <w:right w:val="double" w:sz="4" w:space="0" w:color="auto"/>
            </w:tcBorders>
            <w:shd w:val="clear" w:color="auto" w:fill="DBE5F1" w:themeFill="accent1" w:themeFillTint="33"/>
            <w:vAlign w:val="center"/>
          </w:tcPr>
          <w:p w14:paraId="5E1E32E1" w14:textId="2975232C"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w:t>
            </w:r>
          </w:p>
        </w:tc>
      </w:tr>
      <w:tr w:rsidR="004D2E04" w:rsidRPr="001B579D" w14:paraId="6E9CC048" w14:textId="77777777" w:rsidTr="00C86156">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2FEA5702" w14:textId="64D4581A"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Valor (millones de dólares)</w:t>
            </w:r>
          </w:p>
        </w:tc>
        <w:tc>
          <w:tcPr>
            <w:tcW w:w="1134" w:type="dxa"/>
            <w:tcBorders>
              <w:left w:val="single" w:sz="4" w:space="0" w:color="auto"/>
              <w:right w:val="single" w:sz="4" w:space="0" w:color="auto"/>
            </w:tcBorders>
            <w:shd w:val="clear" w:color="auto" w:fill="auto"/>
            <w:tcMar>
              <w:right w:w="85" w:type="dxa"/>
            </w:tcMar>
            <w:vAlign w:val="center"/>
          </w:tcPr>
          <w:p w14:paraId="4C18AC49" w14:textId="76E0AEB2"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6,104.5</w:t>
            </w:r>
          </w:p>
        </w:tc>
        <w:tc>
          <w:tcPr>
            <w:tcW w:w="1275" w:type="dxa"/>
            <w:tcBorders>
              <w:left w:val="single" w:sz="4" w:space="0" w:color="auto"/>
              <w:right w:val="double" w:sz="4" w:space="0" w:color="auto"/>
            </w:tcBorders>
            <w:shd w:val="clear" w:color="auto" w:fill="auto"/>
            <w:vAlign w:val="center"/>
          </w:tcPr>
          <w:p w14:paraId="69964E13" w14:textId="6288ACA4"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9,269.5</w:t>
            </w:r>
          </w:p>
        </w:tc>
      </w:tr>
      <w:tr w:rsidR="004D2E04" w:rsidRPr="001B579D" w14:paraId="176037F7" w14:textId="77777777" w:rsidTr="00C86156">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37ED232D" w14:textId="277BECFC"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 xml:space="preserve">Variación </w:t>
            </w:r>
            <w:r>
              <w:rPr>
                <w:rFonts w:ascii="Arial" w:hAnsi="Arial" w:cs="Arial"/>
                <w:color w:val="000000"/>
                <w:sz w:val="18"/>
                <w:szCs w:val="18"/>
              </w:rPr>
              <w:t xml:space="preserve">porcentual </w:t>
            </w:r>
            <w:r w:rsidRPr="005F22B4">
              <w:rPr>
                <w:rFonts w:ascii="Arial" w:hAnsi="Arial" w:cs="Arial"/>
                <w:color w:val="000000"/>
                <w:sz w:val="18"/>
                <w:szCs w:val="18"/>
              </w:rPr>
              <w:t>anual</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1F6B39E9" w14:textId="21227D88"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 xml:space="preserve">(-) 17.1 </w:t>
            </w:r>
          </w:p>
        </w:tc>
        <w:tc>
          <w:tcPr>
            <w:tcW w:w="1275" w:type="dxa"/>
            <w:tcBorders>
              <w:left w:val="single" w:sz="4" w:space="0" w:color="auto"/>
              <w:right w:val="double" w:sz="4" w:space="0" w:color="auto"/>
            </w:tcBorders>
            <w:shd w:val="clear" w:color="auto" w:fill="DBE5F1" w:themeFill="accent1" w:themeFillTint="33"/>
            <w:vAlign w:val="center"/>
          </w:tcPr>
          <w:p w14:paraId="6F995AD6" w14:textId="20C3C805"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xml:space="preserve">51.8 </w:t>
            </w:r>
          </w:p>
        </w:tc>
      </w:tr>
      <w:tr w:rsidR="004D2E04" w:rsidRPr="001B579D" w14:paraId="2F6DE489" w14:textId="77777777" w:rsidTr="00C86156">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3E6A44B4" w14:textId="46E5BD02"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Participación porcentual</w:t>
            </w:r>
          </w:p>
        </w:tc>
        <w:tc>
          <w:tcPr>
            <w:tcW w:w="1134" w:type="dxa"/>
            <w:tcBorders>
              <w:left w:val="single" w:sz="4" w:space="0" w:color="auto"/>
              <w:right w:val="single" w:sz="4" w:space="0" w:color="auto"/>
            </w:tcBorders>
            <w:shd w:val="clear" w:color="auto" w:fill="auto"/>
            <w:tcMar>
              <w:right w:w="85" w:type="dxa"/>
            </w:tcMar>
            <w:vAlign w:val="center"/>
          </w:tcPr>
          <w:p w14:paraId="0DDA8523" w14:textId="6D3E5D74"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6.1</w:t>
            </w:r>
          </w:p>
        </w:tc>
        <w:tc>
          <w:tcPr>
            <w:tcW w:w="1275" w:type="dxa"/>
            <w:tcBorders>
              <w:left w:val="single" w:sz="4" w:space="0" w:color="auto"/>
              <w:right w:val="double" w:sz="4" w:space="0" w:color="auto"/>
            </w:tcBorders>
            <w:shd w:val="clear" w:color="auto" w:fill="auto"/>
            <w:vAlign w:val="center"/>
          </w:tcPr>
          <w:p w14:paraId="133237BB" w14:textId="2B74FEF6" w:rsidR="004D2E04" w:rsidRPr="002A23EB" w:rsidRDefault="004D2E04" w:rsidP="004D2E04">
            <w:pPr>
              <w:ind w:right="275"/>
              <w:jc w:val="right"/>
              <w:rPr>
                <w:rFonts w:ascii="Arial" w:hAnsi="Arial" w:cs="Arial"/>
                <w:color w:val="000000"/>
                <w:sz w:val="18"/>
                <w:szCs w:val="18"/>
              </w:rPr>
            </w:pPr>
            <w:r>
              <w:rPr>
                <w:rFonts w:ascii="Arial" w:hAnsi="Arial" w:cs="Arial"/>
                <w:sz w:val="18"/>
                <w:szCs w:val="18"/>
              </w:rPr>
              <w:t xml:space="preserve">8.5 </w:t>
            </w:r>
          </w:p>
        </w:tc>
      </w:tr>
      <w:tr w:rsidR="004D2E04" w:rsidRPr="001B579D" w14:paraId="7C5767D8" w14:textId="77777777" w:rsidTr="00C86156">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280C06DE" w14:textId="46AF59BF" w:rsidR="004D2E04" w:rsidRPr="005F22B4" w:rsidRDefault="004D2E04" w:rsidP="004D2E04">
            <w:pPr>
              <w:ind w:left="-128"/>
              <w:rPr>
                <w:rFonts w:ascii="Arial" w:hAnsi="Arial" w:cs="Arial"/>
                <w:color w:val="000000"/>
                <w:sz w:val="18"/>
                <w:szCs w:val="18"/>
              </w:rPr>
            </w:pPr>
            <w:r w:rsidRPr="005F22B4">
              <w:rPr>
                <w:rFonts w:ascii="Arial" w:hAnsi="Arial" w:cs="Arial"/>
                <w:i/>
                <w:iCs/>
                <w:color w:val="000000"/>
                <w:sz w:val="18"/>
                <w:szCs w:val="18"/>
              </w:rPr>
              <w:t>Sector de las manufactur</w:t>
            </w:r>
            <w:r>
              <w:rPr>
                <w:rFonts w:ascii="Arial" w:hAnsi="Arial" w:cs="Arial"/>
                <w:i/>
                <w:iCs/>
                <w:color w:val="000000"/>
                <w:sz w:val="18"/>
                <w:szCs w:val="18"/>
              </w:rPr>
              <w:t>a</w:t>
            </w:r>
            <w:r w:rsidRPr="005F22B4">
              <w:rPr>
                <w:rFonts w:ascii="Arial" w:hAnsi="Arial" w:cs="Arial"/>
                <w:i/>
                <w:iCs/>
                <w:color w:val="000000"/>
                <w:sz w:val="18"/>
                <w:szCs w:val="18"/>
              </w:rPr>
              <w:t>s</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70702AFE" w14:textId="5B56E6F4"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 </w:t>
            </w:r>
          </w:p>
        </w:tc>
        <w:tc>
          <w:tcPr>
            <w:tcW w:w="1275" w:type="dxa"/>
            <w:tcBorders>
              <w:left w:val="single" w:sz="4" w:space="0" w:color="auto"/>
              <w:right w:val="double" w:sz="4" w:space="0" w:color="auto"/>
            </w:tcBorders>
            <w:shd w:val="clear" w:color="auto" w:fill="DBE5F1" w:themeFill="accent1" w:themeFillTint="33"/>
            <w:vAlign w:val="center"/>
          </w:tcPr>
          <w:p w14:paraId="1A2E42E5" w14:textId="4D5E1B42"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w:t>
            </w:r>
          </w:p>
        </w:tc>
      </w:tr>
      <w:tr w:rsidR="004D2E04" w:rsidRPr="001B579D" w14:paraId="486093BF" w14:textId="77777777" w:rsidTr="00C86156">
        <w:trPr>
          <w:trHeight w:val="236"/>
          <w:jc w:val="center"/>
        </w:trPr>
        <w:tc>
          <w:tcPr>
            <w:tcW w:w="4380" w:type="dxa"/>
            <w:tcBorders>
              <w:left w:val="double" w:sz="4" w:space="0" w:color="auto"/>
              <w:right w:val="single" w:sz="4" w:space="0" w:color="auto"/>
            </w:tcBorders>
            <w:shd w:val="clear" w:color="auto" w:fill="auto"/>
            <w:tcMar>
              <w:left w:w="255" w:type="dxa"/>
            </w:tcMar>
            <w:vAlign w:val="center"/>
          </w:tcPr>
          <w:p w14:paraId="12465601" w14:textId="09935F82"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Valor (millones de dólares)</w:t>
            </w:r>
          </w:p>
        </w:tc>
        <w:tc>
          <w:tcPr>
            <w:tcW w:w="1134" w:type="dxa"/>
            <w:tcBorders>
              <w:left w:val="single" w:sz="4" w:space="0" w:color="auto"/>
              <w:right w:val="single" w:sz="4" w:space="0" w:color="auto"/>
            </w:tcBorders>
            <w:shd w:val="clear" w:color="auto" w:fill="auto"/>
            <w:tcMar>
              <w:right w:w="85" w:type="dxa"/>
            </w:tcMar>
            <w:vAlign w:val="center"/>
          </w:tcPr>
          <w:p w14:paraId="2F5E1DD6" w14:textId="2F43ABA0"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92,025.0</w:t>
            </w:r>
          </w:p>
        </w:tc>
        <w:tc>
          <w:tcPr>
            <w:tcW w:w="1275" w:type="dxa"/>
            <w:tcBorders>
              <w:left w:val="single" w:sz="4" w:space="0" w:color="auto"/>
              <w:right w:val="double" w:sz="4" w:space="0" w:color="auto"/>
            </w:tcBorders>
            <w:shd w:val="clear" w:color="auto" w:fill="auto"/>
            <w:vAlign w:val="center"/>
          </w:tcPr>
          <w:p w14:paraId="48AB5A6E" w14:textId="152520D4"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97,350.7</w:t>
            </w:r>
          </w:p>
        </w:tc>
      </w:tr>
      <w:tr w:rsidR="004D2E04" w:rsidRPr="001B579D" w14:paraId="3BF08E97" w14:textId="77777777" w:rsidTr="00C86156">
        <w:trPr>
          <w:trHeight w:val="236"/>
          <w:jc w:val="center"/>
        </w:trPr>
        <w:tc>
          <w:tcPr>
            <w:tcW w:w="4380" w:type="dxa"/>
            <w:tcBorders>
              <w:left w:val="double" w:sz="4" w:space="0" w:color="auto"/>
              <w:right w:val="single" w:sz="4" w:space="0" w:color="auto"/>
            </w:tcBorders>
            <w:shd w:val="clear" w:color="auto" w:fill="DBE5F1" w:themeFill="accent1" w:themeFillTint="33"/>
            <w:tcMar>
              <w:left w:w="255" w:type="dxa"/>
            </w:tcMar>
            <w:vAlign w:val="center"/>
          </w:tcPr>
          <w:p w14:paraId="338FF783" w14:textId="583F5497"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 xml:space="preserve">Variación </w:t>
            </w:r>
            <w:r>
              <w:rPr>
                <w:rFonts w:ascii="Arial" w:hAnsi="Arial" w:cs="Arial"/>
                <w:color w:val="000000"/>
                <w:sz w:val="18"/>
                <w:szCs w:val="18"/>
              </w:rPr>
              <w:t xml:space="preserve">porcentual </w:t>
            </w:r>
            <w:r w:rsidRPr="005F22B4">
              <w:rPr>
                <w:rFonts w:ascii="Arial" w:hAnsi="Arial" w:cs="Arial"/>
                <w:color w:val="000000"/>
                <w:sz w:val="18"/>
                <w:szCs w:val="18"/>
              </w:rPr>
              <w:t>anual</w:t>
            </w:r>
          </w:p>
        </w:tc>
        <w:tc>
          <w:tcPr>
            <w:tcW w:w="1134" w:type="dxa"/>
            <w:tcBorders>
              <w:left w:val="single" w:sz="4" w:space="0" w:color="auto"/>
              <w:right w:val="single" w:sz="4" w:space="0" w:color="auto"/>
            </w:tcBorders>
            <w:shd w:val="clear" w:color="auto" w:fill="DBE5F1" w:themeFill="accent1" w:themeFillTint="33"/>
            <w:tcMar>
              <w:right w:w="85" w:type="dxa"/>
            </w:tcMar>
            <w:vAlign w:val="center"/>
          </w:tcPr>
          <w:p w14:paraId="351733CF" w14:textId="01EC840E"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w:t>
            </w:r>
            <w:r w:rsidR="00EC25E0">
              <w:rPr>
                <w:rFonts w:ascii="Arial" w:hAnsi="Arial" w:cs="Arial"/>
                <w:color w:val="000000"/>
                <w:sz w:val="18"/>
                <w:szCs w:val="18"/>
              </w:rPr>
              <w:t xml:space="preserve">  </w:t>
            </w:r>
            <w:r>
              <w:rPr>
                <w:rFonts w:ascii="Arial" w:hAnsi="Arial" w:cs="Arial"/>
                <w:color w:val="000000"/>
                <w:sz w:val="18"/>
                <w:szCs w:val="18"/>
              </w:rPr>
              <w:t xml:space="preserve"> 4.2 </w:t>
            </w:r>
          </w:p>
        </w:tc>
        <w:tc>
          <w:tcPr>
            <w:tcW w:w="1275" w:type="dxa"/>
            <w:tcBorders>
              <w:left w:val="single" w:sz="4" w:space="0" w:color="auto"/>
              <w:right w:val="double" w:sz="4" w:space="0" w:color="auto"/>
            </w:tcBorders>
            <w:shd w:val="clear" w:color="auto" w:fill="DBE5F1" w:themeFill="accent1" w:themeFillTint="33"/>
            <w:vAlign w:val="center"/>
          </w:tcPr>
          <w:p w14:paraId="562B5028" w14:textId="262667B4" w:rsidR="004D2E04" w:rsidRPr="002A23EB" w:rsidRDefault="004D2E04" w:rsidP="004D2E04">
            <w:pPr>
              <w:ind w:right="275"/>
              <w:jc w:val="right"/>
              <w:rPr>
                <w:rFonts w:ascii="Arial" w:hAnsi="Arial" w:cs="Arial"/>
                <w:color w:val="000000"/>
                <w:sz w:val="18"/>
                <w:szCs w:val="18"/>
              </w:rPr>
            </w:pPr>
            <w:r>
              <w:rPr>
                <w:rFonts w:ascii="Arial" w:hAnsi="Arial" w:cs="Arial"/>
                <w:color w:val="000000"/>
                <w:sz w:val="18"/>
                <w:szCs w:val="18"/>
              </w:rPr>
              <w:t xml:space="preserve">5.8 </w:t>
            </w:r>
          </w:p>
        </w:tc>
      </w:tr>
      <w:tr w:rsidR="004D2E04" w:rsidRPr="001B579D" w14:paraId="103E18E8" w14:textId="77777777" w:rsidTr="00C86156">
        <w:trPr>
          <w:trHeight w:val="236"/>
          <w:jc w:val="center"/>
        </w:trPr>
        <w:tc>
          <w:tcPr>
            <w:tcW w:w="4380" w:type="dxa"/>
            <w:tcBorders>
              <w:left w:val="double" w:sz="4" w:space="0" w:color="auto"/>
              <w:bottom w:val="double" w:sz="4" w:space="0" w:color="auto"/>
              <w:right w:val="single" w:sz="4" w:space="0" w:color="auto"/>
            </w:tcBorders>
            <w:shd w:val="clear" w:color="auto" w:fill="auto"/>
            <w:tcMar>
              <w:left w:w="255" w:type="dxa"/>
            </w:tcMar>
            <w:vAlign w:val="center"/>
          </w:tcPr>
          <w:p w14:paraId="01A4FC36" w14:textId="72DC62F3" w:rsidR="004D2E04" w:rsidRPr="005F22B4" w:rsidRDefault="004D2E04" w:rsidP="004D2E04">
            <w:pPr>
              <w:ind w:left="161"/>
              <w:rPr>
                <w:rFonts w:ascii="Arial" w:hAnsi="Arial" w:cs="Arial"/>
                <w:color w:val="000000"/>
                <w:sz w:val="18"/>
                <w:szCs w:val="18"/>
              </w:rPr>
            </w:pPr>
            <w:r w:rsidRPr="005F22B4">
              <w:rPr>
                <w:rFonts w:ascii="Arial" w:hAnsi="Arial" w:cs="Arial"/>
                <w:color w:val="000000"/>
                <w:sz w:val="18"/>
                <w:szCs w:val="18"/>
              </w:rPr>
              <w:t>Participación porcentual</w:t>
            </w:r>
          </w:p>
        </w:tc>
        <w:tc>
          <w:tcPr>
            <w:tcW w:w="1134" w:type="dxa"/>
            <w:tcBorders>
              <w:left w:val="single" w:sz="4" w:space="0" w:color="auto"/>
              <w:bottom w:val="double" w:sz="4" w:space="0" w:color="auto"/>
              <w:right w:val="single" w:sz="4" w:space="0" w:color="auto"/>
            </w:tcBorders>
            <w:shd w:val="clear" w:color="auto" w:fill="auto"/>
            <w:tcMar>
              <w:right w:w="85" w:type="dxa"/>
            </w:tcMar>
            <w:vAlign w:val="center"/>
          </w:tcPr>
          <w:p w14:paraId="316C47BC" w14:textId="0708E684" w:rsidR="004D2E04" w:rsidRPr="002A23EB" w:rsidRDefault="004D2E04" w:rsidP="004D2E04">
            <w:pPr>
              <w:ind w:right="133"/>
              <w:jc w:val="right"/>
              <w:rPr>
                <w:rFonts w:ascii="Arial" w:hAnsi="Arial" w:cs="Arial"/>
                <w:color w:val="000000"/>
                <w:sz w:val="18"/>
                <w:szCs w:val="18"/>
              </w:rPr>
            </w:pPr>
            <w:r>
              <w:rPr>
                <w:rFonts w:ascii="Arial" w:hAnsi="Arial" w:cs="Arial"/>
                <w:color w:val="000000"/>
                <w:sz w:val="18"/>
                <w:szCs w:val="18"/>
              </w:rPr>
              <w:t>91.4</w:t>
            </w:r>
          </w:p>
        </w:tc>
        <w:tc>
          <w:tcPr>
            <w:tcW w:w="1275" w:type="dxa"/>
            <w:tcBorders>
              <w:left w:val="single" w:sz="4" w:space="0" w:color="auto"/>
              <w:bottom w:val="double" w:sz="4" w:space="0" w:color="auto"/>
              <w:right w:val="double" w:sz="4" w:space="0" w:color="auto"/>
            </w:tcBorders>
            <w:shd w:val="clear" w:color="auto" w:fill="auto"/>
            <w:vAlign w:val="center"/>
          </w:tcPr>
          <w:p w14:paraId="2208BFE8" w14:textId="7C71D60C" w:rsidR="004D2E04" w:rsidRPr="002A23EB" w:rsidRDefault="004D2E04" w:rsidP="004D2E04">
            <w:pPr>
              <w:ind w:right="275"/>
              <w:jc w:val="right"/>
              <w:rPr>
                <w:rFonts w:ascii="Arial" w:hAnsi="Arial" w:cs="Arial"/>
                <w:color w:val="000000"/>
                <w:sz w:val="18"/>
                <w:szCs w:val="18"/>
              </w:rPr>
            </w:pPr>
            <w:r>
              <w:rPr>
                <w:rFonts w:ascii="Arial" w:hAnsi="Arial" w:cs="Arial"/>
                <w:sz w:val="18"/>
                <w:szCs w:val="18"/>
              </w:rPr>
              <w:t xml:space="preserve">88.9 </w:t>
            </w:r>
          </w:p>
        </w:tc>
      </w:tr>
    </w:tbl>
    <w:p w14:paraId="0CEA87AB" w14:textId="012B53A2" w:rsidR="00FC4D18" w:rsidRDefault="00FC4D18" w:rsidP="00791293">
      <w:pPr>
        <w:pStyle w:val="Textoindependiente21"/>
        <w:numPr>
          <w:ilvl w:val="12"/>
          <w:numId w:val="0"/>
        </w:numPr>
        <w:tabs>
          <w:tab w:val="left" w:pos="1701"/>
        </w:tabs>
        <w:spacing w:after="0"/>
        <w:ind w:left="1701" w:right="1041" w:hanging="708"/>
        <w:rPr>
          <w:spacing w:val="5"/>
          <w:sz w:val="16"/>
          <w:szCs w:val="12"/>
        </w:rPr>
      </w:pPr>
      <w:r>
        <w:rPr>
          <w:spacing w:val="5"/>
          <w:sz w:val="16"/>
          <w:szCs w:val="12"/>
        </w:rPr>
        <w:t xml:space="preserve"> NOTA:</w:t>
      </w:r>
      <w:r w:rsidR="00791293">
        <w:rPr>
          <w:spacing w:val="5"/>
          <w:sz w:val="16"/>
          <w:szCs w:val="12"/>
        </w:rPr>
        <w:tab/>
      </w:r>
      <w:r>
        <w:rPr>
          <w:spacing w:val="5"/>
          <w:sz w:val="16"/>
          <w:szCs w:val="12"/>
        </w:rPr>
        <w:t>La suma de los parciales puede no coincidir con el total debido a los efectos del redondeo.</w:t>
      </w:r>
    </w:p>
    <w:p w14:paraId="71E155CA" w14:textId="517EB15A" w:rsidR="00573E27" w:rsidRDefault="00FC4D18" w:rsidP="00C73D55">
      <w:pPr>
        <w:pStyle w:val="Textoindependiente21"/>
        <w:numPr>
          <w:ilvl w:val="12"/>
          <w:numId w:val="0"/>
        </w:numPr>
        <w:tabs>
          <w:tab w:val="left" w:pos="1276"/>
        </w:tabs>
        <w:spacing w:after="0"/>
        <w:ind w:left="993" w:right="1041"/>
        <w:rPr>
          <w:spacing w:val="5"/>
          <w:sz w:val="16"/>
          <w:szCs w:val="12"/>
        </w:rPr>
      </w:pPr>
      <w:r>
        <w:rPr>
          <w:spacing w:val="5"/>
          <w:sz w:val="16"/>
          <w:szCs w:val="12"/>
        </w:rPr>
        <w:t xml:space="preserve"> </w:t>
      </w:r>
      <w:r w:rsidR="00573E27">
        <w:rPr>
          <w:spacing w:val="5"/>
          <w:sz w:val="16"/>
          <w:szCs w:val="12"/>
        </w:rPr>
        <w:t>p/</w:t>
      </w:r>
      <w:r w:rsidR="00C73D55">
        <w:rPr>
          <w:spacing w:val="5"/>
          <w:sz w:val="16"/>
          <w:szCs w:val="12"/>
        </w:rPr>
        <w:tab/>
      </w:r>
      <w:r w:rsidR="00A54129" w:rsidRPr="00A54129">
        <w:rPr>
          <w:rFonts w:cs="Arial"/>
          <w:sz w:val="16"/>
          <w:szCs w:val="16"/>
        </w:rPr>
        <w:t>Cifras preliminares.</w:t>
      </w:r>
    </w:p>
    <w:p w14:paraId="6CA510B4" w14:textId="44C47D8C" w:rsidR="00573E27" w:rsidRPr="00EF15D6" w:rsidRDefault="008E7AB2" w:rsidP="008E7AB2">
      <w:pPr>
        <w:pStyle w:val="Textoindependiente21"/>
        <w:numPr>
          <w:ilvl w:val="12"/>
          <w:numId w:val="0"/>
        </w:numPr>
        <w:spacing w:after="0"/>
        <w:ind w:left="1276" w:right="1041" w:hanging="283"/>
        <w:rPr>
          <w:spacing w:val="5"/>
          <w:sz w:val="16"/>
          <w:szCs w:val="12"/>
        </w:rPr>
      </w:pPr>
      <w:r>
        <w:rPr>
          <w:spacing w:val="5"/>
          <w:sz w:val="16"/>
          <w:szCs w:val="12"/>
        </w:rPr>
        <w:t xml:space="preserve"> </w:t>
      </w:r>
      <w:r w:rsidR="00573E27">
        <w:rPr>
          <w:spacing w:val="5"/>
          <w:sz w:val="16"/>
          <w:szCs w:val="12"/>
        </w:rPr>
        <w:t>1/</w:t>
      </w:r>
      <w:r w:rsidR="00C73D55">
        <w:rPr>
          <w:spacing w:val="5"/>
          <w:sz w:val="16"/>
          <w:szCs w:val="12"/>
        </w:rPr>
        <w:tab/>
      </w:r>
      <w:r w:rsidR="00573E27">
        <w:rPr>
          <w:spacing w:val="5"/>
          <w:sz w:val="16"/>
          <w:szCs w:val="12"/>
        </w:rPr>
        <w:t xml:space="preserve">El total presenta una diferencia respecto al reportado por la </w:t>
      </w:r>
      <w:r w:rsidR="00EC2BD4">
        <w:rPr>
          <w:spacing w:val="5"/>
          <w:sz w:val="16"/>
          <w:szCs w:val="12"/>
        </w:rPr>
        <w:t>Balanza Comercial</w:t>
      </w:r>
      <w:r w:rsidR="00573E27">
        <w:rPr>
          <w:spacing w:val="5"/>
          <w:sz w:val="16"/>
          <w:szCs w:val="12"/>
        </w:rPr>
        <w:t xml:space="preserve"> </w:t>
      </w:r>
      <w:r w:rsidR="000A0953">
        <w:rPr>
          <w:spacing w:val="5"/>
          <w:sz w:val="16"/>
          <w:szCs w:val="12"/>
        </w:rPr>
        <w:t xml:space="preserve">de Mercancías de México </w:t>
      </w:r>
      <w:r w:rsidR="00573E27">
        <w:rPr>
          <w:spacing w:val="5"/>
          <w:sz w:val="16"/>
          <w:szCs w:val="12"/>
        </w:rPr>
        <w:t xml:space="preserve">debido a que no se consideran los sectores servicios y comercio, así como </w:t>
      </w:r>
      <w:r w:rsidR="0071742A">
        <w:rPr>
          <w:spacing w:val="5"/>
          <w:sz w:val="16"/>
          <w:szCs w:val="12"/>
        </w:rPr>
        <w:t>los</w:t>
      </w:r>
      <w:r w:rsidR="00573E27">
        <w:rPr>
          <w:spacing w:val="5"/>
          <w:sz w:val="16"/>
          <w:szCs w:val="12"/>
        </w:rPr>
        <w:t xml:space="preserve"> establecimientos no vinculados al RENEM (ver nota metodológica al final de este documento).</w:t>
      </w:r>
    </w:p>
    <w:p w14:paraId="137EC001" w14:textId="1BD4B5A1" w:rsidR="00573E27" w:rsidRPr="00EF15D6" w:rsidRDefault="008E7AB2" w:rsidP="002A23EB">
      <w:pPr>
        <w:pStyle w:val="Textoindependiente21"/>
        <w:numPr>
          <w:ilvl w:val="12"/>
          <w:numId w:val="0"/>
        </w:numPr>
        <w:spacing w:after="0"/>
        <w:ind w:left="993" w:right="1041"/>
        <w:rPr>
          <w:spacing w:val="5"/>
          <w:sz w:val="16"/>
          <w:szCs w:val="12"/>
        </w:rPr>
      </w:pPr>
      <w:r>
        <w:rPr>
          <w:spacing w:val="5"/>
          <w:sz w:val="16"/>
          <w:szCs w:val="12"/>
        </w:rPr>
        <w:t xml:space="preserve"> </w:t>
      </w:r>
      <w:r w:rsidR="00573E27" w:rsidRPr="00EF15D6">
        <w:rPr>
          <w:spacing w:val="5"/>
          <w:sz w:val="16"/>
          <w:szCs w:val="12"/>
        </w:rPr>
        <w:t>Fuente: INEGI.</w:t>
      </w:r>
    </w:p>
    <w:p w14:paraId="1EDCC5A7" w14:textId="4E89382B" w:rsidR="001B579D" w:rsidRPr="00426D0B" w:rsidRDefault="00426D0B" w:rsidP="0028239E">
      <w:pPr>
        <w:pStyle w:val="Body"/>
        <w:spacing w:before="960"/>
        <w:jc w:val="both"/>
        <w:rPr>
          <w:rFonts w:ascii="Arial" w:hAnsi="Arial" w:cs="Arial"/>
          <w:b/>
          <w:bCs/>
          <w:sz w:val="24"/>
          <w:szCs w:val="24"/>
          <w:lang w:val="es-MX"/>
        </w:rPr>
      </w:pPr>
      <w:r w:rsidRPr="003239AA">
        <w:rPr>
          <w:rFonts w:ascii="Arial" w:hAnsi="Arial" w:cs="Arial"/>
          <w:b/>
          <w:bCs/>
          <w:sz w:val="24"/>
          <w:szCs w:val="24"/>
          <w:lang w:val="es-MX"/>
        </w:rPr>
        <w:t xml:space="preserve">Valor de las exportaciones </w:t>
      </w:r>
      <w:r w:rsidR="000B7952" w:rsidRPr="003239AA">
        <w:rPr>
          <w:rFonts w:ascii="Arial" w:hAnsi="Arial" w:cs="Arial"/>
          <w:b/>
          <w:bCs/>
          <w:sz w:val="24"/>
          <w:szCs w:val="24"/>
          <w:lang w:val="es-MX"/>
        </w:rPr>
        <w:t>por</w:t>
      </w:r>
      <w:r w:rsidRPr="003239AA">
        <w:rPr>
          <w:rFonts w:ascii="Arial" w:hAnsi="Arial" w:cs="Arial"/>
          <w:b/>
          <w:bCs/>
          <w:sz w:val="24"/>
          <w:szCs w:val="24"/>
          <w:lang w:val="es-MX"/>
        </w:rPr>
        <w:t xml:space="preserve"> subsectores </w:t>
      </w:r>
      <w:r w:rsidR="00430DBE" w:rsidRPr="003239AA">
        <w:rPr>
          <w:rFonts w:ascii="Arial" w:hAnsi="Arial" w:cs="Arial"/>
          <w:b/>
          <w:bCs/>
          <w:sz w:val="24"/>
          <w:szCs w:val="24"/>
          <w:lang w:val="es-MX"/>
        </w:rPr>
        <w:t xml:space="preserve">seleccionados </w:t>
      </w:r>
      <w:r w:rsidR="000B7952" w:rsidRPr="003239AA">
        <w:rPr>
          <w:rFonts w:ascii="Arial" w:hAnsi="Arial" w:cs="Arial"/>
          <w:b/>
          <w:bCs/>
          <w:sz w:val="24"/>
          <w:szCs w:val="24"/>
          <w:lang w:val="es-MX"/>
        </w:rPr>
        <w:t>y</w:t>
      </w:r>
      <w:r w:rsidRPr="003239AA">
        <w:rPr>
          <w:rFonts w:ascii="Arial" w:hAnsi="Arial" w:cs="Arial"/>
          <w:b/>
          <w:bCs/>
          <w:sz w:val="24"/>
          <w:szCs w:val="24"/>
          <w:lang w:val="es-MX"/>
        </w:rPr>
        <w:t xml:space="preserve"> entidad federativa</w:t>
      </w:r>
    </w:p>
    <w:p w14:paraId="4D8E634E" w14:textId="79F8B0E0" w:rsidR="00573E27" w:rsidRDefault="005544CD" w:rsidP="00B335AD">
      <w:pPr>
        <w:pStyle w:val="Textoindependiente21"/>
        <w:numPr>
          <w:ilvl w:val="12"/>
          <w:numId w:val="0"/>
        </w:numPr>
        <w:spacing w:before="600" w:after="0" w:line="280" w:lineRule="exact"/>
        <w:rPr>
          <w:spacing w:val="5"/>
          <w:sz w:val="24"/>
        </w:rPr>
      </w:pPr>
      <w:r>
        <w:rPr>
          <w:spacing w:val="5"/>
          <w:sz w:val="24"/>
        </w:rPr>
        <w:t xml:space="preserve">A nivel de subsector </w:t>
      </w:r>
      <w:r w:rsidR="0025228F">
        <w:rPr>
          <w:spacing w:val="5"/>
          <w:sz w:val="24"/>
        </w:rPr>
        <w:t xml:space="preserve">la </w:t>
      </w:r>
      <w:r w:rsidR="008E7AB2">
        <w:rPr>
          <w:spacing w:val="5"/>
          <w:sz w:val="24"/>
        </w:rPr>
        <w:t xml:space="preserve">ETEF </w:t>
      </w:r>
      <w:r>
        <w:rPr>
          <w:spacing w:val="5"/>
          <w:sz w:val="24"/>
        </w:rPr>
        <w:t xml:space="preserve">muestra los resultados desagregados para </w:t>
      </w:r>
      <w:r w:rsidR="008E7AB2">
        <w:rPr>
          <w:spacing w:val="5"/>
          <w:sz w:val="24"/>
        </w:rPr>
        <w:t xml:space="preserve">26 </w:t>
      </w:r>
      <w:r>
        <w:rPr>
          <w:spacing w:val="5"/>
          <w:sz w:val="24"/>
        </w:rPr>
        <w:t>subsectores</w:t>
      </w:r>
      <w:r w:rsidR="008E7AB2">
        <w:rPr>
          <w:spacing w:val="5"/>
          <w:sz w:val="24"/>
        </w:rPr>
        <w:t>.</w:t>
      </w:r>
      <w:r w:rsidR="00A9687C" w:rsidRPr="00A9687C">
        <w:rPr>
          <w:rStyle w:val="Refdenotaalpie"/>
          <w:spacing w:val="5"/>
          <w:szCs w:val="18"/>
        </w:rPr>
        <w:footnoteReference w:id="7"/>
      </w:r>
      <w:r w:rsidR="008E7AB2">
        <w:rPr>
          <w:spacing w:val="5"/>
          <w:sz w:val="24"/>
        </w:rPr>
        <w:t xml:space="preserve"> </w:t>
      </w:r>
      <w:r w:rsidR="008729FD">
        <w:rPr>
          <w:spacing w:val="5"/>
          <w:sz w:val="24"/>
        </w:rPr>
        <w:t xml:space="preserve">Por su contribución en el valor de las exportaciones </w:t>
      </w:r>
      <w:r w:rsidR="00396D57">
        <w:rPr>
          <w:spacing w:val="5"/>
          <w:sz w:val="24"/>
        </w:rPr>
        <w:t xml:space="preserve">totales </w:t>
      </w:r>
      <w:r>
        <w:rPr>
          <w:spacing w:val="5"/>
          <w:sz w:val="24"/>
        </w:rPr>
        <w:t>destacan</w:t>
      </w:r>
      <w:r w:rsidR="00B335AD">
        <w:rPr>
          <w:spacing w:val="5"/>
          <w:sz w:val="24"/>
        </w:rPr>
        <w:t xml:space="preserve"> </w:t>
      </w:r>
      <w:r w:rsidR="002734C8">
        <w:rPr>
          <w:spacing w:val="5"/>
          <w:sz w:val="24"/>
        </w:rPr>
        <w:t>el subsector</w:t>
      </w:r>
      <w:r w:rsidR="008729FD">
        <w:rPr>
          <w:spacing w:val="5"/>
          <w:sz w:val="24"/>
        </w:rPr>
        <w:t xml:space="preserve"> de Fabricación de equipo de transporte</w:t>
      </w:r>
      <w:r w:rsidR="006904C5">
        <w:rPr>
          <w:spacing w:val="5"/>
          <w:sz w:val="24"/>
        </w:rPr>
        <w:t>;</w:t>
      </w:r>
      <w:r w:rsidR="008729FD">
        <w:rPr>
          <w:spacing w:val="5"/>
          <w:sz w:val="24"/>
        </w:rPr>
        <w:t xml:space="preserve"> </w:t>
      </w:r>
      <w:r w:rsidR="002734C8">
        <w:rPr>
          <w:spacing w:val="5"/>
          <w:sz w:val="24"/>
        </w:rPr>
        <w:t xml:space="preserve">el de </w:t>
      </w:r>
      <w:r w:rsidR="008729FD" w:rsidRPr="00EB214D">
        <w:rPr>
          <w:spacing w:val="5"/>
          <w:sz w:val="24"/>
        </w:rPr>
        <w:t>Fabricación de equipo de computación, comunicación, medición y de otros equipos, componentes y accesorios electrónicos</w:t>
      </w:r>
      <w:r w:rsidR="00C73D55">
        <w:rPr>
          <w:spacing w:val="5"/>
          <w:sz w:val="24"/>
        </w:rPr>
        <w:t>,</w:t>
      </w:r>
      <w:r w:rsidR="004C62B0">
        <w:rPr>
          <w:spacing w:val="5"/>
          <w:sz w:val="24"/>
        </w:rPr>
        <w:t xml:space="preserve"> </w:t>
      </w:r>
      <w:r w:rsidR="00C73D55">
        <w:rPr>
          <w:spacing w:val="5"/>
          <w:sz w:val="24"/>
        </w:rPr>
        <w:t xml:space="preserve">así como </w:t>
      </w:r>
      <w:r w:rsidR="004C62B0">
        <w:rPr>
          <w:spacing w:val="5"/>
          <w:sz w:val="24"/>
        </w:rPr>
        <w:t xml:space="preserve">el de </w:t>
      </w:r>
      <w:r w:rsidR="004C62B0" w:rsidRPr="00725D23">
        <w:rPr>
          <w:spacing w:val="5"/>
          <w:sz w:val="24"/>
        </w:rPr>
        <w:t>Fabricación de accesorios, aparatos eléctricos y equipo de generación de energía eléctrica</w:t>
      </w:r>
      <w:r w:rsidR="00C73D55">
        <w:rPr>
          <w:spacing w:val="5"/>
          <w:sz w:val="24"/>
        </w:rPr>
        <w:t xml:space="preserve">. </w:t>
      </w:r>
      <w:proofErr w:type="gramStart"/>
      <w:r w:rsidR="000F1774">
        <w:rPr>
          <w:spacing w:val="5"/>
          <w:sz w:val="24"/>
        </w:rPr>
        <w:t>Además</w:t>
      </w:r>
      <w:proofErr w:type="gramEnd"/>
      <w:r w:rsidR="00C73D55">
        <w:rPr>
          <w:spacing w:val="5"/>
          <w:sz w:val="24"/>
        </w:rPr>
        <w:t xml:space="preserve"> </w:t>
      </w:r>
      <w:r w:rsidR="000F1774">
        <w:rPr>
          <w:spacing w:val="5"/>
          <w:sz w:val="24"/>
        </w:rPr>
        <w:t>se presenta información del valor de las exportaciones del subsector</w:t>
      </w:r>
      <w:r w:rsidR="006D5D66">
        <w:rPr>
          <w:spacing w:val="5"/>
          <w:sz w:val="24"/>
        </w:rPr>
        <w:t xml:space="preserve"> de </w:t>
      </w:r>
      <w:r w:rsidR="008729FD">
        <w:rPr>
          <w:spacing w:val="5"/>
          <w:sz w:val="24"/>
        </w:rPr>
        <w:t>Agricultura</w:t>
      </w:r>
      <w:r w:rsidR="0071742A">
        <w:rPr>
          <w:spacing w:val="5"/>
          <w:sz w:val="24"/>
        </w:rPr>
        <w:t>.</w:t>
      </w:r>
    </w:p>
    <w:p w14:paraId="695A1F19" w14:textId="6992C19C" w:rsidR="00573E27" w:rsidRPr="001B579D" w:rsidRDefault="00573E27" w:rsidP="002734C8">
      <w:pPr>
        <w:pStyle w:val="Textoindependiente21"/>
        <w:numPr>
          <w:ilvl w:val="12"/>
          <w:numId w:val="0"/>
        </w:numPr>
        <w:spacing w:before="360" w:after="0" w:line="280" w:lineRule="exact"/>
        <w:rPr>
          <w:spacing w:val="5"/>
          <w:sz w:val="24"/>
        </w:rPr>
      </w:pPr>
      <w:r w:rsidRPr="008D0ECD">
        <w:rPr>
          <w:spacing w:val="5"/>
          <w:sz w:val="24"/>
        </w:rPr>
        <w:lastRenderedPageBreak/>
        <w:t xml:space="preserve">En el </w:t>
      </w:r>
      <w:r w:rsidR="00E129D1" w:rsidRPr="008D0ECD">
        <w:rPr>
          <w:spacing w:val="5"/>
          <w:sz w:val="24"/>
        </w:rPr>
        <w:t>tercer</w:t>
      </w:r>
      <w:r w:rsidRPr="008D0ECD">
        <w:rPr>
          <w:spacing w:val="5"/>
          <w:sz w:val="24"/>
        </w:rPr>
        <w:t xml:space="preserve"> trimestre de 2021, las exportaciones relacionadas con la Fabricación de equipo de transporte representaron el </w:t>
      </w:r>
      <w:r w:rsidR="000F1774" w:rsidRPr="008D0ECD">
        <w:rPr>
          <w:spacing w:val="5"/>
          <w:sz w:val="24"/>
        </w:rPr>
        <w:t>3</w:t>
      </w:r>
      <w:r w:rsidR="00F544A6" w:rsidRPr="008D0ECD">
        <w:rPr>
          <w:spacing w:val="5"/>
          <w:sz w:val="24"/>
        </w:rPr>
        <w:t>3.4</w:t>
      </w:r>
      <w:r w:rsidRPr="008D0ECD">
        <w:rPr>
          <w:spacing w:val="5"/>
          <w:sz w:val="24"/>
        </w:rPr>
        <w:t>%</w:t>
      </w:r>
      <w:r w:rsidR="0028239E" w:rsidRPr="008D0ECD">
        <w:rPr>
          <w:spacing w:val="5"/>
          <w:sz w:val="24"/>
        </w:rPr>
        <w:t xml:space="preserve"> del valor de las exportaciones de las entidades federativas; le siguieron</w:t>
      </w:r>
      <w:r w:rsidRPr="008D0ECD">
        <w:rPr>
          <w:spacing w:val="5"/>
          <w:sz w:val="24"/>
        </w:rPr>
        <w:t xml:space="preserve"> la</w:t>
      </w:r>
      <w:r w:rsidR="0028239E" w:rsidRPr="008D0ECD">
        <w:rPr>
          <w:spacing w:val="5"/>
          <w:sz w:val="24"/>
        </w:rPr>
        <w:t>s de</w:t>
      </w:r>
      <w:r w:rsidR="00A12C7A" w:rsidRPr="008D0ECD">
        <w:rPr>
          <w:spacing w:val="5"/>
          <w:sz w:val="24"/>
        </w:rPr>
        <w:t xml:space="preserve"> la</w:t>
      </w:r>
      <w:r w:rsidRPr="008D0ECD">
        <w:rPr>
          <w:spacing w:val="5"/>
          <w:sz w:val="24"/>
        </w:rPr>
        <w:t xml:space="preserve"> Fabricación de equipo de computación, comunicación, medición y de otros equipos, componentes y accesorios electrónicos con el 1</w:t>
      </w:r>
      <w:r w:rsidR="00F544A6" w:rsidRPr="008D0ECD">
        <w:rPr>
          <w:spacing w:val="5"/>
          <w:sz w:val="24"/>
        </w:rPr>
        <w:t>8.4</w:t>
      </w:r>
      <w:r w:rsidR="006D5D66" w:rsidRPr="008D0ECD">
        <w:rPr>
          <w:spacing w:val="5"/>
          <w:sz w:val="24"/>
        </w:rPr>
        <w:t>%</w:t>
      </w:r>
      <w:r w:rsidR="004C62B0" w:rsidRPr="008D0ECD">
        <w:rPr>
          <w:spacing w:val="5"/>
          <w:sz w:val="24"/>
        </w:rPr>
        <w:t xml:space="preserve"> y la</w:t>
      </w:r>
      <w:r w:rsidR="0093276C" w:rsidRPr="008D0ECD">
        <w:rPr>
          <w:spacing w:val="5"/>
          <w:sz w:val="24"/>
        </w:rPr>
        <w:t>s de</w:t>
      </w:r>
      <w:r w:rsidR="004C62B0" w:rsidRPr="008D0ECD">
        <w:rPr>
          <w:spacing w:val="5"/>
          <w:sz w:val="24"/>
        </w:rPr>
        <w:t xml:space="preserve"> </w:t>
      </w:r>
      <w:r w:rsidR="00A12C7A" w:rsidRPr="008D0ECD">
        <w:rPr>
          <w:spacing w:val="5"/>
          <w:sz w:val="24"/>
        </w:rPr>
        <w:t xml:space="preserve">la </w:t>
      </w:r>
      <w:r w:rsidR="004C62B0" w:rsidRPr="008D0ECD">
        <w:rPr>
          <w:spacing w:val="5"/>
          <w:sz w:val="24"/>
        </w:rPr>
        <w:t>Fabricación de accesorios, aparatos eléctricos y equipo de generación de energía eléctrica con 6</w:t>
      </w:r>
      <w:r w:rsidR="00F544A6" w:rsidRPr="008D0ECD">
        <w:rPr>
          <w:spacing w:val="5"/>
          <w:sz w:val="24"/>
        </w:rPr>
        <w:t>.4</w:t>
      </w:r>
      <w:r w:rsidR="004C62B0" w:rsidRPr="008D0ECD">
        <w:rPr>
          <w:spacing w:val="5"/>
          <w:sz w:val="24"/>
        </w:rPr>
        <w:t xml:space="preserve"> por ciento</w:t>
      </w:r>
      <w:r w:rsidR="006904C5" w:rsidRPr="008D0ECD">
        <w:rPr>
          <w:spacing w:val="5"/>
          <w:sz w:val="24"/>
        </w:rPr>
        <w:t xml:space="preserve">. </w:t>
      </w:r>
      <w:r w:rsidR="002734C8" w:rsidRPr="008D0ECD">
        <w:rPr>
          <w:spacing w:val="5"/>
          <w:sz w:val="24"/>
        </w:rPr>
        <w:t xml:space="preserve">Por su parte, </w:t>
      </w:r>
      <w:r w:rsidR="006904C5" w:rsidRPr="008D0ECD">
        <w:rPr>
          <w:spacing w:val="5"/>
          <w:sz w:val="24"/>
        </w:rPr>
        <w:t>las exportaciones del subsector de Agricultura aport</w:t>
      </w:r>
      <w:r w:rsidR="0028239E" w:rsidRPr="008D0ECD">
        <w:rPr>
          <w:spacing w:val="5"/>
          <w:sz w:val="24"/>
        </w:rPr>
        <w:t>aron</w:t>
      </w:r>
      <w:r w:rsidR="006904C5" w:rsidRPr="008D0ECD">
        <w:rPr>
          <w:spacing w:val="5"/>
          <w:sz w:val="24"/>
        </w:rPr>
        <w:t xml:space="preserve"> el </w:t>
      </w:r>
      <w:r w:rsidR="00F544A6" w:rsidRPr="008D0ECD">
        <w:rPr>
          <w:spacing w:val="5"/>
          <w:sz w:val="24"/>
        </w:rPr>
        <w:t>2.4</w:t>
      </w:r>
      <w:r w:rsidR="006D5D66" w:rsidRPr="008D0ECD">
        <w:rPr>
          <w:spacing w:val="5"/>
          <w:sz w:val="24"/>
        </w:rPr>
        <w:t xml:space="preserve"> por ciento.</w:t>
      </w:r>
      <w:r w:rsidR="006904C5" w:rsidRPr="008D0ECD">
        <w:rPr>
          <w:spacing w:val="5"/>
          <w:sz w:val="24"/>
        </w:rPr>
        <w:t xml:space="preserve"> Estos </w:t>
      </w:r>
      <w:r w:rsidR="00C64E62" w:rsidRPr="008D0ECD">
        <w:rPr>
          <w:spacing w:val="5"/>
          <w:sz w:val="24"/>
        </w:rPr>
        <w:t>cuatro</w:t>
      </w:r>
      <w:r w:rsidR="006904C5" w:rsidRPr="008D0ECD">
        <w:rPr>
          <w:spacing w:val="5"/>
          <w:sz w:val="24"/>
        </w:rPr>
        <w:t xml:space="preserve"> subsectores </w:t>
      </w:r>
      <w:r w:rsidR="000220E8" w:rsidRPr="008D0ECD">
        <w:rPr>
          <w:spacing w:val="5"/>
          <w:sz w:val="24"/>
        </w:rPr>
        <w:t>conjuntaron</w:t>
      </w:r>
      <w:r w:rsidR="006904C5" w:rsidRPr="008D0ECD">
        <w:rPr>
          <w:spacing w:val="5"/>
          <w:sz w:val="24"/>
        </w:rPr>
        <w:t xml:space="preserve"> el 6</w:t>
      </w:r>
      <w:r w:rsidR="00F544A6" w:rsidRPr="008D0ECD">
        <w:rPr>
          <w:spacing w:val="5"/>
          <w:sz w:val="24"/>
        </w:rPr>
        <w:t>0.6</w:t>
      </w:r>
      <w:r w:rsidR="006904C5" w:rsidRPr="008D0ECD">
        <w:rPr>
          <w:spacing w:val="5"/>
          <w:sz w:val="24"/>
        </w:rPr>
        <w:t xml:space="preserve">% de las exportaciones de las entidades en el </w:t>
      </w:r>
      <w:r w:rsidR="000220E8" w:rsidRPr="008D0ECD">
        <w:rPr>
          <w:spacing w:val="5"/>
          <w:sz w:val="24"/>
        </w:rPr>
        <w:t>periodo</w:t>
      </w:r>
      <w:r w:rsidR="006904C5" w:rsidRPr="008D0ECD">
        <w:rPr>
          <w:spacing w:val="5"/>
          <w:sz w:val="24"/>
        </w:rPr>
        <w:t xml:space="preserve"> referido.</w:t>
      </w:r>
    </w:p>
    <w:p w14:paraId="408CACD3" w14:textId="5F4409C7" w:rsidR="006E7299" w:rsidRPr="00A64C34" w:rsidRDefault="006D5D66" w:rsidP="00C9537A">
      <w:pPr>
        <w:pStyle w:val="Textoindependiente21"/>
        <w:widowControl w:val="0"/>
        <w:numPr>
          <w:ilvl w:val="12"/>
          <w:numId w:val="0"/>
        </w:numPr>
        <w:spacing w:before="360" w:after="0" w:line="280" w:lineRule="exact"/>
        <w:rPr>
          <w:spacing w:val="5"/>
          <w:sz w:val="24"/>
        </w:rPr>
      </w:pPr>
      <w:r w:rsidRPr="00534FF2">
        <w:rPr>
          <w:spacing w:val="5"/>
          <w:sz w:val="24"/>
        </w:rPr>
        <w:t>Con relación al</w:t>
      </w:r>
      <w:r w:rsidR="00476A77" w:rsidRPr="00534FF2">
        <w:rPr>
          <w:spacing w:val="5"/>
          <w:sz w:val="24"/>
        </w:rPr>
        <w:t xml:space="preserve"> </w:t>
      </w:r>
      <w:r w:rsidR="00DE7DE2" w:rsidRPr="00534FF2">
        <w:rPr>
          <w:spacing w:val="5"/>
          <w:sz w:val="24"/>
        </w:rPr>
        <w:t>valor de las exportaciones de las</w:t>
      </w:r>
      <w:r w:rsidR="00476A77" w:rsidRPr="00534FF2">
        <w:rPr>
          <w:spacing w:val="5"/>
          <w:sz w:val="24"/>
        </w:rPr>
        <w:t xml:space="preserve"> </w:t>
      </w:r>
      <w:r w:rsidR="001B579D" w:rsidRPr="00534FF2">
        <w:rPr>
          <w:spacing w:val="5"/>
          <w:sz w:val="24"/>
        </w:rPr>
        <w:t xml:space="preserve">actividades </w:t>
      </w:r>
      <w:r w:rsidR="00725D23" w:rsidRPr="00534FF2">
        <w:rPr>
          <w:spacing w:val="5"/>
          <w:sz w:val="24"/>
        </w:rPr>
        <w:t>asociadas a la</w:t>
      </w:r>
      <w:r w:rsidR="001B579D" w:rsidRPr="00534FF2">
        <w:rPr>
          <w:spacing w:val="5"/>
          <w:sz w:val="24"/>
        </w:rPr>
        <w:t xml:space="preserve"> Fabricación de equipo de </w:t>
      </w:r>
      <w:r w:rsidR="00854D60" w:rsidRPr="00534FF2">
        <w:rPr>
          <w:spacing w:val="5"/>
          <w:sz w:val="24"/>
        </w:rPr>
        <w:t>t</w:t>
      </w:r>
      <w:r w:rsidR="001B579D" w:rsidRPr="00534FF2">
        <w:rPr>
          <w:spacing w:val="5"/>
          <w:sz w:val="24"/>
        </w:rPr>
        <w:t>ransporte</w:t>
      </w:r>
      <w:r w:rsidRPr="00534FF2">
        <w:rPr>
          <w:spacing w:val="5"/>
          <w:sz w:val="24"/>
        </w:rPr>
        <w:t>, los estados que</w:t>
      </w:r>
      <w:r w:rsidR="001B579D" w:rsidRPr="00534FF2">
        <w:rPr>
          <w:spacing w:val="5"/>
          <w:sz w:val="24"/>
        </w:rPr>
        <w:t xml:space="preserve"> sobresal</w:t>
      </w:r>
      <w:r w:rsidR="00476A77" w:rsidRPr="00534FF2">
        <w:rPr>
          <w:spacing w:val="5"/>
          <w:sz w:val="24"/>
        </w:rPr>
        <w:t>i</w:t>
      </w:r>
      <w:r w:rsidR="001B579D" w:rsidRPr="00534FF2">
        <w:rPr>
          <w:spacing w:val="5"/>
          <w:sz w:val="24"/>
        </w:rPr>
        <w:t>e</w:t>
      </w:r>
      <w:r w:rsidR="00476A77" w:rsidRPr="00534FF2">
        <w:rPr>
          <w:spacing w:val="5"/>
          <w:sz w:val="24"/>
        </w:rPr>
        <w:t>ron</w:t>
      </w:r>
      <w:r w:rsidR="001B579D" w:rsidRPr="00534FF2">
        <w:rPr>
          <w:spacing w:val="5"/>
          <w:sz w:val="24"/>
        </w:rPr>
        <w:t xml:space="preserve"> </w:t>
      </w:r>
      <w:r w:rsidR="00476A77" w:rsidRPr="00534FF2">
        <w:rPr>
          <w:spacing w:val="5"/>
          <w:sz w:val="24"/>
        </w:rPr>
        <w:t>por su participación</w:t>
      </w:r>
      <w:r w:rsidR="00DE7DE2" w:rsidRPr="00534FF2">
        <w:rPr>
          <w:spacing w:val="5"/>
          <w:sz w:val="24"/>
        </w:rPr>
        <w:t xml:space="preserve"> en el periodo de referencia</w:t>
      </w:r>
      <w:r w:rsidR="00476A77" w:rsidRPr="00534FF2">
        <w:rPr>
          <w:spacing w:val="5"/>
          <w:sz w:val="24"/>
        </w:rPr>
        <w:t xml:space="preserve"> </w:t>
      </w:r>
      <w:r w:rsidRPr="00534FF2">
        <w:rPr>
          <w:spacing w:val="5"/>
          <w:sz w:val="24"/>
        </w:rPr>
        <w:t xml:space="preserve">fueron </w:t>
      </w:r>
      <w:r w:rsidR="001B579D" w:rsidRPr="00534FF2">
        <w:rPr>
          <w:spacing w:val="5"/>
          <w:sz w:val="24"/>
        </w:rPr>
        <w:t xml:space="preserve">Coahuila de Zaragoza </w:t>
      </w:r>
      <w:r w:rsidR="00476A77" w:rsidRPr="00534FF2">
        <w:rPr>
          <w:spacing w:val="5"/>
          <w:sz w:val="24"/>
        </w:rPr>
        <w:t xml:space="preserve">con </w:t>
      </w:r>
      <w:r w:rsidR="001B579D" w:rsidRPr="00534FF2">
        <w:rPr>
          <w:spacing w:val="5"/>
          <w:sz w:val="24"/>
        </w:rPr>
        <w:t>2</w:t>
      </w:r>
      <w:r w:rsidR="009B3B07" w:rsidRPr="00534FF2">
        <w:rPr>
          <w:spacing w:val="5"/>
          <w:sz w:val="24"/>
        </w:rPr>
        <w:t>2.2</w:t>
      </w:r>
      <w:r w:rsidR="001B579D" w:rsidRPr="00534FF2">
        <w:rPr>
          <w:spacing w:val="5"/>
          <w:sz w:val="24"/>
        </w:rPr>
        <w:t>%, Guanajuato 12</w:t>
      </w:r>
      <w:r w:rsidR="00430DBE" w:rsidRPr="00534FF2">
        <w:rPr>
          <w:spacing w:val="5"/>
          <w:sz w:val="24"/>
        </w:rPr>
        <w:t>.</w:t>
      </w:r>
      <w:r w:rsidR="009B3B07" w:rsidRPr="00534FF2">
        <w:rPr>
          <w:spacing w:val="5"/>
          <w:sz w:val="24"/>
        </w:rPr>
        <w:t>8</w:t>
      </w:r>
      <w:r w:rsidR="001B579D" w:rsidRPr="00534FF2">
        <w:rPr>
          <w:spacing w:val="5"/>
          <w:sz w:val="24"/>
        </w:rPr>
        <w:t xml:space="preserve">%, Nuevo León </w:t>
      </w:r>
      <w:r w:rsidR="00430DBE" w:rsidRPr="00534FF2">
        <w:rPr>
          <w:spacing w:val="5"/>
          <w:sz w:val="24"/>
        </w:rPr>
        <w:t>9.</w:t>
      </w:r>
      <w:r w:rsidR="000F1774" w:rsidRPr="00534FF2">
        <w:rPr>
          <w:spacing w:val="5"/>
          <w:sz w:val="24"/>
        </w:rPr>
        <w:t>7</w:t>
      </w:r>
      <w:r w:rsidR="001B579D" w:rsidRPr="00534FF2">
        <w:rPr>
          <w:spacing w:val="5"/>
          <w:sz w:val="24"/>
        </w:rPr>
        <w:t>%,</w:t>
      </w:r>
      <w:r w:rsidR="009B3B07" w:rsidRPr="00534FF2">
        <w:rPr>
          <w:spacing w:val="5"/>
          <w:sz w:val="24"/>
        </w:rPr>
        <w:t xml:space="preserve"> </w:t>
      </w:r>
      <w:r w:rsidR="000F1774" w:rsidRPr="00534FF2">
        <w:rPr>
          <w:spacing w:val="5"/>
          <w:sz w:val="24"/>
        </w:rPr>
        <w:t xml:space="preserve">Chihuahua </w:t>
      </w:r>
      <w:r w:rsidR="00B16004">
        <w:rPr>
          <w:spacing w:val="5"/>
          <w:sz w:val="24"/>
        </w:rPr>
        <w:t>8</w:t>
      </w:r>
      <w:r w:rsidR="009B3B07" w:rsidRPr="00534FF2">
        <w:rPr>
          <w:spacing w:val="5"/>
          <w:sz w:val="24"/>
        </w:rPr>
        <w:t xml:space="preserve">.7% y Puebla </w:t>
      </w:r>
      <w:r w:rsidR="00476A77" w:rsidRPr="00534FF2">
        <w:rPr>
          <w:spacing w:val="5"/>
          <w:sz w:val="24"/>
        </w:rPr>
        <w:t xml:space="preserve">con </w:t>
      </w:r>
      <w:r w:rsidR="009B3B07" w:rsidRPr="00534FF2">
        <w:rPr>
          <w:spacing w:val="5"/>
          <w:sz w:val="24"/>
        </w:rPr>
        <w:t xml:space="preserve">7.4 por ciento. </w:t>
      </w:r>
      <w:r w:rsidR="00E46739" w:rsidRPr="00534FF2">
        <w:rPr>
          <w:spacing w:val="5"/>
          <w:sz w:val="24"/>
        </w:rPr>
        <w:t>E</w:t>
      </w:r>
      <w:r w:rsidR="00273E7E" w:rsidRPr="00534FF2">
        <w:rPr>
          <w:spacing w:val="5"/>
          <w:sz w:val="24"/>
        </w:rPr>
        <w:t>stas entidades</w:t>
      </w:r>
      <w:r w:rsidR="001B579D" w:rsidRPr="00534FF2">
        <w:rPr>
          <w:spacing w:val="5"/>
          <w:sz w:val="24"/>
        </w:rPr>
        <w:t xml:space="preserve"> en conjunto concentra</w:t>
      </w:r>
      <w:r w:rsidR="00430DBE" w:rsidRPr="00534FF2">
        <w:rPr>
          <w:spacing w:val="5"/>
          <w:sz w:val="24"/>
        </w:rPr>
        <w:t>ro</w:t>
      </w:r>
      <w:r w:rsidR="001B579D" w:rsidRPr="00534FF2">
        <w:rPr>
          <w:spacing w:val="5"/>
          <w:sz w:val="24"/>
        </w:rPr>
        <w:t xml:space="preserve">n el </w:t>
      </w:r>
      <w:r w:rsidR="00995B12" w:rsidRPr="00534FF2">
        <w:rPr>
          <w:spacing w:val="5"/>
          <w:sz w:val="24"/>
        </w:rPr>
        <w:t>60.8</w:t>
      </w:r>
      <w:r w:rsidR="001B579D" w:rsidRPr="00534FF2">
        <w:rPr>
          <w:spacing w:val="5"/>
          <w:sz w:val="24"/>
        </w:rPr>
        <w:t xml:space="preserve">% de las exportaciones registradas por </w:t>
      </w:r>
      <w:r w:rsidR="00273E7E" w:rsidRPr="00534FF2">
        <w:rPr>
          <w:spacing w:val="5"/>
          <w:sz w:val="24"/>
        </w:rPr>
        <w:t>este subsector</w:t>
      </w:r>
      <w:r w:rsidR="00396D57" w:rsidRPr="00534FF2">
        <w:rPr>
          <w:spacing w:val="5"/>
          <w:sz w:val="24"/>
        </w:rPr>
        <w:t>.</w:t>
      </w:r>
    </w:p>
    <w:p w14:paraId="7F7C1F17" w14:textId="2E7AB287" w:rsidR="00DE7DE2" w:rsidRPr="00DE7DE2" w:rsidRDefault="006E7299" w:rsidP="00C9537A">
      <w:pPr>
        <w:spacing w:before="480"/>
        <w:jc w:val="center"/>
        <w:rPr>
          <w:rFonts w:ascii="Arial" w:hAnsi="Arial" w:cs="Arial"/>
          <w:sz w:val="20"/>
          <w:szCs w:val="20"/>
        </w:rPr>
      </w:pPr>
      <w:bookmarkStart w:id="1" w:name="_Hlk71806267"/>
      <w:r>
        <w:rPr>
          <w:rFonts w:ascii="Arial" w:hAnsi="Arial" w:cs="Arial"/>
          <w:sz w:val="20"/>
          <w:szCs w:val="20"/>
        </w:rPr>
        <w:t>Mapa</w:t>
      </w:r>
      <w:r w:rsidR="00F338C9" w:rsidRPr="005B077F">
        <w:rPr>
          <w:rFonts w:ascii="Arial" w:hAnsi="Arial" w:cs="Arial"/>
          <w:sz w:val="20"/>
          <w:szCs w:val="20"/>
        </w:rPr>
        <w:t xml:space="preserve"> </w:t>
      </w:r>
      <w:r>
        <w:rPr>
          <w:rFonts w:ascii="Arial" w:hAnsi="Arial" w:cs="Arial"/>
          <w:sz w:val="20"/>
          <w:szCs w:val="20"/>
        </w:rPr>
        <w:t>1</w:t>
      </w:r>
    </w:p>
    <w:p w14:paraId="0107600B" w14:textId="6CA712BA" w:rsidR="00F338C9" w:rsidRPr="00DE7DE2" w:rsidRDefault="00DE7DE2" w:rsidP="00DE7DE2">
      <w:pPr>
        <w:pStyle w:val="Titcuadrograf"/>
        <w:ind w:left="0"/>
        <w:rPr>
          <w:color w:val="auto"/>
          <w:sz w:val="22"/>
          <w:szCs w:val="22"/>
        </w:rPr>
      </w:pPr>
      <w:r>
        <w:rPr>
          <w:color w:val="auto"/>
          <w:sz w:val="22"/>
          <w:szCs w:val="22"/>
        </w:rPr>
        <w:t>V</w:t>
      </w:r>
      <w:r w:rsidRPr="00CE76C5">
        <w:rPr>
          <w:color w:val="auto"/>
          <w:sz w:val="22"/>
          <w:szCs w:val="22"/>
        </w:rPr>
        <w:t xml:space="preserve">alor de las exportaciones del subsector fabricación de equipo de transporte </w:t>
      </w:r>
      <w:r w:rsidR="00430DBE">
        <w:rPr>
          <w:color w:val="auto"/>
          <w:sz w:val="22"/>
          <w:szCs w:val="22"/>
        </w:rPr>
        <w:t xml:space="preserve">por entidad federativa durante el </w:t>
      </w:r>
      <w:r w:rsidR="00E129D1">
        <w:rPr>
          <w:color w:val="auto"/>
          <w:sz w:val="22"/>
          <w:szCs w:val="22"/>
        </w:rPr>
        <w:t>tercer</w:t>
      </w:r>
      <w:r w:rsidRPr="00CE76C5">
        <w:rPr>
          <w:color w:val="auto"/>
          <w:sz w:val="22"/>
          <w:szCs w:val="22"/>
        </w:rPr>
        <w:t xml:space="preserve"> trimestre de 202</w:t>
      </w:r>
      <w:r>
        <w:rPr>
          <w:color w:val="auto"/>
          <w:sz w:val="22"/>
          <w:szCs w:val="22"/>
        </w:rPr>
        <w:t>1</w:t>
      </w:r>
      <w:r w:rsidRPr="00DE7DE2">
        <w:rPr>
          <w:color w:val="auto"/>
          <w:sz w:val="22"/>
          <w:szCs w:val="22"/>
          <w:vertAlign w:val="superscript"/>
        </w:rPr>
        <w:t>p/</w:t>
      </w:r>
    </w:p>
    <w:bookmarkEnd w:id="1"/>
    <w:p w14:paraId="2CD866F6" w14:textId="1EE46768" w:rsidR="006E7299" w:rsidRDefault="0030668C" w:rsidP="00150F23">
      <w:pPr>
        <w:ind w:left="-567"/>
        <w:jc w:val="center"/>
        <w:rPr>
          <w:rFonts w:ascii="Arial" w:hAnsi="Arial" w:cs="Arial"/>
          <w:sz w:val="16"/>
          <w:szCs w:val="16"/>
          <w:lang w:val="es-ES_tradnl" w:eastAsia="es-ES"/>
        </w:rPr>
      </w:pPr>
      <w:r w:rsidRPr="0030668C">
        <w:rPr>
          <w:noProof/>
        </w:rPr>
        <w:drawing>
          <wp:inline distT="0" distB="0" distL="0" distR="0" wp14:anchorId="3B5FB635" wp14:editId="60FCFFEC">
            <wp:extent cx="6300000" cy="3729532"/>
            <wp:effectExtent l="0" t="0" r="5715" b="4445"/>
            <wp:docPr id="8" name="Imagen 8"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Mapa&#10;&#10;Descripción generada automáticamente"/>
                    <pic:cNvPicPr/>
                  </pic:nvPicPr>
                  <pic:blipFill>
                    <a:blip r:embed="rId21">
                      <a:clrChange>
                        <a:clrFrom>
                          <a:srgbClr val="FFFFFF"/>
                        </a:clrFrom>
                        <a:clrTo>
                          <a:srgbClr val="FFFFFF">
                            <a:alpha val="0"/>
                          </a:srgbClr>
                        </a:clrTo>
                      </a:clrChange>
                    </a:blip>
                    <a:stretch>
                      <a:fillRect/>
                    </a:stretch>
                  </pic:blipFill>
                  <pic:spPr>
                    <a:xfrm>
                      <a:off x="0" y="0"/>
                      <a:ext cx="6300000" cy="3729532"/>
                    </a:xfrm>
                    <a:prstGeom prst="rect">
                      <a:avLst/>
                    </a:prstGeom>
                  </pic:spPr>
                </pic:pic>
              </a:graphicData>
            </a:graphic>
          </wp:inline>
        </w:drawing>
      </w:r>
    </w:p>
    <w:p w14:paraId="3AAE5520" w14:textId="63D4352E" w:rsidR="00AB6256" w:rsidRDefault="006E7299" w:rsidP="00E257FD">
      <w:pPr>
        <w:ind w:left="-567"/>
        <w:rPr>
          <w:rFonts w:ascii="Arial" w:hAnsi="Arial" w:cs="Arial"/>
          <w:sz w:val="16"/>
          <w:szCs w:val="16"/>
          <w:lang w:val="es-ES_tradnl" w:eastAsia="es-ES"/>
        </w:rPr>
      </w:pPr>
      <w:r>
        <w:rPr>
          <w:rFonts w:ascii="Arial" w:hAnsi="Arial" w:cs="Arial"/>
          <w:sz w:val="16"/>
          <w:szCs w:val="16"/>
          <w:lang w:val="es-ES_tradnl" w:eastAsia="es-ES"/>
        </w:rPr>
        <w:t xml:space="preserve"> </w:t>
      </w:r>
      <w:r w:rsidR="00AB6256">
        <w:rPr>
          <w:rFonts w:ascii="Arial" w:hAnsi="Arial" w:cs="Arial"/>
          <w:sz w:val="16"/>
          <w:szCs w:val="16"/>
          <w:lang w:val="es-ES_tradnl" w:eastAsia="es-ES"/>
        </w:rPr>
        <w:t xml:space="preserve">p/ </w:t>
      </w:r>
      <w:r w:rsidR="00A54129" w:rsidRPr="00A54129">
        <w:rPr>
          <w:rFonts w:ascii="Arial" w:hAnsi="Arial" w:cs="Arial"/>
          <w:sz w:val="16"/>
          <w:szCs w:val="16"/>
          <w:lang w:val="es-ES_tradnl" w:eastAsia="es-ES"/>
        </w:rPr>
        <w:t>Cifras preliminares.</w:t>
      </w:r>
    </w:p>
    <w:p w14:paraId="655E558B" w14:textId="1B4A00AF" w:rsidR="002734C8" w:rsidRDefault="00AB6256" w:rsidP="00E257FD">
      <w:pPr>
        <w:ind w:left="-567"/>
        <w:rPr>
          <w:rFonts w:ascii="Arial" w:hAnsi="Arial" w:cs="Arial"/>
          <w:sz w:val="16"/>
          <w:szCs w:val="16"/>
          <w:lang w:val="es-ES_tradnl" w:eastAsia="es-ES"/>
        </w:rPr>
      </w:pPr>
      <w:r>
        <w:rPr>
          <w:rFonts w:ascii="Arial" w:hAnsi="Arial" w:cs="Arial"/>
          <w:sz w:val="16"/>
          <w:szCs w:val="16"/>
          <w:lang w:val="es-ES_tradnl" w:eastAsia="es-ES"/>
        </w:rPr>
        <w:t xml:space="preserve"> </w:t>
      </w:r>
      <w:r w:rsidR="006E7299" w:rsidRPr="006E7299">
        <w:rPr>
          <w:rFonts w:ascii="Arial" w:hAnsi="Arial" w:cs="Arial"/>
          <w:sz w:val="16"/>
          <w:szCs w:val="16"/>
          <w:lang w:val="es-ES_tradnl" w:eastAsia="es-ES"/>
        </w:rPr>
        <w:t>Fuente: INEGI.</w:t>
      </w:r>
      <w:r w:rsidR="002734C8">
        <w:rPr>
          <w:rFonts w:ascii="Arial" w:hAnsi="Arial" w:cs="Arial"/>
          <w:sz w:val="16"/>
          <w:szCs w:val="16"/>
          <w:lang w:val="es-ES_tradnl" w:eastAsia="es-ES"/>
        </w:rPr>
        <w:br w:type="page"/>
      </w:r>
    </w:p>
    <w:p w14:paraId="2DD2753D" w14:textId="68717045" w:rsidR="00CE76C5" w:rsidRPr="005E676A" w:rsidRDefault="00430DBE" w:rsidP="00EB214D">
      <w:pPr>
        <w:pStyle w:val="Textoindependiente21"/>
        <w:numPr>
          <w:ilvl w:val="12"/>
          <w:numId w:val="0"/>
        </w:numPr>
        <w:spacing w:before="960" w:after="0" w:line="280" w:lineRule="exact"/>
        <w:rPr>
          <w:rFonts w:cs="Arial"/>
          <w:b/>
          <w:smallCaps/>
          <w:szCs w:val="22"/>
        </w:rPr>
      </w:pPr>
      <w:r w:rsidRPr="005833A0">
        <w:rPr>
          <w:spacing w:val="5"/>
          <w:sz w:val="24"/>
        </w:rPr>
        <w:lastRenderedPageBreak/>
        <w:t xml:space="preserve">Durante </w:t>
      </w:r>
      <w:r w:rsidR="00BF645A" w:rsidRPr="005833A0">
        <w:rPr>
          <w:spacing w:val="5"/>
          <w:sz w:val="24"/>
        </w:rPr>
        <w:t>e</w:t>
      </w:r>
      <w:r w:rsidRPr="005833A0">
        <w:rPr>
          <w:spacing w:val="5"/>
          <w:sz w:val="24"/>
        </w:rPr>
        <w:t>l</w:t>
      </w:r>
      <w:r w:rsidR="0068138D">
        <w:rPr>
          <w:spacing w:val="5"/>
          <w:sz w:val="24"/>
        </w:rPr>
        <w:t xml:space="preserve"> </w:t>
      </w:r>
      <w:r w:rsidR="00BF645A" w:rsidRPr="005833A0">
        <w:rPr>
          <w:spacing w:val="5"/>
          <w:sz w:val="24"/>
        </w:rPr>
        <w:t>trimestre</w:t>
      </w:r>
      <w:r w:rsidRPr="005833A0">
        <w:rPr>
          <w:spacing w:val="5"/>
          <w:sz w:val="24"/>
        </w:rPr>
        <w:t xml:space="preserve"> </w:t>
      </w:r>
      <w:r w:rsidR="006623E6">
        <w:rPr>
          <w:spacing w:val="5"/>
          <w:sz w:val="24"/>
        </w:rPr>
        <w:t xml:space="preserve">que se </w:t>
      </w:r>
      <w:r w:rsidR="00CA4B19">
        <w:rPr>
          <w:spacing w:val="5"/>
          <w:sz w:val="24"/>
        </w:rPr>
        <w:t>presenta</w:t>
      </w:r>
      <w:r w:rsidR="006623E6">
        <w:rPr>
          <w:spacing w:val="5"/>
          <w:sz w:val="24"/>
        </w:rPr>
        <w:t>,</w:t>
      </w:r>
      <w:r w:rsidR="00EB214D" w:rsidRPr="005833A0">
        <w:rPr>
          <w:spacing w:val="5"/>
          <w:sz w:val="24"/>
        </w:rPr>
        <w:t xml:space="preserve"> las entidades que más participaron</w:t>
      </w:r>
      <w:r w:rsidRPr="005833A0">
        <w:rPr>
          <w:spacing w:val="5"/>
          <w:sz w:val="24"/>
        </w:rPr>
        <w:t>,</w:t>
      </w:r>
      <w:r w:rsidR="00EB214D" w:rsidRPr="005833A0">
        <w:rPr>
          <w:spacing w:val="5"/>
          <w:sz w:val="24"/>
        </w:rPr>
        <w:t xml:space="preserve"> en </w:t>
      </w:r>
      <w:r w:rsidR="001B579D" w:rsidRPr="005833A0">
        <w:rPr>
          <w:spacing w:val="5"/>
          <w:sz w:val="24"/>
        </w:rPr>
        <w:t xml:space="preserve">el </w:t>
      </w:r>
      <w:r w:rsidR="00EB214D" w:rsidRPr="006F3028">
        <w:rPr>
          <w:spacing w:val="5"/>
          <w:sz w:val="24"/>
        </w:rPr>
        <w:t xml:space="preserve">valor de las exportaciones del </w:t>
      </w:r>
      <w:r w:rsidR="001B579D" w:rsidRPr="006F3028">
        <w:rPr>
          <w:spacing w:val="5"/>
          <w:sz w:val="24"/>
        </w:rPr>
        <w:t xml:space="preserve">subsector </w:t>
      </w:r>
      <w:r w:rsidR="00EB214D" w:rsidRPr="006F3028">
        <w:rPr>
          <w:spacing w:val="5"/>
          <w:sz w:val="24"/>
        </w:rPr>
        <w:t>Fabricación de equipo de computación, comunicación, medición y de otros equipos, componentes y accesorios electrónicos</w:t>
      </w:r>
      <w:r w:rsidR="001B579D" w:rsidRPr="006F3028">
        <w:rPr>
          <w:spacing w:val="5"/>
          <w:sz w:val="24"/>
        </w:rPr>
        <w:t xml:space="preserve"> </w:t>
      </w:r>
      <w:r w:rsidR="00476A77" w:rsidRPr="006F3028">
        <w:rPr>
          <w:spacing w:val="5"/>
          <w:sz w:val="24"/>
        </w:rPr>
        <w:t>fueron</w:t>
      </w:r>
      <w:r w:rsidR="001B579D" w:rsidRPr="006F3028">
        <w:rPr>
          <w:spacing w:val="5"/>
          <w:sz w:val="24"/>
        </w:rPr>
        <w:t xml:space="preserve"> Chihuahua con</w:t>
      </w:r>
      <w:r w:rsidR="00792FCB" w:rsidRPr="006F3028">
        <w:rPr>
          <w:spacing w:val="5"/>
          <w:sz w:val="24"/>
        </w:rPr>
        <w:t xml:space="preserve"> </w:t>
      </w:r>
      <w:r w:rsidR="006F3028" w:rsidRPr="006F3028">
        <w:rPr>
          <w:spacing w:val="5"/>
          <w:sz w:val="24"/>
        </w:rPr>
        <w:t>34.2</w:t>
      </w:r>
      <w:r w:rsidR="001B579D" w:rsidRPr="006F3028">
        <w:rPr>
          <w:spacing w:val="5"/>
          <w:sz w:val="24"/>
        </w:rPr>
        <w:t>%</w:t>
      </w:r>
      <w:r w:rsidR="00725D23" w:rsidRPr="006F3028">
        <w:rPr>
          <w:spacing w:val="5"/>
          <w:sz w:val="24"/>
        </w:rPr>
        <w:t>,</w:t>
      </w:r>
      <w:r w:rsidR="001B579D" w:rsidRPr="006F3028">
        <w:rPr>
          <w:spacing w:val="5"/>
          <w:sz w:val="24"/>
        </w:rPr>
        <w:t xml:space="preserve"> Baja California </w:t>
      </w:r>
      <w:r w:rsidR="00A54129" w:rsidRPr="006F3028">
        <w:rPr>
          <w:spacing w:val="5"/>
          <w:sz w:val="24"/>
        </w:rPr>
        <w:t>2</w:t>
      </w:r>
      <w:r w:rsidR="006F3028" w:rsidRPr="006F3028">
        <w:rPr>
          <w:spacing w:val="5"/>
          <w:sz w:val="24"/>
        </w:rPr>
        <w:t>6.5</w:t>
      </w:r>
      <w:r w:rsidR="001B579D" w:rsidRPr="006F3028">
        <w:rPr>
          <w:spacing w:val="5"/>
          <w:sz w:val="24"/>
        </w:rPr>
        <w:t>%</w:t>
      </w:r>
      <w:r w:rsidR="00725D23" w:rsidRPr="006F3028">
        <w:rPr>
          <w:spacing w:val="5"/>
          <w:sz w:val="24"/>
        </w:rPr>
        <w:t>,</w:t>
      </w:r>
      <w:r w:rsidR="001B579D" w:rsidRPr="006F3028">
        <w:rPr>
          <w:spacing w:val="5"/>
          <w:sz w:val="24"/>
        </w:rPr>
        <w:t xml:space="preserve"> Jalisco </w:t>
      </w:r>
      <w:r w:rsidR="00A54129" w:rsidRPr="006F3028">
        <w:rPr>
          <w:spacing w:val="5"/>
          <w:sz w:val="24"/>
        </w:rPr>
        <w:t>15.</w:t>
      </w:r>
      <w:r w:rsidR="006F3028" w:rsidRPr="006F3028">
        <w:rPr>
          <w:spacing w:val="5"/>
          <w:sz w:val="24"/>
        </w:rPr>
        <w:t>3</w:t>
      </w:r>
      <w:r w:rsidR="005421C4" w:rsidRPr="006F3028">
        <w:rPr>
          <w:spacing w:val="5"/>
          <w:sz w:val="24"/>
        </w:rPr>
        <w:t>%</w:t>
      </w:r>
      <w:r w:rsidR="00725D23" w:rsidRPr="006F3028">
        <w:rPr>
          <w:spacing w:val="5"/>
          <w:sz w:val="24"/>
        </w:rPr>
        <w:t xml:space="preserve">, Tamaulipas </w:t>
      </w:r>
      <w:r w:rsidR="00A54129" w:rsidRPr="006F3028">
        <w:rPr>
          <w:spacing w:val="5"/>
          <w:sz w:val="24"/>
        </w:rPr>
        <w:t>1</w:t>
      </w:r>
      <w:r w:rsidR="006F3028" w:rsidRPr="006F3028">
        <w:rPr>
          <w:spacing w:val="5"/>
          <w:sz w:val="24"/>
        </w:rPr>
        <w:t>3.4</w:t>
      </w:r>
      <w:r w:rsidR="00725D23" w:rsidRPr="006F3028">
        <w:rPr>
          <w:spacing w:val="5"/>
          <w:sz w:val="24"/>
        </w:rPr>
        <w:t xml:space="preserve">% y Nuevo León </w:t>
      </w:r>
      <w:r w:rsidR="00F813EC" w:rsidRPr="006F3028">
        <w:rPr>
          <w:spacing w:val="5"/>
          <w:sz w:val="24"/>
        </w:rPr>
        <w:t>con</w:t>
      </w:r>
      <w:r w:rsidR="006F3028" w:rsidRPr="006F3028">
        <w:rPr>
          <w:spacing w:val="5"/>
          <w:sz w:val="24"/>
        </w:rPr>
        <w:t xml:space="preserve"> 3.4</w:t>
      </w:r>
      <w:r w:rsidR="00792FCB" w:rsidRPr="006F3028">
        <w:rPr>
          <w:spacing w:val="5"/>
          <w:sz w:val="24"/>
        </w:rPr>
        <w:t xml:space="preserve"> por ciento. E</w:t>
      </w:r>
      <w:r w:rsidR="00273E7E" w:rsidRPr="006F3028">
        <w:rPr>
          <w:spacing w:val="5"/>
          <w:sz w:val="24"/>
        </w:rPr>
        <w:t xml:space="preserve">stos cinco estados </w:t>
      </w:r>
      <w:r w:rsidR="00C9537A">
        <w:rPr>
          <w:spacing w:val="5"/>
          <w:sz w:val="24"/>
        </w:rPr>
        <w:t>juntos</w:t>
      </w:r>
      <w:r w:rsidR="005421C4" w:rsidRPr="006F3028">
        <w:rPr>
          <w:spacing w:val="5"/>
          <w:sz w:val="24"/>
        </w:rPr>
        <w:t xml:space="preserve"> </w:t>
      </w:r>
      <w:r w:rsidR="0068138D">
        <w:rPr>
          <w:spacing w:val="5"/>
          <w:sz w:val="24"/>
        </w:rPr>
        <w:t>aportaro</w:t>
      </w:r>
      <w:r w:rsidR="00725D23" w:rsidRPr="006F3028">
        <w:rPr>
          <w:spacing w:val="5"/>
          <w:sz w:val="24"/>
        </w:rPr>
        <w:t>n</w:t>
      </w:r>
      <w:r w:rsidR="005421C4" w:rsidRPr="006F3028">
        <w:rPr>
          <w:spacing w:val="5"/>
          <w:sz w:val="24"/>
        </w:rPr>
        <w:t xml:space="preserve"> el </w:t>
      </w:r>
      <w:r w:rsidR="00A54129" w:rsidRPr="006F3028">
        <w:rPr>
          <w:spacing w:val="5"/>
          <w:sz w:val="24"/>
        </w:rPr>
        <w:t>92.</w:t>
      </w:r>
      <w:r w:rsidR="006F3028" w:rsidRPr="006F3028">
        <w:rPr>
          <w:spacing w:val="5"/>
          <w:sz w:val="24"/>
        </w:rPr>
        <w:t>8</w:t>
      </w:r>
      <w:r w:rsidR="00725D23" w:rsidRPr="006F3028">
        <w:rPr>
          <w:spacing w:val="5"/>
          <w:sz w:val="24"/>
        </w:rPr>
        <w:t xml:space="preserve"> por ciento</w:t>
      </w:r>
      <w:r w:rsidR="001B579D" w:rsidRPr="006F3028">
        <w:rPr>
          <w:spacing w:val="5"/>
          <w:sz w:val="24"/>
        </w:rPr>
        <w:t>.</w:t>
      </w:r>
    </w:p>
    <w:p w14:paraId="1E0E658C" w14:textId="1FF01DB7" w:rsidR="00EB214D" w:rsidRPr="00DE7DE2" w:rsidRDefault="00EB214D" w:rsidP="00430DBE">
      <w:pPr>
        <w:spacing w:before="720"/>
        <w:jc w:val="center"/>
        <w:rPr>
          <w:rFonts w:ascii="Arial" w:hAnsi="Arial" w:cs="Arial"/>
          <w:sz w:val="20"/>
          <w:szCs w:val="20"/>
        </w:rPr>
      </w:pPr>
      <w:r>
        <w:rPr>
          <w:rFonts w:ascii="Arial" w:hAnsi="Arial" w:cs="Arial"/>
          <w:sz w:val="20"/>
          <w:szCs w:val="20"/>
        </w:rPr>
        <w:t>Mapa</w:t>
      </w:r>
      <w:r w:rsidRPr="005B077F">
        <w:rPr>
          <w:rFonts w:ascii="Arial" w:hAnsi="Arial" w:cs="Arial"/>
          <w:sz w:val="20"/>
          <w:szCs w:val="20"/>
        </w:rPr>
        <w:t xml:space="preserve"> </w:t>
      </w:r>
      <w:r>
        <w:rPr>
          <w:rFonts w:ascii="Arial" w:hAnsi="Arial" w:cs="Arial"/>
          <w:sz w:val="20"/>
          <w:szCs w:val="20"/>
        </w:rPr>
        <w:t>2</w:t>
      </w:r>
    </w:p>
    <w:p w14:paraId="12057991" w14:textId="286FD684" w:rsidR="00C64E62" w:rsidRPr="00BE002A" w:rsidRDefault="00EB214D" w:rsidP="00B37CFB">
      <w:pPr>
        <w:pStyle w:val="Titcuadrograf"/>
        <w:ind w:left="0"/>
        <w:rPr>
          <w:color w:val="auto"/>
          <w:sz w:val="22"/>
          <w:szCs w:val="22"/>
        </w:rPr>
      </w:pPr>
      <w:r>
        <w:rPr>
          <w:color w:val="auto"/>
          <w:sz w:val="22"/>
          <w:szCs w:val="22"/>
        </w:rPr>
        <w:t>V</w:t>
      </w:r>
      <w:r w:rsidRPr="00CE76C5">
        <w:rPr>
          <w:color w:val="auto"/>
          <w:sz w:val="22"/>
          <w:szCs w:val="22"/>
        </w:rPr>
        <w:t xml:space="preserve">alor de las exportaciones del subsector fabricación de equipo </w:t>
      </w:r>
      <w:r>
        <w:rPr>
          <w:color w:val="auto"/>
          <w:sz w:val="22"/>
          <w:szCs w:val="22"/>
        </w:rPr>
        <w:t>electrónico</w:t>
      </w:r>
      <w:r w:rsidR="00BE002A" w:rsidRPr="00B335AD">
        <w:rPr>
          <w:color w:val="auto"/>
          <w:sz w:val="22"/>
          <w:szCs w:val="22"/>
        </w:rPr>
        <w:t>*</w:t>
      </w:r>
    </w:p>
    <w:p w14:paraId="1B2BABFB" w14:textId="44D494A6" w:rsidR="00B37CFB" w:rsidRDefault="00430DBE" w:rsidP="00B37CFB">
      <w:pPr>
        <w:pStyle w:val="Titcuadrograf"/>
        <w:ind w:left="0"/>
        <w:rPr>
          <w:color w:val="auto"/>
          <w:sz w:val="22"/>
          <w:szCs w:val="22"/>
          <w:vertAlign w:val="superscript"/>
        </w:rPr>
      </w:pPr>
      <w:r>
        <w:rPr>
          <w:color w:val="auto"/>
          <w:sz w:val="22"/>
          <w:szCs w:val="22"/>
        </w:rPr>
        <w:t xml:space="preserve">por entidad federativa durante el </w:t>
      </w:r>
      <w:r w:rsidR="00E129D1">
        <w:rPr>
          <w:color w:val="auto"/>
          <w:sz w:val="22"/>
          <w:szCs w:val="22"/>
        </w:rPr>
        <w:t>tercer</w:t>
      </w:r>
      <w:r w:rsidRPr="00CE76C5">
        <w:rPr>
          <w:color w:val="auto"/>
          <w:sz w:val="22"/>
          <w:szCs w:val="22"/>
        </w:rPr>
        <w:t xml:space="preserve"> trimestre de 202</w:t>
      </w:r>
      <w:r>
        <w:rPr>
          <w:color w:val="auto"/>
          <w:sz w:val="22"/>
          <w:szCs w:val="22"/>
        </w:rPr>
        <w:t>1</w:t>
      </w:r>
      <w:r w:rsidRPr="00DE7DE2">
        <w:rPr>
          <w:color w:val="auto"/>
          <w:sz w:val="22"/>
          <w:szCs w:val="22"/>
          <w:vertAlign w:val="superscript"/>
        </w:rPr>
        <w:t>p/</w:t>
      </w:r>
    </w:p>
    <w:p w14:paraId="3B844A9B" w14:textId="67ADF759" w:rsidR="00EB214D" w:rsidRDefault="004728D2" w:rsidP="00E03EF8">
      <w:pPr>
        <w:pStyle w:val="Titcuadrograf"/>
        <w:rPr>
          <w:sz w:val="16"/>
          <w:szCs w:val="16"/>
        </w:rPr>
      </w:pPr>
      <w:r>
        <w:rPr>
          <w:noProof/>
        </w:rPr>
        <w:drawing>
          <wp:inline distT="0" distB="0" distL="0" distR="0" wp14:anchorId="17F7034D" wp14:editId="61039D49">
            <wp:extent cx="6300000" cy="3736660"/>
            <wp:effectExtent l="0" t="0" r="5715" b="0"/>
            <wp:docPr id="12" name="Imagen 12"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Mapa&#10;&#10;Descripción generada automáticamente"/>
                    <pic:cNvPicPr/>
                  </pic:nvPicPr>
                  <pic:blipFill>
                    <a:blip r:embed="rId22">
                      <a:clrChange>
                        <a:clrFrom>
                          <a:srgbClr val="FFFFFF"/>
                        </a:clrFrom>
                        <a:clrTo>
                          <a:srgbClr val="FFFFFF">
                            <a:alpha val="0"/>
                          </a:srgbClr>
                        </a:clrTo>
                      </a:clrChange>
                    </a:blip>
                    <a:stretch>
                      <a:fillRect/>
                    </a:stretch>
                  </pic:blipFill>
                  <pic:spPr>
                    <a:xfrm>
                      <a:off x="0" y="0"/>
                      <a:ext cx="6300000" cy="3736660"/>
                    </a:xfrm>
                    <a:prstGeom prst="rect">
                      <a:avLst/>
                    </a:prstGeom>
                  </pic:spPr>
                </pic:pic>
              </a:graphicData>
            </a:graphic>
          </wp:inline>
        </w:drawing>
      </w:r>
    </w:p>
    <w:p w14:paraId="3AF533E0" w14:textId="30A48157" w:rsidR="00EB214D" w:rsidRDefault="00EB214D" w:rsidP="009C1411">
      <w:pPr>
        <w:ind w:left="-426" w:right="-376" w:hanging="142"/>
        <w:jc w:val="both"/>
        <w:rPr>
          <w:rFonts w:ascii="Arial" w:hAnsi="Arial" w:cs="Arial"/>
          <w:sz w:val="16"/>
          <w:szCs w:val="16"/>
          <w:lang w:val="es-ES_tradnl" w:eastAsia="es-ES"/>
        </w:rPr>
      </w:pPr>
      <w:r>
        <w:rPr>
          <w:rFonts w:ascii="Arial" w:hAnsi="Arial" w:cs="Arial"/>
          <w:sz w:val="16"/>
          <w:szCs w:val="16"/>
          <w:lang w:val="es-ES_tradnl" w:eastAsia="es-ES"/>
        </w:rPr>
        <w:t xml:space="preserve"> </w:t>
      </w:r>
      <w:r w:rsidR="00C64E62">
        <w:rPr>
          <w:rFonts w:ascii="Arial" w:hAnsi="Arial" w:cs="Arial"/>
          <w:sz w:val="16"/>
          <w:szCs w:val="16"/>
          <w:lang w:val="es-ES_tradnl" w:eastAsia="es-ES"/>
        </w:rPr>
        <w:t>*</w:t>
      </w:r>
      <w:r>
        <w:rPr>
          <w:rFonts w:ascii="Arial" w:hAnsi="Arial" w:cs="Arial"/>
          <w:sz w:val="16"/>
          <w:szCs w:val="16"/>
          <w:lang w:val="es-ES_tradnl" w:eastAsia="es-ES"/>
        </w:rPr>
        <w:t xml:space="preserve"> </w:t>
      </w:r>
      <w:r w:rsidRPr="00EB214D">
        <w:rPr>
          <w:rFonts w:ascii="Arial" w:hAnsi="Arial" w:cs="Arial"/>
          <w:sz w:val="16"/>
          <w:szCs w:val="16"/>
          <w:lang w:val="es-ES_tradnl" w:eastAsia="es-ES"/>
        </w:rPr>
        <w:t>Se refiere al subsector de Fabricación de equipo de computación, comunicación, medición y de otros equipos, componentes y accesorios electrónicos.</w:t>
      </w:r>
    </w:p>
    <w:p w14:paraId="047467CC" w14:textId="3EFF4B83" w:rsidR="00AB6256" w:rsidRDefault="00EB214D" w:rsidP="00690BBF">
      <w:pPr>
        <w:ind w:left="-567"/>
        <w:rPr>
          <w:rFonts w:ascii="Arial" w:hAnsi="Arial" w:cs="Arial"/>
          <w:sz w:val="16"/>
          <w:szCs w:val="16"/>
          <w:lang w:val="es-ES_tradnl" w:eastAsia="es-ES"/>
        </w:rPr>
      </w:pPr>
      <w:r>
        <w:rPr>
          <w:rFonts w:ascii="Arial" w:hAnsi="Arial" w:cs="Arial"/>
          <w:sz w:val="16"/>
          <w:szCs w:val="16"/>
          <w:lang w:val="es-ES_tradnl" w:eastAsia="es-ES"/>
        </w:rPr>
        <w:t xml:space="preserve"> </w:t>
      </w:r>
      <w:r w:rsidR="00AB6256">
        <w:rPr>
          <w:rFonts w:ascii="Arial" w:hAnsi="Arial" w:cs="Arial"/>
          <w:sz w:val="16"/>
          <w:szCs w:val="16"/>
          <w:lang w:val="es-ES_tradnl" w:eastAsia="es-ES"/>
        </w:rPr>
        <w:t xml:space="preserve">p/ </w:t>
      </w:r>
      <w:r w:rsidR="00A54129" w:rsidRPr="00A54129">
        <w:rPr>
          <w:rFonts w:ascii="Arial" w:hAnsi="Arial" w:cs="Arial"/>
          <w:sz w:val="16"/>
          <w:szCs w:val="16"/>
          <w:lang w:val="es-ES_tradnl" w:eastAsia="es-ES"/>
        </w:rPr>
        <w:t>Cifras preliminares.</w:t>
      </w:r>
    </w:p>
    <w:p w14:paraId="64F5A3E0" w14:textId="77777777" w:rsidR="00430DBE" w:rsidRDefault="00AB6256" w:rsidP="00690BBF">
      <w:pPr>
        <w:ind w:left="-567"/>
        <w:rPr>
          <w:rFonts w:ascii="Arial" w:hAnsi="Arial" w:cs="Arial"/>
          <w:sz w:val="16"/>
          <w:szCs w:val="16"/>
          <w:lang w:val="es-ES_tradnl" w:eastAsia="es-ES"/>
        </w:rPr>
      </w:pPr>
      <w:r>
        <w:rPr>
          <w:rFonts w:ascii="Arial" w:hAnsi="Arial" w:cs="Arial"/>
          <w:sz w:val="16"/>
          <w:szCs w:val="16"/>
          <w:lang w:val="es-ES_tradnl" w:eastAsia="es-ES"/>
        </w:rPr>
        <w:t xml:space="preserve"> </w:t>
      </w:r>
      <w:r w:rsidR="00EB214D" w:rsidRPr="006E7299">
        <w:rPr>
          <w:rFonts w:ascii="Arial" w:hAnsi="Arial" w:cs="Arial"/>
          <w:sz w:val="16"/>
          <w:szCs w:val="16"/>
          <w:lang w:val="es-ES_tradnl" w:eastAsia="es-ES"/>
        </w:rPr>
        <w:t>Fuente: INEGI.</w:t>
      </w:r>
    </w:p>
    <w:p w14:paraId="5D2EF001" w14:textId="683C1B71" w:rsidR="00430DBE" w:rsidRDefault="00430DBE" w:rsidP="00EB214D">
      <w:pPr>
        <w:ind w:left="-284"/>
        <w:rPr>
          <w:rFonts w:ascii="Arial" w:hAnsi="Arial" w:cs="Arial"/>
          <w:sz w:val="16"/>
          <w:szCs w:val="16"/>
          <w:lang w:val="es-ES_tradnl" w:eastAsia="es-ES"/>
        </w:rPr>
      </w:pPr>
      <w:r>
        <w:rPr>
          <w:rFonts w:ascii="Arial" w:hAnsi="Arial" w:cs="Arial"/>
          <w:sz w:val="16"/>
          <w:szCs w:val="16"/>
          <w:lang w:val="es-ES_tradnl" w:eastAsia="es-ES"/>
        </w:rPr>
        <w:br w:type="page"/>
      </w:r>
    </w:p>
    <w:p w14:paraId="14884620" w14:textId="6DAE6C74" w:rsidR="00C64E62" w:rsidRPr="00753CB0" w:rsidRDefault="0030718F" w:rsidP="0030718F">
      <w:pPr>
        <w:pStyle w:val="Textoindependiente21"/>
        <w:numPr>
          <w:ilvl w:val="12"/>
          <w:numId w:val="0"/>
        </w:numPr>
        <w:spacing w:before="960" w:after="0" w:line="280" w:lineRule="exact"/>
        <w:rPr>
          <w:spacing w:val="5"/>
          <w:sz w:val="24"/>
        </w:rPr>
      </w:pPr>
      <w:r w:rsidRPr="00753CB0">
        <w:rPr>
          <w:rFonts w:cs="Arial"/>
          <w:sz w:val="24"/>
          <w:szCs w:val="24"/>
          <w:lang w:val="es-MX"/>
        </w:rPr>
        <w:lastRenderedPageBreak/>
        <w:t>Las entidades que</w:t>
      </w:r>
      <w:r w:rsidR="006623E6">
        <w:rPr>
          <w:rFonts w:cs="Arial"/>
          <w:sz w:val="24"/>
          <w:szCs w:val="24"/>
          <w:lang w:val="es-MX"/>
        </w:rPr>
        <w:t xml:space="preserve"> más contribuyeron</w:t>
      </w:r>
      <w:r w:rsidRPr="00753CB0">
        <w:rPr>
          <w:rFonts w:cs="Arial"/>
          <w:sz w:val="24"/>
          <w:szCs w:val="24"/>
          <w:lang w:val="es-MX"/>
        </w:rPr>
        <w:t xml:space="preserve"> durante el periodo </w:t>
      </w:r>
      <w:r w:rsidR="00753CB0" w:rsidRPr="00753CB0">
        <w:rPr>
          <w:rFonts w:cs="Arial"/>
          <w:sz w:val="24"/>
          <w:szCs w:val="24"/>
          <w:lang w:val="es-MX"/>
        </w:rPr>
        <w:t>julio</w:t>
      </w:r>
      <w:r w:rsidR="000B484A" w:rsidRPr="00753CB0">
        <w:rPr>
          <w:rFonts w:cs="Arial"/>
          <w:sz w:val="24"/>
          <w:szCs w:val="24"/>
          <w:lang w:val="es-MX"/>
        </w:rPr>
        <w:t>-</w:t>
      </w:r>
      <w:r w:rsidR="00753CB0" w:rsidRPr="00753CB0">
        <w:rPr>
          <w:rFonts w:cs="Arial"/>
          <w:sz w:val="24"/>
          <w:szCs w:val="24"/>
          <w:lang w:val="es-MX"/>
        </w:rPr>
        <w:t>septiembre</w:t>
      </w:r>
      <w:r w:rsidRPr="00753CB0">
        <w:rPr>
          <w:rFonts w:cs="Arial"/>
          <w:sz w:val="24"/>
          <w:szCs w:val="24"/>
          <w:lang w:val="es-MX"/>
        </w:rPr>
        <w:t xml:space="preserve"> de 2021 en las exportaciones del </w:t>
      </w:r>
      <w:r w:rsidRPr="00753CB0">
        <w:rPr>
          <w:spacing w:val="5"/>
          <w:sz w:val="24"/>
        </w:rPr>
        <w:t>subsector</w:t>
      </w:r>
      <w:r w:rsidRPr="00753CB0">
        <w:rPr>
          <w:rFonts w:cs="Arial"/>
          <w:sz w:val="24"/>
          <w:szCs w:val="24"/>
          <w:lang w:val="es-MX"/>
        </w:rPr>
        <w:t xml:space="preserve"> de </w:t>
      </w:r>
      <w:r w:rsidRPr="00753CB0">
        <w:rPr>
          <w:spacing w:val="5"/>
          <w:sz w:val="24"/>
        </w:rPr>
        <w:t>Fabricación de accesorios, aparatos eléctricos y equipo de generación de energía eléctrica</w:t>
      </w:r>
      <w:r w:rsidR="00646EE6" w:rsidRPr="00753CB0">
        <w:rPr>
          <w:spacing w:val="5"/>
          <w:sz w:val="24"/>
        </w:rPr>
        <w:t xml:space="preserve"> fueron Nuevo León con el 2</w:t>
      </w:r>
      <w:r w:rsidR="00753CB0">
        <w:rPr>
          <w:spacing w:val="5"/>
          <w:sz w:val="24"/>
        </w:rPr>
        <w:t>6.2</w:t>
      </w:r>
      <w:r w:rsidR="00646EE6" w:rsidRPr="00753CB0">
        <w:rPr>
          <w:spacing w:val="5"/>
          <w:sz w:val="24"/>
        </w:rPr>
        <w:t xml:space="preserve">%, </w:t>
      </w:r>
      <w:r w:rsidR="00753CB0" w:rsidRPr="00753CB0">
        <w:rPr>
          <w:spacing w:val="5"/>
          <w:sz w:val="24"/>
        </w:rPr>
        <w:t>Coahuila de Zaragoza con 13.</w:t>
      </w:r>
      <w:r w:rsidR="00753CB0">
        <w:rPr>
          <w:spacing w:val="5"/>
          <w:sz w:val="24"/>
        </w:rPr>
        <w:t>9</w:t>
      </w:r>
      <w:r w:rsidR="00753CB0" w:rsidRPr="00753CB0">
        <w:rPr>
          <w:spacing w:val="5"/>
          <w:sz w:val="24"/>
        </w:rPr>
        <w:t>%,</w:t>
      </w:r>
      <w:r w:rsidR="00753CB0">
        <w:rPr>
          <w:spacing w:val="5"/>
          <w:sz w:val="24"/>
        </w:rPr>
        <w:t xml:space="preserve"> </w:t>
      </w:r>
      <w:r w:rsidR="00753CB0" w:rsidRPr="00753CB0">
        <w:rPr>
          <w:spacing w:val="5"/>
          <w:sz w:val="24"/>
        </w:rPr>
        <w:t>Chihuahua 1</w:t>
      </w:r>
      <w:r w:rsidR="00753CB0">
        <w:rPr>
          <w:spacing w:val="5"/>
          <w:sz w:val="24"/>
        </w:rPr>
        <w:t>3.2</w:t>
      </w:r>
      <w:r w:rsidR="00753CB0" w:rsidRPr="00753CB0">
        <w:rPr>
          <w:spacing w:val="5"/>
          <w:sz w:val="24"/>
        </w:rPr>
        <w:t>%</w:t>
      </w:r>
      <w:r w:rsidR="00753CB0">
        <w:rPr>
          <w:spacing w:val="5"/>
          <w:sz w:val="24"/>
        </w:rPr>
        <w:t xml:space="preserve">, </w:t>
      </w:r>
      <w:r w:rsidR="009C1411" w:rsidRPr="00753CB0">
        <w:rPr>
          <w:spacing w:val="5"/>
          <w:sz w:val="24"/>
        </w:rPr>
        <w:t>Tamaulipas 1</w:t>
      </w:r>
      <w:r w:rsidR="00753CB0">
        <w:rPr>
          <w:spacing w:val="5"/>
          <w:sz w:val="24"/>
        </w:rPr>
        <w:t>2.7</w:t>
      </w:r>
      <w:r w:rsidR="009C1411" w:rsidRPr="00753CB0">
        <w:rPr>
          <w:spacing w:val="5"/>
          <w:sz w:val="24"/>
        </w:rPr>
        <w:t xml:space="preserve">% </w:t>
      </w:r>
      <w:r w:rsidR="00646EE6" w:rsidRPr="00753CB0">
        <w:rPr>
          <w:spacing w:val="5"/>
          <w:sz w:val="24"/>
        </w:rPr>
        <w:t xml:space="preserve">y </w:t>
      </w:r>
      <w:r w:rsidR="00753CB0">
        <w:rPr>
          <w:spacing w:val="5"/>
          <w:sz w:val="24"/>
        </w:rPr>
        <w:t xml:space="preserve">Querétaro </w:t>
      </w:r>
      <w:r w:rsidR="00646EE6" w:rsidRPr="00753CB0">
        <w:rPr>
          <w:spacing w:val="5"/>
          <w:sz w:val="24"/>
        </w:rPr>
        <w:t>con</w:t>
      </w:r>
      <w:r w:rsidR="00753CB0">
        <w:rPr>
          <w:spacing w:val="5"/>
          <w:sz w:val="24"/>
        </w:rPr>
        <w:t xml:space="preserve"> 9.4 </w:t>
      </w:r>
      <w:r w:rsidR="00646EE6" w:rsidRPr="00753CB0">
        <w:rPr>
          <w:spacing w:val="5"/>
          <w:sz w:val="24"/>
        </w:rPr>
        <w:t>por ciento. La participación de estas entidades conjunt</w:t>
      </w:r>
      <w:r w:rsidR="00FC4D18" w:rsidRPr="00753CB0">
        <w:rPr>
          <w:spacing w:val="5"/>
          <w:sz w:val="24"/>
        </w:rPr>
        <w:t>ó</w:t>
      </w:r>
      <w:r w:rsidR="00646EE6" w:rsidRPr="00753CB0">
        <w:rPr>
          <w:spacing w:val="5"/>
          <w:sz w:val="24"/>
        </w:rPr>
        <w:t xml:space="preserve"> el 7</w:t>
      </w:r>
      <w:r w:rsidR="00753CB0">
        <w:rPr>
          <w:spacing w:val="5"/>
          <w:sz w:val="24"/>
        </w:rPr>
        <w:t>5.4</w:t>
      </w:r>
      <w:r w:rsidR="00646EE6" w:rsidRPr="00753CB0">
        <w:rPr>
          <w:spacing w:val="5"/>
          <w:sz w:val="24"/>
        </w:rPr>
        <w:t xml:space="preserve">% del valor de las exportaciones </w:t>
      </w:r>
      <w:r w:rsidR="009F76C0" w:rsidRPr="00753CB0">
        <w:rPr>
          <w:spacing w:val="5"/>
          <w:sz w:val="24"/>
        </w:rPr>
        <w:t>del subsector</w:t>
      </w:r>
      <w:r w:rsidR="00646EE6" w:rsidRPr="00753CB0">
        <w:rPr>
          <w:spacing w:val="5"/>
          <w:sz w:val="24"/>
        </w:rPr>
        <w:t>.</w:t>
      </w:r>
    </w:p>
    <w:p w14:paraId="10234021" w14:textId="77777777" w:rsidR="00C64E62" w:rsidRPr="00DE7DE2" w:rsidRDefault="00C64E62" w:rsidP="00EC3788">
      <w:pPr>
        <w:spacing w:before="720"/>
        <w:jc w:val="center"/>
        <w:rPr>
          <w:rFonts w:ascii="Arial" w:hAnsi="Arial" w:cs="Arial"/>
          <w:sz w:val="20"/>
          <w:szCs w:val="20"/>
        </w:rPr>
      </w:pPr>
      <w:r w:rsidRPr="00DB2AB1">
        <w:rPr>
          <w:rFonts w:ascii="Arial" w:hAnsi="Arial" w:cs="Arial"/>
          <w:sz w:val="20"/>
          <w:szCs w:val="20"/>
        </w:rPr>
        <w:t>Mapa 3</w:t>
      </w:r>
    </w:p>
    <w:p w14:paraId="41E20A84" w14:textId="057FA574" w:rsidR="00C64E62" w:rsidRPr="00BE002A" w:rsidRDefault="00C64E62" w:rsidP="00C64E62">
      <w:pPr>
        <w:pStyle w:val="Titcuadrograf"/>
        <w:ind w:left="0"/>
        <w:rPr>
          <w:color w:val="auto"/>
          <w:sz w:val="22"/>
          <w:szCs w:val="22"/>
        </w:rPr>
      </w:pPr>
      <w:r>
        <w:rPr>
          <w:color w:val="auto"/>
          <w:sz w:val="22"/>
          <w:szCs w:val="22"/>
        </w:rPr>
        <w:t>V</w:t>
      </w:r>
      <w:r w:rsidRPr="00CE76C5">
        <w:rPr>
          <w:color w:val="auto"/>
          <w:sz w:val="22"/>
          <w:szCs w:val="22"/>
        </w:rPr>
        <w:t xml:space="preserve">alor de las exportaciones del subsector </w:t>
      </w:r>
      <w:r>
        <w:rPr>
          <w:color w:val="auto"/>
          <w:sz w:val="22"/>
          <w:szCs w:val="22"/>
        </w:rPr>
        <w:t>fabricación de equipo eléctrico</w:t>
      </w:r>
      <w:r w:rsidR="00BE002A" w:rsidRPr="00B335AD">
        <w:rPr>
          <w:color w:val="auto"/>
          <w:sz w:val="22"/>
          <w:szCs w:val="22"/>
        </w:rPr>
        <w:t>*</w:t>
      </w:r>
    </w:p>
    <w:p w14:paraId="335FFCFE" w14:textId="7C1BA5C1" w:rsidR="00C64E62" w:rsidRDefault="00C64E62" w:rsidP="00C64E62">
      <w:pPr>
        <w:pStyle w:val="Titcuadrograf"/>
        <w:ind w:left="0"/>
        <w:rPr>
          <w:color w:val="auto"/>
          <w:sz w:val="22"/>
          <w:szCs w:val="22"/>
          <w:vertAlign w:val="superscript"/>
        </w:rPr>
      </w:pPr>
      <w:r>
        <w:rPr>
          <w:color w:val="auto"/>
          <w:sz w:val="22"/>
          <w:szCs w:val="22"/>
        </w:rPr>
        <w:t xml:space="preserve">por entidad federativa durante el </w:t>
      </w:r>
      <w:r w:rsidR="00E129D1">
        <w:rPr>
          <w:color w:val="auto"/>
          <w:sz w:val="22"/>
          <w:szCs w:val="22"/>
        </w:rPr>
        <w:t>tercer</w:t>
      </w:r>
      <w:r w:rsidRPr="00CE76C5">
        <w:rPr>
          <w:color w:val="auto"/>
          <w:sz w:val="22"/>
          <w:szCs w:val="22"/>
        </w:rPr>
        <w:t xml:space="preserve"> trimestre de 202</w:t>
      </w:r>
      <w:r>
        <w:rPr>
          <w:color w:val="auto"/>
          <w:sz w:val="22"/>
          <w:szCs w:val="22"/>
        </w:rPr>
        <w:t>1</w:t>
      </w:r>
      <w:r w:rsidRPr="00DE7DE2">
        <w:rPr>
          <w:color w:val="auto"/>
          <w:sz w:val="22"/>
          <w:szCs w:val="22"/>
          <w:vertAlign w:val="superscript"/>
        </w:rPr>
        <w:t>p/</w:t>
      </w:r>
    </w:p>
    <w:p w14:paraId="04796F4C" w14:textId="15EB60F9" w:rsidR="00C64E62" w:rsidRDefault="0030668C" w:rsidP="00C64E62">
      <w:pPr>
        <w:pStyle w:val="Titcuadrograf"/>
      </w:pPr>
      <w:r>
        <w:rPr>
          <w:noProof/>
        </w:rPr>
        <w:drawing>
          <wp:inline distT="0" distB="0" distL="0" distR="0" wp14:anchorId="01F3E117" wp14:editId="7BE10AC5">
            <wp:extent cx="6300000" cy="3738798"/>
            <wp:effectExtent l="0" t="0" r="5715" b="0"/>
            <wp:docPr id="10" name="Imagen 10"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Mapa&#10;&#10;Descripción generada automáticamente"/>
                    <pic:cNvPicPr/>
                  </pic:nvPicPr>
                  <pic:blipFill>
                    <a:blip r:embed="rId23">
                      <a:clrChange>
                        <a:clrFrom>
                          <a:srgbClr val="FFFFFF"/>
                        </a:clrFrom>
                        <a:clrTo>
                          <a:srgbClr val="FFFFFF">
                            <a:alpha val="0"/>
                          </a:srgbClr>
                        </a:clrTo>
                      </a:clrChange>
                    </a:blip>
                    <a:stretch>
                      <a:fillRect/>
                    </a:stretch>
                  </pic:blipFill>
                  <pic:spPr>
                    <a:xfrm>
                      <a:off x="0" y="0"/>
                      <a:ext cx="6300000" cy="3738798"/>
                    </a:xfrm>
                    <a:prstGeom prst="rect">
                      <a:avLst/>
                    </a:prstGeom>
                  </pic:spPr>
                </pic:pic>
              </a:graphicData>
            </a:graphic>
          </wp:inline>
        </w:drawing>
      </w:r>
    </w:p>
    <w:p w14:paraId="48F80A30" w14:textId="2B6FE26B" w:rsidR="00C64E62" w:rsidRDefault="009C1411" w:rsidP="00C64E62">
      <w:pPr>
        <w:ind w:left="-567"/>
        <w:rPr>
          <w:rFonts w:ascii="Arial" w:hAnsi="Arial" w:cs="Arial"/>
          <w:sz w:val="16"/>
          <w:szCs w:val="16"/>
          <w:lang w:val="es-ES_tradnl" w:eastAsia="es-ES"/>
        </w:rPr>
      </w:pPr>
      <w:r>
        <w:rPr>
          <w:rFonts w:ascii="Arial" w:hAnsi="Arial" w:cs="Arial"/>
          <w:sz w:val="16"/>
          <w:szCs w:val="16"/>
          <w:lang w:val="es-ES_tradnl" w:eastAsia="es-ES"/>
        </w:rPr>
        <w:t xml:space="preserve"> </w:t>
      </w:r>
      <w:r w:rsidR="00BE002A">
        <w:rPr>
          <w:rFonts w:ascii="Arial" w:hAnsi="Arial" w:cs="Arial"/>
          <w:sz w:val="16"/>
          <w:szCs w:val="16"/>
          <w:lang w:val="es-ES_tradnl" w:eastAsia="es-ES"/>
        </w:rPr>
        <w:t>*</w:t>
      </w:r>
      <w:r w:rsidR="00C64E62">
        <w:rPr>
          <w:rFonts w:ascii="Arial" w:hAnsi="Arial" w:cs="Arial"/>
          <w:sz w:val="16"/>
          <w:szCs w:val="16"/>
          <w:lang w:val="es-ES_tradnl" w:eastAsia="es-ES"/>
        </w:rPr>
        <w:t xml:space="preserve"> Se refiere al subsector de </w:t>
      </w:r>
      <w:r w:rsidR="00C64E62" w:rsidRPr="00C64E62">
        <w:rPr>
          <w:rFonts w:ascii="Arial" w:hAnsi="Arial" w:cs="Arial"/>
          <w:sz w:val="16"/>
          <w:szCs w:val="16"/>
          <w:lang w:val="es-ES_tradnl" w:eastAsia="es-ES"/>
        </w:rPr>
        <w:t>Fabricación de accesorios, aparatos eléctricos y equipo de generación de energía eléctrica</w:t>
      </w:r>
      <w:r w:rsidR="00C64E62">
        <w:rPr>
          <w:rFonts w:ascii="Arial" w:hAnsi="Arial" w:cs="Arial"/>
          <w:sz w:val="16"/>
          <w:szCs w:val="16"/>
          <w:lang w:val="es-ES_tradnl" w:eastAsia="es-ES"/>
        </w:rPr>
        <w:t>.</w:t>
      </w:r>
    </w:p>
    <w:p w14:paraId="41AF73FA" w14:textId="2F0B137A" w:rsidR="00C64E62" w:rsidRDefault="00C64E62" w:rsidP="00C64E62">
      <w:pPr>
        <w:ind w:left="-567"/>
        <w:rPr>
          <w:rFonts w:ascii="Arial" w:hAnsi="Arial" w:cs="Arial"/>
          <w:sz w:val="16"/>
          <w:szCs w:val="16"/>
          <w:lang w:val="es-ES_tradnl" w:eastAsia="es-ES"/>
        </w:rPr>
      </w:pPr>
      <w:r>
        <w:rPr>
          <w:rFonts w:ascii="Arial" w:hAnsi="Arial" w:cs="Arial"/>
          <w:sz w:val="16"/>
          <w:szCs w:val="16"/>
          <w:lang w:val="es-ES_tradnl" w:eastAsia="es-ES"/>
        </w:rPr>
        <w:t xml:space="preserve"> p/ </w:t>
      </w:r>
      <w:r w:rsidR="00A54129" w:rsidRPr="00A54129">
        <w:rPr>
          <w:rFonts w:ascii="Arial" w:hAnsi="Arial" w:cs="Arial"/>
          <w:sz w:val="16"/>
          <w:szCs w:val="16"/>
          <w:lang w:val="es-ES_tradnl" w:eastAsia="es-ES"/>
        </w:rPr>
        <w:t>Cifras preliminares.</w:t>
      </w:r>
    </w:p>
    <w:p w14:paraId="0114CC0A" w14:textId="1CE7E85F" w:rsidR="00C64E62" w:rsidRPr="00C64E62" w:rsidRDefault="00C64E62" w:rsidP="00C64E62">
      <w:pPr>
        <w:ind w:left="-567"/>
        <w:rPr>
          <w:sz w:val="22"/>
          <w:szCs w:val="22"/>
        </w:rPr>
      </w:pPr>
      <w:r>
        <w:rPr>
          <w:rFonts w:ascii="Arial" w:hAnsi="Arial" w:cs="Arial"/>
          <w:sz w:val="16"/>
          <w:szCs w:val="16"/>
          <w:lang w:val="es-ES_tradnl" w:eastAsia="es-ES"/>
        </w:rPr>
        <w:t xml:space="preserve"> </w:t>
      </w:r>
      <w:r w:rsidRPr="006E7299">
        <w:rPr>
          <w:rFonts w:ascii="Arial" w:hAnsi="Arial" w:cs="Arial"/>
          <w:sz w:val="16"/>
          <w:szCs w:val="16"/>
          <w:lang w:val="es-ES_tradnl" w:eastAsia="es-ES"/>
        </w:rPr>
        <w:t>Fuente: INEGI.</w:t>
      </w:r>
    </w:p>
    <w:p w14:paraId="06DC1A61" w14:textId="77777777" w:rsidR="00C64E62" w:rsidRDefault="00C64E62" w:rsidP="00430DBE">
      <w:pPr>
        <w:pStyle w:val="Body"/>
        <w:spacing w:before="1080"/>
        <w:jc w:val="both"/>
        <w:rPr>
          <w:rFonts w:ascii="Arial" w:hAnsi="Arial" w:cs="Arial"/>
          <w:sz w:val="24"/>
          <w:szCs w:val="24"/>
          <w:lang w:val="es-MX"/>
        </w:rPr>
      </w:pPr>
      <w:r>
        <w:rPr>
          <w:rFonts w:ascii="Arial" w:hAnsi="Arial" w:cs="Arial"/>
          <w:sz w:val="24"/>
          <w:szCs w:val="24"/>
          <w:lang w:val="es-MX"/>
        </w:rPr>
        <w:br w:type="page"/>
      </w:r>
    </w:p>
    <w:p w14:paraId="304F8B06" w14:textId="672AC99A" w:rsidR="0082161A" w:rsidRPr="00430DBE" w:rsidRDefault="00AB6256" w:rsidP="00430DBE">
      <w:pPr>
        <w:pStyle w:val="Body"/>
        <w:spacing w:before="1080"/>
        <w:jc w:val="both"/>
        <w:rPr>
          <w:rFonts w:ascii="Arial" w:hAnsi="Arial" w:cs="Arial"/>
          <w:sz w:val="24"/>
          <w:szCs w:val="24"/>
          <w:lang w:val="es-MX"/>
        </w:rPr>
      </w:pPr>
      <w:r w:rsidRPr="00C048DB">
        <w:rPr>
          <w:rFonts w:ascii="Arial" w:hAnsi="Arial" w:cs="Arial"/>
          <w:sz w:val="24"/>
          <w:szCs w:val="24"/>
          <w:lang w:val="es-MX"/>
        </w:rPr>
        <w:lastRenderedPageBreak/>
        <w:t>Por su parte, e</w:t>
      </w:r>
      <w:r w:rsidR="00476A77" w:rsidRPr="00C048DB">
        <w:rPr>
          <w:rFonts w:ascii="Arial" w:hAnsi="Arial" w:cs="Arial"/>
          <w:sz w:val="24"/>
          <w:szCs w:val="24"/>
          <w:lang w:val="es-MX"/>
        </w:rPr>
        <w:t>n el</w:t>
      </w:r>
      <w:r w:rsidR="001B579D" w:rsidRPr="00C048DB">
        <w:rPr>
          <w:rFonts w:ascii="Arial" w:hAnsi="Arial" w:cs="Arial"/>
          <w:sz w:val="24"/>
          <w:szCs w:val="24"/>
          <w:lang w:val="es-MX"/>
        </w:rPr>
        <w:t xml:space="preserve"> subsector de </w:t>
      </w:r>
      <w:r w:rsidR="00C81506" w:rsidRPr="00C048DB">
        <w:rPr>
          <w:rFonts w:ascii="Arial" w:hAnsi="Arial" w:cs="Arial"/>
          <w:sz w:val="24"/>
          <w:szCs w:val="24"/>
          <w:lang w:val="es-MX"/>
        </w:rPr>
        <w:t>A</w:t>
      </w:r>
      <w:r w:rsidR="001B579D" w:rsidRPr="00C048DB">
        <w:rPr>
          <w:rFonts w:ascii="Arial" w:hAnsi="Arial" w:cs="Arial"/>
          <w:sz w:val="24"/>
          <w:szCs w:val="24"/>
          <w:lang w:val="es-MX"/>
        </w:rPr>
        <w:t xml:space="preserve">gricultura las </w:t>
      </w:r>
      <w:r w:rsidR="007871E8" w:rsidRPr="00C048DB">
        <w:rPr>
          <w:rFonts w:ascii="Arial" w:hAnsi="Arial" w:cs="Arial"/>
          <w:sz w:val="24"/>
          <w:szCs w:val="24"/>
          <w:lang w:val="es-MX"/>
        </w:rPr>
        <w:t xml:space="preserve">cinco </w:t>
      </w:r>
      <w:r w:rsidR="001B579D" w:rsidRPr="00C048DB">
        <w:rPr>
          <w:rFonts w:ascii="Arial" w:hAnsi="Arial" w:cs="Arial"/>
          <w:sz w:val="24"/>
          <w:szCs w:val="24"/>
          <w:lang w:val="es-MX"/>
        </w:rPr>
        <w:t>principales entidades federativas</w:t>
      </w:r>
      <w:r w:rsidR="000B484A" w:rsidRPr="00C048DB">
        <w:rPr>
          <w:rFonts w:ascii="Arial" w:hAnsi="Arial" w:cs="Arial"/>
          <w:sz w:val="24"/>
          <w:szCs w:val="24"/>
          <w:lang w:val="es-MX"/>
        </w:rPr>
        <w:t xml:space="preserve"> que</w:t>
      </w:r>
      <w:r w:rsidR="00EA7627" w:rsidRPr="00C048DB">
        <w:rPr>
          <w:rFonts w:ascii="Arial" w:hAnsi="Arial" w:cs="Arial"/>
          <w:sz w:val="24"/>
          <w:szCs w:val="24"/>
          <w:lang w:val="es-MX"/>
        </w:rPr>
        <w:t>,</w:t>
      </w:r>
      <w:r w:rsidR="000B484A" w:rsidRPr="00C048DB">
        <w:rPr>
          <w:rFonts w:ascii="Arial" w:hAnsi="Arial" w:cs="Arial"/>
          <w:sz w:val="24"/>
          <w:szCs w:val="24"/>
          <w:lang w:val="es-MX"/>
        </w:rPr>
        <w:t xml:space="preserve"> </w:t>
      </w:r>
      <w:r w:rsidR="008105CE" w:rsidRPr="00C048DB">
        <w:rPr>
          <w:rFonts w:ascii="Arial" w:hAnsi="Arial" w:cs="Arial"/>
          <w:sz w:val="24"/>
          <w:szCs w:val="24"/>
          <w:lang w:val="es-MX"/>
        </w:rPr>
        <w:t>en</w:t>
      </w:r>
      <w:r w:rsidR="00EA7627" w:rsidRPr="00C048DB">
        <w:rPr>
          <w:rFonts w:ascii="Arial" w:hAnsi="Arial" w:cs="Arial"/>
          <w:sz w:val="24"/>
          <w:szCs w:val="24"/>
          <w:lang w:val="es-MX"/>
        </w:rPr>
        <w:t xml:space="preserve"> el trimestre </w:t>
      </w:r>
      <w:r w:rsidR="00CF0DB7">
        <w:rPr>
          <w:rFonts w:ascii="Arial" w:hAnsi="Arial" w:cs="Arial"/>
          <w:sz w:val="24"/>
          <w:szCs w:val="24"/>
          <w:lang w:val="es-MX"/>
        </w:rPr>
        <w:t>referido</w:t>
      </w:r>
      <w:r w:rsidR="00EA7627" w:rsidRPr="00C048DB">
        <w:rPr>
          <w:rFonts w:ascii="Arial" w:hAnsi="Arial" w:cs="Arial"/>
          <w:sz w:val="24"/>
          <w:szCs w:val="24"/>
          <w:lang w:val="es-MX"/>
        </w:rPr>
        <w:t xml:space="preserve">, </w:t>
      </w:r>
      <w:r w:rsidR="001B579D" w:rsidRPr="00C048DB">
        <w:rPr>
          <w:rFonts w:ascii="Arial" w:hAnsi="Arial" w:cs="Arial"/>
          <w:sz w:val="24"/>
          <w:szCs w:val="24"/>
          <w:lang w:val="es-MX"/>
        </w:rPr>
        <w:t>concentra</w:t>
      </w:r>
      <w:r w:rsidR="00476A77" w:rsidRPr="00C048DB">
        <w:rPr>
          <w:rFonts w:ascii="Arial" w:hAnsi="Arial" w:cs="Arial"/>
          <w:sz w:val="24"/>
          <w:szCs w:val="24"/>
          <w:lang w:val="es-MX"/>
        </w:rPr>
        <w:t>ro</w:t>
      </w:r>
      <w:r w:rsidR="001B579D" w:rsidRPr="00C048DB">
        <w:rPr>
          <w:rFonts w:ascii="Arial" w:hAnsi="Arial" w:cs="Arial"/>
          <w:sz w:val="24"/>
          <w:szCs w:val="24"/>
          <w:lang w:val="es-MX"/>
        </w:rPr>
        <w:t xml:space="preserve">n el </w:t>
      </w:r>
      <w:r w:rsidR="007871E8" w:rsidRPr="00C048DB">
        <w:rPr>
          <w:rFonts w:ascii="Arial" w:hAnsi="Arial" w:cs="Arial"/>
          <w:sz w:val="24"/>
          <w:szCs w:val="24"/>
          <w:lang w:val="es-MX"/>
        </w:rPr>
        <w:t>64.8</w:t>
      </w:r>
      <w:r w:rsidR="001B579D" w:rsidRPr="00C048DB">
        <w:rPr>
          <w:rFonts w:ascii="Arial" w:hAnsi="Arial" w:cs="Arial"/>
          <w:sz w:val="24"/>
          <w:szCs w:val="24"/>
          <w:lang w:val="es-MX"/>
        </w:rPr>
        <w:t xml:space="preserve">% </w:t>
      </w:r>
      <w:r w:rsidR="00C81506" w:rsidRPr="00C048DB">
        <w:rPr>
          <w:rFonts w:ascii="Arial" w:hAnsi="Arial" w:cs="Arial"/>
          <w:sz w:val="24"/>
          <w:szCs w:val="24"/>
          <w:lang w:val="es-MX"/>
        </w:rPr>
        <w:t xml:space="preserve">del valor </w:t>
      </w:r>
      <w:r w:rsidR="001B579D" w:rsidRPr="00C048DB">
        <w:rPr>
          <w:rFonts w:ascii="Arial" w:hAnsi="Arial" w:cs="Arial"/>
          <w:sz w:val="24"/>
          <w:szCs w:val="24"/>
          <w:lang w:val="es-MX"/>
        </w:rPr>
        <w:t>de las exportaciones</w:t>
      </w:r>
      <w:r w:rsidR="00476A77" w:rsidRPr="00C048DB">
        <w:rPr>
          <w:rFonts w:ascii="Arial" w:hAnsi="Arial" w:cs="Arial"/>
          <w:sz w:val="24"/>
          <w:szCs w:val="24"/>
          <w:lang w:val="es-MX"/>
        </w:rPr>
        <w:t xml:space="preserve"> fueron </w:t>
      </w:r>
      <w:r w:rsidR="001B579D" w:rsidRPr="00C048DB">
        <w:rPr>
          <w:rFonts w:ascii="Arial" w:hAnsi="Arial" w:cs="Arial"/>
          <w:sz w:val="24"/>
          <w:szCs w:val="24"/>
          <w:lang w:val="es-MX"/>
        </w:rPr>
        <w:t>Michoacán de Ocampo</w:t>
      </w:r>
      <w:r w:rsidR="001E2056" w:rsidRPr="00C048DB">
        <w:rPr>
          <w:rFonts w:ascii="Arial" w:hAnsi="Arial" w:cs="Arial"/>
          <w:sz w:val="24"/>
          <w:szCs w:val="24"/>
          <w:lang w:val="es-MX"/>
        </w:rPr>
        <w:t xml:space="preserve"> con</w:t>
      </w:r>
      <w:r w:rsidR="000A590C" w:rsidRPr="00C048DB">
        <w:rPr>
          <w:rFonts w:ascii="Arial" w:hAnsi="Arial" w:cs="Arial"/>
          <w:sz w:val="24"/>
          <w:szCs w:val="24"/>
          <w:lang w:val="es-MX"/>
        </w:rPr>
        <w:t xml:space="preserve"> </w:t>
      </w:r>
      <w:r w:rsidR="001E2056" w:rsidRPr="00C048DB">
        <w:rPr>
          <w:rFonts w:ascii="Arial" w:hAnsi="Arial" w:cs="Arial"/>
          <w:sz w:val="24"/>
          <w:szCs w:val="24"/>
          <w:lang w:val="es-MX"/>
        </w:rPr>
        <w:t>2</w:t>
      </w:r>
      <w:r w:rsidR="007871E8" w:rsidRPr="00C048DB">
        <w:rPr>
          <w:rFonts w:ascii="Arial" w:hAnsi="Arial" w:cs="Arial"/>
          <w:sz w:val="24"/>
          <w:szCs w:val="24"/>
          <w:lang w:val="es-MX"/>
        </w:rPr>
        <w:t>8.2</w:t>
      </w:r>
      <w:r w:rsidR="001E2056" w:rsidRPr="00C048DB">
        <w:rPr>
          <w:rFonts w:ascii="Arial" w:hAnsi="Arial" w:cs="Arial"/>
          <w:sz w:val="24"/>
          <w:szCs w:val="24"/>
          <w:lang w:val="es-MX"/>
        </w:rPr>
        <w:t>%</w:t>
      </w:r>
      <w:r w:rsidR="001B579D" w:rsidRPr="00C048DB">
        <w:rPr>
          <w:rFonts w:ascii="Arial" w:hAnsi="Arial" w:cs="Arial"/>
          <w:sz w:val="24"/>
          <w:szCs w:val="24"/>
          <w:lang w:val="es-MX"/>
        </w:rPr>
        <w:t>,</w:t>
      </w:r>
      <w:r w:rsidR="007871E8" w:rsidRPr="00C048DB">
        <w:rPr>
          <w:rFonts w:ascii="Arial" w:hAnsi="Arial" w:cs="Arial"/>
          <w:sz w:val="24"/>
          <w:szCs w:val="24"/>
          <w:lang w:val="es-MX"/>
        </w:rPr>
        <w:t xml:space="preserve"> Baja California 13.2%, Sinaloa 10.3%, Guanajuato 6.9% </w:t>
      </w:r>
      <w:r w:rsidR="00C81506" w:rsidRPr="00C048DB">
        <w:rPr>
          <w:rFonts w:ascii="Arial" w:hAnsi="Arial" w:cs="Arial"/>
          <w:sz w:val="24"/>
          <w:szCs w:val="24"/>
          <w:lang w:val="es-MX"/>
        </w:rPr>
        <w:t xml:space="preserve">y </w:t>
      </w:r>
      <w:r w:rsidR="001B579D" w:rsidRPr="00C048DB">
        <w:rPr>
          <w:rFonts w:ascii="Arial" w:hAnsi="Arial" w:cs="Arial"/>
          <w:sz w:val="24"/>
          <w:szCs w:val="24"/>
          <w:lang w:val="es-MX"/>
        </w:rPr>
        <w:t>Jalisco</w:t>
      </w:r>
      <w:r w:rsidR="001E2056" w:rsidRPr="00C048DB">
        <w:rPr>
          <w:rFonts w:ascii="Arial" w:hAnsi="Arial" w:cs="Arial"/>
          <w:sz w:val="24"/>
          <w:szCs w:val="24"/>
          <w:lang w:val="es-MX"/>
        </w:rPr>
        <w:t xml:space="preserve"> </w:t>
      </w:r>
      <w:r w:rsidR="009F76C0" w:rsidRPr="00C048DB">
        <w:rPr>
          <w:rFonts w:ascii="Arial" w:hAnsi="Arial" w:cs="Arial"/>
          <w:sz w:val="24"/>
          <w:szCs w:val="24"/>
          <w:lang w:val="es-MX"/>
        </w:rPr>
        <w:t xml:space="preserve">con </w:t>
      </w:r>
      <w:r w:rsidR="000A590C" w:rsidRPr="00C048DB">
        <w:rPr>
          <w:rFonts w:ascii="Arial" w:hAnsi="Arial" w:cs="Arial"/>
          <w:sz w:val="24"/>
          <w:szCs w:val="24"/>
          <w:lang w:val="es-MX"/>
        </w:rPr>
        <w:t xml:space="preserve">el </w:t>
      </w:r>
      <w:r w:rsidR="007871E8" w:rsidRPr="00C048DB">
        <w:rPr>
          <w:rFonts w:ascii="Arial" w:hAnsi="Arial" w:cs="Arial"/>
          <w:sz w:val="24"/>
          <w:szCs w:val="24"/>
          <w:lang w:val="es-MX"/>
        </w:rPr>
        <w:t>6.2 por ciento.</w:t>
      </w:r>
    </w:p>
    <w:p w14:paraId="32AE2BF7" w14:textId="0C3BAD51" w:rsidR="00AB6256" w:rsidRPr="00DE7DE2" w:rsidRDefault="00AB6256" w:rsidP="00EC3788">
      <w:pPr>
        <w:spacing w:before="720"/>
        <w:jc w:val="center"/>
        <w:rPr>
          <w:rFonts w:ascii="Arial" w:hAnsi="Arial" w:cs="Arial"/>
          <w:sz w:val="20"/>
          <w:szCs w:val="20"/>
        </w:rPr>
      </w:pPr>
      <w:r>
        <w:rPr>
          <w:rFonts w:ascii="Arial" w:hAnsi="Arial" w:cs="Arial"/>
          <w:sz w:val="20"/>
          <w:szCs w:val="20"/>
        </w:rPr>
        <w:t>Mapa</w:t>
      </w:r>
      <w:r w:rsidRPr="005B077F">
        <w:rPr>
          <w:rFonts w:ascii="Arial" w:hAnsi="Arial" w:cs="Arial"/>
          <w:sz w:val="20"/>
          <w:szCs w:val="20"/>
        </w:rPr>
        <w:t xml:space="preserve"> </w:t>
      </w:r>
      <w:r w:rsidR="00C64E62">
        <w:rPr>
          <w:rFonts w:ascii="Arial" w:hAnsi="Arial" w:cs="Arial"/>
          <w:sz w:val="20"/>
          <w:szCs w:val="20"/>
        </w:rPr>
        <w:t>4</w:t>
      </w:r>
    </w:p>
    <w:p w14:paraId="6CDB22E3" w14:textId="25D23D06" w:rsidR="007123B5" w:rsidRDefault="00AB6256" w:rsidP="007123B5">
      <w:pPr>
        <w:pStyle w:val="Titcuadrograf"/>
        <w:ind w:left="0"/>
        <w:rPr>
          <w:color w:val="auto"/>
          <w:sz w:val="22"/>
          <w:szCs w:val="22"/>
          <w:vertAlign w:val="superscript"/>
        </w:rPr>
      </w:pPr>
      <w:r>
        <w:rPr>
          <w:color w:val="auto"/>
          <w:sz w:val="22"/>
          <w:szCs w:val="22"/>
        </w:rPr>
        <w:t>V</w:t>
      </w:r>
      <w:r w:rsidRPr="00CE76C5">
        <w:rPr>
          <w:color w:val="auto"/>
          <w:sz w:val="22"/>
          <w:szCs w:val="22"/>
        </w:rPr>
        <w:t xml:space="preserve">alor de las exportaciones del subsector </w:t>
      </w:r>
      <w:r>
        <w:rPr>
          <w:color w:val="auto"/>
          <w:sz w:val="22"/>
          <w:szCs w:val="22"/>
        </w:rPr>
        <w:t>agricultur</w:t>
      </w:r>
      <w:r w:rsidR="001D460B">
        <w:rPr>
          <w:color w:val="auto"/>
          <w:sz w:val="22"/>
          <w:szCs w:val="22"/>
        </w:rPr>
        <w:t>a</w:t>
      </w:r>
      <w:r w:rsidR="007123B5" w:rsidRPr="007123B5">
        <w:rPr>
          <w:color w:val="auto"/>
          <w:sz w:val="22"/>
          <w:szCs w:val="22"/>
        </w:rPr>
        <w:t xml:space="preserve"> </w:t>
      </w:r>
      <w:r w:rsidR="007123B5">
        <w:rPr>
          <w:color w:val="auto"/>
          <w:sz w:val="22"/>
          <w:szCs w:val="22"/>
        </w:rPr>
        <w:t xml:space="preserve">por entidad federativa durante el </w:t>
      </w:r>
      <w:r w:rsidR="00E129D1">
        <w:rPr>
          <w:color w:val="auto"/>
          <w:sz w:val="22"/>
          <w:szCs w:val="22"/>
        </w:rPr>
        <w:t>tercer</w:t>
      </w:r>
      <w:r w:rsidR="007123B5" w:rsidRPr="00CE76C5">
        <w:rPr>
          <w:color w:val="auto"/>
          <w:sz w:val="22"/>
          <w:szCs w:val="22"/>
        </w:rPr>
        <w:t xml:space="preserve"> trimestre de 202</w:t>
      </w:r>
      <w:r w:rsidR="007123B5">
        <w:rPr>
          <w:color w:val="auto"/>
          <w:sz w:val="22"/>
          <w:szCs w:val="22"/>
        </w:rPr>
        <w:t>1</w:t>
      </w:r>
      <w:r w:rsidR="007123B5" w:rsidRPr="00DE7DE2">
        <w:rPr>
          <w:color w:val="auto"/>
          <w:sz w:val="22"/>
          <w:szCs w:val="22"/>
          <w:vertAlign w:val="superscript"/>
        </w:rPr>
        <w:t>p/</w:t>
      </w:r>
    </w:p>
    <w:p w14:paraId="55487C99" w14:textId="552BB847" w:rsidR="007E6473" w:rsidRDefault="0030668C" w:rsidP="00690BBF">
      <w:pPr>
        <w:pStyle w:val="Titcuadrograf"/>
      </w:pPr>
      <w:r>
        <w:rPr>
          <w:noProof/>
        </w:rPr>
        <w:drawing>
          <wp:inline distT="0" distB="0" distL="0" distR="0" wp14:anchorId="094955A3" wp14:editId="4303CC3F">
            <wp:extent cx="6300000" cy="3736660"/>
            <wp:effectExtent l="0" t="0" r="5715" b="0"/>
            <wp:docPr id="11" name="Imagen 1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Mapa&#10;&#10;Descripción generada automáticamente"/>
                    <pic:cNvPicPr/>
                  </pic:nvPicPr>
                  <pic:blipFill>
                    <a:blip r:embed="rId24">
                      <a:clrChange>
                        <a:clrFrom>
                          <a:srgbClr val="FFFFFF"/>
                        </a:clrFrom>
                        <a:clrTo>
                          <a:srgbClr val="FFFFFF">
                            <a:alpha val="0"/>
                          </a:srgbClr>
                        </a:clrTo>
                      </a:clrChange>
                    </a:blip>
                    <a:stretch>
                      <a:fillRect/>
                    </a:stretch>
                  </pic:blipFill>
                  <pic:spPr>
                    <a:xfrm>
                      <a:off x="0" y="0"/>
                      <a:ext cx="6300000" cy="3736660"/>
                    </a:xfrm>
                    <a:prstGeom prst="rect">
                      <a:avLst/>
                    </a:prstGeom>
                  </pic:spPr>
                </pic:pic>
              </a:graphicData>
            </a:graphic>
          </wp:inline>
        </w:drawing>
      </w:r>
    </w:p>
    <w:p w14:paraId="08A756E2" w14:textId="5D8642CF" w:rsidR="00AB6256" w:rsidRDefault="00AB6256" w:rsidP="00690BBF">
      <w:pPr>
        <w:ind w:left="-567"/>
        <w:rPr>
          <w:rFonts w:ascii="Arial" w:hAnsi="Arial" w:cs="Arial"/>
          <w:sz w:val="16"/>
          <w:szCs w:val="16"/>
          <w:lang w:val="es-ES_tradnl" w:eastAsia="es-ES"/>
        </w:rPr>
      </w:pPr>
      <w:r>
        <w:rPr>
          <w:rFonts w:ascii="Arial" w:hAnsi="Arial" w:cs="Arial"/>
          <w:sz w:val="16"/>
          <w:szCs w:val="16"/>
          <w:lang w:val="es-ES_tradnl" w:eastAsia="es-ES"/>
        </w:rPr>
        <w:t xml:space="preserve"> p/ </w:t>
      </w:r>
      <w:r w:rsidR="00A54129" w:rsidRPr="00A54129">
        <w:rPr>
          <w:rFonts w:ascii="Arial" w:hAnsi="Arial" w:cs="Arial"/>
          <w:sz w:val="16"/>
          <w:szCs w:val="16"/>
          <w:lang w:val="es-ES_tradnl" w:eastAsia="es-ES"/>
        </w:rPr>
        <w:t>Cifras preliminares.</w:t>
      </w:r>
    </w:p>
    <w:p w14:paraId="16BCD99F" w14:textId="77777777" w:rsidR="00AB6256" w:rsidRPr="006E7299" w:rsidRDefault="00AB6256" w:rsidP="00690BBF">
      <w:pPr>
        <w:ind w:left="-567"/>
        <w:rPr>
          <w:sz w:val="22"/>
          <w:szCs w:val="22"/>
        </w:rPr>
      </w:pPr>
      <w:r>
        <w:rPr>
          <w:rFonts w:ascii="Arial" w:hAnsi="Arial" w:cs="Arial"/>
          <w:sz w:val="16"/>
          <w:szCs w:val="16"/>
          <w:lang w:val="es-ES_tradnl" w:eastAsia="es-ES"/>
        </w:rPr>
        <w:t xml:space="preserve"> </w:t>
      </w:r>
      <w:r w:rsidRPr="006E7299">
        <w:rPr>
          <w:rFonts w:ascii="Arial" w:hAnsi="Arial" w:cs="Arial"/>
          <w:sz w:val="16"/>
          <w:szCs w:val="16"/>
          <w:lang w:val="es-ES_tradnl" w:eastAsia="es-ES"/>
        </w:rPr>
        <w:t>Fuente: INEGI.</w:t>
      </w:r>
    </w:p>
    <w:p w14:paraId="78006D0B" w14:textId="6DE069D2" w:rsidR="00426D0B" w:rsidRDefault="00426D0B">
      <w:r>
        <w:br w:type="page"/>
      </w:r>
    </w:p>
    <w:p w14:paraId="6BCE3AC6" w14:textId="1E276F8B" w:rsidR="00A96840" w:rsidRPr="000E5606" w:rsidRDefault="003A3350" w:rsidP="004D4E73">
      <w:pPr>
        <w:pStyle w:val="Body"/>
        <w:spacing w:before="1080"/>
        <w:jc w:val="both"/>
        <w:rPr>
          <w:rFonts w:ascii="Arial" w:hAnsi="Arial" w:cs="Arial"/>
          <w:sz w:val="24"/>
          <w:szCs w:val="24"/>
          <w:lang w:val="es-MX"/>
        </w:rPr>
      </w:pPr>
      <w:r w:rsidRPr="000E5606">
        <w:rPr>
          <w:rFonts w:ascii="Arial" w:hAnsi="Arial" w:cs="Arial"/>
          <w:sz w:val="24"/>
          <w:szCs w:val="24"/>
          <w:lang w:val="es-MX"/>
        </w:rPr>
        <w:lastRenderedPageBreak/>
        <w:t>Al interior de l</w:t>
      </w:r>
      <w:r w:rsidR="004D4E73" w:rsidRPr="000E5606">
        <w:rPr>
          <w:rFonts w:ascii="Arial" w:hAnsi="Arial" w:cs="Arial"/>
          <w:sz w:val="24"/>
          <w:szCs w:val="24"/>
          <w:lang w:val="es-MX"/>
        </w:rPr>
        <w:t>as</w:t>
      </w:r>
      <w:r w:rsidR="00E104C2" w:rsidRPr="000E5606">
        <w:rPr>
          <w:rFonts w:ascii="Arial" w:hAnsi="Arial" w:cs="Arial"/>
          <w:sz w:val="24"/>
          <w:szCs w:val="24"/>
          <w:lang w:val="es-MX"/>
        </w:rPr>
        <w:t xml:space="preserve"> entidades federativas</w:t>
      </w:r>
      <w:r w:rsidR="00833950" w:rsidRPr="000E5606">
        <w:rPr>
          <w:rFonts w:ascii="Arial" w:hAnsi="Arial" w:cs="Arial"/>
          <w:sz w:val="24"/>
          <w:szCs w:val="24"/>
          <w:lang w:val="es-MX"/>
        </w:rPr>
        <w:t>,</w:t>
      </w:r>
      <w:r w:rsidR="00E104C2" w:rsidRPr="000E5606">
        <w:rPr>
          <w:rFonts w:ascii="Arial" w:hAnsi="Arial" w:cs="Arial"/>
          <w:sz w:val="24"/>
          <w:szCs w:val="24"/>
          <w:lang w:val="es-MX"/>
        </w:rPr>
        <w:t xml:space="preserve"> las</w:t>
      </w:r>
      <w:r w:rsidR="004D4E73" w:rsidRPr="000E5606">
        <w:rPr>
          <w:rFonts w:ascii="Arial" w:hAnsi="Arial" w:cs="Arial"/>
          <w:sz w:val="24"/>
          <w:szCs w:val="24"/>
          <w:lang w:val="es-MX"/>
        </w:rPr>
        <w:t xml:space="preserve"> exportaciones del </w:t>
      </w:r>
      <w:r w:rsidR="00851FEF" w:rsidRPr="000E5606">
        <w:rPr>
          <w:rFonts w:ascii="Arial" w:hAnsi="Arial" w:cs="Arial"/>
          <w:sz w:val="24"/>
          <w:szCs w:val="24"/>
          <w:lang w:val="es-MX"/>
        </w:rPr>
        <w:t>s</w:t>
      </w:r>
      <w:r w:rsidR="004D4E73" w:rsidRPr="000E5606">
        <w:rPr>
          <w:rFonts w:ascii="Arial" w:hAnsi="Arial" w:cs="Arial"/>
          <w:sz w:val="24"/>
          <w:szCs w:val="24"/>
          <w:lang w:val="es-MX"/>
        </w:rPr>
        <w:t>ector manufacturero predominan en la mayoría de l</w:t>
      </w:r>
      <w:r w:rsidR="00E104C2" w:rsidRPr="000E5606">
        <w:rPr>
          <w:rFonts w:ascii="Arial" w:hAnsi="Arial" w:cs="Arial"/>
          <w:sz w:val="24"/>
          <w:szCs w:val="24"/>
          <w:lang w:val="es-MX"/>
        </w:rPr>
        <w:t>os estados</w:t>
      </w:r>
      <w:r w:rsidR="004D4E73" w:rsidRPr="000E5606">
        <w:rPr>
          <w:rFonts w:ascii="Arial" w:hAnsi="Arial" w:cs="Arial"/>
          <w:sz w:val="24"/>
          <w:szCs w:val="24"/>
          <w:lang w:val="es-MX"/>
        </w:rPr>
        <w:t xml:space="preserve">, con excepción de </w:t>
      </w:r>
      <w:r w:rsidR="000E5606" w:rsidRPr="000E5606">
        <w:rPr>
          <w:rFonts w:ascii="Arial" w:hAnsi="Arial" w:cs="Arial"/>
          <w:sz w:val="24"/>
          <w:szCs w:val="24"/>
          <w:lang w:val="es-MX"/>
        </w:rPr>
        <w:t xml:space="preserve">Guerrero, </w:t>
      </w:r>
      <w:r w:rsidR="00955EFF" w:rsidRPr="000E5606">
        <w:rPr>
          <w:rFonts w:ascii="Arial" w:hAnsi="Arial" w:cs="Arial"/>
          <w:sz w:val="24"/>
          <w:szCs w:val="24"/>
          <w:lang w:val="es-MX"/>
        </w:rPr>
        <w:t xml:space="preserve">Baja California Sur, </w:t>
      </w:r>
      <w:r w:rsidR="004D4E73" w:rsidRPr="000E5606">
        <w:rPr>
          <w:rFonts w:ascii="Arial" w:hAnsi="Arial" w:cs="Arial"/>
          <w:sz w:val="24"/>
          <w:szCs w:val="24"/>
          <w:lang w:val="es-MX"/>
        </w:rPr>
        <w:t xml:space="preserve">Campeche, </w:t>
      </w:r>
      <w:r w:rsidR="000E5606" w:rsidRPr="000E5606">
        <w:rPr>
          <w:rFonts w:ascii="Arial" w:hAnsi="Arial" w:cs="Arial"/>
          <w:sz w:val="24"/>
          <w:szCs w:val="24"/>
          <w:lang w:val="es-MX"/>
        </w:rPr>
        <w:t>Quintana Roo, T</w:t>
      </w:r>
      <w:r w:rsidR="00955EFF" w:rsidRPr="000E5606">
        <w:rPr>
          <w:rFonts w:ascii="Arial" w:hAnsi="Arial" w:cs="Arial"/>
          <w:sz w:val="24"/>
          <w:szCs w:val="24"/>
          <w:lang w:val="es-MX"/>
        </w:rPr>
        <w:t xml:space="preserve">abasco, Colima, </w:t>
      </w:r>
      <w:r w:rsidR="00623CE4" w:rsidRPr="000E5606">
        <w:rPr>
          <w:rFonts w:ascii="Arial" w:hAnsi="Arial" w:cs="Arial"/>
          <w:sz w:val="24"/>
          <w:szCs w:val="24"/>
          <w:lang w:val="es-MX"/>
        </w:rPr>
        <w:t xml:space="preserve">Zacatecas, </w:t>
      </w:r>
      <w:r w:rsidR="004D4E73" w:rsidRPr="000E5606">
        <w:rPr>
          <w:rFonts w:ascii="Arial" w:hAnsi="Arial" w:cs="Arial"/>
          <w:sz w:val="24"/>
          <w:szCs w:val="24"/>
          <w:lang w:val="es-MX"/>
        </w:rPr>
        <w:t>Michoacán de Ocampo,</w:t>
      </w:r>
      <w:r w:rsidR="000E5606" w:rsidRPr="000E5606">
        <w:rPr>
          <w:rFonts w:ascii="Arial" w:hAnsi="Arial" w:cs="Arial"/>
          <w:sz w:val="24"/>
          <w:szCs w:val="24"/>
          <w:lang w:val="es-MX"/>
        </w:rPr>
        <w:t xml:space="preserve"> Chiapas, </w:t>
      </w:r>
      <w:r w:rsidR="004D4E73" w:rsidRPr="000E5606">
        <w:rPr>
          <w:rFonts w:ascii="Arial" w:hAnsi="Arial" w:cs="Arial"/>
          <w:sz w:val="24"/>
          <w:szCs w:val="24"/>
          <w:lang w:val="es-MX"/>
        </w:rPr>
        <w:t>Nayarit</w:t>
      </w:r>
      <w:r w:rsidR="00955EFF" w:rsidRPr="000E5606">
        <w:rPr>
          <w:rFonts w:ascii="Arial" w:hAnsi="Arial" w:cs="Arial"/>
          <w:sz w:val="24"/>
          <w:szCs w:val="24"/>
          <w:lang w:val="es-MX"/>
        </w:rPr>
        <w:t xml:space="preserve"> y Sinaloa</w:t>
      </w:r>
      <w:r w:rsidR="004D4E73" w:rsidRPr="000E5606">
        <w:rPr>
          <w:rFonts w:ascii="Arial" w:hAnsi="Arial" w:cs="Arial"/>
          <w:sz w:val="24"/>
          <w:szCs w:val="24"/>
          <w:lang w:val="es-MX"/>
        </w:rPr>
        <w:t>, en las que sobresalen las exportaciones de</w:t>
      </w:r>
      <w:r w:rsidR="00833950" w:rsidRPr="000E5606">
        <w:rPr>
          <w:rFonts w:ascii="Arial" w:hAnsi="Arial" w:cs="Arial"/>
          <w:sz w:val="24"/>
          <w:szCs w:val="24"/>
          <w:lang w:val="es-MX"/>
        </w:rPr>
        <w:t xml:space="preserve">l sector </w:t>
      </w:r>
      <w:r w:rsidR="004D4E73" w:rsidRPr="000E5606">
        <w:rPr>
          <w:rFonts w:ascii="Arial" w:hAnsi="Arial" w:cs="Arial"/>
          <w:sz w:val="24"/>
          <w:szCs w:val="24"/>
          <w:lang w:val="es-MX"/>
        </w:rPr>
        <w:t>agropecuari</w:t>
      </w:r>
      <w:r w:rsidR="00833950" w:rsidRPr="000E5606">
        <w:rPr>
          <w:rFonts w:ascii="Arial" w:hAnsi="Arial" w:cs="Arial"/>
          <w:sz w:val="24"/>
          <w:szCs w:val="24"/>
          <w:lang w:val="es-MX"/>
        </w:rPr>
        <w:t>o</w:t>
      </w:r>
      <w:r w:rsidR="004D4E73" w:rsidRPr="000E5606">
        <w:rPr>
          <w:rFonts w:ascii="Arial" w:hAnsi="Arial" w:cs="Arial"/>
          <w:sz w:val="24"/>
          <w:szCs w:val="24"/>
          <w:lang w:val="es-MX"/>
        </w:rPr>
        <w:t xml:space="preserve"> </w:t>
      </w:r>
      <w:r w:rsidR="00E104C2" w:rsidRPr="000E5606">
        <w:rPr>
          <w:rFonts w:ascii="Arial" w:hAnsi="Arial" w:cs="Arial"/>
          <w:sz w:val="24"/>
          <w:szCs w:val="24"/>
          <w:lang w:val="es-MX"/>
        </w:rPr>
        <w:t>o</w:t>
      </w:r>
      <w:r w:rsidR="004D4E73" w:rsidRPr="000E5606">
        <w:rPr>
          <w:rFonts w:ascii="Arial" w:hAnsi="Arial" w:cs="Arial"/>
          <w:sz w:val="24"/>
          <w:szCs w:val="24"/>
          <w:lang w:val="es-MX"/>
        </w:rPr>
        <w:t xml:space="preserve"> </w:t>
      </w:r>
      <w:r w:rsidR="00833950" w:rsidRPr="000E5606">
        <w:rPr>
          <w:rFonts w:ascii="Arial" w:hAnsi="Arial" w:cs="Arial"/>
          <w:sz w:val="24"/>
          <w:szCs w:val="24"/>
          <w:lang w:val="es-MX"/>
        </w:rPr>
        <w:t>de</w:t>
      </w:r>
      <w:r w:rsidR="000E6B09" w:rsidRPr="000E5606">
        <w:rPr>
          <w:rFonts w:ascii="Arial" w:hAnsi="Arial" w:cs="Arial"/>
          <w:sz w:val="24"/>
          <w:szCs w:val="24"/>
          <w:lang w:val="es-MX"/>
        </w:rPr>
        <w:t xml:space="preserve"> la</w:t>
      </w:r>
      <w:r w:rsidR="00833950" w:rsidRPr="000E5606">
        <w:rPr>
          <w:rFonts w:ascii="Arial" w:hAnsi="Arial" w:cs="Arial"/>
          <w:sz w:val="24"/>
          <w:szCs w:val="24"/>
          <w:lang w:val="es-MX"/>
        </w:rPr>
        <w:t xml:space="preserve"> </w:t>
      </w:r>
      <w:r w:rsidR="007C5DFD" w:rsidRPr="000E5606">
        <w:rPr>
          <w:rFonts w:ascii="Arial" w:hAnsi="Arial" w:cs="Arial"/>
          <w:sz w:val="24"/>
          <w:szCs w:val="24"/>
          <w:lang w:val="es-MX"/>
        </w:rPr>
        <w:t>minería (petrolera y no petrolera)</w:t>
      </w:r>
      <w:r w:rsidR="004D4E73" w:rsidRPr="000E5606">
        <w:rPr>
          <w:rFonts w:ascii="Arial" w:hAnsi="Arial" w:cs="Arial"/>
          <w:sz w:val="24"/>
          <w:szCs w:val="24"/>
          <w:lang w:val="es-MX"/>
        </w:rPr>
        <w:t>.</w:t>
      </w:r>
    </w:p>
    <w:p w14:paraId="161474F4" w14:textId="62F04BAC" w:rsidR="00A96840" w:rsidRPr="000E5606" w:rsidRDefault="00773769" w:rsidP="004D4E73">
      <w:pPr>
        <w:spacing w:before="240"/>
        <w:jc w:val="center"/>
        <w:rPr>
          <w:rFonts w:ascii="Arial" w:hAnsi="Arial" w:cs="Arial"/>
          <w:sz w:val="20"/>
          <w:szCs w:val="20"/>
        </w:rPr>
      </w:pPr>
      <w:r w:rsidRPr="000E5606">
        <w:rPr>
          <w:rFonts w:ascii="Arial" w:hAnsi="Arial" w:cs="Arial"/>
          <w:sz w:val="20"/>
          <w:szCs w:val="20"/>
        </w:rPr>
        <w:t>Gráfico</w:t>
      </w:r>
      <w:r w:rsidR="00A96840" w:rsidRPr="000E5606">
        <w:rPr>
          <w:rFonts w:ascii="Arial" w:hAnsi="Arial" w:cs="Arial"/>
          <w:sz w:val="20"/>
          <w:szCs w:val="20"/>
        </w:rPr>
        <w:t xml:space="preserve"> </w:t>
      </w:r>
      <w:r w:rsidRPr="000E5606">
        <w:rPr>
          <w:rFonts w:ascii="Arial" w:hAnsi="Arial" w:cs="Arial"/>
          <w:sz w:val="20"/>
          <w:szCs w:val="20"/>
        </w:rPr>
        <w:t>1</w:t>
      </w:r>
    </w:p>
    <w:p w14:paraId="271BB842" w14:textId="617146FC" w:rsidR="00A96840" w:rsidRPr="000E5606" w:rsidRDefault="00A96840" w:rsidP="00A96840">
      <w:pPr>
        <w:pStyle w:val="Titcuadrograf"/>
        <w:ind w:left="0"/>
        <w:rPr>
          <w:color w:val="auto"/>
          <w:sz w:val="22"/>
          <w:szCs w:val="22"/>
        </w:rPr>
      </w:pPr>
      <w:r w:rsidRPr="000E5606">
        <w:rPr>
          <w:color w:val="auto"/>
          <w:sz w:val="22"/>
          <w:szCs w:val="22"/>
        </w:rPr>
        <w:t xml:space="preserve">Participación </w:t>
      </w:r>
      <w:r w:rsidR="006D491F" w:rsidRPr="000E5606">
        <w:rPr>
          <w:color w:val="auto"/>
          <w:sz w:val="22"/>
          <w:szCs w:val="22"/>
        </w:rPr>
        <w:t>de</w:t>
      </w:r>
      <w:r w:rsidRPr="000E5606">
        <w:rPr>
          <w:color w:val="auto"/>
          <w:sz w:val="22"/>
          <w:szCs w:val="22"/>
        </w:rPr>
        <w:t xml:space="preserve"> las exportaciones </w:t>
      </w:r>
      <w:r w:rsidR="006D491F" w:rsidRPr="000E5606">
        <w:rPr>
          <w:color w:val="auto"/>
          <w:sz w:val="22"/>
          <w:szCs w:val="22"/>
        </w:rPr>
        <w:t xml:space="preserve">según sectores económicos por entidad federativa </w:t>
      </w:r>
      <w:r w:rsidRPr="000E5606">
        <w:rPr>
          <w:color w:val="auto"/>
          <w:sz w:val="22"/>
          <w:szCs w:val="22"/>
        </w:rPr>
        <w:t xml:space="preserve">durante el </w:t>
      </w:r>
      <w:r w:rsidR="00E129D1" w:rsidRPr="000E5606">
        <w:rPr>
          <w:color w:val="auto"/>
          <w:sz w:val="22"/>
          <w:szCs w:val="22"/>
        </w:rPr>
        <w:t>tercer</w:t>
      </w:r>
      <w:r w:rsidRPr="000E5606">
        <w:rPr>
          <w:color w:val="auto"/>
          <w:sz w:val="22"/>
          <w:szCs w:val="22"/>
        </w:rPr>
        <w:t xml:space="preserve"> trimestre de 2021</w:t>
      </w:r>
      <w:r w:rsidR="00BB388F" w:rsidRPr="000E5606">
        <w:rPr>
          <w:color w:val="auto"/>
          <w:sz w:val="22"/>
          <w:szCs w:val="22"/>
          <w:vertAlign w:val="superscript"/>
        </w:rPr>
        <w:t>p/</w:t>
      </w:r>
    </w:p>
    <w:p w14:paraId="6C7A07FE" w14:textId="77777777" w:rsidR="004F3C41" w:rsidRPr="00213D45" w:rsidRDefault="004F3C41" w:rsidP="00A96840">
      <w:pPr>
        <w:pStyle w:val="Titcuadrograf"/>
        <w:ind w:left="0"/>
        <w:rPr>
          <w:b w:val="0"/>
          <w:bCs/>
          <w:color w:val="auto"/>
          <w:sz w:val="18"/>
          <w:szCs w:val="18"/>
        </w:rPr>
      </w:pPr>
      <w:r w:rsidRPr="000E5606">
        <w:rPr>
          <w:b w:val="0"/>
          <w:bCs/>
          <w:color w:val="auto"/>
          <w:sz w:val="18"/>
          <w:szCs w:val="18"/>
        </w:rPr>
        <w:t>(</w:t>
      </w:r>
      <w:r w:rsidRPr="000E5606">
        <w:rPr>
          <w:rFonts w:eastAsia="Arial Unicode MS"/>
          <w:b w:val="0"/>
          <w:smallCaps w:val="0"/>
          <w:color w:val="000000"/>
          <w:sz w:val="18"/>
          <w:szCs w:val="18"/>
          <w:bdr w:val="nil"/>
          <w:lang w:val="es-MX" w:eastAsia="en-US"/>
        </w:rPr>
        <w:t>P</w:t>
      </w:r>
      <w:r w:rsidR="003A142C">
        <w:rPr>
          <w:rFonts w:eastAsia="Arial Unicode MS"/>
          <w:b w:val="0"/>
          <w:smallCaps w:val="0"/>
          <w:color w:val="000000"/>
          <w:sz w:val="18"/>
          <w:szCs w:val="18"/>
          <w:bdr w:val="nil"/>
          <w:lang w:val="es-MX" w:eastAsia="en-US"/>
        </w:rPr>
        <w:t>orcentajes</w:t>
      </w:r>
      <w:r w:rsidRPr="000E5606">
        <w:rPr>
          <w:rFonts w:eastAsia="Arial Unicode MS"/>
          <w:b w:val="0"/>
          <w:smallCaps w:val="0"/>
          <w:color w:val="000000"/>
          <w:sz w:val="18"/>
          <w:szCs w:val="18"/>
          <w:bdr w:val="nil"/>
          <w:lang w:val="es-MX" w:eastAsia="en-US"/>
        </w:rPr>
        <w:t xml:space="preserve"> respecto al valor </w:t>
      </w:r>
      <w:r w:rsidR="002B0D54" w:rsidRPr="000E5606">
        <w:rPr>
          <w:rFonts w:eastAsia="Arial Unicode MS"/>
          <w:b w:val="0"/>
          <w:smallCaps w:val="0"/>
          <w:color w:val="000000"/>
          <w:sz w:val="18"/>
          <w:szCs w:val="18"/>
          <w:bdr w:val="nil"/>
          <w:lang w:val="es-MX" w:eastAsia="en-US"/>
        </w:rPr>
        <w:t xml:space="preserve">total </w:t>
      </w:r>
      <w:r w:rsidRPr="000E5606">
        <w:rPr>
          <w:rFonts w:eastAsia="Arial Unicode MS"/>
          <w:b w:val="0"/>
          <w:smallCaps w:val="0"/>
          <w:color w:val="000000"/>
          <w:sz w:val="18"/>
          <w:szCs w:val="18"/>
          <w:bdr w:val="nil"/>
          <w:lang w:val="es-MX" w:eastAsia="en-US"/>
        </w:rPr>
        <w:t>de las exportaciones de la entidad)</w:t>
      </w:r>
    </w:p>
    <w:p w14:paraId="58B8B724" w14:textId="05E492BA" w:rsidR="00623CE4" w:rsidRDefault="001C4248" w:rsidP="000D6182">
      <w:pPr>
        <w:pStyle w:val="Body"/>
        <w:spacing w:after="10"/>
        <w:ind w:left="-142"/>
        <w:jc w:val="center"/>
        <w:rPr>
          <w:rFonts w:ascii="Arial" w:hAnsi="Arial" w:cs="Arial"/>
          <w:sz w:val="24"/>
          <w:szCs w:val="24"/>
          <w:lang w:val="es-MX"/>
        </w:rPr>
      </w:pPr>
      <w:r>
        <w:rPr>
          <w:noProof/>
        </w:rPr>
        <w:drawing>
          <wp:inline distT="0" distB="0" distL="0" distR="0" wp14:anchorId="6A2E7E3D" wp14:editId="3307BC2D">
            <wp:extent cx="5688000" cy="5436000"/>
            <wp:effectExtent l="0" t="0" r="8255" b="12700"/>
            <wp:docPr id="1" name="Gráfico 1">
              <a:extLst xmlns:a="http://schemas.openxmlformats.org/drawingml/2006/main">
                <a:ext uri="{FF2B5EF4-FFF2-40B4-BE49-F238E27FC236}">
                  <a16:creationId xmlns:a16="http://schemas.microsoft.com/office/drawing/2014/main" id="{9291025A-2054-4F33-83A7-9F88D608A9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EA2248" w14:textId="00CF2319" w:rsidR="00623CE4" w:rsidRDefault="00623CE4" w:rsidP="000D6182">
      <w:pPr>
        <w:ind w:hanging="142"/>
        <w:rPr>
          <w:rFonts w:ascii="Arial" w:hAnsi="Arial" w:cs="Arial"/>
          <w:sz w:val="16"/>
          <w:szCs w:val="16"/>
          <w:lang w:val="es-ES_tradnl" w:eastAsia="es-ES"/>
        </w:rPr>
      </w:pPr>
      <w:r>
        <w:rPr>
          <w:rFonts w:ascii="Arial" w:hAnsi="Arial" w:cs="Arial"/>
          <w:sz w:val="16"/>
          <w:szCs w:val="16"/>
          <w:lang w:val="es-ES_tradnl" w:eastAsia="es-ES"/>
        </w:rPr>
        <w:t xml:space="preserve"> *</w:t>
      </w:r>
      <w:r w:rsidR="00A96840">
        <w:rPr>
          <w:rFonts w:ascii="Arial" w:hAnsi="Arial" w:cs="Arial"/>
          <w:sz w:val="16"/>
          <w:szCs w:val="16"/>
          <w:lang w:val="es-ES_tradnl" w:eastAsia="es-ES"/>
        </w:rPr>
        <w:t xml:space="preserve"> </w:t>
      </w:r>
      <w:r>
        <w:rPr>
          <w:rFonts w:ascii="Arial" w:hAnsi="Arial" w:cs="Arial"/>
          <w:sz w:val="16"/>
          <w:szCs w:val="16"/>
          <w:lang w:val="es-ES_tradnl" w:eastAsia="es-ES"/>
        </w:rPr>
        <w:t>Incluye información que por motivos de confidencialidad no se puede proporcionar</w:t>
      </w:r>
      <w:r w:rsidR="009E536A">
        <w:rPr>
          <w:rFonts w:ascii="Arial" w:hAnsi="Arial" w:cs="Arial"/>
          <w:sz w:val="16"/>
          <w:szCs w:val="16"/>
          <w:lang w:val="es-ES_tradnl" w:eastAsia="es-ES"/>
        </w:rPr>
        <w:t xml:space="preserve"> en forma desagregada</w:t>
      </w:r>
      <w:r>
        <w:rPr>
          <w:rFonts w:ascii="Arial" w:hAnsi="Arial" w:cs="Arial"/>
          <w:sz w:val="16"/>
          <w:szCs w:val="16"/>
          <w:lang w:val="es-ES_tradnl" w:eastAsia="es-ES"/>
        </w:rPr>
        <w:t>.</w:t>
      </w:r>
    </w:p>
    <w:p w14:paraId="2A303940" w14:textId="72A6743E" w:rsidR="00A96840" w:rsidRDefault="00623CE4" w:rsidP="000D6182">
      <w:pPr>
        <w:ind w:left="-142"/>
        <w:rPr>
          <w:rFonts w:ascii="Arial" w:hAnsi="Arial" w:cs="Arial"/>
          <w:sz w:val="16"/>
          <w:szCs w:val="16"/>
          <w:lang w:val="es-ES_tradnl" w:eastAsia="es-ES"/>
        </w:rPr>
      </w:pPr>
      <w:r>
        <w:rPr>
          <w:rFonts w:ascii="Arial" w:hAnsi="Arial" w:cs="Arial"/>
          <w:sz w:val="16"/>
          <w:szCs w:val="16"/>
          <w:lang w:val="es-ES_tradnl" w:eastAsia="es-ES"/>
        </w:rPr>
        <w:t xml:space="preserve"> </w:t>
      </w:r>
      <w:r w:rsidR="00A96840">
        <w:rPr>
          <w:rFonts w:ascii="Arial" w:hAnsi="Arial" w:cs="Arial"/>
          <w:sz w:val="16"/>
          <w:szCs w:val="16"/>
          <w:lang w:val="es-ES_tradnl" w:eastAsia="es-ES"/>
        </w:rPr>
        <w:t xml:space="preserve">p/ </w:t>
      </w:r>
      <w:r w:rsidR="00A54129" w:rsidRPr="00A54129">
        <w:rPr>
          <w:rFonts w:ascii="Arial" w:hAnsi="Arial" w:cs="Arial"/>
          <w:sz w:val="16"/>
          <w:szCs w:val="16"/>
          <w:lang w:val="es-ES_tradnl" w:eastAsia="es-ES"/>
        </w:rPr>
        <w:t>Cifras preliminares.</w:t>
      </w:r>
    </w:p>
    <w:p w14:paraId="4BB2E941" w14:textId="1A2DF0F1" w:rsidR="00A96840" w:rsidRPr="00A96840" w:rsidRDefault="002316D5" w:rsidP="000D6182">
      <w:pPr>
        <w:ind w:left="-142"/>
        <w:rPr>
          <w:rFonts w:ascii="Arial" w:hAnsi="Arial" w:cs="Arial"/>
          <w:sz w:val="16"/>
          <w:szCs w:val="16"/>
          <w:lang w:val="es-ES_tradnl" w:eastAsia="es-ES"/>
        </w:rPr>
      </w:pPr>
      <w:r>
        <w:rPr>
          <w:rFonts w:ascii="Arial" w:hAnsi="Arial" w:cs="Arial"/>
          <w:sz w:val="16"/>
          <w:szCs w:val="16"/>
          <w:lang w:val="es-ES_tradnl" w:eastAsia="es-ES"/>
        </w:rPr>
        <w:t xml:space="preserve"> </w:t>
      </w:r>
      <w:r w:rsidR="00A96840" w:rsidRPr="00A96840">
        <w:rPr>
          <w:rFonts w:ascii="Arial" w:hAnsi="Arial" w:cs="Arial"/>
          <w:sz w:val="16"/>
          <w:szCs w:val="16"/>
          <w:lang w:val="es-ES_tradnl" w:eastAsia="es-ES"/>
        </w:rPr>
        <w:t>Fuente: INEGI.</w:t>
      </w:r>
    </w:p>
    <w:p w14:paraId="37DDCEC9" w14:textId="77777777" w:rsidR="00532643" w:rsidRDefault="00532643" w:rsidP="00623CE4">
      <w:pPr>
        <w:pStyle w:val="Subttulo"/>
        <w:spacing w:before="240"/>
        <w:ind w:right="-518"/>
        <w:jc w:val="both"/>
        <w:rPr>
          <w:bCs w:val="0"/>
          <w:i/>
          <w:iCs/>
          <w:spacing w:val="10"/>
        </w:rPr>
      </w:pPr>
    </w:p>
    <w:p w14:paraId="3B491102" w14:textId="19D5BDC4" w:rsidR="001B579D" w:rsidRDefault="00426D0B" w:rsidP="00623CE4">
      <w:pPr>
        <w:pStyle w:val="Subttulo"/>
        <w:spacing w:before="240"/>
        <w:ind w:right="-518"/>
        <w:jc w:val="both"/>
        <w:rPr>
          <w:bCs w:val="0"/>
          <w:i/>
          <w:iCs/>
          <w:spacing w:val="10"/>
        </w:rPr>
      </w:pPr>
      <w:r>
        <w:rPr>
          <w:bCs w:val="0"/>
          <w:i/>
          <w:iCs/>
          <w:spacing w:val="10"/>
        </w:rPr>
        <w:lastRenderedPageBreak/>
        <w:t>Cuadros resumen.</w:t>
      </w:r>
    </w:p>
    <w:p w14:paraId="3816A1DD" w14:textId="41132BFE" w:rsidR="001E2056" w:rsidRDefault="001E2056" w:rsidP="00426D0B">
      <w:pPr>
        <w:spacing w:before="240"/>
        <w:jc w:val="center"/>
        <w:rPr>
          <w:rFonts w:ascii="Arial" w:hAnsi="Arial" w:cs="Arial"/>
          <w:b/>
          <w:smallCaps/>
          <w:sz w:val="22"/>
          <w:szCs w:val="22"/>
        </w:rPr>
      </w:pPr>
      <w:r w:rsidRPr="005B077F">
        <w:rPr>
          <w:rFonts w:ascii="Arial" w:hAnsi="Arial" w:cs="Arial"/>
          <w:sz w:val="20"/>
          <w:szCs w:val="20"/>
        </w:rPr>
        <w:t xml:space="preserve">Cuadro </w:t>
      </w:r>
      <w:r w:rsidR="00773769">
        <w:rPr>
          <w:rFonts w:ascii="Arial" w:hAnsi="Arial" w:cs="Arial"/>
          <w:sz w:val="20"/>
          <w:szCs w:val="20"/>
        </w:rPr>
        <w:t>3</w:t>
      </w:r>
    </w:p>
    <w:p w14:paraId="5812A3F1" w14:textId="13DAA6F3" w:rsidR="00426D0B" w:rsidRPr="001B579D" w:rsidRDefault="006D491F" w:rsidP="001E2056">
      <w:pPr>
        <w:jc w:val="center"/>
        <w:rPr>
          <w:rFonts w:ascii="Arial" w:hAnsi="Arial" w:cs="Arial"/>
          <w:b/>
          <w:smallCaps/>
          <w:sz w:val="22"/>
          <w:szCs w:val="22"/>
        </w:rPr>
      </w:pPr>
      <w:r>
        <w:rPr>
          <w:rFonts w:ascii="Arial" w:hAnsi="Arial" w:cs="Arial"/>
          <w:b/>
          <w:smallCaps/>
          <w:sz w:val="22"/>
          <w:szCs w:val="22"/>
        </w:rPr>
        <w:t>E</w:t>
      </w:r>
      <w:r w:rsidR="00426D0B" w:rsidRPr="001B579D">
        <w:rPr>
          <w:rFonts w:ascii="Arial" w:hAnsi="Arial" w:cs="Arial"/>
          <w:b/>
          <w:smallCaps/>
          <w:sz w:val="22"/>
          <w:szCs w:val="22"/>
        </w:rPr>
        <w:t xml:space="preserve">xportaciones </w:t>
      </w:r>
      <w:r w:rsidR="00F1274C">
        <w:rPr>
          <w:rFonts w:ascii="Arial" w:hAnsi="Arial" w:cs="Arial"/>
          <w:b/>
          <w:smallCaps/>
          <w:sz w:val="22"/>
          <w:szCs w:val="22"/>
        </w:rPr>
        <w:t xml:space="preserve">totales </w:t>
      </w:r>
      <w:r w:rsidR="00426D0B" w:rsidRPr="001B579D">
        <w:rPr>
          <w:rFonts w:ascii="Arial" w:hAnsi="Arial" w:cs="Arial"/>
          <w:b/>
          <w:smallCaps/>
          <w:sz w:val="22"/>
          <w:szCs w:val="22"/>
        </w:rPr>
        <w:t xml:space="preserve">por </w:t>
      </w:r>
      <w:r w:rsidR="00BF76A1">
        <w:rPr>
          <w:rFonts w:ascii="Arial" w:hAnsi="Arial" w:cs="Arial"/>
          <w:b/>
          <w:smallCaps/>
          <w:sz w:val="22"/>
          <w:szCs w:val="22"/>
        </w:rPr>
        <w:t>e</w:t>
      </w:r>
      <w:r w:rsidR="00426D0B" w:rsidRPr="001B579D">
        <w:rPr>
          <w:rFonts w:ascii="Arial" w:hAnsi="Arial" w:cs="Arial"/>
          <w:b/>
          <w:smallCaps/>
          <w:sz w:val="22"/>
          <w:szCs w:val="22"/>
        </w:rPr>
        <w:t xml:space="preserve">ntidad </w:t>
      </w:r>
      <w:r w:rsidR="00BF76A1">
        <w:rPr>
          <w:rFonts w:ascii="Arial" w:hAnsi="Arial" w:cs="Arial"/>
          <w:b/>
          <w:smallCaps/>
          <w:sz w:val="22"/>
          <w:szCs w:val="22"/>
        </w:rPr>
        <w:t>f</w:t>
      </w:r>
      <w:r w:rsidR="00426D0B" w:rsidRPr="001B579D">
        <w:rPr>
          <w:rFonts w:ascii="Arial" w:hAnsi="Arial" w:cs="Arial"/>
          <w:b/>
          <w:smallCaps/>
          <w:sz w:val="22"/>
          <w:szCs w:val="22"/>
        </w:rPr>
        <w:t xml:space="preserve">ederativa </w:t>
      </w:r>
    </w:p>
    <w:p w14:paraId="5E28343C" w14:textId="5DFA34A9" w:rsidR="00426D0B" w:rsidRPr="000F490F" w:rsidRDefault="00426D0B" w:rsidP="00426D0B">
      <w:pPr>
        <w:jc w:val="center"/>
        <w:rPr>
          <w:b/>
          <w:smallCaps/>
          <w:sz w:val="22"/>
          <w:szCs w:val="22"/>
        </w:rPr>
      </w:pPr>
      <w:r w:rsidRPr="001B579D">
        <w:rPr>
          <w:rFonts w:ascii="Arial" w:hAnsi="Arial" w:cs="Arial"/>
          <w:b/>
          <w:smallCaps/>
          <w:sz w:val="22"/>
          <w:szCs w:val="22"/>
        </w:rPr>
        <w:t xml:space="preserve">durante el </w:t>
      </w:r>
      <w:r w:rsidR="00E129D1">
        <w:rPr>
          <w:rFonts w:ascii="Arial" w:hAnsi="Arial" w:cs="Arial"/>
          <w:b/>
          <w:smallCaps/>
          <w:sz w:val="22"/>
          <w:szCs w:val="22"/>
        </w:rPr>
        <w:t>tercer</w:t>
      </w:r>
      <w:r w:rsidRPr="001B579D">
        <w:rPr>
          <w:rFonts w:ascii="Arial" w:hAnsi="Arial" w:cs="Arial"/>
          <w:b/>
          <w:smallCaps/>
          <w:sz w:val="22"/>
          <w:szCs w:val="22"/>
        </w:rPr>
        <w:t xml:space="preserve"> trimestre de 202</w:t>
      </w:r>
      <w:r>
        <w:rPr>
          <w:rFonts w:ascii="Arial" w:hAnsi="Arial" w:cs="Arial"/>
          <w:b/>
          <w:smallCaps/>
          <w:sz w:val="22"/>
          <w:szCs w:val="22"/>
        </w:rPr>
        <w:t>1</w:t>
      </w:r>
      <w:r w:rsidR="00BB388F" w:rsidRPr="00BB388F">
        <w:rPr>
          <w:rFonts w:ascii="Arial" w:hAnsi="Arial" w:cs="Arial"/>
          <w:b/>
          <w:smallCaps/>
          <w:sz w:val="22"/>
          <w:szCs w:val="22"/>
          <w:vertAlign w:val="superscript"/>
        </w:rPr>
        <w:t>p/</w:t>
      </w:r>
    </w:p>
    <w:tbl>
      <w:tblPr>
        <w:tblW w:w="7939" w:type="dxa"/>
        <w:jc w:val="center"/>
        <w:tblLayout w:type="fixed"/>
        <w:tblCellMar>
          <w:left w:w="70" w:type="dxa"/>
          <w:right w:w="70" w:type="dxa"/>
        </w:tblCellMar>
        <w:tblLook w:val="04A0" w:firstRow="1" w:lastRow="0" w:firstColumn="1" w:lastColumn="0" w:noHBand="0" w:noVBand="1"/>
      </w:tblPr>
      <w:tblGrid>
        <w:gridCol w:w="2694"/>
        <w:gridCol w:w="1276"/>
        <w:gridCol w:w="1134"/>
        <w:gridCol w:w="1275"/>
        <w:gridCol w:w="1560"/>
      </w:tblGrid>
      <w:tr w:rsidR="00426D0B" w:rsidRPr="009D45ED" w14:paraId="4DBA3BEE" w14:textId="77777777" w:rsidTr="007123B5">
        <w:trPr>
          <w:trHeight w:val="979"/>
          <w:jc w:val="center"/>
        </w:trPr>
        <w:tc>
          <w:tcPr>
            <w:tcW w:w="2694" w:type="dxa"/>
            <w:tcBorders>
              <w:top w:val="double" w:sz="6" w:space="0" w:color="auto"/>
              <w:left w:val="double" w:sz="6" w:space="0" w:color="auto"/>
              <w:bottom w:val="single" w:sz="8" w:space="0" w:color="auto"/>
              <w:right w:val="single" w:sz="4" w:space="0" w:color="auto"/>
            </w:tcBorders>
            <w:shd w:val="clear" w:color="auto" w:fill="244061" w:themeFill="accent1" w:themeFillShade="80"/>
            <w:vAlign w:val="center"/>
            <w:hideMark/>
          </w:tcPr>
          <w:p w14:paraId="4768B9EA" w14:textId="77777777" w:rsidR="00426D0B" w:rsidRPr="00426D0B" w:rsidRDefault="00426D0B" w:rsidP="00C86156">
            <w:pPr>
              <w:jc w:val="center"/>
              <w:rPr>
                <w:rFonts w:ascii="Arial" w:hAnsi="Arial" w:cs="Arial"/>
                <w:b/>
                <w:bCs/>
                <w:color w:val="FFFFFF" w:themeColor="background1"/>
                <w:sz w:val="16"/>
                <w:szCs w:val="16"/>
              </w:rPr>
            </w:pPr>
            <w:r w:rsidRPr="00213D45">
              <w:rPr>
                <w:rFonts w:ascii="Arial" w:hAnsi="Arial" w:cs="Arial"/>
                <w:b/>
                <w:bCs/>
                <w:color w:val="FFFFFF" w:themeColor="background1"/>
                <w:sz w:val="18"/>
                <w:szCs w:val="18"/>
              </w:rPr>
              <w:t>Entidad</w:t>
            </w:r>
          </w:p>
        </w:tc>
        <w:tc>
          <w:tcPr>
            <w:tcW w:w="1276"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17B110DD" w14:textId="77777777" w:rsidR="00426D0B" w:rsidRPr="00426D0B" w:rsidRDefault="00426D0B" w:rsidP="00C86156">
            <w:pPr>
              <w:pStyle w:val="Titcuadrograf"/>
              <w:ind w:left="-72"/>
              <w:rPr>
                <w:bCs/>
                <w:smallCaps w:val="0"/>
                <w:color w:val="FFFFFF" w:themeColor="background1"/>
                <w:sz w:val="20"/>
                <w:szCs w:val="20"/>
              </w:rPr>
            </w:pPr>
            <w:r w:rsidRPr="00426D0B">
              <w:rPr>
                <w:bCs/>
                <w:smallCaps w:val="0"/>
                <w:color w:val="FFFFFF" w:themeColor="background1"/>
                <w:sz w:val="16"/>
                <w:szCs w:val="16"/>
              </w:rPr>
              <w:t>Millones de dólares</w:t>
            </w:r>
          </w:p>
        </w:tc>
        <w:tc>
          <w:tcPr>
            <w:tcW w:w="1134"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7EE0B35E" w14:textId="77777777" w:rsidR="00426D0B" w:rsidRPr="00426D0B" w:rsidRDefault="00426D0B"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Variación % respecto al mismo trimestre de 2020</w:t>
            </w:r>
          </w:p>
        </w:tc>
        <w:tc>
          <w:tcPr>
            <w:tcW w:w="1275" w:type="dxa"/>
            <w:tcBorders>
              <w:top w:val="double" w:sz="6" w:space="0" w:color="auto"/>
              <w:left w:val="nil"/>
              <w:bottom w:val="single" w:sz="8" w:space="0" w:color="auto"/>
              <w:right w:val="single" w:sz="4" w:space="0" w:color="auto"/>
            </w:tcBorders>
            <w:shd w:val="clear" w:color="auto" w:fill="244061" w:themeFill="accent1" w:themeFillShade="80"/>
            <w:vAlign w:val="center"/>
            <w:hideMark/>
          </w:tcPr>
          <w:p w14:paraId="0D4E0920" w14:textId="68C6E87B" w:rsidR="00426D0B" w:rsidRPr="00426D0B" w:rsidRDefault="00426D0B"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Participación </w:t>
            </w:r>
            <w:r w:rsidR="00BF76A1">
              <w:rPr>
                <w:rFonts w:ascii="Arial" w:hAnsi="Arial" w:cs="Arial"/>
                <w:b/>
                <w:bCs/>
                <w:color w:val="FFFFFF" w:themeColor="background1"/>
                <w:sz w:val="16"/>
                <w:szCs w:val="16"/>
              </w:rPr>
              <w:t>porcentual</w:t>
            </w:r>
          </w:p>
        </w:tc>
        <w:tc>
          <w:tcPr>
            <w:tcW w:w="1560" w:type="dxa"/>
            <w:tcBorders>
              <w:top w:val="double" w:sz="6" w:space="0" w:color="auto"/>
              <w:left w:val="nil"/>
              <w:bottom w:val="single" w:sz="8" w:space="0" w:color="auto"/>
              <w:right w:val="double" w:sz="6" w:space="0" w:color="auto"/>
            </w:tcBorders>
            <w:shd w:val="clear" w:color="auto" w:fill="244061" w:themeFill="accent1" w:themeFillShade="80"/>
          </w:tcPr>
          <w:p w14:paraId="05C0BA5D" w14:textId="70CC58B7" w:rsidR="00426D0B" w:rsidRPr="00426D0B" w:rsidRDefault="00426D0B" w:rsidP="00C86156">
            <w:pPr>
              <w:jc w:val="center"/>
              <w:rPr>
                <w:rFonts w:ascii="Arial" w:hAnsi="Arial" w:cs="Arial"/>
                <w:b/>
                <w:bCs/>
                <w:color w:val="FFFFFF" w:themeColor="background1"/>
                <w:sz w:val="16"/>
                <w:szCs w:val="16"/>
              </w:rPr>
            </w:pPr>
            <w:r w:rsidRPr="00426D0B">
              <w:rPr>
                <w:rFonts w:ascii="Arial" w:hAnsi="Arial" w:cs="Arial"/>
                <w:b/>
                <w:bCs/>
                <w:color w:val="FFFFFF" w:themeColor="background1"/>
                <w:sz w:val="16"/>
                <w:szCs w:val="16"/>
              </w:rPr>
              <w:t xml:space="preserve">Lugar conforme al total de exportaciones registradas en el </w:t>
            </w:r>
            <w:r w:rsidR="00E129D1">
              <w:rPr>
                <w:rFonts w:ascii="Arial" w:hAnsi="Arial" w:cs="Arial"/>
                <w:b/>
                <w:bCs/>
                <w:color w:val="FFFFFF" w:themeColor="background1"/>
                <w:sz w:val="16"/>
                <w:szCs w:val="16"/>
              </w:rPr>
              <w:t>tercer</w:t>
            </w:r>
            <w:r w:rsidRPr="00426D0B">
              <w:rPr>
                <w:rFonts w:ascii="Arial" w:hAnsi="Arial" w:cs="Arial"/>
                <w:b/>
                <w:bCs/>
                <w:color w:val="FFFFFF" w:themeColor="background1"/>
                <w:sz w:val="16"/>
                <w:szCs w:val="16"/>
              </w:rPr>
              <w:t xml:space="preserve"> trimestre de 202</w:t>
            </w:r>
            <w:r w:rsidR="00BF76A1">
              <w:rPr>
                <w:rFonts w:ascii="Arial" w:hAnsi="Arial" w:cs="Arial"/>
                <w:b/>
                <w:bCs/>
                <w:color w:val="FFFFFF" w:themeColor="background1"/>
                <w:sz w:val="16"/>
                <w:szCs w:val="16"/>
              </w:rPr>
              <w:t>1</w:t>
            </w:r>
          </w:p>
        </w:tc>
      </w:tr>
      <w:tr w:rsidR="001C4248" w:rsidRPr="009D45ED" w14:paraId="6EE719F0"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C99F180" w14:textId="0514C186"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Chihuahua</w:t>
            </w:r>
          </w:p>
        </w:tc>
        <w:tc>
          <w:tcPr>
            <w:tcW w:w="1276" w:type="dxa"/>
            <w:tcBorders>
              <w:top w:val="nil"/>
              <w:left w:val="nil"/>
              <w:bottom w:val="nil"/>
              <w:right w:val="single" w:sz="4" w:space="0" w:color="auto"/>
            </w:tcBorders>
            <w:shd w:val="clear" w:color="auto" w:fill="auto"/>
            <w:vAlign w:val="center"/>
            <w:hideMark/>
          </w:tcPr>
          <w:p w14:paraId="38D2A5C0" w14:textId="249BE86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14,338.9</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042D801C" w14:textId="029CF464"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  </w:t>
            </w:r>
            <w:r w:rsidR="00CF0DB7">
              <w:rPr>
                <w:rFonts w:ascii="Arial" w:hAnsi="Arial" w:cs="Arial"/>
                <w:sz w:val="18"/>
                <w:szCs w:val="18"/>
              </w:rPr>
              <w:t xml:space="preserve"> </w:t>
            </w:r>
            <w:r w:rsidRPr="001C4248">
              <w:rPr>
                <w:rFonts w:ascii="Arial" w:hAnsi="Arial" w:cs="Arial"/>
                <w:sz w:val="18"/>
                <w:szCs w:val="18"/>
              </w:rPr>
              <w:t xml:space="preserve"> 4.3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0985EFA" w14:textId="2E6BA92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13.1</w:t>
            </w:r>
          </w:p>
        </w:tc>
        <w:tc>
          <w:tcPr>
            <w:tcW w:w="1560" w:type="dxa"/>
            <w:tcBorders>
              <w:top w:val="nil"/>
              <w:left w:val="nil"/>
              <w:bottom w:val="nil"/>
              <w:right w:val="double" w:sz="6" w:space="0" w:color="auto"/>
            </w:tcBorders>
            <w:shd w:val="clear" w:color="auto" w:fill="auto"/>
            <w:vAlign w:val="center"/>
          </w:tcPr>
          <w:p w14:paraId="50808E7C" w14:textId="35526CD1"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w:t>
            </w:r>
          </w:p>
        </w:tc>
      </w:tr>
      <w:tr w:rsidR="001C4248" w:rsidRPr="009D45ED" w14:paraId="42B1B52F"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2DB05CC" w14:textId="4FE30BBA"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Coahuila de Zaragoza</w:t>
            </w:r>
          </w:p>
        </w:tc>
        <w:tc>
          <w:tcPr>
            <w:tcW w:w="1276" w:type="dxa"/>
            <w:tcBorders>
              <w:top w:val="nil"/>
              <w:left w:val="nil"/>
              <w:bottom w:val="nil"/>
              <w:right w:val="single" w:sz="4" w:space="0" w:color="auto"/>
            </w:tcBorders>
            <w:shd w:val="clear" w:color="auto" w:fill="DBE5F1" w:themeFill="accent1" w:themeFillTint="33"/>
            <w:vAlign w:val="center"/>
            <w:hideMark/>
          </w:tcPr>
          <w:p w14:paraId="177A3575" w14:textId="10397768"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12,986.2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6194E2" w14:textId="1D9C4214"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1.2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899719A" w14:textId="1F5F3EF0"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11.9</w:t>
            </w:r>
          </w:p>
        </w:tc>
        <w:tc>
          <w:tcPr>
            <w:tcW w:w="1560" w:type="dxa"/>
            <w:tcBorders>
              <w:top w:val="nil"/>
              <w:left w:val="nil"/>
              <w:bottom w:val="nil"/>
              <w:right w:val="double" w:sz="6" w:space="0" w:color="auto"/>
            </w:tcBorders>
            <w:shd w:val="clear" w:color="auto" w:fill="DBE5F1" w:themeFill="accent1" w:themeFillTint="33"/>
            <w:vAlign w:val="center"/>
          </w:tcPr>
          <w:p w14:paraId="21A7F012" w14:textId="6CBCD77A"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w:t>
            </w:r>
          </w:p>
        </w:tc>
      </w:tr>
      <w:tr w:rsidR="001C4248" w:rsidRPr="009D45ED" w14:paraId="1E4CA744"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680B354" w14:textId="4926175D"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Baja California</w:t>
            </w:r>
          </w:p>
        </w:tc>
        <w:tc>
          <w:tcPr>
            <w:tcW w:w="1276" w:type="dxa"/>
            <w:tcBorders>
              <w:top w:val="nil"/>
              <w:left w:val="nil"/>
              <w:bottom w:val="nil"/>
              <w:right w:val="single" w:sz="4" w:space="0" w:color="auto"/>
            </w:tcBorders>
            <w:shd w:val="clear" w:color="auto" w:fill="auto"/>
            <w:vAlign w:val="center"/>
            <w:hideMark/>
          </w:tcPr>
          <w:p w14:paraId="026C5C89" w14:textId="264AEC45"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12,964.4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2269E08" w14:textId="57754157"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16.9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E895D77" w14:textId="0AB3D401"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11.8</w:t>
            </w:r>
          </w:p>
        </w:tc>
        <w:tc>
          <w:tcPr>
            <w:tcW w:w="1560" w:type="dxa"/>
            <w:tcBorders>
              <w:top w:val="nil"/>
              <w:left w:val="nil"/>
              <w:bottom w:val="nil"/>
              <w:right w:val="double" w:sz="6" w:space="0" w:color="auto"/>
            </w:tcBorders>
            <w:shd w:val="clear" w:color="auto" w:fill="auto"/>
            <w:vAlign w:val="center"/>
          </w:tcPr>
          <w:p w14:paraId="26D396CB" w14:textId="30F68DEC"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3</w:t>
            </w:r>
          </w:p>
        </w:tc>
      </w:tr>
      <w:tr w:rsidR="001C4248" w:rsidRPr="009D45ED" w14:paraId="6BD297B6"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DB9940C" w14:textId="4AE3D296"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Nuevo León</w:t>
            </w:r>
          </w:p>
        </w:tc>
        <w:tc>
          <w:tcPr>
            <w:tcW w:w="1276" w:type="dxa"/>
            <w:tcBorders>
              <w:top w:val="nil"/>
              <w:left w:val="nil"/>
              <w:bottom w:val="nil"/>
              <w:right w:val="single" w:sz="4" w:space="0" w:color="auto"/>
            </w:tcBorders>
            <w:shd w:val="clear" w:color="auto" w:fill="DBE5F1" w:themeFill="accent1" w:themeFillTint="33"/>
            <w:vAlign w:val="center"/>
            <w:hideMark/>
          </w:tcPr>
          <w:p w14:paraId="537180FA" w14:textId="6508954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10,571.2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46DD0F6" w14:textId="216F8C55"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19.5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F6348D" w14:textId="4B50350E"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9.7</w:t>
            </w:r>
          </w:p>
        </w:tc>
        <w:tc>
          <w:tcPr>
            <w:tcW w:w="1560" w:type="dxa"/>
            <w:tcBorders>
              <w:top w:val="nil"/>
              <w:left w:val="nil"/>
              <w:bottom w:val="nil"/>
              <w:right w:val="double" w:sz="6" w:space="0" w:color="auto"/>
            </w:tcBorders>
            <w:shd w:val="clear" w:color="auto" w:fill="DBE5F1" w:themeFill="accent1" w:themeFillTint="33"/>
            <w:vAlign w:val="center"/>
          </w:tcPr>
          <w:p w14:paraId="574ACE20" w14:textId="0BA4DCC6"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4</w:t>
            </w:r>
          </w:p>
        </w:tc>
      </w:tr>
      <w:tr w:rsidR="001C4248" w:rsidRPr="009D45ED" w14:paraId="78B4987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9130526" w14:textId="4266673B"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Tamaulipas</w:t>
            </w:r>
          </w:p>
        </w:tc>
        <w:tc>
          <w:tcPr>
            <w:tcW w:w="1276" w:type="dxa"/>
            <w:tcBorders>
              <w:top w:val="nil"/>
              <w:left w:val="nil"/>
              <w:bottom w:val="nil"/>
              <w:right w:val="single" w:sz="4" w:space="0" w:color="auto"/>
            </w:tcBorders>
            <w:shd w:val="clear" w:color="auto" w:fill="auto"/>
            <w:vAlign w:val="center"/>
            <w:hideMark/>
          </w:tcPr>
          <w:p w14:paraId="39B9492A" w14:textId="3D94136A"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8,472.1</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438993E" w14:textId="11D05297"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16.8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A5B8FDA" w14:textId="3069C78C"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7.7</w:t>
            </w:r>
          </w:p>
        </w:tc>
        <w:tc>
          <w:tcPr>
            <w:tcW w:w="1560" w:type="dxa"/>
            <w:tcBorders>
              <w:top w:val="nil"/>
              <w:left w:val="nil"/>
              <w:bottom w:val="nil"/>
              <w:right w:val="double" w:sz="6" w:space="0" w:color="auto"/>
            </w:tcBorders>
            <w:shd w:val="clear" w:color="auto" w:fill="auto"/>
            <w:vAlign w:val="center"/>
          </w:tcPr>
          <w:p w14:paraId="05AA7E1B" w14:textId="0DA30191"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5</w:t>
            </w:r>
          </w:p>
        </w:tc>
      </w:tr>
      <w:tr w:rsidR="001C4248" w:rsidRPr="009D45ED" w14:paraId="2EAE32A8"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349F216" w14:textId="6159098B"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Guanajuato</w:t>
            </w:r>
          </w:p>
        </w:tc>
        <w:tc>
          <w:tcPr>
            <w:tcW w:w="1276" w:type="dxa"/>
            <w:tcBorders>
              <w:top w:val="nil"/>
              <w:left w:val="nil"/>
              <w:bottom w:val="nil"/>
              <w:right w:val="single" w:sz="4" w:space="0" w:color="auto"/>
            </w:tcBorders>
            <w:shd w:val="clear" w:color="auto" w:fill="DBE5F1" w:themeFill="accent1" w:themeFillTint="33"/>
            <w:vAlign w:val="center"/>
            <w:hideMark/>
          </w:tcPr>
          <w:p w14:paraId="06D8FC5B" w14:textId="57AB7C6E"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6,616.3</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D55D1AD" w14:textId="5A584484"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  </w:t>
            </w:r>
            <w:r w:rsidR="00CF0DB7">
              <w:rPr>
                <w:rFonts w:ascii="Arial" w:hAnsi="Arial" w:cs="Arial"/>
                <w:sz w:val="18"/>
                <w:szCs w:val="18"/>
              </w:rPr>
              <w:t xml:space="preserve"> </w:t>
            </w:r>
            <w:r w:rsidRPr="001C4248">
              <w:rPr>
                <w:rFonts w:ascii="Arial" w:hAnsi="Arial" w:cs="Arial"/>
                <w:sz w:val="18"/>
                <w:szCs w:val="18"/>
              </w:rPr>
              <w:t xml:space="preserve"> 3.1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059B089" w14:textId="706E57FE"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6.0</w:t>
            </w:r>
          </w:p>
        </w:tc>
        <w:tc>
          <w:tcPr>
            <w:tcW w:w="1560" w:type="dxa"/>
            <w:tcBorders>
              <w:top w:val="nil"/>
              <w:left w:val="nil"/>
              <w:bottom w:val="nil"/>
              <w:right w:val="double" w:sz="6" w:space="0" w:color="auto"/>
            </w:tcBorders>
            <w:shd w:val="clear" w:color="auto" w:fill="DBE5F1" w:themeFill="accent1" w:themeFillTint="33"/>
            <w:vAlign w:val="center"/>
          </w:tcPr>
          <w:p w14:paraId="3BD67E0B" w14:textId="36D7F9D8"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6</w:t>
            </w:r>
          </w:p>
        </w:tc>
      </w:tr>
      <w:tr w:rsidR="001C4248" w:rsidRPr="009D45ED" w14:paraId="124FE2E2"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DA1585" w14:textId="792C6DA7"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Jalisco</w:t>
            </w:r>
          </w:p>
        </w:tc>
        <w:tc>
          <w:tcPr>
            <w:tcW w:w="1276" w:type="dxa"/>
            <w:tcBorders>
              <w:top w:val="nil"/>
              <w:left w:val="nil"/>
              <w:bottom w:val="nil"/>
              <w:right w:val="single" w:sz="4" w:space="0" w:color="auto"/>
            </w:tcBorders>
            <w:shd w:val="clear" w:color="auto" w:fill="auto"/>
            <w:vAlign w:val="center"/>
            <w:hideMark/>
          </w:tcPr>
          <w:p w14:paraId="28787BE4" w14:textId="61599307"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5,923.4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313594F3" w14:textId="41466AD0"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18.9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F9FEDD0" w14:textId="52E248EE"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5.4</w:t>
            </w:r>
          </w:p>
        </w:tc>
        <w:tc>
          <w:tcPr>
            <w:tcW w:w="1560" w:type="dxa"/>
            <w:tcBorders>
              <w:top w:val="nil"/>
              <w:left w:val="nil"/>
              <w:bottom w:val="nil"/>
              <w:right w:val="double" w:sz="6" w:space="0" w:color="auto"/>
            </w:tcBorders>
            <w:shd w:val="clear" w:color="auto" w:fill="auto"/>
            <w:vAlign w:val="center"/>
          </w:tcPr>
          <w:p w14:paraId="657345F6" w14:textId="09CF7B66"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7</w:t>
            </w:r>
          </w:p>
        </w:tc>
      </w:tr>
      <w:tr w:rsidR="001C4248" w:rsidRPr="009D45ED" w14:paraId="30ACDC8F"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1DBFBCE3" w14:textId="4302AB39"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Sonora</w:t>
            </w:r>
          </w:p>
        </w:tc>
        <w:tc>
          <w:tcPr>
            <w:tcW w:w="1276" w:type="dxa"/>
            <w:tcBorders>
              <w:top w:val="nil"/>
              <w:left w:val="nil"/>
              <w:bottom w:val="nil"/>
              <w:right w:val="single" w:sz="4" w:space="0" w:color="auto"/>
            </w:tcBorders>
            <w:shd w:val="clear" w:color="auto" w:fill="DBE5F1" w:themeFill="accent1" w:themeFillTint="33"/>
            <w:vAlign w:val="center"/>
            <w:hideMark/>
          </w:tcPr>
          <w:p w14:paraId="5FBE2090" w14:textId="4ACB4FE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4,531.2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F414D3" w14:textId="20D3CC28"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10.5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7DCF9454" w14:textId="13134765"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4.1</w:t>
            </w:r>
          </w:p>
        </w:tc>
        <w:tc>
          <w:tcPr>
            <w:tcW w:w="1560" w:type="dxa"/>
            <w:tcBorders>
              <w:top w:val="nil"/>
              <w:left w:val="nil"/>
              <w:bottom w:val="nil"/>
              <w:right w:val="double" w:sz="6" w:space="0" w:color="auto"/>
            </w:tcBorders>
            <w:shd w:val="clear" w:color="auto" w:fill="DBE5F1" w:themeFill="accent1" w:themeFillTint="33"/>
            <w:vAlign w:val="center"/>
          </w:tcPr>
          <w:p w14:paraId="1F7A44C4" w14:textId="480297F1"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8</w:t>
            </w:r>
          </w:p>
        </w:tc>
      </w:tr>
      <w:tr w:rsidR="001C4248" w:rsidRPr="009D45ED" w14:paraId="157D4C9F"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2962D1E" w14:textId="5FCAB8B4"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México</w:t>
            </w:r>
          </w:p>
        </w:tc>
        <w:tc>
          <w:tcPr>
            <w:tcW w:w="1276" w:type="dxa"/>
            <w:tcBorders>
              <w:top w:val="nil"/>
              <w:left w:val="nil"/>
              <w:bottom w:val="nil"/>
              <w:right w:val="single" w:sz="4" w:space="0" w:color="auto"/>
            </w:tcBorders>
            <w:shd w:val="clear" w:color="auto" w:fill="auto"/>
            <w:vAlign w:val="center"/>
            <w:hideMark/>
          </w:tcPr>
          <w:p w14:paraId="064DC992" w14:textId="09D648A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4,467.5</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713A8847" w14:textId="0FF82AB0"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24.0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6D8B0C5E" w14:textId="5AC52325"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4.1</w:t>
            </w:r>
          </w:p>
        </w:tc>
        <w:tc>
          <w:tcPr>
            <w:tcW w:w="1560" w:type="dxa"/>
            <w:tcBorders>
              <w:top w:val="nil"/>
              <w:left w:val="nil"/>
              <w:bottom w:val="nil"/>
              <w:right w:val="double" w:sz="6" w:space="0" w:color="auto"/>
            </w:tcBorders>
            <w:shd w:val="clear" w:color="auto" w:fill="auto"/>
            <w:vAlign w:val="center"/>
          </w:tcPr>
          <w:p w14:paraId="0A6666AA" w14:textId="1BC7E0C6"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9</w:t>
            </w:r>
          </w:p>
        </w:tc>
      </w:tr>
      <w:tr w:rsidR="001C4248" w:rsidRPr="009D45ED" w14:paraId="52E01B4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2F12078" w14:textId="470EA63E"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Campeche</w:t>
            </w:r>
          </w:p>
        </w:tc>
        <w:tc>
          <w:tcPr>
            <w:tcW w:w="1276" w:type="dxa"/>
            <w:tcBorders>
              <w:top w:val="nil"/>
              <w:left w:val="nil"/>
              <w:bottom w:val="nil"/>
              <w:right w:val="single" w:sz="4" w:space="0" w:color="auto"/>
            </w:tcBorders>
            <w:shd w:val="clear" w:color="auto" w:fill="DBE5F1" w:themeFill="accent1" w:themeFillTint="33"/>
            <w:vAlign w:val="center"/>
            <w:hideMark/>
          </w:tcPr>
          <w:p w14:paraId="7777519D" w14:textId="3007F168"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4,210.6</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782F2D1" w14:textId="0EB4B618"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61.4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5AA135E" w14:textId="1AB41B69"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3.8</w:t>
            </w:r>
          </w:p>
        </w:tc>
        <w:tc>
          <w:tcPr>
            <w:tcW w:w="1560" w:type="dxa"/>
            <w:tcBorders>
              <w:top w:val="nil"/>
              <w:left w:val="nil"/>
              <w:bottom w:val="nil"/>
              <w:right w:val="double" w:sz="6" w:space="0" w:color="auto"/>
            </w:tcBorders>
            <w:shd w:val="clear" w:color="auto" w:fill="DBE5F1" w:themeFill="accent1" w:themeFillTint="33"/>
            <w:vAlign w:val="center"/>
          </w:tcPr>
          <w:p w14:paraId="58B5D603" w14:textId="40EF2F92"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10</w:t>
            </w:r>
          </w:p>
        </w:tc>
      </w:tr>
      <w:tr w:rsidR="001C4248" w:rsidRPr="009D45ED" w14:paraId="75392B1A"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7A82C1F0" w14:textId="4359A638"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Querétaro</w:t>
            </w:r>
          </w:p>
        </w:tc>
        <w:tc>
          <w:tcPr>
            <w:tcW w:w="1276" w:type="dxa"/>
            <w:tcBorders>
              <w:top w:val="nil"/>
              <w:left w:val="nil"/>
              <w:bottom w:val="nil"/>
              <w:right w:val="single" w:sz="4" w:space="0" w:color="auto"/>
            </w:tcBorders>
            <w:shd w:val="clear" w:color="auto" w:fill="auto"/>
            <w:vAlign w:val="center"/>
            <w:hideMark/>
          </w:tcPr>
          <w:p w14:paraId="055703E9" w14:textId="01785534"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3,762.4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763DAE86" w14:textId="634EC3E9"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21.9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375D4351" w14:textId="2F1BE922"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3.4</w:t>
            </w:r>
          </w:p>
        </w:tc>
        <w:tc>
          <w:tcPr>
            <w:tcW w:w="1560" w:type="dxa"/>
            <w:tcBorders>
              <w:top w:val="nil"/>
              <w:left w:val="nil"/>
              <w:bottom w:val="nil"/>
              <w:right w:val="double" w:sz="6" w:space="0" w:color="auto"/>
            </w:tcBorders>
            <w:shd w:val="clear" w:color="auto" w:fill="auto"/>
            <w:vAlign w:val="center"/>
          </w:tcPr>
          <w:p w14:paraId="0FEC3EFD" w14:textId="04BF9AAA"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11</w:t>
            </w:r>
          </w:p>
        </w:tc>
      </w:tr>
      <w:tr w:rsidR="001C4248" w:rsidRPr="009D45ED" w14:paraId="5D911431"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D377151" w14:textId="37C13299"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Puebla</w:t>
            </w:r>
          </w:p>
        </w:tc>
        <w:tc>
          <w:tcPr>
            <w:tcW w:w="1276" w:type="dxa"/>
            <w:tcBorders>
              <w:top w:val="nil"/>
              <w:left w:val="nil"/>
              <w:bottom w:val="nil"/>
              <w:right w:val="single" w:sz="4" w:space="0" w:color="auto"/>
            </w:tcBorders>
            <w:shd w:val="clear" w:color="auto" w:fill="DBE5F1" w:themeFill="accent1" w:themeFillTint="33"/>
            <w:vAlign w:val="center"/>
            <w:hideMark/>
          </w:tcPr>
          <w:p w14:paraId="4303076B" w14:textId="7DCD6791"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3,424.7</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6640694A" w14:textId="304FDB4D"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w:t>
            </w:r>
            <w:proofErr w:type="gramStart"/>
            <w:r w:rsidRPr="001C4248">
              <w:rPr>
                <w:rFonts w:ascii="Arial" w:hAnsi="Arial" w:cs="Arial"/>
                <w:sz w:val="18"/>
                <w:szCs w:val="18"/>
              </w:rPr>
              <w:t>)</w:t>
            </w:r>
            <w:r w:rsidR="00CF0DB7">
              <w:rPr>
                <w:rFonts w:ascii="Arial" w:hAnsi="Arial" w:cs="Arial"/>
                <w:sz w:val="18"/>
                <w:szCs w:val="18"/>
              </w:rPr>
              <w:t xml:space="preserve"> </w:t>
            </w:r>
            <w:r w:rsidRPr="001C4248">
              <w:rPr>
                <w:rFonts w:ascii="Arial" w:hAnsi="Arial" w:cs="Arial"/>
                <w:sz w:val="18"/>
                <w:szCs w:val="18"/>
              </w:rPr>
              <w:t xml:space="preserve"> 20.1</w:t>
            </w:r>
            <w:proofErr w:type="gramEnd"/>
            <w:r w:rsidRPr="001C4248">
              <w:rPr>
                <w:rFonts w:ascii="Arial" w:hAnsi="Arial" w:cs="Arial"/>
                <w:sz w:val="18"/>
                <w:szCs w:val="18"/>
              </w:rPr>
              <w:t xml:space="preserve">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014186B" w14:textId="57F4682F"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3.1</w:t>
            </w:r>
          </w:p>
        </w:tc>
        <w:tc>
          <w:tcPr>
            <w:tcW w:w="1560" w:type="dxa"/>
            <w:tcBorders>
              <w:top w:val="nil"/>
              <w:left w:val="nil"/>
              <w:bottom w:val="nil"/>
              <w:right w:val="double" w:sz="6" w:space="0" w:color="auto"/>
            </w:tcBorders>
            <w:shd w:val="clear" w:color="auto" w:fill="DBE5F1" w:themeFill="accent1" w:themeFillTint="33"/>
            <w:vAlign w:val="center"/>
          </w:tcPr>
          <w:p w14:paraId="2DF9A739" w14:textId="005C173D"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12</w:t>
            </w:r>
          </w:p>
        </w:tc>
      </w:tr>
      <w:tr w:rsidR="001C4248" w:rsidRPr="009D45ED" w14:paraId="7AEEAA4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1C07784" w14:textId="1F91FA05"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San Luis Potosí</w:t>
            </w:r>
          </w:p>
        </w:tc>
        <w:tc>
          <w:tcPr>
            <w:tcW w:w="1276" w:type="dxa"/>
            <w:tcBorders>
              <w:top w:val="nil"/>
              <w:left w:val="nil"/>
              <w:bottom w:val="nil"/>
              <w:right w:val="single" w:sz="4" w:space="0" w:color="auto"/>
            </w:tcBorders>
            <w:shd w:val="clear" w:color="auto" w:fill="auto"/>
            <w:vAlign w:val="center"/>
            <w:hideMark/>
          </w:tcPr>
          <w:p w14:paraId="6FB5C304" w14:textId="034A7F46"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3,146.7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2B0755E8" w14:textId="074971E5"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w:t>
            </w:r>
            <w:proofErr w:type="gramStart"/>
            <w:r w:rsidRPr="001C4248">
              <w:rPr>
                <w:rFonts w:ascii="Arial" w:hAnsi="Arial" w:cs="Arial"/>
                <w:sz w:val="18"/>
                <w:szCs w:val="18"/>
              </w:rPr>
              <w:t>)  24.1</w:t>
            </w:r>
            <w:proofErr w:type="gramEnd"/>
            <w:r w:rsidRPr="001C4248">
              <w:rPr>
                <w:rFonts w:ascii="Arial" w:hAnsi="Arial" w:cs="Arial"/>
                <w:sz w:val="18"/>
                <w:szCs w:val="18"/>
              </w:rPr>
              <w:t xml:space="preserve">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3777D05" w14:textId="3147F645"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2.9</w:t>
            </w:r>
          </w:p>
        </w:tc>
        <w:tc>
          <w:tcPr>
            <w:tcW w:w="1560" w:type="dxa"/>
            <w:tcBorders>
              <w:top w:val="nil"/>
              <w:left w:val="nil"/>
              <w:bottom w:val="nil"/>
              <w:right w:val="double" w:sz="6" w:space="0" w:color="auto"/>
            </w:tcBorders>
            <w:shd w:val="clear" w:color="auto" w:fill="auto"/>
            <w:vAlign w:val="center"/>
          </w:tcPr>
          <w:p w14:paraId="2A041D8E" w14:textId="3CAF906C"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13</w:t>
            </w:r>
          </w:p>
        </w:tc>
      </w:tr>
      <w:tr w:rsidR="001C4248" w:rsidRPr="009D45ED" w14:paraId="649E905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1072988" w14:textId="78B7ECF3"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Aguascalientes</w:t>
            </w:r>
          </w:p>
        </w:tc>
        <w:tc>
          <w:tcPr>
            <w:tcW w:w="1276" w:type="dxa"/>
            <w:tcBorders>
              <w:top w:val="nil"/>
              <w:left w:val="nil"/>
              <w:bottom w:val="nil"/>
              <w:right w:val="single" w:sz="4" w:space="0" w:color="auto"/>
            </w:tcBorders>
            <w:shd w:val="clear" w:color="auto" w:fill="DBE5F1" w:themeFill="accent1" w:themeFillTint="33"/>
            <w:vAlign w:val="center"/>
            <w:hideMark/>
          </w:tcPr>
          <w:p w14:paraId="7AD101AC" w14:textId="74AFEE3E"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2,477.2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3F3A1753" w14:textId="27A324ED"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w:t>
            </w:r>
            <w:proofErr w:type="gramStart"/>
            <w:r w:rsidRPr="001C4248">
              <w:rPr>
                <w:rFonts w:ascii="Arial" w:hAnsi="Arial" w:cs="Arial"/>
                <w:sz w:val="18"/>
                <w:szCs w:val="18"/>
              </w:rPr>
              <w:t>)  20.7</w:t>
            </w:r>
            <w:proofErr w:type="gramEnd"/>
            <w:r w:rsidRPr="001C4248">
              <w:rPr>
                <w:rFonts w:ascii="Arial" w:hAnsi="Arial" w:cs="Arial"/>
                <w:sz w:val="18"/>
                <w:szCs w:val="18"/>
              </w:rPr>
              <w:t xml:space="preserve">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9D9E19" w14:textId="38FA7543"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2.3</w:t>
            </w:r>
          </w:p>
        </w:tc>
        <w:tc>
          <w:tcPr>
            <w:tcW w:w="1560" w:type="dxa"/>
            <w:tcBorders>
              <w:top w:val="nil"/>
              <w:left w:val="nil"/>
              <w:bottom w:val="nil"/>
              <w:right w:val="double" w:sz="6" w:space="0" w:color="auto"/>
            </w:tcBorders>
            <w:shd w:val="clear" w:color="auto" w:fill="DBE5F1" w:themeFill="accent1" w:themeFillTint="33"/>
            <w:vAlign w:val="center"/>
          </w:tcPr>
          <w:p w14:paraId="63C701D7" w14:textId="4629DF91"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14</w:t>
            </w:r>
          </w:p>
        </w:tc>
      </w:tr>
      <w:tr w:rsidR="001C4248" w:rsidRPr="009D45ED" w14:paraId="7FDE168B"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21511E8" w14:textId="7A9E6F73"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Tabasco</w:t>
            </w:r>
          </w:p>
        </w:tc>
        <w:tc>
          <w:tcPr>
            <w:tcW w:w="1276" w:type="dxa"/>
            <w:tcBorders>
              <w:top w:val="nil"/>
              <w:left w:val="nil"/>
              <w:bottom w:val="nil"/>
              <w:right w:val="single" w:sz="4" w:space="0" w:color="auto"/>
            </w:tcBorders>
            <w:shd w:val="clear" w:color="auto" w:fill="auto"/>
            <w:vAlign w:val="center"/>
            <w:hideMark/>
          </w:tcPr>
          <w:p w14:paraId="6D5CCE1D" w14:textId="7F81D95C"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2,080.4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C5C30C3" w14:textId="4FB0085B"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90.4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17C776FE" w14:textId="622C338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1.9</w:t>
            </w:r>
          </w:p>
        </w:tc>
        <w:tc>
          <w:tcPr>
            <w:tcW w:w="1560" w:type="dxa"/>
            <w:tcBorders>
              <w:top w:val="nil"/>
              <w:left w:val="nil"/>
              <w:bottom w:val="nil"/>
              <w:right w:val="double" w:sz="6" w:space="0" w:color="auto"/>
            </w:tcBorders>
            <w:shd w:val="clear" w:color="auto" w:fill="auto"/>
            <w:vAlign w:val="center"/>
          </w:tcPr>
          <w:p w14:paraId="5A2CB30E" w14:textId="2221634D"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15</w:t>
            </w:r>
          </w:p>
        </w:tc>
      </w:tr>
      <w:tr w:rsidR="001C4248" w:rsidRPr="009D45ED" w14:paraId="60A8BB64"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613D95F" w14:textId="5F94DFEA"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Veracruz de Ignacio de la Llave</w:t>
            </w:r>
          </w:p>
        </w:tc>
        <w:tc>
          <w:tcPr>
            <w:tcW w:w="1276" w:type="dxa"/>
            <w:tcBorders>
              <w:top w:val="nil"/>
              <w:left w:val="nil"/>
              <w:bottom w:val="nil"/>
              <w:right w:val="single" w:sz="4" w:space="0" w:color="auto"/>
            </w:tcBorders>
            <w:shd w:val="clear" w:color="auto" w:fill="DBE5F1" w:themeFill="accent1" w:themeFillTint="33"/>
            <w:vAlign w:val="center"/>
            <w:hideMark/>
          </w:tcPr>
          <w:p w14:paraId="4286C330" w14:textId="72B6F76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1,714.6</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6FAF2B0" w14:textId="701460E9"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36.3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43D1325" w14:textId="430E3A21"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1.6</w:t>
            </w:r>
          </w:p>
        </w:tc>
        <w:tc>
          <w:tcPr>
            <w:tcW w:w="1560" w:type="dxa"/>
            <w:tcBorders>
              <w:top w:val="nil"/>
              <w:left w:val="nil"/>
              <w:bottom w:val="nil"/>
              <w:right w:val="double" w:sz="6" w:space="0" w:color="auto"/>
            </w:tcBorders>
            <w:shd w:val="clear" w:color="auto" w:fill="DBE5F1" w:themeFill="accent1" w:themeFillTint="33"/>
            <w:vAlign w:val="center"/>
          </w:tcPr>
          <w:p w14:paraId="561437AD" w14:textId="0466614D"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16</w:t>
            </w:r>
          </w:p>
        </w:tc>
      </w:tr>
      <w:tr w:rsidR="001C4248" w:rsidRPr="009D45ED" w14:paraId="374DE57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429D979" w14:textId="7380D063"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Michoacán de Ocampo</w:t>
            </w:r>
          </w:p>
        </w:tc>
        <w:tc>
          <w:tcPr>
            <w:tcW w:w="1276" w:type="dxa"/>
            <w:tcBorders>
              <w:top w:val="nil"/>
              <w:left w:val="nil"/>
              <w:bottom w:val="nil"/>
              <w:right w:val="single" w:sz="4" w:space="0" w:color="auto"/>
            </w:tcBorders>
            <w:shd w:val="clear" w:color="auto" w:fill="auto"/>
            <w:vAlign w:val="center"/>
            <w:hideMark/>
          </w:tcPr>
          <w:p w14:paraId="1488D140" w14:textId="10006D70"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1,508.4</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5FD03301" w14:textId="091F5C83"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36.8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1419464" w14:textId="35DDC78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1.4</w:t>
            </w:r>
          </w:p>
        </w:tc>
        <w:tc>
          <w:tcPr>
            <w:tcW w:w="1560" w:type="dxa"/>
            <w:tcBorders>
              <w:top w:val="nil"/>
              <w:left w:val="nil"/>
              <w:bottom w:val="nil"/>
              <w:right w:val="double" w:sz="6" w:space="0" w:color="auto"/>
            </w:tcBorders>
            <w:shd w:val="clear" w:color="auto" w:fill="auto"/>
            <w:vAlign w:val="center"/>
          </w:tcPr>
          <w:p w14:paraId="5BE690CD" w14:textId="56AE950F"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17</w:t>
            </w:r>
          </w:p>
        </w:tc>
      </w:tr>
      <w:tr w:rsidR="001C4248" w:rsidRPr="009D45ED" w14:paraId="5F46A88B"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4268A34E" w14:textId="4EFB90E9"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Zacatecas</w:t>
            </w:r>
          </w:p>
        </w:tc>
        <w:tc>
          <w:tcPr>
            <w:tcW w:w="1276" w:type="dxa"/>
            <w:tcBorders>
              <w:top w:val="nil"/>
              <w:left w:val="nil"/>
              <w:bottom w:val="nil"/>
              <w:right w:val="single" w:sz="4" w:space="0" w:color="auto"/>
            </w:tcBorders>
            <w:shd w:val="clear" w:color="auto" w:fill="DBE5F1" w:themeFill="accent1" w:themeFillTint="33"/>
            <w:vAlign w:val="center"/>
            <w:hideMark/>
          </w:tcPr>
          <w:p w14:paraId="434DAD18" w14:textId="41B02757"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989.1</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5F64FAF" w14:textId="38CC5D8F"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 </w:t>
            </w:r>
            <w:r w:rsidR="00CF0DB7">
              <w:rPr>
                <w:rFonts w:ascii="Arial" w:hAnsi="Arial" w:cs="Arial"/>
                <w:sz w:val="18"/>
                <w:szCs w:val="18"/>
              </w:rPr>
              <w:t xml:space="preserve"> </w:t>
            </w:r>
            <w:r w:rsidRPr="001C4248">
              <w:rPr>
                <w:rFonts w:ascii="Arial" w:hAnsi="Arial" w:cs="Arial"/>
                <w:sz w:val="18"/>
                <w:szCs w:val="18"/>
              </w:rPr>
              <w:t xml:space="preserve">  7.1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5B9783" w14:textId="35189300"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0.9</w:t>
            </w:r>
          </w:p>
        </w:tc>
        <w:tc>
          <w:tcPr>
            <w:tcW w:w="1560" w:type="dxa"/>
            <w:tcBorders>
              <w:top w:val="nil"/>
              <w:left w:val="nil"/>
              <w:bottom w:val="nil"/>
              <w:right w:val="double" w:sz="6" w:space="0" w:color="auto"/>
            </w:tcBorders>
            <w:shd w:val="clear" w:color="auto" w:fill="DBE5F1" w:themeFill="accent1" w:themeFillTint="33"/>
            <w:vAlign w:val="center"/>
          </w:tcPr>
          <w:p w14:paraId="45D03323" w14:textId="54963B2E"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18</w:t>
            </w:r>
          </w:p>
        </w:tc>
      </w:tr>
      <w:tr w:rsidR="001C4248" w:rsidRPr="009D45ED" w14:paraId="19DC0FCD"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34BCCCBD" w14:textId="3827CA58"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Durango</w:t>
            </w:r>
          </w:p>
        </w:tc>
        <w:tc>
          <w:tcPr>
            <w:tcW w:w="1276" w:type="dxa"/>
            <w:tcBorders>
              <w:top w:val="nil"/>
              <w:left w:val="nil"/>
              <w:bottom w:val="nil"/>
              <w:right w:val="single" w:sz="4" w:space="0" w:color="auto"/>
            </w:tcBorders>
            <w:shd w:val="clear" w:color="auto" w:fill="auto"/>
            <w:vAlign w:val="center"/>
            <w:hideMark/>
          </w:tcPr>
          <w:p w14:paraId="4A074C3F" w14:textId="7C9C09C9"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841.7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1504E1B5" w14:textId="1DCFCF7F"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11.8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7753A7E7" w14:textId="7021F1F0"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0.8</w:t>
            </w:r>
          </w:p>
        </w:tc>
        <w:tc>
          <w:tcPr>
            <w:tcW w:w="1560" w:type="dxa"/>
            <w:tcBorders>
              <w:top w:val="nil"/>
              <w:left w:val="nil"/>
              <w:bottom w:val="nil"/>
              <w:right w:val="double" w:sz="6" w:space="0" w:color="auto"/>
            </w:tcBorders>
            <w:shd w:val="clear" w:color="auto" w:fill="auto"/>
            <w:vAlign w:val="center"/>
          </w:tcPr>
          <w:p w14:paraId="5F5D503D" w14:textId="2742B799"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19</w:t>
            </w:r>
          </w:p>
        </w:tc>
      </w:tr>
      <w:tr w:rsidR="001C4248" w:rsidRPr="009D45ED" w14:paraId="4DA269F4"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2A56E492" w14:textId="63B89FB0"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Morelos</w:t>
            </w:r>
          </w:p>
        </w:tc>
        <w:tc>
          <w:tcPr>
            <w:tcW w:w="1276" w:type="dxa"/>
            <w:tcBorders>
              <w:top w:val="nil"/>
              <w:left w:val="nil"/>
              <w:bottom w:val="nil"/>
              <w:right w:val="single" w:sz="4" w:space="0" w:color="auto"/>
            </w:tcBorders>
            <w:shd w:val="clear" w:color="auto" w:fill="DBE5F1" w:themeFill="accent1" w:themeFillTint="33"/>
            <w:vAlign w:val="center"/>
            <w:hideMark/>
          </w:tcPr>
          <w:p w14:paraId="628B783F" w14:textId="0AC15036"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722.0</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910678" w14:textId="132DF90A"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  </w:t>
            </w:r>
            <w:r w:rsidR="00CF0DB7">
              <w:rPr>
                <w:rFonts w:ascii="Arial" w:hAnsi="Arial" w:cs="Arial"/>
                <w:sz w:val="18"/>
                <w:szCs w:val="18"/>
              </w:rPr>
              <w:t xml:space="preserve"> </w:t>
            </w:r>
            <w:r w:rsidRPr="001C4248">
              <w:rPr>
                <w:rFonts w:ascii="Arial" w:hAnsi="Arial" w:cs="Arial"/>
                <w:sz w:val="18"/>
                <w:szCs w:val="18"/>
              </w:rPr>
              <w:t xml:space="preserve"> 8.9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25B1ED8E" w14:textId="6182F61C"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0.7</w:t>
            </w:r>
          </w:p>
        </w:tc>
        <w:tc>
          <w:tcPr>
            <w:tcW w:w="1560" w:type="dxa"/>
            <w:tcBorders>
              <w:top w:val="nil"/>
              <w:left w:val="nil"/>
              <w:bottom w:val="nil"/>
              <w:right w:val="double" w:sz="6" w:space="0" w:color="auto"/>
            </w:tcBorders>
            <w:shd w:val="clear" w:color="auto" w:fill="DBE5F1" w:themeFill="accent1" w:themeFillTint="33"/>
            <w:vAlign w:val="center"/>
          </w:tcPr>
          <w:p w14:paraId="35F330C3" w14:textId="42F055D2"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20</w:t>
            </w:r>
          </w:p>
        </w:tc>
      </w:tr>
      <w:tr w:rsidR="001C4248" w:rsidRPr="009D45ED" w14:paraId="31D78836"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AC7898F" w14:textId="76529017"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Ciudad de México</w:t>
            </w:r>
          </w:p>
        </w:tc>
        <w:tc>
          <w:tcPr>
            <w:tcW w:w="1276" w:type="dxa"/>
            <w:tcBorders>
              <w:top w:val="nil"/>
              <w:left w:val="nil"/>
              <w:bottom w:val="nil"/>
              <w:right w:val="single" w:sz="4" w:space="0" w:color="auto"/>
            </w:tcBorders>
            <w:shd w:val="clear" w:color="auto" w:fill="auto"/>
            <w:vAlign w:val="center"/>
            <w:hideMark/>
          </w:tcPr>
          <w:p w14:paraId="03F51D94" w14:textId="294ADACE"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670.8</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6D7C5628" w14:textId="4A29F660"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29.3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60240DB" w14:textId="3F5706B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0.6</w:t>
            </w:r>
          </w:p>
        </w:tc>
        <w:tc>
          <w:tcPr>
            <w:tcW w:w="1560" w:type="dxa"/>
            <w:tcBorders>
              <w:top w:val="nil"/>
              <w:left w:val="nil"/>
              <w:bottom w:val="nil"/>
              <w:right w:val="double" w:sz="6" w:space="0" w:color="auto"/>
            </w:tcBorders>
            <w:shd w:val="clear" w:color="auto" w:fill="auto"/>
            <w:vAlign w:val="center"/>
          </w:tcPr>
          <w:p w14:paraId="2F7EE302" w14:textId="62F817F9"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21</w:t>
            </w:r>
          </w:p>
        </w:tc>
      </w:tr>
      <w:tr w:rsidR="001C4248" w:rsidRPr="009D45ED" w14:paraId="1C224F6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34915A35" w14:textId="7AADA897"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Sinaloa</w:t>
            </w:r>
          </w:p>
        </w:tc>
        <w:tc>
          <w:tcPr>
            <w:tcW w:w="1276" w:type="dxa"/>
            <w:tcBorders>
              <w:top w:val="nil"/>
              <w:left w:val="nil"/>
              <w:bottom w:val="nil"/>
              <w:right w:val="single" w:sz="4" w:space="0" w:color="auto"/>
            </w:tcBorders>
            <w:shd w:val="clear" w:color="auto" w:fill="DBE5F1" w:themeFill="accent1" w:themeFillTint="33"/>
            <w:vAlign w:val="center"/>
            <w:hideMark/>
          </w:tcPr>
          <w:p w14:paraId="473E6DE2" w14:textId="1ED4A6F5"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503.7</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410A4DA5" w14:textId="60898A63"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14.7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435184EA" w14:textId="5F4CC3E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0.5</w:t>
            </w:r>
          </w:p>
        </w:tc>
        <w:tc>
          <w:tcPr>
            <w:tcW w:w="1560" w:type="dxa"/>
            <w:tcBorders>
              <w:top w:val="nil"/>
              <w:left w:val="nil"/>
              <w:bottom w:val="nil"/>
              <w:right w:val="double" w:sz="6" w:space="0" w:color="auto"/>
            </w:tcBorders>
            <w:shd w:val="clear" w:color="auto" w:fill="DBE5F1" w:themeFill="accent1" w:themeFillTint="33"/>
            <w:vAlign w:val="center"/>
          </w:tcPr>
          <w:p w14:paraId="2964D3E9" w14:textId="01B04CC7"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22</w:t>
            </w:r>
          </w:p>
        </w:tc>
      </w:tr>
      <w:tr w:rsidR="001C4248" w:rsidRPr="009D45ED" w14:paraId="45236DD7"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6B4C5637" w14:textId="75C33831"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Hidalgo</w:t>
            </w:r>
          </w:p>
        </w:tc>
        <w:tc>
          <w:tcPr>
            <w:tcW w:w="1276" w:type="dxa"/>
            <w:tcBorders>
              <w:top w:val="nil"/>
              <w:left w:val="nil"/>
              <w:bottom w:val="nil"/>
              <w:right w:val="single" w:sz="4" w:space="0" w:color="auto"/>
            </w:tcBorders>
            <w:shd w:val="clear" w:color="auto" w:fill="auto"/>
            <w:vAlign w:val="center"/>
            <w:hideMark/>
          </w:tcPr>
          <w:p w14:paraId="6A94603B" w14:textId="51F82C86"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503.7</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593CB922" w14:textId="44D83E6C"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79.0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997374E" w14:textId="3C12DFF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0.5</w:t>
            </w:r>
          </w:p>
        </w:tc>
        <w:tc>
          <w:tcPr>
            <w:tcW w:w="1560" w:type="dxa"/>
            <w:tcBorders>
              <w:top w:val="nil"/>
              <w:left w:val="nil"/>
              <w:bottom w:val="nil"/>
              <w:right w:val="double" w:sz="6" w:space="0" w:color="auto"/>
            </w:tcBorders>
            <w:shd w:val="clear" w:color="auto" w:fill="auto"/>
            <w:vAlign w:val="center"/>
          </w:tcPr>
          <w:p w14:paraId="093158AC" w14:textId="543E9D67"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23</w:t>
            </w:r>
          </w:p>
        </w:tc>
      </w:tr>
      <w:tr w:rsidR="001C4248" w:rsidRPr="009D45ED" w14:paraId="7918CB11"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7B39A326" w14:textId="2CC9372C"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Tlaxcala</w:t>
            </w:r>
          </w:p>
        </w:tc>
        <w:tc>
          <w:tcPr>
            <w:tcW w:w="1276" w:type="dxa"/>
            <w:tcBorders>
              <w:top w:val="nil"/>
              <w:left w:val="nil"/>
              <w:bottom w:val="nil"/>
              <w:right w:val="single" w:sz="4" w:space="0" w:color="auto"/>
            </w:tcBorders>
            <w:shd w:val="clear" w:color="auto" w:fill="DBE5F1" w:themeFill="accent1" w:themeFillTint="33"/>
            <w:vAlign w:val="center"/>
            <w:hideMark/>
          </w:tcPr>
          <w:p w14:paraId="6D34E509" w14:textId="10F381DC"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502.5</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21436A68" w14:textId="18234FFA"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43.9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3255CD0E" w14:textId="66F802FE"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0.5</w:t>
            </w:r>
          </w:p>
        </w:tc>
        <w:tc>
          <w:tcPr>
            <w:tcW w:w="1560" w:type="dxa"/>
            <w:tcBorders>
              <w:top w:val="nil"/>
              <w:left w:val="nil"/>
              <w:bottom w:val="nil"/>
              <w:right w:val="double" w:sz="6" w:space="0" w:color="auto"/>
            </w:tcBorders>
            <w:shd w:val="clear" w:color="auto" w:fill="DBE5F1" w:themeFill="accent1" w:themeFillTint="33"/>
            <w:vAlign w:val="center"/>
          </w:tcPr>
          <w:p w14:paraId="20A8718C" w14:textId="7D5A08DD"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24</w:t>
            </w:r>
          </w:p>
        </w:tc>
      </w:tr>
      <w:tr w:rsidR="001C4248" w:rsidRPr="009D45ED" w14:paraId="6A26D414"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473348C1" w14:textId="3070C9C6"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Yucatán</w:t>
            </w:r>
          </w:p>
        </w:tc>
        <w:tc>
          <w:tcPr>
            <w:tcW w:w="1276" w:type="dxa"/>
            <w:tcBorders>
              <w:top w:val="nil"/>
              <w:left w:val="nil"/>
              <w:bottom w:val="nil"/>
              <w:right w:val="single" w:sz="4" w:space="0" w:color="auto"/>
            </w:tcBorders>
            <w:shd w:val="clear" w:color="auto" w:fill="auto"/>
            <w:vAlign w:val="center"/>
            <w:hideMark/>
          </w:tcPr>
          <w:p w14:paraId="157AFE70" w14:textId="0C703A34"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300.5</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2A7FDEDD" w14:textId="6152B644"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34.3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6958567" w14:textId="26503FDF"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0.3</w:t>
            </w:r>
          </w:p>
        </w:tc>
        <w:tc>
          <w:tcPr>
            <w:tcW w:w="1560" w:type="dxa"/>
            <w:tcBorders>
              <w:top w:val="nil"/>
              <w:left w:val="nil"/>
              <w:bottom w:val="nil"/>
              <w:right w:val="double" w:sz="6" w:space="0" w:color="auto"/>
            </w:tcBorders>
            <w:shd w:val="clear" w:color="auto" w:fill="auto"/>
            <w:vAlign w:val="center"/>
          </w:tcPr>
          <w:p w14:paraId="312B6DFA" w14:textId="2AE6C6E8"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25</w:t>
            </w:r>
          </w:p>
        </w:tc>
      </w:tr>
      <w:tr w:rsidR="001C4248" w:rsidRPr="009D45ED" w14:paraId="3280B75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6EA2EF4F" w14:textId="54E3E1EF"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Guerrero</w:t>
            </w:r>
          </w:p>
        </w:tc>
        <w:tc>
          <w:tcPr>
            <w:tcW w:w="1276" w:type="dxa"/>
            <w:tcBorders>
              <w:top w:val="nil"/>
              <w:left w:val="nil"/>
              <w:bottom w:val="nil"/>
              <w:right w:val="single" w:sz="4" w:space="0" w:color="auto"/>
            </w:tcBorders>
            <w:shd w:val="clear" w:color="auto" w:fill="DBE5F1" w:themeFill="accent1" w:themeFillTint="33"/>
            <w:vAlign w:val="center"/>
            <w:hideMark/>
          </w:tcPr>
          <w:p w14:paraId="7BC3A70D" w14:textId="7AB3986C"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293.2</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1BEC9995" w14:textId="65B7B00D"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 </w:t>
            </w:r>
            <w:r w:rsidR="00CF0DB7">
              <w:rPr>
                <w:rFonts w:ascii="Arial" w:hAnsi="Arial" w:cs="Arial"/>
                <w:sz w:val="18"/>
                <w:szCs w:val="18"/>
              </w:rPr>
              <w:t xml:space="preserve"> </w:t>
            </w:r>
            <w:r w:rsidRPr="001C4248">
              <w:rPr>
                <w:rFonts w:ascii="Arial" w:hAnsi="Arial" w:cs="Arial"/>
                <w:sz w:val="18"/>
                <w:szCs w:val="18"/>
              </w:rPr>
              <w:t xml:space="preserve">  2.9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5ECCA658" w14:textId="514ED192"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0.3</w:t>
            </w:r>
          </w:p>
        </w:tc>
        <w:tc>
          <w:tcPr>
            <w:tcW w:w="1560" w:type="dxa"/>
            <w:tcBorders>
              <w:top w:val="nil"/>
              <w:left w:val="nil"/>
              <w:bottom w:val="nil"/>
              <w:right w:val="double" w:sz="6" w:space="0" w:color="auto"/>
            </w:tcBorders>
            <w:shd w:val="clear" w:color="auto" w:fill="DBE5F1" w:themeFill="accent1" w:themeFillTint="33"/>
            <w:vAlign w:val="center"/>
          </w:tcPr>
          <w:p w14:paraId="6C16672A" w14:textId="1796B1E2"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26</w:t>
            </w:r>
          </w:p>
        </w:tc>
      </w:tr>
      <w:tr w:rsidR="001C4248" w:rsidRPr="009D45ED" w14:paraId="0F51FE88"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0F071D11" w14:textId="3B54F122"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Oaxaca</w:t>
            </w:r>
          </w:p>
        </w:tc>
        <w:tc>
          <w:tcPr>
            <w:tcW w:w="1276" w:type="dxa"/>
            <w:tcBorders>
              <w:top w:val="nil"/>
              <w:left w:val="nil"/>
              <w:bottom w:val="nil"/>
              <w:right w:val="single" w:sz="4" w:space="0" w:color="auto"/>
            </w:tcBorders>
            <w:shd w:val="clear" w:color="auto" w:fill="auto"/>
            <w:vAlign w:val="center"/>
            <w:hideMark/>
          </w:tcPr>
          <w:p w14:paraId="1EF2C415" w14:textId="35D86453"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267.5</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6259283A" w14:textId="5A37BC55"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36.9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116927AB" w14:textId="7E692878"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0.2</w:t>
            </w:r>
          </w:p>
        </w:tc>
        <w:tc>
          <w:tcPr>
            <w:tcW w:w="1560" w:type="dxa"/>
            <w:tcBorders>
              <w:top w:val="nil"/>
              <w:left w:val="nil"/>
              <w:bottom w:val="nil"/>
              <w:right w:val="double" w:sz="6" w:space="0" w:color="auto"/>
            </w:tcBorders>
            <w:shd w:val="clear" w:color="auto" w:fill="auto"/>
            <w:vAlign w:val="center"/>
          </w:tcPr>
          <w:p w14:paraId="0A23827F" w14:textId="4B454995"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27</w:t>
            </w:r>
          </w:p>
        </w:tc>
      </w:tr>
      <w:tr w:rsidR="001C4248" w:rsidRPr="009D45ED" w14:paraId="1DE330CC"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579E6A51" w14:textId="653AD98D"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Colima</w:t>
            </w:r>
          </w:p>
        </w:tc>
        <w:tc>
          <w:tcPr>
            <w:tcW w:w="1276" w:type="dxa"/>
            <w:tcBorders>
              <w:top w:val="nil"/>
              <w:left w:val="nil"/>
              <w:bottom w:val="nil"/>
              <w:right w:val="single" w:sz="4" w:space="0" w:color="auto"/>
            </w:tcBorders>
            <w:shd w:val="clear" w:color="auto" w:fill="DBE5F1" w:themeFill="accent1" w:themeFillTint="33"/>
            <w:vAlign w:val="center"/>
            <w:hideMark/>
          </w:tcPr>
          <w:p w14:paraId="73618721" w14:textId="58828B6B"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256.8</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7F89F7CB" w14:textId="5635C7E9"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37.7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6AF41BDB" w14:textId="73CF0A83"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0.2</w:t>
            </w:r>
          </w:p>
        </w:tc>
        <w:tc>
          <w:tcPr>
            <w:tcW w:w="1560" w:type="dxa"/>
            <w:tcBorders>
              <w:top w:val="nil"/>
              <w:left w:val="nil"/>
              <w:bottom w:val="nil"/>
              <w:right w:val="double" w:sz="6" w:space="0" w:color="auto"/>
            </w:tcBorders>
            <w:shd w:val="clear" w:color="auto" w:fill="DBE5F1" w:themeFill="accent1" w:themeFillTint="33"/>
            <w:vAlign w:val="center"/>
          </w:tcPr>
          <w:p w14:paraId="31DD9D2A" w14:textId="0A97C32F"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28</w:t>
            </w:r>
          </w:p>
        </w:tc>
      </w:tr>
      <w:tr w:rsidR="001C4248" w:rsidRPr="009D45ED" w14:paraId="5A5EDE3F"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2FD3C219" w14:textId="3B72936F"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Chiapas</w:t>
            </w:r>
          </w:p>
        </w:tc>
        <w:tc>
          <w:tcPr>
            <w:tcW w:w="1276" w:type="dxa"/>
            <w:tcBorders>
              <w:top w:val="nil"/>
              <w:left w:val="nil"/>
              <w:bottom w:val="nil"/>
              <w:right w:val="single" w:sz="4" w:space="0" w:color="auto"/>
            </w:tcBorders>
            <w:shd w:val="clear" w:color="auto" w:fill="auto"/>
            <w:vAlign w:val="center"/>
            <w:hideMark/>
          </w:tcPr>
          <w:p w14:paraId="69CA1790" w14:textId="45D5D21E"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230.6</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08F6F164" w14:textId="653ADE42"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32.2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04974965" w14:textId="679AC393"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0.2</w:t>
            </w:r>
          </w:p>
        </w:tc>
        <w:tc>
          <w:tcPr>
            <w:tcW w:w="1560" w:type="dxa"/>
            <w:tcBorders>
              <w:top w:val="nil"/>
              <w:left w:val="nil"/>
              <w:bottom w:val="nil"/>
              <w:right w:val="double" w:sz="6" w:space="0" w:color="auto"/>
            </w:tcBorders>
            <w:shd w:val="clear" w:color="auto" w:fill="auto"/>
            <w:vAlign w:val="center"/>
          </w:tcPr>
          <w:p w14:paraId="3AE766C8" w14:textId="409E3AC6"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29</w:t>
            </w:r>
          </w:p>
        </w:tc>
      </w:tr>
      <w:tr w:rsidR="001C4248" w:rsidRPr="009D45ED" w14:paraId="7F0AA003" w14:textId="77777777" w:rsidTr="0006265B">
        <w:trPr>
          <w:trHeight w:val="236"/>
          <w:jc w:val="center"/>
        </w:trPr>
        <w:tc>
          <w:tcPr>
            <w:tcW w:w="2694" w:type="dxa"/>
            <w:tcBorders>
              <w:top w:val="nil"/>
              <w:left w:val="double" w:sz="6" w:space="0" w:color="auto"/>
              <w:bottom w:val="nil"/>
              <w:right w:val="single" w:sz="4" w:space="0" w:color="auto"/>
            </w:tcBorders>
            <w:shd w:val="clear" w:color="auto" w:fill="DBE5F1" w:themeFill="accent1" w:themeFillTint="33"/>
            <w:vAlign w:val="center"/>
            <w:hideMark/>
          </w:tcPr>
          <w:p w14:paraId="0480FDB1" w14:textId="1E175ED7"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Nayarit</w:t>
            </w:r>
          </w:p>
        </w:tc>
        <w:tc>
          <w:tcPr>
            <w:tcW w:w="1276" w:type="dxa"/>
            <w:tcBorders>
              <w:top w:val="nil"/>
              <w:left w:val="nil"/>
              <w:bottom w:val="nil"/>
              <w:right w:val="single" w:sz="4" w:space="0" w:color="auto"/>
            </w:tcBorders>
            <w:shd w:val="clear" w:color="auto" w:fill="DBE5F1" w:themeFill="accent1" w:themeFillTint="33"/>
            <w:vAlign w:val="center"/>
            <w:hideMark/>
          </w:tcPr>
          <w:p w14:paraId="63912ADE" w14:textId="2D1D18DD"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89.4</w:t>
            </w:r>
          </w:p>
        </w:tc>
        <w:tc>
          <w:tcPr>
            <w:tcW w:w="1134" w:type="dxa"/>
            <w:tcBorders>
              <w:top w:val="nil"/>
              <w:left w:val="nil"/>
              <w:bottom w:val="nil"/>
              <w:right w:val="single" w:sz="4" w:space="0" w:color="auto"/>
            </w:tcBorders>
            <w:shd w:val="clear" w:color="auto" w:fill="DBE5F1" w:themeFill="accent1" w:themeFillTint="33"/>
            <w:tcMar>
              <w:left w:w="0" w:type="dxa"/>
              <w:right w:w="227" w:type="dxa"/>
            </w:tcMar>
            <w:vAlign w:val="center"/>
            <w:hideMark/>
          </w:tcPr>
          <w:p w14:paraId="53266FFF" w14:textId="1B5B61DB"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19.6 </w:t>
            </w:r>
          </w:p>
        </w:tc>
        <w:tc>
          <w:tcPr>
            <w:tcW w:w="1275" w:type="dxa"/>
            <w:tcBorders>
              <w:top w:val="nil"/>
              <w:left w:val="nil"/>
              <w:bottom w:val="nil"/>
              <w:right w:val="single" w:sz="4" w:space="0" w:color="auto"/>
            </w:tcBorders>
            <w:shd w:val="clear" w:color="auto" w:fill="DBE5F1" w:themeFill="accent1" w:themeFillTint="33"/>
            <w:tcMar>
              <w:left w:w="0" w:type="dxa"/>
              <w:right w:w="198" w:type="dxa"/>
            </w:tcMar>
            <w:vAlign w:val="center"/>
            <w:hideMark/>
          </w:tcPr>
          <w:p w14:paraId="04A37251" w14:textId="0C0DCC51"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0.1</w:t>
            </w:r>
          </w:p>
        </w:tc>
        <w:tc>
          <w:tcPr>
            <w:tcW w:w="1560" w:type="dxa"/>
            <w:tcBorders>
              <w:top w:val="nil"/>
              <w:left w:val="nil"/>
              <w:bottom w:val="nil"/>
              <w:right w:val="double" w:sz="6" w:space="0" w:color="auto"/>
            </w:tcBorders>
            <w:shd w:val="clear" w:color="auto" w:fill="DBE5F1" w:themeFill="accent1" w:themeFillTint="33"/>
            <w:vAlign w:val="center"/>
          </w:tcPr>
          <w:p w14:paraId="0D653764" w14:textId="7E0E3237"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30</w:t>
            </w:r>
          </w:p>
        </w:tc>
      </w:tr>
      <w:tr w:rsidR="001C4248" w:rsidRPr="009D45ED" w14:paraId="7540AEDB" w14:textId="77777777" w:rsidTr="0006265B">
        <w:trPr>
          <w:trHeight w:val="236"/>
          <w:jc w:val="center"/>
        </w:trPr>
        <w:tc>
          <w:tcPr>
            <w:tcW w:w="2694" w:type="dxa"/>
            <w:tcBorders>
              <w:top w:val="nil"/>
              <w:left w:val="double" w:sz="6" w:space="0" w:color="auto"/>
              <w:bottom w:val="nil"/>
              <w:right w:val="single" w:sz="4" w:space="0" w:color="auto"/>
            </w:tcBorders>
            <w:shd w:val="clear" w:color="auto" w:fill="auto"/>
            <w:vAlign w:val="center"/>
            <w:hideMark/>
          </w:tcPr>
          <w:p w14:paraId="55A98521" w14:textId="5A484DD1"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Baja California Sur</w:t>
            </w:r>
          </w:p>
        </w:tc>
        <w:tc>
          <w:tcPr>
            <w:tcW w:w="1276" w:type="dxa"/>
            <w:tcBorders>
              <w:top w:val="nil"/>
              <w:left w:val="nil"/>
              <w:bottom w:val="nil"/>
              <w:right w:val="single" w:sz="4" w:space="0" w:color="auto"/>
            </w:tcBorders>
            <w:shd w:val="clear" w:color="auto" w:fill="auto"/>
            <w:vAlign w:val="center"/>
            <w:hideMark/>
          </w:tcPr>
          <w:p w14:paraId="63652E82" w14:textId="43993DC6"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76.6</w:t>
            </w:r>
          </w:p>
        </w:tc>
        <w:tc>
          <w:tcPr>
            <w:tcW w:w="1134" w:type="dxa"/>
            <w:tcBorders>
              <w:top w:val="nil"/>
              <w:left w:val="nil"/>
              <w:bottom w:val="nil"/>
              <w:right w:val="single" w:sz="4" w:space="0" w:color="auto"/>
            </w:tcBorders>
            <w:shd w:val="clear" w:color="auto" w:fill="auto"/>
            <w:tcMar>
              <w:left w:w="0" w:type="dxa"/>
              <w:right w:w="227" w:type="dxa"/>
            </w:tcMar>
            <w:vAlign w:val="center"/>
            <w:hideMark/>
          </w:tcPr>
          <w:p w14:paraId="3BB6242B" w14:textId="006CDBFC"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 xml:space="preserve">60.3 </w:t>
            </w:r>
          </w:p>
        </w:tc>
        <w:tc>
          <w:tcPr>
            <w:tcW w:w="1275" w:type="dxa"/>
            <w:tcBorders>
              <w:top w:val="nil"/>
              <w:left w:val="nil"/>
              <w:bottom w:val="nil"/>
              <w:right w:val="single" w:sz="4" w:space="0" w:color="auto"/>
            </w:tcBorders>
            <w:shd w:val="clear" w:color="auto" w:fill="auto"/>
            <w:tcMar>
              <w:left w:w="0" w:type="dxa"/>
              <w:right w:w="198" w:type="dxa"/>
            </w:tcMar>
            <w:vAlign w:val="center"/>
            <w:hideMark/>
          </w:tcPr>
          <w:p w14:paraId="55965186" w14:textId="138CD656"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0.1</w:t>
            </w:r>
          </w:p>
        </w:tc>
        <w:tc>
          <w:tcPr>
            <w:tcW w:w="1560" w:type="dxa"/>
            <w:tcBorders>
              <w:top w:val="nil"/>
              <w:left w:val="nil"/>
              <w:bottom w:val="nil"/>
              <w:right w:val="double" w:sz="6" w:space="0" w:color="auto"/>
            </w:tcBorders>
            <w:shd w:val="clear" w:color="auto" w:fill="auto"/>
            <w:vAlign w:val="center"/>
          </w:tcPr>
          <w:p w14:paraId="02C25B99" w14:textId="3F944E22"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31</w:t>
            </w:r>
          </w:p>
        </w:tc>
      </w:tr>
      <w:tr w:rsidR="001C4248" w:rsidRPr="009D45ED" w14:paraId="623284E3" w14:textId="77777777" w:rsidTr="0006265B">
        <w:trPr>
          <w:trHeight w:val="251"/>
          <w:jc w:val="center"/>
        </w:trPr>
        <w:tc>
          <w:tcPr>
            <w:tcW w:w="2694" w:type="dxa"/>
            <w:tcBorders>
              <w:top w:val="nil"/>
              <w:left w:val="double" w:sz="6" w:space="0" w:color="auto"/>
              <w:bottom w:val="double" w:sz="6" w:space="0" w:color="auto"/>
              <w:right w:val="single" w:sz="4" w:space="0" w:color="auto"/>
            </w:tcBorders>
            <w:shd w:val="clear" w:color="auto" w:fill="DBE5F1" w:themeFill="accent1" w:themeFillTint="33"/>
            <w:vAlign w:val="center"/>
            <w:hideMark/>
          </w:tcPr>
          <w:p w14:paraId="4D810331" w14:textId="35F98C8F" w:rsidR="001C4248" w:rsidRPr="001C4248" w:rsidRDefault="001C4248" w:rsidP="001C4248">
            <w:pPr>
              <w:rPr>
                <w:rFonts w:ascii="Arial" w:hAnsi="Arial" w:cs="Arial"/>
                <w:color w:val="000000"/>
                <w:sz w:val="18"/>
                <w:szCs w:val="18"/>
              </w:rPr>
            </w:pPr>
            <w:r w:rsidRPr="001C4248">
              <w:rPr>
                <w:rFonts w:ascii="Arial" w:hAnsi="Arial" w:cs="Arial"/>
                <w:color w:val="000000"/>
                <w:sz w:val="18"/>
                <w:szCs w:val="18"/>
              </w:rPr>
              <w:t>Quintana Roo</w:t>
            </w:r>
          </w:p>
        </w:tc>
        <w:tc>
          <w:tcPr>
            <w:tcW w:w="1276" w:type="dxa"/>
            <w:tcBorders>
              <w:top w:val="nil"/>
              <w:left w:val="nil"/>
              <w:bottom w:val="double" w:sz="6" w:space="0" w:color="auto"/>
              <w:right w:val="single" w:sz="4" w:space="0" w:color="auto"/>
            </w:tcBorders>
            <w:shd w:val="clear" w:color="auto" w:fill="DBE5F1" w:themeFill="accent1" w:themeFillTint="33"/>
            <w:vAlign w:val="center"/>
            <w:hideMark/>
          </w:tcPr>
          <w:p w14:paraId="6964547A" w14:textId="1DE9D444" w:rsidR="001C4248" w:rsidRPr="001C4248" w:rsidRDefault="001C4248" w:rsidP="001C4248">
            <w:pPr>
              <w:ind w:right="234"/>
              <w:jc w:val="right"/>
              <w:rPr>
                <w:rFonts w:ascii="Arial" w:hAnsi="Arial" w:cs="Arial"/>
                <w:color w:val="000000"/>
                <w:sz w:val="18"/>
                <w:szCs w:val="18"/>
              </w:rPr>
            </w:pPr>
            <w:r w:rsidRPr="001C4248">
              <w:rPr>
                <w:rFonts w:ascii="Arial" w:hAnsi="Arial" w:cs="Arial"/>
                <w:color w:val="000000"/>
                <w:sz w:val="18"/>
                <w:szCs w:val="18"/>
              </w:rPr>
              <w:t>3.1</w:t>
            </w:r>
          </w:p>
        </w:tc>
        <w:tc>
          <w:tcPr>
            <w:tcW w:w="1134" w:type="dxa"/>
            <w:tcBorders>
              <w:top w:val="nil"/>
              <w:left w:val="nil"/>
              <w:bottom w:val="double" w:sz="6" w:space="0" w:color="auto"/>
              <w:right w:val="single" w:sz="4" w:space="0" w:color="auto"/>
            </w:tcBorders>
            <w:shd w:val="clear" w:color="auto" w:fill="DBE5F1" w:themeFill="accent1" w:themeFillTint="33"/>
            <w:tcMar>
              <w:left w:w="0" w:type="dxa"/>
              <w:right w:w="227" w:type="dxa"/>
            </w:tcMar>
            <w:vAlign w:val="center"/>
            <w:hideMark/>
          </w:tcPr>
          <w:p w14:paraId="4909B8D1" w14:textId="52E9BE22" w:rsidR="001C4248" w:rsidRPr="001C4248" w:rsidRDefault="001C4248" w:rsidP="005F446B">
            <w:pPr>
              <w:jc w:val="right"/>
              <w:rPr>
                <w:rFonts w:ascii="Arial" w:hAnsi="Arial" w:cs="Arial"/>
                <w:color w:val="000000"/>
                <w:sz w:val="18"/>
                <w:szCs w:val="18"/>
              </w:rPr>
            </w:pPr>
            <w:r w:rsidRPr="001C4248">
              <w:rPr>
                <w:rFonts w:ascii="Arial" w:hAnsi="Arial" w:cs="Arial"/>
                <w:sz w:val="18"/>
                <w:szCs w:val="18"/>
              </w:rPr>
              <w:t>(-</w:t>
            </w:r>
            <w:proofErr w:type="gramStart"/>
            <w:r w:rsidRPr="001C4248">
              <w:rPr>
                <w:rFonts w:ascii="Arial" w:hAnsi="Arial" w:cs="Arial"/>
                <w:sz w:val="18"/>
                <w:szCs w:val="18"/>
              </w:rPr>
              <w:t>)  77.8</w:t>
            </w:r>
            <w:proofErr w:type="gramEnd"/>
            <w:r w:rsidRPr="001C4248">
              <w:rPr>
                <w:rFonts w:ascii="Arial" w:hAnsi="Arial" w:cs="Arial"/>
                <w:sz w:val="18"/>
                <w:szCs w:val="18"/>
              </w:rPr>
              <w:t xml:space="preserve"> </w:t>
            </w:r>
          </w:p>
        </w:tc>
        <w:tc>
          <w:tcPr>
            <w:tcW w:w="1275" w:type="dxa"/>
            <w:tcBorders>
              <w:top w:val="nil"/>
              <w:left w:val="nil"/>
              <w:bottom w:val="double" w:sz="6" w:space="0" w:color="auto"/>
              <w:right w:val="single" w:sz="4" w:space="0" w:color="auto"/>
            </w:tcBorders>
            <w:shd w:val="clear" w:color="auto" w:fill="DBE5F1" w:themeFill="accent1" w:themeFillTint="33"/>
            <w:tcMar>
              <w:left w:w="0" w:type="dxa"/>
              <w:right w:w="198" w:type="dxa"/>
            </w:tcMar>
            <w:vAlign w:val="center"/>
            <w:hideMark/>
          </w:tcPr>
          <w:p w14:paraId="1504045E" w14:textId="6E0EE380" w:rsidR="001C4248" w:rsidRPr="001C4248" w:rsidRDefault="001C4248" w:rsidP="001C4248">
            <w:pPr>
              <w:ind w:right="310"/>
              <w:jc w:val="right"/>
              <w:rPr>
                <w:rFonts w:ascii="Arial" w:hAnsi="Arial" w:cs="Arial"/>
                <w:color w:val="000000"/>
                <w:sz w:val="18"/>
                <w:szCs w:val="18"/>
              </w:rPr>
            </w:pPr>
            <w:r w:rsidRPr="001C4248">
              <w:rPr>
                <w:rFonts w:ascii="Arial" w:hAnsi="Arial" w:cs="Arial"/>
                <w:color w:val="000000"/>
                <w:sz w:val="18"/>
                <w:szCs w:val="18"/>
              </w:rPr>
              <w:t>0.0</w:t>
            </w:r>
          </w:p>
        </w:tc>
        <w:tc>
          <w:tcPr>
            <w:tcW w:w="1560" w:type="dxa"/>
            <w:tcBorders>
              <w:top w:val="nil"/>
              <w:left w:val="nil"/>
              <w:bottom w:val="double" w:sz="6" w:space="0" w:color="auto"/>
              <w:right w:val="double" w:sz="6" w:space="0" w:color="auto"/>
            </w:tcBorders>
            <w:shd w:val="clear" w:color="auto" w:fill="DBE5F1" w:themeFill="accent1" w:themeFillTint="33"/>
            <w:vAlign w:val="center"/>
          </w:tcPr>
          <w:p w14:paraId="562846D7" w14:textId="000806BF" w:rsidR="001C4248" w:rsidRPr="001C4248" w:rsidRDefault="001C4248" w:rsidP="001C4248">
            <w:pPr>
              <w:ind w:right="600"/>
              <w:jc w:val="right"/>
              <w:rPr>
                <w:rFonts w:ascii="Arial" w:hAnsi="Arial" w:cs="Arial"/>
                <w:color w:val="000000"/>
                <w:sz w:val="18"/>
                <w:szCs w:val="18"/>
              </w:rPr>
            </w:pPr>
            <w:r w:rsidRPr="001C4248">
              <w:rPr>
                <w:rFonts w:ascii="Arial" w:hAnsi="Arial" w:cs="Arial"/>
                <w:color w:val="000000"/>
                <w:sz w:val="18"/>
                <w:szCs w:val="18"/>
              </w:rPr>
              <w:t>32</w:t>
            </w:r>
          </w:p>
        </w:tc>
      </w:tr>
    </w:tbl>
    <w:p w14:paraId="3A38BA41" w14:textId="04C7786C" w:rsidR="002B0D54" w:rsidRDefault="002B0D54" w:rsidP="00BB388F">
      <w:pPr>
        <w:ind w:left="426"/>
        <w:rPr>
          <w:rFonts w:ascii="Arial" w:hAnsi="Arial" w:cs="Arial"/>
          <w:sz w:val="16"/>
          <w:szCs w:val="16"/>
          <w:lang w:val="es-ES_tradnl" w:eastAsia="es-ES"/>
        </w:rPr>
      </w:pPr>
      <w:r>
        <w:rPr>
          <w:rFonts w:ascii="Arial" w:hAnsi="Arial" w:cs="Arial"/>
          <w:sz w:val="16"/>
          <w:szCs w:val="16"/>
          <w:lang w:val="es-ES_tradnl" w:eastAsia="es-ES"/>
        </w:rPr>
        <w:t xml:space="preserve"> NOTA: </w:t>
      </w:r>
      <w:r w:rsidR="00B335AD" w:rsidRPr="00B335AD">
        <w:rPr>
          <w:rFonts w:ascii="Arial" w:hAnsi="Arial" w:cs="Arial"/>
          <w:sz w:val="16"/>
          <w:szCs w:val="16"/>
          <w:lang w:val="es-ES_tradnl" w:eastAsia="es-ES"/>
        </w:rPr>
        <w:t>La suma de los parciales puede no coincidir con el total debido a los efectos del redondeo.</w:t>
      </w:r>
    </w:p>
    <w:p w14:paraId="29B71B84" w14:textId="0C01C03E" w:rsidR="00BB388F" w:rsidRDefault="00BB388F" w:rsidP="00BB388F">
      <w:pPr>
        <w:ind w:left="426"/>
        <w:rPr>
          <w:b/>
          <w:smallCaps/>
          <w:sz w:val="16"/>
          <w:szCs w:val="16"/>
        </w:rPr>
      </w:pPr>
      <w:r>
        <w:rPr>
          <w:rFonts w:ascii="Arial" w:hAnsi="Arial" w:cs="Arial"/>
          <w:sz w:val="16"/>
          <w:szCs w:val="16"/>
          <w:lang w:val="es-ES_tradnl" w:eastAsia="es-ES"/>
        </w:rPr>
        <w:t xml:space="preserve"> p/ </w:t>
      </w:r>
      <w:r w:rsidR="00A54129" w:rsidRPr="00A54129">
        <w:rPr>
          <w:rFonts w:ascii="Arial" w:hAnsi="Arial" w:cs="Arial"/>
          <w:sz w:val="16"/>
          <w:szCs w:val="16"/>
          <w:lang w:val="es-ES_tradnl" w:eastAsia="es-ES"/>
        </w:rPr>
        <w:t>Cifras preliminares.</w:t>
      </w:r>
    </w:p>
    <w:p w14:paraId="4720F00D" w14:textId="6BEACC93" w:rsidR="00426D0B" w:rsidRPr="00522F68" w:rsidRDefault="00BB19C4" w:rsidP="00BB19C4">
      <w:pPr>
        <w:pStyle w:val="Titcuadrograf"/>
        <w:ind w:left="426"/>
        <w:jc w:val="left"/>
        <w:rPr>
          <w:b w:val="0"/>
          <w:smallCaps w:val="0"/>
          <w:color w:val="auto"/>
          <w:sz w:val="20"/>
          <w:szCs w:val="20"/>
        </w:rPr>
      </w:pPr>
      <w:r>
        <w:rPr>
          <w:b w:val="0"/>
          <w:smallCaps w:val="0"/>
          <w:color w:val="auto"/>
          <w:sz w:val="16"/>
          <w:szCs w:val="16"/>
        </w:rPr>
        <w:t xml:space="preserve"> </w:t>
      </w:r>
      <w:r w:rsidR="00426D0B" w:rsidRPr="00522F68">
        <w:rPr>
          <w:b w:val="0"/>
          <w:smallCaps w:val="0"/>
          <w:color w:val="auto"/>
          <w:sz w:val="16"/>
          <w:szCs w:val="16"/>
        </w:rPr>
        <w:t>Fuente: INEGI</w:t>
      </w:r>
      <w:r w:rsidR="007123B5">
        <w:rPr>
          <w:b w:val="0"/>
          <w:smallCaps w:val="0"/>
          <w:color w:val="auto"/>
          <w:sz w:val="16"/>
          <w:szCs w:val="16"/>
        </w:rPr>
        <w:t>.</w:t>
      </w:r>
    </w:p>
    <w:p w14:paraId="43B0FC11" w14:textId="70CA68E4" w:rsidR="00426D0B" w:rsidRDefault="00426D0B">
      <w:pPr>
        <w:rPr>
          <w:rFonts w:ascii="Arial" w:eastAsia="Arial Unicode MS" w:hAnsi="Arial" w:cs="Arial"/>
          <w:color w:val="000000"/>
          <w:bdr w:val="nil"/>
          <w:lang w:eastAsia="en-US"/>
        </w:rPr>
      </w:pPr>
      <w:r>
        <w:rPr>
          <w:rFonts w:ascii="Arial" w:hAnsi="Arial" w:cs="Arial"/>
        </w:rPr>
        <w:br w:type="page"/>
      </w:r>
    </w:p>
    <w:p w14:paraId="0F243B47" w14:textId="612E9727" w:rsidR="001E2056" w:rsidRDefault="001E2056" w:rsidP="001E2056">
      <w:pPr>
        <w:spacing w:before="240"/>
        <w:jc w:val="center"/>
        <w:rPr>
          <w:rFonts w:ascii="Arial" w:hAnsi="Arial" w:cs="Arial"/>
          <w:b/>
          <w:smallCaps/>
          <w:sz w:val="22"/>
          <w:szCs w:val="22"/>
        </w:rPr>
      </w:pPr>
      <w:r w:rsidRPr="005B077F">
        <w:rPr>
          <w:rFonts w:ascii="Arial" w:hAnsi="Arial" w:cs="Arial"/>
          <w:sz w:val="20"/>
          <w:szCs w:val="20"/>
        </w:rPr>
        <w:lastRenderedPageBreak/>
        <w:t xml:space="preserve">Cuadro </w:t>
      </w:r>
      <w:r w:rsidR="00773769">
        <w:rPr>
          <w:rFonts w:ascii="Arial" w:hAnsi="Arial" w:cs="Arial"/>
          <w:sz w:val="20"/>
          <w:szCs w:val="20"/>
        </w:rPr>
        <w:t>4</w:t>
      </w:r>
    </w:p>
    <w:p w14:paraId="77C30006" w14:textId="1F4A0EE9" w:rsidR="00426D0B" w:rsidRDefault="006D491F" w:rsidP="00426D0B">
      <w:pPr>
        <w:jc w:val="center"/>
        <w:rPr>
          <w:rFonts w:ascii="Arial" w:hAnsi="Arial" w:cs="Arial"/>
          <w:b/>
          <w:smallCaps/>
          <w:sz w:val="22"/>
          <w:szCs w:val="22"/>
        </w:rPr>
      </w:pPr>
      <w:r>
        <w:rPr>
          <w:rFonts w:ascii="Arial" w:hAnsi="Arial" w:cs="Arial"/>
          <w:b/>
          <w:smallCaps/>
          <w:sz w:val="22"/>
          <w:szCs w:val="22"/>
        </w:rPr>
        <w:t>E</w:t>
      </w:r>
      <w:r w:rsidR="00426D0B" w:rsidRPr="0077446A">
        <w:rPr>
          <w:rFonts w:ascii="Arial" w:hAnsi="Arial" w:cs="Arial"/>
          <w:b/>
          <w:smallCaps/>
          <w:sz w:val="22"/>
          <w:szCs w:val="22"/>
        </w:rPr>
        <w:t xml:space="preserve">xportaciones por </w:t>
      </w:r>
      <w:bookmarkStart w:id="2" w:name="_Hlk71806002"/>
      <w:r w:rsidR="00426D0B" w:rsidRPr="0077446A">
        <w:rPr>
          <w:rFonts w:ascii="Arial" w:hAnsi="Arial" w:cs="Arial"/>
          <w:b/>
          <w:smallCaps/>
          <w:sz w:val="22"/>
          <w:szCs w:val="22"/>
        </w:rPr>
        <w:t>subsector de actividad económica</w:t>
      </w:r>
    </w:p>
    <w:p w14:paraId="7CFCDFA4" w14:textId="0D8C87CE" w:rsidR="00426D0B" w:rsidRPr="0077446A" w:rsidRDefault="00426D0B" w:rsidP="00426D0B">
      <w:pPr>
        <w:jc w:val="center"/>
        <w:rPr>
          <w:rFonts w:ascii="Arial" w:hAnsi="Arial" w:cs="Arial"/>
          <w:b/>
          <w:smallCaps/>
          <w:sz w:val="22"/>
          <w:szCs w:val="22"/>
        </w:rPr>
      </w:pPr>
      <w:r w:rsidRPr="0077446A">
        <w:rPr>
          <w:rFonts w:ascii="Arial" w:hAnsi="Arial" w:cs="Arial"/>
          <w:b/>
          <w:smallCaps/>
          <w:sz w:val="22"/>
          <w:szCs w:val="22"/>
        </w:rPr>
        <w:t xml:space="preserve">durante el </w:t>
      </w:r>
      <w:r w:rsidR="00E129D1">
        <w:rPr>
          <w:rFonts w:ascii="Arial" w:hAnsi="Arial" w:cs="Arial"/>
          <w:b/>
          <w:smallCaps/>
          <w:sz w:val="22"/>
          <w:szCs w:val="22"/>
        </w:rPr>
        <w:t>tercer</w:t>
      </w:r>
      <w:r w:rsidRPr="0077446A">
        <w:rPr>
          <w:rFonts w:ascii="Arial" w:hAnsi="Arial" w:cs="Arial"/>
          <w:b/>
          <w:smallCaps/>
          <w:sz w:val="22"/>
          <w:szCs w:val="22"/>
        </w:rPr>
        <w:t xml:space="preserve"> trimestre </w:t>
      </w:r>
      <w:bookmarkEnd w:id="2"/>
      <w:r w:rsidRPr="0077446A">
        <w:rPr>
          <w:rFonts w:ascii="Arial" w:hAnsi="Arial" w:cs="Arial"/>
          <w:b/>
          <w:smallCaps/>
          <w:sz w:val="22"/>
          <w:szCs w:val="22"/>
        </w:rPr>
        <w:t>de 202</w:t>
      </w:r>
      <w:r>
        <w:rPr>
          <w:rFonts w:ascii="Arial" w:hAnsi="Arial" w:cs="Arial"/>
          <w:b/>
          <w:smallCaps/>
          <w:sz w:val="22"/>
          <w:szCs w:val="22"/>
        </w:rPr>
        <w:t>1</w:t>
      </w:r>
      <w:r w:rsidR="00BB388F" w:rsidRPr="00BB388F">
        <w:rPr>
          <w:rFonts w:ascii="Arial" w:hAnsi="Arial" w:cs="Arial"/>
          <w:b/>
          <w:smallCaps/>
          <w:sz w:val="22"/>
          <w:szCs w:val="22"/>
          <w:vertAlign w:val="superscript"/>
        </w:rPr>
        <w:t>p/</w:t>
      </w:r>
    </w:p>
    <w:tbl>
      <w:tblPr>
        <w:tblW w:w="9107" w:type="dxa"/>
        <w:tblInd w:w="-157" w:type="dxa"/>
        <w:tblBorders>
          <w:top w:val="double" w:sz="4" w:space="0" w:color="auto"/>
          <w:left w:val="double" w:sz="4" w:space="0" w:color="auto"/>
          <w:bottom w:val="double" w:sz="4" w:space="0" w:color="auto"/>
          <w:right w:val="double" w:sz="4" w:space="0" w:color="auto"/>
          <w:insideV w:val="single" w:sz="6" w:space="0" w:color="auto"/>
        </w:tblBorders>
        <w:tblCellMar>
          <w:left w:w="70" w:type="dxa"/>
          <w:right w:w="70" w:type="dxa"/>
        </w:tblCellMar>
        <w:tblLook w:val="04A0" w:firstRow="1" w:lastRow="0" w:firstColumn="1" w:lastColumn="0" w:noHBand="0" w:noVBand="1"/>
      </w:tblPr>
      <w:tblGrid>
        <w:gridCol w:w="709"/>
        <w:gridCol w:w="3271"/>
        <w:gridCol w:w="1268"/>
        <w:gridCol w:w="1425"/>
        <w:gridCol w:w="1209"/>
        <w:gridCol w:w="1225"/>
      </w:tblGrid>
      <w:tr w:rsidR="0093276C" w:rsidRPr="004A5693" w14:paraId="07BCAF5C" w14:textId="77777777" w:rsidTr="0093276C">
        <w:trPr>
          <w:trHeight w:val="930"/>
        </w:trPr>
        <w:tc>
          <w:tcPr>
            <w:tcW w:w="709" w:type="dxa"/>
            <w:tcBorders>
              <w:top w:val="double" w:sz="4" w:space="0" w:color="auto"/>
              <w:left w:val="double" w:sz="4" w:space="0" w:color="auto"/>
              <w:bottom w:val="nil"/>
              <w:right w:val="single" w:sz="4" w:space="0" w:color="auto"/>
            </w:tcBorders>
            <w:shd w:val="clear" w:color="auto" w:fill="244061" w:themeFill="accent1" w:themeFillShade="80"/>
            <w:vAlign w:val="center"/>
          </w:tcPr>
          <w:p w14:paraId="589C3A0E" w14:textId="57BE3125" w:rsidR="0093276C" w:rsidRPr="00BF76A1" w:rsidRDefault="0093276C" w:rsidP="00C86156">
            <w:pPr>
              <w:jc w:val="center"/>
              <w:rPr>
                <w:rFonts w:ascii="Arial" w:hAnsi="Arial" w:cs="Arial"/>
                <w:b/>
                <w:bCs/>
                <w:color w:val="FFFFFF" w:themeColor="background1"/>
                <w:sz w:val="16"/>
                <w:szCs w:val="16"/>
              </w:rPr>
            </w:pPr>
            <w:r>
              <w:rPr>
                <w:rFonts w:ascii="Arial" w:hAnsi="Arial" w:cs="Arial"/>
                <w:b/>
                <w:bCs/>
                <w:color w:val="FFFFFF" w:themeColor="background1"/>
                <w:sz w:val="16"/>
                <w:szCs w:val="16"/>
              </w:rPr>
              <w:t>Clave SCIAN</w:t>
            </w:r>
          </w:p>
        </w:tc>
        <w:tc>
          <w:tcPr>
            <w:tcW w:w="3271" w:type="dxa"/>
            <w:tcBorders>
              <w:top w:val="double" w:sz="4" w:space="0" w:color="auto"/>
              <w:left w:val="single" w:sz="4" w:space="0" w:color="auto"/>
              <w:bottom w:val="nil"/>
            </w:tcBorders>
            <w:shd w:val="clear" w:color="auto" w:fill="244061" w:themeFill="accent1" w:themeFillShade="80"/>
            <w:vAlign w:val="center"/>
          </w:tcPr>
          <w:p w14:paraId="04D2840D" w14:textId="482D4B4D" w:rsidR="0093276C" w:rsidRPr="00BF76A1" w:rsidRDefault="0093276C" w:rsidP="00C86156">
            <w:pPr>
              <w:jc w:val="center"/>
              <w:rPr>
                <w:rFonts w:ascii="Arial" w:hAnsi="Arial" w:cs="Arial"/>
                <w:b/>
                <w:bCs/>
                <w:color w:val="FFFFFF" w:themeColor="background1"/>
                <w:sz w:val="16"/>
                <w:szCs w:val="16"/>
              </w:rPr>
            </w:pPr>
            <w:r w:rsidRPr="00213D45">
              <w:rPr>
                <w:rFonts w:ascii="Arial" w:hAnsi="Arial" w:cs="Arial"/>
                <w:b/>
                <w:bCs/>
                <w:color w:val="FFFFFF" w:themeColor="background1"/>
                <w:sz w:val="18"/>
                <w:szCs w:val="18"/>
              </w:rPr>
              <w:t>Subsector</w:t>
            </w:r>
          </w:p>
        </w:tc>
        <w:tc>
          <w:tcPr>
            <w:tcW w:w="1268" w:type="dxa"/>
            <w:tcBorders>
              <w:top w:val="double" w:sz="4" w:space="0" w:color="auto"/>
              <w:bottom w:val="nil"/>
            </w:tcBorders>
            <w:shd w:val="clear" w:color="auto" w:fill="244061" w:themeFill="accent1" w:themeFillShade="80"/>
            <w:vAlign w:val="center"/>
            <w:hideMark/>
          </w:tcPr>
          <w:p w14:paraId="1B209D0C" w14:textId="77777777" w:rsidR="0093276C" w:rsidRPr="00BF76A1" w:rsidRDefault="0093276C" w:rsidP="00C86156">
            <w:pPr>
              <w:jc w:val="center"/>
              <w:rPr>
                <w:rFonts w:ascii="Arial" w:hAnsi="Arial" w:cs="Arial"/>
                <w:b/>
                <w:bCs/>
                <w:color w:val="FFFFFF" w:themeColor="background1"/>
                <w:sz w:val="16"/>
                <w:szCs w:val="16"/>
              </w:rPr>
            </w:pPr>
            <w:r w:rsidRPr="00BF76A1">
              <w:rPr>
                <w:rFonts w:ascii="Arial" w:hAnsi="Arial" w:cs="Arial"/>
                <w:b/>
                <w:bCs/>
                <w:color w:val="FFFFFF" w:themeColor="background1"/>
                <w:sz w:val="16"/>
                <w:szCs w:val="16"/>
              </w:rPr>
              <w:t>Millones de dólares</w:t>
            </w:r>
          </w:p>
        </w:tc>
        <w:tc>
          <w:tcPr>
            <w:tcW w:w="1425" w:type="dxa"/>
            <w:tcBorders>
              <w:top w:val="double" w:sz="4" w:space="0" w:color="auto"/>
              <w:bottom w:val="nil"/>
            </w:tcBorders>
            <w:shd w:val="clear" w:color="auto" w:fill="244061" w:themeFill="accent1" w:themeFillShade="80"/>
            <w:vAlign w:val="center"/>
            <w:hideMark/>
          </w:tcPr>
          <w:p w14:paraId="4D35A349" w14:textId="77777777" w:rsidR="0093276C" w:rsidRPr="00BF76A1" w:rsidRDefault="0093276C" w:rsidP="00C86156">
            <w:pPr>
              <w:jc w:val="center"/>
              <w:rPr>
                <w:rFonts w:ascii="Arial" w:hAnsi="Arial" w:cs="Arial"/>
                <w:b/>
                <w:bCs/>
                <w:color w:val="FFFFFF" w:themeColor="background1"/>
                <w:sz w:val="16"/>
                <w:szCs w:val="16"/>
              </w:rPr>
            </w:pPr>
            <w:r w:rsidRPr="00BF76A1">
              <w:rPr>
                <w:rFonts w:ascii="Arial" w:hAnsi="Arial" w:cs="Arial"/>
                <w:b/>
                <w:bCs/>
                <w:color w:val="FFFFFF" w:themeColor="background1"/>
                <w:sz w:val="16"/>
                <w:szCs w:val="16"/>
              </w:rPr>
              <w:t>Variación porcentual respecto al mismo trimestre de 2020</w:t>
            </w:r>
          </w:p>
        </w:tc>
        <w:tc>
          <w:tcPr>
            <w:tcW w:w="1209" w:type="dxa"/>
            <w:tcBorders>
              <w:top w:val="double" w:sz="4" w:space="0" w:color="auto"/>
              <w:bottom w:val="nil"/>
            </w:tcBorders>
            <w:shd w:val="clear" w:color="auto" w:fill="244061" w:themeFill="accent1" w:themeFillShade="80"/>
            <w:vAlign w:val="center"/>
            <w:hideMark/>
          </w:tcPr>
          <w:p w14:paraId="1DC5FDC4" w14:textId="77777777" w:rsidR="0093276C" w:rsidRPr="00BF76A1" w:rsidRDefault="0093276C" w:rsidP="00C86156">
            <w:pPr>
              <w:jc w:val="center"/>
              <w:rPr>
                <w:rFonts w:ascii="Arial" w:hAnsi="Arial" w:cs="Arial"/>
                <w:b/>
                <w:bCs/>
                <w:color w:val="FFFFFF" w:themeColor="background1"/>
                <w:sz w:val="16"/>
                <w:szCs w:val="16"/>
              </w:rPr>
            </w:pPr>
            <w:r w:rsidRPr="00BF76A1">
              <w:rPr>
                <w:rFonts w:ascii="Arial" w:hAnsi="Arial" w:cs="Arial"/>
                <w:b/>
                <w:bCs/>
                <w:color w:val="FFFFFF" w:themeColor="background1"/>
                <w:sz w:val="16"/>
                <w:szCs w:val="16"/>
              </w:rPr>
              <w:t>Participación porcentual</w:t>
            </w:r>
          </w:p>
        </w:tc>
        <w:tc>
          <w:tcPr>
            <w:tcW w:w="1225" w:type="dxa"/>
            <w:tcBorders>
              <w:top w:val="double" w:sz="4" w:space="0" w:color="auto"/>
              <w:bottom w:val="nil"/>
              <w:right w:val="double" w:sz="4" w:space="0" w:color="auto"/>
            </w:tcBorders>
            <w:shd w:val="clear" w:color="auto" w:fill="244061" w:themeFill="accent1" w:themeFillShade="80"/>
            <w:vAlign w:val="center"/>
            <w:hideMark/>
          </w:tcPr>
          <w:p w14:paraId="4FA4FE4D" w14:textId="255AA17C" w:rsidR="0093276C" w:rsidRPr="00BF76A1" w:rsidRDefault="0093276C" w:rsidP="00C86156">
            <w:pPr>
              <w:jc w:val="center"/>
              <w:rPr>
                <w:rFonts w:ascii="Arial" w:hAnsi="Arial" w:cs="Arial"/>
                <w:b/>
                <w:bCs/>
                <w:color w:val="FFFFFF" w:themeColor="background1"/>
                <w:sz w:val="16"/>
                <w:szCs w:val="16"/>
              </w:rPr>
            </w:pPr>
            <w:r w:rsidRPr="00BF76A1">
              <w:rPr>
                <w:rFonts w:ascii="Arial" w:hAnsi="Arial" w:cs="Arial"/>
                <w:b/>
                <w:bCs/>
                <w:color w:val="FFFFFF" w:themeColor="background1"/>
                <w:sz w:val="16"/>
                <w:szCs w:val="16"/>
              </w:rPr>
              <w:t xml:space="preserve">Lugar conforme al total de exportaciones registradas en el </w:t>
            </w:r>
            <w:r w:rsidR="00E129D1">
              <w:rPr>
                <w:rFonts w:ascii="Arial" w:hAnsi="Arial" w:cs="Arial"/>
                <w:b/>
                <w:bCs/>
                <w:color w:val="FFFFFF" w:themeColor="background1"/>
                <w:sz w:val="16"/>
                <w:szCs w:val="16"/>
              </w:rPr>
              <w:t>tercer</w:t>
            </w:r>
            <w:r w:rsidRPr="00BF76A1">
              <w:rPr>
                <w:rFonts w:ascii="Arial" w:hAnsi="Arial" w:cs="Arial"/>
                <w:b/>
                <w:bCs/>
                <w:color w:val="FFFFFF" w:themeColor="background1"/>
                <w:sz w:val="16"/>
                <w:szCs w:val="16"/>
              </w:rPr>
              <w:t xml:space="preserve"> trimestre de 2021</w:t>
            </w:r>
          </w:p>
        </w:tc>
      </w:tr>
      <w:tr w:rsidR="005F446B" w:rsidRPr="008232C9" w14:paraId="25FA1F26" w14:textId="77777777" w:rsidTr="00C86156">
        <w:trPr>
          <w:trHeight w:val="240"/>
        </w:trPr>
        <w:tc>
          <w:tcPr>
            <w:tcW w:w="709" w:type="dxa"/>
            <w:tcBorders>
              <w:top w:val="nil"/>
              <w:left w:val="double" w:sz="4" w:space="0" w:color="auto"/>
              <w:bottom w:val="nil"/>
              <w:right w:val="nil"/>
            </w:tcBorders>
            <w:vAlign w:val="center"/>
          </w:tcPr>
          <w:p w14:paraId="6CA018A9" w14:textId="36FA3BF9"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336</w:t>
            </w:r>
          </w:p>
        </w:tc>
        <w:tc>
          <w:tcPr>
            <w:tcW w:w="3271" w:type="dxa"/>
            <w:tcBorders>
              <w:top w:val="nil"/>
              <w:left w:val="nil"/>
              <w:bottom w:val="nil"/>
            </w:tcBorders>
            <w:shd w:val="clear" w:color="auto" w:fill="auto"/>
            <w:vAlign w:val="center"/>
          </w:tcPr>
          <w:p w14:paraId="54DF0D18" w14:textId="58A0CC4B"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equipo de transporte</w:t>
            </w:r>
          </w:p>
        </w:tc>
        <w:tc>
          <w:tcPr>
            <w:tcW w:w="1268" w:type="dxa"/>
            <w:tcBorders>
              <w:top w:val="nil"/>
              <w:bottom w:val="nil"/>
            </w:tcBorders>
            <w:shd w:val="clear" w:color="auto" w:fill="auto"/>
            <w:tcMar>
              <w:left w:w="0" w:type="dxa"/>
            </w:tcMar>
            <w:vAlign w:val="center"/>
          </w:tcPr>
          <w:p w14:paraId="0C063BBF" w14:textId="087834C3"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36,520.0</w:t>
            </w:r>
          </w:p>
        </w:tc>
        <w:tc>
          <w:tcPr>
            <w:tcW w:w="1425" w:type="dxa"/>
            <w:tcBorders>
              <w:top w:val="nil"/>
              <w:bottom w:val="nil"/>
            </w:tcBorders>
            <w:shd w:val="clear" w:color="auto" w:fill="auto"/>
            <w:noWrap/>
            <w:tcMar>
              <w:left w:w="0" w:type="dxa"/>
              <w:right w:w="284" w:type="dxa"/>
            </w:tcMar>
            <w:vAlign w:val="center"/>
          </w:tcPr>
          <w:p w14:paraId="662EC2AF" w14:textId="6C300F44"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w:t>
            </w:r>
            <w:proofErr w:type="gramStart"/>
            <w:r w:rsidRPr="005F446B">
              <w:rPr>
                <w:rFonts w:ascii="Arial" w:hAnsi="Arial" w:cs="Arial"/>
                <w:color w:val="000000"/>
                <w:sz w:val="18"/>
                <w:szCs w:val="18"/>
              </w:rPr>
              <w:t>)  10.6</w:t>
            </w:r>
            <w:proofErr w:type="gramEnd"/>
            <w:r w:rsidRPr="005F446B">
              <w:rPr>
                <w:rFonts w:ascii="Arial" w:hAnsi="Arial" w:cs="Arial"/>
                <w:color w:val="000000"/>
                <w:sz w:val="18"/>
                <w:szCs w:val="18"/>
              </w:rPr>
              <w:t xml:space="preserve"> </w:t>
            </w:r>
          </w:p>
        </w:tc>
        <w:tc>
          <w:tcPr>
            <w:tcW w:w="1209" w:type="dxa"/>
            <w:tcBorders>
              <w:top w:val="nil"/>
              <w:bottom w:val="nil"/>
            </w:tcBorders>
            <w:shd w:val="clear" w:color="auto" w:fill="auto"/>
            <w:tcMar>
              <w:left w:w="0" w:type="dxa"/>
            </w:tcMar>
            <w:vAlign w:val="center"/>
          </w:tcPr>
          <w:p w14:paraId="2AEFAB89" w14:textId="7D278DDC"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33.4</w:t>
            </w:r>
          </w:p>
        </w:tc>
        <w:tc>
          <w:tcPr>
            <w:tcW w:w="1225" w:type="dxa"/>
            <w:tcBorders>
              <w:top w:val="nil"/>
              <w:bottom w:val="nil"/>
              <w:right w:val="double" w:sz="4" w:space="0" w:color="auto"/>
            </w:tcBorders>
            <w:shd w:val="clear" w:color="auto" w:fill="auto"/>
            <w:tcMar>
              <w:left w:w="0" w:type="dxa"/>
              <w:right w:w="142" w:type="dxa"/>
            </w:tcMar>
            <w:vAlign w:val="center"/>
          </w:tcPr>
          <w:p w14:paraId="47947931" w14:textId="78D23DC0"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w:t>
            </w:r>
          </w:p>
        </w:tc>
      </w:tr>
      <w:tr w:rsidR="005F446B" w:rsidRPr="008232C9" w14:paraId="6D42688C" w14:textId="77777777" w:rsidTr="00C86156">
        <w:trPr>
          <w:trHeight w:val="360"/>
        </w:trPr>
        <w:tc>
          <w:tcPr>
            <w:tcW w:w="709" w:type="dxa"/>
            <w:tcBorders>
              <w:top w:val="nil"/>
              <w:left w:val="double" w:sz="4" w:space="0" w:color="auto"/>
              <w:bottom w:val="nil"/>
              <w:right w:val="nil"/>
            </w:tcBorders>
            <w:shd w:val="clear" w:color="auto" w:fill="DBE5F1" w:themeFill="accent1" w:themeFillTint="33"/>
            <w:vAlign w:val="center"/>
          </w:tcPr>
          <w:p w14:paraId="0789C030" w14:textId="413E74D7"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334</w:t>
            </w:r>
          </w:p>
        </w:tc>
        <w:tc>
          <w:tcPr>
            <w:tcW w:w="3271" w:type="dxa"/>
            <w:tcBorders>
              <w:top w:val="nil"/>
              <w:left w:val="nil"/>
              <w:bottom w:val="nil"/>
            </w:tcBorders>
            <w:shd w:val="clear" w:color="auto" w:fill="DBE5F1" w:themeFill="accent1" w:themeFillTint="33"/>
            <w:vAlign w:val="center"/>
          </w:tcPr>
          <w:p w14:paraId="4A9E9A93" w14:textId="0BA103A7"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equipo de computación, comunicación, medición y de otros equipos, componentes y accesorios electrónicos</w:t>
            </w:r>
          </w:p>
        </w:tc>
        <w:tc>
          <w:tcPr>
            <w:tcW w:w="1268" w:type="dxa"/>
            <w:tcBorders>
              <w:top w:val="nil"/>
              <w:bottom w:val="nil"/>
            </w:tcBorders>
            <w:shd w:val="clear" w:color="auto" w:fill="DBE5F1" w:themeFill="accent1" w:themeFillTint="33"/>
            <w:tcMar>
              <w:left w:w="0" w:type="dxa"/>
            </w:tcMar>
            <w:vAlign w:val="center"/>
          </w:tcPr>
          <w:p w14:paraId="419CC887" w14:textId="4E16B4D9"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20,092.0</w:t>
            </w:r>
          </w:p>
        </w:tc>
        <w:tc>
          <w:tcPr>
            <w:tcW w:w="1425" w:type="dxa"/>
            <w:tcBorders>
              <w:top w:val="nil"/>
              <w:bottom w:val="nil"/>
            </w:tcBorders>
            <w:shd w:val="clear" w:color="auto" w:fill="DBE5F1" w:themeFill="accent1" w:themeFillTint="33"/>
            <w:noWrap/>
            <w:tcMar>
              <w:left w:w="0" w:type="dxa"/>
              <w:right w:w="284" w:type="dxa"/>
            </w:tcMar>
            <w:vAlign w:val="center"/>
          </w:tcPr>
          <w:p w14:paraId="36C5B5B1" w14:textId="14C0387F"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9.1 </w:t>
            </w:r>
          </w:p>
        </w:tc>
        <w:tc>
          <w:tcPr>
            <w:tcW w:w="1209" w:type="dxa"/>
            <w:tcBorders>
              <w:top w:val="nil"/>
              <w:bottom w:val="nil"/>
            </w:tcBorders>
            <w:shd w:val="clear" w:color="auto" w:fill="DBE5F1" w:themeFill="accent1" w:themeFillTint="33"/>
            <w:tcMar>
              <w:left w:w="0" w:type="dxa"/>
            </w:tcMar>
            <w:vAlign w:val="center"/>
          </w:tcPr>
          <w:p w14:paraId="59D80830" w14:textId="29240F07"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18.4</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4FBEFED1" w14:textId="17AFAFD4"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w:t>
            </w:r>
          </w:p>
        </w:tc>
      </w:tr>
      <w:tr w:rsidR="005F446B" w:rsidRPr="008232C9" w14:paraId="4F5D2BD9" w14:textId="77777777" w:rsidTr="00C86156">
        <w:trPr>
          <w:trHeight w:val="360"/>
        </w:trPr>
        <w:tc>
          <w:tcPr>
            <w:tcW w:w="709" w:type="dxa"/>
            <w:tcBorders>
              <w:top w:val="nil"/>
              <w:left w:val="double" w:sz="4" w:space="0" w:color="auto"/>
              <w:bottom w:val="nil"/>
              <w:right w:val="nil"/>
            </w:tcBorders>
            <w:vAlign w:val="center"/>
          </w:tcPr>
          <w:p w14:paraId="27B1ADC9" w14:textId="71072048"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335</w:t>
            </w:r>
          </w:p>
        </w:tc>
        <w:tc>
          <w:tcPr>
            <w:tcW w:w="3271" w:type="dxa"/>
            <w:tcBorders>
              <w:top w:val="nil"/>
              <w:left w:val="nil"/>
              <w:bottom w:val="nil"/>
            </w:tcBorders>
            <w:shd w:val="clear" w:color="auto" w:fill="auto"/>
            <w:vAlign w:val="center"/>
          </w:tcPr>
          <w:p w14:paraId="6664B349" w14:textId="58F95F84"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accesorios, aparatos eléctricos y equipo de generación de energía eléctrica</w:t>
            </w:r>
          </w:p>
        </w:tc>
        <w:tc>
          <w:tcPr>
            <w:tcW w:w="1268" w:type="dxa"/>
            <w:tcBorders>
              <w:top w:val="nil"/>
              <w:bottom w:val="nil"/>
            </w:tcBorders>
            <w:shd w:val="clear" w:color="auto" w:fill="auto"/>
            <w:tcMar>
              <w:left w:w="0" w:type="dxa"/>
            </w:tcMar>
            <w:vAlign w:val="center"/>
          </w:tcPr>
          <w:p w14:paraId="403EEB5C" w14:textId="24CEFD72"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7,000.7</w:t>
            </w:r>
          </w:p>
        </w:tc>
        <w:tc>
          <w:tcPr>
            <w:tcW w:w="1425" w:type="dxa"/>
            <w:tcBorders>
              <w:top w:val="nil"/>
              <w:bottom w:val="nil"/>
            </w:tcBorders>
            <w:shd w:val="clear" w:color="auto" w:fill="auto"/>
            <w:noWrap/>
            <w:tcMar>
              <w:left w:w="0" w:type="dxa"/>
              <w:right w:w="284" w:type="dxa"/>
            </w:tcMar>
            <w:vAlign w:val="center"/>
          </w:tcPr>
          <w:p w14:paraId="48D7FB38" w14:textId="60A14894"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17.4 </w:t>
            </w:r>
          </w:p>
        </w:tc>
        <w:tc>
          <w:tcPr>
            <w:tcW w:w="1209" w:type="dxa"/>
            <w:tcBorders>
              <w:top w:val="nil"/>
              <w:bottom w:val="nil"/>
            </w:tcBorders>
            <w:shd w:val="clear" w:color="auto" w:fill="auto"/>
            <w:tcMar>
              <w:left w:w="0" w:type="dxa"/>
            </w:tcMar>
            <w:vAlign w:val="center"/>
          </w:tcPr>
          <w:p w14:paraId="20CD622C" w14:textId="530D1AD7"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6.4</w:t>
            </w:r>
          </w:p>
        </w:tc>
        <w:tc>
          <w:tcPr>
            <w:tcW w:w="1225" w:type="dxa"/>
            <w:tcBorders>
              <w:top w:val="nil"/>
              <w:bottom w:val="nil"/>
              <w:right w:val="double" w:sz="4" w:space="0" w:color="auto"/>
            </w:tcBorders>
            <w:shd w:val="clear" w:color="auto" w:fill="auto"/>
            <w:tcMar>
              <w:left w:w="0" w:type="dxa"/>
              <w:right w:w="142" w:type="dxa"/>
            </w:tcMar>
            <w:vAlign w:val="center"/>
          </w:tcPr>
          <w:p w14:paraId="023BE8C3" w14:textId="75BC481D"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3</w:t>
            </w:r>
          </w:p>
        </w:tc>
      </w:tr>
      <w:tr w:rsidR="005F446B" w:rsidRPr="008232C9" w14:paraId="71F15F04"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446807B7" w14:textId="2BC23895"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211</w:t>
            </w:r>
          </w:p>
        </w:tc>
        <w:tc>
          <w:tcPr>
            <w:tcW w:w="3271" w:type="dxa"/>
            <w:tcBorders>
              <w:top w:val="nil"/>
              <w:left w:val="nil"/>
              <w:bottom w:val="nil"/>
            </w:tcBorders>
            <w:shd w:val="clear" w:color="auto" w:fill="DBE5F1" w:themeFill="accent1" w:themeFillTint="33"/>
            <w:vAlign w:val="center"/>
          </w:tcPr>
          <w:p w14:paraId="65FCC6D4" w14:textId="3612F18D"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Extracción de petróleo y gas</w:t>
            </w:r>
          </w:p>
        </w:tc>
        <w:tc>
          <w:tcPr>
            <w:tcW w:w="1268" w:type="dxa"/>
            <w:tcBorders>
              <w:top w:val="nil"/>
              <w:bottom w:val="nil"/>
            </w:tcBorders>
            <w:shd w:val="clear" w:color="auto" w:fill="DBE5F1" w:themeFill="accent1" w:themeFillTint="33"/>
            <w:tcMar>
              <w:left w:w="0" w:type="dxa"/>
            </w:tcMar>
            <w:vAlign w:val="center"/>
          </w:tcPr>
          <w:p w14:paraId="2D649A91" w14:textId="413F01F1"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6,649.3</w:t>
            </w:r>
          </w:p>
        </w:tc>
        <w:tc>
          <w:tcPr>
            <w:tcW w:w="1425" w:type="dxa"/>
            <w:tcBorders>
              <w:top w:val="nil"/>
              <w:bottom w:val="nil"/>
            </w:tcBorders>
            <w:shd w:val="clear" w:color="auto" w:fill="DBE5F1" w:themeFill="accent1" w:themeFillTint="33"/>
            <w:noWrap/>
            <w:tcMar>
              <w:left w:w="0" w:type="dxa"/>
              <w:right w:w="284" w:type="dxa"/>
            </w:tcMar>
            <w:vAlign w:val="center"/>
          </w:tcPr>
          <w:p w14:paraId="078A8791" w14:textId="3DEF700F"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74.4 </w:t>
            </w:r>
          </w:p>
        </w:tc>
        <w:tc>
          <w:tcPr>
            <w:tcW w:w="1209" w:type="dxa"/>
            <w:tcBorders>
              <w:top w:val="nil"/>
              <w:bottom w:val="nil"/>
            </w:tcBorders>
            <w:shd w:val="clear" w:color="auto" w:fill="DBE5F1" w:themeFill="accent1" w:themeFillTint="33"/>
            <w:tcMar>
              <w:left w:w="0" w:type="dxa"/>
            </w:tcMar>
            <w:vAlign w:val="center"/>
          </w:tcPr>
          <w:p w14:paraId="687F85D0" w14:textId="2623B499"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6.1</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7F3D68FB" w14:textId="5C4B712E"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4</w:t>
            </w:r>
          </w:p>
        </w:tc>
      </w:tr>
      <w:tr w:rsidR="005F446B" w:rsidRPr="008232C9" w14:paraId="167B04B0" w14:textId="77777777" w:rsidTr="00C86156">
        <w:trPr>
          <w:trHeight w:val="240"/>
        </w:trPr>
        <w:tc>
          <w:tcPr>
            <w:tcW w:w="709" w:type="dxa"/>
            <w:tcBorders>
              <w:top w:val="nil"/>
              <w:left w:val="double" w:sz="4" w:space="0" w:color="auto"/>
              <w:bottom w:val="nil"/>
              <w:right w:val="nil"/>
            </w:tcBorders>
            <w:vAlign w:val="center"/>
          </w:tcPr>
          <w:p w14:paraId="53D703C7" w14:textId="57AF1774"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333</w:t>
            </w:r>
          </w:p>
        </w:tc>
        <w:tc>
          <w:tcPr>
            <w:tcW w:w="3271" w:type="dxa"/>
            <w:tcBorders>
              <w:top w:val="nil"/>
              <w:left w:val="nil"/>
              <w:bottom w:val="nil"/>
            </w:tcBorders>
            <w:shd w:val="clear" w:color="auto" w:fill="auto"/>
            <w:vAlign w:val="center"/>
          </w:tcPr>
          <w:p w14:paraId="7AB8D5B6" w14:textId="3AE1E4A3"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maquinaria y equipo</w:t>
            </w:r>
          </w:p>
        </w:tc>
        <w:tc>
          <w:tcPr>
            <w:tcW w:w="1268" w:type="dxa"/>
            <w:tcBorders>
              <w:top w:val="nil"/>
              <w:bottom w:val="nil"/>
            </w:tcBorders>
            <w:shd w:val="clear" w:color="auto" w:fill="auto"/>
            <w:tcMar>
              <w:left w:w="0" w:type="dxa"/>
            </w:tcMar>
            <w:vAlign w:val="center"/>
          </w:tcPr>
          <w:p w14:paraId="1FEBA0F4" w14:textId="1A6C9570"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4,998.4</w:t>
            </w:r>
          </w:p>
        </w:tc>
        <w:tc>
          <w:tcPr>
            <w:tcW w:w="1425" w:type="dxa"/>
            <w:tcBorders>
              <w:top w:val="nil"/>
              <w:bottom w:val="nil"/>
            </w:tcBorders>
            <w:shd w:val="clear" w:color="auto" w:fill="auto"/>
            <w:noWrap/>
            <w:tcMar>
              <w:left w:w="0" w:type="dxa"/>
              <w:right w:w="284" w:type="dxa"/>
            </w:tcMar>
            <w:vAlign w:val="center"/>
          </w:tcPr>
          <w:p w14:paraId="2D8A719B" w14:textId="6950A77B"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25.7 </w:t>
            </w:r>
          </w:p>
        </w:tc>
        <w:tc>
          <w:tcPr>
            <w:tcW w:w="1209" w:type="dxa"/>
            <w:tcBorders>
              <w:top w:val="nil"/>
              <w:bottom w:val="nil"/>
            </w:tcBorders>
            <w:shd w:val="clear" w:color="auto" w:fill="auto"/>
            <w:tcMar>
              <w:left w:w="0" w:type="dxa"/>
            </w:tcMar>
            <w:vAlign w:val="center"/>
          </w:tcPr>
          <w:p w14:paraId="33350D4B" w14:textId="70645AFC"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4.6</w:t>
            </w:r>
          </w:p>
        </w:tc>
        <w:tc>
          <w:tcPr>
            <w:tcW w:w="1225" w:type="dxa"/>
            <w:tcBorders>
              <w:top w:val="nil"/>
              <w:bottom w:val="nil"/>
              <w:right w:val="double" w:sz="4" w:space="0" w:color="auto"/>
            </w:tcBorders>
            <w:shd w:val="clear" w:color="auto" w:fill="auto"/>
            <w:tcMar>
              <w:left w:w="0" w:type="dxa"/>
              <w:right w:w="142" w:type="dxa"/>
            </w:tcMar>
            <w:vAlign w:val="center"/>
          </w:tcPr>
          <w:p w14:paraId="154BC2C0" w14:textId="7F422A15"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5</w:t>
            </w:r>
          </w:p>
        </w:tc>
      </w:tr>
      <w:tr w:rsidR="005F446B" w:rsidRPr="008232C9" w14:paraId="5B5C4A1E"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086F8B9D" w14:textId="6E3856D0"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339</w:t>
            </w:r>
          </w:p>
        </w:tc>
        <w:tc>
          <w:tcPr>
            <w:tcW w:w="3271" w:type="dxa"/>
            <w:tcBorders>
              <w:top w:val="nil"/>
              <w:left w:val="nil"/>
              <w:bottom w:val="nil"/>
            </w:tcBorders>
            <w:shd w:val="clear" w:color="auto" w:fill="DBE5F1" w:themeFill="accent1" w:themeFillTint="33"/>
            <w:vAlign w:val="center"/>
          </w:tcPr>
          <w:p w14:paraId="3A4BB7F0" w14:textId="516317C7"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Otras industrias manufactureras</w:t>
            </w:r>
          </w:p>
        </w:tc>
        <w:tc>
          <w:tcPr>
            <w:tcW w:w="1268" w:type="dxa"/>
            <w:tcBorders>
              <w:top w:val="nil"/>
              <w:bottom w:val="nil"/>
            </w:tcBorders>
            <w:shd w:val="clear" w:color="auto" w:fill="DBE5F1" w:themeFill="accent1" w:themeFillTint="33"/>
            <w:tcMar>
              <w:left w:w="0" w:type="dxa"/>
            </w:tcMar>
            <w:vAlign w:val="center"/>
          </w:tcPr>
          <w:p w14:paraId="05DC4AFB" w14:textId="091E924B"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4,840.0</w:t>
            </w:r>
          </w:p>
        </w:tc>
        <w:tc>
          <w:tcPr>
            <w:tcW w:w="1425" w:type="dxa"/>
            <w:tcBorders>
              <w:top w:val="nil"/>
              <w:bottom w:val="nil"/>
            </w:tcBorders>
            <w:shd w:val="clear" w:color="auto" w:fill="DBE5F1" w:themeFill="accent1" w:themeFillTint="33"/>
            <w:noWrap/>
            <w:tcMar>
              <w:left w:w="0" w:type="dxa"/>
              <w:right w:w="284" w:type="dxa"/>
            </w:tcMar>
            <w:vAlign w:val="center"/>
          </w:tcPr>
          <w:p w14:paraId="6F353C06" w14:textId="2B6D440D"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16.4 </w:t>
            </w:r>
          </w:p>
        </w:tc>
        <w:tc>
          <w:tcPr>
            <w:tcW w:w="1209" w:type="dxa"/>
            <w:tcBorders>
              <w:top w:val="nil"/>
              <w:bottom w:val="nil"/>
            </w:tcBorders>
            <w:shd w:val="clear" w:color="auto" w:fill="DBE5F1" w:themeFill="accent1" w:themeFillTint="33"/>
            <w:tcMar>
              <w:left w:w="0" w:type="dxa"/>
            </w:tcMar>
            <w:vAlign w:val="center"/>
          </w:tcPr>
          <w:p w14:paraId="684C9EE6" w14:textId="1E258FE3"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4.4</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5E78CCF9" w14:textId="05F2BCB8"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6</w:t>
            </w:r>
          </w:p>
        </w:tc>
      </w:tr>
      <w:tr w:rsidR="005F446B" w:rsidRPr="008232C9" w14:paraId="1852D8B9" w14:textId="77777777" w:rsidTr="00C86156">
        <w:trPr>
          <w:trHeight w:val="240"/>
        </w:trPr>
        <w:tc>
          <w:tcPr>
            <w:tcW w:w="709" w:type="dxa"/>
            <w:tcBorders>
              <w:top w:val="nil"/>
              <w:left w:val="double" w:sz="4" w:space="0" w:color="auto"/>
              <w:bottom w:val="nil"/>
              <w:right w:val="nil"/>
            </w:tcBorders>
            <w:vAlign w:val="center"/>
          </w:tcPr>
          <w:p w14:paraId="7E943CAF" w14:textId="19A80CA2"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331</w:t>
            </w:r>
          </w:p>
        </w:tc>
        <w:tc>
          <w:tcPr>
            <w:tcW w:w="3271" w:type="dxa"/>
            <w:tcBorders>
              <w:top w:val="nil"/>
              <w:left w:val="nil"/>
              <w:bottom w:val="nil"/>
            </w:tcBorders>
            <w:shd w:val="clear" w:color="auto" w:fill="auto"/>
            <w:vAlign w:val="center"/>
          </w:tcPr>
          <w:p w14:paraId="17E8F2F9" w14:textId="20884E23"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Industrias metálicas básicas</w:t>
            </w:r>
          </w:p>
        </w:tc>
        <w:tc>
          <w:tcPr>
            <w:tcW w:w="1268" w:type="dxa"/>
            <w:tcBorders>
              <w:top w:val="nil"/>
              <w:bottom w:val="nil"/>
            </w:tcBorders>
            <w:shd w:val="clear" w:color="auto" w:fill="auto"/>
            <w:tcMar>
              <w:left w:w="0" w:type="dxa"/>
            </w:tcMar>
            <w:vAlign w:val="center"/>
          </w:tcPr>
          <w:p w14:paraId="5EBDF56D" w14:textId="792BD0F4"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3,547.0</w:t>
            </w:r>
          </w:p>
        </w:tc>
        <w:tc>
          <w:tcPr>
            <w:tcW w:w="1425" w:type="dxa"/>
            <w:tcBorders>
              <w:top w:val="nil"/>
              <w:bottom w:val="nil"/>
            </w:tcBorders>
            <w:shd w:val="clear" w:color="auto" w:fill="auto"/>
            <w:noWrap/>
            <w:tcMar>
              <w:left w:w="0" w:type="dxa"/>
              <w:right w:w="284" w:type="dxa"/>
            </w:tcMar>
            <w:vAlign w:val="center"/>
          </w:tcPr>
          <w:p w14:paraId="387D2E90" w14:textId="00FB2D73"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51.7 </w:t>
            </w:r>
          </w:p>
        </w:tc>
        <w:tc>
          <w:tcPr>
            <w:tcW w:w="1209" w:type="dxa"/>
            <w:tcBorders>
              <w:top w:val="nil"/>
              <w:bottom w:val="nil"/>
            </w:tcBorders>
            <w:shd w:val="clear" w:color="auto" w:fill="auto"/>
            <w:tcMar>
              <w:left w:w="0" w:type="dxa"/>
            </w:tcMar>
            <w:vAlign w:val="center"/>
          </w:tcPr>
          <w:p w14:paraId="35702D98" w14:textId="2BB23BE3"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3.2</w:t>
            </w:r>
          </w:p>
        </w:tc>
        <w:tc>
          <w:tcPr>
            <w:tcW w:w="1225" w:type="dxa"/>
            <w:tcBorders>
              <w:top w:val="nil"/>
              <w:bottom w:val="nil"/>
              <w:right w:val="double" w:sz="4" w:space="0" w:color="auto"/>
            </w:tcBorders>
            <w:shd w:val="clear" w:color="auto" w:fill="auto"/>
            <w:tcMar>
              <w:left w:w="0" w:type="dxa"/>
              <w:right w:w="142" w:type="dxa"/>
            </w:tcMar>
            <w:vAlign w:val="center"/>
          </w:tcPr>
          <w:p w14:paraId="2B91ED8C" w14:textId="57C68FB3"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7</w:t>
            </w:r>
          </w:p>
        </w:tc>
      </w:tr>
      <w:tr w:rsidR="005F446B" w:rsidRPr="008232C9" w14:paraId="5B78875C"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3D50E1E9" w14:textId="10A14D6D"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325</w:t>
            </w:r>
          </w:p>
        </w:tc>
        <w:tc>
          <w:tcPr>
            <w:tcW w:w="3271" w:type="dxa"/>
            <w:tcBorders>
              <w:top w:val="nil"/>
              <w:left w:val="nil"/>
              <w:bottom w:val="nil"/>
            </w:tcBorders>
            <w:shd w:val="clear" w:color="auto" w:fill="DBE5F1" w:themeFill="accent1" w:themeFillTint="33"/>
            <w:vAlign w:val="center"/>
          </w:tcPr>
          <w:p w14:paraId="62F78408" w14:textId="43866697"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química</w:t>
            </w:r>
          </w:p>
        </w:tc>
        <w:tc>
          <w:tcPr>
            <w:tcW w:w="1268" w:type="dxa"/>
            <w:tcBorders>
              <w:top w:val="nil"/>
              <w:bottom w:val="nil"/>
            </w:tcBorders>
            <w:shd w:val="clear" w:color="auto" w:fill="DBE5F1" w:themeFill="accent1" w:themeFillTint="33"/>
            <w:tcMar>
              <w:left w:w="0" w:type="dxa"/>
            </w:tcMar>
            <w:vAlign w:val="center"/>
          </w:tcPr>
          <w:p w14:paraId="4C90FF52" w14:textId="3DDAA954"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3,444.9</w:t>
            </w:r>
          </w:p>
        </w:tc>
        <w:tc>
          <w:tcPr>
            <w:tcW w:w="1425" w:type="dxa"/>
            <w:tcBorders>
              <w:top w:val="nil"/>
              <w:bottom w:val="nil"/>
            </w:tcBorders>
            <w:shd w:val="clear" w:color="auto" w:fill="DBE5F1" w:themeFill="accent1" w:themeFillTint="33"/>
            <w:noWrap/>
            <w:tcMar>
              <w:left w:w="0" w:type="dxa"/>
              <w:right w:w="284" w:type="dxa"/>
            </w:tcMar>
            <w:vAlign w:val="center"/>
          </w:tcPr>
          <w:p w14:paraId="719FD383" w14:textId="4D80775B"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31.6 </w:t>
            </w:r>
          </w:p>
        </w:tc>
        <w:tc>
          <w:tcPr>
            <w:tcW w:w="1209" w:type="dxa"/>
            <w:tcBorders>
              <w:top w:val="nil"/>
              <w:bottom w:val="nil"/>
            </w:tcBorders>
            <w:shd w:val="clear" w:color="auto" w:fill="DBE5F1" w:themeFill="accent1" w:themeFillTint="33"/>
            <w:tcMar>
              <w:left w:w="0" w:type="dxa"/>
            </w:tcMar>
            <w:vAlign w:val="center"/>
          </w:tcPr>
          <w:p w14:paraId="1B8249EB" w14:textId="5C7609A8"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3.1</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705A83A0" w14:textId="14145A94"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8</w:t>
            </w:r>
          </w:p>
        </w:tc>
      </w:tr>
      <w:tr w:rsidR="005F446B" w:rsidRPr="008232C9" w14:paraId="27FDFF0A" w14:textId="77777777" w:rsidTr="00C86156">
        <w:trPr>
          <w:trHeight w:val="240"/>
        </w:trPr>
        <w:tc>
          <w:tcPr>
            <w:tcW w:w="709" w:type="dxa"/>
            <w:tcBorders>
              <w:top w:val="nil"/>
              <w:left w:val="double" w:sz="4" w:space="0" w:color="auto"/>
              <w:bottom w:val="nil"/>
              <w:right w:val="nil"/>
            </w:tcBorders>
            <w:vAlign w:val="center"/>
          </w:tcPr>
          <w:p w14:paraId="39EDC68A" w14:textId="176322DE"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326</w:t>
            </w:r>
          </w:p>
        </w:tc>
        <w:tc>
          <w:tcPr>
            <w:tcW w:w="3271" w:type="dxa"/>
            <w:tcBorders>
              <w:top w:val="nil"/>
              <w:left w:val="nil"/>
              <w:bottom w:val="nil"/>
            </w:tcBorders>
            <w:shd w:val="clear" w:color="auto" w:fill="auto"/>
            <w:vAlign w:val="center"/>
          </w:tcPr>
          <w:p w14:paraId="71E6681B" w14:textId="3947DE81"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del plástico y del hule</w:t>
            </w:r>
          </w:p>
        </w:tc>
        <w:tc>
          <w:tcPr>
            <w:tcW w:w="1268" w:type="dxa"/>
            <w:tcBorders>
              <w:top w:val="nil"/>
              <w:bottom w:val="nil"/>
            </w:tcBorders>
            <w:shd w:val="clear" w:color="auto" w:fill="auto"/>
            <w:tcMar>
              <w:left w:w="0" w:type="dxa"/>
            </w:tcMar>
            <w:vAlign w:val="center"/>
          </w:tcPr>
          <w:p w14:paraId="2F34DB0E" w14:textId="652E2403"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3,398.9</w:t>
            </w:r>
          </w:p>
        </w:tc>
        <w:tc>
          <w:tcPr>
            <w:tcW w:w="1425" w:type="dxa"/>
            <w:tcBorders>
              <w:top w:val="nil"/>
              <w:bottom w:val="nil"/>
            </w:tcBorders>
            <w:shd w:val="clear" w:color="auto" w:fill="auto"/>
            <w:noWrap/>
            <w:tcMar>
              <w:left w:w="0" w:type="dxa"/>
              <w:right w:w="284" w:type="dxa"/>
            </w:tcMar>
            <w:vAlign w:val="center"/>
          </w:tcPr>
          <w:p w14:paraId="19C47CAF" w14:textId="485A4244"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21.4 </w:t>
            </w:r>
          </w:p>
        </w:tc>
        <w:tc>
          <w:tcPr>
            <w:tcW w:w="1209" w:type="dxa"/>
            <w:tcBorders>
              <w:top w:val="nil"/>
              <w:bottom w:val="nil"/>
            </w:tcBorders>
            <w:shd w:val="clear" w:color="auto" w:fill="auto"/>
            <w:tcMar>
              <w:left w:w="0" w:type="dxa"/>
            </w:tcMar>
            <w:vAlign w:val="center"/>
          </w:tcPr>
          <w:p w14:paraId="21EFFBD3" w14:textId="1079B8CE"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3.1</w:t>
            </w:r>
          </w:p>
        </w:tc>
        <w:tc>
          <w:tcPr>
            <w:tcW w:w="1225" w:type="dxa"/>
            <w:tcBorders>
              <w:top w:val="nil"/>
              <w:bottom w:val="nil"/>
              <w:right w:val="double" w:sz="4" w:space="0" w:color="auto"/>
            </w:tcBorders>
            <w:shd w:val="clear" w:color="auto" w:fill="auto"/>
            <w:tcMar>
              <w:left w:w="0" w:type="dxa"/>
              <w:right w:w="142" w:type="dxa"/>
            </w:tcMar>
            <w:vAlign w:val="center"/>
          </w:tcPr>
          <w:p w14:paraId="0E9C949D" w14:textId="0794BEA2"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9</w:t>
            </w:r>
          </w:p>
        </w:tc>
      </w:tr>
      <w:tr w:rsidR="005F446B" w:rsidRPr="008232C9" w14:paraId="4D3E4400"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562DD85B" w14:textId="7A68AB8C"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332</w:t>
            </w:r>
          </w:p>
        </w:tc>
        <w:tc>
          <w:tcPr>
            <w:tcW w:w="3271" w:type="dxa"/>
            <w:tcBorders>
              <w:top w:val="nil"/>
              <w:left w:val="nil"/>
              <w:bottom w:val="nil"/>
            </w:tcBorders>
            <w:shd w:val="clear" w:color="auto" w:fill="DBE5F1" w:themeFill="accent1" w:themeFillTint="33"/>
            <w:vAlign w:val="center"/>
          </w:tcPr>
          <w:p w14:paraId="37D1FDF7" w14:textId="77D4B80A"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productos metálicos</w:t>
            </w:r>
          </w:p>
        </w:tc>
        <w:tc>
          <w:tcPr>
            <w:tcW w:w="1268" w:type="dxa"/>
            <w:tcBorders>
              <w:top w:val="nil"/>
              <w:bottom w:val="nil"/>
            </w:tcBorders>
            <w:shd w:val="clear" w:color="auto" w:fill="DBE5F1" w:themeFill="accent1" w:themeFillTint="33"/>
            <w:tcMar>
              <w:left w:w="0" w:type="dxa"/>
            </w:tcMar>
            <w:vAlign w:val="center"/>
          </w:tcPr>
          <w:p w14:paraId="0E08BD95" w14:textId="014F913F"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3,174.8</w:t>
            </w:r>
          </w:p>
        </w:tc>
        <w:tc>
          <w:tcPr>
            <w:tcW w:w="1425" w:type="dxa"/>
            <w:tcBorders>
              <w:top w:val="nil"/>
              <w:bottom w:val="nil"/>
            </w:tcBorders>
            <w:shd w:val="clear" w:color="auto" w:fill="DBE5F1" w:themeFill="accent1" w:themeFillTint="33"/>
            <w:noWrap/>
            <w:tcMar>
              <w:left w:w="0" w:type="dxa"/>
              <w:right w:w="284" w:type="dxa"/>
            </w:tcMar>
            <w:vAlign w:val="center"/>
          </w:tcPr>
          <w:p w14:paraId="005DB03C" w14:textId="31AA3B73"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27.8 </w:t>
            </w:r>
          </w:p>
        </w:tc>
        <w:tc>
          <w:tcPr>
            <w:tcW w:w="1209" w:type="dxa"/>
            <w:tcBorders>
              <w:top w:val="nil"/>
              <w:bottom w:val="nil"/>
            </w:tcBorders>
            <w:shd w:val="clear" w:color="auto" w:fill="DBE5F1" w:themeFill="accent1" w:themeFillTint="33"/>
            <w:tcMar>
              <w:left w:w="0" w:type="dxa"/>
            </w:tcMar>
            <w:vAlign w:val="center"/>
          </w:tcPr>
          <w:p w14:paraId="253E9CA1" w14:textId="1A81D470"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2.9</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E0B941E" w14:textId="2EAF6E60"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10</w:t>
            </w:r>
          </w:p>
        </w:tc>
      </w:tr>
      <w:tr w:rsidR="005F446B" w:rsidRPr="008232C9" w14:paraId="1D946FA5" w14:textId="77777777" w:rsidTr="00C86156">
        <w:trPr>
          <w:trHeight w:val="240"/>
        </w:trPr>
        <w:tc>
          <w:tcPr>
            <w:tcW w:w="709" w:type="dxa"/>
            <w:tcBorders>
              <w:top w:val="nil"/>
              <w:left w:val="double" w:sz="4" w:space="0" w:color="auto"/>
              <w:bottom w:val="nil"/>
              <w:right w:val="nil"/>
            </w:tcBorders>
            <w:vAlign w:val="center"/>
          </w:tcPr>
          <w:p w14:paraId="68C38CA3" w14:textId="38FA6C6C"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311</w:t>
            </w:r>
          </w:p>
        </w:tc>
        <w:tc>
          <w:tcPr>
            <w:tcW w:w="3271" w:type="dxa"/>
            <w:tcBorders>
              <w:top w:val="nil"/>
              <w:left w:val="nil"/>
              <w:bottom w:val="nil"/>
            </w:tcBorders>
            <w:shd w:val="clear" w:color="auto" w:fill="auto"/>
            <w:vAlign w:val="center"/>
          </w:tcPr>
          <w:p w14:paraId="30F744D9" w14:textId="728F86A3"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alimentaria</w:t>
            </w:r>
          </w:p>
        </w:tc>
        <w:tc>
          <w:tcPr>
            <w:tcW w:w="1268" w:type="dxa"/>
            <w:tcBorders>
              <w:top w:val="nil"/>
              <w:bottom w:val="nil"/>
            </w:tcBorders>
            <w:shd w:val="clear" w:color="auto" w:fill="auto"/>
            <w:tcMar>
              <w:left w:w="0" w:type="dxa"/>
            </w:tcMar>
            <w:vAlign w:val="center"/>
          </w:tcPr>
          <w:p w14:paraId="1919076F" w14:textId="6722F965"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3,107.9</w:t>
            </w:r>
          </w:p>
        </w:tc>
        <w:tc>
          <w:tcPr>
            <w:tcW w:w="1425" w:type="dxa"/>
            <w:tcBorders>
              <w:top w:val="nil"/>
              <w:bottom w:val="nil"/>
            </w:tcBorders>
            <w:shd w:val="clear" w:color="auto" w:fill="auto"/>
            <w:noWrap/>
            <w:tcMar>
              <w:left w:w="0" w:type="dxa"/>
              <w:right w:w="284" w:type="dxa"/>
            </w:tcMar>
            <w:vAlign w:val="center"/>
          </w:tcPr>
          <w:p w14:paraId="703EF58D" w14:textId="30938DD8"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16.3 </w:t>
            </w:r>
          </w:p>
        </w:tc>
        <w:tc>
          <w:tcPr>
            <w:tcW w:w="1209" w:type="dxa"/>
            <w:tcBorders>
              <w:top w:val="nil"/>
              <w:bottom w:val="nil"/>
            </w:tcBorders>
            <w:shd w:val="clear" w:color="auto" w:fill="auto"/>
            <w:tcMar>
              <w:left w:w="0" w:type="dxa"/>
            </w:tcMar>
            <w:vAlign w:val="center"/>
          </w:tcPr>
          <w:p w14:paraId="3A5F2652" w14:textId="75DFDFD8"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2.8</w:t>
            </w:r>
          </w:p>
        </w:tc>
        <w:tc>
          <w:tcPr>
            <w:tcW w:w="1225" w:type="dxa"/>
            <w:tcBorders>
              <w:top w:val="nil"/>
              <w:bottom w:val="nil"/>
              <w:right w:val="double" w:sz="4" w:space="0" w:color="auto"/>
            </w:tcBorders>
            <w:shd w:val="clear" w:color="auto" w:fill="auto"/>
            <w:tcMar>
              <w:left w:w="0" w:type="dxa"/>
              <w:right w:w="142" w:type="dxa"/>
            </w:tcMar>
            <w:vAlign w:val="center"/>
          </w:tcPr>
          <w:p w14:paraId="6F4DFA9E" w14:textId="6A35C9B7"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11</w:t>
            </w:r>
          </w:p>
        </w:tc>
      </w:tr>
      <w:tr w:rsidR="005F446B" w:rsidRPr="008232C9" w14:paraId="139DCAE1"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628BC450" w14:textId="09E2B3B9"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212</w:t>
            </w:r>
          </w:p>
        </w:tc>
        <w:tc>
          <w:tcPr>
            <w:tcW w:w="3271" w:type="dxa"/>
            <w:tcBorders>
              <w:top w:val="nil"/>
              <w:left w:val="nil"/>
              <w:bottom w:val="nil"/>
            </w:tcBorders>
            <w:shd w:val="clear" w:color="auto" w:fill="DBE5F1" w:themeFill="accent1" w:themeFillTint="33"/>
            <w:vAlign w:val="center"/>
          </w:tcPr>
          <w:p w14:paraId="26F713D2" w14:textId="2854231E"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Minería de minerales metálicos y no metálicos, excepto petróleo y gas</w:t>
            </w:r>
          </w:p>
        </w:tc>
        <w:tc>
          <w:tcPr>
            <w:tcW w:w="1268" w:type="dxa"/>
            <w:tcBorders>
              <w:top w:val="nil"/>
              <w:bottom w:val="nil"/>
            </w:tcBorders>
            <w:shd w:val="clear" w:color="auto" w:fill="DBE5F1" w:themeFill="accent1" w:themeFillTint="33"/>
            <w:tcMar>
              <w:left w:w="0" w:type="dxa"/>
            </w:tcMar>
            <w:vAlign w:val="center"/>
          </w:tcPr>
          <w:p w14:paraId="6FC02233" w14:textId="6516DDBD"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2,620.2</w:t>
            </w:r>
          </w:p>
        </w:tc>
        <w:tc>
          <w:tcPr>
            <w:tcW w:w="1425" w:type="dxa"/>
            <w:tcBorders>
              <w:top w:val="nil"/>
              <w:bottom w:val="nil"/>
            </w:tcBorders>
            <w:shd w:val="clear" w:color="auto" w:fill="DBE5F1" w:themeFill="accent1" w:themeFillTint="33"/>
            <w:noWrap/>
            <w:tcMar>
              <w:left w:w="0" w:type="dxa"/>
              <w:right w:w="284" w:type="dxa"/>
            </w:tcMar>
            <w:vAlign w:val="center"/>
          </w:tcPr>
          <w:p w14:paraId="38ECE03C" w14:textId="3DDB2612"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14.3 </w:t>
            </w:r>
          </w:p>
        </w:tc>
        <w:tc>
          <w:tcPr>
            <w:tcW w:w="1209" w:type="dxa"/>
            <w:tcBorders>
              <w:top w:val="nil"/>
              <w:bottom w:val="nil"/>
            </w:tcBorders>
            <w:shd w:val="clear" w:color="auto" w:fill="DBE5F1" w:themeFill="accent1" w:themeFillTint="33"/>
            <w:tcMar>
              <w:left w:w="0" w:type="dxa"/>
            </w:tcMar>
            <w:vAlign w:val="center"/>
          </w:tcPr>
          <w:p w14:paraId="7263323D" w14:textId="740FB3C3"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2.4</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28B4332" w14:textId="00812CC1"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12</w:t>
            </w:r>
          </w:p>
        </w:tc>
      </w:tr>
      <w:tr w:rsidR="005F446B" w:rsidRPr="008232C9" w14:paraId="496E88C6" w14:textId="77777777" w:rsidTr="00C86156">
        <w:trPr>
          <w:trHeight w:val="240"/>
        </w:trPr>
        <w:tc>
          <w:tcPr>
            <w:tcW w:w="709" w:type="dxa"/>
            <w:tcBorders>
              <w:top w:val="nil"/>
              <w:left w:val="double" w:sz="4" w:space="0" w:color="auto"/>
              <w:bottom w:val="nil"/>
              <w:right w:val="nil"/>
            </w:tcBorders>
            <w:vAlign w:val="center"/>
          </w:tcPr>
          <w:p w14:paraId="277CDAED" w14:textId="3AE102C4"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111</w:t>
            </w:r>
          </w:p>
        </w:tc>
        <w:tc>
          <w:tcPr>
            <w:tcW w:w="3271" w:type="dxa"/>
            <w:tcBorders>
              <w:top w:val="nil"/>
              <w:left w:val="nil"/>
              <w:bottom w:val="nil"/>
            </w:tcBorders>
            <w:shd w:val="clear" w:color="auto" w:fill="auto"/>
            <w:vAlign w:val="center"/>
          </w:tcPr>
          <w:p w14:paraId="7BE790FB" w14:textId="10A5CC19"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Agricultura</w:t>
            </w:r>
          </w:p>
        </w:tc>
        <w:tc>
          <w:tcPr>
            <w:tcW w:w="1268" w:type="dxa"/>
            <w:tcBorders>
              <w:top w:val="nil"/>
              <w:bottom w:val="nil"/>
            </w:tcBorders>
            <w:shd w:val="clear" w:color="auto" w:fill="auto"/>
            <w:tcMar>
              <w:left w:w="0" w:type="dxa"/>
            </w:tcMar>
            <w:vAlign w:val="center"/>
          </w:tcPr>
          <w:p w14:paraId="7DB1FA0C" w14:textId="10A24846"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2,600.6</w:t>
            </w:r>
          </w:p>
        </w:tc>
        <w:tc>
          <w:tcPr>
            <w:tcW w:w="1425" w:type="dxa"/>
            <w:tcBorders>
              <w:top w:val="nil"/>
              <w:bottom w:val="nil"/>
            </w:tcBorders>
            <w:shd w:val="clear" w:color="auto" w:fill="auto"/>
            <w:noWrap/>
            <w:tcMar>
              <w:left w:w="0" w:type="dxa"/>
              <w:right w:w="284" w:type="dxa"/>
            </w:tcMar>
            <w:vAlign w:val="center"/>
          </w:tcPr>
          <w:p w14:paraId="2FD28AC8" w14:textId="7CA4730D"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17.6 </w:t>
            </w:r>
          </w:p>
        </w:tc>
        <w:tc>
          <w:tcPr>
            <w:tcW w:w="1209" w:type="dxa"/>
            <w:tcBorders>
              <w:top w:val="nil"/>
              <w:bottom w:val="nil"/>
            </w:tcBorders>
            <w:shd w:val="clear" w:color="auto" w:fill="auto"/>
            <w:tcMar>
              <w:left w:w="0" w:type="dxa"/>
            </w:tcMar>
            <w:vAlign w:val="center"/>
          </w:tcPr>
          <w:p w14:paraId="3B22EE34" w14:textId="38846262"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2.4</w:t>
            </w:r>
          </w:p>
        </w:tc>
        <w:tc>
          <w:tcPr>
            <w:tcW w:w="1225" w:type="dxa"/>
            <w:tcBorders>
              <w:top w:val="nil"/>
              <w:bottom w:val="nil"/>
              <w:right w:val="double" w:sz="4" w:space="0" w:color="auto"/>
            </w:tcBorders>
            <w:shd w:val="clear" w:color="auto" w:fill="auto"/>
            <w:tcMar>
              <w:left w:w="0" w:type="dxa"/>
              <w:right w:w="142" w:type="dxa"/>
            </w:tcMar>
            <w:vAlign w:val="center"/>
          </w:tcPr>
          <w:p w14:paraId="461908AC" w14:textId="43246A37"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13</w:t>
            </w:r>
          </w:p>
        </w:tc>
      </w:tr>
      <w:tr w:rsidR="005F446B" w:rsidRPr="008232C9" w14:paraId="71620355"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3081E90D" w14:textId="451B67D0"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312</w:t>
            </w:r>
          </w:p>
        </w:tc>
        <w:tc>
          <w:tcPr>
            <w:tcW w:w="3271" w:type="dxa"/>
            <w:tcBorders>
              <w:top w:val="nil"/>
              <w:left w:val="nil"/>
              <w:bottom w:val="nil"/>
            </w:tcBorders>
            <w:shd w:val="clear" w:color="auto" w:fill="DBE5F1" w:themeFill="accent1" w:themeFillTint="33"/>
            <w:vAlign w:val="center"/>
          </w:tcPr>
          <w:p w14:paraId="02D65864" w14:textId="580560FF"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de las bebidas y el tabaco</w:t>
            </w:r>
          </w:p>
        </w:tc>
        <w:tc>
          <w:tcPr>
            <w:tcW w:w="1268" w:type="dxa"/>
            <w:tcBorders>
              <w:top w:val="nil"/>
              <w:bottom w:val="nil"/>
            </w:tcBorders>
            <w:shd w:val="clear" w:color="auto" w:fill="DBE5F1" w:themeFill="accent1" w:themeFillTint="33"/>
            <w:tcMar>
              <w:left w:w="0" w:type="dxa"/>
            </w:tcMar>
            <w:vAlign w:val="center"/>
          </w:tcPr>
          <w:p w14:paraId="74099E6F" w14:textId="464C5CAC"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2,203.3</w:t>
            </w:r>
          </w:p>
        </w:tc>
        <w:tc>
          <w:tcPr>
            <w:tcW w:w="1425" w:type="dxa"/>
            <w:tcBorders>
              <w:top w:val="nil"/>
              <w:bottom w:val="nil"/>
            </w:tcBorders>
            <w:shd w:val="clear" w:color="auto" w:fill="DBE5F1" w:themeFill="accent1" w:themeFillTint="33"/>
            <w:noWrap/>
            <w:tcMar>
              <w:left w:w="0" w:type="dxa"/>
              <w:right w:w="284" w:type="dxa"/>
            </w:tcMar>
            <w:vAlign w:val="center"/>
          </w:tcPr>
          <w:p w14:paraId="30100BAD" w14:textId="695182DE"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13.7 </w:t>
            </w:r>
          </w:p>
        </w:tc>
        <w:tc>
          <w:tcPr>
            <w:tcW w:w="1209" w:type="dxa"/>
            <w:tcBorders>
              <w:top w:val="nil"/>
              <w:bottom w:val="nil"/>
            </w:tcBorders>
            <w:shd w:val="clear" w:color="auto" w:fill="DBE5F1" w:themeFill="accent1" w:themeFillTint="33"/>
            <w:tcMar>
              <w:left w:w="0" w:type="dxa"/>
            </w:tcMar>
            <w:vAlign w:val="center"/>
          </w:tcPr>
          <w:p w14:paraId="729CC649" w14:textId="3055F92F"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2.0</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036FC194" w14:textId="19383071"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14</w:t>
            </w:r>
          </w:p>
        </w:tc>
      </w:tr>
      <w:tr w:rsidR="005F446B" w:rsidRPr="008232C9" w14:paraId="60AEE8D6" w14:textId="77777777" w:rsidTr="00C86156">
        <w:trPr>
          <w:trHeight w:val="240"/>
        </w:trPr>
        <w:tc>
          <w:tcPr>
            <w:tcW w:w="709" w:type="dxa"/>
            <w:tcBorders>
              <w:top w:val="nil"/>
              <w:left w:val="double" w:sz="4" w:space="0" w:color="auto"/>
              <w:bottom w:val="nil"/>
              <w:right w:val="nil"/>
            </w:tcBorders>
            <w:vAlign w:val="center"/>
          </w:tcPr>
          <w:p w14:paraId="5826D966" w14:textId="735C1844"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327</w:t>
            </w:r>
          </w:p>
        </w:tc>
        <w:tc>
          <w:tcPr>
            <w:tcW w:w="3271" w:type="dxa"/>
            <w:tcBorders>
              <w:top w:val="nil"/>
              <w:left w:val="nil"/>
              <w:bottom w:val="nil"/>
            </w:tcBorders>
            <w:shd w:val="clear" w:color="auto" w:fill="auto"/>
            <w:vAlign w:val="center"/>
          </w:tcPr>
          <w:p w14:paraId="656F1244" w14:textId="589B4DE1"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productos a base de minerales no metálicos</w:t>
            </w:r>
          </w:p>
        </w:tc>
        <w:tc>
          <w:tcPr>
            <w:tcW w:w="1268" w:type="dxa"/>
            <w:tcBorders>
              <w:top w:val="nil"/>
              <w:bottom w:val="nil"/>
            </w:tcBorders>
            <w:shd w:val="clear" w:color="auto" w:fill="auto"/>
            <w:tcMar>
              <w:left w:w="0" w:type="dxa"/>
            </w:tcMar>
            <w:vAlign w:val="center"/>
          </w:tcPr>
          <w:p w14:paraId="711CB056" w14:textId="10E08700"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1,001.0</w:t>
            </w:r>
          </w:p>
        </w:tc>
        <w:tc>
          <w:tcPr>
            <w:tcW w:w="1425" w:type="dxa"/>
            <w:tcBorders>
              <w:top w:val="nil"/>
              <w:bottom w:val="nil"/>
            </w:tcBorders>
            <w:shd w:val="clear" w:color="auto" w:fill="auto"/>
            <w:noWrap/>
            <w:tcMar>
              <w:left w:w="0" w:type="dxa"/>
              <w:right w:w="284" w:type="dxa"/>
            </w:tcMar>
            <w:vAlign w:val="center"/>
          </w:tcPr>
          <w:p w14:paraId="74A5DA2F" w14:textId="11C117C6"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16.7 </w:t>
            </w:r>
          </w:p>
        </w:tc>
        <w:tc>
          <w:tcPr>
            <w:tcW w:w="1209" w:type="dxa"/>
            <w:tcBorders>
              <w:top w:val="nil"/>
              <w:bottom w:val="nil"/>
            </w:tcBorders>
            <w:shd w:val="clear" w:color="auto" w:fill="auto"/>
            <w:tcMar>
              <w:left w:w="0" w:type="dxa"/>
            </w:tcMar>
            <w:vAlign w:val="center"/>
          </w:tcPr>
          <w:p w14:paraId="19B04286" w14:textId="6E86B30A"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0.9</w:t>
            </w:r>
          </w:p>
        </w:tc>
        <w:tc>
          <w:tcPr>
            <w:tcW w:w="1225" w:type="dxa"/>
            <w:tcBorders>
              <w:top w:val="nil"/>
              <w:bottom w:val="nil"/>
              <w:right w:val="double" w:sz="4" w:space="0" w:color="auto"/>
            </w:tcBorders>
            <w:shd w:val="clear" w:color="auto" w:fill="auto"/>
            <w:tcMar>
              <w:left w:w="0" w:type="dxa"/>
              <w:right w:w="142" w:type="dxa"/>
            </w:tcMar>
            <w:vAlign w:val="center"/>
          </w:tcPr>
          <w:p w14:paraId="19F4D57D" w14:textId="5DB02C00"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15</w:t>
            </w:r>
          </w:p>
        </w:tc>
      </w:tr>
      <w:tr w:rsidR="005F446B" w:rsidRPr="008232C9" w14:paraId="2A52376C"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31273E13" w14:textId="4F125A48"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315</w:t>
            </w:r>
          </w:p>
        </w:tc>
        <w:tc>
          <w:tcPr>
            <w:tcW w:w="3271" w:type="dxa"/>
            <w:tcBorders>
              <w:top w:val="nil"/>
              <w:left w:val="nil"/>
              <w:bottom w:val="nil"/>
            </w:tcBorders>
            <w:shd w:val="clear" w:color="auto" w:fill="DBE5F1" w:themeFill="accent1" w:themeFillTint="33"/>
            <w:vAlign w:val="center"/>
          </w:tcPr>
          <w:p w14:paraId="49851AB2" w14:textId="3B23DCD6"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prendas de vestir</w:t>
            </w:r>
          </w:p>
        </w:tc>
        <w:tc>
          <w:tcPr>
            <w:tcW w:w="1268" w:type="dxa"/>
            <w:tcBorders>
              <w:top w:val="nil"/>
              <w:bottom w:val="nil"/>
            </w:tcBorders>
            <w:shd w:val="clear" w:color="auto" w:fill="DBE5F1" w:themeFill="accent1" w:themeFillTint="33"/>
            <w:tcMar>
              <w:left w:w="0" w:type="dxa"/>
            </w:tcMar>
            <w:vAlign w:val="center"/>
          </w:tcPr>
          <w:p w14:paraId="125DF68F" w14:textId="331DD2F7"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815.0</w:t>
            </w:r>
          </w:p>
        </w:tc>
        <w:tc>
          <w:tcPr>
            <w:tcW w:w="1425" w:type="dxa"/>
            <w:tcBorders>
              <w:top w:val="nil"/>
              <w:bottom w:val="nil"/>
            </w:tcBorders>
            <w:shd w:val="clear" w:color="auto" w:fill="DBE5F1" w:themeFill="accent1" w:themeFillTint="33"/>
            <w:noWrap/>
            <w:tcMar>
              <w:left w:w="0" w:type="dxa"/>
              <w:right w:w="284" w:type="dxa"/>
            </w:tcMar>
            <w:vAlign w:val="center"/>
          </w:tcPr>
          <w:p w14:paraId="39C881E6" w14:textId="34995F35"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19.3 </w:t>
            </w:r>
          </w:p>
        </w:tc>
        <w:tc>
          <w:tcPr>
            <w:tcW w:w="1209" w:type="dxa"/>
            <w:tcBorders>
              <w:top w:val="nil"/>
              <w:bottom w:val="nil"/>
            </w:tcBorders>
            <w:shd w:val="clear" w:color="auto" w:fill="DBE5F1" w:themeFill="accent1" w:themeFillTint="33"/>
            <w:tcMar>
              <w:left w:w="0" w:type="dxa"/>
            </w:tcMar>
            <w:vAlign w:val="center"/>
          </w:tcPr>
          <w:p w14:paraId="5C2C2600" w14:textId="6F37ECEF"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0.7</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24BAB8DA" w14:textId="678FFE58"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16</w:t>
            </w:r>
          </w:p>
        </w:tc>
      </w:tr>
      <w:tr w:rsidR="005F446B" w:rsidRPr="008232C9" w14:paraId="022A7EC0" w14:textId="77777777" w:rsidTr="00C86156">
        <w:trPr>
          <w:trHeight w:val="240"/>
        </w:trPr>
        <w:tc>
          <w:tcPr>
            <w:tcW w:w="709" w:type="dxa"/>
            <w:tcBorders>
              <w:top w:val="nil"/>
              <w:left w:val="double" w:sz="4" w:space="0" w:color="auto"/>
              <w:bottom w:val="nil"/>
              <w:right w:val="nil"/>
            </w:tcBorders>
            <w:vAlign w:val="center"/>
          </w:tcPr>
          <w:p w14:paraId="2F24F4DD" w14:textId="750F4164"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337</w:t>
            </w:r>
          </w:p>
        </w:tc>
        <w:tc>
          <w:tcPr>
            <w:tcW w:w="3271" w:type="dxa"/>
            <w:tcBorders>
              <w:top w:val="nil"/>
              <w:left w:val="nil"/>
              <w:bottom w:val="nil"/>
            </w:tcBorders>
            <w:shd w:val="clear" w:color="auto" w:fill="auto"/>
            <w:vAlign w:val="center"/>
          </w:tcPr>
          <w:p w14:paraId="37D298D4" w14:textId="43049242"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muebles, colchones y persianas</w:t>
            </w:r>
          </w:p>
        </w:tc>
        <w:tc>
          <w:tcPr>
            <w:tcW w:w="1268" w:type="dxa"/>
            <w:tcBorders>
              <w:top w:val="nil"/>
              <w:bottom w:val="nil"/>
            </w:tcBorders>
            <w:shd w:val="clear" w:color="auto" w:fill="auto"/>
            <w:tcMar>
              <w:left w:w="0" w:type="dxa"/>
            </w:tcMar>
            <w:vAlign w:val="center"/>
          </w:tcPr>
          <w:p w14:paraId="253DCEFD" w14:textId="40617D24"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753.0</w:t>
            </w:r>
          </w:p>
        </w:tc>
        <w:tc>
          <w:tcPr>
            <w:tcW w:w="1425" w:type="dxa"/>
            <w:tcBorders>
              <w:top w:val="nil"/>
              <w:bottom w:val="nil"/>
            </w:tcBorders>
            <w:shd w:val="clear" w:color="auto" w:fill="auto"/>
            <w:noWrap/>
            <w:tcMar>
              <w:left w:w="0" w:type="dxa"/>
              <w:right w:w="284" w:type="dxa"/>
            </w:tcMar>
            <w:vAlign w:val="center"/>
          </w:tcPr>
          <w:p w14:paraId="4F3A8ECF" w14:textId="6BE4B60E"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22.8 </w:t>
            </w:r>
          </w:p>
        </w:tc>
        <w:tc>
          <w:tcPr>
            <w:tcW w:w="1209" w:type="dxa"/>
            <w:tcBorders>
              <w:top w:val="nil"/>
              <w:bottom w:val="nil"/>
            </w:tcBorders>
            <w:shd w:val="clear" w:color="auto" w:fill="auto"/>
            <w:tcMar>
              <w:left w:w="0" w:type="dxa"/>
            </w:tcMar>
            <w:vAlign w:val="center"/>
          </w:tcPr>
          <w:p w14:paraId="14857F4E" w14:textId="03DF95D0"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0.7</w:t>
            </w:r>
          </w:p>
        </w:tc>
        <w:tc>
          <w:tcPr>
            <w:tcW w:w="1225" w:type="dxa"/>
            <w:tcBorders>
              <w:top w:val="nil"/>
              <w:bottom w:val="nil"/>
              <w:right w:val="double" w:sz="4" w:space="0" w:color="auto"/>
            </w:tcBorders>
            <w:shd w:val="clear" w:color="auto" w:fill="auto"/>
            <w:tcMar>
              <w:left w:w="0" w:type="dxa"/>
              <w:right w:w="142" w:type="dxa"/>
            </w:tcMar>
            <w:vAlign w:val="center"/>
          </w:tcPr>
          <w:p w14:paraId="6071A096" w14:textId="42C7FB43"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17</w:t>
            </w:r>
          </w:p>
        </w:tc>
      </w:tr>
      <w:tr w:rsidR="005F446B" w:rsidRPr="008232C9" w14:paraId="1D371DF9"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334D4093" w14:textId="320DEC2F"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324</w:t>
            </w:r>
          </w:p>
        </w:tc>
        <w:tc>
          <w:tcPr>
            <w:tcW w:w="3271" w:type="dxa"/>
            <w:tcBorders>
              <w:top w:val="nil"/>
              <w:left w:val="nil"/>
              <w:bottom w:val="nil"/>
            </w:tcBorders>
            <w:shd w:val="clear" w:color="auto" w:fill="DBE5F1" w:themeFill="accent1" w:themeFillTint="33"/>
            <w:vAlign w:val="center"/>
          </w:tcPr>
          <w:p w14:paraId="35B3236B" w14:textId="225BB219"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productos derivados del petróleo y del carbón</w:t>
            </w:r>
          </w:p>
        </w:tc>
        <w:tc>
          <w:tcPr>
            <w:tcW w:w="1268" w:type="dxa"/>
            <w:tcBorders>
              <w:top w:val="nil"/>
              <w:bottom w:val="nil"/>
            </w:tcBorders>
            <w:shd w:val="clear" w:color="auto" w:fill="DBE5F1" w:themeFill="accent1" w:themeFillTint="33"/>
            <w:tcMar>
              <w:left w:w="0" w:type="dxa"/>
            </w:tcMar>
            <w:vAlign w:val="center"/>
          </w:tcPr>
          <w:p w14:paraId="34628C73" w14:textId="0BFB4127"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698.6</w:t>
            </w:r>
          </w:p>
        </w:tc>
        <w:tc>
          <w:tcPr>
            <w:tcW w:w="1425" w:type="dxa"/>
            <w:tcBorders>
              <w:top w:val="nil"/>
              <w:bottom w:val="nil"/>
            </w:tcBorders>
            <w:shd w:val="clear" w:color="auto" w:fill="DBE5F1" w:themeFill="accent1" w:themeFillTint="33"/>
            <w:noWrap/>
            <w:tcMar>
              <w:left w:w="0" w:type="dxa"/>
              <w:right w:w="284" w:type="dxa"/>
            </w:tcMar>
            <w:vAlign w:val="center"/>
          </w:tcPr>
          <w:p w14:paraId="43B2E3AE" w14:textId="15ECC8F4"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71.5 </w:t>
            </w:r>
          </w:p>
        </w:tc>
        <w:tc>
          <w:tcPr>
            <w:tcW w:w="1209" w:type="dxa"/>
            <w:tcBorders>
              <w:top w:val="nil"/>
              <w:bottom w:val="nil"/>
            </w:tcBorders>
            <w:shd w:val="clear" w:color="auto" w:fill="DBE5F1" w:themeFill="accent1" w:themeFillTint="33"/>
            <w:tcMar>
              <w:left w:w="0" w:type="dxa"/>
            </w:tcMar>
            <w:vAlign w:val="center"/>
          </w:tcPr>
          <w:p w14:paraId="40D56420" w14:textId="0EB93D5F"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0.6</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556EF844" w14:textId="46AAA232"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18</w:t>
            </w:r>
          </w:p>
        </w:tc>
      </w:tr>
      <w:tr w:rsidR="005F446B" w:rsidRPr="008232C9" w14:paraId="68E2B37F" w14:textId="77777777" w:rsidTr="00C86156">
        <w:trPr>
          <w:trHeight w:val="240"/>
        </w:trPr>
        <w:tc>
          <w:tcPr>
            <w:tcW w:w="709" w:type="dxa"/>
            <w:tcBorders>
              <w:top w:val="nil"/>
              <w:left w:val="double" w:sz="4" w:space="0" w:color="auto"/>
              <w:bottom w:val="nil"/>
              <w:right w:val="nil"/>
            </w:tcBorders>
            <w:vAlign w:val="center"/>
          </w:tcPr>
          <w:p w14:paraId="6685A80E" w14:textId="4AD1D980"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322</w:t>
            </w:r>
          </w:p>
        </w:tc>
        <w:tc>
          <w:tcPr>
            <w:tcW w:w="3271" w:type="dxa"/>
            <w:tcBorders>
              <w:top w:val="nil"/>
              <w:left w:val="nil"/>
              <w:bottom w:val="nil"/>
            </w:tcBorders>
            <w:shd w:val="clear" w:color="auto" w:fill="auto"/>
            <w:vAlign w:val="center"/>
          </w:tcPr>
          <w:p w14:paraId="308D0FAE" w14:textId="494FAB01"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del papel</w:t>
            </w:r>
          </w:p>
        </w:tc>
        <w:tc>
          <w:tcPr>
            <w:tcW w:w="1268" w:type="dxa"/>
            <w:tcBorders>
              <w:top w:val="nil"/>
              <w:bottom w:val="nil"/>
            </w:tcBorders>
            <w:shd w:val="clear" w:color="auto" w:fill="auto"/>
            <w:tcMar>
              <w:left w:w="0" w:type="dxa"/>
            </w:tcMar>
            <w:vAlign w:val="center"/>
          </w:tcPr>
          <w:p w14:paraId="2E9F63F3" w14:textId="502CFB7F"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574.2</w:t>
            </w:r>
          </w:p>
        </w:tc>
        <w:tc>
          <w:tcPr>
            <w:tcW w:w="1425" w:type="dxa"/>
            <w:tcBorders>
              <w:top w:val="nil"/>
              <w:bottom w:val="nil"/>
            </w:tcBorders>
            <w:shd w:val="clear" w:color="auto" w:fill="auto"/>
            <w:noWrap/>
            <w:tcMar>
              <w:left w:w="0" w:type="dxa"/>
              <w:right w:w="284" w:type="dxa"/>
            </w:tcMar>
            <w:vAlign w:val="center"/>
          </w:tcPr>
          <w:p w14:paraId="33CA1DAC" w14:textId="1FE6CBD2"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24.5 </w:t>
            </w:r>
          </w:p>
        </w:tc>
        <w:tc>
          <w:tcPr>
            <w:tcW w:w="1209" w:type="dxa"/>
            <w:tcBorders>
              <w:top w:val="nil"/>
              <w:bottom w:val="nil"/>
            </w:tcBorders>
            <w:shd w:val="clear" w:color="auto" w:fill="auto"/>
            <w:tcMar>
              <w:left w:w="0" w:type="dxa"/>
            </w:tcMar>
            <w:vAlign w:val="center"/>
          </w:tcPr>
          <w:p w14:paraId="6BE11265" w14:textId="7052945A"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0.5</w:t>
            </w:r>
          </w:p>
        </w:tc>
        <w:tc>
          <w:tcPr>
            <w:tcW w:w="1225" w:type="dxa"/>
            <w:tcBorders>
              <w:top w:val="nil"/>
              <w:bottom w:val="nil"/>
              <w:right w:val="double" w:sz="4" w:space="0" w:color="auto"/>
            </w:tcBorders>
            <w:shd w:val="clear" w:color="auto" w:fill="auto"/>
            <w:tcMar>
              <w:left w:w="0" w:type="dxa"/>
              <w:right w:w="142" w:type="dxa"/>
            </w:tcMar>
            <w:vAlign w:val="center"/>
          </w:tcPr>
          <w:p w14:paraId="348B8E66" w14:textId="743FA118"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19</w:t>
            </w:r>
          </w:p>
        </w:tc>
      </w:tr>
      <w:tr w:rsidR="005F446B" w:rsidRPr="008232C9" w14:paraId="6EAF60CD"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5C0D042C" w14:textId="453AF4D3"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316</w:t>
            </w:r>
          </w:p>
        </w:tc>
        <w:tc>
          <w:tcPr>
            <w:tcW w:w="3271" w:type="dxa"/>
            <w:tcBorders>
              <w:top w:val="nil"/>
              <w:left w:val="nil"/>
              <w:bottom w:val="nil"/>
            </w:tcBorders>
            <w:shd w:val="clear" w:color="auto" w:fill="DBE5F1" w:themeFill="accent1" w:themeFillTint="33"/>
            <w:vAlign w:val="center"/>
          </w:tcPr>
          <w:p w14:paraId="7A66018B" w14:textId="00EC864E"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Curtido y acabado de cuero y piel, y fabricación de productos de cuero, piel y materiales sucedáneos</w:t>
            </w:r>
          </w:p>
        </w:tc>
        <w:tc>
          <w:tcPr>
            <w:tcW w:w="1268" w:type="dxa"/>
            <w:tcBorders>
              <w:top w:val="nil"/>
              <w:bottom w:val="nil"/>
            </w:tcBorders>
            <w:shd w:val="clear" w:color="auto" w:fill="DBE5F1" w:themeFill="accent1" w:themeFillTint="33"/>
            <w:tcMar>
              <w:left w:w="0" w:type="dxa"/>
            </w:tcMar>
            <w:vAlign w:val="center"/>
          </w:tcPr>
          <w:p w14:paraId="36563179" w14:textId="6288B64F"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319.7</w:t>
            </w:r>
          </w:p>
        </w:tc>
        <w:tc>
          <w:tcPr>
            <w:tcW w:w="1425" w:type="dxa"/>
            <w:tcBorders>
              <w:top w:val="nil"/>
              <w:bottom w:val="nil"/>
            </w:tcBorders>
            <w:shd w:val="clear" w:color="auto" w:fill="DBE5F1" w:themeFill="accent1" w:themeFillTint="33"/>
            <w:noWrap/>
            <w:tcMar>
              <w:left w:w="0" w:type="dxa"/>
              <w:right w:w="284" w:type="dxa"/>
            </w:tcMar>
            <w:vAlign w:val="center"/>
          </w:tcPr>
          <w:p w14:paraId="23B4D217" w14:textId="37518B4A"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50.9 </w:t>
            </w:r>
          </w:p>
        </w:tc>
        <w:tc>
          <w:tcPr>
            <w:tcW w:w="1209" w:type="dxa"/>
            <w:tcBorders>
              <w:top w:val="nil"/>
              <w:bottom w:val="nil"/>
            </w:tcBorders>
            <w:shd w:val="clear" w:color="auto" w:fill="DBE5F1" w:themeFill="accent1" w:themeFillTint="33"/>
            <w:tcMar>
              <w:left w:w="0" w:type="dxa"/>
            </w:tcMar>
            <w:vAlign w:val="center"/>
          </w:tcPr>
          <w:p w14:paraId="6AEC7BBE" w14:textId="587619FF"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0.3</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0D541B7E" w14:textId="61A1584B"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20</w:t>
            </w:r>
          </w:p>
        </w:tc>
      </w:tr>
      <w:tr w:rsidR="005F446B" w:rsidRPr="008232C9" w14:paraId="780AB498" w14:textId="77777777" w:rsidTr="00C86156">
        <w:trPr>
          <w:trHeight w:val="360"/>
        </w:trPr>
        <w:tc>
          <w:tcPr>
            <w:tcW w:w="709" w:type="dxa"/>
            <w:tcBorders>
              <w:top w:val="nil"/>
              <w:left w:val="double" w:sz="4" w:space="0" w:color="auto"/>
              <w:bottom w:val="nil"/>
              <w:right w:val="nil"/>
            </w:tcBorders>
            <w:vAlign w:val="center"/>
          </w:tcPr>
          <w:p w14:paraId="592182DF" w14:textId="78EE1677"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323</w:t>
            </w:r>
          </w:p>
        </w:tc>
        <w:tc>
          <w:tcPr>
            <w:tcW w:w="3271" w:type="dxa"/>
            <w:tcBorders>
              <w:top w:val="nil"/>
              <w:left w:val="nil"/>
              <w:bottom w:val="nil"/>
            </w:tcBorders>
            <w:shd w:val="clear" w:color="auto" w:fill="auto"/>
            <w:vAlign w:val="center"/>
          </w:tcPr>
          <w:p w14:paraId="75A67C26" w14:textId="2A16B25A"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Impresión e industrias conexas</w:t>
            </w:r>
          </w:p>
        </w:tc>
        <w:tc>
          <w:tcPr>
            <w:tcW w:w="1268" w:type="dxa"/>
            <w:tcBorders>
              <w:top w:val="nil"/>
              <w:bottom w:val="nil"/>
            </w:tcBorders>
            <w:shd w:val="clear" w:color="auto" w:fill="auto"/>
            <w:tcMar>
              <w:left w:w="0" w:type="dxa"/>
            </w:tcMar>
            <w:vAlign w:val="center"/>
          </w:tcPr>
          <w:p w14:paraId="0EF5C787" w14:textId="74DB1A28"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273.2</w:t>
            </w:r>
          </w:p>
        </w:tc>
        <w:tc>
          <w:tcPr>
            <w:tcW w:w="1425" w:type="dxa"/>
            <w:tcBorders>
              <w:top w:val="nil"/>
              <w:bottom w:val="nil"/>
            </w:tcBorders>
            <w:shd w:val="clear" w:color="auto" w:fill="auto"/>
            <w:noWrap/>
            <w:tcMar>
              <w:left w:w="0" w:type="dxa"/>
              <w:right w:w="284" w:type="dxa"/>
            </w:tcMar>
            <w:vAlign w:val="center"/>
          </w:tcPr>
          <w:p w14:paraId="05F43421" w14:textId="2BF102FA"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32.5 </w:t>
            </w:r>
          </w:p>
        </w:tc>
        <w:tc>
          <w:tcPr>
            <w:tcW w:w="1209" w:type="dxa"/>
            <w:tcBorders>
              <w:top w:val="nil"/>
              <w:bottom w:val="nil"/>
            </w:tcBorders>
            <w:shd w:val="clear" w:color="auto" w:fill="auto"/>
            <w:tcMar>
              <w:left w:w="0" w:type="dxa"/>
            </w:tcMar>
            <w:vAlign w:val="center"/>
          </w:tcPr>
          <w:p w14:paraId="04807E4E" w14:textId="602FF081"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0.2</w:t>
            </w:r>
          </w:p>
        </w:tc>
        <w:tc>
          <w:tcPr>
            <w:tcW w:w="1225" w:type="dxa"/>
            <w:tcBorders>
              <w:top w:val="nil"/>
              <w:bottom w:val="nil"/>
              <w:right w:val="double" w:sz="4" w:space="0" w:color="auto"/>
            </w:tcBorders>
            <w:shd w:val="clear" w:color="auto" w:fill="auto"/>
            <w:tcMar>
              <w:left w:w="0" w:type="dxa"/>
              <w:right w:w="142" w:type="dxa"/>
            </w:tcMar>
            <w:vAlign w:val="center"/>
          </w:tcPr>
          <w:p w14:paraId="507A1F2C" w14:textId="3B459A19"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21</w:t>
            </w:r>
          </w:p>
        </w:tc>
      </w:tr>
      <w:tr w:rsidR="005F446B" w:rsidRPr="008232C9" w14:paraId="0A9BC5BF"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4DBF34B6" w14:textId="3B0ADB4B"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313</w:t>
            </w:r>
          </w:p>
        </w:tc>
        <w:tc>
          <w:tcPr>
            <w:tcW w:w="3271" w:type="dxa"/>
            <w:tcBorders>
              <w:top w:val="nil"/>
              <w:left w:val="nil"/>
              <w:bottom w:val="nil"/>
            </w:tcBorders>
            <w:shd w:val="clear" w:color="auto" w:fill="DBE5F1" w:themeFill="accent1" w:themeFillTint="33"/>
            <w:vAlign w:val="center"/>
          </w:tcPr>
          <w:p w14:paraId="3B560FF2" w14:textId="4841C4C1"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insumos textiles y acabado de textiles</w:t>
            </w:r>
          </w:p>
        </w:tc>
        <w:tc>
          <w:tcPr>
            <w:tcW w:w="1268" w:type="dxa"/>
            <w:tcBorders>
              <w:top w:val="nil"/>
              <w:bottom w:val="nil"/>
            </w:tcBorders>
            <w:shd w:val="clear" w:color="auto" w:fill="DBE5F1" w:themeFill="accent1" w:themeFillTint="33"/>
            <w:tcMar>
              <w:left w:w="0" w:type="dxa"/>
            </w:tcMar>
            <w:vAlign w:val="center"/>
          </w:tcPr>
          <w:p w14:paraId="6FAE8AFB" w14:textId="30F5E2B2"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235.2</w:t>
            </w:r>
          </w:p>
        </w:tc>
        <w:tc>
          <w:tcPr>
            <w:tcW w:w="1425" w:type="dxa"/>
            <w:tcBorders>
              <w:top w:val="nil"/>
              <w:bottom w:val="nil"/>
            </w:tcBorders>
            <w:shd w:val="clear" w:color="auto" w:fill="DBE5F1" w:themeFill="accent1" w:themeFillTint="33"/>
            <w:noWrap/>
            <w:tcMar>
              <w:left w:w="0" w:type="dxa"/>
              <w:right w:w="284" w:type="dxa"/>
            </w:tcMar>
            <w:vAlign w:val="center"/>
          </w:tcPr>
          <w:p w14:paraId="1616B7BF" w14:textId="6A122B85"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55.9 </w:t>
            </w:r>
          </w:p>
        </w:tc>
        <w:tc>
          <w:tcPr>
            <w:tcW w:w="1209" w:type="dxa"/>
            <w:tcBorders>
              <w:top w:val="nil"/>
              <w:bottom w:val="nil"/>
            </w:tcBorders>
            <w:shd w:val="clear" w:color="auto" w:fill="DBE5F1" w:themeFill="accent1" w:themeFillTint="33"/>
            <w:tcMar>
              <w:left w:w="0" w:type="dxa"/>
            </w:tcMar>
            <w:vAlign w:val="center"/>
          </w:tcPr>
          <w:p w14:paraId="0093D7E8" w14:textId="1EC48C21"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0.2</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42CE97A1" w14:textId="4BCC8930"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22</w:t>
            </w:r>
          </w:p>
        </w:tc>
      </w:tr>
      <w:tr w:rsidR="005F446B" w:rsidRPr="008232C9" w14:paraId="03844121" w14:textId="77777777" w:rsidTr="00C86156">
        <w:trPr>
          <w:trHeight w:val="240"/>
        </w:trPr>
        <w:tc>
          <w:tcPr>
            <w:tcW w:w="709" w:type="dxa"/>
            <w:tcBorders>
              <w:top w:val="nil"/>
              <w:left w:val="double" w:sz="4" w:space="0" w:color="auto"/>
              <w:bottom w:val="nil"/>
              <w:right w:val="nil"/>
            </w:tcBorders>
            <w:vAlign w:val="center"/>
          </w:tcPr>
          <w:p w14:paraId="14FDEF8E" w14:textId="27FFF6FB"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314</w:t>
            </w:r>
          </w:p>
        </w:tc>
        <w:tc>
          <w:tcPr>
            <w:tcW w:w="3271" w:type="dxa"/>
            <w:tcBorders>
              <w:top w:val="nil"/>
              <w:left w:val="nil"/>
              <w:bottom w:val="nil"/>
            </w:tcBorders>
            <w:shd w:val="clear" w:color="auto" w:fill="auto"/>
            <w:vAlign w:val="center"/>
          </w:tcPr>
          <w:p w14:paraId="6CDBD2C8" w14:textId="6463E732"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Fabricación de productos textiles, excepto prendas de vestir</w:t>
            </w:r>
          </w:p>
        </w:tc>
        <w:tc>
          <w:tcPr>
            <w:tcW w:w="1268" w:type="dxa"/>
            <w:tcBorders>
              <w:top w:val="nil"/>
              <w:bottom w:val="nil"/>
            </w:tcBorders>
            <w:shd w:val="clear" w:color="auto" w:fill="auto"/>
            <w:tcMar>
              <w:left w:w="0" w:type="dxa"/>
            </w:tcMar>
            <w:vAlign w:val="center"/>
          </w:tcPr>
          <w:p w14:paraId="48322556" w14:textId="67B3AE82"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187.2</w:t>
            </w:r>
          </w:p>
        </w:tc>
        <w:tc>
          <w:tcPr>
            <w:tcW w:w="1425" w:type="dxa"/>
            <w:tcBorders>
              <w:top w:val="nil"/>
              <w:bottom w:val="nil"/>
            </w:tcBorders>
            <w:shd w:val="clear" w:color="auto" w:fill="auto"/>
            <w:noWrap/>
            <w:tcMar>
              <w:left w:w="0" w:type="dxa"/>
              <w:right w:w="284" w:type="dxa"/>
            </w:tcMar>
            <w:vAlign w:val="center"/>
          </w:tcPr>
          <w:p w14:paraId="46CF369F" w14:textId="2C3A2BB5"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48.2 </w:t>
            </w:r>
          </w:p>
        </w:tc>
        <w:tc>
          <w:tcPr>
            <w:tcW w:w="1209" w:type="dxa"/>
            <w:tcBorders>
              <w:top w:val="nil"/>
              <w:bottom w:val="nil"/>
            </w:tcBorders>
            <w:shd w:val="clear" w:color="auto" w:fill="auto"/>
            <w:tcMar>
              <w:left w:w="0" w:type="dxa"/>
            </w:tcMar>
            <w:vAlign w:val="center"/>
          </w:tcPr>
          <w:p w14:paraId="166F5E8F" w14:textId="234707BA"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0.2</w:t>
            </w:r>
          </w:p>
        </w:tc>
        <w:tc>
          <w:tcPr>
            <w:tcW w:w="1225" w:type="dxa"/>
            <w:tcBorders>
              <w:top w:val="nil"/>
              <w:bottom w:val="nil"/>
              <w:right w:val="double" w:sz="4" w:space="0" w:color="auto"/>
            </w:tcBorders>
            <w:shd w:val="clear" w:color="auto" w:fill="auto"/>
            <w:tcMar>
              <w:left w:w="0" w:type="dxa"/>
              <w:right w:w="142" w:type="dxa"/>
            </w:tcMar>
            <w:vAlign w:val="center"/>
          </w:tcPr>
          <w:p w14:paraId="498B63E6" w14:textId="5DA12098"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23</w:t>
            </w:r>
          </w:p>
        </w:tc>
      </w:tr>
      <w:tr w:rsidR="005F446B" w:rsidRPr="008232C9" w14:paraId="6802D318" w14:textId="77777777" w:rsidTr="00C86156">
        <w:trPr>
          <w:trHeight w:val="240"/>
        </w:trPr>
        <w:tc>
          <w:tcPr>
            <w:tcW w:w="709" w:type="dxa"/>
            <w:tcBorders>
              <w:top w:val="nil"/>
              <w:left w:val="double" w:sz="4" w:space="0" w:color="auto"/>
              <w:bottom w:val="nil"/>
              <w:right w:val="nil"/>
            </w:tcBorders>
            <w:shd w:val="clear" w:color="auto" w:fill="DBE5F1" w:themeFill="accent1" w:themeFillTint="33"/>
            <w:vAlign w:val="center"/>
          </w:tcPr>
          <w:p w14:paraId="03C348E9" w14:textId="1C390965"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321</w:t>
            </w:r>
          </w:p>
        </w:tc>
        <w:tc>
          <w:tcPr>
            <w:tcW w:w="3271" w:type="dxa"/>
            <w:tcBorders>
              <w:top w:val="nil"/>
              <w:left w:val="nil"/>
              <w:bottom w:val="nil"/>
            </w:tcBorders>
            <w:shd w:val="clear" w:color="auto" w:fill="DBE5F1" w:themeFill="accent1" w:themeFillTint="33"/>
            <w:vAlign w:val="center"/>
          </w:tcPr>
          <w:p w14:paraId="75D0D5C7" w14:textId="1424327B"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Industria de la madera</w:t>
            </w:r>
          </w:p>
        </w:tc>
        <w:tc>
          <w:tcPr>
            <w:tcW w:w="1268" w:type="dxa"/>
            <w:tcBorders>
              <w:top w:val="nil"/>
              <w:bottom w:val="nil"/>
            </w:tcBorders>
            <w:shd w:val="clear" w:color="auto" w:fill="DBE5F1" w:themeFill="accent1" w:themeFillTint="33"/>
            <w:tcMar>
              <w:left w:w="0" w:type="dxa"/>
            </w:tcMar>
            <w:vAlign w:val="center"/>
          </w:tcPr>
          <w:p w14:paraId="67A629E7" w14:textId="6EFF6D51"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165.5</w:t>
            </w:r>
          </w:p>
        </w:tc>
        <w:tc>
          <w:tcPr>
            <w:tcW w:w="1425" w:type="dxa"/>
            <w:tcBorders>
              <w:top w:val="nil"/>
              <w:bottom w:val="nil"/>
            </w:tcBorders>
            <w:shd w:val="clear" w:color="auto" w:fill="DBE5F1" w:themeFill="accent1" w:themeFillTint="33"/>
            <w:noWrap/>
            <w:tcMar>
              <w:left w:w="0" w:type="dxa"/>
              <w:right w:w="284" w:type="dxa"/>
            </w:tcMar>
            <w:vAlign w:val="center"/>
          </w:tcPr>
          <w:p w14:paraId="6CA2716F" w14:textId="3BC8FAE0"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63.6 </w:t>
            </w:r>
          </w:p>
        </w:tc>
        <w:tc>
          <w:tcPr>
            <w:tcW w:w="1209" w:type="dxa"/>
            <w:tcBorders>
              <w:top w:val="nil"/>
              <w:bottom w:val="nil"/>
            </w:tcBorders>
            <w:shd w:val="clear" w:color="auto" w:fill="DBE5F1" w:themeFill="accent1" w:themeFillTint="33"/>
            <w:tcMar>
              <w:left w:w="0" w:type="dxa"/>
            </w:tcMar>
            <w:vAlign w:val="center"/>
          </w:tcPr>
          <w:p w14:paraId="2EE6AC75" w14:textId="329D41E9"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0.2</w:t>
            </w:r>
          </w:p>
        </w:tc>
        <w:tc>
          <w:tcPr>
            <w:tcW w:w="1225" w:type="dxa"/>
            <w:tcBorders>
              <w:top w:val="nil"/>
              <w:bottom w:val="nil"/>
              <w:right w:val="double" w:sz="4" w:space="0" w:color="auto"/>
            </w:tcBorders>
            <w:shd w:val="clear" w:color="auto" w:fill="DBE5F1" w:themeFill="accent1" w:themeFillTint="33"/>
            <w:tcMar>
              <w:left w:w="0" w:type="dxa"/>
              <w:right w:w="142" w:type="dxa"/>
            </w:tcMar>
            <w:vAlign w:val="center"/>
          </w:tcPr>
          <w:p w14:paraId="6272C52A" w14:textId="63BF74FD"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24</w:t>
            </w:r>
          </w:p>
        </w:tc>
      </w:tr>
      <w:tr w:rsidR="005F446B" w:rsidRPr="008232C9" w14:paraId="3E8D3DB3" w14:textId="77777777" w:rsidTr="00C86156">
        <w:trPr>
          <w:trHeight w:val="255"/>
        </w:trPr>
        <w:tc>
          <w:tcPr>
            <w:tcW w:w="709" w:type="dxa"/>
            <w:tcBorders>
              <w:top w:val="nil"/>
              <w:left w:val="double" w:sz="4" w:space="0" w:color="auto"/>
              <w:bottom w:val="nil"/>
              <w:right w:val="nil"/>
            </w:tcBorders>
            <w:vAlign w:val="center"/>
          </w:tcPr>
          <w:p w14:paraId="4F691CB4" w14:textId="40C6A5C5"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112</w:t>
            </w:r>
          </w:p>
        </w:tc>
        <w:tc>
          <w:tcPr>
            <w:tcW w:w="3271" w:type="dxa"/>
            <w:tcBorders>
              <w:top w:val="nil"/>
              <w:left w:val="nil"/>
              <w:bottom w:val="nil"/>
            </w:tcBorders>
            <w:shd w:val="clear" w:color="auto" w:fill="auto"/>
            <w:vAlign w:val="center"/>
          </w:tcPr>
          <w:p w14:paraId="0E7F0F31" w14:textId="6021B172" w:rsidR="005F446B" w:rsidRPr="005F446B" w:rsidRDefault="005F446B" w:rsidP="005F446B">
            <w:pPr>
              <w:rPr>
                <w:rFonts w:ascii="Arial" w:hAnsi="Arial" w:cs="Arial"/>
                <w:color w:val="000000"/>
                <w:sz w:val="18"/>
                <w:szCs w:val="18"/>
              </w:rPr>
            </w:pPr>
            <w:r w:rsidRPr="005F446B">
              <w:rPr>
                <w:rFonts w:ascii="Arial" w:hAnsi="Arial" w:cs="Arial"/>
                <w:color w:val="000000"/>
                <w:sz w:val="18"/>
                <w:szCs w:val="18"/>
              </w:rPr>
              <w:t>Cría y explotación de animales</w:t>
            </w:r>
          </w:p>
        </w:tc>
        <w:tc>
          <w:tcPr>
            <w:tcW w:w="1268" w:type="dxa"/>
            <w:tcBorders>
              <w:top w:val="nil"/>
              <w:bottom w:val="nil"/>
            </w:tcBorders>
            <w:shd w:val="clear" w:color="auto" w:fill="auto"/>
            <w:tcMar>
              <w:left w:w="0" w:type="dxa"/>
            </w:tcMar>
            <w:vAlign w:val="center"/>
          </w:tcPr>
          <w:p w14:paraId="3B76908F" w14:textId="52E714E0" w:rsidR="005F446B" w:rsidRPr="005F446B" w:rsidRDefault="005F446B" w:rsidP="005F446B">
            <w:pPr>
              <w:ind w:right="227"/>
              <w:jc w:val="right"/>
              <w:rPr>
                <w:rFonts w:ascii="Arial" w:hAnsi="Arial" w:cs="Arial"/>
                <w:color w:val="000000"/>
                <w:sz w:val="18"/>
                <w:szCs w:val="18"/>
              </w:rPr>
            </w:pPr>
            <w:r w:rsidRPr="005F446B">
              <w:rPr>
                <w:rFonts w:ascii="Arial" w:hAnsi="Arial" w:cs="Arial"/>
                <w:color w:val="000000"/>
                <w:sz w:val="18"/>
                <w:szCs w:val="18"/>
              </w:rPr>
              <w:t>162.7</w:t>
            </w:r>
          </w:p>
        </w:tc>
        <w:tc>
          <w:tcPr>
            <w:tcW w:w="1425" w:type="dxa"/>
            <w:tcBorders>
              <w:top w:val="nil"/>
              <w:bottom w:val="nil"/>
            </w:tcBorders>
            <w:shd w:val="clear" w:color="auto" w:fill="auto"/>
            <w:noWrap/>
            <w:tcMar>
              <w:left w:w="0" w:type="dxa"/>
              <w:right w:w="284" w:type="dxa"/>
            </w:tcMar>
            <w:vAlign w:val="center"/>
          </w:tcPr>
          <w:p w14:paraId="4E949BE9" w14:textId="0AC699A5"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w:t>
            </w:r>
            <w:proofErr w:type="gramStart"/>
            <w:r w:rsidRPr="005F446B">
              <w:rPr>
                <w:rFonts w:ascii="Arial" w:hAnsi="Arial" w:cs="Arial"/>
                <w:color w:val="000000"/>
                <w:sz w:val="18"/>
                <w:szCs w:val="18"/>
              </w:rPr>
              <w:t>)  39.4</w:t>
            </w:r>
            <w:proofErr w:type="gramEnd"/>
            <w:r w:rsidRPr="005F446B">
              <w:rPr>
                <w:rFonts w:ascii="Arial" w:hAnsi="Arial" w:cs="Arial"/>
                <w:color w:val="000000"/>
                <w:sz w:val="18"/>
                <w:szCs w:val="18"/>
              </w:rPr>
              <w:t xml:space="preserve"> </w:t>
            </w:r>
          </w:p>
        </w:tc>
        <w:tc>
          <w:tcPr>
            <w:tcW w:w="1209" w:type="dxa"/>
            <w:tcBorders>
              <w:top w:val="nil"/>
              <w:bottom w:val="nil"/>
            </w:tcBorders>
            <w:shd w:val="clear" w:color="auto" w:fill="auto"/>
            <w:tcMar>
              <w:left w:w="0" w:type="dxa"/>
            </w:tcMar>
            <w:vAlign w:val="center"/>
          </w:tcPr>
          <w:p w14:paraId="362E0AF1" w14:textId="49B21865"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0.1</w:t>
            </w:r>
          </w:p>
        </w:tc>
        <w:tc>
          <w:tcPr>
            <w:tcW w:w="1225" w:type="dxa"/>
            <w:tcBorders>
              <w:top w:val="nil"/>
              <w:bottom w:val="nil"/>
              <w:right w:val="double" w:sz="4" w:space="0" w:color="auto"/>
            </w:tcBorders>
            <w:shd w:val="clear" w:color="auto" w:fill="auto"/>
            <w:tcMar>
              <w:left w:w="0" w:type="dxa"/>
              <w:right w:w="142" w:type="dxa"/>
            </w:tcMar>
            <w:vAlign w:val="center"/>
          </w:tcPr>
          <w:p w14:paraId="1F669C77" w14:textId="5A71CBE6" w:rsidR="005F446B" w:rsidRPr="005F446B" w:rsidRDefault="005F446B" w:rsidP="005F446B">
            <w:pPr>
              <w:ind w:right="356"/>
              <w:jc w:val="right"/>
              <w:rPr>
                <w:rFonts w:ascii="Arial" w:hAnsi="Arial" w:cs="Arial"/>
                <w:color w:val="000000"/>
                <w:sz w:val="18"/>
                <w:szCs w:val="18"/>
              </w:rPr>
            </w:pPr>
            <w:r w:rsidRPr="005F446B">
              <w:rPr>
                <w:rFonts w:ascii="Arial" w:hAnsi="Arial" w:cs="Arial"/>
                <w:color w:val="000000"/>
                <w:sz w:val="18"/>
                <w:szCs w:val="18"/>
              </w:rPr>
              <w:t>25</w:t>
            </w:r>
          </w:p>
        </w:tc>
      </w:tr>
      <w:tr w:rsidR="005F446B" w:rsidRPr="008232C9" w14:paraId="15A26A07" w14:textId="77777777" w:rsidTr="00C86156">
        <w:trPr>
          <w:trHeight w:val="255"/>
        </w:trPr>
        <w:tc>
          <w:tcPr>
            <w:tcW w:w="709" w:type="dxa"/>
            <w:tcBorders>
              <w:top w:val="nil"/>
              <w:left w:val="double" w:sz="4" w:space="0" w:color="auto"/>
              <w:bottom w:val="double" w:sz="4" w:space="0" w:color="auto"/>
              <w:right w:val="nil"/>
            </w:tcBorders>
            <w:shd w:val="clear" w:color="auto" w:fill="DBE5F1" w:themeFill="accent1" w:themeFillTint="33"/>
            <w:vAlign w:val="center"/>
          </w:tcPr>
          <w:p w14:paraId="4B84C5E8" w14:textId="7E2A919C" w:rsidR="005F446B" w:rsidRPr="005F446B" w:rsidRDefault="005F446B" w:rsidP="005F446B">
            <w:pPr>
              <w:jc w:val="center"/>
              <w:rPr>
                <w:rFonts w:ascii="Arial" w:hAnsi="Arial" w:cs="Arial"/>
                <w:sz w:val="18"/>
                <w:szCs w:val="18"/>
              </w:rPr>
            </w:pPr>
            <w:r w:rsidRPr="005F446B">
              <w:rPr>
                <w:rFonts w:ascii="Arial" w:hAnsi="Arial" w:cs="Arial"/>
                <w:color w:val="000000"/>
                <w:sz w:val="18"/>
                <w:szCs w:val="18"/>
              </w:rPr>
              <w:t>114</w:t>
            </w:r>
          </w:p>
        </w:tc>
        <w:tc>
          <w:tcPr>
            <w:tcW w:w="3271" w:type="dxa"/>
            <w:tcBorders>
              <w:top w:val="nil"/>
              <w:left w:val="nil"/>
              <w:bottom w:val="double" w:sz="4" w:space="0" w:color="auto"/>
            </w:tcBorders>
            <w:shd w:val="clear" w:color="auto" w:fill="DBE5F1" w:themeFill="accent1" w:themeFillTint="33"/>
            <w:vAlign w:val="center"/>
          </w:tcPr>
          <w:p w14:paraId="3FA932DE" w14:textId="05BCE321" w:rsidR="005F446B" w:rsidRPr="005F446B" w:rsidRDefault="005F446B" w:rsidP="005F446B">
            <w:pPr>
              <w:rPr>
                <w:rFonts w:ascii="Arial" w:hAnsi="Arial" w:cs="Arial"/>
                <w:sz w:val="18"/>
                <w:szCs w:val="18"/>
              </w:rPr>
            </w:pPr>
            <w:r w:rsidRPr="005F446B">
              <w:rPr>
                <w:rFonts w:ascii="Arial" w:hAnsi="Arial" w:cs="Arial"/>
                <w:color w:val="000000"/>
                <w:sz w:val="18"/>
                <w:szCs w:val="18"/>
              </w:rPr>
              <w:t xml:space="preserve">Pesca, caza y captura </w:t>
            </w:r>
          </w:p>
        </w:tc>
        <w:tc>
          <w:tcPr>
            <w:tcW w:w="1268" w:type="dxa"/>
            <w:tcBorders>
              <w:top w:val="nil"/>
              <w:bottom w:val="double" w:sz="4" w:space="0" w:color="auto"/>
            </w:tcBorders>
            <w:shd w:val="clear" w:color="auto" w:fill="DBE5F1" w:themeFill="accent1" w:themeFillTint="33"/>
            <w:tcMar>
              <w:left w:w="0" w:type="dxa"/>
            </w:tcMar>
            <w:vAlign w:val="center"/>
          </w:tcPr>
          <w:p w14:paraId="59114377" w14:textId="5F1C07B9" w:rsidR="005F446B" w:rsidRPr="005F446B" w:rsidRDefault="005F446B" w:rsidP="005F446B">
            <w:pPr>
              <w:ind w:right="227"/>
              <w:jc w:val="right"/>
              <w:rPr>
                <w:rFonts w:ascii="Arial" w:hAnsi="Arial" w:cs="Arial"/>
                <w:sz w:val="18"/>
                <w:szCs w:val="18"/>
              </w:rPr>
            </w:pPr>
            <w:r w:rsidRPr="005F446B">
              <w:rPr>
                <w:rFonts w:ascii="Arial" w:hAnsi="Arial" w:cs="Arial"/>
                <w:color w:val="000000"/>
                <w:sz w:val="18"/>
                <w:szCs w:val="18"/>
              </w:rPr>
              <w:t>63.9</w:t>
            </w:r>
          </w:p>
        </w:tc>
        <w:tc>
          <w:tcPr>
            <w:tcW w:w="1425" w:type="dxa"/>
            <w:tcBorders>
              <w:top w:val="nil"/>
              <w:bottom w:val="double" w:sz="4" w:space="0" w:color="auto"/>
            </w:tcBorders>
            <w:shd w:val="clear" w:color="auto" w:fill="DBE5F1" w:themeFill="accent1" w:themeFillTint="33"/>
            <w:noWrap/>
            <w:tcMar>
              <w:left w:w="0" w:type="dxa"/>
              <w:right w:w="284" w:type="dxa"/>
            </w:tcMar>
            <w:vAlign w:val="center"/>
          </w:tcPr>
          <w:p w14:paraId="06561DC0" w14:textId="176B5148" w:rsidR="005F446B" w:rsidRPr="005F446B" w:rsidRDefault="005F446B" w:rsidP="005F446B">
            <w:pPr>
              <w:ind w:right="240"/>
              <w:jc w:val="right"/>
              <w:rPr>
                <w:rFonts w:ascii="Arial" w:hAnsi="Arial" w:cs="Arial"/>
                <w:sz w:val="18"/>
                <w:szCs w:val="18"/>
              </w:rPr>
            </w:pPr>
            <w:r w:rsidRPr="005F446B">
              <w:rPr>
                <w:rFonts w:ascii="Arial" w:hAnsi="Arial" w:cs="Arial"/>
                <w:color w:val="000000"/>
                <w:sz w:val="18"/>
                <w:szCs w:val="18"/>
              </w:rPr>
              <w:t xml:space="preserve">96.1 </w:t>
            </w:r>
          </w:p>
        </w:tc>
        <w:tc>
          <w:tcPr>
            <w:tcW w:w="1209" w:type="dxa"/>
            <w:tcBorders>
              <w:top w:val="nil"/>
              <w:bottom w:val="double" w:sz="4" w:space="0" w:color="auto"/>
            </w:tcBorders>
            <w:shd w:val="clear" w:color="auto" w:fill="DBE5F1" w:themeFill="accent1" w:themeFillTint="33"/>
            <w:tcMar>
              <w:left w:w="0" w:type="dxa"/>
            </w:tcMar>
            <w:vAlign w:val="center"/>
          </w:tcPr>
          <w:p w14:paraId="30C00958" w14:textId="7EA99F3B" w:rsidR="005F446B" w:rsidRPr="005F446B" w:rsidRDefault="005F446B" w:rsidP="005F446B">
            <w:pPr>
              <w:ind w:right="370"/>
              <w:jc w:val="right"/>
              <w:rPr>
                <w:rFonts w:ascii="Arial" w:hAnsi="Arial" w:cs="Arial"/>
                <w:sz w:val="18"/>
                <w:szCs w:val="18"/>
              </w:rPr>
            </w:pPr>
            <w:r w:rsidRPr="005F446B">
              <w:rPr>
                <w:rFonts w:ascii="Arial" w:hAnsi="Arial" w:cs="Arial"/>
                <w:color w:val="000000"/>
                <w:sz w:val="18"/>
                <w:szCs w:val="18"/>
              </w:rPr>
              <w:t>0.1</w:t>
            </w:r>
          </w:p>
        </w:tc>
        <w:tc>
          <w:tcPr>
            <w:tcW w:w="1225" w:type="dxa"/>
            <w:tcBorders>
              <w:top w:val="nil"/>
              <w:bottom w:val="double" w:sz="4" w:space="0" w:color="auto"/>
              <w:right w:val="double" w:sz="4" w:space="0" w:color="auto"/>
            </w:tcBorders>
            <w:shd w:val="clear" w:color="auto" w:fill="DBE5F1" w:themeFill="accent1" w:themeFillTint="33"/>
            <w:tcMar>
              <w:left w:w="0" w:type="dxa"/>
              <w:right w:w="142" w:type="dxa"/>
            </w:tcMar>
            <w:vAlign w:val="center"/>
          </w:tcPr>
          <w:p w14:paraId="52335075" w14:textId="00697B8D" w:rsidR="005F446B" w:rsidRPr="005F446B" w:rsidRDefault="005F446B" w:rsidP="005F446B">
            <w:pPr>
              <w:ind w:right="356"/>
              <w:jc w:val="right"/>
              <w:rPr>
                <w:rFonts w:ascii="Arial" w:hAnsi="Arial" w:cs="Arial"/>
                <w:sz w:val="18"/>
                <w:szCs w:val="18"/>
              </w:rPr>
            </w:pPr>
            <w:r w:rsidRPr="005F446B">
              <w:rPr>
                <w:rFonts w:ascii="Arial" w:hAnsi="Arial" w:cs="Arial"/>
                <w:color w:val="000000"/>
                <w:sz w:val="18"/>
                <w:szCs w:val="18"/>
              </w:rPr>
              <w:t>26</w:t>
            </w:r>
          </w:p>
        </w:tc>
      </w:tr>
    </w:tbl>
    <w:p w14:paraId="67C01AD2" w14:textId="5A4572D1" w:rsidR="00BB388F" w:rsidRDefault="00BB388F" w:rsidP="00BB388F">
      <w:pPr>
        <w:ind w:left="-142"/>
        <w:rPr>
          <w:rFonts w:ascii="Arial" w:hAnsi="Arial" w:cs="Arial"/>
          <w:sz w:val="16"/>
          <w:szCs w:val="16"/>
          <w:lang w:val="es-ES_tradnl" w:eastAsia="es-ES"/>
        </w:rPr>
      </w:pPr>
      <w:r>
        <w:rPr>
          <w:rFonts w:ascii="Arial" w:hAnsi="Arial" w:cs="Arial"/>
          <w:sz w:val="16"/>
          <w:szCs w:val="16"/>
          <w:lang w:val="es-ES_tradnl" w:eastAsia="es-ES"/>
        </w:rPr>
        <w:t xml:space="preserve">p/ </w:t>
      </w:r>
      <w:r w:rsidR="00A54129" w:rsidRPr="00A54129">
        <w:rPr>
          <w:rFonts w:ascii="Arial" w:hAnsi="Arial" w:cs="Arial"/>
          <w:sz w:val="16"/>
          <w:szCs w:val="16"/>
          <w:lang w:val="es-ES_tradnl" w:eastAsia="es-ES"/>
        </w:rPr>
        <w:t>Cifras preliminares.</w:t>
      </w:r>
    </w:p>
    <w:p w14:paraId="07DE8D5E" w14:textId="34B71D09" w:rsidR="00BF76A1" w:rsidRDefault="00426D0B" w:rsidP="004C27DB">
      <w:pPr>
        <w:pStyle w:val="Titcuadrograf"/>
        <w:ind w:left="-142"/>
        <w:jc w:val="left"/>
        <w:rPr>
          <w:b w:val="0"/>
          <w:smallCaps w:val="0"/>
          <w:color w:val="auto"/>
          <w:sz w:val="16"/>
          <w:szCs w:val="16"/>
        </w:rPr>
      </w:pPr>
      <w:r w:rsidRPr="00522F68">
        <w:rPr>
          <w:b w:val="0"/>
          <w:smallCaps w:val="0"/>
          <w:color w:val="auto"/>
          <w:sz w:val="16"/>
          <w:szCs w:val="16"/>
        </w:rPr>
        <w:t>Fuente: INEGI</w:t>
      </w:r>
      <w:r w:rsidR="007123B5">
        <w:rPr>
          <w:b w:val="0"/>
          <w:smallCaps w:val="0"/>
          <w:color w:val="auto"/>
          <w:sz w:val="16"/>
          <w:szCs w:val="16"/>
        </w:rPr>
        <w:t>.</w:t>
      </w:r>
      <w:r w:rsidR="00BF76A1">
        <w:rPr>
          <w:b w:val="0"/>
          <w:smallCaps w:val="0"/>
          <w:color w:val="auto"/>
          <w:sz w:val="16"/>
          <w:szCs w:val="16"/>
        </w:rPr>
        <w:br w:type="page"/>
      </w:r>
    </w:p>
    <w:p w14:paraId="7D1E3E95" w14:textId="77777777" w:rsidR="001B579D" w:rsidRPr="005D1C87" w:rsidRDefault="001B579D" w:rsidP="00BF76A1">
      <w:pPr>
        <w:pStyle w:val="Subttulo"/>
        <w:spacing w:before="1200"/>
        <w:ind w:right="-518"/>
        <w:jc w:val="both"/>
        <w:rPr>
          <w:bCs w:val="0"/>
          <w:i/>
          <w:iCs/>
          <w:spacing w:val="10"/>
        </w:rPr>
      </w:pPr>
      <w:r w:rsidRPr="004C6A26">
        <w:rPr>
          <w:bCs w:val="0"/>
          <w:i/>
          <w:iCs/>
          <w:spacing w:val="10"/>
        </w:rPr>
        <w:lastRenderedPageBreak/>
        <w:t>Nota metodológica</w:t>
      </w:r>
    </w:p>
    <w:p w14:paraId="73CB4718" w14:textId="5D0208A7" w:rsidR="00441FF3" w:rsidRDefault="001B579D" w:rsidP="00821F53">
      <w:pPr>
        <w:pStyle w:val="Textoindependiente21"/>
        <w:numPr>
          <w:ilvl w:val="12"/>
          <w:numId w:val="0"/>
        </w:numPr>
        <w:spacing w:before="240" w:after="120" w:line="280" w:lineRule="exact"/>
        <w:ind w:right="49"/>
        <w:rPr>
          <w:spacing w:val="5"/>
          <w:sz w:val="24"/>
        </w:rPr>
      </w:pPr>
      <w:r w:rsidRPr="00E612DD">
        <w:rPr>
          <w:spacing w:val="5"/>
          <w:sz w:val="24"/>
        </w:rPr>
        <w:t>Las Exportaciones Trimestrales por Entidad Federativa (ETEF)</w:t>
      </w:r>
      <w:r w:rsidR="00441FF3">
        <w:rPr>
          <w:spacing w:val="5"/>
          <w:sz w:val="24"/>
        </w:rPr>
        <w:t xml:space="preserve"> </w:t>
      </w:r>
      <w:r w:rsidR="00441FF3" w:rsidRPr="00441FF3">
        <w:rPr>
          <w:spacing w:val="5"/>
          <w:sz w:val="24"/>
        </w:rPr>
        <w:t>tiene</w:t>
      </w:r>
      <w:r w:rsidR="00B70A31">
        <w:rPr>
          <w:spacing w:val="5"/>
          <w:sz w:val="24"/>
        </w:rPr>
        <w:t>n</w:t>
      </w:r>
      <w:r w:rsidR="00441FF3" w:rsidRPr="00441FF3">
        <w:rPr>
          <w:spacing w:val="5"/>
          <w:sz w:val="24"/>
        </w:rPr>
        <w:t xml:space="preserve"> como objetivo ofrecer</w:t>
      </w:r>
      <w:r w:rsidR="00441FF3">
        <w:rPr>
          <w:spacing w:val="5"/>
          <w:sz w:val="24"/>
        </w:rPr>
        <w:t xml:space="preserve"> </w:t>
      </w:r>
      <w:r w:rsidR="00441FF3" w:rsidRPr="00441FF3">
        <w:rPr>
          <w:spacing w:val="5"/>
          <w:sz w:val="24"/>
        </w:rPr>
        <w:t>información trimestral y anual referente al valor de las</w:t>
      </w:r>
      <w:r w:rsidR="00441FF3">
        <w:rPr>
          <w:spacing w:val="5"/>
          <w:sz w:val="24"/>
        </w:rPr>
        <w:t xml:space="preserve"> </w:t>
      </w:r>
      <w:r w:rsidR="00441FF3" w:rsidRPr="00441FF3">
        <w:rPr>
          <w:spacing w:val="5"/>
          <w:sz w:val="24"/>
        </w:rPr>
        <w:t>exportaciones de mercancías de las 32 entidades federativas, que permita conocer la participación de cada</w:t>
      </w:r>
      <w:r w:rsidR="00441FF3">
        <w:rPr>
          <w:spacing w:val="5"/>
          <w:sz w:val="24"/>
        </w:rPr>
        <w:t xml:space="preserve"> </w:t>
      </w:r>
      <w:r w:rsidR="00441FF3" w:rsidRPr="00441FF3">
        <w:rPr>
          <w:spacing w:val="5"/>
          <w:sz w:val="24"/>
        </w:rPr>
        <w:t>una en la venta de mercancías que realiza México con</w:t>
      </w:r>
      <w:r w:rsidR="00441FF3">
        <w:rPr>
          <w:spacing w:val="5"/>
          <w:sz w:val="24"/>
        </w:rPr>
        <w:t xml:space="preserve"> </w:t>
      </w:r>
      <w:r w:rsidR="00441FF3" w:rsidRPr="00441FF3">
        <w:rPr>
          <w:spacing w:val="5"/>
          <w:sz w:val="24"/>
        </w:rPr>
        <w:t>el resto del mundo</w:t>
      </w:r>
      <w:r w:rsidRPr="00E612DD">
        <w:rPr>
          <w:spacing w:val="5"/>
          <w:sz w:val="24"/>
        </w:rPr>
        <w:t>.</w:t>
      </w:r>
    </w:p>
    <w:p w14:paraId="0781657D" w14:textId="2F4DB8E7" w:rsidR="001B579D" w:rsidRPr="00CE76C5" w:rsidRDefault="00441FF3" w:rsidP="00821F53">
      <w:pPr>
        <w:pStyle w:val="Textoindependiente21"/>
        <w:numPr>
          <w:ilvl w:val="12"/>
          <w:numId w:val="0"/>
        </w:numPr>
        <w:spacing w:before="240" w:after="120" w:line="280" w:lineRule="exact"/>
        <w:ind w:right="49"/>
        <w:rPr>
          <w:spacing w:val="5"/>
          <w:sz w:val="24"/>
        </w:rPr>
      </w:pPr>
      <w:r>
        <w:rPr>
          <w:spacing w:val="5"/>
          <w:sz w:val="24"/>
        </w:rPr>
        <w:t xml:space="preserve">Siguiendo las recomendaciones internacionales, promovidas por organismos como la </w:t>
      </w:r>
      <w:r w:rsidRPr="00441FF3">
        <w:rPr>
          <w:spacing w:val="5"/>
          <w:sz w:val="24"/>
        </w:rPr>
        <w:t>Organización para la</w:t>
      </w:r>
      <w:r>
        <w:rPr>
          <w:spacing w:val="5"/>
          <w:sz w:val="24"/>
        </w:rPr>
        <w:t xml:space="preserve"> </w:t>
      </w:r>
      <w:r w:rsidRPr="00441FF3">
        <w:rPr>
          <w:spacing w:val="5"/>
          <w:sz w:val="24"/>
        </w:rPr>
        <w:t>Cooperación y el Desarrollo Económicos (OCDE)</w:t>
      </w:r>
      <w:r>
        <w:rPr>
          <w:spacing w:val="5"/>
          <w:sz w:val="24"/>
        </w:rPr>
        <w:t>, e</w:t>
      </w:r>
      <w:r w:rsidR="001B579D" w:rsidRPr="00CE76C5">
        <w:rPr>
          <w:spacing w:val="5"/>
          <w:sz w:val="24"/>
        </w:rPr>
        <w:t xml:space="preserve">l cálculo </w:t>
      </w:r>
      <w:r w:rsidR="00ED24A6">
        <w:rPr>
          <w:spacing w:val="5"/>
          <w:sz w:val="24"/>
        </w:rPr>
        <w:t>de las ETEF</w:t>
      </w:r>
      <w:r w:rsidR="001B579D" w:rsidRPr="00CE76C5">
        <w:rPr>
          <w:spacing w:val="5"/>
          <w:sz w:val="24"/>
        </w:rPr>
        <w:t xml:space="preserve"> es resultado de la vinculación de la información estadística de los Censos Económicos, las Encuestas Manufactureras, los Registros Administrativos de Comercio Exterior, la Estadística Mensual del Programa de la Industria Manufacturera, Maquiladora y de Servicios de Exportación, los Registros Administrativos de la Comisión Nacional de Hidrocarburos así como las bases de datos del origen de los productos de las actividades agrícolas y la cría y explotación de animales, utilizando como eje de unión el Registro Estadístico de Negocios de México (RENEM), lo que permite distribuir las exportaciones en las entidades a partir de los valores de producción identificados en los establecimientos de las empresas exportadoras.</w:t>
      </w:r>
    </w:p>
    <w:p w14:paraId="68F72389" w14:textId="504F20EC" w:rsidR="001B579D" w:rsidRPr="00CE76C5" w:rsidRDefault="001B579D" w:rsidP="00821F53">
      <w:pPr>
        <w:pStyle w:val="Textoindependiente21"/>
        <w:numPr>
          <w:ilvl w:val="12"/>
          <w:numId w:val="0"/>
        </w:numPr>
        <w:spacing w:before="240" w:after="120" w:line="280" w:lineRule="exact"/>
        <w:ind w:right="49"/>
        <w:rPr>
          <w:spacing w:val="5"/>
          <w:sz w:val="24"/>
        </w:rPr>
      </w:pPr>
      <w:r w:rsidRPr="00CE76C5">
        <w:rPr>
          <w:spacing w:val="5"/>
          <w:sz w:val="24"/>
        </w:rPr>
        <w:t xml:space="preserve">Los tabulados </w:t>
      </w:r>
      <w:r w:rsidR="00ED24A6">
        <w:rPr>
          <w:spacing w:val="5"/>
          <w:sz w:val="24"/>
        </w:rPr>
        <w:t>de las ETEF</w:t>
      </w:r>
      <w:r w:rsidRPr="00CE76C5">
        <w:rPr>
          <w:spacing w:val="5"/>
          <w:sz w:val="24"/>
        </w:rPr>
        <w:t xml:space="preserve"> con cifras referentes al valor de las exportaciones por entidad federativa de origen se expresan en miles de dólares estadounidenses y se desglosan en 2</w:t>
      </w:r>
      <w:r w:rsidR="005376DF">
        <w:rPr>
          <w:spacing w:val="5"/>
          <w:sz w:val="24"/>
        </w:rPr>
        <w:t>6</w:t>
      </w:r>
      <w:r w:rsidRPr="00CE76C5">
        <w:rPr>
          <w:spacing w:val="5"/>
          <w:sz w:val="24"/>
        </w:rPr>
        <w:t xml:space="preserve"> subsectores de actividad pertenecientes al Sistema de Clasificación Industrial de América del Norte (SCIAN, México 2013).</w:t>
      </w:r>
    </w:p>
    <w:p w14:paraId="6C9384E5" w14:textId="7AC228E4" w:rsidR="001B579D" w:rsidRPr="00CE76C5" w:rsidRDefault="001B579D" w:rsidP="00821F53">
      <w:pPr>
        <w:pStyle w:val="Textoindependiente21"/>
        <w:numPr>
          <w:ilvl w:val="12"/>
          <w:numId w:val="0"/>
        </w:numPr>
        <w:spacing w:before="240" w:after="120" w:line="280" w:lineRule="exact"/>
        <w:ind w:right="49"/>
        <w:rPr>
          <w:spacing w:val="5"/>
          <w:sz w:val="24"/>
        </w:rPr>
      </w:pPr>
      <w:r w:rsidRPr="00CE76C5">
        <w:rPr>
          <w:spacing w:val="5"/>
          <w:sz w:val="24"/>
        </w:rPr>
        <w:t xml:space="preserve">Es importante señalar que los resultados no incluyen las exportaciones de las actividades de Comercio y Servicios, así como las operaciones de comercio exterior provenientes de los registros aduanales que no se han podido vincular con el Registro Estadístico de Negocios de México (RENEM). Asimismo, existen productos agropecuarios que en la cadena productiva se integran al proceso de manufactura, por ejemplo, vegetales congelados, en conserva, carne en canal, leche, entre otros. En este sentido y conforme a la metodología aplicada en el cálculo de las exportaciones por subsector de actividad </w:t>
      </w:r>
      <w:r w:rsidR="00ED24A6">
        <w:rPr>
          <w:spacing w:val="5"/>
          <w:sz w:val="24"/>
        </w:rPr>
        <w:t>de las ETEF</w:t>
      </w:r>
      <w:r w:rsidRPr="00CE76C5">
        <w:rPr>
          <w:spacing w:val="5"/>
          <w:sz w:val="24"/>
        </w:rPr>
        <w:t>, dichos productos se incorporan en las exportaciones del sector manufacturero, debido a que provienen de unidades económicas con actividades de la industria alimentaria y por ende se contabilizan como bienes manufacturados.</w:t>
      </w:r>
    </w:p>
    <w:p w14:paraId="2199B37B" w14:textId="3AA8CE87" w:rsidR="001B579D" w:rsidRPr="00CE76C5" w:rsidRDefault="001B579D" w:rsidP="00821F53">
      <w:pPr>
        <w:pStyle w:val="Textoindependiente21"/>
        <w:numPr>
          <w:ilvl w:val="12"/>
          <w:numId w:val="0"/>
        </w:numPr>
        <w:spacing w:before="240" w:after="120" w:line="280" w:lineRule="exact"/>
        <w:ind w:right="49"/>
        <w:rPr>
          <w:spacing w:val="5"/>
          <w:sz w:val="24"/>
        </w:rPr>
      </w:pPr>
      <w:r w:rsidRPr="00CE76C5">
        <w:rPr>
          <w:spacing w:val="5"/>
          <w:sz w:val="24"/>
        </w:rPr>
        <w:t xml:space="preserve">Con el propósito de mantener la confidencialidad, debido al número de unidades económicas que exportan y a la frecuencia con las que realizan dichas exportaciones, </w:t>
      </w:r>
      <w:r w:rsidR="00821F53">
        <w:rPr>
          <w:spacing w:val="5"/>
          <w:sz w:val="24"/>
        </w:rPr>
        <w:t>no se presentan cifras para algunas entidades y subsectores.</w:t>
      </w:r>
    </w:p>
    <w:p w14:paraId="2087390C" w14:textId="01DE8791" w:rsidR="001B579D" w:rsidRDefault="001B579D" w:rsidP="00821F53">
      <w:pPr>
        <w:pStyle w:val="Textoindependiente21"/>
        <w:numPr>
          <w:ilvl w:val="12"/>
          <w:numId w:val="0"/>
        </w:numPr>
        <w:spacing w:before="240" w:after="120" w:line="280" w:lineRule="exact"/>
        <w:ind w:right="49"/>
        <w:rPr>
          <w:spacing w:val="5"/>
          <w:sz w:val="24"/>
        </w:rPr>
      </w:pPr>
      <w:r w:rsidRPr="00CE76C5">
        <w:rPr>
          <w:spacing w:val="5"/>
          <w:sz w:val="24"/>
        </w:rPr>
        <w:lastRenderedPageBreak/>
        <w:t>En el caso de las actividades agropecuarias la unidad de observación es el establecimiento dedicado a la producción y/o comercialización de este tipo de mercancías;</w:t>
      </w:r>
      <w:r w:rsidR="00E612DD">
        <w:rPr>
          <w:spacing w:val="5"/>
          <w:sz w:val="24"/>
        </w:rPr>
        <w:t xml:space="preserve"> l</w:t>
      </w:r>
      <w:r w:rsidR="00E612DD" w:rsidRPr="00E612DD">
        <w:rPr>
          <w:spacing w:val="5"/>
          <w:sz w:val="24"/>
        </w:rPr>
        <w:t xml:space="preserve">a </w:t>
      </w:r>
      <w:r w:rsidR="00B70A31">
        <w:rPr>
          <w:spacing w:val="5"/>
          <w:sz w:val="24"/>
        </w:rPr>
        <w:t>serie estadística</w:t>
      </w:r>
      <w:r w:rsidR="00E612DD" w:rsidRPr="00E612DD">
        <w:rPr>
          <w:spacing w:val="5"/>
          <w:sz w:val="24"/>
        </w:rPr>
        <w:t xml:space="preserve"> de</w:t>
      </w:r>
      <w:r w:rsidR="00761DE4">
        <w:rPr>
          <w:spacing w:val="5"/>
          <w:sz w:val="24"/>
        </w:rPr>
        <w:t xml:space="preserve"> este </w:t>
      </w:r>
      <w:r w:rsidR="00E612DD" w:rsidRPr="00E612DD">
        <w:rPr>
          <w:spacing w:val="5"/>
          <w:sz w:val="24"/>
        </w:rPr>
        <w:t xml:space="preserve">sector se </w:t>
      </w:r>
      <w:r w:rsidR="00B70A31">
        <w:rPr>
          <w:spacing w:val="5"/>
          <w:sz w:val="24"/>
        </w:rPr>
        <w:t>presenta</w:t>
      </w:r>
      <w:r w:rsidR="00E612DD" w:rsidRPr="00E612DD">
        <w:rPr>
          <w:spacing w:val="5"/>
          <w:sz w:val="24"/>
        </w:rPr>
        <w:t xml:space="preserve"> a partir del </w:t>
      </w:r>
      <w:r w:rsidR="00B70A31">
        <w:rPr>
          <w:spacing w:val="5"/>
          <w:sz w:val="24"/>
        </w:rPr>
        <w:t>primer trimestre de</w:t>
      </w:r>
      <w:r w:rsidR="00E612DD" w:rsidRPr="00E612DD">
        <w:rPr>
          <w:spacing w:val="5"/>
          <w:sz w:val="24"/>
        </w:rPr>
        <w:t xml:space="preserve"> 2018</w:t>
      </w:r>
      <w:r w:rsidR="007A11D2">
        <w:rPr>
          <w:spacing w:val="5"/>
          <w:sz w:val="24"/>
        </w:rPr>
        <w:t>.</w:t>
      </w:r>
      <w:r w:rsidR="0014202D" w:rsidRPr="0014202D">
        <w:rPr>
          <w:rStyle w:val="Refdenotaalpie"/>
          <w:spacing w:val="5"/>
          <w:szCs w:val="18"/>
        </w:rPr>
        <w:t xml:space="preserve"> </w:t>
      </w:r>
      <w:r w:rsidR="0014202D" w:rsidRPr="007A11D2">
        <w:rPr>
          <w:rStyle w:val="Refdenotaalpie"/>
          <w:spacing w:val="5"/>
          <w:szCs w:val="18"/>
        </w:rPr>
        <w:footnoteReference w:id="8"/>
      </w:r>
      <w:r w:rsidR="0014202D">
        <w:rPr>
          <w:spacing w:val="5"/>
          <w:sz w:val="24"/>
        </w:rPr>
        <w:t xml:space="preserve"> </w:t>
      </w:r>
      <w:r w:rsidR="00E612DD">
        <w:rPr>
          <w:spacing w:val="5"/>
          <w:sz w:val="24"/>
        </w:rPr>
        <w:t>Por su parte,</w:t>
      </w:r>
      <w:r w:rsidRPr="00CE76C5">
        <w:rPr>
          <w:spacing w:val="5"/>
          <w:sz w:val="24"/>
        </w:rPr>
        <w:t xml:space="preserve"> para las actividades manufactureras y mineras no petroleras, la unidad de observación es el establecimiento que participa en la producción de mercancías para la exportación.</w:t>
      </w:r>
    </w:p>
    <w:p w14:paraId="1D9D5114" w14:textId="7B89EDAC" w:rsidR="00C16115" w:rsidRPr="00C16115" w:rsidRDefault="00C16115" w:rsidP="00821F53">
      <w:pPr>
        <w:pStyle w:val="Textoindependiente21"/>
        <w:numPr>
          <w:ilvl w:val="12"/>
          <w:numId w:val="0"/>
        </w:numPr>
        <w:spacing w:before="240" w:after="120" w:line="280" w:lineRule="exact"/>
        <w:ind w:right="49"/>
        <w:rPr>
          <w:spacing w:val="5"/>
          <w:sz w:val="24"/>
        </w:rPr>
      </w:pPr>
      <w:r w:rsidRPr="00C16115">
        <w:rPr>
          <w:spacing w:val="5"/>
          <w:sz w:val="24"/>
        </w:rPr>
        <w:t>Los datos que se presentan en este documento amplían la información que actualmente difunde el INEGI</w:t>
      </w:r>
      <w:r>
        <w:rPr>
          <w:spacing w:val="5"/>
          <w:sz w:val="24"/>
        </w:rPr>
        <w:t xml:space="preserve"> </w:t>
      </w:r>
      <w:r w:rsidRPr="00C16115">
        <w:rPr>
          <w:spacing w:val="5"/>
          <w:sz w:val="24"/>
        </w:rPr>
        <w:t>y se da a conocer en la fecha establecida en el Calendario de difusión de información estadística y geográfica y de Interés Nacional.</w:t>
      </w:r>
    </w:p>
    <w:p w14:paraId="7EA44025" w14:textId="77777777" w:rsidR="001B579D" w:rsidRPr="00CE76C5" w:rsidRDefault="001B579D" w:rsidP="00821F53">
      <w:pPr>
        <w:pStyle w:val="Textoindependiente21"/>
        <w:numPr>
          <w:ilvl w:val="12"/>
          <w:numId w:val="0"/>
        </w:numPr>
        <w:spacing w:before="240" w:after="120" w:line="280" w:lineRule="exact"/>
        <w:ind w:right="49"/>
        <w:rPr>
          <w:spacing w:val="5"/>
          <w:sz w:val="24"/>
        </w:rPr>
      </w:pPr>
      <w:r w:rsidRPr="00CE76C5">
        <w:rPr>
          <w:spacing w:val="5"/>
          <w:sz w:val="24"/>
        </w:rPr>
        <w:t>Los resultados con mayor detalle y las metodologías pueden consultarse en:</w:t>
      </w:r>
    </w:p>
    <w:p w14:paraId="7E3DD3E2" w14:textId="77777777" w:rsidR="001B579D" w:rsidRDefault="001B579D" w:rsidP="00821F53">
      <w:pPr>
        <w:pStyle w:val="texto"/>
        <w:spacing w:before="120"/>
        <w:ind w:right="49"/>
        <w:jc w:val="left"/>
        <w:rPr>
          <w:rFonts w:cs="Arial"/>
          <w:color w:val="auto"/>
          <w:lang w:val="es-ES_tradnl"/>
        </w:rPr>
      </w:pPr>
      <w:r>
        <w:rPr>
          <w:rFonts w:cs="Arial"/>
          <w:color w:val="auto"/>
          <w:lang w:val="es-ES_tradnl"/>
        </w:rPr>
        <w:t>Tema:</w:t>
      </w:r>
      <w:r w:rsidRPr="00524526">
        <w:t xml:space="preserve"> </w:t>
      </w:r>
      <w:hyperlink r:id="rId26" w:history="1">
        <w:r w:rsidRPr="001E2A83">
          <w:rPr>
            <w:rStyle w:val="Hipervnculo"/>
            <w:rFonts w:cs="Arial"/>
            <w:lang w:val="es-ES_tradnl"/>
          </w:rPr>
          <w:t>https://www.inegi.org.mx/temas/exportacionesef/</w:t>
        </w:r>
      </w:hyperlink>
    </w:p>
    <w:p w14:paraId="24F67C77" w14:textId="3DBBD9FF" w:rsidR="001B579D" w:rsidRDefault="001B579D" w:rsidP="00821F53">
      <w:pPr>
        <w:pStyle w:val="texto"/>
        <w:spacing w:before="120"/>
        <w:ind w:right="49"/>
        <w:jc w:val="left"/>
        <w:rPr>
          <w:rFonts w:cs="Arial"/>
          <w:color w:val="auto"/>
          <w:lang w:val="es-ES_tradnl"/>
        </w:rPr>
      </w:pPr>
      <w:r>
        <w:rPr>
          <w:rFonts w:cs="Arial"/>
          <w:color w:val="auto"/>
          <w:lang w:val="es-ES_tradnl"/>
        </w:rPr>
        <w:t>Pro</w:t>
      </w:r>
      <w:r w:rsidR="00B70A31">
        <w:rPr>
          <w:rFonts w:cs="Arial"/>
          <w:color w:val="auto"/>
          <w:lang w:val="es-ES_tradnl"/>
        </w:rPr>
        <w:t>grama</w:t>
      </w:r>
      <w:r>
        <w:rPr>
          <w:rFonts w:cs="Arial"/>
          <w:color w:val="auto"/>
          <w:lang w:val="es-ES_tradnl"/>
        </w:rPr>
        <w:t>:</w:t>
      </w:r>
      <w:r w:rsidRPr="00524526">
        <w:t xml:space="preserve"> </w:t>
      </w:r>
      <w:hyperlink r:id="rId27" w:history="1">
        <w:r w:rsidRPr="001E2A83">
          <w:rPr>
            <w:rStyle w:val="Hipervnculo"/>
            <w:rFonts w:cs="Arial"/>
            <w:lang w:val="es-ES_tradnl"/>
          </w:rPr>
          <w:t>https://www.inegi.org.mx/programas/exporta_ef/</w:t>
        </w:r>
      </w:hyperlink>
    </w:p>
    <w:p w14:paraId="61BFB26D" w14:textId="77777777" w:rsidR="00821F53" w:rsidRDefault="001B579D" w:rsidP="00821F53">
      <w:pPr>
        <w:pStyle w:val="rollo"/>
        <w:keepLines w:val="0"/>
        <w:spacing w:before="300" w:after="120" w:line="280" w:lineRule="exact"/>
        <w:ind w:right="49"/>
        <w:jc w:val="left"/>
        <w:rPr>
          <w:rFonts w:cs="Arial"/>
        </w:rPr>
      </w:pPr>
      <w:r>
        <w:rPr>
          <w:rFonts w:cs="Arial"/>
        </w:rPr>
        <w:t>Banco de Información Económica:</w:t>
      </w:r>
    </w:p>
    <w:p w14:paraId="6897FDD5" w14:textId="27CF2F43" w:rsidR="005219B3" w:rsidRDefault="00FD5994" w:rsidP="00821F53">
      <w:pPr>
        <w:pStyle w:val="rollo"/>
        <w:keepLines w:val="0"/>
        <w:spacing w:before="120" w:after="300" w:line="280" w:lineRule="exact"/>
        <w:ind w:right="49"/>
        <w:jc w:val="left"/>
        <w:rPr>
          <w:rFonts w:cs="Arial"/>
          <w:spacing w:val="3"/>
          <w:szCs w:val="22"/>
          <w:lang w:val="es-ES"/>
        </w:rPr>
      </w:pPr>
      <w:hyperlink r:id="rId28" w:history="1">
        <w:r w:rsidR="00821F53" w:rsidRPr="00334009">
          <w:rPr>
            <w:rStyle w:val="Hipervnculo"/>
            <w:rFonts w:cs="Arial"/>
          </w:rPr>
          <w:t>https://www.inegi.org.mx/app/indicadores/bie.html</w:t>
        </w:r>
      </w:hyperlink>
    </w:p>
    <w:sectPr w:rsidR="005219B3" w:rsidSect="00741A0C">
      <w:headerReference w:type="default" r:id="rId29"/>
      <w:footerReference w:type="default" r:id="rId30"/>
      <w:pgSz w:w="12240" w:h="15840" w:code="1"/>
      <w:pgMar w:top="2268" w:right="1701" w:bottom="1134" w:left="1701" w:header="720" w:footer="720" w:gutter="0"/>
      <w:paperSrc w:firs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252A" w14:textId="77777777" w:rsidR="00FD5994" w:rsidRDefault="00FD5994">
      <w:r>
        <w:separator/>
      </w:r>
    </w:p>
  </w:endnote>
  <w:endnote w:type="continuationSeparator" w:id="0">
    <w:p w14:paraId="5B9C8C1C" w14:textId="77777777" w:rsidR="00FD5994" w:rsidRDefault="00FD5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436A" w14:textId="77777777" w:rsidR="00C86156" w:rsidRPr="00FA3B62" w:rsidRDefault="00C86156" w:rsidP="00C86156">
    <w:pPr>
      <w:pStyle w:val="Piedepgina"/>
      <w:contextualSpacing/>
      <w:jc w:val="center"/>
      <w:rPr>
        <w:rFonts w:ascii="Arial" w:hAnsi="Arial" w:cs="Arial"/>
        <w:color w:val="002060"/>
        <w:sz w:val="18"/>
        <w:szCs w:val="18"/>
      </w:rPr>
    </w:pPr>
    <w:r w:rsidRPr="00FA3B6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8909" w14:textId="77777777" w:rsidR="00C86156" w:rsidRPr="00F74684" w:rsidRDefault="00C86156">
    <w:pPr>
      <w:pStyle w:val="Piedepgina"/>
      <w:jc w:val="center"/>
      <w:rPr>
        <w:rFonts w:ascii="Arial" w:hAnsi="Arial" w:cs="Arial"/>
        <w:sz w:val="20"/>
      </w:rPr>
    </w:pPr>
    <w:r w:rsidRPr="00F74684">
      <w:rPr>
        <w:rFonts w:ascii="Arial" w:hAnsi="Arial" w:cs="Arial"/>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6E1E" w14:textId="77777777" w:rsidR="00FD5994" w:rsidRDefault="00FD5994">
      <w:r>
        <w:separator/>
      </w:r>
    </w:p>
  </w:footnote>
  <w:footnote w:type="continuationSeparator" w:id="0">
    <w:p w14:paraId="323B69B9" w14:textId="77777777" w:rsidR="00FD5994" w:rsidRDefault="00FD5994">
      <w:r>
        <w:continuationSeparator/>
      </w:r>
    </w:p>
  </w:footnote>
  <w:footnote w:id="1">
    <w:p w14:paraId="32CE9B78" w14:textId="77777777" w:rsidR="00C86156" w:rsidRPr="00807E39" w:rsidRDefault="00C86156" w:rsidP="00F23BD1">
      <w:pPr>
        <w:pStyle w:val="Textonotapie"/>
        <w:tabs>
          <w:tab w:val="left" w:pos="142"/>
        </w:tabs>
        <w:ind w:left="142" w:right="-547" w:hanging="142"/>
        <w:jc w:val="both"/>
        <w:rPr>
          <w:rFonts w:ascii="Arial" w:hAnsi="Arial" w:cs="Arial"/>
          <w:lang w:val="es-MX"/>
        </w:rPr>
      </w:pPr>
      <w:r w:rsidRPr="00807E39">
        <w:rPr>
          <w:rStyle w:val="Refdenotaalpie"/>
          <w:rFonts w:ascii="Arial" w:hAnsi="Arial" w:cs="Arial"/>
          <w:sz w:val="18"/>
          <w:szCs w:val="18"/>
        </w:rPr>
        <w:footnoteRef/>
      </w:r>
      <w:r>
        <w:rPr>
          <w:rFonts w:ascii="Arial" w:hAnsi="Arial" w:cs="Arial"/>
          <w:sz w:val="18"/>
          <w:szCs w:val="18"/>
          <w:lang w:val="es-MX"/>
        </w:rPr>
        <w:tab/>
      </w:r>
      <w:r w:rsidRPr="00807E39">
        <w:rPr>
          <w:rFonts w:ascii="Arial" w:hAnsi="Arial" w:cs="Arial"/>
          <w:sz w:val="18"/>
          <w:szCs w:val="18"/>
        </w:rPr>
        <w:t>Para asignar los valores de exportación a las entidades federativas, se identifica la ubicación de los establecimientos y se asume que las mercancías son exportadas desde la entidad donde se realiza la producción.</w:t>
      </w:r>
      <w:r>
        <w:rPr>
          <w:rFonts w:ascii="Arial" w:hAnsi="Arial" w:cs="Arial"/>
          <w:sz w:val="18"/>
          <w:szCs w:val="18"/>
        </w:rPr>
        <w:t xml:space="preserve"> </w:t>
      </w:r>
      <w:r w:rsidRPr="00807E39">
        <w:rPr>
          <w:rFonts w:ascii="Arial" w:hAnsi="Arial" w:cs="Arial"/>
          <w:sz w:val="18"/>
          <w:szCs w:val="18"/>
        </w:rPr>
        <w:t xml:space="preserve">Los resultados </w:t>
      </w:r>
      <w:r>
        <w:rPr>
          <w:rFonts w:ascii="Arial" w:hAnsi="Arial" w:cs="Arial"/>
          <w:sz w:val="18"/>
          <w:szCs w:val="18"/>
        </w:rPr>
        <w:t xml:space="preserve">totales </w:t>
      </w:r>
      <w:r w:rsidRPr="00807E39">
        <w:rPr>
          <w:rFonts w:ascii="Arial" w:hAnsi="Arial" w:cs="Arial"/>
          <w:sz w:val="18"/>
          <w:szCs w:val="18"/>
        </w:rPr>
        <w:t>no incluyen las exportaciones de las actividades de Comercio y Servicios, así como las operaciones de comercio exterior provenientes de los registros aduanales que no se han podido vincular con el Registro Estadístico de Negocios de México (RENEM)</w:t>
      </w:r>
      <w:r>
        <w:rPr>
          <w:rFonts w:ascii="Arial" w:hAnsi="Arial" w:cs="Arial"/>
          <w:sz w:val="18"/>
          <w:szCs w:val="18"/>
        </w:rPr>
        <w:t>. Por tal motivo, el valor total de las exportaciones de esta estadística no coincide con el valor total de las exportaciones reportado en la Balanza Comercial de Mercancías de México.</w:t>
      </w:r>
    </w:p>
  </w:footnote>
  <w:footnote w:id="2">
    <w:p w14:paraId="3B2F1346" w14:textId="77777777" w:rsidR="00C86156" w:rsidRDefault="00C86156" w:rsidP="00F23BD1">
      <w:pPr>
        <w:pStyle w:val="Textonotapie"/>
        <w:tabs>
          <w:tab w:val="left" w:pos="142"/>
        </w:tabs>
        <w:ind w:left="142" w:right="-547" w:hanging="142"/>
        <w:jc w:val="both"/>
        <w:rPr>
          <w:rFonts w:ascii="Arial" w:hAnsi="Arial" w:cs="Arial"/>
          <w:sz w:val="18"/>
          <w:szCs w:val="18"/>
          <w:lang w:val="es-MX"/>
        </w:rPr>
      </w:pPr>
      <w:r w:rsidRPr="001630A5">
        <w:rPr>
          <w:rStyle w:val="Refdenotaalpie"/>
          <w:rFonts w:ascii="Arial" w:hAnsi="Arial" w:cs="Arial"/>
          <w:sz w:val="18"/>
          <w:szCs w:val="18"/>
        </w:rPr>
        <w:footnoteRef/>
      </w:r>
      <w:r>
        <w:rPr>
          <w:rFonts w:ascii="Arial" w:hAnsi="Arial" w:cs="Arial"/>
          <w:sz w:val="18"/>
          <w:szCs w:val="18"/>
          <w:lang w:val="es-MX"/>
        </w:rPr>
        <w:tab/>
        <w:t>Medido en miles de dólares.</w:t>
      </w:r>
    </w:p>
    <w:p w14:paraId="1803459D" w14:textId="77777777" w:rsidR="00C86156" w:rsidRDefault="00C86156" w:rsidP="00F23BD1">
      <w:pPr>
        <w:pStyle w:val="Textonotapie"/>
        <w:tabs>
          <w:tab w:val="left" w:pos="142"/>
        </w:tabs>
        <w:ind w:left="142" w:right="-547" w:hanging="142"/>
        <w:jc w:val="both"/>
        <w:rPr>
          <w:rFonts w:ascii="Arial" w:hAnsi="Arial" w:cs="Arial"/>
          <w:lang w:val="es-MX"/>
        </w:rPr>
      </w:pPr>
    </w:p>
    <w:p w14:paraId="50926210" w14:textId="77777777" w:rsidR="00C86156" w:rsidRPr="001630A5" w:rsidRDefault="00C86156" w:rsidP="00F23BD1">
      <w:pPr>
        <w:pStyle w:val="Textonotapie"/>
        <w:tabs>
          <w:tab w:val="left" w:pos="142"/>
        </w:tabs>
        <w:ind w:left="142" w:hanging="142"/>
        <w:jc w:val="both"/>
        <w:rPr>
          <w:rFonts w:ascii="Arial" w:hAnsi="Arial" w:cs="Arial"/>
          <w:lang w:val="es-MX"/>
        </w:rPr>
      </w:pPr>
    </w:p>
  </w:footnote>
  <w:footnote w:id="3">
    <w:p w14:paraId="1AC8EB56" w14:textId="77777777" w:rsidR="00C86156" w:rsidRPr="00FE13B5" w:rsidRDefault="00C86156" w:rsidP="00F23BD1">
      <w:pPr>
        <w:pStyle w:val="Textonotapie"/>
        <w:tabs>
          <w:tab w:val="left" w:pos="142"/>
        </w:tabs>
        <w:ind w:left="142" w:right="-547" w:hanging="142"/>
        <w:jc w:val="both"/>
        <w:rPr>
          <w:rFonts w:ascii="Arial" w:hAnsi="Arial" w:cs="Arial"/>
          <w:lang w:val="es-MX"/>
        </w:rPr>
      </w:pPr>
      <w:r w:rsidRPr="00FE13B5">
        <w:rPr>
          <w:rStyle w:val="Refdenotaalpie"/>
          <w:rFonts w:ascii="Arial" w:hAnsi="Arial" w:cs="Arial"/>
          <w:sz w:val="18"/>
          <w:szCs w:val="18"/>
        </w:rPr>
        <w:footnoteRef/>
      </w:r>
      <w:r>
        <w:rPr>
          <w:rFonts w:ascii="Arial" w:hAnsi="Arial" w:cs="Arial"/>
          <w:sz w:val="18"/>
          <w:szCs w:val="18"/>
          <w:lang w:val="es-MX"/>
        </w:rPr>
        <w:tab/>
      </w:r>
      <w:r w:rsidRPr="00FE13B5">
        <w:rPr>
          <w:rFonts w:ascii="Arial" w:hAnsi="Arial" w:cs="Arial"/>
          <w:sz w:val="18"/>
          <w:szCs w:val="18"/>
          <w:lang w:val="es-MX"/>
        </w:rPr>
        <w:t xml:space="preserve">Se refiere </w:t>
      </w:r>
      <w:r>
        <w:rPr>
          <w:rFonts w:ascii="Arial" w:hAnsi="Arial" w:cs="Arial"/>
          <w:sz w:val="18"/>
          <w:szCs w:val="18"/>
          <w:lang w:val="es-MX"/>
        </w:rPr>
        <w:t>al subsector de Fabricación de equipo de computación, comunicación, medición y de otros equipos, componentes y accesorios electrónicos.</w:t>
      </w:r>
    </w:p>
  </w:footnote>
  <w:footnote w:id="4">
    <w:p w14:paraId="28F90ED2" w14:textId="77777777" w:rsidR="00C86156" w:rsidRDefault="00C86156" w:rsidP="00F23BD1">
      <w:pPr>
        <w:pStyle w:val="Textonotapie"/>
        <w:tabs>
          <w:tab w:val="left" w:pos="142"/>
        </w:tabs>
        <w:ind w:left="142" w:right="-547" w:hanging="142"/>
        <w:jc w:val="both"/>
        <w:rPr>
          <w:rFonts w:ascii="Arial" w:hAnsi="Arial" w:cs="Arial"/>
          <w:sz w:val="18"/>
          <w:szCs w:val="18"/>
          <w:lang w:val="es-MX"/>
        </w:rPr>
      </w:pPr>
      <w:r w:rsidRPr="00851FEF">
        <w:rPr>
          <w:rFonts w:ascii="Arial" w:hAnsi="Arial" w:cs="Arial"/>
          <w:sz w:val="18"/>
          <w:szCs w:val="18"/>
          <w:vertAlign w:val="superscript"/>
          <w:lang w:val="es-MX"/>
        </w:rPr>
        <w:footnoteRef/>
      </w:r>
      <w:r>
        <w:rPr>
          <w:rFonts w:ascii="Arial" w:hAnsi="Arial" w:cs="Arial"/>
          <w:sz w:val="18"/>
          <w:szCs w:val="18"/>
          <w:lang w:val="es-MX"/>
        </w:rPr>
        <w:tab/>
      </w:r>
      <w:r w:rsidRPr="00851FEF">
        <w:rPr>
          <w:rFonts w:ascii="Arial" w:hAnsi="Arial" w:cs="Arial"/>
          <w:sz w:val="18"/>
          <w:szCs w:val="18"/>
          <w:lang w:val="es-MX"/>
        </w:rPr>
        <w:t>Se refiere al subsector Fabricación de accesorios, aparatos eléctricos y equipo de generación de energía eléctrica.</w:t>
      </w:r>
    </w:p>
    <w:p w14:paraId="75BA5A30" w14:textId="77777777" w:rsidR="00C86156" w:rsidRDefault="00C86156" w:rsidP="00F23BD1">
      <w:pPr>
        <w:pStyle w:val="Textonotapie"/>
        <w:tabs>
          <w:tab w:val="left" w:pos="142"/>
        </w:tabs>
        <w:ind w:left="142" w:right="-547" w:hanging="142"/>
        <w:jc w:val="both"/>
        <w:rPr>
          <w:lang w:val="es-MX"/>
        </w:rPr>
      </w:pPr>
    </w:p>
    <w:p w14:paraId="0922E3B8" w14:textId="77777777" w:rsidR="00C86156" w:rsidRPr="00851FEF" w:rsidRDefault="00C86156" w:rsidP="00F23BD1">
      <w:pPr>
        <w:pStyle w:val="Textonotapie"/>
        <w:tabs>
          <w:tab w:val="left" w:pos="142"/>
        </w:tabs>
        <w:ind w:left="142" w:hanging="142"/>
        <w:jc w:val="both"/>
        <w:rPr>
          <w:lang w:val="es-MX"/>
        </w:rPr>
      </w:pPr>
    </w:p>
  </w:footnote>
  <w:footnote w:id="5">
    <w:p w14:paraId="7E60D9D3" w14:textId="17DD341E" w:rsidR="00C86156" w:rsidRPr="00386A3D" w:rsidRDefault="00C86156" w:rsidP="00E043BA">
      <w:pPr>
        <w:pStyle w:val="Textonotapie"/>
        <w:tabs>
          <w:tab w:val="left" w:pos="142"/>
        </w:tabs>
        <w:ind w:left="142" w:hanging="142"/>
        <w:jc w:val="both"/>
        <w:rPr>
          <w:rFonts w:ascii="Arial" w:hAnsi="Arial" w:cs="Arial"/>
          <w:lang w:val="es-MX"/>
        </w:rPr>
      </w:pPr>
      <w:r w:rsidRPr="00386A3D">
        <w:rPr>
          <w:rStyle w:val="Refdenotaalpie"/>
          <w:rFonts w:ascii="Arial" w:hAnsi="Arial" w:cs="Arial"/>
          <w:sz w:val="18"/>
          <w:szCs w:val="18"/>
        </w:rPr>
        <w:footnoteRef/>
      </w:r>
      <w:r>
        <w:rPr>
          <w:rFonts w:ascii="Arial" w:hAnsi="Arial" w:cs="Arial"/>
          <w:sz w:val="18"/>
          <w:szCs w:val="18"/>
        </w:rPr>
        <w:tab/>
      </w:r>
      <w:r w:rsidRPr="00851FEF">
        <w:rPr>
          <w:rFonts w:ascii="Arial" w:hAnsi="Arial" w:cs="Arial"/>
          <w:sz w:val="18"/>
          <w:szCs w:val="18"/>
        </w:rPr>
        <w:t>Se refiere al sector Agricultura, cría y explotación de animales, aprovechamiento forestal, pesca y caza. A nivel de subsector el valor de las exportaciones de este sector se compone de la siguiente manera</w:t>
      </w:r>
      <w:r>
        <w:rPr>
          <w:rFonts w:ascii="Arial" w:hAnsi="Arial" w:cs="Arial"/>
          <w:sz w:val="18"/>
          <w:szCs w:val="18"/>
        </w:rPr>
        <w:t>:</w:t>
      </w:r>
      <w:r w:rsidRPr="00851FEF">
        <w:rPr>
          <w:rFonts w:ascii="Arial" w:hAnsi="Arial" w:cs="Arial"/>
          <w:sz w:val="18"/>
          <w:szCs w:val="18"/>
        </w:rPr>
        <w:t xml:space="preserve"> el </w:t>
      </w:r>
      <w:r w:rsidRPr="007F601C">
        <w:rPr>
          <w:rFonts w:ascii="Arial" w:hAnsi="Arial" w:cs="Arial"/>
          <w:sz w:val="18"/>
          <w:szCs w:val="18"/>
        </w:rPr>
        <w:t>subsector Agricultura representó el 92%, el de Cría y explotación animal el 5.8% y el resto por el de Pesca, caza y captura.</w:t>
      </w:r>
    </w:p>
  </w:footnote>
  <w:footnote w:id="6">
    <w:p w14:paraId="5A365E1F" w14:textId="22AB03EE" w:rsidR="00C86156" w:rsidRPr="00A639B9" w:rsidRDefault="00C86156" w:rsidP="00E043BA">
      <w:pPr>
        <w:pStyle w:val="Textonotapie"/>
        <w:tabs>
          <w:tab w:val="left" w:pos="142"/>
        </w:tabs>
        <w:ind w:left="142" w:hanging="142"/>
        <w:rPr>
          <w:rFonts w:ascii="Arial" w:hAnsi="Arial" w:cs="Arial"/>
          <w:lang w:val="es-MX"/>
        </w:rPr>
      </w:pPr>
      <w:r w:rsidRPr="00A639B9">
        <w:rPr>
          <w:rStyle w:val="Refdenotaalpie"/>
          <w:rFonts w:ascii="Arial" w:hAnsi="Arial" w:cs="Arial"/>
          <w:sz w:val="18"/>
          <w:szCs w:val="18"/>
        </w:rPr>
        <w:footnoteRef/>
      </w:r>
      <w:r>
        <w:rPr>
          <w:rFonts w:ascii="Arial" w:hAnsi="Arial" w:cs="Arial"/>
          <w:sz w:val="18"/>
          <w:szCs w:val="18"/>
        </w:rPr>
        <w:tab/>
      </w:r>
      <w:r w:rsidRPr="00A639B9">
        <w:rPr>
          <w:rFonts w:ascii="Arial" w:hAnsi="Arial" w:cs="Arial"/>
          <w:sz w:val="18"/>
          <w:szCs w:val="18"/>
          <w:lang w:val="es-MX"/>
        </w:rPr>
        <w:t xml:space="preserve">Incluye las exportaciones de </w:t>
      </w:r>
      <w:r>
        <w:rPr>
          <w:rFonts w:ascii="Arial" w:hAnsi="Arial" w:cs="Arial"/>
          <w:sz w:val="18"/>
          <w:szCs w:val="18"/>
          <w:lang w:val="es-MX"/>
        </w:rPr>
        <w:t>extracción</w:t>
      </w:r>
      <w:r w:rsidRPr="00A639B9">
        <w:rPr>
          <w:rFonts w:ascii="Arial" w:hAnsi="Arial" w:cs="Arial"/>
          <w:sz w:val="18"/>
          <w:szCs w:val="18"/>
          <w:lang w:val="es-MX"/>
        </w:rPr>
        <w:t xml:space="preserve"> </w:t>
      </w:r>
      <w:r>
        <w:rPr>
          <w:rFonts w:ascii="Arial" w:hAnsi="Arial" w:cs="Arial"/>
          <w:sz w:val="18"/>
          <w:szCs w:val="18"/>
          <w:lang w:val="es-MX"/>
        </w:rPr>
        <w:t xml:space="preserve">de </w:t>
      </w:r>
      <w:r w:rsidRPr="00A639B9">
        <w:rPr>
          <w:rFonts w:ascii="Arial" w:hAnsi="Arial" w:cs="Arial"/>
          <w:sz w:val="18"/>
          <w:szCs w:val="18"/>
          <w:lang w:val="es-MX"/>
        </w:rPr>
        <w:t>petr</w:t>
      </w:r>
      <w:r>
        <w:rPr>
          <w:rFonts w:ascii="Arial" w:hAnsi="Arial" w:cs="Arial"/>
          <w:sz w:val="18"/>
          <w:szCs w:val="18"/>
          <w:lang w:val="es-MX"/>
        </w:rPr>
        <w:t>óleo, gas</w:t>
      </w:r>
      <w:r w:rsidRPr="00A639B9">
        <w:rPr>
          <w:rFonts w:ascii="Arial" w:hAnsi="Arial" w:cs="Arial"/>
          <w:sz w:val="18"/>
          <w:szCs w:val="18"/>
          <w:lang w:val="es-MX"/>
        </w:rPr>
        <w:t xml:space="preserve"> y minería no petrolera. </w:t>
      </w:r>
    </w:p>
  </w:footnote>
  <w:footnote w:id="7">
    <w:p w14:paraId="48E484B4" w14:textId="572C5BB1" w:rsidR="00C86156" w:rsidRPr="00A9687C" w:rsidRDefault="00C86156" w:rsidP="00E043BA">
      <w:pPr>
        <w:pStyle w:val="Textonotapie"/>
        <w:tabs>
          <w:tab w:val="left" w:pos="142"/>
        </w:tabs>
        <w:rPr>
          <w:rFonts w:ascii="Arial" w:hAnsi="Arial" w:cs="Arial"/>
          <w:lang w:val="es-MX"/>
        </w:rPr>
      </w:pPr>
      <w:r w:rsidRPr="00A9687C">
        <w:rPr>
          <w:rStyle w:val="Refdenotaalpie"/>
          <w:rFonts w:ascii="Arial" w:hAnsi="Arial" w:cs="Arial"/>
          <w:sz w:val="18"/>
          <w:szCs w:val="18"/>
        </w:rPr>
        <w:footnoteRef/>
      </w:r>
      <w:r>
        <w:rPr>
          <w:rFonts w:ascii="Arial" w:hAnsi="Arial" w:cs="Arial"/>
          <w:sz w:val="18"/>
          <w:szCs w:val="18"/>
        </w:rPr>
        <w:tab/>
      </w:r>
      <w:r>
        <w:rPr>
          <w:rFonts w:ascii="Arial" w:hAnsi="Arial" w:cs="Arial"/>
          <w:sz w:val="18"/>
          <w:szCs w:val="18"/>
          <w:lang w:val="es-MX"/>
        </w:rPr>
        <w:t>Corresponden</w:t>
      </w:r>
      <w:r w:rsidRPr="00A9687C">
        <w:rPr>
          <w:rFonts w:ascii="Arial" w:hAnsi="Arial" w:cs="Arial"/>
          <w:sz w:val="18"/>
          <w:szCs w:val="18"/>
          <w:lang w:val="es-MX"/>
        </w:rPr>
        <w:t xml:space="preserve"> con el Sistema de Clasificación Industrial de América del Norte (SCIAN, 2013)</w:t>
      </w:r>
      <w:r>
        <w:rPr>
          <w:rFonts w:ascii="Arial" w:hAnsi="Arial" w:cs="Arial"/>
          <w:sz w:val="18"/>
          <w:szCs w:val="18"/>
          <w:lang w:val="es-MX"/>
        </w:rPr>
        <w:t>.</w:t>
      </w:r>
    </w:p>
  </w:footnote>
  <w:footnote w:id="8">
    <w:p w14:paraId="440EABB8" w14:textId="77777777" w:rsidR="00C86156" w:rsidRPr="00B63A8F" w:rsidRDefault="00C86156" w:rsidP="0014202D">
      <w:pPr>
        <w:pStyle w:val="Textonotapie"/>
        <w:tabs>
          <w:tab w:val="left" w:pos="142"/>
        </w:tabs>
        <w:ind w:left="142" w:hanging="142"/>
        <w:jc w:val="both"/>
        <w:rPr>
          <w:lang w:val="es-MX"/>
        </w:rPr>
      </w:pPr>
      <w:r w:rsidRPr="005F446B">
        <w:rPr>
          <w:rStyle w:val="Refdenotaalpie"/>
          <w:rFonts w:ascii="Arial" w:hAnsi="Arial" w:cs="Arial"/>
          <w:sz w:val="18"/>
          <w:szCs w:val="18"/>
        </w:rPr>
        <w:footnoteRef/>
      </w:r>
      <w:r w:rsidRPr="005F446B">
        <w:rPr>
          <w:rFonts w:ascii="Arial" w:hAnsi="Arial" w:cs="Arial"/>
          <w:sz w:val="18"/>
          <w:szCs w:val="18"/>
          <w:lang w:val="es-MX"/>
        </w:rPr>
        <w:tab/>
      </w:r>
      <w:r w:rsidRPr="00ED24A6">
        <w:rPr>
          <w:rFonts w:ascii="Arial" w:hAnsi="Arial" w:cs="Arial"/>
          <w:sz w:val="18"/>
          <w:szCs w:val="18"/>
        </w:rPr>
        <w:t>El 31 de diciembre de 2021 se publica el ajuste de la información del subsector 111 Agricultura, para el periodo correspondiente al tercer trimestre de 2020, debido a la actualización de la información fuente.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6BC20" w14:textId="6E2DE234" w:rsidR="00C86156" w:rsidRPr="00265B8C" w:rsidRDefault="00C86156" w:rsidP="00E86B18">
    <w:pPr>
      <w:pStyle w:val="Encabezado"/>
      <w:framePr w:w="5328" w:hSpace="141" w:wrap="auto" w:vAnchor="text" w:hAnchor="page" w:x="5771" w:y="42"/>
      <w:ind w:left="567" w:hanging="11"/>
      <w:jc w:val="right"/>
      <w:rPr>
        <w:rFonts w:ascii="Arial" w:hAnsi="Arial" w:cs="Arial"/>
        <w:b/>
        <w:color w:val="002060"/>
      </w:rPr>
    </w:pPr>
    <w:r w:rsidRPr="00265B8C">
      <w:rPr>
        <w:rFonts w:ascii="Arial" w:hAnsi="Arial" w:cs="Arial"/>
        <w:b/>
        <w:color w:val="002060"/>
      </w:rPr>
      <w:t xml:space="preserve">COMUNICADO DE PRENSA NÚM. </w:t>
    </w:r>
    <w:r w:rsidR="00E86B18">
      <w:rPr>
        <w:rFonts w:ascii="Arial" w:hAnsi="Arial" w:cs="Arial"/>
        <w:b/>
        <w:color w:val="002060"/>
      </w:rPr>
      <w:t>798</w:t>
    </w:r>
    <w:r w:rsidRPr="00265B8C">
      <w:rPr>
        <w:rFonts w:ascii="Arial" w:hAnsi="Arial" w:cs="Arial"/>
        <w:b/>
        <w:color w:val="002060"/>
      </w:rPr>
      <w:t>/</w:t>
    </w:r>
    <w:r>
      <w:rPr>
        <w:rFonts w:ascii="Arial" w:hAnsi="Arial" w:cs="Arial"/>
        <w:b/>
        <w:color w:val="002060"/>
      </w:rPr>
      <w:t>21</w:t>
    </w:r>
  </w:p>
  <w:p w14:paraId="3DEBC688" w14:textId="77777777" w:rsidR="00C86156" w:rsidRPr="00265B8C" w:rsidRDefault="00C86156" w:rsidP="00E86B18">
    <w:pPr>
      <w:pStyle w:val="Encabezado"/>
      <w:framePr w:w="5328" w:hSpace="141" w:wrap="auto" w:vAnchor="text" w:hAnchor="page" w:x="5771" w:y="42"/>
      <w:ind w:left="567" w:hanging="11"/>
      <w:jc w:val="right"/>
      <w:rPr>
        <w:rFonts w:ascii="Arial" w:hAnsi="Arial" w:cs="Arial"/>
        <w:b/>
        <w:color w:val="002060"/>
        <w:lang w:val="pt-BR"/>
      </w:rPr>
    </w:pPr>
    <w:r>
      <w:rPr>
        <w:rFonts w:ascii="Arial" w:hAnsi="Arial" w:cs="Arial"/>
        <w:b/>
        <w:color w:val="002060"/>
        <w:lang w:val="pt-BR"/>
      </w:rPr>
      <w:t xml:space="preserve">31 </w:t>
    </w:r>
    <w:r w:rsidRPr="00265B8C">
      <w:rPr>
        <w:rFonts w:ascii="Arial" w:hAnsi="Arial" w:cs="Arial"/>
        <w:b/>
        <w:color w:val="002060"/>
        <w:lang w:val="pt-BR"/>
      </w:rPr>
      <w:t>DE</w:t>
    </w:r>
    <w:r>
      <w:rPr>
        <w:rFonts w:ascii="Arial" w:hAnsi="Arial" w:cs="Arial"/>
        <w:b/>
        <w:color w:val="002060"/>
        <w:lang w:val="pt-BR"/>
      </w:rPr>
      <w:t xml:space="preserve"> DICIEMBRE DE </w:t>
    </w:r>
    <w:r w:rsidRPr="00265B8C">
      <w:rPr>
        <w:rFonts w:ascii="Arial" w:hAnsi="Arial" w:cs="Arial"/>
        <w:b/>
        <w:color w:val="002060"/>
        <w:lang w:val="pt-BR"/>
      </w:rPr>
      <w:t>20</w:t>
    </w:r>
    <w:r>
      <w:rPr>
        <w:rFonts w:ascii="Arial" w:hAnsi="Arial" w:cs="Arial"/>
        <w:b/>
        <w:color w:val="002060"/>
        <w:lang w:val="pt-BR"/>
      </w:rPr>
      <w:t>21</w:t>
    </w:r>
  </w:p>
  <w:p w14:paraId="192C1E02" w14:textId="77777777" w:rsidR="00C86156" w:rsidRPr="00265B8C" w:rsidRDefault="00C86156" w:rsidP="00E86B18">
    <w:pPr>
      <w:pStyle w:val="Encabezado"/>
      <w:framePr w:w="5328" w:hSpace="141" w:wrap="auto" w:vAnchor="text" w:hAnchor="page" w:x="5771" w:y="42"/>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2</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2</w:t>
    </w:r>
  </w:p>
  <w:p w14:paraId="4C87FAF5" w14:textId="2F3C72DD" w:rsidR="00C86156" w:rsidRDefault="00C86156" w:rsidP="00C86156">
    <w:pPr>
      <w:pStyle w:val="Encabezado"/>
      <w:ind w:left="-993"/>
    </w:pPr>
    <w:r>
      <w:t xml:space="preserve"> </w:t>
    </w:r>
    <w:r w:rsidR="00E86B18">
      <w:rPr>
        <w:noProof/>
      </w:rPr>
      <w:t xml:space="preserve">            </w:t>
    </w:r>
    <w:r>
      <w:rPr>
        <w:noProof/>
      </w:rPr>
      <w:drawing>
        <wp:inline distT="0" distB="0" distL="0" distR="0" wp14:anchorId="356F345D" wp14:editId="09F7684A">
          <wp:extent cx="788446" cy="81898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530" cy="85438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551FE" w14:textId="4B1F96C0" w:rsidR="00C86156" w:rsidRDefault="00C86156" w:rsidP="00F23BD1">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5" name="Imagen 5"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22F20647" w:rsidR="00C86156" w:rsidRDefault="00C86156"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num w:numId="1">
    <w:abstractNumId w:val="2"/>
  </w:num>
  <w:num w:numId="2">
    <w:abstractNumId w:val="0"/>
  </w:num>
  <w:num w:numId="3">
    <w:abstractNumId w:val="1"/>
  </w:num>
  <w:num w:numId="4">
    <w:abstractNumId w:val="2"/>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10080"/>
    <w:rsid w:val="00010641"/>
    <w:rsid w:val="00010A33"/>
    <w:rsid w:val="00010AAA"/>
    <w:rsid w:val="00010D57"/>
    <w:rsid w:val="00011263"/>
    <w:rsid w:val="0001134F"/>
    <w:rsid w:val="000113D3"/>
    <w:rsid w:val="00011483"/>
    <w:rsid w:val="000119E3"/>
    <w:rsid w:val="00011B73"/>
    <w:rsid w:val="00011DED"/>
    <w:rsid w:val="00012B92"/>
    <w:rsid w:val="00012F3D"/>
    <w:rsid w:val="00013163"/>
    <w:rsid w:val="000131E1"/>
    <w:rsid w:val="0001330B"/>
    <w:rsid w:val="000133CA"/>
    <w:rsid w:val="00013834"/>
    <w:rsid w:val="00013E31"/>
    <w:rsid w:val="00014660"/>
    <w:rsid w:val="000148DD"/>
    <w:rsid w:val="00014C53"/>
    <w:rsid w:val="0001532E"/>
    <w:rsid w:val="00015C82"/>
    <w:rsid w:val="000162D9"/>
    <w:rsid w:val="00016319"/>
    <w:rsid w:val="00016372"/>
    <w:rsid w:val="000163D9"/>
    <w:rsid w:val="000164CA"/>
    <w:rsid w:val="00016518"/>
    <w:rsid w:val="00016868"/>
    <w:rsid w:val="00016B3A"/>
    <w:rsid w:val="00016B6B"/>
    <w:rsid w:val="00016C2D"/>
    <w:rsid w:val="00016CE2"/>
    <w:rsid w:val="00016DEA"/>
    <w:rsid w:val="00016E36"/>
    <w:rsid w:val="000173BF"/>
    <w:rsid w:val="000177CA"/>
    <w:rsid w:val="00017DFC"/>
    <w:rsid w:val="00017EE4"/>
    <w:rsid w:val="000203B3"/>
    <w:rsid w:val="000209BA"/>
    <w:rsid w:val="000211EE"/>
    <w:rsid w:val="00021318"/>
    <w:rsid w:val="000216B1"/>
    <w:rsid w:val="0002180D"/>
    <w:rsid w:val="00021DFA"/>
    <w:rsid w:val="00021FB7"/>
    <w:rsid w:val="000220E8"/>
    <w:rsid w:val="000222AE"/>
    <w:rsid w:val="0002296B"/>
    <w:rsid w:val="00023253"/>
    <w:rsid w:val="000233FE"/>
    <w:rsid w:val="00023690"/>
    <w:rsid w:val="0002369F"/>
    <w:rsid w:val="0002418D"/>
    <w:rsid w:val="000249C3"/>
    <w:rsid w:val="00024A8F"/>
    <w:rsid w:val="00024FE2"/>
    <w:rsid w:val="000258C4"/>
    <w:rsid w:val="000264A5"/>
    <w:rsid w:val="00026C01"/>
    <w:rsid w:val="000270C6"/>
    <w:rsid w:val="000270DF"/>
    <w:rsid w:val="000276D4"/>
    <w:rsid w:val="000302C4"/>
    <w:rsid w:val="00030A94"/>
    <w:rsid w:val="00030DD4"/>
    <w:rsid w:val="00030FDB"/>
    <w:rsid w:val="0003190F"/>
    <w:rsid w:val="00031A28"/>
    <w:rsid w:val="00031AEA"/>
    <w:rsid w:val="00031BFF"/>
    <w:rsid w:val="00031CE2"/>
    <w:rsid w:val="00031D81"/>
    <w:rsid w:val="0003247F"/>
    <w:rsid w:val="0003266D"/>
    <w:rsid w:val="000327A6"/>
    <w:rsid w:val="00032C0A"/>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DBB"/>
    <w:rsid w:val="00036F07"/>
    <w:rsid w:val="00037347"/>
    <w:rsid w:val="000374D4"/>
    <w:rsid w:val="000378BF"/>
    <w:rsid w:val="00037AA8"/>
    <w:rsid w:val="0004003B"/>
    <w:rsid w:val="0004066A"/>
    <w:rsid w:val="00040B91"/>
    <w:rsid w:val="00041175"/>
    <w:rsid w:val="00041E52"/>
    <w:rsid w:val="000425BC"/>
    <w:rsid w:val="0004269B"/>
    <w:rsid w:val="00042A77"/>
    <w:rsid w:val="00042C89"/>
    <w:rsid w:val="00042E96"/>
    <w:rsid w:val="00042EC6"/>
    <w:rsid w:val="00043002"/>
    <w:rsid w:val="0004360E"/>
    <w:rsid w:val="00043776"/>
    <w:rsid w:val="0004424B"/>
    <w:rsid w:val="00044C5A"/>
    <w:rsid w:val="000451C2"/>
    <w:rsid w:val="00045777"/>
    <w:rsid w:val="0004584C"/>
    <w:rsid w:val="00045ACA"/>
    <w:rsid w:val="00045DDF"/>
    <w:rsid w:val="00045F0C"/>
    <w:rsid w:val="000468EA"/>
    <w:rsid w:val="000469D1"/>
    <w:rsid w:val="00046D97"/>
    <w:rsid w:val="00047360"/>
    <w:rsid w:val="00047C44"/>
    <w:rsid w:val="000505F7"/>
    <w:rsid w:val="00051396"/>
    <w:rsid w:val="00051828"/>
    <w:rsid w:val="00051882"/>
    <w:rsid w:val="00051D80"/>
    <w:rsid w:val="00053556"/>
    <w:rsid w:val="00053A9E"/>
    <w:rsid w:val="00053D1A"/>
    <w:rsid w:val="0005443C"/>
    <w:rsid w:val="00054840"/>
    <w:rsid w:val="00054AAC"/>
    <w:rsid w:val="000553C3"/>
    <w:rsid w:val="000553C8"/>
    <w:rsid w:val="00055421"/>
    <w:rsid w:val="00055545"/>
    <w:rsid w:val="00055D80"/>
    <w:rsid w:val="00055E58"/>
    <w:rsid w:val="00055FA3"/>
    <w:rsid w:val="000563F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65B"/>
    <w:rsid w:val="00062A0D"/>
    <w:rsid w:val="00062B4D"/>
    <w:rsid w:val="00063098"/>
    <w:rsid w:val="00063902"/>
    <w:rsid w:val="0006392C"/>
    <w:rsid w:val="00063D14"/>
    <w:rsid w:val="000641FD"/>
    <w:rsid w:val="00064814"/>
    <w:rsid w:val="00064960"/>
    <w:rsid w:val="00065649"/>
    <w:rsid w:val="00065A29"/>
    <w:rsid w:val="00065B7F"/>
    <w:rsid w:val="00065DFA"/>
    <w:rsid w:val="00066104"/>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32B7"/>
    <w:rsid w:val="00073502"/>
    <w:rsid w:val="0007372E"/>
    <w:rsid w:val="000739BD"/>
    <w:rsid w:val="00073B73"/>
    <w:rsid w:val="00073D63"/>
    <w:rsid w:val="00073DA5"/>
    <w:rsid w:val="000748FA"/>
    <w:rsid w:val="0007499D"/>
    <w:rsid w:val="00074F21"/>
    <w:rsid w:val="00075546"/>
    <w:rsid w:val="000759C7"/>
    <w:rsid w:val="00076321"/>
    <w:rsid w:val="00076772"/>
    <w:rsid w:val="000768A7"/>
    <w:rsid w:val="00076EB1"/>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CFF"/>
    <w:rsid w:val="00092E7E"/>
    <w:rsid w:val="0009319E"/>
    <w:rsid w:val="000933D8"/>
    <w:rsid w:val="00093998"/>
    <w:rsid w:val="00094397"/>
    <w:rsid w:val="00094681"/>
    <w:rsid w:val="00094A66"/>
    <w:rsid w:val="00094E67"/>
    <w:rsid w:val="00095146"/>
    <w:rsid w:val="000952B2"/>
    <w:rsid w:val="000956C8"/>
    <w:rsid w:val="000957DF"/>
    <w:rsid w:val="00095CBC"/>
    <w:rsid w:val="0009611B"/>
    <w:rsid w:val="00096953"/>
    <w:rsid w:val="00096A64"/>
    <w:rsid w:val="000970D5"/>
    <w:rsid w:val="0009719B"/>
    <w:rsid w:val="00097656"/>
    <w:rsid w:val="0009796C"/>
    <w:rsid w:val="00097BCD"/>
    <w:rsid w:val="000A0419"/>
    <w:rsid w:val="000A06C1"/>
    <w:rsid w:val="000A0953"/>
    <w:rsid w:val="000A0D5C"/>
    <w:rsid w:val="000A0FCF"/>
    <w:rsid w:val="000A163D"/>
    <w:rsid w:val="000A1877"/>
    <w:rsid w:val="000A1918"/>
    <w:rsid w:val="000A19FA"/>
    <w:rsid w:val="000A2304"/>
    <w:rsid w:val="000A26FD"/>
    <w:rsid w:val="000A2705"/>
    <w:rsid w:val="000A28D7"/>
    <w:rsid w:val="000A2934"/>
    <w:rsid w:val="000A29D3"/>
    <w:rsid w:val="000A2A16"/>
    <w:rsid w:val="000A2E8D"/>
    <w:rsid w:val="000A2F41"/>
    <w:rsid w:val="000A3626"/>
    <w:rsid w:val="000A3BEF"/>
    <w:rsid w:val="000A3C87"/>
    <w:rsid w:val="000A473B"/>
    <w:rsid w:val="000A47DE"/>
    <w:rsid w:val="000A47F2"/>
    <w:rsid w:val="000A47F5"/>
    <w:rsid w:val="000A487B"/>
    <w:rsid w:val="000A4D75"/>
    <w:rsid w:val="000A4DA0"/>
    <w:rsid w:val="000A5296"/>
    <w:rsid w:val="000A590C"/>
    <w:rsid w:val="000A5C7C"/>
    <w:rsid w:val="000A6259"/>
    <w:rsid w:val="000A65EE"/>
    <w:rsid w:val="000A6BC6"/>
    <w:rsid w:val="000A6BEF"/>
    <w:rsid w:val="000A7080"/>
    <w:rsid w:val="000B00E1"/>
    <w:rsid w:val="000B036C"/>
    <w:rsid w:val="000B0763"/>
    <w:rsid w:val="000B09AA"/>
    <w:rsid w:val="000B0E5A"/>
    <w:rsid w:val="000B1079"/>
    <w:rsid w:val="000B1412"/>
    <w:rsid w:val="000B1519"/>
    <w:rsid w:val="000B15E3"/>
    <w:rsid w:val="000B271F"/>
    <w:rsid w:val="000B298B"/>
    <w:rsid w:val="000B2B3F"/>
    <w:rsid w:val="000B2DB5"/>
    <w:rsid w:val="000B3294"/>
    <w:rsid w:val="000B3E99"/>
    <w:rsid w:val="000B3F13"/>
    <w:rsid w:val="000B4615"/>
    <w:rsid w:val="000B484A"/>
    <w:rsid w:val="000B4895"/>
    <w:rsid w:val="000B4BCC"/>
    <w:rsid w:val="000B4C31"/>
    <w:rsid w:val="000B5084"/>
    <w:rsid w:val="000B509F"/>
    <w:rsid w:val="000B51C1"/>
    <w:rsid w:val="000B552B"/>
    <w:rsid w:val="000B62BA"/>
    <w:rsid w:val="000B6504"/>
    <w:rsid w:val="000B6CD2"/>
    <w:rsid w:val="000B6F15"/>
    <w:rsid w:val="000B77B6"/>
    <w:rsid w:val="000B7952"/>
    <w:rsid w:val="000B7B1F"/>
    <w:rsid w:val="000B7D02"/>
    <w:rsid w:val="000C0442"/>
    <w:rsid w:val="000C05F2"/>
    <w:rsid w:val="000C0669"/>
    <w:rsid w:val="000C12AD"/>
    <w:rsid w:val="000C1CFE"/>
    <w:rsid w:val="000C1D74"/>
    <w:rsid w:val="000C2538"/>
    <w:rsid w:val="000C2864"/>
    <w:rsid w:val="000C2B92"/>
    <w:rsid w:val="000C2BBC"/>
    <w:rsid w:val="000C2C83"/>
    <w:rsid w:val="000C2CF6"/>
    <w:rsid w:val="000C32C1"/>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A2E"/>
    <w:rsid w:val="000D3E30"/>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182"/>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D1C"/>
    <w:rsid w:val="000E4385"/>
    <w:rsid w:val="000E456F"/>
    <w:rsid w:val="000E46ED"/>
    <w:rsid w:val="000E4894"/>
    <w:rsid w:val="000E4C69"/>
    <w:rsid w:val="000E55D9"/>
    <w:rsid w:val="000E5606"/>
    <w:rsid w:val="000E57F0"/>
    <w:rsid w:val="000E64E8"/>
    <w:rsid w:val="000E6765"/>
    <w:rsid w:val="000E6775"/>
    <w:rsid w:val="000E69CA"/>
    <w:rsid w:val="000E69DA"/>
    <w:rsid w:val="000E6B09"/>
    <w:rsid w:val="000E6BEC"/>
    <w:rsid w:val="000E6F96"/>
    <w:rsid w:val="000E6FFA"/>
    <w:rsid w:val="000E743D"/>
    <w:rsid w:val="000E75E3"/>
    <w:rsid w:val="000E770F"/>
    <w:rsid w:val="000E7779"/>
    <w:rsid w:val="000E7EDB"/>
    <w:rsid w:val="000E7F5E"/>
    <w:rsid w:val="000F03E1"/>
    <w:rsid w:val="000F064C"/>
    <w:rsid w:val="000F0820"/>
    <w:rsid w:val="000F08A0"/>
    <w:rsid w:val="000F0957"/>
    <w:rsid w:val="000F0B61"/>
    <w:rsid w:val="000F0C6D"/>
    <w:rsid w:val="000F0DED"/>
    <w:rsid w:val="000F1119"/>
    <w:rsid w:val="000F124C"/>
    <w:rsid w:val="000F15BB"/>
    <w:rsid w:val="000F1774"/>
    <w:rsid w:val="000F196C"/>
    <w:rsid w:val="000F1B8F"/>
    <w:rsid w:val="000F1C4A"/>
    <w:rsid w:val="000F2539"/>
    <w:rsid w:val="000F2665"/>
    <w:rsid w:val="000F2CC5"/>
    <w:rsid w:val="000F322D"/>
    <w:rsid w:val="000F32BC"/>
    <w:rsid w:val="000F3958"/>
    <w:rsid w:val="000F398C"/>
    <w:rsid w:val="000F3C6B"/>
    <w:rsid w:val="000F3D5B"/>
    <w:rsid w:val="000F4038"/>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26"/>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E6D"/>
    <w:rsid w:val="00110FF2"/>
    <w:rsid w:val="00111552"/>
    <w:rsid w:val="00111880"/>
    <w:rsid w:val="001119A6"/>
    <w:rsid w:val="00111F97"/>
    <w:rsid w:val="00112145"/>
    <w:rsid w:val="00112220"/>
    <w:rsid w:val="00112257"/>
    <w:rsid w:val="00112472"/>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B75"/>
    <w:rsid w:val="00123C4E"/>
    <w:rsid w:val="00123D66"/>
    <w:rsid w:val="001242DB"/>
    <w:rsid w:val="0012437F"/>
    <w:rsid w:val="00124806"/>
    <w:rsid w:val="001248FB"/>
    <w:rsid w:val="00124CBE"/>
    <w:rsid w:val="00124F74"/>
    <w:rsid w:val="00125033"/>
    <w:rsid w:val="00125130"/>
    <w:rsid w:val="001259F4"/>
    <w:rsid w:val="0012625B"/>
    <w:rsid w:val="001264A7"/>
    <w:rsid w:val="0012766E"/>
    <w:rsid w:val="0012797C"/>
    <w:rsid w:val="00127A7F"/>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02D"/>
    <w:rsid w:val="001421EE"/>
    <w:rsid w:val="00142717"/>
    <w:rsid w:val="00142907"/>
    <w:rsid w:val="00142B3D"/>
    <w:rsid w:val="00142C2F"/>
    <w:rsid w:val="00142FA7"/>
    <w:rsid w:val="00142FF0"/>
    <w:rsid w:val="00143585"/>
    <w:rsid w:val="00143794"/>
    <w:rsid w:val="001439C6"/>
    <w:rsid w:val="00143A1D"/>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0F23"/>
    <w:rsid w:val="00151601"/>
    <w:rsid w:val="001518CC"/>
    <w:rsid w:val="00151FA8"/>
    <w:rsid w:val="0015220B"/>
    <w:rsid w:val="00152294"/>
    <w:rsid w:val="00152363"/>
    <w:rsid w:val="00152491"/>
    <w:rsid w:val="00152931"/>
    <w:rsid w:val="001529C8"/>
    <w:rsid w:val="00153014"/>
    <w:rsid w:val="00153311"/>
    <w:rsid w:val="00153379"/>
    <w:rsid w:val="001534CD"/>
    <w:rsid w:val="001538F2"/>
    <w:rsid w:val="00153C54"/>
    <w:rsid w:val="001541BD"/>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0A5"/>
    <w:rsid w:val="00163360"/>
    <w:rsid w:val="0016341D"/>
    <w:rsid w:val="00164459"/>
    <w:rsid w:val="001648AE"/>
    <w:rsid w:val="00165289"/>
    <w:rsid w:val="00165495"/>
    <w:rsid w:val="00165997"/>
    <w:rsid w:val="00165A7C"/>
    <w:rsid w:val="00165C4D"/>
    <w:rsid w:val="00165EF1"/>
    <w:rsid w:val="00166CBA"/>
    <w:rsid w:val="001670C1"/>
    <w:rsid w:val="00167172"/>
    <w:rsid w:val="001672F7"/>
    <w:rsid w:val="0016759D"/>
    <w:rsid w:val="00167BA8"/>
    <w:rsid w:val="00167D6D"/>
    <w:rsid w:val="001700C1"/>
    <w:rsid w:val="001706C7"/>
    <w:rsid w:val="00170FE6"/>
    <w:rsid w:val="00171085"/>
    <w:rsid w:val="00171472"/>
    <w:rsid w:val="001715C2"/>
    <w:rsid w:val="00171FB5"/>
    <w:rsid w:val="001721AE"/>
    <w:rsid w:val="001721BE"/>
    <w:rsid w:val="00172F82"/>
    <w:rsid w:val="001732A4"/>
    <w:rsid w:val="001732FC"/>
    <w:rsid w:val="00173404"/>
    <w:rsid w:val="0017378A"/>
    <w:rsid w:val="00173B1B"/>
    <w:rsid w:val="0017435A"/>
    <w:rsid w:val="001743FA"/>
    <w:rsid w:val="00174932"/>
    <w:rsid w:val="00174A1F"/>
    <w:rsid w:val="00174B4C"/>
    <w:rsid w:val="00174BD3"/>
    <w:rsid w:val="00174C2D"/>
    <w:rsid w:val="00175009"/>
    <w:rsid w:val="001750E7"/>
    <w:rsid w:val="0017520D"/>
    <w:rsid w:val="0017564D"/>
    <w:rsid w:val="001759E6"/>
    <w:rsid w:val="00175D90"/>
    <w:rsid w:val="00175EDA"/>
    <w:rsid w:val="00176263"/>
    <w:rsid w:val="00176309"/>
    <w:rsid w:val="001768E2"/>
    <w:rsid w:val="001769D5"/>
    <w:rsid w:val="00176A31"/>
    <w:rsid w:val="00176AA4"/>
    <w:rsid w:val="00176B53"/>
    <w:rsid w:val="00176DF9"/>
    <w:rsid w:val="001772E3"/>
    <w:rsid w:val="0017756E"/>
    <w:rsid w:val="00177BAD"/>
    <w:rsid w:val="00177F22"/>
    <w:rsid w:val="00180094"/>
    <w:rsid w:val="00180266"/>
    <w:rsid w:val="001808E9"/>
    <w:rsid w:val="00180AE6"/>
    <w:rsid w:val="00180C2C"/>
    <w:rsid w:val="00180DEE"/>
    <w:rsid w:val="00180E58"/>
    <w:rsid w:val="001813EB"/>
    <w:rsid w:val="00181819"/>
    <w:rsid w:val="00181EAB"/>
    <w:rsid w:val="00181F11"/>
    <w:rsid w:val="0018264C"/>
    <w:rsid w:val="00182A8E"/>
    <w:rsid w:val="00182C0F"/>
    <w:rsid w:val="00182CD3"/>
    <w:rsid w:val="00182FC1"/>
    <w:rsid w:val="00183854"/>
    <w:rsid w:val="001839BE"/>
    <w:rsid w:val="001842EE"/>
    <w:rsid w:val="00184D6F"/>
    <w:rsid w:val="00184DF6"/>
    <w:rsid w:val="00185882"/>
    <w:rsid w:val="00185A23"/>
    <w:rsid w:val="00185F2A"/>
    <w:rsid w:val="001864C9"/>
    <w:rsid w:val="001866A5"/>
    <w:rsid w:val="00186A89"/>
    <w:rsid w:val="00186EC1"/>
    <w:rsid w:val="00186FEF"/>
    <w:rsid w:val="001873A9"/>
    <w:rsid w:val="00187539"/>
    <w:rsid w:val="001879AE"/>
    <w:rsid w:val="00187ED9"/>
    <w:rsid w:val="00190019"/>
    <w:rsid w:val="001908D3"/>
    <w:rsid w:val="00190D6F"/>
    <w:rsid w:val="00190EB6"/>
    <w:rsid w:val="0019135C"/>
    <w:rsid w:val="00191397"/>
    <w:rsid w:val="00191402"/>
    <w:rsid w:val="0019160A"/>
    <w:rsid w:val="001917B6"/>
    <w:rsid w:val="00191CFB"/>
    <w:rsid w:val="001921DE"/>
    <w:rsid w:val="0019291B"/>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CA1"/>
    <w:rsid w:val="00197D0B"/>
    <w:rsid w:val="00197E84"/>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03A"/>
    <w:rsid w:val="001B2482"/>
    <w:rsid w:val="001B26FB"/>
    <w:rsid w:val="001B2B41"/>
    <w:rsid w:val="001B301C"/>
    <w:rsid w:val="001B32DB"/>
    <w:rsid w:val="001B3A08"/>
    <w:rsid w:val="001B3E8B"/>
    <w:rsid w:val="001B42CE"/>
    <w:rsid w:val="001B4526"/>
    <w:rsid w:val="001B4550"/>
    <w:rsid w:val="001B480F"/>
    <w:rsid w:val="001B49E3"/>
    <w:rsid w:val="001B4B1A"/>
    <w:rsid w:val="001B54CA"/>
    <w:rsid w:val="001B579D"/>
    <w:rsid w:val="001B5BB1"/>
    <w:rsid w:val="001B61A9"/>
    <w:rsid w:val="001B638D"/>
    <w:rsid w:val="001B6434"/>
    <w:rsid w:val="001B657D"/>
    <w:rsid w:val="001B660A"/>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2BDC"/>
    <w:rsid w:val="001C3070"/>
    <w:rsid w:val="001C30DA"/>
    <w:rsid w:val="001C30FD"/>
    <w:rsid w:val="001C3629"/>
    <w:rsid w:val="001C385D"/>
    <w:rsid w:val="001C3CB4"/>
    <w:rsid w:val="001C4248"/>
    <w:rsid w:val="001C42DA"/>
    <w:rsid w:val="001C448A"/>
    <w:rsid w:val="001C47A0"/>
    <w:rsid w:val="001C481D"/>
    <w:rsid w:val="001C4CEC"/>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60B"/>
    <w:rsid w:val="001D4DD1"/>
    <w:rsid w:val="001D4EB1"/>
    <w:rsid w:val="001D5032"/>
    <w:rsid w:val="001D5102"/>
    <w:rsid w:val="001D575B"/>
    <w:rsid w:val="001D5B4A"/>
    <w:rsid w:val="001D5F8E"/>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B"/>
    <w:rsid w:val="001E1617"/>
    <w:rsid w:val="001E1D6D"/>
    <w:rsid w:val="001E2056"/>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DCD"/>
    <w:rsid w:val="001F219F"/>
    <w:rsid w:val="001F21DC"/>
    <w:rsid w:val="001F23A2"/>
    <w:rsid w:val="001F23AA"/>
    <w:rsid w:val="001F269D"/>
    <w:rsid w:val="001F280A"/>
    <w:rsid w:val="001F2BC4"/>
    <w:rsid w:val="001F2BFD"/>
    <w:rsid w:val="001F309C"/>
    <w:rsid w:val="001F3263"/>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B54"/>
    <w:rsid w:val="002058B4"/>
    <w:rsid w:val="00205F8E"/>
    <w:rsid w:val="00205FC1"/>
    <w:rsid w:val="002060A5"/>
    <w:rsid w:val="0020666A"/>
    <w:rsid w:val="002068A4"/>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3D45"/>
    <w:rsid w:val="00214170"/>
    <w:rsid w:val="00214A13"/>
    <w:rsid w:val="002152FC"/>
    <w:rsid w:val="00215581"/>
    <w:rsid w:val="0021571B"/>
    <w:rsid w:val="002158F9"/>
    <w:rsid w:val="00215F94"/>
    <w:rsid w:val="00216220"/>
    <w:rsid w:val="002168F4"/>
    <w:rsid w:val="00216BE4"/>
    <w:rsid w:val="00216C01"/>
    <w:rsid w:val="00216C72"/>
    <w:rsid w:val="00216CC2"/>
    <w:rsid w:val="00217347"/>
    <w:rsid w:val="0021788C"/>
    <w:rsid w:val="00217C7A"/>
    <w:rsid w:val="00217D1A"/>
    <w:rsid w:val="00217FC7"/>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CE7"/>
    <w:rsid w:val="002245DA"/>
    <w:rsid w:val="002249D1"/>
    <w:rsid w:val="00224FE4"/>
    <w:rsid w:val="0022529A"/>
    <w:rsid w:val="00225489"/>
    <w:rsid w:val="002255A4"/>
    <w:rsid w:val="00225FCB"/>
    <w:rsid w:val="0022695B"/>
    <w:rsid w:val="00227F23"/>
    <w:rsid w:val="002305FE"/>
    <w:rsid w:val="002307D4"/>
    <w:rsid w:val="002309DE"/>
    <w:rsid w:val="00230C5A"/>
    <w:rsid w:val="00230FAA"/>
    <w:rsid w:val="00230FE8"/>
    <w:rsid w:val="002316D5"/>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9E5"/>
    <w:rsid w:val="0023507B"/>
    <w:rsid w:val="00235203"/>
    <w:rsid w:val="002359C6"/>
    <w:rsid w:val="00235C0C"/>
    <w:rsid w:val="00235C88"/>
    <w:rsid w:val="00236071"/>
    <w:rsid w:val="00236B33"/>
    <w:rsid w:val="0023733D"/>
    <w:rsid w:val="002379E5"/>
    <w:rsid w:val="00237BCA"/>
    <w:rsid w:val="00240243"/>
    <w:rsid w:val="00240370"/>
    <w:rsid w:val="002403AD"/>
    <w:rsid w:val="002407EC"/>
    <w:rsid w:val="00240904"/>
    <w:rsid w:val="002415E4"/>
    <w:rsid w:val="00241BCC"/>
    <w:rsid w:val="00241CA2"/>
    <w:rsid w:val="002420FD"/>
    <w:rsid w:val="0024276B"/>
    <w:rsid w:val="00242812"/>
    <w:rsid w:val="0024287C"/>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3A8"/>
    <w:rsid w:val="0025043E"/>
    <w:rsid w:val="00250697"/>
    <w:rsid w:val="0025086E"/>
    <w:rsid w:val="00251228"/>
    <w:rsid w:val="00251A2A"/>
    <w:rsid w:val="00251AF4"/>
    <w:rsid w:val="00251D8D"/>
    <w:rsid w:val="0025228F"/>
    <w:rsid w:val="002524F7"/>
    <w:rsid w:val="002525FC"/>
    <w:rsid w:val="002527AF"/>
    <w:rsid w:val="00252A7F"/>
    <w:rsid w:val="00252DE7"/>
    <w:rsid w:val="00252E66"/>
    <w:rsid w:val="002535CA"/>
    <w:rsid w:val="002539B1"/>
    <w:rsid w:val="00254030"/>
    <w:rsid w:val="002540FB"/>
    <w:rsid w:val="0025411C"/>
    <w:rsid w:val="00254210"/>
    <w:rsid w:val="002543B3"/>
    <w:rsid w:val="00254DF6"/>
    <w:rsid w:val="00254F9F"/>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EB6"/>
    <w:rsid w:val="00262F0A"/>
    <w:rsid w:val="00263196"/>
    <w:rsid w:val="002636B0"/>
    <w:rsid w:val="00263BAC"/>
    <w:rsid w:val="00263D2E"/>
    <w:rsid w:val="0026404A"/>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C2D"/>
    <w:rsid w:val="00270D02"/>
    <w:rsid w:val="0027195B"/>
    <w:rsid w:val="00271E80"/>
    <w:rsid w:val="00271ECF"/>
    <w:rsid w:val="00272236"/>
    <w:rsid w:val="00272A37"/>
    <w:rsid w:val="002734C8"/>
    <w:rsid w:val="00273B48"/>
    <w:rsid w:val="00273CBC"/>
    <w:rsid w:val="00273E7E"/>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DB2"/>
    <w:rsid w:val="00276EDB"/>
    <w:rsid w:val="00276FAC"/>
    <w:rsid w:val="0027753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39E"/>
    <w:rsid w:val="00282AE5"/>
    <w:rsid w:val="00282D6C"/>
    <w:rsid w:val="00283394"/>
    <w:rsid w:val="00283932"/>
    <w:rsid w:val="00283959"/>
    <w:rsid w:val="00283CA0"/>
    <w:rsid w:val="00283EEB"/>
    <w:rsid w:val="002840D6"/>
    <w:rsid w:val="002843DE"/>
    <w:rsid w:val="00284562"/>
    <w:rsid w:val="00284B3E"/>
    <w:rsid w:val="00284B97"/>
    <w:rsid w:val="00284E41"/>
    <w:rsid w:val="00284E79"/>
    <w:rsid w:val="00284FFB"/>
    <w:rsid w:val="0028503C"/>
    <w:rsid w:val="002850DD"/>
    <w:rsid w:val="002851A9"/>
    <w:rsid w:val="002853DF"/>
    <w:rsid w:val="00285758"/>
    <w:rsid w:val="0028584D"/>
    <w:rsid w:val="00285ABE"/>
    <w:rsid w:val="00285CDE"/>
    <w:rsid w:val="00286A35"/>
    <w:rsid w:val="0028722C"/>
    <w:rsid w:val="0028763A"/>
    <w:rsid w:val="00287C7F"/>
    <w:rsid w:val="00287CE2"/>
    <w:rsid w:val="00287ED1"/>
    <w:rsid w:val="00290056"/>
    <w:rsid w:val="002902B1"/>
    <w:rsid w:val="002903AF"/>
    <w:rsid w:val="002908A6"/>
    <w:rsid w:val="00290900"/>
    <w:rsid w:val="00290BD6"/>
    <w:rsid w:val="00290C70"/>
    <w:rsid w:val="00290EB6"/>
    <w:rsid w:val="00290F9B"/>
    <w:rsid w:val="00290FDE"/>
    <w:rsid w:val="0029110A"/>
    <w:rsid w:val="00291178"/>
    <w:rsid w:val="002913B3"/>
    <w:rsid w:val="00291AF6"/>
    <w:rsid w:val="00291E51"/>
    <w:rsid w:val="00292062"/>
    <w:rsid w:val="00292CD6"/>
    <w:rsid w:val="00293308"/>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A125B"/>
    <w:rsid w:val="002A1263"/>
    <w:rsid w:val="002A1417"/>
    <w:rsid w:val="002A1704"/>
    <w:rsid w:val="002A18ED"/>
    <w:rsid w:val="002A1A7B"/>
    <w:rsid w:val="002A1AE1"/>
    <w:rsid w:val="002A1AFA"/>
    <w:rsid w:val="002A1C18"/>
    <w:rsid w:val="002A1CA9"/>
    <w:rsid w:val="002A23EB"/>
    <w:rsid w:val="002A27EA"/>
    <w:rsid w:val="002A2D92"/>
    <w:rsid w:val="002A2E6E"/>
    <w:rsid w:val="002A31ED"/>
    <w:rsid w:val="002A33C8"/>
    <w:rsid w:val="002A397F"/>
    <w:rsid w:val="002A3E39"/>
    <w:rsid w:val="002A461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724"/>
    <w:rsid w:val="002A7874"/>
    <w:rsid w:val="002A7C96"/>
    <w:rsid w:val="002A7C9F"/>
    <w:rsid w:val="002B0D26"/>
    <w:rsid w:val="002B0D54"/>
    <w:rsid w:val="002B0E9A"/>
    <w:rsid w:val="002B20F1"/>
    <w:rsid w:val="002B33E1"/>
    <w:rsid w:val="002B3DF7"/>
    <w:rsid w:val="002B3E42"/>
    <w:rsid w:val="002B3E69"/>
    <w:rsid w:val="002B40BD"/>
    <w:rsid w:val="002B4BEE"/>
    <w:rsid w:val="002B4D04"/>
    <w:rsid w:val="002B5292"/>
    <w:rsid w:val="002B52A0"/>
    <w:rsid w:val="002B5352"/>
    <w:rsid w:val="002B53DA"/>
    <w:rsid w:val="002B53E6"/>
    <w:rsid w:val="002B589F"/>
    <w:rsid w:val="002B58CD"/>
    <w:rsid w:val="002B58F7"/>
    <w:rsid w:val="002B5EF7"/>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49F"/>
    <w:rsid w:val="002C14CC"/>
    <w:rsid w:val="002C15E2"/>
    <w:rsid w:val="002C1A89"/>
    <w:rsid w:val="002C1C3C"/>
    <w:rsid w:val="002C1DD5"/>
    <w:rsid w:val="002C21C2"/>
    <w:rsid w:val="002C2244"/>
    <w:rsid w:val="002C2566"/>
    <w:rsid w:val="002C2CD4"/>
    <w:rsid w:val="002C2FFB"/>
    <w:rsid w:val="002C301C"/>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83"/>
    <w:rsid w:val="002D5E91"/>
    <w:rsid w:val="002D5F3D"/>
    <w:rsid w:val="002D6967"/>
    <w:rsid w:val="002D7123"/>
    <w:rsid w:val="002D74A2"/>
    <w:rsid w:val="002D7502"/>
    <w:rsid w:val="002D7D5B"/>
    <w:rsid w:val="002D7F0C"/>
    <w:rsid w:val="002E0AA8"/>
    <w:rsid w:val="002E1960"/>
    <w:rsid w:val="002E197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5DF4"/>
    <w:rsid w:val="002E6039"/>
    <w:rsid w:val="002E6055"/>
    <w:rsid w:val="002E630D"/>
    <w:rsid w:val="002E6696"/>
    <w:rsid w:val="002E67BA"/>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51BC"/>
    <w:rsid w:val="002F5454"/>
    <w:rsid w:val="002F5486"/>
    <w:rsid w:val="002F5D19"/>
    <w:rsid w:val="002F62C4"/>
    <w:rsid w:val="002F6768"/>
    <w:rsid w:val="002F6B24"/>
    <w:rsid w:val="002F6DCB"/>
    <w:rsid w:val="002F733C"/>
    <w:rsid w:val="002F75BC"/>
    <w:rsid w:val="002F7D6C"/>
    <w:rsid w:val="002F7E9A"/>
    <w:rsid w:val="00300052"/>
    <w:rsid w:val="00300785"/>
    <w:rsid w:val="0030095A"/>
    <w:rsid w:val="00300988"/>
    <w:rsid w:val="003015CE"/>
    <w:rsid w:val="00301688"/>
    <w:rsid w:val="0030231D"/>
    <w:rsid w:val="00302834"/>
    <w:rsid w:val="00302991"/>
    <w:rsid w:val="00302C37"/>
    <w:rsid w:val="00302C50"/>
    <w:rsid w:val="00302F5E"/>
    <w:rsid w:val="003036A1"/>
    <w:rsid w:val="00303EB8"/>
    <w:rsid w:val="003041DF"/>
    <w:rsid w:val="003046EF"/>
    <w:rsid w:val="003047D6"/>
    <w:rsid w:val="00304AF0"/>
    <w:rsid w:val="00304FC6"/>
    <w:rsid w:val="003052E3"/>
    <w:rsid w:val="00305390"/>
    <w:rsid w:val="003057E3"/>
    <w:rsid w:val="00305C43"/>
    <w:rsid w:val="00305F28"/>
    <w:rsid w:val="00306059"/>
    <w:rsid w:val="0030668C"/>
    <w:rsid w:val="00306732"/>
    <w:rsid w:val="00306A7C"/>
    <w:rsid w:val="00306C78"/>
    <w:rsid w:val="0030718F"/>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F28"/>
    <w:rsid w:val="00320018"/>
    <w:rsid w:val="00320605"/>
    <w:rsid w:val="0032088D"/>
    <w:rsid w:val="00320ED3"/>
    <w:rsid w:val="00320EF7"/>
    <w:rsid w:val="00320FFD"/>
    <w:rsid w:val="003211CF"/>
    <w:rsid w:val="00321791"/>
    <w:rsid w:val="003218D5"/>
    <w:rsid w:val="00321EFF"/>
    <w:rsid w:val="00322076"/>
    <w:rsid w:val="0032292D"/>
    <w:rsid w:val="00322B11"/>
    <w:rsid w:val="00322CB6"/>
    <w:rsid w:val="0032367D"/>
    <w:rsid w:val="003236CC"/>
    <w:rsid w:val="003239AA"/>
    <w:rsid w:val="00324167"/>
    <w:rsid w:val="003241AE"/>
    <w:rsid w:val="003247CD"/>
    <w:rsid w:val="00324827"/>
    <w:rsid w:val="003252B3"/>
    <w:rsid w:val="00325784"/>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821"/>
    <w:rsid w:val="00331953"/>
    <w:rsid w:val="00333047"/>
    <w:rsid w:val="00333195"/>
    <w:rsid w:val="0033325C"/>
    <w:rsid w:val="0033383F"/>
    <w:rsid w:val="00333B1F"/>
    <w:rsid w:val="00333F29"/>
    <w:rsid w:val="003341A0"/>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A0A"/>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ECE"/>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CA"/>
    <w:rsid w:val="003513FC"/>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AE7"/>
    <w:rsid w:val="00355C29"/>
    <w:rsid w:val="00355CF2"/>
    <w:rsid w:val="003569B4"/>
    <w:rsid w:val="00356F3F"/>
    <w:rsid w:val="003572D8"/>
    <w:rsid w:val="00360192"/>
    <w:rsid w:val="00360214"/>
    <w:rsid w:val="003604E2"/>
    <w:rsid w:val="0036098D"/>
    <w:rsid w:val="00360A00"/>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594"/>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8CB"/>
    <w:rsid w:val="00371DE5"/>
    <w:rsid w:val="00371EFF"/>
    <w:rsid w:val="0037230C"/>
    <w:rsid w:val="00372922"/>
    <w:rsid w:val="00372D1B"/>
    <w:rsid w:val="00372EC5"/>
    <w:rsid w:val="00373502"/>
    <w:rsid w:val="00373B24"/>
    <w:rsid w:val="0037429B"/>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D5F"/>
    <w:rsid w:val="00382EC1"/>
    <w:rsid w:val="00382F9B"/>
    <w:rsid w:val="00383027"/>
    <w:rsid w:val="00383388"/>
    <w:rsid w:val="0038371D"/>
    <w:rsid w:val="0038371F"/>
    <w:rsid w:val="00383AF4"/>
    <w:rsid w:val="00383B52"/>
    <w:rsid w:val="00383F69"/>
    <w:rsid w:val="003842E5"/>
    <w:rsid w:val="00384611"/>
    <w:rsid w:val="003846A0"/>
    <w:rsid w:val="00384744"/>
    <w:rsid w:val="00384AA7"/>
    <w:rsid w:val="00384EF8"/>
    <w:rsid w:val="003855EA"/>
    <w:rsid w:val="00385E8D"/>
    <w:rsid w:val="00386A3D"/>
    <w:rsid w:val="003879F7"/>
    <w:rsid w:val="003879F9"/>
    <w:rsid w:val="00387A6B"/>
    <w:rsid w:val="00387C30"/>
    <w:rsid w:val="00387D17"/>
    <w:rsid w:val="00390077"/>
    <w:rsid w:val="003903AA"/>
    <w:rsid w:val="003903FD"/>
    <w:rsid w:val="00390B21"/>
    <w:rsid w:val="00390CC3"/>
    <w:rsid w:val="00390F79"/>
    <w:rsid w:val="0039102D"/>
    <w:rsid w:val="0039119E"/>
    <w:rsid w:val="0039138D"/>
    <w:rsid w:val="00391AF0"/>
    <w:rsid w:val="00391BB4"/>
    <w:rsid w:val="00391BFB"/>
    <w:rsid w:val="00391F9F"/>
    <w:rsid w:val="0039241A"/>
    <w:rsid w:val="00392659"/>
    <w:rsid w:val="00392E95"/>
    <w:rsid w:val="0039324B"/>
    <w:rsid w:val="00393A1A"/>
    <w:rsid w:val="00394103"/>
    <w:rsid w:val="003941F7"/>
    <w:rsid w:val="00394A14"/>
    <w:rsid w:val="00394BDB"/>
    <w:rsid w:val="00394EB2"/>
    <w:rsid w:val="003950E8"/>
    <w:rsid w:val="00395B6C"/>
    <w:rsid w:val="00396402"/>
    <w:rsid w:val="00396CFA"/>
    <w:rsid w:val="00396D57"/>
    <w:rsid w:val="00396FD3"/>
    <w:rsid w:val="00397088"/>
    <w:rsid w:val="003974F8"/>
    <w:rsid w:val="00397653"/>
    <w:rsid w:val="00397661"/>
    <w:rsid w:val="00397711"/>
    <w:rsid w:val="003A0100"/>
    <w:rsid w:val="003A0113"/>
    <w:rsid w:val="003A036F"/>
    <w:rsid w:val="003A0EE1"/>
    <w:rsid w:val="003A1100"/>
    <w:rsid w:val="003A11DB"/>
    <w:rsid w:val="003A142C"/>
    <w:rsid w:val="003A1BD1"/>
    <w:rsid w:val="003A1E24"/>
    <w:rsid w:val="003A1F32"/>
    <w:rsid w:val="003A2117"/>
    <w:rsid w:val="003A2162"/>
    <w:rsid w:val="003A2569"/>
    <w:rsid w:val="003A2850"/>
    <w:rsid w:val="003A317D"/>
    <w:rsid w:val="003A32FA"/>
    <w:rsid w:val="003A3350"/>
    <w:rsid w:val="003A3533"/>
    <w:rsid w:val="003A355E"/>
    <w:rsid w:val="003A36A6"/>
    <w:rsid w:val="003A39FD"/>
    <w:rsid w:val="003A3A24"/>
    <w:rsid w:val="003A3C02"/>
    <w:rsid w:val="003A3F67"/>
    <w:rsid w:val="003A44E3"/>
    <w:rsid w:val="003A46BD"/>
    <w:rsid w:val="003A4CE9"/>
    <w:rsid w:val="003A52CF"/>
    <w:rsid w:val="003A52E5"/>
    <w:rsid w:val="003A58C6"/>
    <w:rsid w:val="003A5D80"/>
    <w:rsid w:val="003A5E0D"/>
    <w:rsid w:val="003A5EB0"/>
    <w:rsid w:val="003A6068"/>
    <w:rsid w:val="003A62E7"/>
    <w:rsid w:val="003A7603"/>
    <w:rsid w:val="003A7624"/>
    <w:rsid w:val="003A7B9F"/>
    <w:rsid w:val="003A7CBF"/>
    <w:rsid w:val="003B0243"/>
    <w:rsid w:val="003B03FC"/>
    <w:rsid w:val="003B0D7E"/>
    <w:rsid w:val="003B0F54"/>
    <w:rsid w:val="003B14B5"/>
    <w:rsid w:val="003B1B3A"/>
    <w:rsid w:val="003B1C7A"/>
    <w:rsid w:val="003B1CAC"/>
    <w:rsid w:val="003B1D89"/>
    <w:rsid w:val="003B20CD"/>
    <w:rsid w:val="003B223E"/>
    <w:rsid w:val="003B257E"/>
    <w:rsid w:val="003B2633"/>
    <w:rsid w:val="003B2A10"/>
    <w:rsid w:val="003B31AE"/>
    <w:rsid w:val="003B35D1"/>
    <w:rsid w:val="003B3778"/>
    <w:rsid w:val="003B37CB"/>
    <w:rsid w:val="003B3C8D"/>
    <w:rsid w:val="003B421B"/>
    <w:rsid w:val="003B4B2A"/>
    <w:rsid w:val="003B4CE5"/>
    <w:rsid w:val="003B508A"/>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2C2"/>
    <w:rsid w:val="003D1340"/>
    <w:rsid w:val="003D148F"/>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5FA"/>
    <w:rsid w:val="003E4677"/>
    <w:rsid w:val="003E4BC0"/>
    <w:rsid w:val="003E4F14"/>
    <w:rsid w:val="003E50E6"/>
    <w:rsid w:val="003E51C2"/>
    <w:rsid w:val="003E5CEC"/>
    <w:rsid w:val="003E5DC2"/>
    <w:rsid w:val="003E5E03"/>
    <w:rsid w:val="003E6090"/>
    <w:rsid w:val="003E6094"/>
    <w:rsid w:val="003E6237"/>
    <w:rsid w:val="003E64AC"/>
    <w:rsid w:val="003E6FB9"/>
    <w:rsid w:val="003E6FE6"/>
    <w:rsid w:val="003E7294"/>
    <w:rsid w:val="003E7396"/>
    <w:rsid w:val="003E7548"/>
    <w:rsid w:val="003E7A67"/>
    <w:rsid w:val="003E7B14"/>
    <w:rsid w:val="003E7B5B"/>
    <w:rsid w:val="003E7C36"/>
    <w:rsid w:val="003E7C7E"/>
    <w:rsid w:val="003E7D04"/>
    <w:rsid w:val="003E7D51"/>
    <w:rsid w:val="003F0005"/>
    <w:rsid w:val="003F055B"/>
    <w:rsid w:val="003F0684"/>
    <w:rsid w:val="003F0984"/>
    <w:rsid w:val="003F1270"/>
    <w:rsid w:val="003F180A"/>
    <w:rsid w:val="003F1D6C"/>
    <w:rsid w:val="003F1D79"/>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8CC"/>
    <w:rsid w:val="003F5F2F"/>
    <w:rsid w:val="003F615E"/>
    <w:rsid w:val="003F665A"/>
    <w:rsid w:val="003F6ACC"/>
    <w:rsid w:val="003F6B21"/>
    <w:rsid w:val="003F72AE"/>
    <w:rsid w:val="003F7355"/>
    <w:rsid w:val="003F7834"/>
    <w:rsid w:val="003F78BC"/>
    <w:rsid w:val="003F796A"/>
    <w:rsid w:val="003F7CF3"/>
    <w:rsid w:val="003F7D4B"/>
    <w:rsid w:val="003F7DC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658F"/>
    <w:rsid w:val="0040667B"/>
    <w:rsid w:val="00407BBB"/>
    <w:rsid w:val="00407D3F"/>
    <w:rsid w:val="00407DDF"/>
    <w:rsid w:val="004103B5"/>
    <w:rsid w:val="004105D4"/>
    <w:rsid w:val="0041071A"/>
    <w:rsid w:val="004109B6"/>
    <w:rsid w:val="00410F02"/>
    <w:rsid w:val="00410F62"/>
    <w:rsid w:val="00411144"/>
    <w:rsid w:val="0041140F"/>
    <w:rsid w:val="004118DF"/>
    <w:rsid w:val="00411E62"/>
    <w:rsid w:val="0041242A"/>
    <w:rsid w:val="00412618"/>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687"/>
    <w:rsid w:val="004228A4"/>
    <w:rsid w:val="00422E45"/>
    <w:rsid w:val="0042303D"/>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0B"/>
    <w:rsid w:val="00426F46"/>
    <w:rsid w:val="00426F6A"/>
    <w:rsid w:val="00427050"/>
    <w:rsid w:val="00427D3D"/>
    <w:rsid w:val="0043069F"/>
    <w:rsid w:val="00430D98"/>
    <w:rsid w:val="00430DBE"/>
    <w:rsid w:val="00430F22"/>
    <w:rsid w:val="004311AA"/>
    <w:rsid w:val="0043165C"/>
    <w:rsid w:val="0043189A"/>
    <w:rsid w:val="00431C74"/>
    <w:rsid w:val="00431E3D"/>
    <w:rsid w:val="00431E9C"/>
    <w:rsid w:val="00432496"/>
    <w:rsid w:val="00432581"/>
    <w:rsid w:val="004325A1"/>
    <w:rsid w:val="004327CD"/>
    <w:rsid w:val="004327CE"/>
    <w:rsid w:val="00432D1C"/>
    <w:rsid w:val="00432F4E"/>
    <w:rsid w:val="004331EB"/>
    <w:rsid w:val="00433277"/>
    <w:rsid w:val="004332BA"/>
    <w:rsid w:val="00433A89"/>
    <w:rsid w:val="00433CB1"/>
    <w:rsid w:val="00433CE8"/>
    <w:rsid w:val="00433FBD"/>
    <w:rsid w:val="00434396"/>
    <w:rsid w:val="00434477"/>
    <w:rsid w:val="00434753"/>
    <w:rsid w:val="00434913"/>
    <w:rsid w:val="00434A56"/>
    <w:rsid w:val="00434E6B"/>
    <w:rsid w:val="00434EDB"/>
    <w:rsid w:val="00435246"/>
    <w:rsid w:val="00435461"/>
    <w:rsid w:val="00435466"/>
    <w:rsid w:val="0043553E"/>
    <w:rsid w:val="004356EF"/>
    <w:rsid w:val="004357F4"/>
    <w:rsid w:val="00435BC7"/>
    <w:rsid w:val="00435DB7"/>
    <w:rsid w:val="00436122"/>
    <w:rsid w:val="00436173"/>
    <w:rsid w:val="00436369"/>
    <w:rsid w:val="004363B8"/>
    <w:rsid w:val="0043646D"/>
    <w:rsid w:val="004365B1"/>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36C"/>
    <w:rsid w:val="00441887"/>
    <w:rsid w:val="00441D73"/>
    <w:rsid w:val="00441E30"/>
    <w:rsid w:val="00441F00"/>
    <w:rsid w:val="00441FF3"/>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A6E"/>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1FA"/>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8D2"/>
    <w:rsid w:val="00472E51"/>
    <w:rsid w:val="00472EE0"/>
    <w:rsid w:val="00472F55"/>
    <w:rsid w:val="00472F75"/>
    <w:rsid w:val="004732FE"/>
    <w:rsid w:val="00473705"/>
    <w:rsid w:val="00473773"/>
    <w:rsid w:val="00473774"/>
    <w:rsid w:val="00473A47"/>
    <w:rsid w:val="00473CD5"/>
    <w:rsid w:val="0047438B"/>
    <w:rsid w:val="00474551"/>
    <w:rsid w:val="00474637"/>
    <w:rsid w:val="00474A34"/>
    <w:rsid w:val="00474D7E"/>
    <w:rsid w:val="0047558E"/>
    <w:rsid w:val="00475758"/>
    <w:rsid w:val="00475DEE"/>
    <w:rsid w:val="00475EA8"/>
    <w:rsid w:val="00475F86"/>
    <w:rsid w:val="00476111"/>
    <w:rsid w:val="00476541"/>
    <w:rsid w:val="00476873"/>
    <w:rsid w:val="00476A77"/>
    <w:rsid w:val="00477019"/>
    <w:rsid w:val="00477782"/>
    <w:rsid w:val="00477BA3"/>
    <w:rsid w:val="00477D89"/>
    <w:rsid w:val="0048038B"/>
    <w:rsid w:val="004806B5"/>
    <w:rsid w:val="00480B23"/>
    <w:rsid w:val="00480EF3"/>
    <w:rsid w:val="00480FDD"/>
    <w:rsid w:val="00481054"/>
    <w:rsid w:val="0048105D"/>
    <w:rsid w:val="00481A2E"/>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CE7"/>
    <w:rsid w:val="00486EE4"/>
    <w:rsid w:val="00486EF5"/>
    <w:rsid w:val="00486F74"/>
    <w:rsid w:val="004874D0"/>
    <w:rsid w:val="00487666"/>
    <w:rsid w:val="0048788E"/>
    <w:rsid w:val="00487CA4"/>
    <w:rsid w:val="00487E41"/>
    <w:rsid w:val="00487F57"/>
    <w:rsid w:val="004900FD"/>
    <w:rsid w:val="00490566"/>
    <w:rsid w:val="00490D35"/>
    <w:rsid w:val="00490DF7"/>
    <w:rsid w:val="00490FB4"/>
    <w:rsid w:val="004913F7"/>
    <w:rsid w:val="004914DC"/>
    <w:rsid w:val="0049152E"/>
    <w:rsid w:val="0049198F"/>
    <w:rsid w:val="00491A02"/>
    <w:rsid w:val="00491A74"/>
    <w:rsid w:val="00491C32"/>
    <w:rsid w:val="004920D3"/>
    <w:rsid w:val="004922FA"/>
    <w:rsid w:val="00492314"/>
    <w:rsid w:val="00492A91"/>
    <w:rsid w:val="00492F39"/>
    <w:rsid w:val="004930C3"/>
    <w:rsid w:val="0049327E"/>
    <w:rsid w:val="004937DA"/>
    <w:rsid w:val="00493A32"/>
    <w:rsid w:val="00493DDB"/>
    <w:rsid w:val="00494356"/>
    <w:rsid w:val="00494E06"/>
    <w:rsid w:val="00494F8C"/>
    <w:rsid w:val="00495121"/>
    <w:rsid w:val="004951A8"/>
    <w:rsid w:val="00495824"/>
    <w:rsid w:val="00495944"/>
    <w:rsid w:val="00495966"/>
    <w:rsid w:val="00495CCF"/>
    <w:rsid w:val="00495CE2"/>
    <w:rsid w:val="00495E4E"/>
    <w:rsid w:val="004968E0"/>
    <w:rsid w:val="0049720A"/>
    <w:rsid w:val="00497750"/>
    <w:rsid w:val="00497BD0"/>
    <w:rsid w:val="00497D0E"/>
    <w:rsid w:val="00497D77"/>
    <w:rsid w:val="004A0391"/>
    <w:rsid w:val="004A0598"/>
    <w:rsid w:val="004A1322"/>
    <w:rsid w:val="004A1A52"/>
    <w:rsid w:val="004A1C49"/>
    <w:rsid w:val="004A1CB7"/>
    <w:rsid w:val="004A1D5C"/>
    <w:rsid w:val="004A1FFC"/>
    <w:rsid w:val="004A2284"/>
    <w:rsid w:val="004A22B5"/>
    <w:rsid w:val="004A22F2"/>
    <w:rsid w:val="004A2C91"/>
    <w:rsid w:val="004A3216"/>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207F"/>
    <w:rsid w:val="004B2971"/>
    <w:rsid w:val="004B2E71"/>
    <w:rsid w:val="004B2EAF"/>
    <w:rsid w:val="004B2FC1"/>
    <w:rsid w:val="004B31AA"/>
    <w:rsid w:val="004B3323"/>
    <w:rsid w:val="004B3A0F"/>
    <w:rsid w:val="004B4481"/>
    <w:rsid w:val="004B44E2"/>
    <w:rsid w:val="004B47DB"/>
    <w:rsid w:val="004B47F0"/>
    <w:rsid w:val="004B4C19"/>
    <w:rsid w:val="004B4CE2"/>
    <w:rsid w:val="004B4D0A"/>
    <w:rsid w:val="004B4DC0"/>
    <w:rsid w:val="004B5306"/>
    <w:rsid w:val="004B54FC"/>
    <w:rsid w:val="004B5A91"/>
    <w:rsid w:val="004B60FB"/>
    <w:rsid w:val="004B6166"/>
    <w:rsid w:val="004B651D"/>
    <w:rsid w:val="004B6703"/>
    <w:rsid w:val="004B68CE"/>
    <w:rsid w:val="004B6972"/>
    <w:rsid w:val="004B6AA9"/>
    <w:rsid w:val="004B6D6F"/>
    <w:rsid w:val="004B7334"/>
    <w:rsid w:val="004B7AF1"/>
    <w:rsid w:val="004C0741"/>
    <w:rsid w:val="004C0C3D"/>
    <w:rsid w:val="004C1504"/>
    <w:rsid w:val="004C18D8"/>
    <w:rsid w:val="004C1A94"/>
    <w:rsid w:val="004C1C2A"/>
    <w:rsid w:val="004C1C5F"/>
    <w:rsid w:val="004C258C"/>
    <w:rsid w:val="004C25A2"/>
    <w:rsid w:val="004C27DB"/>
    <w:rsid w:val="004C33B0"/>
    <w:rsid w:val="004C4405"/>
    <w:rsid w:val="004C46CA"/>
    <w:rsid w:val="004C52AA"/>
    <w:rsid w:val="004C54BB"/>
    <w:rsid w:val="004C5AE9"/>
    <w:rsid w:val="004C5CEC"/>
    <w:rsid w:val="004C5FAA"/>
    <w:rsid w:val="004C62B0"/>
    <w:rsid w:val="004C63A6"/>
    <w:rsid w:val="004C6B56"/>
    <w:rsid w:val="004C6E34"/>
    <w:rsid w:val="004C7339"/>
    <w:rsid w:val="004C73E1"/>
    <w:rsid w:val="004C7528"/>
    <w:rsid w:val="004C760A"/>
    <w:rsid w:val="004C7A6D"/>
    <w:rsid w:val="004C7A7D"/>
    <w:rsid w:val="004D06EA"/>
    <w:rsid w:val="004D1909"/>
    <w:rsid w:val="004D1C5A"/>
    <w:rsid w:val="004D22C9"/>
    <w:rsid w:val="004D2AEA"/>
    <w:rsid w:val="004D2DD2"/>
    <w:rsid w:val="004D2DF0"/>
    <w:rsid w:val="004D2E04"/>
    <w:rsid w:val="004D2E8C"/>
    <w:rsid w:val="004D338F"/>
    <w:rsid w:val="004D3C53"/>
    <w:rsid w:val="004D3E3D"/>
    <w:rsid w:val="004D3F94"/>
    <w:rsid w:val="004D4760"/>
    <w:rsid w:val="004D4BB5"/>
    <w:rsid w:val="004D4E73"/>
    <w:rsid w:val="004D544C"/>
    <w:rsid w:val="004D56E8"/>
    <w:rsid w:val="004D5CA7"/>
    <w:rsid w:val="004D5EE6"/>
    <w:rsid w:val="004D6AFA"/>
    <w:rsid w:val="004D6F2E"/>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B32"/>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1044"/>
    <w:rsid w:val="004F12B3"/>
    <w:rsid w:val="004F17BC"/>
    <w:rsid w:val="004F18F4"/>
    <w:rsid w:val="004F2C55"/>
    <w:rsid w:val="004F2C90"/>
    <w:rsid w:val="004F2CCD"/>
    <w:rsid w:val="004F3499"/>
    <w:rsid w:val="004F3791"/>
    <w:rsid w:val="004F3BE3"/>
    <w:rsid w:val="004F3C41"/>
    <w:rsid w:val="004F3D3D"/>
    <w:rsid w:val="004F3F59"/>
    <w:rsid w:val="004F3FDE"/>
    <w:rsid w:val="004F41B6"/>
    <w:rsid w:val="004F47B6"/>
    <w:rsid w:val="004F493A"/>
    <w:rsid w:val="004F4EA8"/>
    <w:rsid w:val="004F5028"/>
    <w:rsid w:val="004F5395"/>
    <w:rsid w:val="004F5701"/>
    <w:rsid w:val="004F583B"/>
    <w:rsid w:val="004F64F3"/>
    <w:rsid w:val="004F6856"/>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30E2"/>
    <w:rsid w:val="00503162"/>
    <w:rsid w:val="00503249"/>
    <w:rsid w:val="005035E1"/>
    <w:rsid w:val="00503CA5"/>
    <w:rsid w:val="00503CBC"/>
    <w:rsid w:val="00503D8A"/>
    <w:rsid w:val="005046DF"/>
    <w:rsid w:val="00504D0A"/>
    <w:rsid w:val="00504E5D"/>
    <w:rsid w:val="00505223"/>
    <w:rsid w:val="00505365"/>
    <w:rsid w:val="00505447"/>
    <w:rsid w:val="005055C4"/>
    <w:rsid w:val="005056BE"/>
    <w:rsid w:val="00505914"/>
    <w:rsid w:val="00505A1F"/>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24D3"/>
    <w:rsid w:val="0051367D"/>
    <w:rsid w:val="005137A0"/>
    <w:rsid w:val="005137E7"/>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9B1"/>
    <w:rsid w:val="00517AE9"/>
    <w:rsid w:val="00517BE0"/>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2F68"/>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643"/>
    <w:rsid w:val="005327F1"/>
    <w:rsid w:val="0053288B"/>
    <w:rsid w:val="00533407"/>
    <w:rsid w:val="0053371D"/>
    <w:rsid w:val="00533730"/>
    <w:rsid w:val="00533917"/>
    <w:rsid w:val="00533C9B"/>
    <w:rsid w:val="0053443B"/>
    <w:rsid w:val="0053451F"/>
    <w:rsid w:val="00534D44"/>
    <w:rsid w:val="00534DF8"/>
    <w:rsid w:val="00534FF2"/>
    <w:rsid w:val="005352E3"/>
    <w:rsid w:val="005354CB"/>
    <w:rsid w:val="00535654"/>
    <w:rsid w:val="00535774"/>
    <w:rsid w:val="005357A5"/>
    <w:rsid w:val="00536206"/>
    <w:rsid w:val="005363D6"/>
    <w:rsid w:val="005364DB"/>
    <w:rsid w:val="00536BFC"/>
    <w:rsid w:val="00536E19"/>
    <w:rsid w:val="00537019"/>
    <w:rsid w:val="00537207"/>
    <w:rsid w:val="005376DF"/>
    <w:rsid w:val="00537917"/>
    <w:rsid w:val="00537ABE"/>
    <w:rsid w:val="00537CA6"/>
    <w:rsid w:val="00537E57"/>
    <w:rsid w:val="00540131"/>
    <w:rsid w:val="00540156"/>
    <w:rsid w:val="00540D52"/>
    <w:rsid w:val="00540D6D"/>
    <w:rsid w:val="0054102E"/>
    <w:rsid w:val="0054113A"/>
    <w:rsid w:val="00541665"/>
    <w:rsid w:val="005421C4"/>
    <w:rsid w:val="00542669"/>
    <w:rsid w:val="005426D1"/>
    <w:rsid w:val="00542F00"/>
    <w:rsid w:val="00543B2F"/>
    <w:rsid w:val="0054405D"/>
    <w:rsid w:val="00544082"/>
    <w:rsid w:val="0054422F"/>
    <w:rsid w:val="0054458B"/>
    <w:rsid w:val="00544613"/>
    <w:rsid w:val="00544DDD"/>
    <w:rsid w:val="00545569"/>
    <w:rsid w:val="00545E6B"/>
    <w:rsid w:val="00545FA5"/>
    <w:rsid w:val="005460AD"/>
    <w:rsid w:val="005460B7"/>
    <w:rsid w:val="00546176"/>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630"/>
    <w:rsid w:val="00551767"/>
    <w:rsid w:val="00551783"/>
    <w:rsid w:val="00551BB6"/>
    <w:rsid w:val="00552861"/>
    <w:rsid w:val="00552884"/>
    <w:rsid w:val="005528DF"/>
    <w:rsid w:val="00553201"/>
    <w:rsid w:val="0055337D"/>
    <w:rsid w:val="00553D29"/>
    <w:rsid w:val="00553DFD"/>
    <w:rsid w:val="0055400E"/>
    <w:rsid w:val="005544CD"/>
    <w:rsid w:val="005549E4"/>
    <w:rsid w:val="00554C30"/>
    <w:rsid w:val="00554E13"/>
    <w:rsid w:val="00554F84"/>
    <w:rsid w:val="005550A5"/>
    <w:rsid w:val="00555961"/>
    <w:rsid w:val="00555AC8"/>
    <w:rsid w:val="00555C6D"/>
    <w:rsid w:val="00556273"/>
    <w:rsid w:val="005567A3"/>
    <w:rsid w:val="005569D4"/>
    <w:rsid w:val="00556CFB"/>
    <w:rsid w:val="00556E55"/>
    <w:rsid w:val="00556E7D"/>
    <w:rsid w:val="00557595"/>
    <w:rsid w:val="0055795E"/>
    <w:rsid w:val="00557A64"/>
    <w:rsid w:val="00557F94"/>
    <w:rsid w:val="005602BA"/>
    <w:rsid w:val="005606A2"/>
    <w:rsid w:val="00560839"/>
    <w:rsid w:val="00560A8D"/>
    <w:rsid w:val="00560AB0"/>
    <w:rsid w:val="00560B78"/>
    <w:rsid w:val="00560CC1"/>
    <w:rsid w:val="00560FA3"/>
    <w:rsid w:val="00561053"/>
    <w:rsid w:val="00561568"/>
    <w:rsid w:val="005616B8"/>
    <w:rsid w:val="00561FD4"/>
    <w:rsid w:val="005620E7"/>
    <w:rsid w:val="0056211B"/>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3F9F"/>
    <w:rsid w:val="005640FC"/>
    <w:rsid w:val="00564CEB"/>
    <w:rsid w:val="00564DE6"/>
    <w:rsid w:val="005651AF"/>
    <w:rsid w:val="00565BAC"/>
    <w:rsid w:val="00565BC0"/>
    <w:rsid w:val="00566A8C"/>
    <w:rsid w:val="00566B7E"/>
    <w:rsid w:val="00566D94"/>
    <w:rsid w:val="00567075"/>
    <w:rsid w:val="005679D4"/>
    <w:rsid w:val="00567D1C"/>
    <w:rsid w:val="00570057"/>
    <w:rsid w:val="00570332"/>
    <w:rsid w:val="00570BE8"/>
    <w:rsid w:val="00570EF1"/>
    <w:rsid w:val="00571247"/>
    <w:rsid w:val="005716C3"/>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E27"/>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D9B"/>
    <w:rsid w:val="00582394"/>
    <w:rsid w:val="005825BC"/>
    <w:rsid w:val="00582A44"/>
    <w:rsid w:val="00582AC6"/>
    <w:rsid w:val="00582DD6"/>
    <w:rsid w:val="005833A0"/>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C31"/>
    <w:rsid w:val="00590C58"/>
    <w:rsid w:val="00590DD0"/>
    <w:rsid w:val="0059189D"/>
    <w:rsid w:val="00591BCC"/>
    <w:rsid w:val="00591E04"/>
    <w:rsid w:val="00591EF7"/>
    <w:rsid w:val="00592310"/>
    <w:rsid w:val="005923CA"/>
    <w:rsid w:val="0059259E"/>
    <w:rsid w:val="0059271F"/>
    <w:rsid w:val="005927A9"/>
    <w:rsid w:val="00592809"/>
    <w:rsid w:val="00592B05"/>
    <w:rsid w:val="00592BDE"/>
    <w:rsid w:val="00592C9F"/>
    <w:rsid w:val="00592E5A"/>
    <w:rsid w:val="0059320C"/>
    <w:rsid w:val="00593353"/>
    <w:rsid w:val="00593413"/>
    <w:rsid w:val="00593A37"/>
    <w:rsid w:val="0059421C"/>
    <w:rsid w:val="0059456C"/>
    <w:rsid w:val="00594771"/>
    <w:rsid w:val="00594A44"/>
    <w:rsid w:val="00594E62"/>
    <w:rsid w:val="00596507"/>
    <w:rsid w:val="005965AA"/>
    <w:rsid w:val="005966DF"/>
    <w:rsid w:val="00596890"/>
    <w:rsid w:val="00596B8B"/>
    <w:rsid w:val="00596C97"/>
    <w:rsid w:val="00596EBB"/>
    <w:rsid w:val="0059721F"/>
    <w:rsid w:val="005973A4"/>
    <w:rsid w:val="005976D2"/>
    <w:rsid w:val="005979B0"/>
    <w:rsid w:val="00597A7B"/>
    <w:rsid w:val="00597B9D"/>
    <w:rsid w:val="005A0004"/>
    <w:rsid w:val="005A0515"/>
    <w:rsid w:val="005A09FF"/>
    <w:rsid w:val="005A0C53"/>
    <w:rsid w:val="005A0FFE"/>
    <w:rsid w:val="005A1124"/>
    <w:rsid w:val="005A1422"/>
    <w:rsid w:val="005A1666"/>
    <w:rsid w:val="005A1A54"/>
    <w:rsid w:val="005A1D4C"/>
    <w:rsid w:val="005A1EAF"/>
    <w:rsid w:val="005A200C"/>
    <w:rsid w:val="005A2274"/>
    <w:rsid w:val="005A2A85"/>
    <w:rsid w:val="005A2D7E"/>
    <w:rsid w:val="005A2F41"/>
    <w:rsid w:val="005A3062"/>
    <w:rsid w:val="005A32F2"/>
    <w:rsid w:val="005A33CE"/>
    <w:rsid w:val="005A343F"/>
    <w:rsid w:val="005A3BA5"/>
    <w:rsid w:val="005A4049"/>
    <w:rsid w:val="005A4112"/>
    <w:rsid w:val="005A47B6"/>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77F"/>
    <w:rsid w:val="005B08DD"/>
    <w:rsid w:val="005B0B2F"/>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56F"/>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59C"/>
    <w:rsid w:val="005D18C8"/>
    <w:rsid w:val="005D1944"/>
    <w:rsid w:val="005D1A4F"/>
    <w:rsid w:val="005D1DB5"/>
    <w:rsid w:val="005D1E01"/>
    <w:rsid w:val="005D265B"/>
    <w:rsid w:val="005D2660"/>
    <w:rsid w:val="005D2ECE"/>
    <w:rsid w:val="005D350C"/>
    <w:rsid w:val="005D3569"/>
    <w:rsid w:val="005D3986"/>
    <w:rsid w:val="005D3A88"/>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0E4"/>
    <w:rsid w:val="005E02FB"/>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29F"/>
    <w:rsid w:val="005E53E2"/>
    <w:rsid w:val="005E61BE"/>
    <w:rsid w:val="005E62F9"/>
    <w:rsid w:val="005E6731"/>
    <w:rsid w:val="005E676A"/>
    <w:rsid w:val="005E6D65"/>
    <w:rsid w:val="005E71D4"/>
    <w:rsid w:val="005E7301"/>
    <w:rsid w:val="005E7D5C"/>
    <w:rsid w:val="005E7DB0"/>
    <w:rsid w:val="005F0413"/>
    <w:rsid w:val="005F0555"/>
    <w:rsid w:val="005F05D2"/>
    <w:rsid w:val="005F0A3C"/>
    <w:rsid w:val="005F0B8A"/>
    <w:rsid w:val="005F0BCC"/>
    <w:rsid w:val="005F122A"/>
    <w:rsid w:val="005F1A29"/>
    <w:rsid w:val="005F1D99"/>
    <w:rsid w:val="005F2040"/>
    <w:rsid w:val="005F22B4"/>
    <w:rsid w:val="005F259A"/>
    <w:rsid w:val="005F25E1"/>
    <w:rsid w:val="005F2680"/>
    <w:rsid w:val="005F272A"/>
    <w:rsid w:val="005F2977"/>
    <w:rsid w:val="005F3116"/>
    <w:rsid w:val="005F341B"/>
    <w:rsid w:val="005F366F"/>
    <w:rsid w:val="005F3B11"/>
    <w:rsid w:val="005F3DA0"/>
    <w:rsid w:val="005F43CC"/>
    <w:rsid w:val="005F446B"/>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BD2"/>
    <w:rsid w:val="00601D33"/>
    <w:rsid w:val="00601DF8"/>
    <w:rsid w:val="006025AA"/>
    <w:rsid w:val="006025AE"/>
    <w:rsid w:val="00602A3A"/>
    <w:rsid w:val="00602AA0"/>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F96"/>
    <w:rsid w:val="0061215B"/>
    <w:rsid w:val="00612281"/>
    <w:rsid w:val="00612755"/>
    <w:rsid w:val="00612962"/>
    <w:rsid w:val="00612F81"/>
    <w:rsid w:val="00613205"/>
    <w:rsid w:val="00613236"/>
    <w:rsid w:val="00613291"/>
    <w:rsid w:val="00613480"/>
    <w:rsid w:val="00613B92"/>
    <w:rsid w:val="00613D5C"/>
    <w:rsid w:val="0061401C"/>
    <w:rsid w:val="006140AD"/>
    <w:rsid w:val="00614B65"/>
    <w:rsid w:val="00615830"/>
    <w:rsid w:val="00615ACD"/>
    <w:rsid w:val="0061605E"/>
    <w:rsid w:val="006160B0"/>
    <w:rsid w:val="00616440"/>
    <w:rsid w:val="006164FC"/>
    <w:rsid w:val="0061687A"/>
    <w:rsid w:val="00616A3D"/>
    <w:rsid w:val="00616A6B"/>
    <w:rsid w:val="00617B95"/>
    <w:rsid w:val="00620378"/>
    <w:rsid w:val="006204BE"/>
    <w:rsid w:val="00620EC4"/>
    <w:rsid w:val="00620F2D"/>
    <w:rsid w:val="006212A6"/>
    <w:rsid w:val="0062135B"/>
    <w:rsid w:val="0062158C"/>
    <w:rsid w:val="00621711"/>
    <w:rsid w:val="00621F7D"/>
    <w:rsid w:val="006226BA"/>
    <w:rsid w:val="00622FE9"/>
    <w:rsid w:val="006231B7"/>
    <w:rsid w:val="006234FE"/>
    <w:rsid w:val="006236F5"/>
    <w:rsid w:val="006237C9"/>
    <w:rsid w:val="00623CE4"/>
    <w:rsid w:val="00623D39"/>
    <w:rsid w:val="00623E21"/>
    <w:rsid w:val="00623EC6"/>
    <w:rsid w:val="00623FEA"/>
    <w:rsid w:val="00624AE9"/>
    <w:rsid w:val="00624B21"/>
    <w:rsid w:val="00625120"/>
    <w:rsid w:val="006263C4"/>
    <w:rsid w:val="00626629"/>
    <w:rsid w:val="006268ED"/>
    <w:rsid w:val="00626961"/>
    <w:rsid w:val="00626B79"/>
    <w:rsid w:val="00626DBC"/>
    <w:rsid w:val="006271F5"/>
    <w:rsid w:val="006273B2"/>
    <w:rsid w:val="00627A4A"/>
    <w:rsid w:val="00627EA2"/>
    <w:rsid w:val="006300A7"/>
    <w:rsid w:val="006307A6"/>
    <w:rsid w:val="00630A9A"/>
    <w:rsid w:val="00630ECB"/>
    <w:rsid w:val="00631286"/>
    <w:rsid w:val="006316E2"/>
    <w:rsid w:val="00631FB7"/>
    <w:rsid w:val="0063263A"/>
    <w:rsid w:val="006326A6"/>
    <w:rsid w:val="0063295A"/>
    <w:rsid w:val="00632AED"/>
    <w:rsid w:val="00633197"/>
    <w:rsid w:val="006332EA"/>
    <w:rsid w:val="0063353C"/>
    <w:rsid w:val="00633755"/>
    <w:rsid w:val="006339C0"/>
    <w:rsid w:val="00633D4B"/>
    <w:rsid w:val="00633ECD"/>
    <w:rsid w:val="00634218"/>
    <w:rsid w:val="00634567"/>
    <w:rsid w:val="0063529F"/>
    <w:rsid w:val="00635640"/>
    <w:rsid w:val="00635A66"/>
    <w:rsid w:val="00636134"/>
    <w:rsid w:val="00636389"/>
    <w:rsid w:val="006363CA"/>
    <w:rsid w:val="006365DF"/>
    <w:rsid w:val="00636603"/>
    <w:rsid w:val="0063679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F8"/>
    <w:rsid w:val="00646EE6"/>
    <w:rsid w:val="006475FE"/>
    <w:rsid w:val="006476B3"/>
    <w:rsid w:val="00647707"/>
    <w:rsid w:val="006477ED"/>
    <w:rsid w:val="00647ABE"/>
    <w:rsid w:val="00647AD6"/>
    <w:rsid w:val="00647C2A"/>
    <w:rsid w:val="00650515"/>
    <w:rsid w:val="0065085B"/>
    <w:rsid w:val="00650F85"/>
    <w:rsid w:val="00651131"/>
    <w:rsid w:val="00651A94"/>
    <w:rsid w:val="00651BC8"/>
    <w:rsid w:val="00651F91"/>
    <w:rsid w:val="006523D9"/>
    <w:rsid w:val="0065252D"/>
    <w:rsid w:val="0065275D"/>
    <w:rsid w:val="00652E0F"/>
    <w:rsid w:val="00653837"/>
    <w:rsid w:val="00653F30"/>
    <w:rsid w:val="00653F34"/>
    <w:rsid w:val="00654204"/>
    <w:rsid w:val="00654871"/>
    <w:rsid w:val="00655091"/>
    <w:rsid w:val="0065511E"/>
    <w:rsid w:val="0065541B"/>
    <w:rsid w:val="00655521"/>
    <w:rsid w:val="006558F0"/>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3E6"/>
    <w:rsid w:val="00662577"/>
    <w:rsid w:val="006626DE"/>
    <w:rsid w:val="00662A03"/>
    <w:rsid w:val="00662C2A"/>
    <w:rsid w:val="00662D4D"/>
    <w:rsid w:val="00663058"/>
    <w:rsid w:val="00663844"/>
    <w:rsid w:val="006638AE"/>
    <w:rsid w:val="0066392F"/>
    <w:rsid w:val="00663952"/>
    <w:rsid w:val="00663C8B"/>
    <w:rsid w:val="00663CD5"/>
    <w:rsid w:val="00663EF3"/>
    <w:rsid w:val="00664277"/>
    <w:rsid w:val="006643F0"/>
    <w:rsid w:val="0066481F"/>
    <w:rsid w:val="00664837"/>
    <w:rsid w:val="0066487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CDD"/>
    <w:rsid w:val="00673D16"/>
    <w:rsid w:val="0067413F"/>
    <w:rsid w:val="0067424B"/>
    <w:rsid w:val="00674342"/>
    <w:rsid w:val="006745E8"/>
    <w:rsid w:val="00674A0E"/>
    <w:rsid w:val="00674B35"/>
    <w:rsid w:val="00674B48"/>
    <w:rsid w:val="00674D22"/>
    <w:rsid w:val="006756B4"/>
    <w:rsid w:val="0067676A"/>
    <w:rsid w:val="006768C8"/>
    <w:rsid w:val="00676C37"/>
    <w:rsid w:val="00677000"/>
    <w:rsid w:val="00677076"/>
    <w:rsid w:val="00677125"/>
    <w:rsid w:val="0067747B"/>
    <w:rsid w:val="00677769"/>
    <w:rsid w:val="00677E05"/>
    <w:rsid w:val="0068033D"/>
    <w:rsid w:val="00680668"/>
    <w:rsid w:val="00680677"/>
    <w:rsid w:val="00680A92"/>
    <w:rsid w:val="00680E8E"/>
    <w:rsid w:val="00680F0A"/>
    <w:rsid w:val="00680FC6"/>
    <w:rsid w:val="00681324"/>
    <w:rsid w:val="0068138D"/>
    <w:rsid w:val="0068148F"/>
    <w:rsid w:val="006816A4"/>
    <w:rsid w:val="006816DD"/>
    <w:rsid w:val="006819B5"/>
    <w:rsid w:val="0068213F"/>
    <w:rsid w:val="00682599"/>
    <w:rsid w:val="00682924"/>
    <w:rsid w:val="00682B18"/>
    <w:rsid w:val="00683A16"/>
    <w:rsid w:val="00683E6D"/>
    <w:rsid w:val="00684606"/>
    <w:rsid w:val="00684930"/>
    <w:rsid w:val="00685531"/>
    <w:rsid w:val="0068578E"/>
    <w:rsid w:val="00685D33"/>
    <w:rsid w:val="006861B4"/>
    <w:rsid w:val="006865E3"/>
    <w:rsid w:val="006869E2"/>
    <w:rsid w:val="00686B41"/>
    <w:rsid w:val="00686C28"/>
    <w:rsid w:val="00686E6E"/>
    <w:rsid w:val="00687A9F"/>
    <w:rsid w:val="00687DF6"/>
    <w:rsid w:val="006902AA"/>
    <w:rsid w:val="006904C5"/>
    <w:rsid w:val="0069080A"/>
    <w:rsid w:val="00690957"/>
    <w:rsid w:val="00690BBF"/>
    <w:rsid w:val="0069140B"/>
    <w:rsid w:val="0069159F"/>
    <w:rsid w:val="006917A0"/>
    <w:rsid w:val="00691838"/>
    <w:rsid w:val="00691D89"/>
    <w:rsid w:val="0069219F"/>
    <w:rsid w:val="006921B6"/>
    <w:rsid w:val="0069227B"/>
    <w:rsid w:val="00692483"/>
    <w:rsid w:val="0069259A"/>
    <w:rsid w:val="00692E79"/>
    <w:rsid w:val="00693084"/>
    <w:rsid w:val="006936A3"/>
    <w:rsid w:val="00693F3B"/>
    <w:rsid w:val="00694775"/>
    <w:rsid w:val="00694C17"/>
    <w:rsid w:val="00694E51"/>
    <w:rsid w:val="00695270"/>
    <w:rsid w:val="006956CB"/>
    <w:rsid w:val="00695982"/>
    <w:rsid w:val="00696295"/>
    <w:rsid w:val="00696DE8"/>
    <w:rsid w:val="00696E9E"/>
    <w:rsid w:val="0069742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B0534"/>
    <w:rsid w:val="006B06CE"/>
    <w:rsid w:val="006B06EC"/>
    <w:rsid w:val="006B0C21"/>
    <w:rsid w:val="006B0CBB"/>
    <w:rsid w:val="006B0F41"/>
    <w:rsid w:val="006B10DB"/>
    <w:rsid w:val="006B16D9"/>
    <w:rsid w:val="006B19A6"/>
    <w:rsid w:val="006B251E"/>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4D72"/>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91F"/>
    <w:rsid w:val="006C0BA7"/>
    <w:rsid w:val="006C0F5B"/>
    <w:rsid w:val="006C0FD5"/>
    <w:rsid w:val="006C19A4"/>
    <w:rsid w:val="006C1A63"/>
    <w:rsid w:val="006C1B24"/>
    <w:rsid w:val="006C1C1B"/>
    <w:rsid w:val="006C1D5D"/>
    <w:rsid w:val="006C219E"/>
    <w:rsid w:val="006C2336"/>
    <w:rsid w:val="006C26F7"/>
    <w:rsid w:val="006C28E1"/>
    <w:rsid w:val="006C2F50"/>
    <w:rsid w:val="006C376B"/>
    <w:rsid w:val="006C396D"/>
    <w:rsid w:val="006C3A58"/>
    <w:rsid w:val="006C3FD7"/>
    <w:rsid w:val="006C47BF"/>
    <w:rsid w:val="006C4971"/>
    <w:rsid w:val="006C4D49"/>
    <w:rsid w:val="006C4DD9"/>
    <w:rsid w:val="006C4EBB"/>
    <w:rsid w:val="006C561F"/>
    <w:rsid w:val="006C5924"/>
    <w:rsid w:val="006C5950"/>
    <w:rsid w:val="006C5BF6"/>
    <w:rsid w:val="006C5CD0"/>
    <w:rsid w:val="006C5EAB"/>
    <w:rsid w:val="006C6648"/>
    <w:rsid w:val="006C68B4"/>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9C6"/>
    <w:rsid w:val="006D3C3B"/>
    <w:rsid w:val="006D3CEA"/>
    <w:rsid w:val="006D3D9A"/>
    <w:rsid w:val="006D491F"/>
    <w:rsid w:val="006D4AE7"/>
    <w:rsid w:val="006D4EA2"/>
    <w:rsid w:val="006D5237"/>
    <w:rsid w:val="006D5507"/>
    <w:rsid w:val="006D5D66"/>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2805"/>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299"/>
    <w:rsid w:val="006E7B0D"/>
    <w:rsid w:val="006F0407"/>
    <w:rsid w:val="006F04E6"/>
    <w:rsid w:val="006F0642"/>
    <w:rsid w:val="006F064E"/>
    <w:rsid w:val="006F0866"/>
    <w:rsid w:val="006F0BBB"/>
    <w:rsid w:val="006F1060"/>
    <w:rsid w:val="006F119C"/>
    <w:rsid w:val="006F12D0"/>
    <w:rsid w:val="006F14FB"/>
    <w:rsid w:val="006F1A86"/>
    <w:rsid w:val="006F1D3E"/>
    <w:rsid w:val="006F22FF"/>
    <w:rsid w:val="006F2FBC"/>
    <w:rsid w:val="006F3028"/>
    <w:rsid w:val="006F311D"/>
    <w:rsid w:val="006F353F"/>
    <w:rsid w:val="006F380A"/>
    <w:rsid w:val="006F3DA7"/>
    <w:rsid w:val="006F3E20"/>
    <w:rsid w:val="006F439A"/>
    <w:rsid w:val="006F4E74"/>
    <w:rsid w:val="006F4F35"/>
    <w:rsid w:val="006F537D"/>
    <w:rsid w:val="006F7709"/>
    <w:rsid w:val="006F77DA"/>
    <w:rsid w:val="006F7A69"/>
    <w:rsid w:val="007002DD"/>
    <w:rsid w:val="0070050D"/>
    <w:rsid w:val="0070063D"/>
    <w:rsid w:val="00700678"/>
    <w:rsid w:val="0070105F"/>
    <w:rsid w:val="0070147C"/>
    <w:rsid w:val="0070194D"/>
    <w:rsid w:val="00701F43"/>
    <w:rsid w:val="007022B2"/>
    <w:rsid w:val="00702452"/>
    <w:rsid w:val="00702781"/>
    <w:rsid w:val="007030F6"/>
    <w:rsid w:val="0070330F"/>
    <w:rsid w:val="00703719"/>
    <w:rsid w:val="0070386A"/>
    <w:rsid w:val="00703DBF"/>
    <w:rsid w:val="00703DC5"/>
    <w:rsid w:val="007040A9"/>
    <w:rsid w:val="00704185"/>
    <w:rsid w:val="007045BB"/>
    <w:rsid w:val="00704A4A"/>
    <w:rsid w:val="00704B49"/>
    <w:rsid w:val="00704DD9"/>
    <w:rsid w:val="00704FB2"/>
    <w:rsid w:val="00705A50"/>
    <w:rsid w:val="00705A91"/>
    <w:rsid w:val="00705F3D"/>
    <w:rsid w:val="00706079"/>
    <w:rsid w:val="0070611F"/>
    <w:rsid w:val="007063F6"/>
    <w:rsid w:val="007071BB"/>
    <w:rsid w:val="00707C78"/>
    <w:rsid w:val="00707E9E"/>
    <w:rsid w:val="00710098"/>
    <w:rsid w:val="00710131"/>
    <w:rsid w:val="00710708"/>
    <w:rsid w:val="007114F2"/>
    <w:rsid w:val="007117EF"/>
    <w:rsid w:val="007118D8"/>
    <w:rsid w:val="007120F8"/>
    <w:rsid w:val="007123B5"/>
    <w:rsid w:val="00712B18"/>
    <w:rsid w:val="00712BFE"/>
    <w:rsid w:val="00712C52"/>
    <w:rsid w:val="00712CFD"/>
    <w:rsid w:val="00712ED3"/>
    <w:rsid w:val="007137F9"/>
    <w:rsid w:val="00713AC0"/>
    <w:rsid w:val="00713C19"/>
    <w:rsid w:val="00713CF1"/>
    <w:rsid w:val="00713D72"/>
    <w:rsid w:val="00713FA0"/>
    <w:rsid w:val="007140CC"/>
    <w:rsid w:val="007144E0"/>
    <w:rsid w:val="00714649"/>
    <w:rsid w:val="007151D6"/>
    <w:rsid w:val="007156F0"/>
    <w:rsid w:val="00715961"/>
    <w:rsid w:val="00716213"/>
    <w:rsid w:val="007162D9"/>
    <w:rsid w:val="00716693"/>
    <w:rsid w:val="007168B7"/>
    <w:rsid w:val="00716A9F"/>
    <w:rsid w:val="00716EB6"/>
    <w:rsid w:val="0071742A"/>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356"/>
    <w:rsid w:val="00722553"/>
    <w:rsid w:val="007226E0"/>
    <w:rsid w:val="00722808"/>
    <w:rsid w:val="00722A5D"/>
    <w:rsid w:val="00722B5F"/>
    <w:rsid w:val="00722CB6"/>
    <w:rsid w:val="007233B9"/>
    <w:rsid w:val="007236CF"/>
    <w:rsid w:val="00723A4A"/>
    <w:rsid w:val="0072431F"/>
    <w:rsid w:val="007247BB"/>
    <w:rsid w:val="00724B5A"/>
    <w:rsid w:val="00725551"/>
    <w:rsid w:val="00725D23"/>
    <w:rsid w:val="00725D34"/>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CD2"/>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A0C"/>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5003E"/>
    <w:rsid w:val="0075062A"/>
    <w:rsid w:val="00750A47"/>
    <w:rsid w:val="0075169F"/>
    <w:rsid w:val="00751D48"/>
    <w:rsid w:val="0075253B"/>
    <w:rsid w:val="00752900"/>
    <w:rsid w:val="00752D53"/>
    <w:rsid w:val="00752E63"/>
    <w:rsid w:val="007531AC"/>
    <w:rsid w:val="007536BA"/>
    <w:rsid w:val="007538CE"/>
    <w:rsid w:val="007538EB"/>
    <w:rsid w:val="00753B6B"/>
    <w:rsid w:val="00753CB0"/>
    <w:rsid w:val="00753EB3"/>
    <w:rsid w:val="00754091"/>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DE4"/>
    <w:rsid w:val="00761ED4"/>
    <w:rsid w:val="0076224B"/>
    <w:rsid w:val="00762575"/>
    <w:rsid w:val="007627B7"/>
    <w:rsid w:val="00762F91"/>
    <w:rsid w:val="00763045"/>
    <w:rsid w:val="007631CF"/>
    <w:rsid w:val="00763515"/>
    <w:rsid w:val="007636B6"/>
    <w:rsid w:val="00763D1F"/>
    <w:rsid w:val="00763F88"/>
    <w:rsid w:val="0076446B"/>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21"/>
    <w:rsid w:val="00771C61"/>
    <w:rsid w:val="00771C76"/>
    <w:rsid w:val="00771E42"/>
    <w:rsid w:val="0077256E"/>
    <w:rsid w:val="00772B4F"/>
    <w:rsid w:val="00772D02"/>
    <w:rsid w:val="00773769"/>
    <w:rsid w:val="007737DB"/>
    <w:rsid w:val="00773A2D"/>
    <w:rsid w:val="00773BA7"/>
    <w:rsid w:val="00773FAE"/>
    <w:rsid w:val="00774239"/>
    <w:rsid w:val="0077446A"/>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D61"/>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A3"/>
    <w:rsid w:val="007847E9"/>
    <w:rsid w:val="007849D3"/>
    <w:rsid w:val="00784ADD"/>
    <w:rsid w:val="007850E9"/>
    <w:rsid w:val="007856B5"/>
    <w:rsid w:val="00785B60"/>
    <w:rsid w:val="00786379"/>
    <w:rsid w:val="0078699E"/>
    <w:rsid w:val="00786CCA"/>
    <w:rsid w:val="00786D19"/>
    <w:rsid w:val="00787005"/>
    <w:rsid w:val="007871E8"/>
    <w:rsid w:val="00787588"/>
    <w:rsid w:val="00787810"/>
    <w:rsid w:val="00787839"/>
    <w:rsid w:val="00787856"/>
    <w:rsid w:val="0078789A"/>
    <w:rsid w:val="00787994"/>
    <w:rsid w:val="0079004F"/>
    <w:rsid w:val="00790745"/>
    <w:rsid w:val="00790858"/>
    <w:rsid w:val="007908A8"/>
    <w:rsid w:val="00791293"/>
    <w:rsid w:val="00791304"/>
    <w:rsid w:val="007916C4"/>
    <w:rsid w:val="007925E7"/>
    <w:rsid w:val="00792878"/>
    <w:rsid w:val="007929ED"/>
    <w:rsid w:val="00792AA5"/>
    <w:rsid w:val="00792AE4"/>
    <w:rsid w:val="00792FCB"/>
    <w:rsid w:val="0079345C"/>
    <w:rsid w:val="0079358E"/>
    <w:rsid w:val="00793CB2"/>
    <w:rsid w:val="00793D7C"/>
    <w:rsid w:val="00793D8F"/>
    <w:rsid w:val="00793F0F"/>
    <w:rsid w:val="00794394"/>
    <w:rsid w:val="007944F6"/>
    <w:rsid w:val="007946E7"/>
    <w:rsid w:val="0079479B"/>
    <w:rsid w:val="00794A4E"/>
    <w:rsid w:val="00794B36"/>
    <w:rsid w:val="007951FF"/>
    <w:rsid w:val="00795519"/>
    <w:rsid w:val="00795B90"/>
    <w:rsid w:val="00795C57"/>
    <w:rsid w:val="00796399"/>
    <w:rsid w:val="0079647A"/>
    <w:rsid w:val="0079667D"/>
    <w:rsid w:val="007967F1"/>
    <w:rsid w:val="00797200"/>
    <w:rsid w:val="007972C3"/>
    <w:rsid w:val="007974E4"/>
    <w:rsid w:val="007976F9"/>
    <w:rsid w:val="00797DCA"/>
    <w:rsid w:val="007A0097"/>
    <w:rsid w:val="007A0E71"/>
    <w:rsid w:val="007A11D2"/>
    <w:rsid w:val="007A1205"/>
    <w:rsid w:val="007A141F"/>
    <w:rsid w:val="007A154B"/>
    <w:rsid w:val="007A1B6D"/>
    <w:rsid w:val="007A2076"/>
    <w:rsid w:val="007A269C"/>
    <w:rsid w:val="007A27EE"/>
    <w:rsid w:val="007A2882"/>
    <w:rsid w:val="007A3645"/>
    <w:rsid w:val="007A380B"/>
    <w:rsid w:val="007A38E1"/>
    <w:rsid w:val="007A39C6"/>
    <w:rsid w:val="007A3A6D"/>
    <w:rsid w:val="007A3AC7"/>
    <w:rsid w:val="007A3B77"/>
    <w:rsid w:val="007A3E31"/>
    <w:rsid w:val="007A4333"/>
    <w:rsid w:val="007A4B7B"/>
    <w:rsid w:val="007A4C09"/>
    <w:rsid w:val="007A4E70"/>
    <w:rsid w:val="007A4EEE"/>
    <w:rsid w:val="007A50D9"/>
    <w:rsid w:val="007A5265"/>
    <w:rsid w:val="007A533F"/>
    <w:rsid w:val="007A5833"/>
    <w:rsid w:val="007A5D51"/>
    <w:rsid w:val="007A66E8"/>
    <w:rsid w:val="007A6B59"/>
    <w:rsid w:val="007A6CE6"/>
    <w:rsid w:val="007A6FC7"/>
    <w:rsid w:val="007A7202"/>
    <w:rsid w:val="007A7433"/>
    <w:rsid w:val="007A7A4D"/>
    <w:rsid w:val="007A7AF8"/>
    <w:rsid w:val="007A7E68"/>
    <w:rsid w:val="007A7FA2"/>
    <w:rsid w:val="007B0BED"/>
    <w:rsid w:val="007B0CB1"/>
    <w:rsid w:val="007B0D8D"/>
    <w:rsid w:val="007B0F3A"/>
    <w:rsid w:val="007B1212"/>
    <w:rsid w:val="007B129D"/>
    <w:rsid w:val="007B164C"/>
    <w:rsid w:val="007B1866"/>
    <w:rsid w:val="007B1BD5"/>
    <w:rsid w:val="007B20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F63"/>
    <w:rsid w:val="007B6322"/>
    <w:rsid w:val="007B66E4"/>
    <w:rsid w:val="007B708D"/>
    <w:rsid w:val="007B7289"/>
    <w:rsid w:val="007B7515"/>
    <w:rsid w:val="007C0557"/>
    <w:rsid w:val="007C0B04"/>
    <w:rsid w:val="007C0B12"/>
    <w:rsid w:val="007C0F4F"/>
    <w:rsid w:val="007C0F53"/>
    <w:rsid w:val="007C0F8D"/>
    <w:rsid w:val="007C1079"/>
    <w:rsid w:val="007C11EB"/>
    <w:rsid w:val="007C12B8"/>
    <w:rsid w:val="007C14E1"/>
    <w:rsid w:val="007C157A"/>
    <w:rsid w:val="007C1AA5"/>
    <w:rsid w:val="007C1F82"/>
    <w:rsid w:val="007C2409"/>
    <w:rsid w:val="007C25D0"/>
    <w:rsid w:val="007C260D"/>
    <w:rsid w:val="007C3200"/>
    <w:rsid w:val="007C33B0"/>
    <w:rsid w:val="007C3D85"/>
    <w:rsid w:val="007C3F37"/>
    <w:rsid w:val="007C4468"/>
    <w:rsid w:val="007C489B"/>
    <w:rsid w:val="007C4D84"/>
    <w:rsid w:val="007C5163"/>
    <w:rsid w:val="007C53EB"/>
    <w:rsid w:val="007C55D5"/>
    <w:rsid w:val="007C5BBB"/>
    <w:rsid w:val="007C5CE6"/>
    <w:rsid w:val="007C5D9D"/>
    <w:rsid w:val="007C5DFD"/>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EE"/>
    <w:rsid w:val="007D132F"/>
    <w:rsid w:val="007D1401"/>
    <w:rsid w:val="007D14F6"/>
    <w:rsid w:val="007D1B89"/>
    <w:rsid w:val="007D1FF1"/>
    <w:rsid w:val="007D26FE"/>
    <w:rsid w:val="007D284B"/>
    <w:rsid w:val="007D2CC0"/>
    <w:rsid w:val="007D305A"/>
    <w:rsid w:val="007D397D"/>
    <w:rsid w:val="007D3D16"/>
    <w:rsid w:val="007D3D1E"/>
    <w:rsid w:val="007D4425"/>
    <w:rsid w:val="007D45AB"/>
    <w:rsid w:val="007D468B"/>
    <w:rsid w:val="007D49A6"/>
    <w:rsid w:val="007D4B9C"/>
    <w:rsid w:val="007D4C22"/>
    <w:rsid w:val="007D4D40"/>
    <w:rsid w:val="007D5069"/>
    <w:rsid w:val="007D56A6"/>
    <w:rsid w:val="007D5DDA"/>
    <w:rsid w:val="007D6056"/>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473"/>
    <w:rsid w:val="007E6696"/>
    <w:rsid w:val="007E67E0"/>
    <w:rsid w:val="007E6DF9"/>
    <w:rsid w:val="007E6F44"/>
    <w:rsid w:val="007E7270"/>
    <w:rsid w:val="007E7612"/>
    <w:rsid w:val="007E77CA"/>
    <w:rsid w:val="007E784C"/>
    <w:rsid w:val="007E7A21"/>
    <w:rsid w:val="007E7E44"/>
    <w:rsid w:val="007F0178"/>
    <w:rsid w:val="007F085F"/>
    <w:rsid w:val="007F0CB0"/>
    <w:rsid w:val="007F0D3F"/>
    <w:rsid w:val="007F12FB"/>
    <w:rsid w:val="007F1FF4"/>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1C"/>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7F1"/>
    <w:rsid w:val="00801A75"/>
    <w:rsid w:val="00801E0A"/>
    <w:rsid w:val="008021E1"/>
    <w:rsid w:val="00802357"/>
    <w:rsid w:val="0080268D"/>
    <w:rsid w:val="00802891"/>
    <w:rsid w:val="00802CE3"/>
    <w:rsid w:val="00802E58"/>
    <w:rsid w:val="00803122"/>
    <w:rsid w:val="0080315F"/>
    <w:rsid w:val="0080316D"/>
    <w:rsid w:val="00803269"/>
    <w:rsid w:val="008036EC"/>
    <w:rsid w:val="0080375C"/>
    <w:rsid w:val="0080375D"/>
    <w:rsid w:val="00803AEB"/>
    <w:rsid w:val="00803C9D"/>
    <w:rsid w:val="00803D58"/>
    <w:rsid w:val="00803DFA"/>
    <w:rsid w:val="00803FE1"/>
    <w:rsid w:val="00804A54"/>
    <w:rsid w:val="00805261"/>
    <w:rsid w:val="0080533B"/>
    <w:rsid w:val="00805573"/>
    <w:rsid w:val="0080568A"/>
    <w:rsid w:val="00805810"/>
    <w:rsid w:val="0080588C"/>
    <w:rsid w:val="00805C6B"/>
    <w:rsid w:val="00805D2D"/>
    <w:rsid w:val="00805EAB"/>
    <w:rsid w:val="0080664C"/>
    <w:rsid w:val="00806CBC"/>
    <w:rsid w:val="008071B0"/>
    <w:rsid w:val="00807316"/>
    <w:rsid w:val="00807C91"/>
    <w:rsid w:val="00807E39"/>
    <w:rsid w:val="00810115"/>
    <w:rsid w:val="0081036A"/>
    <w:rsid w:val="008103A5"/>
    <w:rsid w:val="008103DE"/>
    <w:rsid w:val="008104A2"/>
    <w:rsid w:val="008105CE"/>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06"/>
    <w:rsid w:val="008137E6"/>
    <w:rsid w:val="008137EC"/>
    <w:rsid w:val="0081397F"/>
    <w:rsid w:val="00813A85"/>
    <w:rsid w:val="00813C89"/>
    <w:rsid w:val="008148E8"/>
    <w:rsid w:val="00814EC0"/>
    <w:rsid w:val="00815106"/>
    <w:rsid w:val="008151C7"/>
    <w:rsid w:val="00815403"/>
    <w:rsid w:val="008155EA"/>
    <w:rsid w:val="00815665"/>
    <w:rsid w:val="00815749"/>
    <w:rsid w:val="008158C7"/>
    <w:rsid w:val="008159A3"/>
    <w:rsid w:val="00815B0C"/>
    <w:rsid w:val="00816136"/>
    <w:rsid w:val="00816149"/>
    <w:rsid w:val="0081644F"/>
    <w:rsid w:val="0081736A"/>
    <w:rsid w:val="008179B9"/>
    <w:rsid w:val="00817D3F"/>
    <w:rsid w:val="00817E4F"/>
    <w:rsid w:val="0082017A"/>
    <w:rsid w:val="008208D1"/>
    <w:rsid w:val="00820962"/>
    <w:rsid w:val="008209E7"/>
    <w:rsid w:val="00820B10"/>
    <w:rsid w:val="008211B5"/>
    <w:rsid w:val="0082161A"/>
    <w:rsid w:val="00821F53"/>
    <w:rsid w:val="00821F74"/>
    <w:rsid w:val="008220BA"/>
    <w:rsid w:val="008228EB"/>
    <w:rsid w:val="00822B1F"/>
    <w:rsid w:val="00822CEA"/>
    <w:rsid w:val="008237C1"/>
    <w:rsid w:val="00823D5B"/>
    <w:rsid w:val="00823E87"/>
    <w:rsid w:val="008240E2"/>
    <w:rsid w:val="008241B5"/>
    <w:rsid w:val="008245E1"/>
    <w:rsid w:val="0082460E"/>
    <w:rsid w:val="00824DE5"/>
    <w:rsid w:val="008251F7"/>
    <w:rsid w:val="00825356"/>
    <w:rsid w:val="00825A8B"/>
    <w:rsid w:val="00827158"/>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702"/>
    <w:rsid w:val="00832C60"/>
    <w:rsid w:val="00832C97"/>
    <w:rsid w:val="00832F2E"/>
    <w:rsid w:val="00832F9A"/>
    <w:rsid w:val="008330FA"/>
    <w:rsid w:val="00833950"/>
    <w:rsid w:val="0083445B"/>
    <w:rsid w:val="008344F7"/>
    <w:rsid w:val="008347DB"/>
    <w:rsid w:val="00834E19"/>
    <w:rsid w:val="008358E1"/>
    <w:rsid w:val="00835C5A"/>
    <w:rsid w:val="008363AF"/>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CFC"/>
    <w:rsid w:val="00846DC5"/>
    <w:rsid w:val="00846F11"/>
    <w:rsid w:val="008475FE"/>
    <w:rsid w:val="008476C6"/>
    <w:rsid w:val="0084773C"/>
    <w:rsid w:val="00847875"/>
    <w:rsid w:val="008478E8"/>
    <w:rsid w:val="00847D84"/>
    <w:rsid w:val="0085013E"/>
    <w:rsid w:val="00850604"/>
    <w:rsid w:val="008508CE"/>
    <w:rsid w:val="008515AE"/>
    <w:rsid w:val="008518E0"/>
    <w:rsid w:val="0085191B"/>
    <w:rsid w:val="00851B9D"/>
    <w:rsid w:val="00851C9D"/>
    <w:rsid w:val="00851FEF"/>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59"/>
    <w:rsid w:val="008544C0"/>
    <w:rsid w:val="00854D6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EE0"/>
    <w:rsid w:val="008610B0"/>
    <w:rsid w:val="0086131C"/>
    <w:rsid w:val="00861583"/>
    <w:rsid w:val="0086194B"/>
    <w:rsid w:val="00861AC2"/>
    <w:rsid w:val="00861F3F"/>
    <w:rsid w:val="0086217B"/>
    <w:rsid w:val="008628F1"/>
    <w:rsid w:val="00862AB2"/>
    <w:rsid w:val="00863050"/>
    <w:rsid w:val="0086369B"/>
    <w:rsid w:val="00863C01"/>
    <w:rsid w:val="00863D45"/>
    <w:rsid w:val="00863DB3"/>
    <w:rsid w:val="00864253"/>
    <w:rsid w:val="00864815"/>
    <w:rsid w:val="00864929"/>
    <w:rsid w:val="008660B8"/>
    <w:rsid w:val="0086611F"/>
    <w:rsid w:val="008664B8"/>
    <w:rsid w:val="00866994"/>
    <w:rsid w:val="008671AA"/>
    <w:rsid w:val="008671DD"/>
    <w:rsid w:val="00867308"/>
    <w:rsid w:val="00867F5A"/>
    <w:rsid w:val="008700CD"/>
    <w:rsid w:val="008701CF"/>
    <w:rsid w:val="00870889"/>
    <w:rsid w:val="008709A0"/>
    <w:rsid w:val="00870A4D"/>
    <w:rsid w:val="00870C10"/>
    <w:rsid w:val="008712E1"/>
    <w:rsid w:val="008713AF"/>
    <w:rsid w:val="00871B6C"/>
    <w:rsid w:val="0087218A"/>
    <w:rsid w:val="00872817"/>
    <w:rsid w:val="008729FD"/>
    <w:rsid w:val="00872E12"/>
    <w:rsid w:val="008739AE"/>
    <w:rsid w:val="008739BA"/>
    <w:rsid w:val="00873AB0"/>
    <w:rsid w:val="00873B37"/>
    <w:rsid w:val="00873DE5"/>
    <w:rsid w:val="00873E0B"/>
    <w:rsid w:val="00873E69"/>
    <w:rsid w:val="00873F94"/>
    <w:rsid w:val="00873F9D"/>
    <w:rsid w:val="008741D1"/>
    <w:rsid w:val="0087492C"/>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801BB"/>
    <w:rsid w:val="0088054E"/>
    <w:rsid w:val="0088066B"/>
    <w:rsid w:val="00880859"/>
    <w:rsid w:val="00880F60"/>
    <w:rsid w:val="00882293"/>
    <w:rsid w:val="0088232F"/>
    <w:rsid w:val="008824E3"/>
    <w:rsid w:val="00882A9E"/>
    <w:rsid w:val="00882C73"/>
    <w:rsid w:val="00883147"/>
    <w:rsid w:val="008837B7"/>
    <w:rsid w:val="00883A89"/>
    <w:rsid w:val="00883BC1"/>
    <w:rsid w:val="00883E07"/>
    <w:rsid w:val="008847D3"/>
    <w:rsid w:val="00884D6B"/>
    <w:rsid w:val="00884EAD"/>
    <w:rsid w:val="00885328"/>
    <w:rsid w:val="0088540A"/>
    <w:rsid w:val="008855CA"/>
    <w:rsid w:val="00885668"/>
    <w:rsid w:val="00885688"/>
    <w:rsid w:val="008858CD"/>
    <w:rsid w:val="00886587"/>
    <w:rsid w:val="00887043"/>
    <w:rsid w:val="008872E7"/>
    <w:rsid w:val="00887B27"/>
    <w:rsid w:val="00887CA4"/>
    <w:rsid w:val="00887CFB"/>
    <w:rsid w:val="00887E1F"/>
    <w:rsid w:val="00887FB2"/>
    <w:rsid w:val="008905D8"/>
    <w:rsid w:val="008906F3"/>
    <w:rsid w:val="00890917"/>
    <w:rsid w:val="008909FF"/>
    <w:rsid w:val="00890A1B"/>
    <w:rsid w:val="00890D8B"/>
    <w:rsid w:val="008910A9"/>
    <w:rsid w:val="0089121B"/>
    <w:rsid w:val="00891489"/>
    <w:rsid w:val="00891570"/>
    <w:rsid w:val="0089174C"/>
    <w:rsid w:val="00891C76"/>
    <w:rsid w:val="00891CA0"/>
    <w:rsid w:val="008922DF"/>
    <w:rsid w:val="008926EF"/>
    <w:rsid w:val="00892806"/>
    <w:rsid w:val="00892BC9"/>
    <w:rsid w:val="00892FC8"/>
    <w:rsid w:val="00892FFD"/>
    <w:rsid w:val="00893681"/>
    <w:rsid w:val="008936AF"/>
    <w:rsid w:val="00893E3B"/>
    <w:rsid w:val="00893F04"/>
    <w:rsid w:val="00893F1E"/>
    <w:rsid w:val="008941E7"/>
    <w:rsid w:val="008941F8"/>
    <w:rsid w:val="008942BD"/>
    <w:rsid w:val="0089432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5E93"/>
    <w:rsid w:val="008963C9"/>
    <w:rsid w:val="0089658F"/>
    <w:rsid w:val="00896671"/>
    <w:rsid w:val="008966AB"/>
    <w:rsid w:val="008966B6"/>
    <w:rsid w:val="00896A80"/>
    <w:rsid w:val="00896C58"/>
    <w:rsid w:val="00896C76"/>
    <w:rsid w:val="00896D59"/>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CAD"/>
    <w:rsid w:val="008A2D9F"/>
    <w:rsid w:val="008A2F21"/>
    <w:rsid w:val="008A3098"/>
    <w:rsid w:val="008A3B8F"/>
    <w:rsid w:val="008A3BFB"/>
    <w:rsid w:val="008A3CF2"/>
    <w:rsid w:val="008A4176"/>
    <w:rsid w:val="008A4704"/>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CA1"/>
    <w:rsid w:val="008A7CD6"/>
    <w:rsid w:val="008A7E15"/>
    <w:rsid w:val="008A7FB3"/>
    <w:rsid w:val="008B00FB"/>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C0184"/>
    <w:rsid w:val="008C0331"/>
    <w:rsid w:val="008C0534"/>
    <w:rsid w:val="008C0A46"/>
    <w:rsid w:val="008C154F"/>
    <w:rsid w:val="008C15B3"/>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0ECD"/>
    <w:rsid w:val="008D11A8"/>
    <w:rsid w:val="008D1581"/>
    <w:rsid w:val="008D185A"/>
    <w:rsid w:val="008D1A9D"/>
    <w:rsid w:val="008D20EB"/>
    <w:rsid w:val="008D23C0"/>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E2C"/>
    <w:rsid w:val="008E3E95"/>
    <w:rsid w:val="008E411E"/>
    <w:rsid w:val="008E50D9"/>
    <w:rsid w:val="008E519E"/>
    <w:rsid w:val="008E57FF"/>
    <w:rsid w:val="008E5D9E"/>
    <w:rsid w:val="008E5EEC"/>
    <w:rsid w:val="008E64D0"/>
    <w:rsid w:val="008E676A"/>
    <w:rsid w:val="008E6995"/>
    <w:rsid w:val="008E6C17"/>
    <w:rsid w:val="008E6EC4"/>
    <w:rsid w:val="008E7A00"/>
    <w:rsid w:val="008E7AB2"/>
    <w:rsid w:val="008E7D5B"/>
    <w:rsid w:val="008E7EB7"/>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949"/>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840"/>
    <w:rsid w:val="00900A21"/>
    <w:rsid w:val="00900C2A"/>
    <w:rsid w:val="00900FDA"/>
    <w:rsid w:val="0090108C"/>
    <w:rsid w:val="0090115E"/>
    <w:rsid w:val="00901234"/>
    <w:rsid w:val="00901636"/>
    <w:rsid w:val="0090198C"/>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D68"/>
    <w:rsid w:val="00906E8F"/>
    <w:rsid w:val="0090732E"/>
    <w:rsid w:val="00907449"/>
    <w:rsid w:val="00907601"/>
    <w:rsid w:val="00907684"/>
    <w:rsid w:val="00907748"/>
    <w:rsid w:val="0090775D"/>
    <w:rsid w:val="00907918"/>
    <w:rsid w:val="00907AA5"/>
    <w:rsid w:val="00907FEE"/>
    <w:rsid w:val="009101DC"/>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C9"/>
    <w:rsid w:val="009132E9"/>
    <w:rsid w:val="00913CF9"/>
    <w:rsid w:val="00913D18"/>
    <w:rsid w:val="00913DE8"/>
    <w:rsid w:val="009141E5"/>
    <w:rsid w:val="00915153"/>
    <w:rsid w:val="00915355"/>
    <w:rsid w:val="009154B8"/>
    <w:rsid w:val="009155FF"/>
    <w:rsid w:val="009156CB"/>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FAC"/>
    <w:rsid w:val="0092326C"/>
    <w:rsid w:val="0092347F"/>
    <w:rsid w:val="009235B2"/>
    <w:rsid w:val="0092361C"/>
    <w:rsid w:val="0092383B"/>
    <w:rsid w:val="0092385F"/>
    <w:rsid w:val="00923939"/>
    <w:rsid w:val="00923B24"/>
    <w:rsid w:val="00923B28"/>
    <w:rsid w:val="00923C75"/>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DD"/>
    <w:rsid w:val="0092799C"/>
    <w:rsid w:val="00927ACC"/>
    <w:rsid w:val="00927C94"/>
    <w:rsid w:val="00927CBE"/>
    <w:rsid w:val="00927D52"/>
    <w:rsid w:val="0093073F"/>
    <w:rsid w:val="009308EB"/>
    <w:rsid w:val="009312C2"/>
    <w:rsid w:val="00931386"/>
    <w:rsid w:val="00931527"/>
    <w:rsid w:val="0093154A"/>
    <w:rsid w:val="00931989"/>
    <w:rsid w:val="00931A5C"/>
    <w:rsid w:val="00932393"/>
    <w:rsid w:val="0093276C"/>
    <w:rsid w:val="00932D07"/>
    <w:rsid w:val="00932D63"/>
    <w:rsid w:val="00932EB9"/>
    <w:rsid w:val="009332AF"/>
    <w:rsid w:val="00933527"/>
    <w:rsid w:val="009336A4"/>
    <w:rsid w:val="00934058"/>
    <w:rsid w:val="009341AB"/>
    <w:rsid w:val="009341B8"/>
    <w:rsid w:val="0093469C"/>
    <w:rsid w:val="009347E9"/>
    <w:rsid w:val="00934C3B"/>
    <w:rsid w:val="00934F0C"/>
    <w:rsid w:val="00934F92"/>
    <w:rsid w:val="00935039"/>
    <w:rsid w:val="009351FD"/>
    <w:rsid w:val="00935638"/>
    <w:rsid w:val="00935771"/>
    <w:rsid w:val="009359B6"/>
    <w:rsid w:val="00935FC1"/>
    <w:rsid w:val="00936402"/>
    <w:rsid w:val="00936477"/>
    <w:rsid w:val="00936692"/>
    <w:rsid w:val="00936DE2"/>
    <w:rsid w:val="00937444"/>
    <w:rsid w:val="009376CF"/>
    <w:rsid w:val="00937B97"/>
    <w:rsid w:val="00937BA1"/>
    <w:rsid w:val="00937D24"/>
    <w:rsid w:val="0094079D"/>
    <w:rsid w:val="009407B3"/>
    <w:rsid w:val="00940D79"/>
    <w:rsid w:val="009416E3"/>
    <w:rsid w:val="0094187A"/>
    <w:rsid w:val="00941A7C"/>
    <w:rsid w:val="0094210A"/>
    <w:rsid w:val="009422A5"/>
    <w:rsid w:val="00944024"/>
    <w:rsid w:val="009442D1"/>
    <w:rsid w:val="00944A09"/>
    <w:rsid w:val="00944E30"/>
    <w:rsid w:val="009457D3"/>
    <w:rsid w:val="00945C54"/>
    <w:rsid w:val="009460EA"/>
    <w:rsid w:val="0094660F"/>
    <w:rsid w:val="0094672A"/>
    <w:rsid w:val="00946A54"/>
    <w:rsid w:val="009470B8"/>
    <w:rsid w:val="0094768A"/>
    <w:rsid w:val="00947923"/>
    <w:rsid w:val="00950284"/>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8ED"/>
    <w:rsid w:val="00954A3C"/>
    <w:rsid w:val="00954C19"/>
    <w:rsid w:val="00954CCC"/>
    <w:rsid w:val="00954FD7"/>
    <w:rsid w:val="00955068"/>
    <w:rsid w:val="009558E1"/>
    <w:rsid w:val="00955EFF"/>
    <w:rsid w:val="009561EE"/>
    <w:rsid w:val="00956441"/>
    <w:rsid w:val="00956616"/>
    <w:rsid w:val="00956784"/>
    <w:rsid w:val="00956F47"/>
    <w:rsid w:val="009605AC"/>
    <w:rsid w:val="00960B29"/>
    <w:rsid w:val="00961296"/>
    <w:rsid w:val="0096146B"/>
    <w:rsid w:val="009618A7"/>
    <w:rsid w:val="00961BD4"/>
    <w:rsid w:val="00961DF9"/>
    <w:rsid w:val="009621FC"/>
    <w:rsid w:val="00962724"/>
    <w:rsid w:val="009628F5"/>
    <w:rsid w:val="00962E49"/>
    <w:rsid w:val="00962FA4"/>
    <w:rsid w:val="00962FFE"/>
    <w:rsid w:val="0096371F"/>
    <w:rsid w:val="00964038"/>
    <w:rsid w:val="009645A4"/>
    <w:rsid w:val="009646D4"/>
    <w:rsid w:val="009647E7"/>
    <w:rsid w:val="00964858"/>
    <w:rsid w:val="00964EFF"/>
    <w:rsid w:val="009653FB"/>
    <w:rsid w:val="0096579C"/>
    <w:rsid w:val="00965A07"/>
    <w:rsid w:val="00965C5C"/>
    <w:rsid w:val="009662DB"/>
    <w:rsid w:val="009663A0"/>
    <w:rsid w:val="00966612"/>
    <w:rsid w:val="00966D20"/>
    <w:rsid w:val="00966DCF"/>
    <w:rsid w:val="0096714C"/>
    <w:rsid w:val="009672D8"/>
    <w:rsid w:val="009676AD"/>
    <w:rsid w:val="00967755"/>
    <w:rsid w:val="00967C0D"/>
    <w:rsid w:val="00967E1E"/>
    <w:rsid w:val="00967F07"/>
    <w:rsid w:val="00970316"/>
    <w:rsid w:val="009703C2"/>
    <w:rsid w:val="00970E5F"/>
    <w:rsid w:val="009713E1"/>
    <w:rsid w:val="00971E87"/>
    <w:rsid w:val="00972116"/>
    <w:rsid w:val="00972651"/>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788"/>
    <w:rsid w:val="0097680C"/>
    <w:rsid w:val="0097686B"/>
    <w:rsid w:val="009769E5"/>
    <w:rsid w:val="0097716D"/>
    <w:rsid w:val="00977846"/>
    <w:rsid w:val="00977B64"/>
    <w:rsid w:val="00980078"/>
    <w:rsid w:val="00980308"/>
    <w:rsid w:val="009803EE"/>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A54"/>
    <w:rsid w:val="00983C22"/>
    <w:rsid w:val="00984023"/>
    <w:rsid w:val="0098437E"/>
    <w:rsid w:val="009845BC"/>
    <w:rsid w:val="00984657"/>
    <w:rsid w:val="009848E8"/>
    <w:rsid w:val="00984BF1"/>
    <w:rsid w:val="00985218"/>
    <w:rsid w:val="0098534D"/>
    <w:rsid w:val="00985862"/>
    <w:rsid w:val="00985C48"/>
    <w:rsid w:val="009862D0"/>
    <w:rsid w:val="0098687C"/>
    <w:rsid w:val="0098717F"/>
    <w:rsid w:val="009873AD"/>
    <w:rsid w:val="00987491"/>
    <w:rsid w:val="009876A1"/>
    <w:rsid w:val="0099001F"/>
    <w:rsid w:val="0099009F"/>
    <w:rsid w:val="00990412"/>
    <w:rsid w:val="00990660"/>
    <w:rsid w:val="00990D5A"/>
    <w:rsid w:val="00990E0E"/>
    <w:rsid w:val="009917E4"/>
    <w:rsid w:val="00991A71"/>
    <w:rsid w:val="009929C7"/>
    <w:rsid w:val="00993002"/>
    <w:rsid w:val="009932CB"/>
    <w:rsid w:val="009932D7"/>
    <w:rsid w:val="009933DC"/>
    <w:rsid w:val="00993823"/>
    <w:rsid w:val="00993850"/>
    <w:rsid w:val="00993C74"/>
    <w:rsid w:val="00993C75"/>
    <w:rsid w:val="00993DA0"/>
    <w:rsid w:val="009943A1"/>
    <w:rsid w:val="00995099"/>
    <w:rsid w:val="00995110"/>
    <w:rsid w:val="00995178"/>
    <w:rsid w:val="00995591"/>
    <w:rsid w:val="009955DE"/>
    <w:rsid w:val="00995B12"/>
    <w:rsid w:val="00995D74"/>
    <w:rsid w:val="00995E94"/>
    <w:rsid w:val="00995EDE"/>
    <w:rsid w:val="00996277"/>
    <w:rsid w:val="0099708C"/>
    <w:rsid w:val="0099748D"/>
    <w:rsid w:val="00997522"/>
    <w:rsid w:val="0099790B"/>
    <w:rsid w:val="00997CC6"/>
    <w:rsid w:val="00997E44"/>
    <w:rsid w:val="009A03D4"/>
    <w:rsid w:val="009A0D72"/>
    <w:rsid w:val="009A0E99"/>
    <w:rsid w:val="009A0F0D"/>
    <w:rsid w:val="009A0FFB"/>
    <w:rsid w:val="009A10D6"/>
    <w:rsid w:val="009A160B"/>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7B1"/>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3B07"/>
    <w:rsid w:val="009B4051"/>
    <w:rsid w:val="009B442F"/>
    <w:rsid w:val="009B46EA"/>
    <w:rsid w:val="009B4C02"/>
    <w:rsid w:val="009B4C6C"/>
    <w:rsid w:val="009B5074"/>
    <w:rsid w:val="009B644C"/>
    <w:rsid w:val="009B6728"/>
    <w:rsid w:val="009B6AE3"/>
    <w:rsid w:val="009B6EEB"/>
    <w:rsid w:val="009B7356"/>
    <w:rsid w:val="009B7BAA"/>
    <w:rsid w:val="009B7C86"/>
    <w:rsid w:val="009C0554"/>
    <w:rsid w:val="009C067D"/>
    <w:rsid w:val="009C096D"/>
    <w:rsid w:val="009C0A43"/>
    <w:rsid w:val="009C11B8"/>
    <w:rsid w:val="009C1274"/>
    <w:rsid w:val="009C12A0"/>
    <w:rsid w:val="009C1411"/>
    <w:rsid w:val="009C15DC"/>
    <w:rsid w:val="009C207A"/>
    <w:rsid w:val="009C21B5"/>
    <w:rsid w:val="009C265B"/>
    <w:rsid w:val="009C2748"/>
    <w:rsid w:val="009C28CE"/>
    <w:rsid w:val="009C2E2C"/>
    <w:rsid w:val="009C35C6"/>
    <w:rsid w:val="009C3B30"/>
    <w:rsid w:val="009C3BF5"/>
    <w:rsid w:val="009C3D6F"/>
    <w:rsid w:val="009C3DAF"/>
    <w:rsid w:val="009C4742"/>
    <w:rsid w:val="009C4D66"/>
    <w:rsid w:val="009C4F55"/>
    <w:rsid w:val="009C5286"/>
    <w:rsid w:val="009C5377"/>
    <w:rsid w:val="009C538F"/>
    <w:rsid w:val="009C573C"/>
    <w:rsid w:val="009C5ADA"/>
    <w:rsid w:val="009C5ED0"/>
    <w:rsid w:val="009C6827"/>
    <w:rsid w:val="009C69A7"/>
    <w:rsid w:val="009C6B34"/>
    <w:rsid w:val="009C6E72"/>
    <w:rsid w:val="009C7031"/>
    <w:rsid w:val="009C710A"/>
    <w:rsid w:val="009C7596"/>
    <w:rsid w:val="009C76A8"/>
    <w:rsid w:val="009C7A61"/>
    <w:rsid w:val="009C7CEE"/>
    <w:rsid w:val="009D0741"/>
    <w:rsid w:val="009D088C"/>
    <w:rsid w:val="009D0AF5"/>
    <w:rsid w:val="009D0C86"/>
    <w:rsid w:val="009D1273"/>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36A"/>
    <w:rsid w:val="009E5513"/>
    <w:rsid w:val="009E5875"/>
    <w:rsid w:val="009E5A96"/>
    <w:rsid w:val="009E5F59"/>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CDA"/>
    <w:rsid w:val="009F4F81"/>
    <w:rsid w:val="009F5127"/>
    <w:rsid w:val="009F5338"/>
    <w:rsid w:val="009F587D"/>
    <w:rsid w:val="009F5923"/>
    <w:rsid w:val="009F5A52"/>
    <w:rsid w:val="009F5EE1"/>
    <w:rsid w:val="009F656B"/>
    <w:rsid w:val="009F690F"/>
    <w:rsid w:val="009F692A"/>
    <w:rsid w:val="009F6BB5"/>
    <w:rsid w:val="009F6C44"/>
    <w:rsid w:val="009F76C0"/>
    <w:rsid w:val="009F7BAA"/>
    <w:rsid w:val="00A000AD"/>
    <w:rsid w:val="00A00620"/>
    <w:rsid w:val="00A00636"/>
    <w:rsid w:val="00A007FB"/>
    <w:rsid w:val="00A01237"/>
    <w:rsid w:val="00A0157A"/>
    <w:rsid w:val="00A017B0"/>
    <w:rsid w:val="00A01A31"/>
    <w:rsid w:val="00A02438"/>
    <w:rsid w:val="00A02D34"/>
    <w:rsid w:val="00A03513"/>
    <w:rsid w:val="00A037D1"/>
    <w:rsid w:val="00A03B2E"/>
    <w:rsid w:val="00A0408A"/>
    <w:rsid w:val="00A040A8"/>
    <w:rsid w:val="00A04917"/>
    <w:rsid w:val="00A04B73"/>
    <w:rsid w:val="00A04E9A"/>
    <w:rsid w:val="00A05598"/>
    <w:rsid w:val="00A05CDB"/>
    <w:rsid w:val="00A062CF"/>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2C7A"/>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751"/>
    <w:rsid w:val="00A178BA"/>
    <w:rsid w:val="00A17B62"/>
    <w:rsid w:val="00A17BE7"/>
    <w:rsid w:val="00A17C89"/>
    <w:rsid w:val="00A17EDB"/>
    <w:rsid w:val="00A200A8"/>
    <w:rsid w:val="00A20628"/>
    <w:rsid w:val="00A20EBC"/>
    <w:rsid w:val="00A212E9"/>
    <w:rsid w:val="00A21605"/>
    <w:rsid w:val="00A21B4B"/>
    <w:rsid w:val="00A21D10"/>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CDD"/>
    <w:rsid w:val="00A25233"/>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379C7"/>
    <w:rsid w:val="00A40017"/>
    <w:rsid w:val="00A407F6"/>
    <w:rsid w:val="00A40E25"/>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C9E"/>
    <w:rsid w:val="00A45CC7"/>
    <w:rsid w:val="00A45D61"/>
    <w:rsid w:val="00A46100"/>
    <w:rsid w:val="00A468A2"/>
    <w:rsid w:val="00A46B36"/>
    <w:rsid w:val="00A46CBC"/>
    <w:rsid w:val="00A47022"/>
    <w:rsid w:val="00A471CE"/>
    <w:rsid w:val="00A4793C"/>
    <w:rsid w:val="00A47A19"/>
    <w:rsid w:val="00A47CDA"/>
    <w:rsid w:val="00A50563"/>
    <w:rsid w:val="00A50682"/>
    <w:rsid w:val="00A511DF"/>
    <w:rsid w:val="00A515AD"/>
    <w:rsid w:val="00A51670"/>
    <w:rsid w:val="00A51743"/>
    <w:rsid w:val="00A51DF9"/>
    <w:rsid w:val="00A51E83"/>
    <w:rsid w:val="00A51EF3"/>
    <w:rsid w:val="00A51F9C"/>
    <w:rsid w:val="00A52086"/>
    <w:rsid w:val="00A524E1"/>
    <w:rsid w:val="00A527AD"/>
    <w:rsid w:val="00A52F1E"/>
    <w:rsid w:val="00A52F47"/>
    <w:rsid w:val="00A5301A"/>
    <w:rsid w:val="00A5353C"/>
    <w:rsid w:val="00A539BC"/>
    <w:rsid w:val="00A53B5F"/>
    <w:rsid w:val="00A53C5E"/>
    <w:rsid w:val="00A53CFC"/>
    <w:rsid w:val="00A53DDB"/>
    <w:rsid w:val="00A54129"/>
    <w:rsid w:val="00A54414"/>
    <w:rsid w:val="00A54495"/>
    <w:rsid w:val="00A54C1D"/>
    <w:rsid w:val="00A54E19"/>
    <w:rsid w:val="00A54FB7"/>
    <w:rsid w:val="00A54FD4"/>
    <w:rsid w:val="00A5517B"/>
    <w:rsid w:val="00A55229"/>
    <w:rsid w:val="00A553A4"/>
    <w:rsid w:val="00A55511"/>
    <w:rsid w:val="00A55724"/>
    <w:rsid w:val="00A55D11"/>
    <w:rsid w:val="00A56559"/>
    <w:rsid w:val="00A5660E"/>
    <w:rsid w:val="00A5675D"/>
    <w:rsid w:val="00A56C8A"/>
    <w:rsid w:val="00A56C9C"/>
    <w:rsid w:val="00A571D8"/>
    <w:rsid w:val="00A572FD"/>
    <w:rsid w:val="00A57490"/>
    <w:rsid w:val="00A57E52"/>
    <w:rsid w:val="00A57F00"/>
    <w:rsid w:val="00A604F6"/>
    <w:rsid w:val="00A60552"/>
    <w:rsid w:val="00A60744"/>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9B9"/>
    <w:rsid w:val="00A63AD5"/>
    <w:rsid w:val="00A63E56"/>
    <w:rsid w:val="00A6482B"/>
    <w:rsid w:val="00A64A24"/>
    <w:rsid w:val="00A64B7E"/>
    <w:rsid w:val="00A64C34"/>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1004"/>
    <w:rsid w:val="00A71B1B"/>
    <w:rsid w:val="00A721AF"/>
    <w:rsid w:val="00A7275B"/>
    <w:rsid w:val="00A7284D"/>
    <w:rsid w:val="00A72DB6"/>
    <w:rsid w:val="00A72EAF"/>
    <w:rsid w:val="00A7306F"/>
    <w:rsid w:val="00A7319C"/>
    <w:rsid w:val="00A73238"/>
    <w:rsid w:val="00A7370C"/>
    <w:rsid w:val="00A73EF1"/>
    <w:rsid w:val="00A7419C"/>
    <w:rsid w:val="00A74B01"/>
    <w:rsid w:val="00A74BE3"/>
    <w:rsid w:val="00A7505B"/>
    <w:rsid w:val="00A75698"/>
    <w:rsid w:val="00A75727"/>
    <w:rsid w:val="00A757A3"/>
    <w:rsid w:val="00A75DDC"/>
    <w:rsid w:val="00A75F17"/>
    <w:rsid w:val="00A761C3"/>
    <w:rsid w:val="00A7640C"/>
    <w:rsid w:val="00A76C6D"/>
    <w:rsid w:val="00A76DE3"/>
    <w:rsid w:val="00A76EA7"/>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B89"/>
    <w:rsid w:val="00A81CB6"/>
    <w:rsid w:val="00A81CEA"/>
    <w:rsid w:val="00A81F01"/>
    <w:rsid w:val="00A82679"/>
    <w:rsid w:val="00A8297E"/>
    <w:rsid w:val="00A829F7"/>
    <w:rsid w:val="00A82C27"/>
    <w:rsid w:val="00A82FB1"/>
    <w:rsid w:val="00A830F9"/>
    <w:rsid w:val="00A8328E"/>
    <w:rsid w:val="00A83483"/>
    <w:rsid w:val="00A836F0"/>
    <w:rsid w:val="00A83DDB"/>
    <w:rsid w:val="00A8457C"/>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840"/>
    <w:rsid w:val="00A9687C"/>
    <w:rsid w:val="00A96D67"/>
    <w:rsid w:val="00A96F49"/>
    <w:rsid w:val="00A97024"/>
    <w:rsid w:val="00A97298"/>
    <w:rsid w:val="00A977EE"/>
    <w:rsid w:val="00A979BA"/>
    <w:rsid w:val="00A979E1"/>
    <w:rsid w:val="00A97A1C"/>
    <w:rsid w:val="00A97A9E"/>
    <w:rsid w:val="00A97B24"/>
    <w:rsid w:val="00A97DB7"/>
    <w:rsid w:val="00AA089D"/>
    <w:rsid w:val="00AA094B"/>
    <w:rsid w:val="00AA09CC"/>
    <w:rsid w:val="00AA09E9"/>
    <w:rsid w:val="00AA0D8F"/>
    <w:rsid w:val="00AA0F8B"/>
    <w:rsid w:val="00AA1125"/>
    <w:rsid w:val="00AA1A9E"/>
    <w:rsid w:val="00AA1FDE"/>
    <w:rsid w:val="00AA2414"/>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10D"/>
    <w:rsid w:val="00AB33AF"/>
    <w:rsid w:val="00AB33C4"/>
    <w:rsid w:val="00AB39EF"/>
    <w:rsid w:val="00AB3A10"/>
    <w:rsid w:val="00AB3B08"/>
    <w:rsid w:val="00AB48D6"/>
    <w:rsid w:val="00AB535E"/>
    <w:rsid w:val="00AB5434"/>
    <w:rsid w:val="00AB5B20"/>
    <w:rsid w:val="00AB5EF0"/>
    <w:rsid w:val="00AB613C"/>
    <w:rsid w:val="00AB6256"/>
    <w:rsid w:val="00AB6BA6"/>
    <w:rsid w:val="00AB6C5F"/>
    <w:rsid w:val="00AB6F1A"/>
    <w:rsid w:val="00AB7303"/>
    <w:rsid w:val="00AB7D61"/>
    <w:rsid w:val="00AC0720"/>
    <w:rsid w:val="00AC0726"/>
    <w:rsid w:val="00AC07BD"/>
    <w:rsid w:val="00AC0C98"/>
    <w:rsid w:val="00AC10BC"/>
    <w:rsid w:val="00AC10E7"/>
    <w:rsid w:val="00AC192B"/>
    <w:rsid w:val="00AC1CA1"/>
    <w:rsid w:val="00AC22C4"/>
    <w:rsid w:val="00AC24A1"/>
    <w:rsid w:val="00AC26F3"/>
    <w:rsid w:val="00AC2752"/>
    <w:rsid w:val="00AC296C"/>
    <w:rsid w:val="00AC2E6B"/>
    <w:rsid w:val="00AC32C7"/>
    <w:rsid w:val="00AC37C8"/>
    <w:rsid w:val="00AC39B2"/>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C7D3E"/>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A3E"/>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9B"/>
    <w:rsid w:val="00AF0DA0"/>
    <w:rsid w:val="00AF1503"/>
    <w:rsid w:val="00AF1CF5"/>
    <w:rsid w:val="00AF1E57"/>
    <w:rsid w:val="00AF1ED9"/>
    <w:rsid w:val="00AF2104"/>
    <w:rsid w:val="00AF217B"/>
    <w:rsid w:val="00AF2297"/>
    <w:rsid w:val="00AF272C"/>
    <w:rsid w:val="00AF2823"/>
    <w:rsid w:val="00AF2CB0"/>
    <w:rsid w:val="00AF2E51"/>
    <w:rsid w:val="00AF40A6"/>
    <w:rsid w:val="00AF44FB"/>
    <w:rsid w:val="00AF47AB"/>
    <w:rsid w:val="00AF4A54"/>
    <w:rsid w:val="00AF4A6D"/>
    <w:rsid w:val="00AF4B74"/>
    <w:rsid w:val="00AF5098"/>
    <w:rsid w:val="00AF51B6"/>
    <w:rsid w:val="00AF538D"/>
    <w:rsid w:val="00AF5555"/>
    <w:rsid w:val="00AF561E"/>
    <w:rsid w:val="00AF56B6"/>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4B3"/>
    <w:rsid w:val="00B02EBE"/>
    <w:rsid w:val="00B0393B"/>
    <w:rsid w:val="00B03C2F"/>
    <w:rsid w:val="00B03C4C"/>
    <w:rsid w:val="00B03F59"/>
    <w:rsid w:val="00B0407A"/>
    <w:rsid w:val="00B044F5"/>
    <w:rsid w:val="00B04501"/>
    <w:rsid w:val="00B045B8"/>
    <w:rsid w:val="00B048E6"/>
    <w:rsid w:val="00B04933"/>
    <w:rsid w:val="00B05162"/>
    <w:rsid w:val="00B051F9"/>
    <w:rsid w:val="00B054D6"/>
    <w:rsid w:val="00B0558E"/>
    <w:rsid w:val="00B059BF"/>
    <w:rsid w:val="00B05C6C"/>
    <w:rsid w:val="00B061DC"/>
    <w:rsid w:val="00B062A1"/>
    <w:rsid w:val="00B06BB8"/>
    <w:rsid w:val="00B06C15"/>
    <w:rsid w:val="00B06F6B"/>
    <w:rsid w:val="00B0774B"/>
    <w:rsid w:val="00B102A1"/>
    <w:rsid w:val="00B1095F"/>
    <w:rsid w:val="00B109C9"/>
    <w:rsid w:val="00B10C00"/>
    <w:rsid w:val="00B114BB"/>
    <w:rsid w:val="00B11C4C"/>
    <w:rsid w:val="00B1226A"/>
    <w:rsid w:val="00B12CD6"/>
    <w:rsid w:val="00B12DDA"/>
    <w:rsid w:val="00B12F39"/>
    <w:rsid w:val="00B1329E"/>
    <w:rsid w:val="00B134EC"/>
    <w:rsid w:val="00B135FB"/>
    <w:rsid w:val="00B13EAF"/>
    <w:rsid w:val="00B14989"/>
    <w:rsid w:val="00B14EDE"/>
    <w:rsid w:val="00B150EC"/>
    <w:rsid w:val="00B15161"/>
    <w:rsid w:val="00B15414"/>
    <w:rsid w:val="00B156E0"/>
    <w:rsid w:val="00B1595E"/>
    <w:rsid w:val="00B16004"/>
    <w:rsid w:val="00B16881"/>
    <w:rsid w:val="00B1693C"/>
    <w:rsid w:val="00B16AAD"/>
    <w:rsid w:val="00B16C5C"/>
    <w:rsid w:val="00B16F9A"/>
    <w:rsid w:val="00B17570"/>
    <w:rsid w:val="00B17583"/>
    <w:rsid w:val="00B17585"/>
    <w:rsid w:val="00B17AFF"/>
    <w:rsid w:val="00B17B72"/>
    <w:rsid w:val="00B17C26"/>
    <w:rsid w:val="00B20F2F"/>
    <w:rsid w:val="00B21794"/>
    <w:rsid w:val="00B21C19"/>
    <w:rsid w:val="00B224B8"/>
    <w:rsid w:val="00B22DD8"/>
    <w:rsid w:val="00B22DF9"/>
    <w:rsid w:val="00B2354F"/>
    <w:rsid w:val="00B23617"/>
    <w:rsid w:val="00B2415C"/>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F51"/>
    <w:rsid w:val="00B300E2"/>
    <w:rsid w:val="00B303D2"/>
    <w:rsid w:val="00B30BDD"/>
    <w:rsid w:val="00B314C6"/>
    <w:rsid w:val="00B318C9"/>
    <w:rsid w:val="00B31B08"/>
    <w:rsid w:val="00B31E4C"/>
    <w:rsid w:val="00B32642"/>
    <w:rsid w:val="00B32DC6"/>
    <w:rsid w:val="00B32F2A"/>
    <w:rsid w:val="00B33320"/>
    <w:rsid w:val="00B3335D"/>
    <w:rsid w:val="00B335AD"/>
    <w:rsid w:val="00B335EC"/>
    <w:rsid w:val="00B337BB"/>
    <w:rsid w:val="00B33ABC"/>
    <w:rsid w:val="00B33C56"/>
    <w:rsid w:val="00B33FA2"/>
    <w:rsid w:val="00B356CD"/>
    <w:rsid w:val="00B35F49"/>
    <w:rsid w:val="00B36186"/>
    <w:rsid w:val="00B3674E"/>
    <w:rsid w:val="00B36A83"/>
    <w:rsid w:val="00B36DD7"/>
    <w:rsid w:val="00B37711"/>
    <w:rsid w:val="00B377F9"/>
    <w:rsid w:val="00B3783B"/>
    <w:rsid w:val="00B37890"/>
    <w:rsid w:val="00B37980"/>
    <w:rsid w:val="00B37991"/>
    <w:rsid w:val="00B37A84"/>
    <w:rsid w:val="00B37C9D"/>
    <w:rsid w:val="00B37CFB"/>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968"/>
    <w:rsid w:val="00B46D6F"/>
    <w:rsid w:val="00B46FE6"/>
    <w:rsid w:val="00B4744C"/>
    <w:rsid w:val="00B477B0"/>
    <w:rsid w:val="00B47D27"/>
    <w:rsid w:val="00B50429"/>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D4E"/>
    <w:rsid w:val="00B60E07"/>
    <w:rsid w:val="00B60E1E"/>
    <w:rsid w:val="00B61006"/>
    <w:rsid w:val="00B610BA"/>
    <w:rsid w:val="00B61411"/>
    <w:rsid w:val="00B61776"/>
    <w:rsid w:val="00B61779"/>
    <w:rsid w:val="00B61D63"/>
    <w:rsid w:val="00B62211"/>
    <w:rsid w:val="00B622D2"/>
    <w:rsid w:val="00B6230C"/>
    <w:rsid w:val="00B62800"/>
    <w:rsid w:val="00B628B1"/>
    <w:rsid w:val="00B62B04"/>
    <w:rsid w:val="00B62B1B"/>
    <w:rsid w:val="00B62CDC"/>
    <w:rsid w:val="00B62FF7"/>
    <w:rsid w:val="00B63121"/>
    <w:rsid w:val="00B63333"/>
    <w:rsid w:val="00B63518"/>
    <w:rsid w:val="00B63803"/>
    <w:rsid w:val="00B63A8F"/>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456"/>
    <w:rsid w:val="00B675AD"/>
    <w:rsid w:val="00B67798"/>
    <w:rsid w:val="00B6788B"/>
    <w:rsid w:val="00B678D4"/>
    <w:rsid w:val="00B70488"/>
    <w:rsid w:val="00B706D6"/>
    <w:rsid w:val="00B70828"/>
    <w:rsid w:val="00B708D3"/>
    <w:rsid w:val="00B70A31"/>
    <w:rsid w:val="00B70A66"/>
    <w:rsid w:val="00B70C56"/>
    <w:rsid w:val="00B70F0A"/>
    <w:rsid w:val="00B710A6"/>
    <w:rsid w:val="00B7193E"/>
    <w:rsid w:val="00B71E45"/>
    <w:rsid w:val="00B71E7A"/>
    <w:rsid w:val="00B72571"/>
    <w:rsid w:val="00B72787"/>
    <w:rsid w:val="00B72E6B"/>
    <w:rsid w:val="00B72EB9"/>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5F7"/>
    <w:rsid w:val="00B76DCB"/>
    <w:rsid w:val="00B77203"/>
    <w:rsid w:val="00B77467"/>
    <w:rsid w:val="00B77A39"/>
    <w:rsid w:val="00B77C0E"/>
    <w:rsid w:val="00B77C19"/>
    <w:rsid w:val="00B801AD"/>
    <w:rsid w:val="00B80410"/>
    <w:rsid w:val="00B8047F"/>
    <w:rsid w:val="00B8054C"/>
    <w:rsid w:val="00B80552"/>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A20"/>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2374"/>
    <w:rsid w:val="00B92760"/>
    <w:rsid w:val="00B927FE"/>
    <w:rsid w:val="00B929B7"/>
    <w:rsid w:val="00B92CC6"/>
    <w:rsid w:val="00B92F76"/>
    <w:rsid w:val="00B930CB"/>
    <w:rsid w:val="00B9325E"/>
    <w:rsid w:val="00B93484"/>
    <w:rsid w:val="00B9402D"/>
    <w:rsid w:val="00B9457E"/>
    <w:rsid w:val="00B947B0"/>
    <w:rsid w:val="00B948DE"/>
    <w:rsid w:val="00B94927"/>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85B"/>
    <w:rsid w:val="00B96F9B"/>
    <w:rsid w:val="00B970BE"/>
    <w:rsid w:val="00B971CF"/>
    <w:rsid w:val="00B97638"/>
    <w:rsid w:val="00B97765"/>
    <w:rsid w:val="00B97DF0"/>
    <w:rsid w:val="00BA02E4"/>
    <w:rsid w:val="00BA0730"/>
    <w:rsid w:val="00BA09BF"/>
    <w:rsid w:val="00BA1307"/>
    <w:rsid w:val="00BA15B8"/>
    <w:rsid w:val="00BA1842"/>
    <w:rsid w:val="00BA1F2E"/>
    <w:rsid w:val="00BA2F62"/>
    <w:rsid w:val="00BA3CF3"/>
    <w:rsid w:val="00BA3F48"/>
    <w:rsid w:val="00BA430C"/>
    <w:rsid w:val="00BA4A04"/>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B20"/>
    <w:rsid w:val="00BB0CAE"/>
    <w:rsid w:val="00BB0E2D"/>
    <w:rsid w:val="00BB0E39"/>
    <w:rsid w:val="00BB1312"/>
    <w:rsid w:val="00BB163D"/>
    <w:rsid w:val="00BB18DC"/>
    <w:rsid w:val="00BB19C4"/>
    <w:rsid w:val="00BB1AE1"/>
    <w:rsid w:val="00BB1B16"/>
    <w:rsid w:val="00BB1BE0"/>
    <w:rsid w:val="00BB2359"/>
    <w:rsid w:val="00BB3048"/>
    <w:rsid w:val="00BB3151"/>
    <w:rsid w:val="00BB388F"/>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D0D"/>
    <w:rsid w:val="00BD17F2"/>
    <w:rsid w:val="00BD183F"/>
    <w:rsid w:val="00BD1AD3"/>
    <w:rsid w:val="00BD1C8B"/>
    <w:rsid w:val="00BD2057"/>
    <w:rsid w:val="00BD2072"/>
    <w:rsid w:val="00BD20EC"/>
    <w:rsid w:val="00BD211C"/>
    <w:rsid w:val="00BD21EC"/>
    <w:rsid w:val="00BD232D"/>
    <w:rsid w:val="00BD2A06"/>
    <w:rsid w:val="00BD2EC3"/>
    <w:rsid w:val="00BD34CD"/>
    <w:rsid w:val="00BD35B1"/>
    <w:rsid w:val="00BD3A82"/>
    <w:rsid w:val="00BD3D8E"/>
    <w:rsid w:val="00BD3EA7"/>
    <w:rsid w:val="00BD3FC6"/>
    <w:rsid w:val="00BD4374"/>
    <w:rsid w:val="00BD44E1"/>
    <w:rsid w:val="00BD4A6A"/>
    <w:rsid w:val="00BD5031"/>
    <w:rsid w:val="00BD51B7"/>
    <w:rsid w:val="00BD5355"/>
    <w:rsid w:val="00BD53FE"/>
    <w:rsid w:val="00BD57D9"/>
    <w:rsid w:val="00BD59EB"/>
    <w:rsid w:val="00BD5A1B"/>
    <w:rsid w:val="00BD5F39"/>
    <w:rsid w:val="00BD60CB"/>
    <w:rsid w:val="00BD61BF"/>
    <w:rsid w:val="00BD6F4A"/>
    <w:rsid w:val="00BD72B7"/>
    <w:rsid w:val="00BD78FF"/>
    <w:rsid w:val="00BD7A28"/>
    <w:rsid w:val="00BD7A38"/>
    <w:rsid w:val="00BD7DFB"/>
    <w:rsid w:val="00BD7E9A"/>
    <w:rsid w:val="00BE002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5BA"/>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409C"/>
    <w:rsid w:val="00BF439F"/>
    <w:rsid w:val="00BF450C"/>
    <w:rsid w:val="00BF49D4"/>
    <w:rsid w:val="00BF4B88"/>
    <w:rsid w:val="00BF4C2B"/>
    <w:rsid w:val="00BF4F45"/>
    <w:rsid w:val="00BF50E2"/>
    <w:rsid w:val="00BF5191"/>
    <w:rsid w:val="00BF5427"/>
    <w:rsid w:val="00BF5826"/>
    <w:rsid w:val="00BF5A5E"/>
    <w:rsid w:val="00BF5EC9"/>
    <w:rsid w:val="00BF611B"/>
    <w:rsid w:val="00BF618F"/>
    <w:rsid w:val="00BF61C6"/>
    <w:rsid w:val="00BF645A"/>
    <w:rsid w:val="00BF64C1"/>
    <w:rsid w:val="00BF64E6"/>
    <w:rsid w:val="00BF697E"/>
    <w:rsid w:val="00BF769F"/>
    <w:rsid w:val="00BF76A1"/>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6A"/>
    <w:rsid w:val="00C028B5"/>
    <w:rsid w:val="00C02965"/>
    <w:rsid w:val="00C02A6E"/>
    <w:rsid w:val="00C02B96"/>
    <w:rsid w:val="00C02C4D"/>
    <w:rsid w:val="00C02D9D"/>
    <w:rsid w:val="00C02DAC"/>
    <w:rsid w:val="00C02DFD"/>
    <w:rsid w:val="00C02F74"/>
    <w:rsid w:val="00C03098"/>
    <w:rsid w:val="00C030A8"/>
    <w:rsid w:val="00C03136"/>
    <w:rsid w:val="00C0345F"/>
    <w:rsid w:val="00C03C7A"/>
    <w:rsid w:val="00C04541"/>
    <w:rsid w:val="00C0464A"/>
    <w:rsid w:val="00C04748"/>
    <w:rsid w:val="00C048DB"/>
    <w:rsid w:val="00C049D1"/>
    <w:rsid w:val="00C04B7E"/>
    <w:rsid w:val="00C04BD4"/>
    <w:rsid w:val="00C04CFA"/>
    <w:rsid w:val="00C051BB"/>
    <w:rsid w:val="00C055C9"/>
    <w:rsid w:val="00C05702"/>
    <w:rsid w:val="00C05920"/>
    <w:rsid w:val="00C05ED2"/>
    <w:rsid w:val="00C06021"/>
    <w:rsid w:val="00C063CF"/>
    <w:rsid w:val="00C070A3"/>
    <w:rsid w:val="00C07524"/>
    <w:rsid w:val="00C07553"/>
    <w:rsid w:val="00C07577"/>
    <w:rsid w:val="00C07B5D"/>
    <w:rsid w:val="00C10342"/>
    <w:rsid w:val="00C11988"/>
    <w:rsid w:val="00C119AF"/>
    <w:rsid w:val="00C121F2"/>
    <w:rsid w:val="00C1244E"/>
    <w:rsid w:val="00C12A72"/>
    <w:rsid w:val="00C12BAB"/>
    <w:rsid w:val="00C12F2B"/>
    <w:rsid w:val="00C1324A"/>
    <w:rsid w:val="00C13573"/>
    <w:rsid w:val="00C13902"/>
    <w:rsid w:val="00C13B89"/>
    <w:rsid w:val="00C13C43"/>
    <w:rsid w:val="00C14420"/>
    <w:rsid w:val="00C14D86"/>
    <w:rsid w:val="00C14F86"/>
    <w:rsid w:val="00C15518"/>
    <w:rsid w:val="00C1557A"/>
    <w:rsid w:val="00C155B9"/>
    <w:rsid w:val="00C15CA5"/>
    <w:rsid w:val="00C15CEA"/>
    <w:rsid w:val="00C15DF3"/>
    <w:rsid w:val="00C15FB0"/>
    <w:rsid w:val="00C16115"/>
    <w:rsid w:val="00C161FD"/>
    <w:rsid w:val="00C1655C"/>
    <w:rsid w:val="00C166A5"/>
    <w:rsid w:val="00C166DF"/>
    <w:rsid w:val="00C16819"/>
    <w:rsid w:val="00C16893"/>
    <w:rsid w:val="00C16B92"/>
    <w:rsid w:val="00C16EB7"/>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20BE"/>
    <w:rsid w:val="00C325BF"/>
    <w:rsid w:val="00C32E92"/>
    <w:rsid w:val="00C32ECD"/>
    <w:rsid w:val="00C334AF"/>
    <w:rsid w:val="00C338B9"/>
    <w:rsid w:val="00C341BC"/>
    <w:rsid w:val="00C34B6A"/>
    <w:rsid w:val="00C35499"/>
    <w:rsid w:val="00C35911"/>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EC3"/>
    <w:rsid w:val="00C37F11"/>
    <w:rsid w:val="00C40F12"/>
    <w:rsid w:val="00C40F1B"/>
    <w:rsid w:val="00C412B9"/>
    <w:rsid w:val="00C41637"/>
    <w:rsid w:val="00C4186C"/>
    <w:rsid w:val="00C41AFD"/>
    <w:rsid w:val="00C42270"/>
    <w:rsid w:val="00C42B2A"/>
    <w:rsid w:val="00C42E26"/>
    <w:rsid w:val="00C43058"/>
    <w:rsid w:val="00C43445"/>
    <w:rsid w:val="00C438B8"/>
    <w:rsid w:val="00C43C2D"/>
    <w:rsid w:val="00C43D03"/>
    <w:rsid w:val="00C440CA"/>
    <w:rsid w:val="00C443CD"/>
    <w:rsid w:val="00C44618"/>
    <w:rsid w:val="00C447A7"/>
    <w:rsid w:val="00C44875"/>
    <w:rsid w:val="00C44F04"/>
    <w:rsid w:val="00C44F0A"/>
    <w:rsid w:val="00C456D7"/>
    <w:rsid w:val="00C466A5"/>
    <w:rsid w:val="00C4691D"/>
    <w:rsid w:val="00C470DE"/>
    <w:rsid w:val="00C4737F"/>
    <w:rsid w:val="00C478F4"/>
    <w:rsid w:val="00C47AE0"/>
    <w:rsid w:val="00C47BD0"/>
    <w:rsid w:val="00C47DBF"/>
    <w:rsid w:val="00C50174"/>
    <w:rsid w:val="00C50483"/>
    <w:rsid w:val="00C504E1"/>
    <w:rsid w:val="00C5062B"/>
    <w:rsid w:val="00C50689"/>
    <w:rsid w:val="00C507AC"/>
    <w:rsid w:val="00C50D4F"/>
    <w:rsid w:val="00C5112D"/>
    <w:rsid w:val="00C511BE"/>
    <w:rsid w:val="00C51ECD"/>
    <w:rsid w:val="00C52612"/>
    <w:rsid w:val="00C52628"/>
    <w:rsid w:val="00C52C7C"/>
    <w:rsid w:val="00C52FFC"/>
    <w:rsid w:val="00C534D4"/>
    <w:rsid w:val="00C541E6"/>
    <w:rsid w:val="00C5486F"/>
    <w:rsid w:val="00C552A5"/>
    <w:rsid w:val="00C557F1"/>
    <w:rsid w:val="00C55D9C"/>
    <w:rsid w:val="00C562ED"/>
    <w:rsid w:val="00C568FD"/>
    <w:rsid w:val="00C56964"/>
    <w:rsid w:val="00C573C4"/>
    <w:rsid w:val="00C574AC"/>
    <w:rsid w:val="00C574BD"/>
    <w:rsid w:val="00C575EC"/>
    <w:rsid w:val="00C60514"/>
    <w:rsid w:val="00C6077E"/>
    <w:rsid w:val="00C60839"/>
    <w:rsid w:val="00C60A62"/>
    <w:rsid w:val="00C60B90"/>
    <w:rsid w:val="00C60D97"/>
    <w:rsid w:val="00C60DF0"/>
    <w:rsid w:val="00C60ED1"/>
    <w:rsid w:val="00C611F6"/>
    <w:rsid w:val="00C61391"/>
    <w:rsid w:val="00C614E0"/>
    <w:rsid w:val="00C61E54"/>
    <w:rsid w:val="00C630B8"/>
    <w:rsid w:val="00C63886"/>
    <w:rsid w:val="00C63BF0"/>
    <w:rsid w:val="00C64015"/>
    <w:rsid w:val="00C645FC"/>
    <w:rsid w:val="00C6475E"/>
    <w:rsid w:val="00C649AE"/>
    <w:rsid w:val="00C64E2F"/>
    <w:rsid w:val="00C64E62"/>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7E2"/>
    <w:rsid w:val="00C7198E"/>
    <w:rsid w:val="00C71A7F"/>
    <w:rsid w:val="00C71C54"/>
    <w:rsid w:val="00C7201C"/>
    <w:rsid w:val="00C721FC"/>
    <w:rsid w:val="00C72874"/>
    <w:rsid w:val="00C72ACF"/>
    <w:rsid w:val="00C72B49"/>
    <w:rsid w:val="00C73545"/>
    <w:rsid w:val="00C7386B"/>
    <w:rsid w:val="00C73D55"/>
    <w:rsid w:val="00C73DC8"/>
    <w:rsid w:val="00C73F73"/>
    <w:rsid w:val="00C740B4"/>
    <w:rsid w:val="00C7411A"/>
    <w:rsid w:val="00C74389"/>
    <w:rsid w:val="00C74545"/>
    <w:rsid w:val="00C7461D"/>
    <w:rsid w:val="00C74B32"/>
    <w:rsid w:val="00C75060"/>
    <w:rsid w:val="00C75797"/>
    <w:rsid w:val="00C76394"/>
    <w:rsid w:val="00C763A5"/>
    <w:rsid w:val="00C76460"/>
    <w:rsid w:val="00C76609"/>
    <w:rsid w:val="00C77772"/>
    <w:rsid w:val="00C77ABE"/>
    <w:rsid w:val="00C77ACA"/>
    <w:rsid w:val="00C80520"/>
    <w:rsid w:val="00C80544"/>
    <w:rsid w:val="00C80699"/>
    <w:rsid w:val="00C809AB"/>
    <w:rsid w:val="00C80AE0"/>
    <w:rsid w:val="00C81506"/>
    <w:rsid w:val="00C815F9"/>
    <w:rsid w:val="00C819E4"/>
    <w:rsid w:val="00C81A17"/>
    <w:rsid w:val="00C81C78"/>
    <w:rsid w:val="00C81C87"/>
    <w:rsid w:val="00C81EA7"/>
    <w:rsid w:val="00C81EDA"/>
    <w:rsid w:val="00C822A8"/>
    <w:rsid w:val="00C82361"/>
    <w:rsid w:val="00C8260D"/>
    <w:rsid w:val="00C829AD"/>
    <w:rsid w:val="00C82C40"/>
    <w:rsid w:val="00C83624"/>
    <w:rsid w:val="00C83D2F"/>
    <w:rsid w:val="00C841A6"/>
    <w:rsid w:val="00C84908"/>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156"/>
    <w:rsid w:val="00C8665E"/>
    <w:rsid w:val="00C869F9"/>
    <w:rsid w:val="00C8734E"/>
    <w:rsid w:val="00C87573"/>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A"/>
    <w:rsid w:val="00C9537F"/>
    <w:rsid w:val="00C955B9"/>
    <w:rsid w:val="00C95BD1"/>
    <w:rsid w:val="00C960AE"/>
    <w:rsid w:val="00C964F6"/>
    <w:rsid w:val="00C96600"/>
    <w:rsid w:val="00C96667"/>
    <w:rsid w:val="00C96767"/>
    <w:rsid w:val="00C96BF3"/>
    <w:rsid w:val="00C96CB4"/>
    <w:rsid w:val="00C96DAC"/>
    <w:rsid w:val="00C96DBF"/>
    <w:rsid w:val="00C96E1F"/>
    <w:rsid w:val="00C9700B"/>
    <w:rsid w:val="00C97213"/>
    <w:rsid w:val="00C9790B"/>
    <w:rsid w:val="00C97FAB"/>
    <w:rsid w:val="00CA0168"/>
    <w:rsid w:val="00CA0521"/>
    <w:rsid w:val="00CA0571"/>
    <w:rsid w:val="00CA06B7"/>
    <w:rsid w:val="00CA0CDD"/>
    <w:rsid w:val="00CA0DC3"/>
    <w:rsid w:val="00CA1001"/>
    <w:rsid w:val="00CA1C38"/>
    <w:rsid w:val="00CA20D5"/>
    <w:rsid w:val="00CA2131"/>
    <w:rsid w:val="00CA2161"/>
    <w:rsid w:val="00CA2227"/>
    <w:rsid w:val="00CA26A2"/>
    <w:rsid w:val="00CA2DD4"/>
    <w:rsid w:val="00CA2EB0"/>
    <w:rsid w:val="00CA332A"/>
    <w:rsid w:val="00CA3902"/>
    <w:rsid w:val="00CA4261"/>
    <w:rsid w:val="00CA4548"/>
    <w:rsid w:val="00CA4B19"/>
    <w:rsid w:val="00CA4C28"/>
    <w:rsid w:val="00CA51CE"/>
    <w:rsid w:val="00CA5566"/>
    <w:rsid w:val="00CA5DA3"/>
    <w:rsid w:val="00CA5F10"/>
    <w:rsid w:val="00CA62C3"/>
    <w:rsid w:val="00CA64E0"/>
    <w:rsid w:val="00CA66C7"/>
    <w:rsid w:val="00CA6D13"/>
    <w:rsid w:val="00CA70B5"/>
    <w:rsid w:val="00CA7213"/>
    <w:rsid w:val="00CA74A6"/>
    <w:rsid w:val="00CA75E3"/>
    <w:rsid w:val="00CA75F8"/>
    <w:rsid w:val="00CA7615"/>
    <w:rsid w:val="00CA7D17"/>
    <w:rsid w:val="00CB05FD"/>
    <w:rsid w:val="00CB097E"/>
    <w:rsid w:val="00CB0A33"/>
    <w:rsid w:val="00CB0A3F"/>
    <w:rsid w:val="00CB0A88"/>
    <w:rsid w:val="00CB0D44"/>
    <w:rsid w:val="00CB0F41"/>
    <w:rsid w:val="00CB104E"/>
    <w:rsid w:val="00CB1798"/>
    <w:rsid w:val="00CB1862"/>
    <w:rsid w:val="00CB21CF"/>
    <w:rsid w:val="00CB2518"/>
    <w:rsid w:val="00CB344A"/>
    <w:rsid w:val="00CB394C"/>
    <w:rsid w:val="00CB3AFC"/>
    <w:rsid w:val="00CB3B57"/>
    <w:rsid w:val="00CB4231"/>
    <w:rsid w:val="00CB4CC2"/>
    <w:rsid w:val="00CB4F60"/>
    <w:rsid w:val="00CB5103"/>
    <w:rsid w:val="00CB5E75"/>
    <w:rsid w:val="00CB6084"/>
    <w:rsid w:val="00CB6309"/>
    <w:rsid w:val="00CB64F2"/>
    <w:rsid w:val="00CB6A6C"/>
    <w:rsid w:val="00CB7570"/>
    <w:rsid w:val="00CB7B04"/>
    <w:rsid w:val="00CB7DF9"/>
    <w:rsid w:val="00CC06A1"/>
    <w:rsid w:val="00CC0865"/>
    <w:rsid w:val="00CC0B03"/>
    <w:rsid w:val="00CC0C46"/>
    <w:rsid w:val="00CC0CFB"/>
    <w:rsid w:val="00CC1210"/>
    <w:rsid w:val="00CC13D1"/>
    <w:rsid w:val="00CC193D"/>
    <w:rsid w:val="00CC1CBA"/>
    <w:rsid w:val="00CC1E59"/>
    <w:rsid w:val="00CC2347"/>
    <w:rsid w:val="00CC29E8"/>
    <w:rsid w:val="00CC2C2A"/>
    <w:rsid w:val="00CC2D40"/>
    <w:rsid w:val="00CC2EE9"/>
    <w:rsid w:val="00CC30E9"/>
    <w:rsid w:val="00CC3418"/>
    <w:rsid w:val="00CC35ED"/>
    <w:rsid w:val="00CC380A"/>
    <w:rsid w:val="00CC3902"/>
    <w:rsid w:val="00CC3A18"/>
    <w:rsid w:val="00CC3AD7"/>
    <w:rsid w:val="00CC3FA1"/>
    <w:rsid w:val="00CC40F4"/>
    <w:rsid w:val="00CC43A9"/>
    <w:rsid w:val="00CC441B"/>
    <w:rsid w:val="00CC44B4"/>
    <w:rsid w:val="00CC4660"/>
    <w:rsid w:val="00CC4B4A"/>
    <w:rsid w:val="00CC4BC6"/>
    <w:rsid w:val="00CC4D0F"/>
    <w:rsid w:val="00CC5044"/>
    <w:rsid w:val="00CC5364"/>
    <w:rsid w:val="00CC56B7"/>
    <w:rsid w:val="00CC56D0"/>
    <w:rsid w:val="00CC58BA"/>
    <w:rsid w:val="00CC6136"/>
    <w:rsid w:val="00CC6183"/>
    <w:rsid w:val="00CC6364"/>
    <w:rsid w:val="00CC6AF1"/>
    <w:rsid w:val="00CC6E47"/>
    <w:rsid w:val="00CC7325"/>
    <w:rsid w:val="00CC7BCD"/>
    <w:rsid w:val="00CC7E03"/>
    <w:rsid w:val="00CC7FAD"/>
    <w:rsid w:val="00CD002F"/>
    <w:rsid w:val="00CD02A4"/>
    <w:rsid w:val="00CD064F"/>
    <w:rsid w:val="00CD083B"/>
    <w:rsid w:val="00CD0C6E"/>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B96"/>
    <w:rsid w:val="00CD4EF5"/>
    <w:rsid w:val="00CD5128"/>
    <w:rsid w:val="00CD5615"/>
    <w:rsid w:val="00CD5A8B"/>
    <w:rsid w:val="00CD5E5E"/>
    <w:rsid w:val="00CD5EE3"/>
    <w:rsid w:val="00CD655B"/>
    <w:rsid w:val="00CD6890"/>
    <w:rsid w:val="00CD6A5A"/>
    <w:rsid w:val="00CD6C43"/>
    <w:rsid w:val="00CD6C9D"/>
    <w:rsid w:val="00CD6D8B"/>
    <w:rsid w:val="00CD6E39"/>
    <w:rsid w:val="00CD7096"/>
    <w:rsid w:val="00CD7163"/>
    <w:rsid w:val="00CD73A4"/>
    <w:rsid w:val="00CD7881"/>
    <w:rsid w:val="00CD7A03"/>
    <w:rsid w:val="00CD7CA2"/>
    <w:rsid w:val="00CD7EB4"/>
    <w:rsid w:val="00CE0505"/>
    <w:rsid w:val="00CE0C45"/>
    <w:rsid w:val="00CE1096"/>
    <w:rsid w:val="00CE13EA"/>
    <w:rsid w:val="00CE1487"/>
    <w:rsid w:val="00CE14C4"/>
    <w:rsid w:val="00CE1639"/>
    <w:rsid w:val="00CE2146"/>
    <w:rsid w:val="00CE244C"/>
    <w:rsid w:val="00CE2466"/>
    <w:rsid w:val="00CE2732"/>
    <w:rsid w:val="00CE2A0F"/>
    <w:rsid w:val="00CE2A42"/>
    <w:rsid w:val="00CE2E97"/>
    <w:rsid w:val="00CE2F99"/>
    <w:rsid w:val="00CE3433"/>
    <w:rsid w:val="00CE39BC"/>
    <w:rsid w:val="00CE3AB8"/>
    <w:rsid w:val="00CE3ACE"/>
    <w:rsid w:val="00CE3BE7"/>
    <w:rsid w:val="00CE43C8"/>
    <w:rsid w:val="00CE441D"/>
    <w:rsid w:val="00CE4669"/>
    <w:rsid w:val="00CE4741"/>
    <w:rsid w:val="00CE598C"/>
    <w:rsid w:val="00CE5A2C"/>
    <w:rsid w:val="00CE5EE8"/>
    <w:rsid w:val="00CE6133"/>
    <w:rsid w:val="00CE6238"/>
    <w:rsid w:val="00CE66EF"/>
    <w:rsid w:val="00CE6AE4"/>
    <w:rsid w:val="00CE6D26"/>
    <w:rsid w:val="00CE6F65"/>
    <w:rsid w:val="00CE6FC6"/>
    <w:rsid w:val="00CE76C5"/>
    <w:rsid w:val="00CF048D"/>
    <w:rsid w:val="00CF0568"/>
    <w:rsid w:val="00CF0B17"/>
    <w:rsid w:val="00CF0C97"/>
    <w:rsid w:val="00CF0DB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3ED"/>
    <w:rsid w:val="00CF56E7"/>
    <w:rsid w:val="00CF580C"/>
    <w:rsid w:val="00CF59B5"/>
    <w:rsid w:val="00CF5C69"/>
    <w:rsid w:val="00CF5C91"/>
    <w:rsid w:val="00CF5E69"/>
    <w:rsid w:val="00CF5F91"/>
    <w:rsid w:val="00CF63E1"/>
    <w:rsid w:val="00CF69B9"/>
    <w:rsid w:val="00CF6AB8"/>
    <w:rsid w:val="00CF6AC6"/>
    <w:rsid w:val="00CF6FEE"/>
    <w:rsid w:val="00CF7004"/>
    <w:rsid w:val="00CF701D"/>
    <w:rsid w:val="00CF711A"/>
    <w:rsid w:val="00CF738F"/>
    <w:rsid w:val="00CF7397"/>
    <w:rsid w:val="00CF76C6"/>
    <w:rsid w:val="00CF7EEF"/>
    <w:rsid w:val="00D0093C"/>
    <w:rsid w:val="00D00A6A"/>
    <w:rsid w:val="00D010D7"/>
    <w:rsid w:val="00D0125F"/>
    <w:rsid w:val="00D01296"/>
    <w:rsid w:val="00D016F3"/>
    <w:rsid w:val="00D01774"/>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E48"/>
    <w:rsid w:val="00D06F61"/>
    <w:rsid w:val="00D072CE"/>
    <w:rsid w:val="00D07644"/>
    <w:rsid w:val="00D076B2"/>
    <w:rsid w:val="00D0795B"/>
    <w:rsid w:val="00D07AEA"/>
    <w:rsid w:val="00D07B94"/>
    <w:rsid w:val="00D07CCC"/>
    <w:rsid w:val="00D07D2C"/>
    <w:rsid w:val="00D10130"/>
    <w:rsid w:val="00D1077F"/>
    <w:rsid w:val="00D10AE2"/>
    <w:rsid w:val="00D10B2C"/>
    <w:rsid w:val="00D10C27"/>
    <w:rsid w:val="00D10CF4"/>
    <w:rsid w:val="00D10DBA"/>
    <w:rsid w:val="00D11891"/>
    <w:rsid w:val="00D11F70"/>
    <w:rsid w:val="00D12465"/>
    <w:rsid w:val="00D12B04"/>
    <w:rsid w:val="00D12C2A"/>
    <w:rsid w:val="00D12CE7"/>
    <w:rsid w:val="00D12ED4"/>
    <w:rsid w:val="00D13051"/>
    <w:rsid w:val="00D13B86"/>
    <w:rsid w:val="00D14383"/>
    <w:rsid w:val="00D1462A"/>
    <w:rsid w:val="00D1480D"/>
    <w:rsid w:val="00D14AAD"/>
    <w:rsid w:val="00D14EF3"/>
    <w:rsid w:val="00D150FB"/>
    <w:rsid w:val="00D152EF"/>
    <w:rsid w:val="00D15349"/>
    <w:rsid w:val="00D1577D"/>
    <w:rsid w:val="00D15BFD"/>
    <w:rsid w:val="00D16765"/>
    <w:rsid w:val="00D16DAF"/>
    <w:rsid w:val="00D172E5"/>
    <w:rsid w:val="00D17479"/>
    <w:rsid w:val="00D175D6"/>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98"/>
    <w:rsid w:val="00D247D1"/>
    <w:rsid w:val="00D24AEA"/>
    <w:rsid w:val="00D24D5D"/>
    <w:rsid w:val="00D253AE"/>
    <w:rsid w:val="00D255B9"/>
    <w:rsid w:val="00D262B4"/>
    <w:rsid w:val="00D262C1"/>
    <w:rsid w:val="00D2759B"/>
    <w:rsid w:val="00D27756"/>
    <w:rsid w:val="00D27942"/>
    <w:rsid w:val="00D279DC"/>
    <w:rsid w:val="00D27C1A"/>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7A"/>
    <w:rsid w:val="00D329AF"/>
    <w:rsid w:val="00D32A9D"/>
    <w:rsid w:val="00D32BC2"/>
    <w:rsid w:val="00D32C73"/>
    <w:rsid w:val="00D33585"/>
    <w:rsid w:val="00D33590"/>
    <w:rsid w:val="00D3377C"/>
    <w:rsid w:val="00D33CBE"/>
    <w:rsid w:val="00D33CF2"/>
    <w:rsid w:val="00D34183"/>
    <w:rsid w:val="00D342A0"/>
    <w:rsid w:val="00D34A3B"/>
    <w:rsid w:val="00D35077"/>
    <w:rsid w:val="00D35EB4"/>
    <w:rsid w:val="00D35EC2"/>
    <w:rsid w:val="00D3621F"/>
    <w:rsid w:val="00D36395"/>
    <w:rsid w:val="00D367EE"/>
    <w:rsid w:val="00D3683E"/>
    <w:rsid w:val="00D369D4"/>
    <w:rsid w:val="00D37403"/>
    <w:rsid w:val="00D37531"/>
    <w:rsid w:val="00D37C1E"/>
    <w:rsid w:val="00D37D2C"/>
    <w:rsid w:val="00D37DF2"/>
    <w:rsid w:val="00D401CE"/>
    <w:rsid w:val="00D40527"/>
    <w:rsid w:val="00D407BC"/>
    <w:rsid w:val="00D407C8"/>
    <w:rsid w:val="00D40ADA"/>
    <w:rsid w:val="00D40E83"/>
    <w:rsid w:val="00D40FC0"/>
    <w:rsid w:val="00D40FC9"/>
    <w:rsid w:val="00D41639"/>
    <w:rsid w:val="00D4178C"/>
    <w:rsid w:val="00D41867"/>
    <w:rsid w:val="00D41998"/>
    <w:rsid w:val="00D419BE"/>
    <w:rsid w:val="00D419D1"/>
    <w:rsid w:val="00D41B30"/>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7E4"/>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76B"/>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259"/>
    <w:rsid w:val="00D9663C"/>
    <w:rsid w:val="00D96B61"/>
    <w:rsid w:val="00D96F7D"/>
    <w:rsid w:val="00D9723D"/>
    <w:rsid w:val="00D97421"/>
    <w:rsid w:val="00DA0D5B"/>
    <w:rsid w:val="00DA0F60"/>
    <w:rsid w:val="00DA1085"/>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61C"/>
    <w:rsid w:val="00DB0A33"/>
    <w:rsid w:val="00DB0D12"/>
    <w:rsid w:val="00DB11FF"/>
    <w:rsid w:val="00DB1C07"/>
    <w:rsid w:val="00DB1F5C"/>
    <w:rsid w:val="00DB2005"/>
    <w:rsid w:val="00DB222F"/>
    <w:rsid w:val="00DB2280"/>
    <w:rsid w:val="00DB26A0"/>
    <w:rsid w:val="00DB2AB1"/>
    <w:rsid w:val="00DB2D93"/>
    <w:rsid w:val="00DB2EDC"/>
    <w:rsid w:val="00DB3C3D"/>
    <w:rsid w:val="00DB3D06"/>
    <w:rsid w:val="00DB3F93"/>
    <w:rsid w:val="00DB5417"/>
    <w:rsid w:val="00DB5AF5"/>
    <w:rsid w:val="00DB5C5C"/>
    <w:rsid w:val="00DB604B"/>
    <w:rsid w:val="00DB6707"/>
    <w:rsid w:val="00DB687D"/>
    <w:rsid w:val="00DB6A83"/>
    <w:rsid w:val="00DB7850"/>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CD5"/>
    <w:rsid w:val="00DC2DD4"/>
    <w:rsid w:val="00DC2EDD"/>
    <w:rsid w:val="00DC349F"/>
    <w:rsid w:val="00DC3529"/>
    <w:rsid w:val="00DC3838"/>
    <w:rsid w:val="00DC398B"/>
    <w:rsid w:val="00DC3998"/>
    <w:rsid w:val="00DC4206"/>
    <w:rsid w:val="00DC45AC"/>
    <w:rsid w:val="00DC4600"/>
    <w:rsid w:val="00DC46FA"/>
    <w:rsid w:val="00DC4AB2"/>
    <w:rsid w:val="00DC4C5D"/>
    <w:rsid w:val="00DC4D15"/>
    <w:rsid w:val="00DC4ECF"/>
    <w:rsid w:val="00DC53FB"/>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1BBF"/>
    <w:rsid w:val="00DD23E3"/>
    <w:rsid w:val="00DD291C"/>
    <w:rsid w:val="00DD2B1C"/>
    <w:rsid w:val="00DD2C18"/>
    <w:rsid w:val="00DD2E94"/>
    <w:rsid w:val="00DD2FC9"/>
    <w:rsid w:val="00DD313E"/>
    <w:rsid w:val="00DD3434"/>
    <w:rsid w:val="00DD3757"/>
    <w:rsid w:val="00DD3BB6"/>
    <w:rsid w:val="00DD3C18"/>
    <w:rsid w:val="00DD3F79"/>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36C7"/>
    <w:rsid w:val="00DE404C"/>
    <w:rsid w:val="00DE4C56"/>
    <w:rsid w:val="00DE4E78"/>
    <w:rsid w:val="00DE500E"/>
    <w:rsid w:val="00DE5383"/>
    <w:rsid w:val="00DE57DC"/>
    <w:rsid w:val="00DE5D54"/>
    <w:rsid w:val="00DE61C7"/>
    <w:rsid w:val="00DE6248"/>
    <w:rsid w:val="00DE638D"/>
    <w:rsid w:val="00DE65CC"/>
    <w:rsid w:val="00DE6BE4"/>
    <w:rsid w:val="00DE7191"/>
    <w:rsid w:val="00DE7226"/>
    <w:rsid w:val="00DE795B"/>
    <w:rsid w:val="00DE7B70"/>
    <w:rsid w:val="00DE7DE2"/>
    <w:rsid w:val="00DE7E1E"/>
    <w:rsid w:val="00DE7ECB"/>
    <w:rsid w:val="00DF006F"/>
    <w:rsid w:val="00DF051A"/>
    <w:rsid w:val="00DF058D"/>
    <w:rsid w:val="00DF0ED0"/>
    <w:rsid w:val="00DF157D"/>
    <w:rsid w:val="00DF1805"/>
    <w:rsid w:val="00DF22F0"/>
    <w:rsid w:val="00DF30F8"/>
    <w:rsid w:val="00DF312B"/>
    <w:rsid w:val="00DF31CC"/>
    <w:rsid w:val="00DF3A14"/>
    <w:rsid w:val="00DF3C02"/>
    <w:rsid w:val="00DF3E9A"/>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3EF8"/>
    <w:rsid w:val="00E043BA"/>
    <w:rsid w:val="00E04CC5"/>
    <w:rsid w:val="00E04E94"/>
    <w:rsid w:val="00E04F59"/>
    <w:rsid w:val="00E05126"/>
    <w:rsid w:val="00E05CC8"/>
    <w:rsid w:val="00E05E2A"/>
    <w:rsid w:val="00E0618E"/>
    <w:rsid w:val="00E06365"/>
    <w:rsid w:val="00E06F56"/>
    <w:rsid w:val="00E0771A"/>
    <w:rsid w:val="00E07735"/>
    <w:rsid w:val="00E0782B"/>
    <w:rsid w:val="00E07DB6"/>
    <w:rsid w:val="00E101A9"/>
    <w:rsid w:val="00E104C2"/>
    <w:rsid w:val="00E1100D"/>
    <w:rsid w:val="00E112C6"/>
    <w:rsid w:val="00E116FE"/>
    <w:rsid w:val="00E11803"/>
    <w:rsid w:val="00E11F2B"/>
    <w:rsid w:val="00E12033"/>
    <w:rsid w:val="00E120D5"/>
    <w:rsid w:val="00E12101"/>
    <w:rsid w:val="00E129A7"/>
    <w:rsid w:val="00E129D1"/>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609C"/>
    <w:rsid w:val="00E1656B"/>
    <w:rsid w:val="00E166C1"/>
    <w:rsid w:val="00E16926"/>
    <w:rsid w:val="00E17B3E"/>
    <w:rsid w:val="00E17C35"/>
    <w:rsid w:val="00E17C61"/>
    <w:rsid w:val="00E17D56"/>
    <w:rsid w:val="00E20372"/>
    <w:rsid w:val="00E2042A"/>
    <w:rsid w:val="00E20466"/>
    <w:rsid w:val="00E205D6"/>
    <w:rsid w:val="00E20690"/>
    <w:rsid w:val="00E20B5C"/>
    <w:rsid w:val="00E212D8"/>
    <w:rsid w:val="00E21AF2"/>
    <w:rsid w:val="00E21BC9"/>
    <w:rsid w:val="00E220C8"/>
    <w:rsid w:val="00E22E1E"/>
    <w:rsid w:val="00E2319B"/>
    <w:rsid w:val="00E2337B"/>
    <w:rsid w:val="00E23591"/>
    <w:rsid w:val="00E239E4"/>
    <w:rsid w:val="00E23F53"/>
    <w:rsid w:val="00E2437D"/>
    <w:rsid w:val="00E24A70"/>
    <w:rsid w:val="00E257FD"/>
    <w:rsid w:val="00E25DE9"/>
    <w:rsid w:val="00E25E7B"/>
    <w:rsid w:val="00E25F40"/>
    <w:rsid w:val="00E26485"/>
    <w:rsid w:val="00E265ED"/>
    <w:rsid w:val="00E26A54"/>
    <w:rsid w:val="00E26A85"/>
    <w:rsid w:val="00E26DE7"/>
    <w:rsid w:val="00E27004"/>
    <w:rsid w:val="00E2748A"/>
    <w:rsid w:val="00E2785D"/>
    <w:rsid w:val="00E27A50"/>
    <w:rsid w:val="00E30006"/>
    <w:rsid w:val="00E303E8"/>
    <w:rsid w:val="00E30832"/>
    <w:rsid w:val="00E3120E"/>
    <w:rsid w:val="00E31214"/>
    <w:rsid w:val="00E3142F"/>
    <w:rsid w:val="00E31496"/>
    <w:rsid w:val="00E315B7"/>
    <w:rsid w:val="00E31862"/>
    <w:rsid w:val="00E31B28"/>
    <w:rsid w:val="00E320BD"/>
    <w:rsid w:val="00E32341"/>
    <w:rsid w:val="00E3240B"/>
    <w:rsid w:val="00E32809"/>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69E"/>
    <w:rsid w:val="00E436E3"/>
    <w:rsid w:val="00E43A78"/>
    <w:rsid w:val="00E43B69"/>
    <w:rsid w:val="00E44141"/>
    <w:rsid w:val="00E44908"/>
    <w:rsid w:val="00E45389"/>
    <w:rsid w:val="00E455C7"/>
    <w:rsid w:val="00E456C0"/>
    <w:rsid w:val="00E46278"/>
    <w:rsid w:val="00E46739"/>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32B"/>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BC4"/>
    <w:rsid w:val="00E55DB2"/>
    <w:rsid w:val="00E55DCD"/>
    <w:rsid w:val="00E562C7"/>
    <w:rsid w:val="00E563DD"/>
    <w:rsid w:val="00E56922"/>
    <w:rsid w:val="00E56FB3"/>
    <w:rsid w:val="00E573F9"/>
    <w:rsid w:val="00E5749E"/>
    <w:rsid w:val="00E5758F"/>
    <w:rsid w:val="00E57D68"/>
    <w:rsid w:val="00E57F2C"/>
    <w:rsid w:val="00E57FCB"/>
    <w:rsid w:val="00E60331"/>
    <w:rsid w:val="00E60A6D"/>
    <w:rsid w:val="00E60DCD"/>
    <w:rsid w:val="00E60F18"/>
    <w:rsid w:val="00E60F25"/>
    <w:rsid w:val="00E610FB"/>
    <w:rsid w:val="00E612DD"/>
    <w:rsid w:val="00E61344"/>
    <w:rsid w:val="00E61598"/>
    <w:rsid w:val="00E61DA4"/>
    <w:rsid w:val="00E61FFA"/>
    <w:rsid w:val="00E623D9"/>
    <w:rsid w:val="00E62943"/>
    <w:rsid w:val="00E62EFC"/>
    <w:rsid w:val="00E63997"/>
    <w:rsid w:val="00E63BC7"/>
    <w:rsid w:val="00E63D05"/>
    <w:rsid w:val="00E63D7E"/>
    <w:rsid w:val="00E64024"/>
    <w:rsid w:val="00E6455D"/>
    <w:rsid w:val="00E647B1"/>
    <w:rsid w:val="00E65000"/>
    <w:rsid w:val="00E6552C"/>
    <w:rsid w:val="00E655C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64D"/>
    <w:rsid w:val="00E7299E"/>
    <w:rsid w:val="00E72B25"/>
    <w:rsid w:val="00E7334F"/>
    <w:rsid w:val="00E73C19"/>
    <w:rsid w:val="00E740D7"/>
    <w:rsid w:val="00E74426"/>
    <w:rsid w:val="00E747D2"/>
    <w:rsid w:val="00E747EE"/>
    <w:rsid w:val="00E747FB"/>
    <w:rsid w:val="00E74A41"/>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18"/>
    <w:rsid w:val="00E86BE5"/>
    <w:rsid w:val="00E86DC3"/>
    <w:rsid w:val="00E8714A"/>
    <w:rsid w:val="00E875F0"/>
    <w:rsid w:val="00E878B6"/>
    <w:rsid w:val="00E87B82"/>
    <w:rsid w:val="00E90082"/>
    <w:rsid w:val="00E90189"/>
    <w:rsid w:val="00E914BF"/>
    <w:rsid w:val="00E93043"/>
    <w:rsid w:val="00E930A0"/>
    <w:rsid w:val="00E93590"/>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DB0"/>
    <w:rsid w:val="00EA3F1C"/>
    <w:rsid w:val="00EA448F"/>
    <w:rsid w:val="00EA45F2"/>
    <w:rsid w:val="00EA46DE"/>
    <w:rsid w:val="00EA4C37"/>
    <w:rsid w:val="00EA51D7"/>
    <w:rsid w:val="00EA5231"/>
    <w:rsid w:val="00EA57F3"/>
    <w:rsid w:val="00EA5A3F"/>
    <w:rsid w:val="00EA5D58"/>
    <w:rsid w:val="00EA5E11"/>
    <w:rsid w:val="00EA626C"/>
    <w:rsid w:val="00EA6A38"/>
    <w:rsid w:val="00EA6D0D"/>
    <w:rsid w:val="00EA6DBF"/>
    <w:rsid w:val="00EA6DFE"/>
    <w:rsid w:val="00EA6E15"/>
    <w:rsid w:val="00EA7421"/>
    <w:rsid w:val="00EA7627"/>
    <w:rsid w:val="00EA799D"/>
    <w:rsid w:val="00EA7AD8"/>
    <w:rsid w:val="00EA7EB7"/>
    <w:rsid w:val="00EB0335"/>
    <w:rsid w:val="00EB04FD"/>
    <w:rsid w:val="00EB0808"/>
    <w:rsid w:val="00EB088B"/>
    <w:rsid w:val="00EB0BC3"/>
    <w:rsid w:val="00EB101D"/>
    <w:rsid w:val="00EB107E"/>
    <w:rsid w:val="00EB10FA"/>
    <w:rsid w:val="00EB188A"/>
    <w:rsid w:val="00EB1CC1"/>
    <w:rsid w:val="00EB1CF8"/>
    <w:rsid w:val="00EB1FFE"/>
    <w:rsid w:val="00EB214D"/>
    <w:rsid w:val="00EB2A42"/>
    <w:rsid w:val="00EB2DC1"/>
    <w:rsid w:val="00EB2FEE"/>
    <w:rsid w:val="00EB3185"/>
    <w:rsid w:val="00EB3219"/>
    <w:rsid w:val="00EB3930"/>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2E9"/>
    <w:rsid w:val="00EC0B71"/>
    <w:rsid w:val="00EC1191"/>
    <w:rsid w:val="00EC19DD"/>
    <w:rsid w:val="00EC19F0"/>
    <w:rsid w:val="00EC1D41"/>
    <w:rsid w:val="00EC239C"/>
    <w:rsid w:val="00EC25E0"/>
    <w:rsid w:val="00EC26AB"/>
    <w:rsid w:val="00EC2BD4"/>
    <w:rsid w:val="00EC3715"/>
    <w:rsid w:val="00EC372B"/>
    <w:rsid w:val="00EC3788"/>
    <w:rsid w:val="00EC39F1"/>
    <w:rsid w:val="00EC4038"/>
    <w:rsid w:val="00EC4539"/>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4A6"/>
    <w:rsid w:val="00ED25A3"/>
    <w:rsid w:val="00ED27AD"/>
    <w:rsid w:val="00ED2C7E"/>
    <w:rsid w:val="00ED32B8"/>
    <w:rsid w:val="00ED3B3C"/>
    <w:rsid w:val="00ED3BB4"/>
    <w:rsid w:val="00ED4B83"/>
    <w:rsid w:val="00ED4E74"/>
    <w:rsid w:val="00ED5656"/>
    <w:rsid w:val="00ED59F3"/>
    <w:rsid w:val="00ED5B6A"/>
    <w:rsid w:val="00ED5B92"/>
    <w:rsid w:val="00ED5E20"/>
    <w:rsid w:val="00ED60E4"/>
    <w:rsid w:val="00ED64A2"/>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2A88"/>
    <w:rsid w:val="00EE3085"/>
    <w:rsid w:val="00EE35D9"/>
    <w:rsid w:val="00EE37C9"/>
    <w:rsid w:val="00EE385D"/>
    <w:rsid w:val="00EE3A48"/>
    <w:rsid w:val="00EE3A56"/>
    <w:rsid w:val="00EE3AAF"/>
    <w:rsid w:val="00EE3B14"/>
    <w:rsid w:val="00EE4057"/>
    <w:rsid w:val="00EE40AE"/>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5D6"/>
    <w:rsid w:val="00EF19AB"/>
    <w:rsid w:val="00EF1A10"/>
    <w:rsid w:val="00EF1DBC"/>
    <w:rsid w:val="00EF23F8"/>
    <w:rsid w:val="00EF2577"/>
    <w:rsid w:val="00EF2AE9"/>
    <w:rsid w:val="00EF2B7B"/>
    <w:rsid w:val="00EF3425"/>
    <w:rsid w:val="00EF34B2"/>
    <w:rsid w:val="00EF35A0"/>
    <w:rsid w:val="00EF37F6"/>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1E8"/>
    <w:rsid w:val="00F01258"/>
    <w:rsid w:val="00F014B6"/>
    <w:rsid w:val="00F015F7"/>
    <w:rsid w:val="00F01E5B"/>
    <w:rsid w:val="00F01E73"/>
    <w:rsid w:val="00F020BB"/>
    <w:rsid w:val="00F0218C"/>
    <w:rsid w:val="00F02284"/>
    <w:rsid w:val="00F02365"/>
    <w:rsid w:val="00F02A57"/>
    <w:rsid w:val="00F02B25"/>
    <w:rsid w:val="00F02BDD"/>
    <w:rsid w:val="00F02EDF"/>
    <w:rsid w:val="00F03AEE"/>
    <w:rsid w:val="00F03B63"/>
    <w:rsid w:val="00F03FDB"/>
    <w:rsid w:val="00F0460B"/>
    <w:rsid w:val="00F048A2"/>
    <w:rsid w:val="00F049DD"/>
    <w:rsid w:val="00F04C70"/>
    <w:rsid w:val="00F04CC2"/>
    <w:rsid w:val="00F04D9F"/>
    <w:rsid w:val="00F05415"/>
    <w:rsid w:val="00F054D7"/>
    <w:rsid w:val="00F05CF4"/>
    <w:rsid w:val="00F05D8D"/>
    <w:rsid w:val="00F07C5C"/>
    <w:rsid w:val="00F07E7B"/>
    <w:rsid w:val="00F1078C"/>
    <w:rsid w:val="00F1133D"/>
    <w:rsid w:val="00F1171B"/>
    <w:rsid w:val="00F118FD"/>
    <w:rsid w:val="00F11DD9"/>
    <w:rsid w:val="00F11DDC"/>
    <w:rsid w:val="00F11E8F"/>
    <w:rsid w:val="00F1208F"/>
    <w:rsid w:val="00F12434"/>
    <w:rsid w:val="00F1274C"/>
    <w:rsid w:val="00F1298E"/>
    <w:rsid w:val="00F12AD0"/>
    <w:rsid w:val="00F12E43"/>
    <w:rsid w:val="00F12FBA"/>
    <w:rsid w:val="00F13282"/>
    <w:rsid w:val="00F1369E"/>
    <w:rsid w:val="00F136E5"/>
    <w:rsid w:val="00F142FE"/>
    <w:rsid w:val="00F14398"/>
    <w:rsid w:val="00F14507"/>
    <w:rsid w:val="00F1473C"/>
    <w:rsid w:val="00F14787"/>
    <w:rsid w:val="00F1481C"/>
    <w:rsid w:val="00F14AEB"/>
    <w:rsid w:val="00F14E46"/>
    <w:rsid w:val="00F150BC"/>
    <w:rsid w:val="00F1518A"/>
    <w:rsid w:val="00F15220"/>
    <w:rsid w:val="00F1530B"/>
    <w:rsid w:val="00F162F5"/>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3BD1"/>
    <w:rsid w:val="00F2410C"/>
    <w:rsid w:val="00F243C0"/>
    <w:rsid w:val="00F24576"/>
    <w:rsid w:val="00F24617"/>
    <w:rsid w:val="00F249FC"/>
    <w:rsid w:val="00F24F3D"/>
    <w:rsid w:val="00F24F41"/>
    <w:rsid w:val="00F2516E"/>
    <w:rsid w:val="00F2546F"/>
    <w:rsid w:val="00F2562C"/>
    <w:rsid w:val="00F26705"/>
    <w:rsid w:val="00F26A24"/>
    <w:rsid w:val="00F26B18"/>
    <w:rsid w:val="00F26C05"/>
    <w:rsid w:val="00F27050"/>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38C9"/>
    <w:rsid w:val="00F340BB"/>
    <w:rsid w:val="00F34EAA"/>
    <w:rsid w:val="00F35164"/>
    <w:rsid w:val="00F3551F"/>
    <w:rsid w:val="00F35527"/>
    <w:rsid w:val="00F35A78"/>
    <w:rsid w:val="00F35F00"/>
    <w:rsid w:val="00F35FB2"/>
    <w:rsid w:val="00F370F1"/>
    <w:rsid w:val="00F3712C"/>
    <w:rsid w:val="00F37261"/>
    <w:rsid w:val="00F37BC9"/>
    <w:rsid w:val="00F37D83"/>
    <w:rsid w:val="00F400D5"/>
    <w:rsid w:val="00F403ED"/>
    <w:rsid w:val="00F41179"/>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365"/>
    <w:rsid w:val="00F4471C"/>
    <w:rsid w:val="00F452FC"/>
    <w:rsid w:val="00F454F8"/>
    <w:rsid w:val="00F455B8"/>
    <w:rsid w:val="00F455E6"/>
    <w:rsid w:val="00F45713"/>
    <w:rsid w:val="00F45748"/>
    <w:rsid w:val="00F465D6"/>
    <w:rsid w:val="00F4661A"/>
    <w:rsid w:val="00F4680C"/>
    <w:rsid w:val="00F46CF9"/>
    <w:rsid w:val="00F46D7D"/>
    <w:rsid w:val="00F4746F"/>
    <w:rsid w:val="00F47889"/>
    <w:rsid w:val="00F47A74"/>
    <w:rsid w:val="00F47DE7"/>
    <w:rsid w:val="00F47E22"/>
    <w:rsid w:val="00F506DE"/>
    <w:rsid w:val="00F5077D"/>
    <w:rsid w:val="00F50953"/>
    <w:rsid w:val="00F50EE8"/>
    <w:rsid w:val="00F515FF"/>
    <w:rsid w:val="00F518A2"/>
    <w:rsid w:val="00F5253E"/>
    <w:rsid w:val="00F52702"/>
    <w:rsid w:val="00F5281C"/>
    <w:rsid w:val="00F52BD9"/>
    <w:rsid w:val="00F52CA2"/>
    <w:rsid w:val="00F530D8"/>
    <w:rsid w:val="00F5368B"/>
    <w:rsid w:val="00F53947"/>
    <w:rsid w:val="00F53E27"/>
    <w:rsid w:val="00F53FD7"/>
    <w:rsid w:val="00F540F0"/>
    <w:rsid w:val="00F541BC"/>
    <w:rsid w:val="00F54275"/>
    <w:rsid w:val="00F544A6"/>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0DD3"/>
    <w:rsid w:val="00F710F6"/>
    <w:rsid w:val="00F7130D"/>
    <w:rsid w:val="00F718CE"/>
    <w:rsid w:val="00F71A49"/>
    <w:rsid w:val="00F71AF4"/>
    <w:rsid w:val="00F71C5A"/>
    <w:rsid w:val="00F72138"/>
    <w:rsid w:val="00F7216B"/>
    <w:rsid w:val="00F7256C"/>
    <w:rsid w:val="00F7262B"/>
    <w:rsid w:val="00F72770"/>
    <w:rsid w:val="00F72984"/>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7BE"/>
    <w:rsid w:val="00F77D36"/>
    <w:rsid w:val="00F80004"/>
    <w:rsid w:val="00F8019F"/>
    <w:rsid w:val="00F801D3"/>
    <w:rsid w:val="00F80C5A"/>
    <w:rsid w:val="00F80C93"/>
    <w:rsid w:val="00F80ED3"/>
    <w:rsid w:val="00F811BC"/>
    <w:rsid w:val="00F813EC"/>
    <w:rsid w:val="00F814E2"/>
    <w:rsid w:val="00F8198C"/>
    <w:rsid w:val="00F81C41"/>
    <w:rsid w:val="00F821B8"/>
    <w:rsid w:val="00F82911"/>
    <w:rsid w:val="00F82994"/>
    <w:rsid w:val="00F82C47"/>
    <w:rsid w:val="00F82CFA"/>
    <w:rsid w:val="00F82EEB"/>
    <w:rsid w:val="00F8378A"/>
    <w:rsid w:val="00F83AEC"/>
    <w:rsid w:val="00F84016"/>
    <w:rsid w:val="00F847E6"/>
    <w:rsid w:val="00F84852"/>
    <w:rsid w:val="00F84A48"/>
    <w:rsid w:val="00F84C88"/>
    <w:rsid w:val="00F85182"/>
    <w:rsid w:val="00F85290"/>
    <w:rsid w:val="00F855DB"/>
    <w:rsid w:val="00F85EA4"/>
    <w:rsid w:val="00F861C4"/>
    <w:rsid w:val="00F86508"/>
    <w:rsid w:val="00F8687D"/>
    <w:rsid w:val="00F86A22"/>
    <w:rsid w:val="00F86D76"/>
    <w:rsid w:val="00F87119"/>
    <w:rsid w:val="00F87576"/>
    <w:rsid w:val="00F87F5E"/>
    <w:rsid w:val="00F906FC"/>
    <w:rsid w:val="00F90723"/>
    <w:rsid w:val="00F90A34"/>
    <w:rsid w:val="00F90C0E"/>
    <w:rsid w:val="00F90DC1"/>
    <w:rsid w:val="00F90DC2"/>
    <w:rsid w:val="00F91058"/>
    <w:rsid w:val="00F911B5"/>
    <w:rsid w:val="00F91205"/>
    <w:rsid w:val="00F912F4"/>
    <w:rsid w:val="00F914B7"/>
    <w:rsid w:val="00F917EB"/>
    <w:rsid w:val="00F91EB8"/>
    <w:rsid w:val="00F91F8B"/>
    <w:rsid w:val="00F922FC"/>
    <w:rsid w:val="00F926BA"/>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368F"/>
    <w:rsid w:val="00FA3A65"/>
    <w:rsid w:val="00FA4294"/>
    <w:rsid w:val="00FA4370"/>
    <w:rsid w:val="00FA4BA2"/>
    <w:rsid w:val="00FA518F"/>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25B1"/>
    <w:rsid w:val="00FB2747"/>
    <w:rsid w:val="00FB28FD"/>
    <w:rsid w:val="00FB2E64"/>
    <w:rsid w:val="00FB392B"/>
    <w:rsid w:val="00FB395D"/>
    <w:rsid w:val="00FB4D45"/>
    <w:rsid w:val="00FB4ED5"/>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D18"/>
    <w:rsid w:val="00FC4E37"/>
    <w:rsid w:val="00FC4FA1"/>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994"/>
    <w:rsid w:val="00FD5A41"/>
    <w:rsid w:val="00FD634A"/>
    <w:rsid w:val="00FD66B6"/>
    <w:rsid w:val="00FD6FA2"/>
    <w:rsid w:val="00FD78DE"/>
    <w:rsid w:val="00FD79D2"/>
    <w:rsid w:val="00FD7D1A"/>
    <w:rsid w:val="00FE0269"/>
    <w:rsid w:val="00FE038B"/>
    <w:rsid w:val="00FE03AA"/>
    <w:rsid w:val="00FE04CC"/>
    <w:rsid w:val="00FE0721"/>
    <w:rsid w:val="00FE08DC"/>
    <w:rsid w:val="00FE13B5"/>
    <w:rsid w:val="00FE1666"/>
    <w:rsid w:val="00FE1EEF"/>
    <w:rsid w:val="00FE1F11"/>
    <w:rsid w:val="00FE2962"/>
    <w:rsid w:val="00FE2C04"/>
    <w:rsid w:val="00FE2EFA"/>
    <w:rsid w:val="00FE2F7A"/>
    <w:rsid w:val="00FE30F9"/>
    <w:rsid w:val="00FE3BE7"/>
    <w:rsid w:val="00FE4901"/>
    <w:rsid w:val="00FE4BF4"/>
    <w:rsid w:val="00FE5860"/>
    <w:rsid w:val="00FE590A"/>
    <w:rsid w:val="00FE66FE"/>
    <w:rsid w:val="00FE6711"/>
    <w:rsid w:val="00FE67AD"/>
    <w:rsid w:val="00FE68F3"/>
    <w:rsid w:val="00FE6BA5"/>
    <w:rsid w:val="00FE6C88"/>
    <w:rsid w:val="00FE6FE6"/>
    <w:rsid w:val="00FE7866"/>
    <w:rsid w:val="00FE7932"/>
    <w:rsid w:val="00FE7CE9"/>
    <w:rsid w:val="00FE7F41"/>
    <w:rsid w:val="00FF0303"/>
    <w:rsid w:val="00FF05F0"/>
    <w:rsid w:val="00FF0652"/>
    <w:rsid w:val="00FF0891"/>
    <w:rsid w:val="00FF0A96"/>
    <w:rsid w:val="00FF0C39"/>
    <w:rsid w:val="00FF0C76"/>
    <w:rsid w:val="00FF11C7"/>
    <w:rsid w:val="00FF167A"/>
    <w:rsid w:val="00FF176B"/>
    <w:rsid w:val="00FF18B3"/>
    <w:rsid w:val="00FF25AB"/>
    <w:rsid w:val="00FF322E"/>
    <w:rsid w:val="00FF327B"/>
    <w:rsid w:val="00FF3758"/>
    <w:rsid w:val="00FF3AA5"/>
    <w:rsid w:val="00FF40F8"/>
    <w:rsid w:val="00FF417C"/>
    <w:rsid w:val="00FF4211"/>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db3e2"/>
    </o:shapedefaults>
    <o:shapelayout v:ext="edit">
      <o:idmap v:ext="edit" data="2"/>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link w:val="bulletCar"/>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character" w:customStyle="1" w:styleId="bulletCar">
    <w:name w:val="bullet Car"/>
    <w:basedOn w:val="Fuentedeprrafopredeter"/>
    <w:link w:val="bullet"/>
    <w:rsid w:val="00C1244E"/>
    <w:rPr>
      <w:rFonts w:ascii="Arial" w:hAnsi="Arial"/>
      <w:b/>
      <w:color w:val="000080"/>
      <w:sz w:val="22"/>
      <w:lang w:val="es-ES_tradnl" w:eastAsia="es-ES"/>
    </w:rPr>
  </w:style>
  <w:style w:type="paragraph" w:styleId="Subttulo">
    <w:name w:val="Subtitle"/>
    <w:basedOn w:val="Normal"/>
    <w:link w:val="SubttuloCar"/>
    <w:uiPriority w:val="99"/>
    <w:qFormat/>
    <w:rsid w:val="001B579D"/>
    <w:pPr>
      <w:jc w:val="center"/>
    </w:pPr>
    <w:rPr>
      <w:rFonts w:ascii="Arial" w:hAnsi="Arial" w:cs="Arial"/>
      <w:b/>
      <w:bCs/>
      <w:lang w:val="es-ES_tradnl" w:eastAsia="es-ES"/>
    </w:rPr>
  </w:style>
  <w:style w:type="character" w:customStyle="1" w:styleId="SubttuloCar">
    <w:name w:val="Subtítulo Car"/>
    <w:basedOn w:val="Fuentedeprrafopredeter"/>
    <w:link w:val="Subttulo"/>
    <w:uiPriority w:val="99"/>
    <w:rsid w:val="001B579D"/>
    <w:rPr>
      <w:rFonts w:ascii="Arial" w:hAnsi="Arial" w:cs="Arial"/>
      <w:b/>
      <w:bCs/>
      <w:sz w:val="24"/>
      <w:szCs w:val="24"/>
      <w:lang w:val="es-ES_tradnl" w:eastAsia="es-ES"/>
    </w:rPr>
  </w:style>
  <w:style w:type="character" w:styleId="Hipervnculo">
    <w:name w:val="Hyperlink"/>
    <w:basedOn w:val="Fuentedeprrafopredeter"/>
    <w:rsid w:val="001B579D"/>
    <w:rPr>
      <w:color w:val="0000FF"/>
      <w:u w:val="single"/>
    </w:rPr>
  </w:style>
  <w:style w:type="paragraph" w:customStyle="1" w:styleId="texto">
    <w:name w:val="texto"/>
    <w:basedOn w:val="Normal"/>
    <w:uiPriority w:val="99"/>
    <w:rsid w:val="001B579D"/>
    <w:pPr>
      <w:keepLines/>
      <w:spacing w:before="240"/>
      <w:jc w:val="both"/>
    </w:pPr>
    <w:rPr>
      <w:rFonts w:ascii="Arial" w:hAnsi="Arial"/>
      <w:color w:val="000080"/>
      <w:szCs w:val="20"/>
      <w:lang w:eastAsia="es-ES"/>
    </w:rPr>
  </w:style>
  <w:style w:type="paragraph" w:customStyle="1" w:styleId="Titcuadrograf">
    <w:name w:val="Tit cuadro graf"/>
    <w:basedOn w:val="Normal"/>
    <w:link w:val="TitcuadrografCar"/>
    <w:qFormat/>
    <w:rsid w:val="001B579D"/>
    <w:pPr>
      <w:ind w:left="-567"/>
      <w:jc w:val="center"/>
    </w:pPr>
    <w:rPr>
      <w:rFonts w:ascii="Arial" w:hAnsi="Arial" w:cs="Arial"/>
      <w:b/>
      <w:smallCaps/>
      <w:color w:val="000080"/>
      <w:lang w:val="es-ES_tradnl" w:eastAsia="es-ES"/>
    </w:rPr>
  </w:style>
  <w:style w:type="character" w:customStyle="1" w:styleId="TitcuadrografCar">
    <w:name w:val="Tit cuadro graf Car"/>
    <w:basedOn w:val="bulletCar"/>
    <w:link w:val="Titcuadrograf"/>
    <w:rsid w:val="001B579D"/>
    <w:rPr>
      <w:rFonts w:ascii="Arial" w:hAnsi="Arial" w:cs="Arial"/>
      <w:b/>
      <w:smallCaps/>
      <w:color w:val="000080"/>
      <w:sz w:val="24"/>
      <w:szCs w:val="24"/>
      <w:lang w:val="es-ES_tradnl" w:eastAsia="es-ES"/>
    </w:rPr>
  </w:style>
  <w:style w:type="paragraph" w:customStyle="1" w:styleId="Body">
    <w:name w:val="Body"/>
    <w:rsid w:val="001B579D"/>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eastAsia="en-US"/>
    </w:rPr>
  </w:style>
  <w:style w:type="paragraph" w:customStyle="1" w:styleId="parrafo1">
    <w:name w:val="parrafo1"/>
    <w:basedOn w:val="p0"/>
    <w:rsid w:val="00C16115"/>
    <w:pPr>
      <w:keepLines w:val="0"/>
      <w:widowControl/>
      <w:spacing w:before="480"/>
      <w:ind w:left="426" w:right="443"/>
    </w:pPr>
    <w:rPr>
      <w:rFonts w:ascii="Arial" w:hAnsi="Arial"/>
      <w:color w:val="auto"/>
    </w:rPr>
  </w:style>
  <w:style w:type="character" w:styleId="Refdecomentario">
    <w:name w:val="annotation reference"/>
    <w:basedOn w:val="Fuentedeprrafopredeter"/>
    <w:semiHidden/>
    <w:unhideWhenUsed/>
    <w:rsid w:val="00C03136"/>
    <w:rPr>
      <w:sz w:val="16"/>
      <w:szCs w:val="16"/>
    </w:rPr>
  </w:style>
  <w:style w:type="paragraph" w:styleId="Textocomentario">
    <w:name w:val="annotation text"/>
    <w:basedOn w:val="Normal"/>
    <w:link w:val="TextocomentarioCar"/>
    <w:semiHidden/>
    <w:unhideWhenUsed/>
    <w:rsid w:val="00C03136"/>
    <w:rPr>
      <w:sz w:val="20"/>
      <w:szCs w:val="20"/>
    </w:rPr>
  </w:style>
  <w:style w:type="character" w:customStyle="1" w:styleId="TextocomentarioCar">
    <w:name w:val="Texto comentario Car"/>
    <w:basedOn w:val="Fuentedeprrafopredeter"/>
    <w:link w:val="Textocomentario"/>
    <w:semiHidden/>
    <w:rsid w:val="00C03136"/>
  </w:style>
  <w:style w:type="paragraph" w:styleId="Asuntodelcomentario">
    <w:name w:val="annotation subject"/>
    <w:basedOn w:val="Textocomentario"/>
    <w:next w:val="Textocomentario"/>
    <w:link w:val="AsuntodelcomentarioCar"/>
    <w:semiHidden/>
    <w:unhideWhenUsed/>
    <w:rsid w:val="00C03136"/>
    <w:rPr>
      <w:b/>
      <w:bCs/>
    </w:rPr>
  </w:style>
  <w:style w:type="character" w:customStyle="1" w:styleId="AsuntodelcomentarioCar">
    <w:name w:val="Asunto del comentario Car"/>
    <w:basedOn w:val="TextocomentarioCar"/>
    <w:link w:val="Asuntodelcomentario"/>
    <w:semiHidden/>
    <w:rsid w:val="00C03136"/>
    <w:rPr>
      <w:b/>
      <w:bCs/>
    </w:rPr>
  </w:style>
  <w:style w:type="character" w:styleId="Mencinsinresolver">
    <w:name w:val="Unresolved Mention"/>
    <w:basedOn w:val="Fuentedeprrafopredeter"/>
    <w:uiPriority w:val="99"/>
    <w:semiHidden/>
    <w:unhideWhenUsed/>
    <w:rsid w:val="00821F53"/>
    <w:rPr>
      <w:color w:val="605E5C"/>
      <w:shd w:val="clear" w:color="auto" w:fill="E1DFDD"/>
    </w:rPr>
  </w:style>
  <w:style w:type="character" w:styleId="Hipervnculovisitado">
    <w:name w:val="FollowedHyperlink"/>
    <w:basedOn w:val="Fuentedeprrafopredeter"/>
    <w:semiHidden/>
    <w:unhideWhenUsed/>
    <w:rsid w:val="004B5306"/>
    <w:rPr>
      <w:color w:val="800080" w:themeColor="followedHyperlink"/>
      <w:u w:val="single"/>
    </w:rPr>
  </w:style>
  <w:style w:type="paragraph" w:styleId="Ttulo">
    <w:name w:val="Title"/>
    <w:basedOn w:val="Normal"/>
    <w:link w:val="TtuloCar"/>
    <w:qFormat/>
    <w:rsid w:val="00F23BD1"/>
    <w:pPr>
      <w:jc w:val="center"/>
    </w:pPr>
    <w:rPr>
      <w:rFonts w:ascii="Arial" w:hAnsi="Arial" w:cs="Arial"/>
      <w:b/>
      <w:bCs/>
      <w:lang w:eastAsia="es-ES"/>
    </w:rPr>
  </w:style>
  <w:style w:type="character" w:customStyle="1" w:styleId="TtuloCar">
    <w:name w:val="Título Car"/>
    <w:basedOn w:val="Fuentedeprrafopredeter"/>
    <w:link w:val="Ttulo"/>
    <w:rsid w:val="00F23BD1"/>
    <w:rPr>
      <w:rFonts w:ascii="Arial" w:hAnsi="Arial" w:cs="Arial"/>
      <w:b/>
      <w:bCs/>
      <w:sz w:val="24"/>
      <w:szCs w:val="24"/>
      <w:lang w:eastAsia="es-ES"/>
    </w:rPr>
  </w:style>
  <w:style w:type="character" w:customStyle="1" w:styleId="TextonotapieCar">
    <w:name w:val="Texto nota pie Car"/>
    <w:basedOn w:val="Fuentedeprrafopredeter"/>
    <w:link w:val="Textonotapie"/>
    <w:rsid w:val="00F23BD1"/>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834876561">
      <w:bodyDiv w:val="1"/>
      <w:marLeft w:val="0"/>
      <w:marRight w:val="0"/>
      <w:marTop w:val="0"/>
      <w:marBottom w:val="0"/>
      <w:divBdr>
        <w:top w:val="none" w:sz="0" w:space="0" w:color="auto"/>
        <w:left w:val="none" w:sz="0" w:space="0" w:color="auto"/>
        <w:bottom w:val="none" w:sz="0" w:space="0" w:color="auto"/>
        <w:right w:val="none" w:sz="0" w:space="0" w:color="auto"/>
      </w:divBdr>
    </w:div>
    <w:div w:id="864292081">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977152219">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392996946">
      <w:bodyDiv w:val="1"/>
      <w:marLeft w:val="0"/>
      <w:marRight w:val="0"/>
      <w:marTop w:val="0"/>
      <w:marBottom w:val="0"/>
      <w:divBdr>
        <w:top w:val="none" w:sz="0" w:space="0" w:color="auto"/>
        <w:left w:val="none" w:sz="0" w:space="0" w:color="auto"/>
        <w:bottom w:val="none" w:sz="0" w:space="0" w:color="auto"/>
        <w:right w:val="none" w:sz="0" w:space="0" w:color="auto"/>
      </w:divBdr>
    </w:div>
    <w:div w:id="1441102242">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52929">
      <w:bodyDiv w:val="1"/>
      <w:marLeft w:val="0"/>
      <w:marRight w:val="0"/>
      <w:marTop w:val="0"/>
      <w:marBottom w:val="0"/>
      <w:divBdr>
        <w:top w:val="none" w:sz="0" w:space="0" w:color="auto"/>
        <w:left w:val="none" w:sz="0" w:space="0" w:color="auto"/>
        <w:bottom w:val="none" w:sz="0" w:space="0" w:color="auto"/>
        <w:right w:val="none" w:sz="0" w:space="0" w:color="auto"/>
      </w:divBdr>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cionsocial@inegi.org.mx"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temas/exportacionesef/"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png"/><Relationship Id="rId28" Type="http://schemas.openxmlformats.org/officeDocument/2006/relationships/hyperlink" Target="https://www.inegi.org.mx/app/indicadores/bie.html" TargetMode="Externa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png"/><Relationship Id="rId27" Type="http://schemas.openxmlformats.org/officeDocument/2006/relationships/hyperlink" Target="https://www.inegi.org.mx/programas/exporta_ef/"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ETEF_trimestral\2.%20COMUNICADOS\Plantilla%20David\ETEF_Entidad_Subsector%20(Mapas)_dic.xlsm"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2"/>
          <c:order val="0"/>
          <c:tx>
            <c:strRef>
              <c:f>'Gráfico 1'!$BG$4</c:f>
              <c:strCache>
                <c:ptCount val="1"/>
                <c:pt idx="0">
                  <c:v>Sector Manufacturero</c:v>
                </c:pt>
              </c:strCache>
            </c:strRef>
          </c:tx>
          <c:spPr>
            <a:solidFill>
              <a:schemeClr val="accent5">
                <a:lumMod val="40000"/>
                <a:lumOff val="60000"/>
              </a:schemeClr>
            </a:solidFill>
            <a:ln>
              <a:solidFill>
                <a:schemeClr val="accent5">
                  <a:lumMod val="50000"/>
                </a:schemeClr>
              </a:solidFill>
            </a:ln>
            <a:effectLst/>
            <a:sp3d>
              <a:contourClr>
                <a:schemeClr val="accent5">
                  <a:lumMod val="50000"/>
                </a:schemeClr>
              </a:contourClr>
            </a:sp3d>
          </c:spPr>
          <c:invertIfNegative val="0"/>
          <c:cat>
            <c:strRef>
              <c:f>'Gráfico 1'!$BD$5:$BD$36</c:f>
              <c:strCache>
                <c:ptCount val="32"/>
                <c:pt idx="0">
                  <c:v>Ciudad de México</c:v>
                </c:pt>
                <c:pt idx="1">
                  <c:v>Nuevo León</c:v>
                </c:pt>
                <c:pt idx="2">
                  <c:v>México</c:v>
                </c:pt>
                <c:pt idx="3">
                  <c:v>San Luis Potosí</c:v>
                </c:pt>
                <c:pt idx="4">
                  <c:v>Aguascalientes</c:v>
                </c:pt>
                <c:pt idx="5">
                  <c:v>Querétaro</c:v>
                </c:pt>
                <c:pt idx="6">
                  <c:v>Coahuila de Zaragoza</c:v>
                </c:pt>
                <c:pt idx="7">
                  <c:v>Puebla</c:v>
                </c:pt>
                <c:pt idx="8">
                  <c:v>Tamaulipas</c:v>
                </c:pt>
                <c:pt idx="9">
                  <c:v>Tlaxcala</c:v>
                </c:pt>
                <c:pt idx="10">
                  <c:v>Chihuahua</c:v>
                </c:pt>
                <c:pt idx="11">
                  <c:v>Jalisco</c:v>
                </c:pt>
                <c:pt idx="12">
                  <c:v>Morelos</c:v>
                </c:pt>
                <c:pt idx="13">
                  <c:v>Baja California</c:v>
                </c:pt>
                <c:pt idx="14">
                  <c:v>Guanajuato</c:v>
                </c:pt>
                <c:pt idx="15">
                  <c:v>Yucatán</c:v>
                </c:pt>
                <c:pt idx="16">
                  <c:v>Sonora</c:v>
                </c:pt>
                <c:pt idx="17">
                  <c:v>Durango</c:v>
                </c:pt>
                <c:pt idx="18">
                  <c:v>Hidalgo</c:v>
                </c:pt>
                <c:pt idx="19">
                  <c:v>Veracruz de Ignacio de la Llave</c:v>
                </c:pt>
                <c:pt idx="20">
                  <c:v>Sinaloa</c:v>
                </c:pt>
                <c:pt idx="21">
                  <c:v>Nayarit</c:v>
                </c:pt>
                <c:pt idx="22">
                  <c:v>Chiapas</c:v>
                </c:pt>
                <c:pt idx="23">
                  <c:v>Michoacán de Ocampo</c:v>
                </c:pt>
                <c:pt idx="24">
                  <c:v>Zacatecas</c:v>
                </c:pt>
                <c:pt idx="25">
                  <c:v>Colima</c:v>
                </c:pt>
                <c:pt idx="26">
                  <c:v>Oaxaca</c:v>
                </c:pt>
                <c:pt idx="27">
                  <c:v>Tabasco</c:v>
                </c:pt>
                <c:pt idx="28">
                  <c:v>Quintana Roo</c:v>
                </c:pt>
                <c:pt idx="29">
                  <c:v>Campeche</c:v>
                </c:pt>
                <c:pt idx="30">
                  <c:v>Baja California Sur</c:v>
                </c:pt>
                <c:pt idx="31">
                  <c:v>Guerrero</c:v>
                </c:pt>
              </c:strCache>
            </c:strRef>
          </c:cat>
          <c:val>
            <c:numRef>
              <c:f>'Gráfico 1'!$BG$5:$BG$36</c:f>
              <c:numCache>
                <c:formatCode>0.0</c:formatCode>
                <c:ptCount val="32"/>
                <c:pt idx="0">
                  <c:v>99.796501920187012</c:v>
                </c:pt>
                <c:pt idx="1">
                  <c:v>99.58071032914674</c:v>
                </c:pt>
                <c:pt idx="2">
                  <c:v>99.154334227348457</c:v>
                </c:pt>
                <c:pt idx="3">
                  <c:v>98.758530830161988</c:v>
                </c:pt>
                <c:pt idx="4">
                  <c:v>98.686093493724542</c:v>
                </c:pt>
                <c:pt idx="5">
                  <c:v>98.558531836209411</c:v>
                </c:pt>
                <c:pt idx="6">
                  <c:v>98.165675588805897</c:v>
                </c:pt>
                <c:pt idx="7">
                  <c:v>97.807853825386331</c:v>
                </c:pt>
                <c:pt idx="8">
                  <c:v>97.787920643752642</c:v>
                </c:pt>
                <c:pt idx="9">
                  <c:v>97.584633356617331</c:v>
                </c:pt>
                <c:pt idx="10">
                  <c:v>97.141417302274959</c:v>
                </c:pt>
                <c:pt idx="11">
                  <c:v>97.132800737948827</c:v>
                </c:pt>
                <c:pt idx="12">
                  <c:v>97.019225042830797</c:v>
                </c:pt>
                <c:pt idx="13">
                  <c:v>96.926727624262782</c:v>
                </c:pt>
                <c:pt idx="14">
                  <c:v>95.465106156072821</c:v>
                </c:pt>
                <c:pt idx="15">
                  <c:v>83.120638649757581</c:v>
                </c:pt>
                <c:pt idx="16">
                  <c:v>81.572384077182491</c:v>
                </c:pt>
                <c:pt idx="17">
                  <c:v>74.920992852526325</c:v>
                </c:pt>
                <c:pt idx="18">
                  <c:v>70.99749232110203</c:v>
                </c:pt>
                <c:pt idx="19">
                  <c:v>64.791522072589629</c:v>
                </c:pt>
                <c:pt idx="20">
                  <c:v>45.180110611300137</c:v>
                </c:pt>
                <c:pt idx="21">
                  <c:v>34.504828080068926</c:v>
                </c:pt>
                <c:pt idx="22">
                  <c:v>29.619849188488374</c:v>
                </c:pt>
                <c:pt idx="23">
                  <c:v>23.389637459591768</c:v>
                </c:pt>
                <c:pt idx="24">
                  <c:v>17.196889431670211</c:v>
                </c:pt>
                <c:pt idx="25">
                  <c:v>8.237644117887557</c:v>
                </c:pt>
                <c:pt idx="26">
                  <c:v>3.5060434199064607</c:v>
                </c:pt>
                <c:pt idx="27">
                  <c:v>3.3826031782655095</c:v>
                </c:pt>
                <c:pt idx="28">
                  <c:v>1.4667535853976532</c:v>
                </c:pt>
                <c:pt idx="29">
                  <c:v>1.170715349020137</c:v>
                </c:pt>
                <c:pt idx="30">
                  <c:v>0.3248617054587204</c:v>
                </c:pt>
                <c:pt idx="31">
                  <c:v>5.6618961212600794E-2</c:v>
                </c:pt>
              </c:numCache>
            </c:numRef>
          </c:val>
          <c:extLst>
            <c:ext xmlns:c16="http://schemas.microsoft.com/office/drawing/2014/chart" uri="{C3380CC4-5D6E-409C-BE32-E72D297353CC}">
              <c16:uniqueId val="{00000000-641B-4500-BE5A-4CCA7E71ADC0}"/>
            </c:ext>
          </c:extLst>
        </c:ser>
        <c:ser>
          <c:idx val="1"/>
          <c:order val="1"/>
          <c:tx>
            <c:strRef>
              <c:f>'Gráfico 1'!$BF$4</c:f>
              <c:strCache>
                <c:ptCount val="1"/>
                <c:pt idx="0">
                  <c:v>Sector Extractivo</c:v>
                </c:pt>
              </c:strCache>
            </c:strRef>
          </c:tx>
          <c:spPr>
            <a:solidFill>
              <a:srgbClr val="FFC081"/>
            </a:solidFill>
            <a:ln>
              <a:solidFill>
                <a:schemeClr val="accent6">
                  <a:lumMod val="75000"/>
                </a:schemeClr>
              </a:solidFill>
            </a:ln>
            <a:effectLst/>
            <a:sp3d>
              <a:contourClr>
                <a:schemeClr val="accent6">
                  <a:lumMod val="75000"/>
                </a:schemeClr>
              </a:contourClr>
            </a:sp3d>
          </c:spPr>
          <c:invertIfNegative val="0"/>
          <c:cat>
            <c:strRef>
              <c:f>'Gráfico 1'!$BD$5:$BD$36</c:f>
              <c:strCache>
                <c:ptCount val="32"/>
                <c:pt idx="0">
                  <c:v>Ciudad de México</c:v>
                </c:pt>
                <c:pt idx="1">
                  <c:v>Nuevo León</c:v>
                </c:pt>
                <c:pt idx="2">
                  <c:v>México</c:v>
                </c:pt>
                <c:pt idx="3">
                  <c:v>San Luis Potosí</c:v>
                </c:pt>
                <c:pt idx="4">
                  <c:v>Aguascalientes</c:v>
                </c:pt>
                <c:pt idx="5">
                  <c:v>Querétaro</c:v>
                </c:pt>
                <c:pt idx="6">
                  <c:v>Coahuila de Zaragoza</c:v>
                </c:pt>
                <c:pt idx="7">
                  <c:v>Puebla</c:v>
                </c:pt>
                <c:pt idx="8">
                  <c:v>Tamaulipas</c:v>
                </c:pt>
                <c:pt idx="9">
                  <c:v>Tlaxcala</c:v>
                </c:pt>
                <c:pt idx="10">
                  <c:v>Chihuahua</c:v>
                </c:pt>
                <c:pt idx="11">
                  <c:v>Jalisco</c:v>
                </c:pt>
                <c:pt idx="12">
                  <c:v>Morelos</c:v>
                </c:pt>
                <c:pt idx="13">
                  <c:v>Baja California</c:v>
                </c:pt>
                <c:pt idx="14">
                  <c:v>Guanajuato</c:v>
                </c:pt>
                <c:pt idx="15">
                  <c:v>Yucatán</c:v>
                </c:pt>
                <c:pt idx="16">
                  <c:v>Sonora</c:v>
                </c:pt>
                <c:pt idx="17">
                  <c:v>Durango</c:v>
                </c:pt>
                <c:pt idx="18">
                  <c:v>Hidalgo</c:v>
                </c:pt>
                <c:pt idx="19">
                  <c:v>Veracruz de Ignacio de la Llave</c:v>
                </c:pt>
                <c:pt idx="20">
                  <c:v>Sinaloa</c:v>
                </c:pt>
                <c:pt idx="21">
                  <c:v>Nayarit</c:v>
                </c:pt>
                <c:pt idx="22">
                  <c:v>Chiapas</c:v>
                </c:pt>
                <c:pt idx="23">
                  <c:v>Michoacán de Ocampo</c:v>
                </c:pt>
                <c:pt idx="24">
                  <c:v>Zacatecas</c:v>
                </c:pt>
                <c:pt idx="25">
                  <c:v>Colima</c:v>
                </c:pt>
                <c:pt idx="26">
                  <c:v>Oaxaca</c:v>
                </c:pt>
                <c:pt idx="27">
                  <c:v>Tabasco</c:v>
                </c:pt>
                <c:pt idx="28">
                  <c:v>Quintana Roo</c:v>
                </c:pt>
                <c:pt idx="29">
                  <c:v>Campeche</c:v>
                </c:pt>
                <c:pt idx="30">
                  <c:v>Baja California Sur</c:v>
                </c:pt>
                <c:pt idx="31">
                  <c:v>Guerrero</c:v>
                </c:pt>
              </c:strCache>
            </c:strRef>
          </c:cat>
          <c:val>
            <c:numRef>
              <c:f>'Gráfico 1'!$BF$5:$BF$36</c:f>
              <c:numCache>
                <c:formatCode>0.0</c:formatCode>
                <c:ptCount val="32"/>
                <c:pt idx="0">
                  <c:v>0</c:v>
                </c:pt>
                <c:pt idx="1">
                  <c:v>0.13900960457514239</c:v>
                </c:pt>
                <c:pt idx="2">
                  <c:v>0</c:v>
                </c:pt>
                <c:pt idx="3">
                  <c:v>0.18927915974798795</c:v>
                </c:pt>
                <c:pt idx="4">
                  <c:v>0</c:v>
                </c:pt>
                <c:pt idx="5">
                  <c:v>0</c:v>
                </c:pt>
                <c:pt idx="6">
                  <c:v>1.1819317709463539</c:v>
                </c:pt>
                <c:pt idx="7">
                  <c:v>0</c:v>
                </c:pt>
                <c:pt idx="8">
                  <c:v>0.57148934251518579</c:v>
                </c:pt>
                <c:pt idx="9">
                  <c:v>0</c:v>
                </c:pt>
                <c:pt idx="10">
                  <c:v>1.4197892179791614</c:v>
                </c:pt>
                <c:pt idx="11">
                  <c:v>0</c:v>
                </c:pt>
                <c:pt idx="12">
                  <c:v>0</c:v>
                </c:pt>
                <c:pt idx="13">
                  <c:v>0</c:v>
                </c:pt>
                <c:pt idx="14">
                  <c:v>0</c:v>
                </c:pt>
                <c:pt idx="15">
                  <c:v>0</c:v>
                </c:pt>
                <c:pt idx="16">
                  <c:v>14.597909640815654</c:v>
                </c:pt>
                <c:pt idx="17">
                  <c:v>16.499662586016804</c:v>
                </c:pt>
                <c:pt idx="18">
                  <c:v>0</c:v>
                </c:pt>
                <c:pt idx="19">
                  <c:v>21.471214356952473</c:v>
                </c:pt>
                <c:pt idx="20">
                  <c:v>1.0564848157603235</c:v>
                </c:pt>
                <c:pt idx="21">
                  <c:v>0</c:v>
                </c:pt>
                <c:pt idx="22">
                  <c:v>36.289724610721578</c:v>
                </c:pt>
                <c:pt idx="23">
                  <c:v>25.895610850488875</c:v>
                </c:pt>
                <c:pt idx="24">
                  <c:v>48.722734000307341</c:v>
                </c:pt>
                <c:pt idx="25">
                  <c:v>60.327231807367774</c:v>
                </c:pt>
                <c:pt idx="26">
                  <c:v>0</c:v>
                </c:pt>
                <c:pt idx="27">
                  <c:v>95.803507051596341</c:v>
                </c:pt>
                <c:pt idx="28">
                  <c:v>0</c:v>
                </c:pt>
                <c:pt idx="29">
                  <c:v>98.702651506155433</c:v>
                </c:pt>
                <c:pt idx="30">
                  <c:v>63.551560379918591</c:v>
                </c:pt>
                <c:pt idx="31">
                  <c:v>97.90441627897458</c:v>
                </c:pt>
              </c:numCache>
            </c:numRef>
          </c:val>
          <c:extLst>
            <c:ext xmlns:c16="http://schemas.microsoft.com/office/drawing/2014/chart" uri="{C3380CC4-5D6E-409C-BE32-E72D297353CC}">
              <c16:uniqueId val="{00000001-641B-4500-BE5A-4CCA7E71ADC0}"/>
            </c:ext>
          </c:extLst>
        </c:ser>
        <c:ser>
          <c:idx val="0"/>
          <c:order val="2"/>
          <c:tx>
            <c:strRef>
              <c:f>'Gráfico 1'!$BE$4</c:f>
              <c:strCache>
                <c:ptCount val="1"/>
                <c:pt idx="0">
                  <c:v>Sector Agropecuario</c:v>
                </c:pt>
              </c:strCache>
            </c:strRef>
          </c:tx>
          <c:spPr>
            <a:solidFill>
              <a:srgbClr val="BCFF9B"/>
            </a:solidFill>
            <a:ln>
              <a:solidFill>
                <a:srgbClr val="309E04"/>
              </a:solidFill>
            </a:ln>
            <a:effectLst/>
            <a:sp3d>
              <a:contourClr>
                <a:srgbClr val="309E04"/>
              </a:contourClr>
            </a:sp3d>
          </c:spPr>
          <c:invertIfNegative val="0"/>
          <c:cat>
            <c:strRef>
              <c:f>'Gráfico 1'!$BD$5:$BD$36</c:f>
              <c:strCache>
                <c:ptCount val="32"/>
                <c:pt idx="0">
                  <c:v>Ciudad de México</c:v>
                </c:pt>
                <c:pt idx="1">
                  <c:v>Nuevo León</c:v>
                </c:pt>
                <c:pt idx="2">
                  <c:v>México</c:v>
                </c:pt>
                <c:pt idx="3">
                  <c:v>San Luis Potosí</c:v>
                </c:pt>
                <c:pt idx="4">
                  <c:v>Aguascalientes</c:v>
                </c:pt>
                <c:pt idx="5">
                  <c:v>Querétaro</c:v>
                </c:pt>
                <c:pt idx="6">
                  <c:v>Coahuila de Zaragoza</c:v>
                </c:pt>
                <c:pt idx="7">
                  <c:v>Puebla</c:v>
                </c:pt>
                <c:pt idx="8">
                  <c:v>Tamaulipas</c:v>
                </c:pt>
                <c:pt idx="9">
                  <c:v>Tlaxcala</c:v>
                </c:pt>
                <c:pt idx="10">
                  <c:v>Chihuahua</c:v>
                </c:pt>
                <c:pt idx="11">
                  <c:v>Jalisco</c:v>
                </c:pt>
                <c:pt idx="12">
                  <c:v>Morelos</c:v>
                </c:pt>
                <c:pt idx="13">
                  <c:v>Baja California</c:v>
                </c:pt>
                <c:pt idx="14">
                  <c:v>Guanajuato</c:v>
                </c:pt>
                <c:pt idx="15">
                  <c:v>Yucatán</c:v>
                </c:pt>
                <c:pt idx="16">
                  <c:v>Sonora</c:v>
                </c:pt>
                <c:pt idx="17">
                  <c:v>Durango</c:v>
                </c:pt>
                <c:pt idx="18">
                  <c:v>Hidalgo</c:v>
                </c:pt>
                <c:pt idx="19">
                  <c:v>Veracruz de Ignacio de la Llave</c:v>
                </c:pt>
                <c:pt idx="20">
                  <c:v>Sinaloa</c:v>
                </c:pt>
                <c:pt idx="21">
                  <c:v>Nayarit</c:v>
                </c:pt>
                <c:pt idx="22">
                  <c:v>Chiapas</c:v>
                </c:pt>
                <c:pt idx="23">
                  <c:v>Michoacán de Ocampo</c:v>
                </c:pt>
                <c:pt idx="24">
                  <c:v>Zacatecas</c:v>
                </c:pt>
                <c:pt idx="25">
                  <c:v>Colima</c:v>
                </c:pt>
                <c:pt idx="26">
                  <c:v>Oaxaca</c:v>
                </c:pt>
                <c:pt idx="27">
                  <c:v>Tabasco</c:v>
                </c:pt>
                <c:pt idx="28">
                  <c:v>Quintana Roo</c:v>
                </c:pt>
                <c:pt idx="29">
                  <c:v>Campeche</c:v>
                </c:pt>
                <c:pt idx="30">
                  <c:v>Baja California Sur</c:v>
                </c:pt>
                <c:pt idx="31">
                  <c:v>Guerrero</c:v>
                </c:pt>
              </c:strCache>
            </c:strRef>
          </c:cat>
          <c:val>
            <c:numRef>
              <c:f>'Gráfico 1'!$BE$5:$BE$36</c:f>
              <c:numCache>
                <c:formatCode>0.0</c:formatCode>
                <c:ptCount val="32"/>
                <c:pt idx="0">
                  <c:v>0.2036471626553443</c:v>
                </c:pt>
                <c:pt idx="1">
                  <c:v>0.22496947369894768</c:v>
                </c:pt>
                <c:pt idx="2">
                  <c:v>0.42580995217444439</c:v>
                </c:pt>
                <c:pt idx="3">
                  <c:v>0.95739153233174701</c:v>
                </c:pt>
                <c:pt idx="4">
                  <c:v>0.3065566550527149</c:v>
                </c:pt>
                <c:pt idx="5">
                  <c:v>0.81484918990839406</c:v>
                </c:pt>
                <c:pt idx="6">
                  <c:v>0.23166903815882062</c:v>
                </c:pt>
                <c:pt idx="7">
                  <c:v>2.1859266989534345</c:v>
                </c:pt>
                <c:pt idx="8">
                  <c:v>0.93972267003333532</c:v>
                </c:pt>
                <c:pt idx="9">
                  <c:v>0</c:v>
                </c:pt>
                <c:pt idx="10">
                  <c:v>1.3293010358054937</c:v>
                </c:pt>
                <c:pt idx="11">
                  <c:v>2.7222836166650293</c:v>
                </c:pt>
                <c:pt idx="12">
                  <c:v>0.97364779987451999</c:v>
                </c:pt>
                <c:pt idx="13">
                  <c:v>2.9914638693495168</c:v>
                </c:pt>
                <c:pt idx="14">
                  <c:v>2.7231852988439451</c:v>
                </c:pt>
                <c:pt idx="15">
                  <c:v>10.418323577663232</c:v>
                </c:pt>
                <c:pt idx="16">
                  <c:v>3.7154314888628424</c:v>
                </c:pt>
                <c:pt idx="17">
                  <c:v>3.3374282401247006</c:v>
                </c:pt>
                <c:pt idx="18">
                  <c:v>0.61609878229654147</c:v>
                </c:pt>
                <c:pt idx="19">
                  <c:v>6.9752765999638395</c:v>
                </c:pt>
                <c:pt idx="20">
                  <c:v>53.435064496790055</c:v>
                </c:pt>
                <c:pt idx="21">
                  <c:v>56.710639678650153</c:v>
                </c:pt>
                <c:pt idx="22">
                  <c:v>21.376816307416128</c:v>
                </c:pt>
                <c:pt idx="23">
                  <c:v>48.537944623152626</c:v>
                </c:pt>
                <c:pt idx="24">
                  <c:v>2.3226143008500277</c:v>
                </c:pt>
                <c:pt idx="25">
                  <c:v>20.97492027521114</c:v>
                </c:pt>
                <c:pt idx="26">
                  <c:v>7.9471065234540017</c:v>
                </c:pt>
                <c:pt idx="27">
                  <c:v>0.71434064930445396</c:v>
                </c:pt>
                <c:pt idx="28">
                  <c:v>72.392438070404168</c:v>
                </c:pt>
                <c:pt idx="29">
                  <c:v>6.0537863120305291E-2</c:v>
                </c:pt>
                <c:pt idx="30">
                  <c:v>34.907629683749086</c:v>
                </c:pt>
                <c:pt idx="31">
                  <c:v>0.21453811206461385</c:v>
                </c:pt>
              </c:numCache>
            </c:numRef>
          </c:val>
          <c:extLst>
            <c:ext xmlns:c16="http://schemas.microsoft.com/office/drawing/2014/chart" uri="{C3380CC4-5D6E-409C-BE32-E72D297353CC}">
              <c16:uniqueId val="{00000002-641B-4500-BE5A-4CCA7E71ADC0}"/>
            </c:ext>
          </c:extLst>
        </c:ser>
        <c:ser>
          <c:idx val="3"/>
          <c:order val="3"/>
          <c:tx>
            <c:strRef>
              <c:f>'Gráfico 1'!$BH$4</c:f>
              <c:strCache>
                <c:ptCount val="1"/>
                <c:pt idx="0">
                  <c:v>Subsectores no especificados*</c:v>
                </c:pt>
              </c:strCache>
            </c:strRef>
          </c:tx>
          <c:spPr>
            <a:solidFill>
              <a:schemeClr val="bg1">
                <a:lumMod val="75000"/>
              </a:schemeClr>
            </a:solidFill>
            <a:ln>
              <a:solidFill>
                <a:srgbClr val="696969"/>
              </a:solidFill>
            </a:ln>
            <a:effectLst/>
            <a:sp3d>
              <a:contourClr>
                <a:srgbClr val="696969"/>
              </a:contourClr>
            </a:sp3d>
          </c:spPr>
          <c:invertIfNegative val="0"/>
          <c:cat>
            <c:strRef>
              <c:f>'Gráfico 1'!$BD$5:$BD$36</c:f>
              <c:strCache>
                <c:ptCount val="32"/>
                <c:pt idx="0">
                  <c:v>Ciudad de México</c:v>
                </c:pt>
                <c:pt idx="1">
                  <c:v>Nuevo León</c:v>
                </c:pt>
                <c:pt idx="2">
                  <c:v>México</c:v>
                </c:pt>
                <c:pt idx="3">
                  <c:v>San Luis Potosí</c:v>
                </c:pt>
                <c:pt idx="4">
                  <c:v>Aguascalientes</c:v>
                </c:pt>
                <c:pt idx="5">
                  <c:v>Querétaro</c:v>
                </c:pt>
                <c:pt idx="6">
                  <c:v>Coahuila de Zaragoza</c:v>
                </c:pt>
                <c:pt idx="7">
                  <c:v>Puebla</c:v>
                </c:pt>
                <c:pt idx="8">
                  <c:v>Tamaulipas</c:v>
                </c:pt>
                <c:pt idx="9">
                  <c:v>Tlaxcala</c:v>
                </c:pt>
                <c:pt idx="10">
                  <c:v>Chihuahua</c:v>
                </c:pt>
                <c:pt idx="11">
                  <c:v>Jalisco</c:v>
                </c:pt>
                <c:pt idx="12">
                  <c:v>Morelos</c:v>
                </c:pt>
                <c:pt idx="13">
                  <c:v>Baja California</c:v>
                </c:pt>
                <c:pt idx="14">
                  <c:v>Guanajuato</c:v>
                </c:pt>
                <c:pt idx="15">
                  <c:v>Yucatán</c:v>
                </c:pt>
                <c:pt idx="16">
                  <c:v>Sonora</c:v>
                </c:pt>
                <c:pt idx="17">
                  <c:v>Durango</c:v>
                </c:pt>
                <c:pt idx="18">
                  <c:v>Hidalgo</c:v>
                </c:pt>
                <c:pt idx="19">
                  <c:v>Veracruz de Ignacio de la Llave</c:v>
                </c:pt>
                <c:pt idx="20">
                  <c:v>Sinaloa</c:v>
                </c:pt>
                <c:pt idx="21">
                  <c:v>Nayarit</c:v>
                </c:pt>
                <c:pt idx="22">
                  <c:v>Chiapas</c:v>
                </c:pt>
                <c:pt idx="23">
                  <c:v>Michoacán de Ocampo</c:v>
                </c:pt>
                <c:pt idx="24">
                  <c:v>Zacatecas</c:v>
                </c:pt>
                <c:pt idx="25">
                  <c:v>Colima</c:v>
                </c:pt>
                <c:pt idx="26">
                  <c:v>Oaxaca</c:v>
                </c:pt>
                <c:pt idx="27">
                  <c:v>Tabasco</c:v>
                </c:pt>
                <c:pt idx="28">
                  <c:v>Quintana Roo</c:v>
                </c:pt>
                <c:pt idx="29">
                  <c:v>Campeche</c:v>
                </c:pt>
                <c:pt idx="30">
                  <c:v>Baja California Sur</c:v>
                </c:pt>
                <c:pt idx="31">
                  <c:v>Guerrero</c:v>
                </c:pt>
              </c:strCache>
            </c:strRef>
          </c:cat>
          <c:val>
            <c:numRef>
              <c:f>'Gráfico 1'!$BH$5:$BH$36</c:f>
              <c:numCache>
                <c:formatCode>0.0</c:formatCode>
                <c:ptCount val="32"/>
                <c:pt idx="0">
                  <c:v>0</c:v>
                </c:pt>
                <c:pt idx="1">
                  <c:v>5.5320052232421403E-2</c:v>
                </c:pt>
                <c:pt idx="2">
                  <c:v>0.41983343652336008</c:v>
                </c:pt>
                <c:pt idx="3">
                  <c:v>9.4734918604558779E-2</c:v>
                </c:pt>
                <c:pt idx="4">
                  <c:v>1.0073902194944035</c:v>
                </c:pt>
                <c:pt idx="5">
                  <c:v>0.62661897388219367</c:v>
                </c:pt>
                <c:pt idx="6">
                  <c:v>0.42073130257216163</c:v>
                </c:pt>
                <c:pt idx="7">
                  <c:v>6.1902762439973299E-3</c:v>
                </c:pt>
                <c:pt idx="8">
                  <c:v>0.70085554021364782</c:v>
                </c:pt>
                <c:pt idx="9">
                  <c:v>2.4151676348432112</c:v>
                </c:pt>
                <c:pt idx="10">
                  <c:v>0.10949244394039175</c:v>
                </c:pt>
                <c:pt idx="11">
                  <c:v>0.14488188125628224</c:v>
                </c:pt>
                <c:pt idx="12">
                  <c:v>2.0069886583188716</c:v>
                </c:pt>
                <c:pt idx="13">
                  <c:v>8.1808506387712462E-2</c:v>
                </c:pt>
                <c:pt idx="14">
                  <c:v>1.8117085450832306</c:v>
                </c:pt>
                <c:pt idx="15">
                  <c:v>6.4613705413149018</c:v>
                </c:pt>
                <c:pt idx="16">
                  <c:v>0.11431893172268699</c:v>
                </c:pt>
                <c:pt idx="17">
                  <c:v>5.2417975135916057</c:v>
                </c:pt>
                <c:pt idx="18">
                  <c:v>28.386210347203335</c:v>
                </c:pt>
                <c:pt idx="19">
                  <c:v>6.7619869704940587</c:v>
                </c:pt>
                <c:pt idx="20">
                  <c:v>0.32834007614948801</c:v>
                </c:pt>
                <c:pt idx="21">
                  <c:v>8.7834133351235835</c:v>
                </c:pt>
                <c:pt idx="22">
                  <c:v>12.713176277756819</c:v>
                </c:pt>
                <c:pt idx="23">
                  <c:v>2.1768070667667314</c:v>
                </c:pt>
                <c:pt idx="24">
                  <c:v>31.757762267172424</c:v>
                </c:pt>
                <c:pt idx="25">
                  <c:v>10.460203799533527</c:v>
                </c:pt>
                <c:pt idx="26">
                  <c:v>88.547223914969663</c:v>
                </c:pt>
                <c:pt idx="27">
                  <c:v>9.9549120833693841E-2</c:v>
                </c:pt>
                <c:pt idx="28">
                  <c:v>26.140808344198174</c:v>
                </c:pt>
                <c:pt idx="29">
                  <c:v>6.6142781008258225E-2</c:v>
                </c:pt>
                <c:pt idx="30">
                  <c:v>1.215948230873604</c:v>
                </c:pt>
                <c:pt idx="31">
                  <c:v>1.8244266477482025</c:v>
                </c:pt>
              </c:numCache>
            </c:numRef>
          </c:val>
          <c:extLst>
            <c:ext xmlns:c16="http://schemas.microsoft.com/office/drawing/2014/chart" uri="{C3380CC4-5D6E-409C-BE32-E72D297353CC}">
              <c16:uniqueId val="{00000003-641B-4500-BE5A-4CCA7E71ADC0}"/>
            </c:ext>
          </c:extLst>
        </c:ser>
        <c:dLbls>
          <c:showLegendKey val="0"/>
          <c:showVal val="0"/>
          <c:showCatName val="0"/>
          <c:showSerName val="0"/>
          <c:showPercent val="0"/>
          <c:showBubbleSize val="0"/>
        </c:dLbls>
        <c:gapWidth val="150"/>
        <c:shape val="box"/>
        <c:axId val="1259265391"/>
        <c:axId val="1259265807"/>
        <c:axId val="0"/>
      </c:bar3DChart>
      <c:catAx>
        <c:axId val="1259265391"/>
        <c:scaling>
          <c:orientation val="maxMin"/>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807"/>
        <c:crosses val="autoZero"/>
        <c:auto val="1"/>
        <c:lblAlgn val="ctr"/>
        <c:lblOffset val="100"/>
        <c:tickLblSkip val="1"/>
        <c:noMultiLvlLbl val="0"/>
      </c:catAx>
      <c:valAx>
        <c:axId val="1259265807"/>
        <c:scaling>
          <c:orientation val="minMax"/>
          <c:max val="100"/>
        </c:scaling>
        <c:delete val="0"/>
        <c:axPos val="t"/>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259265391"/>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0.28344</cdr:x>
      <cdr:y>0.69372</cdr:y>
    </cdr:from>
    <cdr:to>
      <cdr:x>0.32587</cdr:x>
      <cdr:y>0.72386</cdr:y>
    </cdr:to>
    <cdr:sp macro="" textlink="">
      <cdr:nvSpPr>
        <cdr:cNvPr id="2" name="Cuadro de texto 13"/>
        <cdr:cNvSpPr txBox="1"/>
      </cdr:nvSpPr>
      <cdr:spPr>
        <a:xfrm xmlns:a="http://schemas.openxmlformats.org/drawingml/2006/main">
          <a:off x="1612133" y="3770773"/>
          <a:ext cx="241300" cy="16383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s-MX" sz="800">
              <a:effectLst/>
              <a:latin typeface="Times New Roman" panose="02020603050405020304" pitchFamily="18" charset="0"/>
              <a:ea typeface="Times New Roman" panose="02020603050405020304" pitchFamily="18" charset="0"/>
            </a:rPr>
            <a:t>*</a:t>
          </a:r>
          <a:endParaRPr lang="es-MX"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FA0C8-2509-401B-A446-E0D09279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127</TotalTime>
  <Pages>14</Pages>
  <Words>3152</Words>
  <Characters>17340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Comunicado de Prensa. Exportaciones Trimestrales por Entidad Federativa. Tercer Trimestre de 2021</vt:lpstr>
    </vt:vector>
  </TitlesOfParts>
  <Company>INEGI</Company>
  <LinksUpToDate>false</LinksUpToDate>
  <CharactersWithSpaces>20452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Exportaciones Trimestrales por Entidad Federativa. Tercer Trimestre de 2021</dc:title>
  <dc:creator>INEGI</dc:creator>
  <cp:keywords>ETEF 2021-III Trim.</cp:keywords>
  <cp:lastModifiedBy>MORONES RUIZ FABIOLA CRISTINA</cp:lastModifiedBy>
  <cp:revision>23</cp:revision>
  <cp:lastPrinted>2021-12-28T19:34:00Z</cp:lastPrinted>
  <dcterms:created xsi:type="dcterms:W3CDTF">2021-12-28T19:36:00Z</dcterms:created>
  <dcterms:modified xsi:type="dcterms:W3CDTF">2021-12-31T01:31:00Z</dcterms:modified>
  <cp:category>ESTADÍSTICAS DE COMERCIO EXTERIOR</cp:category>
</cp:coreProperties>
</file>