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29.xml" ContentType="application/vnd.openxmlformats-officedocument.drawingml.chart+xml"/>
  <Override PartName="/word/charts/style29.xml" ContentType="application/vnd.ms-office.chartstyle+xml"/>
  <Override PartName="/word/charts/colors29.xml" ContentType="application/vnd.ms-office.chartcolorstyl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30C17" w14:textId="486BC068" w:rsidR="00F61852" w:rsidRPr="00756B55" w:rsidRDefault="00AF0E6A" w:rsidP="00BD2EB4">
      <w:pPr>
        <w:pStyle w:val="Default"/>
        <w:ind w:left="-567" w:right="-142"/>
        <w:jc w:val="center"/>
        <w:rPr>
          <w:b/>
          <w:bCs/>
          <w:color w:val="auto"/>
        </w:rPr>
      </w:pPr>
      <w:bookmarkStart w:id="0" w:name="_GoBack"/>
      <w:bookmarkEnd w:id="0"/>
      <w:r w:rsidRPr="00756B55">
        <w:rPr>
          <w:b/>
          <w:bCs/>
          <w:color w:val="auto"/>
        </w:rPr>
        <w:t xml:space="preserve">RESULTADOS DEL CENSO NACIONAL </w:t>
      </w:r>
      <w:r w:rsidR="00BD2EB4" w:rsidRPr="00756B55">
        <w:rPr>
          <w:b/>
          <w:bCs/>
          <w:color w:val="auto"/>
        </w:rPr>
        <w:t xml:space="preserve">DE </w:t>
      </w:r>
      <w:r w:rsidR="00F61852" w:rsidRPr="00756B55">
        <w:rPr>
          <w:b/>
          <w:bCs/>
          <w:color w:val="auto"/>
        </w:rPr>
        <w:t xml:space="preserve">SEGURIDAD PÚBLICA </w:t>
      </w:r>
    </w:p>
    <w:p w14:paraId="35DF8465" w14:textId="6C1F2BDF" w:rsidR="00AF0E6A" w:rsidRPr="00756B55" w:rsidRDefault="00F61852" w:rsidP="00BD2EB4">
      <w:pPr>
        <w:pStyle w:val="Default"/>
        <w:ind w:left="-567" w:right="-142"/>
        <w:jc w:val="center"/>
        <w:rPr>
          <w:color w:val="auto"/>
        </w:rPr>
      </w:pPr>
      <w:r w:rsidRPr="00756B55">
        <w:rPr>
          <w:b/>
          <w:bCs/>
          <w:color w:val="auto"/>
        </w:rPr>
        <w:t>ESTATAL</w:t>
      </w:r>
      <w:r w:rsidR="00AF0E6A" w:rsidRPr="00756B55">
        <w:rPr>
          <w:b/>
          <w:bCs/>
          <w:color w:val="auto"/>
        </w:rPr>
        <w:t xml:space="preserve"> (CN</w:t>
      </w:r>
      <w:r w:rsidRPr="00756B55">
        <w:rPr>
          <w:b/>
          <w:bCs/>
          <w:color w:val="auto"/>
        </w:rPr>
        <w:t>SP</w:t>
      </w:r>
      <w:r w:rsidR="00BD2EB4" w:rsidRPr="00756B55">
        <w:rPr>
          <w:b/>
          <w:bCs/>
          <w:color w:val="auto"/>
        </w:rPr>
        <w:t>E</w:t>
      </w:r>
      <w:r w:rsidR="00AF0E6A" w:rsidRPr="00756B55">
        <w:rPr>
          <w:b/>
          <w:bCs/>
          <w:color w:val="auto"/>
        </w:rPr>
        <w:t>) 202</w:t>
      </w:r>
      <w:r w:rsidR="00170036" w:rsidRPr="00756B55">
        <w:rPr>
          <w:b/>
          <w:bCs/>
          <w:color w:val="auto"/>
        </w:rPr>
        <w:t>1</w:t>
      </w:r>
    </w:p>
    <w:p w14:paraId="5AE6E67D" w14:textId="77777777" w:rsidR="00AF0E6A" w:rsidRPr="00756B55" w:rsidRDefault="00AF0E6A" w:rsidP="00AF0E6A">
      <w:pPr>
        <w:spacing w:after="0" w:line="240" w:lineRule="auto"/>
        <w:ind w:right="284"/>
        <w:jc w:val="both"/>
        <w:rPr>
          <w:rFonts w:ascii="Arial" w:hAnsi="Arial" w:cs="Arial"/>
          <w:b/>
          <w:bCs/>
          <w:sz w:val="24"/>
          <w:szCs w:val="24"/>
        </w:rPr>
      </w:pPr>
    </w:p>
    <w:p w14:paraId="3B53F99D" w14:textId="28A8A1A4" w:rsidR="005E6D17" w:rsidRPr="00756B55" w:rsidRDefault="005E6D17" w:rsidP="005E6D17">
      <w:pPr>
        <w:pStyle w:val="Prrafodelista"/>
        <w:numPr>
          <w:ilvl w:val="0"/>
          <w:numId w:val="1"/>
        </w:numPr>
        <w:autoSpaceDE w:val="0"/>
        <w:autoSpaceDN w:val="0"/>
        <w:adjustRightInd w:val="0"/>
        <w:spacing w:after="0" w:line="240" w:lineRule="auto"/>
        <w:ind w:left="0" w:right="142" w:hanging="426"/>
        <w:jc w:val="both"/>
        <w:rPr>
          <w:rFonts w:ascii="Arial" w:hAnsi="Arial" w:cs="Arial"/>
          <w:sz w:val="24"/>
          <w:szCs w:val="24"/>
        </w:rPr>
      </w:pPr>
      <w:r>
        <w:rPr>
          <w:rFonts w:ascii="Arial" w:hAnsi="Arial" w:cs="Arial"/>
          <w:sz w:val="24"/>
          <w:szCs w:val="24"/>
        </w:rPr>
        <w:t>Durante 2020, el presupuesto ejercido por las instituciones encargadas de la función de seguridad pública estatal fue de 96 571 357 632 pesos. Esta cantidad representó un aumento de 13.9% en comparación con la cifra reportada en 2019.</w:t>
      </w:r>
    </w:p>
    <w:p w14:paraId="1F9BDC78" w14:textId="67EED29F" w:rsidR="005E6D17" w:rsidRDefault="005E6D17" w:rsidP="005E6D17">
      <w:pPr>
        <w:pStyle w:val="Prrafodelista"/>
        <w:numPr>
          <w:ilvl w:val="0"/>
          <w:numId w:val="1"/>
        </w:numPr>
        <w:autoSpaceDE w:val="0"/>
        <w:autoSpaceDN w:val="0"/>
        <w:adjustRightInd w:val="0"/>
        <w:spacing w:after="0" w:line="240" w:lineRule="auto"/>
        <w:ind w:left="0" w:right="142" w:hanging="426"/>
        <w:jc w:val="both"/>
        <w:rPr>
          <w:rFonts w:ascii="Arial" w:hAnsi="Arial" w:cs="Arial"/>
          <w:sz w:val="24"/>
          <w:szCs w:val="24"/>
        </w:rPr>
      </w:pPr>
      <w:r>
        <w:rPr>
          <w:rFonts w:ascii="Arial" w:hAnsi="Arial" w:cs="Arial"/>
          <w:sz w:val="24"/>
          <w:szCs w:val="24"/>
        </w:rPr>
        <w:t xml:space="preserve">De las prestaciones laborales </w:t>
      </w:r>
      <w:r w:rsidR="0035382C">
        <w:rPr>
          <w:rFonts w:ascii="Arial" w:hAnsi="Arial" w:cs="Arial"/>
          <w:sz w:val="24"/>
          <w:szCs w:val="24"/>
        </w:rPr>
        <w:t>que recibió el personal</w:t>
      </w:r>
      <w:r>
        <w:rPr>
          <w:rFonts w:ascii="Arial" w:hAnsi="Arial" w:cs="Arial"/>
          <w:sz w:val="24"/>
          <w:szCs w:val="24"/>
        </w:rPr>
        <w:t xml:space="preserve">, </w:t>
      </w:r>
      <w:r w:rsidR="00737773">
        <w:rPr>
          <w:rFonts w:ascii="Arial" w:hAnsi="Arial" w:cs="Arial"/>
          <w:sz w:val="24"/>
          <w:szCs w:val="24"/>
        </w:rPr>
        <w:t xml:space="preserve">el </w:t>
      </w:r>
      <w:r>
        <w:rPr>
          <w:rFonts w:ascii="Arial" w:hAnsi="Arial" w:cs="Arial"/>
          <w:sz w:val="24"/>
          <w:szCs w:val="24"/>
        </w:rPr>
        <w:t xml:space="preserve">aguinaldo, </w:t>
      </w:r>
      <w:r w:rsidR="00737773">
        <w:rPr>
          <w:rFonts w:ascii="Arial" w:hAnsi="Arial" w:cs="Arial"/>
          <w:sz w:val="24"/>
          <w:szCs w:val="24"/>
        </w:rPr>
        <w:t xml:space="preserve">la </w:t>
      </w:r>
      <w:r>
        <w:rPr>
          <w:rFonts w:ascii="Arial" w:hAnsi="Arial" w:cs="Arial"/>
          <w:sz w:val="24"/>
          <w:szCs w:val="24"/>
        </w:rPr>
        <w:t xml:space="preserve">prima vacacional y </w:t>
      </w:r>
      <w:r w:rsidR="00737773">
        <w:rPr>
          <w:rFonts w:ascii="Arial" w:hAnsi="Arial" w:cs="Arial"/>
          <w:sz w:val="24"/>
          <w:szCs w:val="24"/>
        </w:rPr>
        <w:t xml:space="preserve">las </w:t>
      </w:r>
      <w:r>
        <w:rPr>
          <w:rFonts w:ascii="Arial" w:hAnsi="Arial" w:cs="Arial"/>
          <w:sz w:val="24"/>
          <w:szCs w:val="24"/>
        </w:rPr>
        <w:t>vacaciones destacan como las de mayor frecuencia con 87.6%, 86.3% y 84.1% respectivamente; en cambio, becas escolares para sus hijos, ahorro solidario y apoyos para los familiares de elementos caídos en cumplimiento de su deber fueron las</w:t>
      </w:r>
      <w:r w:rsidR="0035382C">
        <w:rPr>
          <w:rFonts w:ascii="Arial" w:hAnsi="Arial" w:cs="Arial"/>
          <w:sz w:val="24"/>
          <w:szCs w:val="24"/>
        </w:rPr>
        <w:t xml:space="preserve"> prestaciones</w:t>
      </w:r>
      <w:r>
        <w:rPr>
          <w:rFonts w:ascii="Arial" w:hAnsi="Arial" w:cs="Arial"/>
          <w:sz w:val="24"/>
          <w:szCs w:val="24"/>
        </w:rPr>
        <w:t xml:space="preserve"> de menor frecuencia con 6.2%, 4.1% y 3.8%, respectivamente.</w:t>
      </w:r>
    </w:p>
    <w:p w14:paraId="3965B8AB" w14:textId="3E3CCB1E" w:rsidR="005E6D17" w:rsidRDefault="005E6D17" w:rsidP="005E6D17">
      <w:pPr>
        <w:pStyle w:val="Prrafodelista"/>
        <w:numPr>
          <w:ilvl w:val="0"/>
          <w:numId w:val="1"/>
        </w:numPr>
        <w:autoSpaceDE w:val="0"/>
        <w:autoSpaceDN w:val="0"/>
        <w:adjustRightInd w:val="0"/>
        <w:spacing w:after="0" w:line="240" w:lineRule="auto"/>
        <w:ind w:left="0" w:right="142" w:hanging="426"/>
        <w:jc w:val="both"/>
        <w:rPr>
          <w:rFonts w:ascii="Arial" w:hAnsi="Arial" w:cs="Arial"/>
          <w:sz w:val="24"/>
          <w:szCs w:val="24"/>
        </w:rPr>
      </w:pPr>
      <w:r>
        <w:rPr>
          <w:rFonts w:ascii="Arial" w:hAnsi="Arial" w:cs="Arial"/>
          <w:sz w:val="24"/>
          <w:szCs w:val="24"/>
        </w:rPr>
        <w:t>A nivel nacional, el personal fallecido adscrito a las instituciones de seguridad pública estatal fue de 1 449. De este total, 82.4% falleció por causas naturales. El personal que se reportó fallecido por COVID-19 fue de 782.</w:t>
      </w:r>
    </w:p>
    <w:p w14:paraId="0E6A4021" w14:textId="09C82A06" w:rsidR="005E6D17" w:rsidRDefault="005E6D17" w:rsidP="005E6D17">
      <w:pPr>
        <w:pStyle w:val="Prrafodelista"/>
        <w:numPr>
          <w:ilvl w:val="0"/>
          <w:numId w:val="1"/>
        </w:numPr>
        <w:autoSpaceDE w:val="0"/>
        <w:autoSpaceDN w:val="0"/>
        <w:adjustRightInd w:val="0"/>
        <w:spacing w:after="0" w:line="240" w:lineRule="auto"/>
        <w:ind w:left="0" w:right="142" w:hanging="426"/>
        <w:jc w:val="both"/>
        <w:rPr>
          <w:rFonts w:ascii="Arial" w:hAnsi="Arial" w:cs="Arial"/>
          <w:sz w:val="24"/>
          <w:szCs w:val="24"/>
        </w:rPr>
      </w:pPr>
      <w:r>
        <w:rPr>
          <w:rFonts w:ascii="Arial" w:hAnsi="Arial" w:cs="Arial"/>
          <w:sz w:val="24"/>
          <w:szCs w:val="24"/>
        </w:rPr>
        <w:t>Al cierre de 2020</w:t>
      </w:r>
      <w:r w:rsidR="0035382C">
        <w:rPr>
          <w:rFonts w:ascii="Arial" w:hAnsi="Arial" w:cs="Arial"/>
          <w:sz w:val="24"/>
          <w:szCs w:val="24"/>
        </w:rPr>
        <w:t>,</w:t>
      </w:r>
      <w:r>
        <w:rPr>
          <w:rFonts w:ascii="Arial" w:hAnsi="Arial" w:cs="Arial"/>
          <w:sz w:val="24"/>
          <w:szCs w:val="24"/>
        </w:rPr>
        <w:t xml:space="preserve"> se reportaron 39 academias y/o institutos de formación policial de las instituciones de seguridad pública estatal. Durante el año ingresaron a dichas academias 10 771 cadetes, 9 128 egresaron y 1 557 desertaron.</w:t>
      </w:r>
    </w:p>
    <w:p w14:paraId="1D2AFAD2" w14:textId="0024BD2F" w:rsidR="005E6D17" w:rsidRPr="00756B55" w:rsidRDefault="005E6D17" w:rsidP="005E6D17">
      <w:pPr>
        <w:pStyle w:val="Prrafodelista"/>
        <w:numPr>
          <w:ilvl w:val="0"/>
          <w:numId w:val="1"/>
        </w:numPr>
        <w:autoSpaceDE w:val="0"/>
        <w:autoSpaceDN w:val="0"/>
        <w:adjustRightInd w:val="0"/>
        <w:spacing w:after="0" w:line="240" w:lineRule="auto"/>
        <w:ind w:left="0" w:right="142" w:hanging="426"/>
        <w:jc w:val="both"/>
        <w:rPr>
          <w:rFonts w:ascii="Arial" w:hAnsi="Arial" w:cs="Arial"/>
          <w:sz w:val="24"/>
          <w:szCs w:val="24"/>
        </w:rPr>
      </w:pPr>
      <w:r>
        <w:rPr>
          <w:rFonts w:ascii="Arial" w:hAnsi="Arial" w:cs="Arial"/>
          <w:sz w:val="24"/>
          <w:szCs w:val="24"/>
        </w:rPr>
        <w:t>A nivel nacional</w:t>
      </w:r>
      <w:r w:rsidR="00CB3874">
        <w:rPr>
          <w:rFonts w:ascii="Arial" w:hAnsi="Arial" w:cs="Arial"/>
          <w:sz w:val="24"/>
          <w:szCs w:val="24"/>
        </w:rPr>
        <w:t>,</w:t>
      </w:r>
      <w:r>
        <w:rPr>
          <w:rFonts w:ascii="Arial" w:hAnsi="Arial" w:cs="Arial"/>
          <w:sz w:val="24"/>
          <w:szCs w:val="24"/>
        </w:rPr>
        <w:t xml:space="preserve"> se reportaron 107 517 puestas a disposición de objetos y 739 456 puestas a disposición de personas, de las cuales</w:t>
      </w:r>
      <w:r w:rsidR="0035382C">
        <w:rPr>
          <w:rFonts w:ascii="Arial" w:hAnsi="Arial" w:cs="Arial"/>
          <w:sz w:val="24"/>
          <w:szCs w:val="24"/>
        </w:rPr>
        <w:t>,</w:t>
      </w:r>
      <w:r>
        <w:rPr>
          <w:rFonts w:ascii="Arial" w:hAnsi="Arial" w:cs="Arial"/>
          <w:sz w:val="24"/>
          <w:szCs w:val="24"/>
        </w:rPr>
        <w:t xml:space="preserve"> 72.9% fue ante el </w:t>
      </w:r>
      <w:r w:rsidR="000D5A23">
        <w:rPr>
          <w:rFonts w:ascii="Arial" w:hAnsi="Arial" w:cs="Arial"/>
          <w:sz w:val="24"/>
          <w:szCs w:val="24"/>
        </w:rPr>
        <w:t>J</w:t>
      </w:r>
      <w:r>
        <w:rPr>
          <w:rFonts w:ascii="Arial" w:hAnsi="Arial" w:cs="Arial"/>
          <w:sz w:val="24"/>
          <w:szCs w:val="24"/>
        </w:rPr>
        <w:t xml:space="preserve">uez </w:t>
      </w:r>
      <w:r w:rsidR="000D5A23">
        <w:rPr>
          <w:rFonts w:ascii="Arial" w:hAnsi="Arial" w:cs="Arial"/>
          <w:sz w:val="24"/>
          <w:szCs w:val="24"/>
        </w:rPr>
        <w:t>C</w:t>
      </w:r>
      <w:r>
        <w:rPr>
          <w:rFonts w:ascii="Arial" w:hAnsi="Arial" w:cs="Arial"/>
          <w:sz w:val="24"/>
          <w:szCs w:val="24"/>
        </w:rPr>
        <w:t xml:space="preserve">ívico u </w:t>
      </w:r>
      <w:r w:rsidR="000D5A23">
        <w:rPr>
          <w:rFonts w:ascii="Arial" w:hAnsi="Arial" w:cs="Arial"/>
          <w:sz w:val="24"/>
          <w:szCs w:val="24"/>
        </w:rPr>
        <w:t>O</w:t>
      </w:r>
      <w:r>
        <w:rPr>
          <w:rFonts w:ascii="Arial" w:hAnsi="Arial" w:cs="Arial"/>
          <w:sz w:val="24"/>
          <w:szCs w:val="24"/>
        </w:rPr>
        <w:t xml:space="preserve">ficial </w:t>
      </w:r>
      <w:r w:rsidR="000D5A23">
        <w:rPr>
          <w:rFonts w:ascii="Arial" w:hAnsi="Arial" w:cs="Arial"/>
          <w:sz w:val="24"/>
          <w:szCs w:val="24"/>
        </w:rPr>
        <w:t>C</w:t>
      </w:r>
      <w:r>
        <w:rPr>
          <w:rFonts w:ascii="Arial" w:hAnsi="Arial" w:cs="Arial"/>
          <w:sz w:val="24"/>
          <w:szCs w:val="24"/>
        </w:rPr>
        <w:t xml:space="preserve">alificador y 27.1% ante el </w:t>
      </w:r>
      <w:r w:rsidR="000D5A23">
        <w:rPr>
          <w:rFonts w:ascii="Arial" w:hAnsi="Arial" w:cs="Arial"/>
          <w:sz w:val="24"/>
          <w:szCs w:val="24"/>
        </w:rPr>
        <w:t>M</w:t>
      </w:r>
      <w:r>
        <w:rPr>
          <w:rFonts w:ascii="Arial" w:hAnsi="Arial" w:cs="Arial"/>
          <w:sz w:val="24"/>
          <w:szCs w:val="24"/>
        </w:rPr>
        <w:t xml:space="preserve">inisterio </w:t>
      </w:r>
      <w:r w:rsidR="000D5A23">
        <w:rPr>
          <w:rFonts w:ascii="Arial" w:hAnsi="Arial" w:cs="Arial"/>
          <w:sz w:val="24"/>
          <w:szCs w:val="24"/>
        </w:rPr>
        <w:t>P</w:t>
      </w:r>
      <w:r>
        <w:rPr>
          <w:rFonts w:ascii="Arial" w:hAnsi="Arial" w:cs="Arial"/>
          <w:sz w:val="24"/>
          <w:szCs w:val="24"/>
        </w:rPr>
        <w:t xml:space="preserve">úblico. </w:t>
      </w:r>
    </w:p>
    <w:p w14:paraId="14E5130C" w14:textId="031EDBB5" w:rsidR="005E6D17" w:rsidRPr="00756B55" w:rsidRDefault="005E6D17" w:rsidP="005E6D17">
      <w:pPr>
        <w:pStyle w:val="Prrafodelista"/>
        <w:numPr>
          <w:ilvl w:val="0"/>
          <w:numId w:val="1"/>
        </w:numPr>
        <w:autoSpaceDE w:val="0"/>
        <w:autoSpaceDN w:val="0"/>
        <w:adjustRightInd w:val="0"/>
        <w:spacing w:after="0" w:line="240" w:lineRule="auto"/>
        <w:ind w:left="0" w:right="142" w:hanging="426"/>
        <w:jc w:val="both"/>
        <w:rPr>
          <w:rFonts w:ascii="Arial" w:hAnsi="Arial" w:cs="Arial"/>
          <w:sz w:val="24"/>
          <w:szCs w:val="24"/>
        </w:rPr>
      </w:pPr>
      <w:r w:rsidRPr="00756B55">
        <w:rPr>
          <w:rFonts w:ascii="Arial" w:hAnsi="Arial" w:cs="Arial"/>
          <w:sz w:val="24"/>
          <w:szCs w:val="24"/>
        </w:rPr>
        <w:t>En 2020</w:t>
      </w:r>
      <w:r w:rsidR="0035382C">
        <w:rPr>
          <w:rFonts w:ascii="Arial" w:hAnsi="Arial" w:cs="Arial"/>
          <w:sz w:val="24"/>
          <w:szCs w:val="24"/>
        </w:rPr>
        <w:t>, las instituciones de seguridad pública estatal</w:t>
      </w:r>
      <w:r w:rsidRPr="00756B55">
        <w:rPr>
          <w:rFonts w:ascii="Arial" w:hAnsi="Arial" w:cs="Arial"/>
          <w:sz w:val="24"/>
          <w:szCs w:val="24"/>
        </w:rPr>
        <w:t xml:space="preserve"> aseguraron 9 995 armas de fuego</w:t>
      </w:r>
      <w:r w:rsidR="00737773">
        <w:rPr>
          <w:rFonts w:ascii="Arial" w:hAnsi="Arial" w:cs="Arial"/>
          <w:sz w:val="24"/>
          <w:szCs w:val="24"/>
        </w:rPr>
        <w:t>:</w:t>
      </w:r>
      <w:r w:rsidRPr="00756B55">
        <w:rPr>
          <w:rFonts w:ascii="Arial" w:hAnsi="Arial" w:cs="Arial"/>
          <w:sz w:val="24"/>
          <w:szCs w:val="24"/>
        </w:rPr>
        <w:t xml:space="preserve"> 6 757 (67.6%) eran cortas y 3 238 (32.4%) largas. En contraste con lo reportado en 2019, las armas largas aseguradas aumentaron 13.0%, mientras que las cortas disminuyeron 5.9 por ciento.</w:t>
      </w:r>
    </w:p>
    <w:p w14:paraId="7EE2D6BA" w14:textId="77777777" w:rsidR="00807074" w:rsidRPr="00756B55" w:rsidRDefault="00807074" w:rsidP="00807074">
      <w:pPr>
        <w:pStyle w:val="Prrafodelista"/>
        <w:autoSpaceDE w:val="0"/>
        <w:autoSpaceDN w:val="0"/>
        <w:adjustRightInd w:val="0"/>
        <w:spacing w:after="0" w:line="240" w:lineRule="auto"/>
        <w:ind w:left="284" w:right="567"/>
        <w:jc w:val="both"/>
        <w:rPr>
          <w:rFonts w:ascii="Arial" w:hAnsi="Arial" w:cs="Arial"/>
          <w:sz w:val="24"/>
          <w:szCs w:val="24"/>
        </w:rPr>
      </w:pPr>
    </w:p>
    <w:p w14:paraId="4E2ED140" w14:textId="78034B5A" w:rsidR="00AF0E6A" w:rsidRPr="00756B55" w:rsidRDefault="00AF0E6A" w:rsidP="006F3370">
      <w:pPr>
        <w:spacing w:after="0" w:line="240" w:lineRule="auto"/>
        <w:ind w:left="-567"/>
        <w:jc w:val="both"/>
        <w:rPr>
          <w:rFonts w:ascii="Arial" w:hAnsi="Arial" w:cs="Arial"/>
          <w:sz w:val="24"/>
          <w:szCs w:val="24"/>
        </w:rPr>
      </w:pPr>
      <w:r w:rsidRPr="00756B55">
        <w:rPr>
          <w:rFonts w:ascii="Arial" w:hAnsi="Arial" w:cs="Arial"/>
          <w:sz w:val="24"/>
          <w:szCs w:val="24"/>
        </w:rPr>
        <w:t xml:space="preserve">El Instituto Nacional de Estadística y Geografía (INEGI) da a conocer el Censo Nacional de </w:t>
      </w:r>
      <w:r w:rsidR="00F61852" w:rsidRPr="00756B55">
        <w:rPr>
          <w:rFonts w:ascii="Arial" w:hAnsi="Arial" w:cs="Arial"/>
          <w:sz w:val="24"/>
          <w:szCs w:val="24"/>
        </w:rPr>
        <w:t xml:space="preserve">Seguridad Pública Estatal </w:t>
      </w:r>
      <w:r w:rsidR="00BD2EB4" w:rsidRPr="00756B55">
        <w:rPr>
          <w:rFonts w:ascii="Arial" w:hAnsi="Arial" w:cs="Arial"/>
          <w:sz w:val="24"/>
          <w:szCs w:val="24"/>
        </w:rPr>
        <w:t>(CN</w:t>
      </w:r>
      <w:r w:rsidR="00F61852" w:rsidRPr="00756B55">
        <w:rPr>
          <w:rFonts w:ascii="Arial" w:hAnsi="Arial" w:cs="Arial"/>
          <w:sz w:val="24"/>
          <w:szCs w:val="24"/>
        </w:rPr>
        <w:t>SP</w:t>
      </w:r>
      <w:r w:rsidR="00BD2EB4" w:rsidRPr="00756B55">
        <w:rPr>
          <w:rFonts w:ascii="Arial" w:hAnsi="Arial" w:cs="Arial"/>
          <w:sz w:val="24"/>
          <w:szCs w:val="24"/>
        </w:rPr>
        <w:t>E</w:t>
      </w:r>
      <w:r w:rsidRPr="00756B55">
        <w:rPr>
          <w:rFonts w:ascii="Arial" w:hAnsi="Arial" w:cs="Arial"/>
          <w:sz w:val="24"/>
          <w:szCs w:val="24"/>
        </w:rPr>
        <w:t>) 202</w:t>
      </w:r>
      <w:r w:rsidR="006F3370" w:rsidRPr="00756B55">
        <w:rPr>
          <w:rFonts w:ascii="Arial" w:hAnsi="Arial" w:cs="Arial"/>
          <w:sz w:val="24"/>
          <w:szCs w:val="24"/>
        </w:rPr>
        <w:t>1</w:t>
      </w:r>
      <w:r w:rsidRPr="00756B55">
        <w:rPr>
          <w:rFonts w:ascii="Arial" w:hAnsi="Arial" w:cs="Arial"/>
          <w:sz w:val="24"/>
          <w:szCs w:val="24"/>
        </w:rPr>
        <w:t>, programa</w:t>
      </w:r>
      <w:r w:rsidR="00737773">
        <w:rPr>
          <w:rFonts w:ascii="Arial" w:hAnsi="Arial" w:cs="Arial"/>
          <w:sz w:val="24"/>
          <w:szCs w:val="24"/>
        </w:rPr>
        <w:t xml:space="preserve"> </w:t>
      </w:r>
      <w:r w:rsidRPr="00756B55">
        <w:rPr>
          <w:rFonts w:ascii="Arial" w:hAnsi="Arial" w:cs="Arial"/>
          <w:sz w:val="24"/>
          <w:szCs w:val="24"/>
        </w:rPr>
        <w:t xml:space="preserve">que ofrece información </w:t>
      </w:r>
      <w:r w:rsidR="00E32FA8" w:rsidRPr="00756B55">
        <w:rPr>
          <w:rFonts w:ascii="Arial" w:hAnsi="Arial" w:cs="Arial"/>
          <w:sz w:val="24"/>
          <w:szCs w:val="24"/>
        </w:rPr>
        <w:t xml:space="preserve">estadística </w:t>
      </w:r>
      <w:r w:rsidR="005E506E" w:rsidRPr="00756B55">
        <w:rPr>
          <w:rFonts w:ascii="Arial" w:hAnsi="Arial" w:cs="Arial"/>
          <w:sz w:val="24"/>
          <w:szCs w:val="24"/>
        </w:rPr>
        <w:t>sobre la gestión y desempeño de la institución encargada de la función de seguridad pública de cada entidad federativa, con la finalidad de que esta se vincule con el quehacer gubernamental dentro del proceso de diseño, implementación, monitoreo y evaluación de las políticas públicas de alcance nacional en el referido tema</w:t>
      </w:r>
      <w:r w:rsidR="007A76A1" w:rsidRPr="00756B55">
        <w:rPr>
          <w:rStyle w:val="Refdenotaalpie"/>
          <w:rFonts w:ascii="Arial" w:hAnsi="Arial" w:cs="Arial"/>
          <w:sz w:val="24"/>
          <w:szCs w:val="24"/>
        </w:rPr>
        <w:footnoteReference w:id="1"/>
      </w:r>
      <w:r w:rsidR="006F3370" w:rsidRPr="00756B55">
        <w:rPr>
          <w:rFonts w:ascii="Arial" w:hAnsi="Arial" w:cs="Arial"/>
          <w:sz w:val="24"/>
          <w:szCs w:val="24"/>
        </w:rPr>
        <w:t>.</w:t>
      </w:r>
    </w:p>
    <w:p w14:paraId="3939677A" w14:textId="182084BE" w:rsidR="00701903" w:rsidRPr="00756B55" w:rsidRDefault="00701903" w:rsidP="006F3370">
      <w:pPr>
        <w:spacing w:after="0" w:line="240" w:lineRule="auto"/>
        <w:ind w:left="-567"/>
        <w:jc w:val="both"/>
        <w:rPr>
          <w:rFonts w:ascii="Arial" w:hAnsi="Arial" w:cs="Arial"/>
          <w:sz w:val="24"/>
          <w:szCs w:val="24"/>
        </w:rPr>
      </w:pPr>
    </w:p>
    <w:p w14:paraId="60F78843" w14:textId="0F3C5260" w:rsidR="00DF236A" w:rsidRPr="00756B55" w:rsidRDefault="00DF236A" w:rsidP="00DF236A">
      <w:pPr>
        <w:spacing w:after="0" w:line="240" w:lineRule="auto"/>
        <w:ind w:left="-567"/>
        <w:jc w:val="both"/>
        <w:rPr>
          <w:rFonts w:ascii="Arial" w:hAnsi="Arial" w:cs="Arial"/>
          <w:sz w:val="24"/>
          <w:szCs w:val="24"/>
        </w:rPr>
      </w:pPr>
      <w:bookmarkStart w:id="1" w:name="_Hlk83635527"/>
      <w:r w:rsidRPr="00756B55">
        <w:rPr>
          <w:rFonts w:ascii="Arial" w:hAnsi="Arial" w:cs="Arial"/>
          <w:sz w:val="24"/>
          <w:szCs w:val="24"/>
        </w:rPr>
        <w:t>Es preciso advertir que el levantamiento del Censo Nacional de Seguridad Pública Estatal 2021 ocurrió durante la contingencia sanitaria ocasionada por el virus SARS-</w:t>
      </w:r>
      <w:proofErr w:type="spellStart"/>
      <w:r w:rsidRPr="00756B55">
        <w:rPr>
          <w:rFonts w:ascii="Arial" w:hAnsi="Arial" w:cs="Arial"/>
          <w:sz w:val="24"/>
          <w:szCs w:val="24"/>
        </w:rPr>
        <w:t>CoV</w:t>
      </w:r>
      <w:proofErr w:type="spellEnd"/>
      <w:r w:rsidRPr="00756B55">
        <w:rPr>
          <w:rFonts w:ascii="Arial" w:hAnsi="Arial" w:cs="Arial"/>
          <w:sz w:val="24"/>
          <w:szCs w:val="24"/>
        </w:rPr>
        <w:t xml:space="preserve"> 2 </w:t>
      </w:r>
      <w:r w:rsidR="000342B0">
        <w:rPr>
          <w:rFonts w:ascii="Arial" w:hAnsi="Arial" w:cs="Arial"/>
          <w:sz w:val="24"/>
          <w:szCs w:val="24"/>
        </w:rPr>
        <w:t xml:space="preserve">                </w:t>
      </w:r>
      <w:r w:rsidRPr="00756B55">
        <w:rPr>
          <w:rFonts w:ascii="Arial" w:hAnsi="Arial" w:cs="Arial"/>
          <w:sz w:val="24"/>
          <w:szCs w:val="24"/>
        </w:rPr>
        <w:t>(COVID</w:t>
      </w:r>
      <w:r w:rsidR="00690389">
        <w:rPr>
          <w:rFonts w:ascii="Arial" w:hAnsi="Arial" w:cs="Arial"/>
          <w:sz w:val="24"/>
          <w:szCs w:val="24"/>
        </w:rPr>
        <w:t>-</w:t>
      </w:r>
      <w:r w:rsidR="000342B0">
        <w:rPr>
          <w:rFonts w:ascii="Arial" w:hAnsi="Arial" w:cs="Arial"/>
          <w:sz w:val="24"/>
          <w:szCs w:val="24"/>
        </w:rPr>
        <w:t>1</w:t>
      </w:r>
      <w:r w:rsidRPr="00756B55">
        <w:rPr>
          <w:rFonts w:ascii="Arial" w:hAnsi="Arial" w:cs="Arial"/>
          <w:sz w:val="24"/>
          <w:szCs w:val="24"/>
        </w:rPr>
        <w:t>9), así como durante la implementación de medidas sanitarias para evitar su propagación.</w:t>
      </w:r>
    </w:p>
    <w:bookmarkEnd w:id="1"/>
    <w:p w14:paraId="329137A7" w14:textId="77777777" w:rsidR="00701903" w:rsidRPr="00756B55" w:rsidRDefault="00701903" w:rsidP="006F3370">
      <w:pPr>
        <w:spacing w:after="0" w:line="240" w:lineRule="auto"/>
        <w:ind w:left="-567"/>
        <w:jc w:val="both"/>
        <w:rPr>
          <w:rFonts w:ascii="Arial" w:hAnsi="Arial" w:cs="Arial"/>
          <w:sz w:val="24"/>
          <w:szCs w:val="24"/>
        </w:rPr>
      </w:pPr>
    </w:p>
    <w:p w14:paraId="751E56BE" w14:textId="1849CA05" w:rsidR="00AF0E6A" w:rsidRPr="00756B55" w:rsidRDefault="00AF0E6A" w:rsidP="00AF0E6A">
      <w:pPr>
        <w:spacing w:after="0" w:line="240" w:lineRule="auto"/>
        <w:ind w:left="-567"/>
        <w:jc w:val="both"/>
        <w:rPr>
          <w:rFonts w:ascii="Arial" w:hAnsi="Arial" w:cs="Arial"/>
          <w:sz w:val="24"/>
          <w:szCs w:val="24"/>
        </w:rPr>
      </w:pPr>
      <w:r w:rsidRPr="00756B55">
        <w:rPr>
          <w:rFonts w:ascii="Arial" w:hAnsi="Arial" w:cs="Arial"/>
          <w:sz w:val="24"/>
          <w:szCs w:val="24"/>
        </w:rPr>
        <w:t>Entre los datos que aporta este Censo, se encuentra que:</w:t>
      </w:r>
    </w:p>
    <w:p w14:paraId="27F2B6B4" w14:textId="77777777" w:rsidR="00AF0E6A" w:rsidRPr="00756B55" w:rsidRDefault="00AF0E6A" w:rsidP="00AF0E6A">
      <w:pPr>
        <w:spacing w:after="0" w:line="240" w:lineRule="auto"/>
        <w:ind w:left="-284"/>
        <w:jc w:val="both"/>
        <w:rPr>
          <w:rFonts w:ascii="Arial" w:hAnsi="Arial" w:cs="Arial"/>
          <w:color w:val="FF0000"/>
          <w:sz w:val="24"/>
          <w:szCs w:val="24"/>
        </w:rPr>
      </w:pPr>
    </w:p>
    <w:p w14:paraId="0FC56DE4" w14:textId="77777777" w:rsidR="003D5845" w:rsidRDefault="00A04494" w:rsidP="008F58C7">
      <w:pPr>
        <w:pStyle w:val="Default"/>
        <w:numPr>
          <w:ilvl w:val="0"/>
          <w:numId w:val="16"/>
        </w:numPr>
        <w:ind w:left="-284"/>
        <w:jc w:val="both"/>
      </w:pPr>
      <w:r w:rsidRPr="00756B55">
        <w:t>Al cierre de 2020 se reportaron 224 923 personas adscritas a las instituciones estatales encargadas de seguridad pública</w:t>
      </w:r>
      <w:r w:rsidR="00737773">
        <w:t>. D</w:t>
      </w:r>
      <w:r w:rsidRPr="00756B55">
        <w:t>e ellas</w:t>
      </w:r>
      <w:r w:rsidR="0035382C">
        <w:t>,</w:t>
      </w:r>
      <w:r w:rsidRPr="00756B55">
        <w:t xml:space="preserve"> 75.4% (169 633) eran hombres y 24.6% </w:t>
      </w:r>
      <w:r w:rsidR="00901158" w:rsidRPr="0054338D">
        <w:t xml:space="preserve">(55 290) </w:t>
      </w:r>
      <w:r w:rsidRPr="0054338D">
        <w:t xml:space="preserve">mujeres. </w:t>
      </w:r>
    </w:p>
    <w:p w14:paraId="49B1C863" w14:textId="172E4D0A" w:rsidR="003D3157" w:rsidRPr="00756B55" w:rsidRDefault="00A04494" w:rsidP="009D68EB">
      <w:pPr>
        <w:pStyle w:val="Default"/>
        <w:numPr>
          <w:ilvl w:val="0"/>
          <w:numId w:val="16"/>
        </w:numPr>
        <w:ind w:left="-284"/>
        <w:jc w:val="both"/>
      </w:pPr>
      <w:r w:rsidRPr="0054338D">
        <w:lastRenderedPageBreak/>
        <w:t xml:space="preserve">De acuerdo con el tipo de corporación, </w:t>
      </w:r>
      <w:r w:rsidR="00AF6557">
        <w:t>100 500 elementos</w:t>
      </w:r>
      <w:r w:rsidRPr="0054338D">
        <w:t xml:space="preserve"> estaba</w:t>
      </w:r>
      <w:r w:rsidR="00AF6557">
        <w:t>n</w:t>
      </w:r>
      <w:r w:rsidRPr="00756B55">
        <w:t xml:space="preserve"> adscrito</w:t>
      </w:r>
      <w:r w:rsidR="00AF6557">
        <w:t>s</w:t>
      </w:r>
      <w:r w:rsidRPr="00756B55">
        <w:t xml:space="preserve"> a la policía preventiva.</w:t>
      </w:r>
      <w:r w:rsidR="00431C06" w:rsidRPr="00756B55">
        <w:t xml:space="preserve"> </w:t>
      </w:r>
      <w:r w:rsidR="00AF6557">
        <w:t>Del total de personal, l</w:t>
      </w:r>
      <w:r w:rsidR="003D3157" w:rsidRPr="00756B55">
        <w:t xml:space="preserve">a mayoría </w:t>
      </w:r>
      <w:r w:rsidR="00C76AA7">
        <w:t>(</w:t>
      </w:r>
      <w:r w:rsidR="003D3157" w:rsidRPr="00756B55">
        <w:t>45.0%</w:t>
      </w:r>
      <w:r w:rsidR="00C76AA7">
        <w:t>)</w:t>
      </w:r>
      <w:r w:rsidR="003D3157" w:rsidRPr="00756B55">
        <w:t xml:space="preserve"> percibió </w:t>
      </w:r>
      <w:r w:rsidR="0035382C">
        <w:t xml:space="preserve">un ingreso bruto mensual </w:t>
      </w:r>
      <w:r w:rsidR="003D3157" w:rsidRPr="00756B55">
        <w:t>entre 10 00</w:t>
      </w:r>
      <w:r w:rsidR="000342B0">
        <w:t>1</w:t>
      </w:r>
      <w:r w:rsidR="003D3157" w:rsidRPr="00756B55">
        <w:t xml:space="preserve"> y 15 000 pesos.  </w:t>
      </w:r>
    </w:p>
    <w:p w14:paraId="35F22770" w14:textId="77777777" w:rsidR="003D3157" w:rsidRPr="00756B55" w:rsidRDefault="003D3157" w:rsidP="003D3157">
      <w:pPr>
        <w:pStyle w:val="Default"/>
        <w:ind w:left="-284"/>
        <w:jc w:val="both"/>
      </w:pPr>
    </w:p>
    <w:p w14:paraId="4E4BC900" w14:textId="39CC9CF9" w:rsidR="005E6D17" w:rsidRDefault="003D3157" w:rsidP="005E6D17">
      <w:pPr>
        <w:pStyle w:val="Default"/>
        <w:numPr>
          <w:ilvl w:val="0"/>
          <w:numId w:val="16"/>
        </w:numPr>
        <w:ind w:left="-284"/>
        <w:jc w:val="both"/>
      </w:pPr>
      <w:r w:rsidRPr="00756B55">
        <w:t xml:space="preserve">Durante 2020, </w:t>
      </w:r>
      <w:r w:rsidR="00B2129B">
        <w:t>a nivel nacional</w:t>
      </w:r>
      <w:r w:rsidR="00AD12CC">
        <w:t>,</w:t>
      </w:r>
      <w:r w:rsidR="00B2129B">
        <w:t xml:space="preserve"> el personal fallecido adscrito a las instituciones de seguridad pública estatal fue de 1 449. La principal causa de defunción fue por causas naturales (82.4%). E</w:t>
      </w:r>
      <w:r w:rsidRPr="00756B55">
        <w:t>l total de personal fallecido durante la jornada laboral fue de 116 personas, de las cuales 93.1% (108) fueron hombres y 6.9% (8) mujeres. El total de fallecidos representó una disminución de 26.6% con respecto a lo reportado en 2019. La mayoría del personal</w:t>
      </w:r>
      <w:r w:rsidR="00DE3DAF">
        <w:t xml:space="preserve"> (53.3%)</w:t>
      </w:r>
      <w:r w:rsidRPr="00756B55">
        <w:t xml:space="preserve"> falleció en enfrentamientos con </w:t>
      </w:r>
      <w:r w:rsidR="00DE3DAF">
        <w:t>civiles armados</w:t>
      </w:r>
      <w:r w:rsidRPr="00756B55">
        <w:t>.</w:t>
      </w:r>
    </w:p>
    <w:p w14:paraId="3B6BED37" w14:textId="77777777" w:rsidR="005E6D17" w:rsidRDefault="005E6D17" w:rsidP="005E6D17">
      <w:pPr>
        <w:pStyle w:val="Default"/>
        <w:ind w:left="-284"/>
        <w:jc w:val="both"/>
      </w:pPr>
    </w:p>
    <w:p w14:paraId="3D13D141" w14:textId="1E5D3EE7" w:rsidR="00756B55" w:rsidRDefault="003D3157" w:rsidP="005E6D17">
      <w:pPr>
        <w:pStyle w:val="Default"/>
        <w:numPr>
          <w:ilvl w:val="0"/>
          <w:numId w:val="16"/>
        </w:numPr>
        <w:ind w:left="-284"/>
        <w:jc w:val="both"/>
      </w:pPr>
      <w:r w:rsidRPr="00756B55">
        <w:t xml:space="preserve">Al cierre de 2020, las instituciones de seguridad pública estatales contaron </w:t>
      </w:r>
      <w:r w:rsidR="00244AEC" w:rsidRPr="00756B55">
        <w:t>39 academias o institutos de formación policial</w:t>
      </w:r>
      <w:r w:rsidR="0096138C">
        <w:t xml:space="preserve"> que </w:t>
      </w:r>
      <w:r w:rsidR="0096138C" w:rsidRPr="0096138C">
        <w:t>ejercieron un presupuesto de 1 438 787 720 pesos</w:t>
      </w:r>
      <w:r w:rsidR="0096138C">
        <w:t>.</w:t>
      </w:r>
    </w:p>
    <w:p w14:paraId="4F93BF17" w14:textId="77777777" w:rsidR="00756B55" w:rsidRDefault="00756B55" w:rsidP="00756B55">
      <w:pPr>
        <w:pStyle w:val="Default"/>
        <w:ind w:left="-284"/>
        <w:jc w:val="both"/>
      </w:pPr>
    </w:p>
    <w:p w14:paraId="31F42C00" w14:textId="38C8056C" w:rsidR="00244AEC" w:rsidRDefault="00244AEC" w:rsidP="008F58C7">
      <w:pPr>
        <w:pStyle w:val="Default"/>
        <w:numPr>
          <w:ilvl w:val="0"/>
          <w:numId w:val="16"/>
        </w:numPr>
        <w:ind w:left="-284"/>
        <w:jc w:val="both"/>
      </w:pPr>
      <w:r w:rsidRPr="00756B55">
        <w:t>Las comisiones de honor y justicia realizaron 49 ceremonias de reconocimiento al mérito</w:t>
      </w:r>
      <w:r w:rsidR="00CF72F8">
        <w:t>.</w:t>
      </w:r>
      <w:r w:rsidRPr="00756B55">
        <w:t xml:space="preserve"> </w:t>
      </w:r>
      <w:r w:rsidR="00CF72F8">
        <w:t>E</w:t>
      </w:r>
      <w:r w:rsidRPr="00756B55">
        <w:t>n ellas se reconoció a 5 206 servidoras y servidores públicos</w:t>
      </w:r>
      <w:r w:rsidR="00D14CF8">
        <w:t>:</w:t>
      </w:r>
      <w:r w:rsidRPr="00756B55">
        <w:t xml:space="preserve"> 94.6% mediante estímulos económicos</w:t>
      </w:r>
      <w:r w:rsidR="00B2129B">
        <w:t>;</w:t>
      </w:r>
      <w:r w:rsidRPr="00756B55">
        <w:t xml:space="preserve"> 3.8% a través de la entrega de diplomas, medallas o condecoraciones</w:t>
      </w:r>
      <w:r w:rsidR="00613AC0">
        <w:t>;</w:t>
      </w:r>
      <w:r w:rsidRPr="00756B55">
        <w:t xml:space="preserve"> y</w:t>
      </w:r>
      <w:r w:rsidR="00AE3880">
        <w:t>,</w:t>
      </w:r>
      <w:r w:rsidRPr="00756B55">
        <w:t xml:space="preserve"> 1.6% con ascensos o promociones.</w:t>
      </w:r>
    </w:p>
    <w:p w14:paraId="4FE6B211" w14:textId="77777777" w:rsidR="00B2129B" w:rsidRDefault="00B2129B" w:rsidP="00BE5682">
      <w:pPr>
        <w:pStyle w:val="Default"/>
        <w:ind w:left="-284"/>
        <w:jc w:val="both"/>
      </w:pPr>
    </w:p>
    <w:p w14:paraId="33B70AEB" w14:textId="7F2F0CFC" w:rsidR="00B2129B" w:rsidRPr="00756B55" w:rsidRDefault="00B2129B" w:rsidP="008F58C7">
      <w:pPr>
        <w:pStyle w:val="Default"/>
        <w:numPr>
          <w:ilvl w:val="0"/>
          <w:numId w:val="16"/>
        </w:numPr>
        <w:ind w:left="-284"/>
        <w:jc w:val="both"/>
      </w:pPr>
      <w:r>
        <w:t>En 2020, las instituciones de seguridad pública estatales recibieron 13 328 quejas ciudadanas a través de los mecanismos para la recepción de quejas</w:t>
      </w:r>
      <w:r w:rsidR="00630316">
        <w:t>.</w:t>
      </w:r>
      <w:r>
        <w:t xml:space="preserve"> </w:t>
      </w:r>
      <w:r w:rsidR="00DE3DAF">
        <w:t>D</w:t>
      </w:r>
      <w:r>
        <w:t xml:space="preserve">erivado de la normatividad en materia de régimen disciplinario, 11 618 servidoras y servidores públicos fueron sancionados y 364 fueron denunciados ante el Ministerio Público por la comisión de algún presunto delito realizado en el ejercicio de sus funciones. </w:t>
      </w:r>
    </w:p>
    <w:p w14:paraId="672BB9F7" w14:textId="77777777" w:rsidR="00DC1EAC" w:rsidRPr="00756B55" w:rsidRDefault="00DC1EAC" w:rsidP="00244AEC">
      <w:pPr>
        <w:pStyle w:val="Default"/>
        <w:ind w:left="-284"/>
        <w:jc w:val="both"/>
      </w:pPr>
    </w:p>
    <w:p w14:paraId="0D5E7950" w14:textId="24E28826" w:rsidR="00A8604C" w:rsidRPr="00756B55" w:rsidRDefault="00DC1EAC" w:rsidP="00A8604C">
      <w:pPr>
        <w:pStyle w:val="Default"/>
        <w:numPr>
          <w:ilvl w:val="0"/>
          <w:numId w:val="16"/>
        </w:numPr>
        <w:ind w:left="-284"/>
        <w:jc w:val="both"/>
      </w:pPr>
      <w:r w:rsidRPr="00756B55">
        <w:t>Durante 2020, las instituciones de seguridad pública de las entidades federativas recibieron 68 124 948 llamadas a través de los sistemas telefónicos de emergencias, de las cuales 23.1% (15 758 402) fueron procedentes, 72.0% (49 050 465) improcedentes y 4.9%</w:t>
      </w:r>
      <w:r w:rsidR="00244AEC" w:rsidRPr="00756B55">
        <w:t xml:space="preserve">                            </w:t>
      </w:r>
      <w:r w:rsidRPr="00756B55">
        <w:t xml:space="preserve"> (3 316 081) correspondió a otro tipo de llamada.  </w:t>
      </w:r>
    </w:p>
    <w:p w14:paraId="7BB33B92" w14:textId="77777777" w:rsidR="00A8604C" w:rsidRPr="00756B55" w:rsidRDefault="00A8604C" w:rsidP="00A8604C">
      <w:pPr>
        <w:pStyle w:val="Default"/>
        <w:jc w:val="both"/>
      </w:pPr>
    </w:p>
    <w:p w14:paraId="6875CEC9" w14:textId="0599669F" w:rsidR="00A8604C" w:rsidRPr="00756B55" w:rsidRDefault="00A8604C" w:rsidP="00A8604C">
      <w:pPr>
        <w:pStyle w:val="Default"/>
        <w:numPr>
          <w:ilvl w:val="0"/>
          <w:numId w:val="16"/>
        </w:numPr>
        <w:ind w:left="-284"/>
        <w:jc w:val="both"/>
      </w:pPr>
      <w:r w:rsidRPr="00756B55">
        <w:t xml:space="preserve">Derivado de las llamadas procedentes al 911, </w:t>
      </w:r>
      <w:r w:rsidR="00850CFC">
        <w:t xml:space="preserve">en 2020 </w:t>
      </w:r>
      <w:r w:rsidRPr="00756B55">
        <w:t>se registraron 18 205 896 incidentes de emergencia,</w:t>
      </w:r>
      <w:r w:rsidR="00E10403" w:rsidRPr="00756B55">
        <w:t xml:space="preserve"> la mayoría se relacionaron con </w:t>
      </w:r>
      <w:r w:rsidR="00B2129B">
        <w:t>el rubro de</w:t>
      </w:r>
      <w:r w:rsidR="00B2129B" w:rsidRPr="00756B55">
        <w:t xml:space="preserve"> </w:t>
      </w:r>
      <w:r w:rsidR="00E10403" w:rsidRPr="00756B55">
        <w:t>seguridad</w:t>
      </w:r>
      <w:r w:rsidR="000A2B3B">
        <w:t>.</w:t>
      </w:r>
      <w:r w:rsidR="00E10403" w:rsidRPr="00756B55">
        <w:t xml:space="preserve"> </w:t>
      </w:r>
      <w:r w:rsidR="000A2B3B">
        <w:t>E</w:t>
      </w:r>
      <w:r w:rsidRPr="00756B55">
        <w:t>n cuanto al sistema 089</w:t>
      </w:r>
      <w:r w:rsidR="000A2B3B">
        <w:t>,</w:t>
      </w:r>
      <w:r w:rsidRPr="00756B55">
        <w:t xml:space="preserve"> se reportaron en total 387 529</w:t>
      </w:r>
      <w:r w:rsidR="00E10403" w:rsidRPr="00756B55">
        <w:t xml:space="preserve"> incidentes</w:t>
      </w:r>
      <w:r w:rsidR="00CF72F8">
        <w:t>;</w:t>
      </w:r>
      <w:r w:rsidR="00E10403" w:rsidRPr="00756B55">
        <w:t xml:space="preserve"> el principal fue tráfico de drogas. </w:t>
      </w:r>
    </w:p>
    <w:p w14:paraId="767CFFC2" w14:textId="77777777" w:rsidR="00A8604C" w:rsidRPr="00756B55" w:rsidRDefault="00A8604C" w:rsidP="00A8604C">
      <w:pPr>
        <w:pStyle w:val="Prrafodelista"/>
      </w:pPr>
    </w:p>
    <w:p w14:paraId="2218EA08" w14:textId="29670AEF" w:rsidR="00D1089A" w:rsidRPr="00756B55" w:rsidRDefault="00A8604C" w:rsidP="008F58C7">
      <w:pPr>
        <w:pStyle w:val="Prrafodelista"/>
        <w:numPr>
          <w:ilvl w:val="0"/>
          <w:numId w:val="16"/>
        </w:numPr>
        <w:ind w:left="-284"/>
        <w:jc w:val="both"/>
      </w:pPr>
      <w:r w:rsidRPr="00756B55">
        <w:rPr>
          <w:rFonts w:ascii="Arial" w:hAnsi="Arial" w:cs="Arial"/>
          <w:color w:val="000000"/>
          <w:sz w:val="24"/>
          <w:szCs w:val="24"/>
        </w:rPr>
        <w:t xml:space="preserve">En 2020, el personal adscrito a las instituciones de seguridad pública estatales realizó </w:t>
      </w:r>
      <w:r w:rsidR="00561B9D">
        <w:rPr>
          <w:rFonts w:ascii="Arial" w:hAnsi="Arial" w:cs="Arial"/>
          <w:color w:val="000000"/>
          <w:sz w:val="24"/>
          <w:szCs w:val="24"/>
        </w:rPr>
        <w:t xml:space="preserve">               </w:t>
      </w:r>
      <w:r w:rsidRPr="00756B55">
        <w:rPr>
          <w:rFonts w:ascii="Arial" w:hAnsi="Arial" w:cs="Arial"/>
          <w:color w:val="000000"/>
          <w:sz w:val="24"/>
          <w:szCs w:val="24"/>
        </w:rPr>
        <w:t>739 456 puestas a disposición de personas, 72.9% ante al Juez Cívico u Oficial Calificador y 27.1% ante el Ministerio Público</w:t>
      </w:r>
      <w:r w:rsidR="00B2129B">
        <w:rPr>
          <w:rFonts w:ascii="Arial" w:hAnsi="Arial" w:cs="Arial"/>
          <w:color w:val="000000"/>
          <w:sz w:val="24"/>
          <w:szCs w:val="24"/>
        </w:rPr>
        <w:t>;</w:t>
      </w:r>
      <w:r w:rsidRPr="00756B55">
        <w:rPr>
          <w:rFonts w:ascii="Arial" w:hAnsi="Arial" w:cs="Arial"/>
          <w:color w:val="000000"/>
          <w:sz w:val="24"/>
          <w:szCs w:val="24"/>
        </w:rPr>
        <w:t xml:space="preserve"> en ellas se registraron 540 754 faltas cívicas y 219 211 presuntos delitos.</w:t>
      </w:r>
    </w:p>
    <w:p w14:paraId="30D7042E" w14:textId="77777777" w:rsidR="00D1089A" w:rsidRPr="00756B55" w:rsidRDefault="00D1089A" w:rsidP="00D1089A">
      <w:pPr>
        <w:pStyle w:val="Prrafodelista"/>
      </w:pPr>
    </w:p>
    <w:p w14:paraId="407EE15D" w14:textId="6461F193" w:rsidR="00A8604C" w:rsidRPr="00F12E6F" w:rsidRDefault="00A8604C" w:rsidP="00F12E6F">
      <w:pPr>
        <w:pStyle w:val="Prrafodelista"/>
        <w:numPr>
          <w:ilvl w:val="0"/>
          <w:numId w:val="16"/>
        </w:numPr>
        <w:ind w:left="-284"/>
        <w:jc w:val="both"/>
        <w:rPr>
          <w:rFonts w:ascii="Arial" w:hAnsi="Arial" w:cs="Arial"/>
          <w:sz w:val="24"/>
          <w:szCs w:val="24"/>
        </w:rPr>
      </w:pPr>
      <w:r w:rsidRPr="00756B55">
        <w:rPr>
          <w:rFonts w:ascii="Arial" w:hAnsi="Arial" w:cs="Arial"/>
          <w:sz w:val="24"/>
          <w:szCs w:val="24"/>
        </w:rPr>
        <w:t>En 2020 se aseguraron 9 995 armas de fuego, 6 757 (67.6%) eran cortas y 3 238 (32.4%) largas. En contraste con lo reportado en 2019, las armas largas aseguradas aumentaron 13.0%, mientras que las cortas disminuyeron 5.9 por ciento.</w:t>
      </w:r>
    </w:p>
    <w:p w14:paraId="681FFD98" w14:textId="0997F8F4" w:rsidR="00A8604C" w:rsidRPr="00756B55" w:rsidRDefault="00A8604C" w:rsidP="00431C06">
      <w:pPr>
        <w:pStyle w:val="Default"/>
        <w:numPr>
          <w:ilvl w:val="0"/>
          <w:numId w:val="16"/>
        </w:numPr>
        <w:ind w:left="-284"/>
        <w:jc w:val="both"/>
      </w:pPr>
      <w:r w:rsidRPr="00756B55">
        <w:t>Durante 2020, la cantidad de víctimas atendidas por las instituciones de seguridad pública estatales fue de 211 137</w:t>
      </w:r>
      <w:r w:rsidR="00CF72F8">
        <w:t>. D</w:t>
      </w:r>
      <w:r w:rsidRPr="00756B55">
        <w:t xml:space="preserve">e ellas 47.3% fueron mujeres, 13.6% hombres y para el restante </w:t>
      </w:r>
      <w:r w:rsidRPr="00756B55">
        <w:lastRenderedPageBreak/>
        <w:t>39.1% no se especificó el sexo. El principal grupo vulnerable de pertenencia fueron mujeres víctimas de discriminación o de violencia por razón de género.</w:t>
      </w:r>
    </w:p>
    <w:p w14:paraId="6B5E861F" w14:textId="77777777" w:rsidR="00431C06" w:rsidRPr="00756B55" w:rsidRDefault="00431C06" w:rsidP="00431C06">
      <w:pPr>
        <w:pStyle w:val="Default"/>
        <w:jc w:val="both"/>
      </w:pPr>
    </w:p>
    <w:p w14:paraId="28EAC385" w14:textId="115B7B56" w:rsidR="00167E45" w:rsidRPr="00756B55" w:rsidRDefault="00A8604C" w:rsidP="00167E45">
      <w:pPr>
        <w:pStyle w:val="Default"/>
        <w:numPr>
          <w:ilvl w:val="0"/>
          <w:numId w:val="16"/>
        </w:numPr>
        <w:ind w:left="-284"/>
        <w:jc w:val="both"/>
      </w:pPr>
      <w:r w:rsidRPr="00756B55">
        <w:t>En el mismo periodo, las instituciones de seguridad pública estatales tuvieron conocimiento de 13 542 reportes de personas desaparecidas o no localizadas</w:t>
      </w:r>
      <w:r w:rsidR="00CF72F8">
        <w:t>:</w:t>
      </w:r>
      <w:r w:rsidRPr="00756B55">
        <w:t xml:space="preserve"> 53.3% correspondió a personas mayores de edad, 32.5% a menores de edad y en 14.2% no se especificó la condición de edad.</w:t>
      </w:r>
    </w:p>
    <w:p w14:paraId="5723F135" w14:textId="77777777" w:rsidR="00167E45" w:rsidRPr="00756B55" w:rsidRDefault="00167E45" w:rsidP="00167E45">
      <w:pPr>
        <w:pStyle w:val="Default"/>
        <w:jc w:val="both"/>
      </w:pPr>
    </w:p>
    <w:p w14:paraId="6A4DFC4A" w14:textId="318AFC4C" w:rsidR="00561B9D" w:rsidRDefault="00167E45" w:rsidP="008F58C7">
      <w:pPr>
        <w:pStyle w:val="Default"/>
        <w:numPr>
          <w:ilvl w:val="0"/>
          <w:numId w:val="16"/>
        </w:numPr>
        <w:ind w:left="-284"/>
        <w:jc w:val="both"/>
      </w:pPr>
      <w:r w:rsidRPr="00756B55">
        <w:t>Asimismo, se reportaron 3 170 personas localizadas</w:t>
      </w:r>
      <w:r w:rsidR="00CF72F8">
        <w:t>:</w:t>
      </w:r>
      <w:r w:rsidRPr="00756B55">
        <w:t xml:space="preserve"> 35.8%</w:t>
      </w:r>
      <w:r w:rsidR="00561B9D">
        <w:t xml:space="preserve"> </w:t>
      </w:r>
      <w:r w:rsidRPr="00756B55">
        <w:t xml:space="preserve">eran hombres, 26.6% mujeres y en 37.6% no se especificó el sexo. </w:t>
      </w:r>
    </w:p>
    <w:p w14:paraId="12706C77" w14:textId="77777777" w:rsidR="00561B9D" w:rsidRPr="00756B55" w:rsidRDefault="00561B9D" w:rsidP="00167E45">
      <w:pPr>
        <w:pStyle w:val="Default"/>
        <w:jc w:val="both"/>
      </w:pPr>
    </w:p>
    <w:p w14:paraId="755C247E" w14:textId="35FFD3C1" w:rsidR="00431C06" w:rsidRPr="00756B55" w:rsidRDefault="00431C06" w:rsidP="00431C06">
      <w:pPr>
        <w:pStyle w:val="Default"/>
        <w:numPr>
          <w:ilvl w:val="0"/>
          <w:numId w:val="16"/>
        </w:numPr>
        <w:ind w:left="-284"/>
        <w:jc w:val="both"/>
      </w:pPr>
      <w:r w:rsidRPr="00756B55">
        <w:t>En 2020 se tuvo registro de 716 enfrentamientos en los que participaron elementos adscritos a las instituciones de seguridad pública de las entidades federativas</w:t>
      </w:r>
      <w:r w:rsidR="00561B9D">
        <w:t xml:space="preserve">. </w:t>
      </w:r>
      <w:r w:rsidRPr="00756B55">
        <w:t>El total de enfrentamientos indica que hubo un aumento de 110.6% en comparación con 2019.</w:t>
      </w:r>
    </w:p>
    <w:p w14:paraId="4511A543" w14:textId="77777777" w:rsidR="00A04494" w:rsidRPr="00756B55" w:rsidRDefault="00A04494" w:rsidP="00A04494">
      <w:pPr>
        <w:pStyle w:val="Default"/>
        <w:jc w:val="both"/>
        <w:rPr>
          <w:color w:val="auto"/>
        </w:rPr>
      </w:pPr>
    </w:p>
    <w:p w14:paraId="48CB6ADD" w14:textId="77777777" w:rsidR="00756B55" w:rsidRDefault="00756B55" w:rsidP="00AF0E6A">
      <w:pPr>
        <w:spacing w:after="0" w:line="240" w:lineRule="auto"/>
        <w:ind w:left="-567"/>
        <w:jc w:val="both"/>
        <w:rPr>
          <w:rFonts w:ascii="Arial" w:hAnsi="Arial" w:cs="Arial"/>
          <w:sz w:val="24"/>
          <w:szCs w:val="24"/>
        </w:rPr>
      </w:pPr>
    </w:p>
    <w:p w14:paraId="36DCD33F" w14:textId="0DF69C00" w:rsidR="00E32FA8" w:rsidRPr="00756B55" w:rsidRDefault="000F0696" w:rsidP="00AF0E6A">
      <w:pPr>
        <w:spacing w:after="0" w:line="240" w:lineRule="auto"/>
        <w:ind w:left="-567"/>
        <w:jc w:val="both"/>
        <w:rPr>
          <w:rFonts w:ascii="Arial" w:hAnsi="Arial" w:cs="Arial"/>
          <w:color w:val="000000"/>
          <w:sz w:val="24"/>
          <w:szCs w:val="24"/>
        </w:rPr>
      </w:pPr>
      <w:r w:rsidRPr="00756B55">
        <w:rPr>
          <w:rFonts w:ascii="Arial" w:hAnsi="Arial" w:cs="Arial"/>
          <w:sz w:val="24"/>
          <w:szCs w:val="24"/>
        </w:rPr>
        <w:t>L</w:t>
      </w:r>
      <w:r w:rsidR="00AF0E6A" w:rsidRPr="00756B55">
        <w:rPr>
          <w:rFonts w:ascii="Arial" w:hAnsi="Arial" w:cs="Arial"/>
          <w:sz w:val="24"/>
          <w:szCs w:val="24"/>
        </w:rPr>
        <w:t xml:space="preserve">os resultados del </w:t>
      </w:r>
      <w:r w:rsidR="00236CC0" w:rsidRPr="00756B55">
        <w:rPr>
          <w:rFonts w:ascii="Arial" w:hAnsi="Arial" w:cs="Arial"/>
          <w:sz w:val="24"/>
          <w:szCs w:val="24"/>
        </w:rPr>
        <w:t>CN</w:t>
      </w:r>
      <w:r w:rsidR="00172D89" w:rsidRPr="00756B55">
        <w:rPr>
          <w:rFonts w:ascii="Arial" w:hAnsi="Arial" w:cs="Arial"/>
          <w:sz w:val="24"/>
          <w:szCs w:val="24"/>
        </w:rPr>
        <w:t>SP</w:t>
      </w:r>
      <w:r w:rsidR="00236CC0" w:rsidRPr="00756B55">
        <w:rPr>
          <w:rFonts w:ascii="Arial" w:hAnsi="Arial" w:cs="Arial"/>
          <w:sz w:val="24"/>
          <w:szCs w:val="24"/>
        </w:rPr>
        <w:t>E</w:t>
      </w:r>
      <w:r w:rsidR="00AF0E6A" w:rsidRPr="00756B55">
        <w:rPr>
          <w:rFonts w:ascii="Arial" w:hAnsi="Arial" w:cs="Arial"/>
          <w:sz w:val="24"/>
          <w:szCs w:val="24"/>
        </w:rPr>
        <w:t xml:space="preserve"> </w:t>
      </w:r>
      <w:r w:rsidRPr="00756B55">
        <w:rPr>
          <w:rFonts w:ascii="Arial" w:hAnsi="Arial" w:cs="Arial"/>
          <w:sz w:val="24"/>
          <w:szCs w:val="24"/>
        </w:rPr>
        <w:t xml:space="preserve">2021 </w:t>
      </w:r>
      <w:r w:rsidR="00AF0E6A" w:rsidRPr="00756B55">
        <w:rPr>
          <w:rFonts w:ascii="Arial" w:hAnsi="Arial" w:cs="Arial"/>
          <w:sz w:val="24"/>
          <w:szCs w:val="24"/>
        </w:rPr>
        <w:t>integra</w:t>
      </w:r>
      <w:r w:rsidR="000A3B43" w:rsidRPr="00756B55">
        <w:rPr>
          <w:rFonts w:ascii="Arial" w:hAnsi="Arial" w:cs="Arial"/>
          <w:sz w:val="24"/>
          <w:szCs w:val="24"/>
        </w:rPr>
        <w:t>n</w:t>
      </w:r>
      <w:r w:rsidR="00AF0E6A" w:rsidRPr="00756B55">
        <w:rPr>
          <w:rFonts w:ascii="Arial" w:hAnsi="Arial" w:cs="Arial"/>
          <w:sz w:val="24"/>
          <w:szCs w:val="24"/>
        </w:rPr>
        <w:t xml:space="preserve"> información correspondiente </w:t>
      </w:r>
      <w:r w:rsidR="00AF0E6A" w:rsidRPr="00756B55">
        <w:rPr>
          <w:rFonts w:ascii="Arial" w:hAnsi="Arial" w:cs="Arial"/>
          <w:color w:val="000000"/>
          <w:sz w:val="24"/>
          <w:szCs w:val="24"/>
        </w:rPr>
        <w:t>a 20</w:t>
      </w:r>
      <w:r w:rsidR="00D22581" w:rsidRPr="00756B55">
        <w:rPr>
          <w:rFonts w:ascii="Arial" w:hAnsi="Arial" w:cs="Arial"/>
          <w:color w:val="000000"/>
          <w:sz w:val="24"/>
          <w:szCs w:val="24"/>
        </w:rPr>
        <w:t>20</w:t>
      </w:r>
      <w:r w:rsidR="00AF0E6A" w:rsidRPr="00756B55">
        <w:rPr>
          <w:rFonts w:ascii="Arial" w:hAnsi="Arial" w:cs="Arial"/>
          <w:color w:val="000000"/>
          <w:sz w:val="24"/>
          <w:szCs w:val="24"/>
        </w:rPr>
        <w:t xml:space="preserve">, la cual se presenta mediante cuadros estadísticos organizados en </w:t>
      </w:r>
      <w:bookmarkStart w:id="2" w:name="_Hlk58488204"/>
      <w:r w:rsidR="00AF0E6A" w:rsidRPr="00756B55">
        <w:rPr>
          <w:rFonts w:ascii="Arial" w:hAnsi="Arial" w:cs="Arial"/>
          <w:color w:val="000000"/>
          <w:sz w:val="24"/>
          <w:szCs w:val="24"/>
        </w:rPr>
        <w:t>los siguientes apartados:</w:t>
      </w:r>
      <w:r w:rsidR="00172D89" w:rsidRPr="00756B55">
        <w:rPr>
          <w:rFonts w:ascii="Arial" w:hAnsi="Arial" w:cs="Arial"/>
          <w:color w:val="000000"/>
          <w:sz w:val="24"/>
          <w:szCs w:val="24"/>
        </w:rPr>
        <w:t xml:space="preserve"> </w:t>
      </w:r>
      <w:r w:rsidR="005C1DA8" w:rsidRPr="00756B55">
        <w:rPr>
          <w:rFonts w:ascii="Arial" w:hAnsi="Arial" w:cs="Arial"/>
          <w:color w:val="000000"/>
          <w:sz w:val="24"/>
          <w:szCs w:val="24"/>
        </w:rPr>
        <w:t>Estructura organizacional y recursos; y, Ejercicio de la función de seguridad pública estatal</w:t>
      </w:r>
      <w:bookmarkEnd w:id="2"/>
      <w:r w:rsidR="005C1DA8" w:rsidRPr="00756B55">
        <w:rPr>
          <w:rFonts w:ascii="Arial" w:hAnsi="Arial" w:cs="Arial"/>
          <w:color w:val="000000"/>
          <w:sz w:val="24"/>
          <w:szCs w:val="24"/>
        </w:rPr>
        <w:t>.</w:t>
      </w:r>
    </w:p>
    <w:p w14:paraId="0F86B26D" w14:textId="77777777" w:rsidR="00167E45" w:rsidRPr="00756B55" w:rsidRDefault="00167E45" w:rsidP="00AF0E6A">
      <w:pPr>
        <w:spacing w:after="0" w:line="240" w:lineRule="auto"/>
        <w:ind w:left="-567"/>
        <w:jc w:val="both"/>
        <w:rPr>
          <w:rFonts w:ascii="Arial" w:hAnsi="Arial" w:cs="Arial"/>
          <w:color w:val="000000"/>
          <w:spacing w:val="-2"/>
          <w:sz w:val="24"/>
          <w:szCs w:val="24"/>
        </w:rPr>
      </w:pPr>
    </w:p>
    <w:p w14:paraId="515E9D98" w14:textId="4B4E224D" w:rsidR="00AF0E6A" w:rsidRPr="00756B55" w:rsidRDefault="00AF0E6A" w:rsidP="00AF0E6A">
      <w:pPr>
        <w:spacing w:after="0" w:line="240" w:lineRule="auto"/>
        <w:ind w:left="-567"/>
        <w:jc w:val="both"/>
        <w:rPr>
          <w:rFonts w:ascii="Arial" w:hAnsi="Arial" w:cs="Arial"/>
          <w:color w:val="000000"/>
          <w:spacing w:val="-2"/>
          <w:sz w:val="24"/>
          <w:szCs w:val="24"/>
        </w:rPr>
      </w:pPr>
      <w:r w:rsidRPr="00756B55">
        <w:rPr>
          <w:rFonts w:ascii="Arial" w:hAnsi="Arial" w:cs="Arial"/>
          <w:color w:val="000000"/>
          <w:spacing w:val="-2"/>
          <w:sz w:val="24"/>
          <w:szCs w:val="24"/>
        </w:rPr>
        <w:t>La información se puede consultar en</w:t>
      </w:r>
      <w:r w:rsidR="00630CD4" w:rsidRPr="00756B55">
        <w:rPr>
          <w:rFonts w:ascii="Arial" w:hAnsi="Arial" w:cs="Arial"/>
          <w:color w:val="000000"/>
          <w:spacing w:val="-2"/>
          <w:sz w:val="24"/>
          <w:szCs w:val="24"/>
        </w:rPr>
        <w:t xml:space="preserve"> </w:t>
      </w:r>
      <w:r w:rsidR="00236CC0" w:rsidRPr="00756B55">
        <w:rPr>
          <w:rFonts w:ascii="Arial" w:hAnsi="Arial" w:cs="Arial"/>
          <w:color w:val="000000"/>
          <w:spacing w:val="-2"/>
          <w:sz w:val="24"/>
          <w:szCs w:val="24"/>
        </w:rPr>
        <w:t>el</w:t>
      </w:r>
      <w:r w:rsidRPr="00756B55">
        <w:rPr>
          <w:rFonts w:ascii="Arial" w:hAnsi="Arial" w:cs="Arial"/>
          <w:color w:val="000000"/>
          <w:spacing w:val="-2"/>
          <w:sz w:val="24"/>
          <w:szCs w:val="24"/>
        </w:rPr>
        <w:t xml:space="preserve"> sitio</w:t>
      </w:r>
      <w:r w:rsidR="00236CC0" w:rsidRPr="00756B55">
        <w:rPr>
          <w:rFonts w:ascii="Arial" w:hAnsi="Arial" w:cs="Arial"/>
          <w:color w:val="000000"/>
          <w:spacing w:val="-2"/>
          <w:sz w:val="24"/>
          <w:szCs w:val="24"/>
        </w:rPr>
        <w:t>:</w:t>
      </w:r>
      <w:r w:rsidRPr="00756B55">
        <w:rPr>
          <w:rFonts w:ascii="Arial" w:hAnsi="Arial" w:cs="Arial"/>
          <w:color w:val="000000"/>
          <w:spacing w:val="-2"/>
          <w:sz w:val="24"/>
          <w:szCs w:val="24"/>
        </w:rPr>
        <w:t xml:space="preserve"> </w:t>
      </w:r>
      <w:hyperlink r:id="rId11" w:history="1">
        <w:r w:rsidR="000B308C" w:rsidRPr="00756B55">
          <w:rPr>
            <w:rStyle w:val="Hipervnculo"/>
            <w:rFonts w:ascii="Arial" w:hAnsi="Arial" w:cs="Arial"/>
            <w:spacing w:val="-2"/>
            <w:sz w:val="24"/>
            <w:szCs w:val="24"/>
          </w:rPr>
          <w:t>https://www.inegi.org.mx/programas/cnspe/2021/</w:t>
        </w:r>
      </w:hyperlink>
    </w:p>
    <w:p w14:paraId="6F4081E3" w14:textId="3B558CF9" w:rsidR="007D6DA8" w:rsidRPr="00756B55" w:rsidRDefault="00AF0E6A" w:rsidP="000B308C">
      <w:pPr>
        <w:spacing w:after="0" w:line="240" w:lineRule="auto"/>
        <w:ind w:left="-567"/>
        <w:jc w:val="both"/>
        <w:rPr>
          <w:rFonts w:ascii="Arial" w:hAnsi="Arial" w:cs="Arial"/>
          <w:color w:val="000000"/>
          <w:sz w:val="24"/>
          <w:szCs w:val="24"/>
        </w:rPr>
      </w:pPr>
      <w:r w:rsidRPr="00756B55">
        <w:rPr>
          <w:rFonts w:ascii="Arial" w:hAnsi="Arial" w:cs="Arial"/>
          <w:color w:val="000000"/>
          <w:sz w:val="24"/>
          <w:szCs w:val="24"/>
        </w:rPr>
        <w:t xml:space="preserve"> </w:t>
      </w:r>
    </w:p>
    <w:p w14:paraId="1A4F302B" w14:textId="77777777" w:rsidR="00244AEC" w:rsidRPr="00756B55" w:rsidRDefault="00244AEC" w:rsidP="00AF0E6A">
      <w:pPr>
        <w:pStyle w:val="Default"/>
        <w:ind w:left="-567"/>
        <w:jc w:val="center"/>
        <w:rPr>
          <w:b/>
          <w:bCs/>
        </w:rPr>
      </w:pPr>
    </w:p>
    <w:p w14:paraId="37F7480E" w14:textId="77777777" w:rsidR="00244AEC" w:rsidRPr="00756B55" w:rsidRDefault="00244AEC" w:rsidP="00AF0E6A">
      <w:pPr>
        <w:pStyle w:val="Default"/>
        <w:ind w:left="-567"/>
        <w:jc w:val="center"/>
        <w:rPr>
          <w:b/>
          <w:bCs/>
        </w:rPr>
      </w:pPr>
    </w:p>
    <w:p w14:paraId="60780C2A" w14:textId="77777777" w:rsidR="00244AEC" w:rsidRPr="00756B55" w:rsidRDefault="00244AEC" w:rsidP="00AF0E6A">
      <w:pPr>
        <w:pStyle w:val="Default"/>
        <w:ind w:left="-567"/>
        <w:jc w:val="center"/>
        <w:rPr>
          <w:b/>
          <w:bCs/>
        </w:rPr>
      </w:pPr>
    </w:p>
    <w:p w14:paraId="176D9B33" w14:textId="0452B753" w:rsidR="00AF0E6A" w:rsidRDefault="00AF0E6A" w:rsidP="00AF0E6A">
      <w:pPr>
        <w:pStyle w:val="Default"/>
        <w:ind w:left="-567"/>
        <w:jc w:val="center"/>
        <w:rPr>
          <w:b/>
          <w:bCs/>
        </w:rPr>
      </w:pPr>
      <w:r w:rsidRPr="00756B55">
        <w:rPr>
          <w:b/>
          <w:bCs/>
        </w:rPr>
        <w:t>Se anexa nota técnica</w:t>
      </w:r>
    </w:p>
    <w:p w14:paraId="744FA3A5" w14:textId="2E45EF7F" w:rsidR="00CF72F8" w:rsidRDefault="00CF72F8" w:rsidP="00AF0E6A">
      <w:pPr>
        <w:pStyle w:val="Default"/>
        <w:ind w:left="-567"/>
        <w:jc w:val="center"/>
        <w:rPr>
          <w:b/>
          <w:bCs/>
        </w:rPr>
      </w:pPr>
    </w:p>
    <w:p w14:paraId="4C01AD08" w14:textId="7757FA33" w:rsidR="00CF72F8" w:rsidRDefault="00CF72F8" w:rsidP="00AF0E6A">
      <w:pPr>
        <w:pStyle w:val="Default"/>
        <w:ind w:left="-567"/>
        <w:jc w:val="center"/>
        <w:rPr>
          <w:b/>
          <w:bCs/>
        </w:rPr>
      </w:pPr>
    </w:p>
    <w:p w14:paraId="05265EC2" w14:textId="2C0DDF11" w:rsidR="00CF72F8" w:rsidRDefault="00CF72F8" w:rsidP="00AF0E6A">
      <w:pPr>
        <w:pStyle w:val="Default"/>
        <w:ind w:left="-567"/>
        <w:jc w:val="center"/>
        <w:rPr>
          <w:b/>
          <w:bCs/>
        </w:rPr>
      </w:pPr>
    </w:p>
    <w:p w14:paraId="2B33578F" w14:textId="6BB2CE41" w:rsidR="00CF72F8" w:rsidRDefault="00CF72F8" w:rsidP="00AF0E6A">
      <w:pPr>
        <w:pStyle w:val="Default"/>
        <w:ind w:left="-567"/>
        <w:jc w:val="center"/>
        <w:rPr>
          <w:b/>
          <w:bCs/>
        </w:rPr>
      </w:pPr>
    </w:p>
    <w:p w14:paraId="459F947D" w14:textId="16106970" w:rsidR="00CF72F8" w:rsidRDefault="00CF72F8" w:rsidP="00AF0E6A">
      <w:pPr>
        <w:pStyle w:val="Default"/>
        <w:ind w:left="-567"/>
        <w:jc w:val="center"/>
        <w:rPr>
          <w:b/>
          <w:bCs/>
        </w:rPr>
      </w:pPr>
    </w:p>
    <w:p w14:paraId="0EA9A1FE" w14:textId="1CB83882" w:rsidR="00CF72F8" w:rsidRDefault="00CF72F8" w:rsidP="00AF0E6A">
      <w:pPr>
        <w:pStyle w:val="Default"/>
        <w:ind w:left="-567"/>
        <w:jc w:val="center"/>
        <w:rPr>
          <w:b/>
          <w:bCs/>
        </w:rPr>
      </w:pPr>
    </w:p>
    <w:p w14:paraId="625CA5A5" w14:textId="174BA3A7" w:rsidR="00CF72F8" w:rsidRDefault="00CF72F8" w:rsidP="00AF0E6A">
      <w:pPr>
        <w:pStyle w:val="Default"/>
        <w:ind w:left="-567"/>
        <w:jc w:val="center"/>
        <w:rPr>
          <w:b/>
          <w:bCs/>
        </w:rPr>
      </w:pPr>
    </w:p>
    <w:p w14:paraId="4BD2090C" w14:textId="53B1E0DB" w:rsidR="00CF72F8" w:rsidRDefault="00CF72F8" w:rsidP="00AF0E6A">
      <w:pPr>
        <w:pStyle w:val="Default"/>
        <w:ind w:left="-567"/>
        <w:jc w:val="center"/>
        <w:rPr>
          <w:b/>
          <w:bCs/>
        </w:rPr>
      </w:pPr>
    </w:p>
    <w:p w14:paraId="6A0C270B" w14:textId="6F42CA01" w:rsidR="00CF72F8" w:rsidRDefault="00CF72F8" w:rsidP="00AF0E6A">
      <w:pPr>
        <w:pStyle w:val="Default"/>
        <w:ind w:left="-567"/>
        <w:jc w:val="center"/>
        <w:rPr>
          <w:b/>
          <w:bCs/>
        </w:rPr>
      </w:pPr>
    </w:p>
    <w:p w14:paraId="704C6F9D" w14:textId="77777777" w:rsidR="00CF72F8" w:rsidRPr="00756B55" w:rsidRDefault="00CF72F8" w:rsidP="00AF0E6A">
      <w:pPr>
        <w:pStyle w:val="Default"/>
        <w:ind w:left="-567"/>
        <w:jc w:val="center"/>
        <w:rPr>
          <w:b/>
          <w:bCs/>
        </w:rPr>
      </w:pPr>
    </w:p>
    <w:p w14:paraId="16EF443D" w14:textId="5BF2241D" w:rsidR="00AE4A44" w:rsidRPr="00756B55" w:rsidRDefault="00AE4A44" w:rsidP="00AF0E6A">
      <w:pPr>
        <w:pStyle w:val="Default"/>
        <w:jc w:val="center"/>
        <w:rPr>
          <w:b/>
          <w:bCs/>
        </w:rPr>
      </w:pPr>
    </w:p>
    <w:p w14:paraId="6C21217B" w14:textId="77777777" w:rsidR="00AF0E6A" w:rsidRPr="00756B55" w:rsidRDefault="00AF0E6A" w:rsidP="00AF0E6A">
      <w:pPr>
        <w:pStyle w:val="NormalWeb"/>
        <w:spacing w:before="0" w:beforeAutospacing="0" w:after="0" w:afterAutospacing="0"/>
        <w:ind w:left="-567"/>
        <w:contextualSpacing/>
        <w:jc w:val="center"/>
        <w:rPr>
          <w:rFonts w:ascii="Arial" w:hAnsi="Arial" w:cs="Arial"/>
        </w:rPr>
      </w:pPr>
      <w:r w:rsidRPr="00756B55">
        <w:rPr>
          <w:rFonts w:ascii="Arial" w:hAnsi="Arial" w:cs="Arial"/>
        </w:rPr>
        <w:t xml:space="preserve">Para consultas de medios y periodistas, contactar a: </w:t>
      </w:r>
      <w:hyperlink r:id="rId12" w:history="1">
        <w:r w:rsidRPr="00756B55">
          <w:rPr>
            <w:rStyle w:val="Hipervnculo"/>
            <w:rFonts w:ascii="Arial" w:hAnsi="Arial" w:cs="Arial"/>
          </w:rPr>
          <w:t>comunicacionsocial@inegi.org.mx</w:t>
        </w:r>
      </w:hyperlink>
      <w:r w:rsidRPr="00756B55">
        <w:rPr>
          <w:rFonts w:ascii="Arial" w:hAnsi="Arial" w:cs="Arial"/>
        </w:rPr>
        <w:t xml:space="preserve"> </w:t>
      </w:r>
    </w:p>
    <w:p w14:paraId="4E0E6059" w14:textId="77777777" w:rsidR="00AF0E6A" w:rsidRPr="00756B55" w:rsidRDefault="00AF0E6A" w:rsidP="00AF0E6A">
      <w:pPr>
        <w:pStyle w:val="NormalWeb"/>
        <w:spacing w:before="0" w:beforeAutospacing="0" w:after="0" w:afterAutospacing="0"/>
        <w:ind w:left="-567"/>
        <w:contextualSpacing/>
        <w:jc w:val="center"/>
        <w:rPr>
          <w:rFonts w:ascii="Arial" w:hAnsi="Arial" w:cs="Arial"/>
        </w:rPr>
      </w:pPr>
      <w:r w:rsidRPr="00756B55">
        <w:rPr>
          <w:rFonts w:ascii="Arial" w:hAnsi="Arial" w:cs="Arial"/>
        </w:rPr>
        <w:t xml:space="preserve">o llamar al teléfono (55) 52-78-10-00, </w:t>
      </w:r>
      <w:proofErr w:type="spellStart"/>
      <w:r w:rsidRPr="00756B55">
        <w:rPr>
          <w:rFonts w:ascii="Arial" w:hAnsi="Arial" w:cs="Arial"/>
        </w:rPr>
        <w:t>exts</w:t>
      </w:r>
      <w:proofErr w:type="spellEnd"/>
      <w:r w:rsidRPr="00756B55">
        <w:rPr>
          <w:rFonts w:ascii="Arial" w:hAnsi="Arial" w:cs="Arial"/>
        </w:rPr>
        <w:t>. 1134, 1260 y 1241.</w:t>
      </w:r>
    </w:p>
    <w:p w14:paraId="18930921" w14:textId="77777777" w:rsidR="00AF0E6A" w:rsidRPr="00756B55" w:rsidRDefault="00AF0E6A" w:rsidP="00AF0E6A">
      <w:pPr>
        <w:pStyle w:val="NormalWeb"/>
        <w:spacing w:before="0" w:beforeAutospacing="0" w:after="0" w:afterAutospacing="0"/>
        <w:ind w:left="-567"/>
        <w:contextualSpacing/>
        <w:jc w:val="center"/>
        <w:rPr>
          <w:rFonts w:ascii="Arial" w:hAnsi="Arial" w:cs="Arial"/>
        </w:rPr>
      </w:pPr>
    </w:p>
    <w:p w14:paraId="5EEF7222" w14:textId="4FF71BAE" w:rsidR="00AE4A44" w:rsidRPr="00756B55" w:rsidRDefault="00AF0E6A" w:rsidP="00AF0E6A">
      <w:pPr>
        <w:ind w:left="-567"/>
        <w:contextualSpacing/>
        <w:jc w:val="center"/>
        <w:rPr>
          <w:rFonts w:ascii="Arial" w:hAnsi="Arial" w:cs="Arial"/>
          <w:sz w:val="24"/>
          <w:szCs w:val="24"/>
        </w:rPr>
      </w:pPr>
      <w:r w:rsidRPr="00756B55">
        <w:rPr>
          <w:rFonts w:ascii="Arial" w:hAnsi="Arial" w:cs="Arial"/>
          <w:sz w:val="24"/>
          <w:szCs w:val="24"/>
        </w:rPr>
        <w:t xml:space="preserve">Dirección de Atención a Medios / Dirección General Adjunta de Comunicación </w:t>
      </w:r>
    </w:p>
    <w:p w14:paraId="55EDC497" w14:textId="1D9BC1A7" w:rsidR="00894418" w:rsidRPr="00756B55" w:rsidRDefault="00894418" w:rsidP="00AF0E6A">
      <w:pPr>
        <w:ind w:left="-567"/>
        <w:contextualSpacing/>
        <w:jc w:val="center"/>
        <w:rPr>
          <w:rFonts w:ascii="Arial" w:hAnsi="Arial" w:cs="Arial"/>
        </w:rPr>
      </w:pPr>
    </w:p>
    <w:p w14:paraId="67829525" w14:textId="77777777" w:rsidR="00AE4A44" w:rsidRPr="00756B55" w:rsidRDefault="00AF0E6A" w:rsidP="00AF0E6A">
      <w:pPr>
        <w:ind w:left="-567"/>
        <w:contextualSpacing/>
        <w:jc w:val="center"/>
        <w:rPr>
          <w:noProof/>
          <w:lang w:eastAsia="es-MX"/>
        </w:rPr>
        <w:sectPr w:rsidR="00AE4A44" w:rsidRPr="00756B55" w:rsidSect="00737773">
          <w:headerReference w:type="default" r:id="rId13"/>
          <w:footerReference w:type="default" r:id="rId14"/>
          <w:type w:val="continuous"/>
          <w:pgSz w:w="12240" w:h="15840"/>
          <w:pgMar w:top="1135" w:right="1183" w:bottom="993" w:left="1701" w:header="284" w:footer="708" w:gutter="0"/>
          <w:cols w:space="708"/>
          <w:docGrid w:linePitch="360"/>
        </w:sectPr>
      </w:pPr>
      <w:r w:rsidRPr="00756B55">
        <w:rPr>
          <w:noProof/>
          <w:lang w:eastAsia="es-MX"/>
        </w:rPr>
        <w:drawing>
          <wp:inline distT="0" distB="0" distL="0" distR="0" wp14:anchorId="31BDAC89" wp14:editId="5490CE06">
            <wp:extent cx="318472" cy="322419"/>
            <wp:effectExtent l="0" t="0" r="5715" b="1905"/>
            <wp:docPr id="49" name="Imagen 49" descr="C:\Users\saladeprensa\Desktop\NVOS LOGOS\F.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8390" cy="332460"/>
                    </a:xfrm>
                    <a:prstGeom prst="rect">
                      <a:avLst/>
                    </a:prstGeom>
                    <a:noFill/>
                    <a:ln>
                      <a:noFill/>
                    </a:ln>
                  </pic:spPr>
                </pic:pic>
              </a:graphicData>
            </a:graphic>
          </wp:inline>
        </w:drawing>
      </w:r>
      <w:r w:rsidRPr="00756B55">
        <w:rPr>
          <w:noProof/>
          <w:lang w:eastAsia="es-MX"/>
        </w:rPr>
        <w:t xml:space="preserve"> </w:t>
      </w:r>
      <w:r w:rsidRPr="00756B55">
        <w:rPr>
          <w:noProof/>
          <w:lang w:eastAsia="es-MX"/>
        </w:rPr>
        <w:drawing>
          <wp:inline distT="0" distB="0" distL="0" distR="0" wp14:anchorId="523C963E" wp14:editId="795CAF19">
            <wp:extent cx="327704" cy="325467"/>
            <wp:effectExtent l="0" t="0" r="0" b="0"/>
            <wp:docPr id="50" name="Imagen 50" descr="C:\Users\saladeprensa\Desktop\NVOS LOGOS\I.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43660" cy="440632"/>
                    </a:xfrm>
                    <a:prstGeom prst="rect">
                      <a:avLst/>
                    </a:prstGeom>
                    <a:noFill/>
                    <a:ln>
                      <a:noFill/>
                    </a:ln>
                  </pic:spPr>
                </pic:pic>
              </a:graphicData>
            </a:graphic>
          </wp:inline>
        </w:drawing>
      </w:r>
      <w:r w:rsidRPr="00756B55">
        <w:rPr>
          <w:noProof/>
          <w:lang w:eastAsia="es-MX"/>
        </w:rPr>
        <w:t xml:space="preserve"> </w:t>
      </w:r>
      <w:r w:rsidRPr="00756B55">
        <w:rPr>
          <w:noProof/>
          <w:lang w:eastAsia="es-MX"/>
        </w:rPr>
        <w:drawing>
          <wp:inline distT="0" distB="0" distL="0" distR="0" wp14:anchorId="73B64578" wp14:editId="3294024F">
            <wp:extent cx="321276" cy="324093"/>
            <wp:effectExtent l="0" t="0" r="3175" b="0"/>
            <wp:docPr id="35" name="Imagen 35" descr="C:\Users\saladeprensa\Desktop\NVOS LOGOS\T.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2052" cy="334964"/>
                    </a:xfrm>
                    <a:prstGeom prst="rect">
                      <a:avLst/>
                    </a:prstGeom>
                    <a:noFill/>
                    <a:ln>
                      <a:noFill/>
                    </a:ln>
                  </pic:spPr>
                </pic:pic>
              </a:graphicData>
            </a:graphic>
          </wp:inline>
        </w:drawing>
      </w:r>
      <w:r w:rsidRPr="00756B55">
        <w:rPr>
          <w:noProof/>
          <w:lang w:eastAsia="es-MX"/>
        </w:rPr>
        <w:t xml:space="preserve"> </w:t>
      </w:r>
      <w:r w:rsidRPr="00756B55">
        <w:rPr>
          <w:noProof/>
          <w:lang w:eastAsia="es-MX"/>
        </w:rPr>
        <w:drawing>
          <wp:inline distT="0" distB="0" distL="0" distR="0" wp14:anchorId="732951F5" wp14:editId="133A2C3A">
            <wp:extent cx="321276" cy="326574"/>
            <wp:effectExtent l="0" t="0" r="3175" b="0"/>
            <wp:docPr id="51" name="Imagen 51" descr="C:\Users\saladeprensa\Desktop\NVOS LOGOS\Y.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0702" cy="376816"/>
                    </a:xfrm>
                    <a:prstGeom prst="rect">
                      <a:avLst/>
                    </a:prstGeom>
                    <a:noFill/>
                    <a:ln>
                      <a:noFill/>
                    </a:ln>
                  </pic:spPr>
                </pic:pic>
              </a:graphicData>
            </a:graphic>
          </wp:inline>
        </w:drawing>
      </w:r>
      <w:r w:rsidRPr="00756B55">
        <w:rPr>
          <w:noProof/>
          <w:lang w:eastAsia="es-MX"/>
        </w:rPr>
        <w:t xml:space="preserve">  </w:t>
      </w:r>
      <w:r w:rsidRPr="00756B55">
        <w:rPr>
          <w:noProof/>
          <w:sz w:val="14"/>
          <w:szCs w:val="18"/>
          <w:lang w:eastAsia="es-MX"/>
        </w:rPr>
        <w:drawing>
          <wp:inline distT="0" distB="0" distL="0" distR="0" wp14:anchorId="39BF693D" wp14:editId="7F351D87">
            <wp:extent cx="2323070" cy="319707"/>
            <wp:effectExtent l="0" t="0" r="1270" b="4445"/>
            <wp:docPr id="52" name="Imagen 52">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93623" cy="356941"/>
                    </a:xfrm>
                    <a:prstGeom prst="rect">
                      <a:avLst/>
                    </a:prstGeom>
                    <a:noFill/>
                    <a:ln>
                      <a:noFill/>
                    </a:ln>
                  </pic:spPr>
                </pic:pic>
              </a:graphicData>
            </a:graphic>
          </wp:inline>
        </w:drawing>
      </w:r>
    </w:p>
    <w:p w14:paraId="74CAED78" w14:textId="77777777" w:rsidR="005464D0" w:rsidRPr="00756B55" w:rsidRDefault="005464D0" w:rsidP="00032500">
      <w:pPr>
        <w:autoSpaceDE w:val="0"/>
        <w:autoSpaceDN w:val="0"/>
        <w:adjustRightInd w:val="0"/>
        <w:spacing w:after="0" w:line="240" w:lineRule="auto"/>
        <w:ind w:left="-567"/>
        <w:jc w:val="center"/>
        <w:rPr>
          <w:rFonts w:ascii="Arial" w:hAnsi="Arial" w:cs="Arial"/>
          <w:b/>
          <w:bCs/>
          <w:color w:val="000000"/>
          <w:sz w:val="24"/>
          <w:szCs w:val="24"/>
        </w:rPr>
      </w:pPr>
    </w:p>
    <w:p w14:paraId="352345CE" w14:textId="77777777" w:rsidR="00167E45" w:rsidRPr="00756B55" w:rsidRDefault="00167E45" w:rsidP="00032500">
      <w:pPr>
        <w:autoSpaceDE w:val="0"/>
        <w:autoSpaceDN w:val="0"/>
        <w:adjustRightInd w:val="0"/>
        <w:spacing w:after="0" w:line="240" w:lineRule="auto"/>
        <w:ind w:left="-567"/>
        <w:jc w:val="center"/>
        <w:rPr>
          <w:rFonts w:ascii="Arial" w:hAnsi="Arial" w:cs="Arial"/>
          <w:b/>
          <w:bCs/>
          <w:color w:val="000000"/>
          <w:sz w:val="24"/>
          <w:szCs w:val="24"/>
        </w:rPr>
      </w:pPr>
    </w:p>
    <w:p w14:paraId="3634156D" w14:textId="77777777" w:rsidR="00167E45" w:rsidRPr="00756B55" w:rsidRDefault="00167E45" w:rsidP="00032500">
      <w:pPr>
        <w:autoSpaceDE w:val="0"/>
        <w:autoSpaceDN w:val="0"/>
        <w:adjustRightInd w:val="0"/>
        <w:spacing w:after="0" w:line="240" w:lineRule="auto"/>
        <w:ind w:left="-567"/>
        <w:jc w:val="center"/>
        <w:rPr>
          <w:rFonts w:ascii="Arial" w:hAnsi="Arial" w:cs="Arial"/>
          <w:b/>
          <w:bCs/>
          <w:color w:val="000000"/>
          <w:sz w:val="24"/>
          <w:szCs w:val="24"/>
        </w:rPr>
      </w:pPr>
    </w:p>
    <w:p w14:paraId="72F27A14" w14:textId="77777777" w:rsidR="00167E45" w:rsidRPr="00756B55" w:rsidRDefault="00167E45" w:rsidP="00032500">
      <w:pPr>
        <w:autoSpaceDE w:val="0"/>
        <w:autoSpaceDN w:val="0"/>
        <w:adjustRightInd w:val="0"/>
        <w:spacing w:after="0" w:line="240" w:lineRule="auto"/>
        <w:ind w:left="-567"/>
        <w:jc w:val="center"/>
        <w:rPr>
          <w:rFonts w:ascii="Arial" w:hAnsi="Arial" w:cs="Arial"/>
          <w:b/>
          <w:bCs/>
          <w:color w:val="000000"/>
          <w:sz w:val="24"/>
          <w:szCs w:val="24"/>
        </w:rPr>
      </w:pPr>
    </w:p>
    <w:p w14:paraId="6209087F" w14:textId="77777777" w:rsidR="00CF72F8" w:rsidRDefault="00CF72F8" w:rsidP="00032500">
      <w:pPr>
        <w:autoSpaceDE w:val="0"/>
        <w:autoSpaceDN w:val="0"/>
        <w:adjustRightInd w:val="0"/>
        <w:spacing w:after="0" w:line="240" w:lineRule="auto"/>
        <w:ind w:left="-567"/>
        <w:jc w:val="center"/>
        <w:rPr>
          <w:rFonts w:ascii="Arial" w:hAnsi="Arial" w:cs="Arial"/>
          <w:b/>
          <w:bCs/>
          <w:color w:val="000000"/>
          <w:sz w:val="24"/>
          <w:szCs w:val="24"/>
        </w:rPr>
      </w:pPr>
    </w:p>
    <w:p w14:paraId="74F43B4B" w14:textId="402B8E90" w:rsidR="008A3846" w:rsidRPr="00756B55" w:rsidRDefault="008A3846" w:rsidP="00032500">
      <w:pPr>
        <w:autoSpaceDE w:val="0"/>
        <w:autoSpaceDN w:val="0"/>
        <w:adjustRightInd w:val="0"/>
        <w:spacing w:after="0" w:line="240" w:lineRule="auto"/>
        <w:ind w:left="-567"/>
        <w:jc w:val="center"/>
        <w:rPr>
          <w:rFonts w:ascii="Arial" w:hAnsi="Arial" w:cs="Arial"/>
          <w:b/>
          <w:bCs/>
          <w:color w:val="000000"/>
          <w:sz w:val="24"/>
          <w:szCs w:val="24"/>
        </w:rPr>
      </w:pPr>
      <w:r w:rsidRPr="00756B55">
        <w:rPr>
          <w:rFonts w:ascii="Arial" w:hAnsi="Arial" w:cs="Arial"/>
          <w:b/>
          <w:bCs/>
          <w:color w:val="000000"/>
          <w:sz w:val="24"/>
          <w:szCs w:val="24"/>
        </w:rPr>
        <w:t>INEGI PRESENTA EL</w:t>
      </w:r>
      <w:r w:rsidR="007217C9" w:rsidRPr="00756B55">
        <w:rPr>
          <w:rFonts w:ascii="Arial" w:hAnsi="Arial" w:cs="Arial"/>
          <w:b/>
          <w:bCs/>
          <w:color w:val="000000"/>
          <w:sz w:val="24"/>
          <w:szCs w:val="24"/>
        </w:rPr>
        <w:t xml:space="preserve"> CENSO </w:t>
      </w:r>
      <w:r w:rsidR="000F0696" w:rsidRPr="00756B55">
        <w:rPr>
          <w:rFonts w:ascii="Arial" w:hAnsi="Arial" w:cs="Arial"/>
          <w:b/>
          <w:bCs/>
          <w:color w:val="000000"/>
          <w:sz w:val="24"/>
          <w:szCs w:val="24"/>
        </w:rPr>
        <w:t xml:space="preserve">NACIONAL </w:t>
      </w:r>
      <w:r w:rsidR="007217C9" w:rsidRPr="00756B55">
        <w:rPr>
          <w:rFonts w:ascii="Arial" w:hAnsi="Arial" w:cs="Arial"/>
          <w:b/>
          <w:bCs/>
          <w:color w:val="000000"/>
          <w:sz w:val="24"/>
          <w:szCs w:val="24"/>
        </w:rPr>
        <w:t xml:space="preserve">DE </w:t>
      </w:r>
      <w:r w:rsidR="000B308C" w:rsidRPr="00756B55">
        <w:rPr>
          <w:rFonts w:ascii="Arial" w:hAnsi="Arial" w:cs="Arial"/>
          <w:b/>
          <w:bCs/>
          <w:color w:val="000000"/>
          <w:sz w:val="24"/>
          <w:szCs w:val="24"/>
        </w:rPr>
        <w:t>SEGURIDAD PÚBLICA ESTATAL</w:t>
      </w:r>
      <w:r w:rsidR="000F0696" w:rsidRPr="00756B55">
        <w:rPr>
          <w:rFonts w:ascii="Arial" w:hAnsi="Arial" w:cs="Arial"/>
          <w:b/>
          <w:bCs/>
          <w:color w:val="000000"/>
          <w:sz w:val="24"/>
          <w:szCs w:val="24"/>
        </w:rPr>
        <w:t xml:space="preserve"> 2021</w:t>
      </w:r>
    </w:p>
    <w:p w14:paraId="5893A2DB" w14:textId="77777777" w:rsidR="008A3846" w:rsidRPr="00756B55" w:rsidRDefault="008A3846" w:rsidP="008A3846">
      <w:pPr>
        <w:autoSpaceDE w:val="0"/>
        <w:autoSpaceDN w:val="0"/>
        <w:adjustRightInd w:val="0"/>
        <w:spacing w:after="0" w:line="240" w:lineRule="auto"/>
        <w:ind w:left="-567"/>
        <w:jc w:val="center"/>
        <w:rPr>
          <w:rFonts w:ascii="Arial" w:hAnsi="Arial" w:cs="Arial"/>
          <w:b/>
          <w:bCs/>
          <w:color w:val="000000"/>
        </w:rPr>
      </w:pPr>
    </w:p>
    <w:p w14:paraId="32DB9A14" w14:textId="0B354E77" w:rsidR="008A3846" w:rsidRPr="00756B55" w:rsidRDefault="008A3846" w:rsidP="00DF7AB0">
      <w:pPr>
        <w:pStyle w:val="Prrafodelista"/>
        <w:autoSpaceDE w:val="0"/>
        <w:autoSpaceDN w:val="0"/>
        <w:adjustRightInd w:val="0"/>
        <w:spacing w:after="0" w:line="240" w:lineRule="auto"/>
        <w:ind w:left="709" w:right="992"/>
        <w:jc w:val="both"/>
        <w:rPr>
          <w:rFonts w:ascii="Arial" w:hAnsi="Arial" w:cs="Arial"/>
          <w:color w:val="000000"/>
          <w:sz w:val="24"/>
        </w:rPr>
      </w:pPr>
      <w:r w:rsidRPr="00756B55">
        <w:rPr>
          <w:rFonts w:ascii="Arial" w:hAnsi="Arial" w:cs="Arial"/>
          <w:b/>
          <w:bCs/>
          <w:color w:val="000000"/>
        </w:rPr>
        <w:t xml:space="preserve">Se constituye como un programa estadístico que se realiza en </w:t>
      </w:r>
      <w:r w:rsidR="00236CC0" w:rsidRPr="00756B55">
        <w:rPr>
          <w:rFonts w:ascii="Arial" w:hAnsi="Arial" w:cs="Arial"/>
          <w:b/>
          <w:bCs/>
          <w:color w:val="000000"/>
        </w:rPr>
        <w:t>el</w:t>
      </w:r>
      <w:r w:rsidRPr="00756B55">
        <w:rPr>
          <w:rFonts w:ascii="Arial" w:hAnsi="Arial" w:cs="Arial"/>
          <w:b/>
          <w:bCs/>
          <w:color w:val="000000"/>
        </w:rPr>
        <w:t xml:space="preserve"> ámbito</w:t>
      </w:r>
      <w:r w:rsidR="007217C9" w:rsidRPr="00756B55">
        <w:rPr>
          <w:rFonts w:ascii="Arial" w:hAnsi="Arial" w:cs="Arial"/>
          <w:b/>
          <w:bCs/>
          <w:color w:val="000000"/>
        </w:rPr>
        <w:t xml:space="preserve"> estatal </w:t>
      </w:r>
      <w:r w:rsidRPr="00756B55">
        <w:rPr>
          <w:rFonts w:ascii="Arial" w:hAnsi="Arial" w:cs="Arial"/>
          <w:b/>
          <w:bCs/>
          <w:color w:val="000000"/>
        </w:rPr>
        <w:t xml:space="preserve">del Estado Mexicano y ofrece información </w:t>
      </w:r>
      <w:r w:rsidR="00E32FA8" w:rsidRPr="00756B55">
        <w:rPr>
          <w:rFonts w:ascii="Arial" w:hAnsi="Arial" w:cs="Arial"/>
          <w:b/>
          <w:bCs/>
          <w:color w:val="000000"/>
        </w:rPr>
        <w:t xml:space="preserve">estadística </w:t>
      </w:r>
      <w:r w:rsidRPr="00756B55">
        <w:rPr>
          <w:rFonts w:ascii="Arial" w:hAnsi="Arial" w:cs="Arial"/>
          <w:b/>
          <w:bCs/>
          <w:color w:val="000000"/>
        </w:rPr>
        <w:t>sobre la estructura, organización, recursos y ejercicio de la función</w:t>
      </w:r>
      <w:r w:rsidR="00AD1794" w:rsidRPr="00756B55">
        <w:rPr>
          <w:rFonts w:ascii="Arial" w:hAnsi="Arial" w:cs="Arial"/>
          <w:b/>
          <w:bCs/>
          <w:color w:val="000000"/>
        </w:rPr>
        <w:t xml:space="preserve"> de seguridad pública de</w:t>
      </w:r>
      <w:r w:rsidR="00E34765" w:rsidRPr="00756B55">
        <w:rPr>
          <w:rFonts w:ascii="Arial" w:hAnsi="Arial" w:cs="Arial"/>
          <w:b/>
          <w:bCs/>
          <w:color w:val="000000"/>
        </w:rPr>
        <w:t xml:space="preserve"> cada entidad federativa</w:t>
      </w:r>
      <w:r w:rsidR="00033488" w:rsidRPr="00756B55">
        <w:rPr>
          <w:rFonts w:ascii="Arial" w:hAnsi="Arial" w:cs="Arial"/>
          <w:b/>
          <w:bCs/>
          <w:color w:val="000000"/>
        </w:rPr>
        <w:t>.</w:t>
      </w:r>
    </w:p>
    <w:p w14:paraId="2DB2C809" w14:textId="4CDB7B66" w:rsidR="008A3846" w:rsidRPr="00756B55" w:rsidRDefault="008A3846" w:rsidP="008A3846">
      <w:pPr>
        <w:pStyle w:val="Prrafodelista"/>
        <w:autoSpaceDE w:val="0"/>
        <w:autoSpaceDN w:val="0"/>
        <w:adjustRightInd w:val="0"/>
        <w:spacing w:after="0" w:line="240" w:lineRule="auto"/>
        <w:ind w:left="-567" w:right="333"/>
        <w:jc w:val="both"/>
        <w:rPr>
          <w:rFonts w:ascii="Arial" w:hAnsi="Arial" w:cs="Arial"/>
          <w:color w:val="000000"/>
          <w:sz w:val="24"/>
        </w:rPr>
      </w:pPr>
    </w:p>
    <w:p w14:paraId="1B19E381" w14:textId="77777777" w:rsidR="00AE4A44" w:rsidRPr="00756B55" w:rsidRDefault="00AE4A44" w:rsidP="008A3846">
      <w:pPr>
        <w:pStyle w:val="Prrafodelista"/>
        <w:autoSpaceDE w:val="0"/>
        <w:autoSpaceDN w:val="0"/>
        <w:adjustRightInd w:val="0"/>
        <w:spacing w:after="0" w:line="240" w:lineRule="auto"/>
        <w:ind w:left="-567" w:right="333"/>
        <w:jc w:val="both"/>
        <w:rPr>
          <w:rFonts w:ascii="Arial" w:hAnsi="Arial" w:cs="Arial"/>
          <w:color w:val="000000"/>
          <w:sz w:val="24"/>
        </w:rPr>
      </w:pPr>
    </w:p>
    <w:p w14:paraId="3EB0C1C8" w14:textId="1F1CE2B8" w:rsidR="008A3846" w:rsidRPr="00756B55" w:rsidRDefault="008A3846" w:rsidP="008A3846">
      <w:pPr>
        <w:autoSpaceDE w:val="0"/>
        <w:autoSpaceDN w:val="0"/>
        <w:adjustRightInd w:val="0"/>
        <w:spacing w:after="0" w:line="240" w:lineRule="auto"/>
        <w:ind w:left="-567"/>
        <w:jc w:val="both"/>
        <w:rPr>
          <w:rFonts w:ascii="Arial" w:hAnsi="Arial" w:cs="Arial"/>
          <w:color w:val="000000"/>
          <w:sz w:val="24"/>
        </w:rPr>
      </w:pPr>
      <w:r w:rsidRPr="00756B55">
        <w:rPr>
          <w:rFonts w:ascii="Arial" w:hAnsi="Arial" w:cs="Arial"/>
          <w:color w:val="000000"/>
          <w:sz w:val="24"/>
        </w:rPr>
        <w:t xml:space="preserve">El Instituto Nacional de Estadística y Geografía (INEGI) da a conocer hoy la información del </w:t>
      </w:r>
      <w:r w:rsidR="00AE5900" w:rsidRPr="00756B55">
        <w:rPr>
          <w:rFonts w:ascii="Arial" w:hAnsi="Arial" w:cs="Arial"/>
          <w:color w:val="000000"/>
          <w:sz w:val="24"/>
        </w:rPr>
        <w:t xml:space="preserve">Censo Nacional de </w:t>
      </w:r>
      <w:r w:rsidR="00AD1794" w:rsidRPr="00756B55">
        <w:rPr>
          <w:rFonts w:ascii="Arial" w:hAnsi="Arial" w:cs="Arial"/>
          <w:color w:val="000000"/>
          <w:sz w:val="24"/>
        </w:rPr>
        <w:t>Seguridad Pública Estatal</w:t>
      </w:r>
      <w:r w:rsidR="00AE5900" w:rsidRPr="00756B55">
        <w:rPr>
          <w:rFonts w:ascii="Arial" w:hAnsi="Arial" w:cs="Arial"/>
          <w:color w:val="000000"/>
          <w:sz w:val="24"/>
        </w:rPr>
        <w:t xml:space="preserve"> (CN</w:t>
      </w:r>
      <w:r w:rsidR="00AD1794" w:rsidRPr="00756B55">
        <w:rPr>
          <w:rFonts w:ascii="Arial" w:hAnsi="Arial" w:cs="Arial"/>
          <w:color w:val="000000"/>
          <w:sz w:val="24"/>
        </w:rPr>
        <w:t>SP</w:t>
      </w:r>
      <w:r w:rsidR="00E34765" w:rsidRPr="00756B55">
        <w:rPr>
          <w:rFonts w:ascii="Arial" w:hAnsi="Arial" w:cs="Arial"/>
          <w:color w:val="000000"/>
          <w:sz w:val="24"/>
        </w:rPr>
        <w:t>E</w:t>
      </w:r>
      <w:r w:rsidR="00AE5900" w:rsidRPr="00756B55">
        <w:rPr>
          <w:rFonts w:ascii="Arial" w:hAnsi="Arial" w:cs="Arial"/>
          <w:color w:val="000000"/>
          <w:sz w:val="24"/>
        </w:rPr>
        <w:t>) 2021</w:t>
      </w:r>
      <w:r w:rsidR="00B13C4E" w:rsidRPr="00756B55">
        <w:rPr>
          <w:rStyle w:val="Refdenotaalpie"/>
          <w:rFonts w:ascii="Arial" w:hAnsi="Arial" w:cs="Arial"/>
          <w:color w:val="000000"/>
          <w:sz w:val="24"/>
        </w:rPr>
        <w:footnoteReference w:id="2"/>
      </w:r>
      <w:r w:rsidRPr="00756B55">
        <w:rPr>
          <w:rFonts w:ascii="Arial" w:hAnsi="Arial" w:cs="Arial"/>
          <w:color w:val="000000"/>
          <w:sz w:val="24"/>
        </w:rPr>
        <w:t>.</w:t>
      </w:r>
      <w:r w:rsidR="00874D50" w:rsidRPr="00756B55">
        <w:rPr>
          <w:rFonts w:ascii="Arial" w:hAnsi="Arial" w:cs="Arial"/>
          <w:color w:val="000000"/>
          <w:sz w:val="24"/>
        </w:rPr>
        <w:t xml:space="preserve"> Este programa de información da continuidad a la serie </w:t>
      </w:r>
      <w:r w:rsidR="0070416A" w:rsidRPr="00756B55">
        <w:rPr>
          <w:rFonts w:ascii="Arial" w:hAnsi="Arial" w:cs="Arial"/>
          <w:color w:val="000000"/>
          <w:sz w:val="24"/>
        </w:rPr>
        <w:t>estadística</w:t>
      </w:r>
      <w:r w:rsidR="00874D50" w:rsidRPr="00756B55">
        <w:rPr>
          <w:rFonts w:ascii="Arial" w:hAnsi="Arial" w:cs="Arial"/>
          <w:color w:val="000000"/>
          <w:sz w:val="24"/>
        </w:rPr>
        <w:t xml:space="preserve"> generada por el Censo Nacional de Gobierno, Seguridad Pública y Sistema Penitenciario Estatales (CNGSPSPE) de 2011 a 2020</w:t>
      </w:r>
      <w:r w:rsidR="000F0696" w:rsidRPr="00756B55">
        <w:rPr>
          <w:rFonts w:ascii="Arial" w:hAnsi="Arial" w:cs="Arial"/>
          <w:color w:val="000000"/>
          <w:sz w:val="24"/>
        </w:rPr>
        <w:t>, específica</w:t>
      </w:r>
      <w:r w:rsidR="00E32FA8" w:rsidRPr="00756B55">
        <w:rPr>
          <w:rFonts w:ascii="Arial" w:hAnsi="Arial" w:cs="Arial"/>
          <w:color w:val="000000"/>
          <w:sz w:val="24"/>
        </w:rPr>
        <w:t>mente</w:t>
      </w:r>
      <w:r w:rsidR="000F0696" w:rsidRPr="00756B55">
        <w:rPr>
          <w:rFonts w:ascii="Arial" w:hAnsi="Arial" w:cs="Arial"/>
          <w:color w:val="000000"/>
          <w:sz w:val="24"/>
        </w:rPr>
        <w:t xml:space="preserve"> para el tema de </w:t>
      </w:r>
      <w:r w:rsidR="005E506E" w:rsidRPr="00756B55">
        <w:rPr>
          <w:rFonts w:ascii="Arial" w:hAnsi="Arial" w:cs="Arial"/>
          <w:color w:val="000000"/>
          <w:sz w:val="24"/>
        </w:rPr>
        <w:t>Seguridad Pública</w:t>
      </w:r>
      <w:r w:rsidR="009F6FC8" w:rsidRPr="00756B55">
        <w:rPr>
          <w:rStyle w:val="Refdenotaalpie"/>
          <w:rFonts w:ascii="Arial" w:hAnsi="Arial" w:cs="Arial"/>
          <w:color w:val="000000"/>
          <w:sz w:val="24"/>
        </w:rPr>
        <w:footnoteReference w:id="3"/>
      </w:r>
      <w:r w:rsidR="00160A2D" w:rsidRPr="00756B55">
        <w:rPr>
          <w:rFonts w:ascii="Arial" w:hAnsi="Arial" w:cs="Arial"/>
          <w:color w:val="000000"/>
          <w:sz w:val="24"/>
        </w:rPr>
        <w:t>.</w:t>
      </w:r>
      <w:r w:rsidR="00874D50" w:rsidRPr="00756B55">
        <w:rPr>
          <w:rFonts w:ascii="Arial" w:hAnsi="Arial" w:cs="Arial"/>
          <w:color w:val="000000"/>
          <w:sz w:val="24"/>
        </w:rPr>
        <w:t xml:space="preserve"> </w:t>
      </w:r>
    </w:p>
    <w:p w14:paraId="1E06FE8F" w14:textId="77777777" w:rsidR="008A3846" w:rsidRPr="00756B55" w:rsidRDefault="008A3846" w:rsidP="008A3846">
      <w:pPr>
        <w:autoSpaceDE w:val="0"/>
        <w:autoSpaceDN w:val="0"/>
        <w:adjustRightInd w:val="0"/>
        <w:spacing w:after="0" w:line="240" w:lineRule="auto"/>
        <w:ind w:left="-567"/>
        <w:jc w:val="both"/>
        <w:rPr>
          <w:rFonts w:ascii="Arial" w:hAnsi="Arial" w:cs="Arial"/>
          <w:color w:val="000000"/>
          <w:sz w:val="24"/>
        </w:rPr>
      </w:pPr>
    </w:p>
    <w:p w14:paraId="48217E9D" w14:textId="490D375F" w:rsidR="008A3846" w:rsidRPr="00756B55" w:rsidRDefault="008A3846" w:rsidP="008A3846">
      <w:pPr>
        <w:autoSpaceDE w:val="0"/>
        <w:autoSpaceDN w:val="0"/>
        <w:adjustRightInd w:val="0"/>
        <w:spacing w:after="0" w:line="240" w:lineRule="auto"/>
        <w:ind w:left="-567"/>
        <w:jc w:val="both"/>
        <w:rPr>
          <w:rFonts w:ascii="Arial" w:hAnsi="Arial" w:cs="Arial"/>
          <w:color w:val="000000"/>
          <w:sz w:val="24"/>
        </w:rPr>
      </w:pPr>
      <w:r w:rsidRPr="00756B55">
        <w:rPr>
          <w:rFonts w:ascii="Arial" w:hAnsi="Arial" w:cs="Arial"/>
          <w:color w:val="000000"/>
          <w:sz w:val="24"/>
        </w:rPr>
        <w:t>El objetivo general es</w:t>
      </w:r>
      <w:r w:rsidRPr="00756B55">
        <w:rPr>
          <w:sz w:val="24"/>
        </w:rPr>
        <w:t xml:space="preserve"> </w:t>
      </w:r>
      <w:r w:rsidR="00AD1794" w:rsidRPr="00756B55">
        <w:rPr>
          <w:rFonts w:ascii="Arial" w:hAnsi="Arial" w:cs="Arial"/>
          <w:color w:val="000000"/>
          <w:sz w:val="24"/>
        </w:rPr>
        <w:t>generar información estadística y geográfica sobre la gestión y desempeño de la institución encargada de la función de seguridad pública de cada entidad federativa, con la finalidad de que esta se vincule con el quehacer gubernamental dentro del proceso de diseño, implementación, monitoreo y evaluación de las políticas públicas de alcance nacional en el referido tema.</w:t>
      </w:r>
    </w:p>
    <w:p w14:paraId="36D334F2" w14:textId="77777777" w:rsidR="00D22581" w:rsidRPr="00756B55" w:rsidRDefault="00D22581" w:rsidP="008A3846">
      <w:pPr>
        <w:autoSpaceDE w:val="0"/>
        <w:autoSpaceDN w:val="0"/>
        <w:adjustRightInd w:val="0"/>
        <w:spacing w:after="0" w:line="240" w:lineRule="auto"/>
        <w:ind w:left="-567"/>
        <w:jc w:val="both"/>
        <w:rPr>
          <w:rFonts w:ascii="Arial" w:hAnsi="Arial" w:cs="Arial"/>
          <w:color w:val="000000"/>
          <w:sz w:val="24"/>
        </w:rPr>
      </w:pPr>
    </w:p>
    <w:p w14:paraId="2C3D5F3B" w14:textId="15545D1F" w:rsidR="00701903" w:rsidRPr="00756B55" w:rsidRDefault="008A3846" w:rsidP="009C7665">
      <w:pPr>
        <w:ind w:left="-567"/>
        <w:jc w:val="both"/>
        <w:rPr>
          <w:rFonts w:ascii="Arial" w:hAnsi="Arial" w:cs="Arial"/>
          <w:color w:val="000000"/>
          <w:sz w:val="24"/>
          <w:szCs w:val="24"/>
        </w:rPr>
      </w:pPr>
      <w:r w:rsidRPr="00756B55">
        <w:rPr>
          <w:rFonts w:ascii="Arial" w:hAnsi="Arial" w:cs="Arial"/>
          <w:color w:val="000000"/>
          <w:sz w:val="24"/>
        </w:rPr>
        <w:t xml:space="preserve">En relación con los aspectos metodológicos del </w:t>
      </w:r>
      <w:r w:rsidR="00A649DC" w:rsidRPr="00756B55">
        <w:rPr>
          <w:rFonts w:ascii="Arial" w:hAnsi="Arial" w:cs="Arial"/>
          <w:color w:val="000000"/>
          <w:sz w:val="24"/>
        </w:rPr>
        <w:t>CN</w:t>
      </w:r>
      <w:r w:rsidR="00AD1794" w:rsidRPr="00756B55">
        <w:rPr>
          <w:rFonts w:ascii="Arial" w:hAnsi="Arial" w:cs="Arial"/>
          <w:color w:val="000000"/>
          <w:sz w:val="24"/>
        </w:rPr>
        <w:t>SP</w:t>
      </w:r>
      <w:r w:rsidR="00A649DC" w:rsidRPr="00756B55">
        <w:rPr>
          <w:rFonts w:ascii="Arial" w:hAnsi="Arial" w:cs="Arial"/>
          <w:color w:val="000000"/>
          <w:sz w:val="24"/>
        </w:rPr>
        <w:t>E</w:t>
      </w:r>
      <w:r w:rsidRPr="00756B55">
        <w:rPr>
          <w:rFonts w:ascii="Arial" w:hAnsi="Arial" w:cs="Arial"/>
          <w:color w:val="000000"/>
          <w:sz w:val="24"/>
        </w:rPr>
        <w:t xml:space="preserve"> 202</w:t>
      </w:r>
      <w:r w:rsidR="00D22581" w:rsidRPr="00756B55">
        <w:rPr>
          <w:rFonts w:ascii="Arial" w:hAnsi="Arial" w:cs="Arial"/>
          <w:color w:val="000000"/>
          <w:sz w:val="24"/>
        </w:rPr>
        <w:t>1</w:t>
      </w:r>
      <w:r w:rsidRPr="00756B55">
        <w:rPr>
          <w:rFonts w:ascii="Arial" w:hAnsi="Arial" w:cs="Arial"/>
          <w:color w:val="000000"/>
          <w:sz w:val="24"/>
        </w:rPr>
        <w:t xml:space="preserve">, se destaca que la cobertura geográfica es </w:t>
      </w:r>
      <w:r w:rsidR="002C31B0" w:rsidRPr="00756B55">
        <w:rPr>
          <w:rFonts w:ascii="Arial" w:hAnsi="Arial" w:cs="Arial"/>
          <w:color w:val="000000"/>
          <w:sz w:val="24"/>
        </w:rPr>
        <w:t>estatal</w:t>
      </w:r>
      <w:r w:rsidRPr="00756B55">
        <w:rPr>
          <w:rFonts w:ascii="Arial" w:hAnsi="Arial" w:cs="Arial"/>
          <w:color w:val="000000"/>
          <w:sz w:val="24"/>
        </w:rPr>
        <w:t xml:space="preserve">, en tanto que la temporalidad de la información corresponde a </w:t>
      </w:r>
      <w:r w:rsidR="008630FC" w:rsidRPr="00756B55">
        <w:rPr>
          <w:rFonts w:ascii="Arial" w:hAnsi="Arial" w:cs="Arial"/>
          <w:color w:val="000000"/>
          <w:sz w:val="24"/>
        </w:rPr>
        <w:t>2020</w:t>
      </w:r>
      <w:r w:rsidRPr="00756B55">
        <w:rPr>
          <w:rFonts w:ascii="Arial" w:hAnsi="Arial" w:cs="Arial"/>
          <w:color w:val="000000"/>
          <w:sz w:val="24"/>
        </w:rPr>
        <w:t>. La</w:t>
      </w:r>
      <w:r w:rsidR="00AD1794" w:rsidRPr="00756B55">
        <w:rPr>
          <w:rFonts w:ascii="Arial" w:hAnsi="Arial" w:cs="Arial"/>
          <w:color w:val="000000"/>
          <w:sz w:val="24"/>
        </w:rPr>
        <w:t>s</w:t>
      </w:r>
      <w:r w:rsidRPr="00756B55">
        <w:rPr>
          <w:rFonts w:ascii="Arial" w:hAnsi="Arial" w:cs="Arial"/>
          <w:color w:val="000000"/>
          <w:sz w:val="24"/>
        </w:rPr>
        <w:t xml:space="preserve"> unidad</w:t>
      </w:r>
      <w:r w:rsidR="00AD1794" w:rsidRPr="00756B55">
        <w:rPr>
          <w:rFonts w:ascii="Arial" w:hAnsi="Arial" w:cs="Arial"/>
          <w:color w:val="000000"/>
          <w:sz w:val="24"/>
        </w:rPr>
        <w:t xml:space="preserve">es </w:t>
      </w:r>
      <w:r w:rsidRPr="00756B55">
        <w:rPr>
          <w:rFonts w:ascii="Arial" w:hAnsi="Arial" w:cs="Arial"/>
          <w:color w:val="000000"/>
          <w:sz w:val="24"/>
        </w:rPr>
        <w:t>de análisis son</w:t>
      </w:r>
      <w:r w:rsidR="002E6C78" w:rsidRPr="00756B55">
        <w:rPr>
          <w:rFonts w:ascii="Arial" w:hAnsi="Arial" w:cs="Arial"/>
          <w:color w:val="000000"/>
          <w:sz w:val="24"/>
        </w:rPr>
        <w:t xml:space="preserve"> </w:t>
      </w:r>
      <w:r w:rsidR="00A2091F" w:rsidRPr="00756B55">
        <w:rPr>
          <w:rFonts w:ascii="Arial" w:hAnsi="Arial" w:cs="Arial"/>
          <w:color w:val="000000"/>
          <w:sz w:val="24"/>
        </w:rPr>
        <w:t xml:space="preserve">las instituciones </w:t>
      </w:r>
      <w:r w:rsidR="00AD1794" w:rsidRPr="00756B55">
        <w:rPr>
          <w:rFonts w:ascii="Arial" w:hAnsi="Arial" w:cs="Arial"/>
          <w:color w:val="000000"/>
          <w:sz w:val="24"/>
        </w:rPr>
        <w:t>encargadas de la función de seguridad pública de cada entidad federativa</w:t>
      </w:r>
      <w:r w:rsidR="002E6C78" w:rsidRPr="00756B55">
        <w:rPr>
          <w:rFonts w:ascii="Arial" w:hAnsi="Arial" w:cs="Arial"/>
          <w:color w:val="000000"/>
          <w:sz w:val="24"/>
          <w:szCs w:val="24"/>
        </w:rPr>
        <w:t>.</w:t>
      </w:r>
      <w:r w:rsidRPr="00756B55">
        <w:rPr>
          <w:rFonts w:ascii="Arial" w:hAnsi="Arial" w:cs="Arial"/>
          <w:color w:val="000000"/>
          <w:sz w:val="24"/>
          <w:szCs w:val="24"/>
        </w:rPr>
        <w:t xml:space="preserve"> El periodo de levantamiento </w:t>
      </w:r>
      <w:r w:rsidR="000B52C6" w:rsidRPr="00756B55">
        <w:rPr>
          <w:rFonts w:ascii="Arial" w:hAnsi="Arial" w:cs="Arial"/>
          <w:color w:val="000000"/>
          <w:sz w:val="24"/>
          <w:szCs w:val="24"/>
        </w:rPr>
        <w:t>fue del</w:t>
      </w:r>
      <w:r w:rsidRPr="00756B55">
        <w:rPr>
          <w:rFonts w:ascii="Arial" w:hAnsi="Arial" w:cs="Arial"/>
          <w:color w:val="000000"/>
          <w:sz w:val="24"/>
          <w:szCs w:val="24"/>
        </w:rPr>
        <w:t xml:space="preserve"> </w:t>
      </w:r>
      <w:r w:rsidR="008E7128" w:rsidRPr="00756B55">
        <w:rPr>
          <w:rFonts w:ascii="Arial" w:hAnsi="Arial" w:cs="Arial"/>
          <w:color w:val="000000"/>
          <w:sz w:val="24"/>
          <w:szCs w:val="24"/>
        </w:rPr>
        <w:t>15</w:t>
      </w:r>
      <w:r w:rsidR="00C21117" w:rsidRPr="00756B55">
        <w:rPr>
          <w:rFonts w:ascii="Arial" w:hAnsi="Arial" w:cs="Arial"/>
          <w:color w:val="000000"/>
          <w:sz w:val="24"/>
          <w:szCs w:val="24"/>
        </w:rPr>
        <w:t xml:space="preserve"> de </w:t>
      </w:r>
      <w:r w:rsidR="008E7128" w:rsidRPr="00756B55">
        <w:rPr>
          <w:rFonts w:ascii="Arial" w:hAnsi="Arial" w:cs="Arial"/>
          <w:color w:val="000000"/>
          <w:sz w:val="24"/>
          <w:szCs w:val="24"/>
        </w:rPr>
        <w:t>marzo</w:t>
      </w:r>
      <w:r w:rsidR="00C21117" w:rsidRPr="00756B55">
        <w:rPr>
          <w:rFonts w:ascii="Arial" w:hAnsi="Arial" w:cs="Arial"/>
          <w:color w:val="000000"/>
          <w:sz w:val="24"/>
          <w:szCs w:val="24"/>
        </w:rPr>
        <w:t xml:space="preserve"> al </w:t>
      </w:r>
      <w:r w:rsidR="00A57A81" w:rsidRPr="00756B55">
        <w:rPr>
          <w:rFonts w:ascii="Arial" w:hAnsi="Arial" w:cs="Arial"/>
          <w:color w:val="000000"/>
          <w:sz w:val="24"/>
          <w:szCs w:val="24"/>
        </w:rPr>
        <w:t>15</w:t>
      </w:r>
      <w:r w:rsidR="00C21117" w:rsidRPr="00756B55">
        <w:rPr>
          <w:rFonts w:ascii="Arial" w:hAnsi="Arial" w:cs="Arial"/>
          <w:color w:val="000000"/>
          <w:sz w:val="24"/>
          <w:szCs w:val="24"/>
        </w:rPr>
        <w:t xml:space="preserve"> de </w:t>
      </w:r>
      <w:r w:rsidR="00A57A81" w:rsidRPr="00756B55">
        <w:rPr>
          <w:rFonts w:ascii="Arial" w:hAnsi="Arial" w:cs="Arial"/>
          <w:color w:val="000000"/>
          <w:sz w:val="24"/>
          <w:szCs w:val="24"/>
        </w:rPr>
        <w:t>septiembre de 2021</w:t>
      </w:r>
      <w:r w:rsidRPr="00756B55">
        <w:rPr>
          <w:rFonts w:ascii="Arial" w:hAnsi="Arial" w:cs="Arial"/>
          <w:color w:val="000000"/>
          <w:sz w:val="24"/>
          <w:szCs w:val="24"/>
        </w:rPr>
        <w:t>.</w:t>
      </w:r>
    </w:p>
    <w:p w14:paraId="7C857837" w14:textId="1730D7C5" w:rsidR="00966F74" w:rsidRPr="00756B55" w:rsidRDefault="003F2693" w:rsidP="00966F74">
      <w:pPr>
        <w:spacing w:after="0" w:line="240" w:lineRule="auto"/>
        <w:ind w:left="-567"/>
        <w:jc w:val="both"/>
        <w:rPr>
          <w:rFonts w:ascii="Arial" w:hAnsi="Arial" w:cs="Arial"/>
          <w:sz w:val="24"/>
          <w:szCs w:val="24"/>
        </w:rPr>
      </w:pPr>
      <w:r w:rsidRPr="00756B55">
        <w:rPr>
          <w:rFonts w:ascii="Arial" w:hAnsi="Arial" w:cs="Arial"/>
          <w:sz w:val="24"/>
          <w:szCs w:val="24"/>
        </w:rPr>
        <w:t>Es preciso advertir que el levantamiento del Censo Nacional de Seguridad Pública Estatal 2021 ocurrió durante la contingencia sanitaria ocasionada por el virus SARS-</w:t>
      </w:r>
      <w:proofErr w:type="spellStart"/>
      <w:r w:rsidRPr="00756B55">
        <w:rPr>
          <w:rFonts w:ascii="Arial" w:hAnsi="Arial" w:cs="Arial"/>
          <w:sz w:val="24"/>
          <w:szCs w:val="24"/>
        </w:rPr>
        <w:t>CoV</w:t>
      </w:r>
      <w:proofErr w:type="spellEnd"/>
      <w:r w:rsidRPr="00756B55">
        <w:rPr>
          <w:rFonts w:ascii="Arial" w:hAnsi="Arial" w:cs="Arial"/>
          <w:sz w:val="24"/>
          <w:szCs w:val="24"/>
        </w:rPr>
        <w:t xml:space="preserve"> 2 </w:t>
      </w:r>
      <w:r w:rsidR="000342B0">
        <w:rPr>
          <w:rFonts w:ascii="Arial" w:hAnsi="Arial" w:cs="Arial"/>
          <w:sz w:val="24"/>
          <w:szCs w:val="24"/>
        </w:rPr>
        <w:t xml:space="preserve">                  </w:t>
      </w:r>
      <w:r w:rsidRPr="00756B55">
        <w:rPr>
          <w:rFonts w:ascii="Arial" w:hAnsi="Arial" w:cs="Arial"/>
          <w:sz w:val="24"/>
          <w:szCs w:val="24"/>
        </w:rPr>
        <w:t>(COVID</w:t>
      </w:r>
      <w:r w:rsidR="00690389">
        <w:rPr>
          <w:rFonts w:ascii="Arial" w:hAnsi="Arial" w:cs="Arial"/>
          <w:sz w:val="24"/>
          <w:szCs w:val="24"/>
        </w:rPr>
        <w:t>-</w:t>
      </w:r>
      <w:r w:rsidRPr="00756B55">
        <w:rPr>
          <w:rFonts w:ascii="Arial" w:hAnsi="Arial" w:cs="Arial"/>
          <w:sz w:val="24"/>
          <w:szCs w:val="24"/>
        </w:rPr>
        <w:t>19), así como durante la implementación de medidas sanitarias para evitar su propagación.</w:t>
      </w:r>
    </w:p>
    <w:p w14:paraId="6E03EA99" w14:textId="77777777" w:rsidR="00966F74" w:rsidRPr="00756B55" w:rsidRDefault="00966F74" w:rsidP="00966F74">
      <w:pPr>
        <w:spacing w:after="0" w:line="240" w:lineRule="auto"/>
        <w:ind w:left="-567"/>
        <w:jc w:val="both"/>
        <w:rPr>
          <w:rFonts w:ascii="Arial" w:hAnsi="Arial" w:cs="Arial"/>
          <w:sz w:val="24"/>
          <w:szCs w:val="24"/>
        </w:rPr>
      </w:pPr>
    </w:p>
    <w:p w14:paraId="71D94971" w14:textId="2761CD0B" w:rsidR="009C7665" w:rsidRPr="00756B55" w:rsidRDefault="008A3846" w:rsidP="00966F74">
      <w:pPr>
        <w:spacing w:after="0" w:line="240" w:lineRule="auto"/>
        <w:ind w:left="-567"/>
        <w:jc w:val="both"/>
        <w:rPr>
          <w:rStyle w:val="Hipervnculo"/>
          <w:rFonts w:ascii="Arial" w:hAnsi="Arial" w:cs="Arial"/>
          <w:color w:val="auto"/>
          <w:sz w:val="24"/>
          <w:szCs w:val="24"/>
          <w:u w:val="none"/>
        </w:rPr>
      </w:pPr>
      <w:r w:rsidRPr="00756B55">
        <w:rPr>
          <w:rFonts w:ascii="Arial" w:hAnsi="Arial" w:cs="Arial"/>
          <w:sz w:val="24"/>
          <w:szCs w:val="24"/>
        </w:rPr>
        <w:t xml:space="preserve">La publicación de resultados se realiza el </w:t>
      </w:r>
      <w:r w:rsidR="00A57A81" w:rsidRPr="00756B55">
        <w:rPr>
          <w:rFonts w:ascii="Arial" w:hAnsi="Arial" w:cs="Arial"/>
          <w:sz w:val="24"/>
          <w:szCs w:val="24"/>
        </w:rPr>
        <w:t>1</w:t>
      </w:r>
      <w:r w:rsidR="001B4BAF" w:rsidRPr="00756B55">
        <w:rPr>
          <w:rFonts w:ascii="Arial" w:hAnsi="Arial" w:cs="Arial"/>
          <w:sz w:val="24"/>
          <w:szCs w:val="24"/>
        </w:rPr>
        <w:t>9</w:t>
      </w:r>
      <w:r w:rsidRPr="00756B55">
        <w:rPr>
          <w:rFonts w:ascii="Arial" w:hAnsi="Arial" w:cs="Arial"/>
          <w:sz w:val="24"/>
          <w:szCs w:val="24"/>
        </w:rPr>
        <w:t xml:space="preserve"> de </w:t>
      </w:r>
      <w:r w:rsidR="00A57A81" w:rsidRPr="00756B55">
        <w:rPr>
          <w:rFonts w:ascii="Arial" w:hAnsi="Arial" w:cs="Arial"/>
          <w:color w:val="000000"/>
          <w:sz w:val="24"/>
          <w:szCs w:val="24"/>
        </w:rPr>
        <w:t>octubre</w:t>
      </w:r>
      <w:r w:rsidRPr="00756B55">
        <w:rPr>
          <w:rFonts w:ascii="Arial" w:hAnsi="Arial" w:cs="Arial"/>
          <w:color w:val="000000"/>
          <w:sz w:val="24"/>
          <w:szCs w:val="24"/>
        </w:rPr>
        <w:t xml:space="preserve"> de 2021. La información se puede consultar en </w:t>
      </w:r>
      <w:r w:rsidR="002F1502" w:rsidRPr="00756B55">
        <w:rPr>
          <w:rFonts w:ascii="Arial" w:hAnsi="Arial" w:cs="Arial"/>
          <w:color w:val="000000"/>
          <w:sz w:val="24"/>
          <w:szCs w:val="24"/>
        </w:rPr>
        <w:t>el</w:t>
      </w:r>
      <w:r w:rsidRPr="00756B55">
        <w:rPr>
          <w:rFonts w:ascii="Arial" w:hAnsi="Arial" w:cs="Arial"/>
          <w:color w:val="000000"/>
          <w:sz w:val="24"/>
          <w:szCs w:val="24"/>
        </w:rPr>
        <w:t xml:space="preserve"> sitio: </w:t>
      </w:r>
      <w:hyperlink r:id="rId25" w:history="1">
        <w:r w:rsidR="00A57A81" w:rsidRPr="00756B55">
          <w:rPr>
            <w:rStyle w:val="Hipervnculo"/>
            <w:rFonts w:ascii="Arial" w:hAnsi="Arial" w:cs="Arial"/>
            <w:spacing w:val="-2"/>
            <w:sz w:val="24"/>
            <w:szCs w:val="24"/>
          </w:rPr>
          <w:t>https://www.inegi.org.mx/programas/cnspe/2021/</w:t>
        </w:r>
      </w:hyperlink>
    </w:p>
    <w:p w14:paraId="231053AC" w14:textId="77777777" w:rsidR="00966F74" w:rsidRPr="00756B55" w:rsidRDefault="00966F74" w:rsidP="005C1DA8">
      <w:pPr>
        <w:spacing w:after="0" w:line="240" w:lineRule="auto"/>
        <w:ind w:left="-567"/>
        <w:jc w:val="both"/>
        <w:rPr>
          <w:rFonts w:ascii="Arial" w:hAnsi="Arial" w:cs="Arial"/>
          <w:color w:val="000000"/>
          <w:sz w:val="24"/>
        </w:rPr>
      </w:pPr>
    </w:p>
    <w:p w14:paraId="73269C80" w14:textId="274BD3FD" w:rsidR="005C1DA8" w:rsidRPr="00756B55" w:rsidRDefault="008A3846" w:rsidP="005C1DA8">
      <w:pPr>
        <w:spacing w:after="0" w:line="240" w:lineRule="auto"/>
        <w:ind w:left="-567"/>
        <w:jc w:val="both"/>
        <w:rPr>
          <w:rFonts w:ascii="Arial" w:hAnsi="Arial" w:cs="Arial"/>
          <w:color w:val="000000"/>
          <w:sz w:val="24"/>
          <w:szCs w:val="24"/>
        </w:rPr>
      </w:pPr>
      <w:r w:rsidRPr="00756B55">
        <w:rPr>
          <w:rFonts w:ascii="Arial" w:hAnsi="Arial" w:cs="Arial"/>
          <w:color w:val="000000"/>
          <w:sz w:val="24"/>
        </w:rPr>
        <w:t>Los resultados del CN</w:t>
      </w:r>
      <w:r w:rsidR="00A57A81" w:rsidRPr="00756B55">
        <w:rPr>
          <w:rFonts w:ascii="Arial" w:hAnsi="Arial" w:cs="Arial"/>
          <w:color w:val="000000"/>
          <w:sz w:val="24"/>
        </w:rPr>
        <w:t>SP</w:t>
      </w:r>
      <w:r w:rsidR="002F1502" w:rsidRPr="00756B55">
        <w:rPr>
          <w:rFonts w:ascii="Arial" w:hAnsi="Arial" w:cs="Arial"/>
          <w:color w:val="000000"/>
          <w:sz w:val="24"/>
        </w:rPr>
        <w:t>E</w:t>
      </w:r>
      <w:r w:rsidRPr="00756B55">
        <w:rPr>
          <w:rFonts w:ascii="Arial" w:hAnsi="Arial" w:cs="Arial"/>
          <w:color w:val="000000"/>
          <w:sz w:val="24"/>
        </w:rPr>
        <w:t xml:space="preserve"> 202</w:t>
      </w:r>
      <w:r w:rsidR="001829D4" w:rsidRPr="00756B55">
        <w:rPr>
          <w:rFonts w:ascii="Arial" w:hAnsi="Arial" w:cs="Arial"/>
          <w:color w:val="000000"/>
          <w:sz w:val="24"/>
        </w:rPr>
        <w:t>1</w:t>
      </w:r>
      <w:r w:rsidRPr="00756B55">
        <w:rPr>
          <w:rFonts w:ascii="Arial" w:hAnsi="Arial" w:cs="Arial"/>
          <w:color w:val="000000"/>
          <w:sz w:val="24"/>
        </w:rPr>
        <w:t xml:space="preserve"> se presentan en cuadros estadísticos organizados en los siguientes apartados</w:t>
      </w:r>
      <w:r w:rsidR="00A57A81" w:rsidRPr="00756B55">
        <w:rPr>
          <w:rFonts w:ascii="Arial" w:hAnsi="Arial" w:cs="Arial"/>
          <w:color w:val="000000"/>
          <w:sz w:val="24"/>
        </w:rPr>
        <w:t xml:space="preserve">: </w:t>
      </w:r>
      <w:r w:rsidR="005C1DA8" w:rsidRPr="00756B55">
        <w:rPr>
          <w:rFonts w:ascii="Arial" w:hAnsi="Arial" w:cs="Arial"/>
          <w:color w:val="000000"/>
          <w:sz w:val="24"/>
          <w:szCs w:val="24"/>
        </w:rPr>
        <w:t>Estructura organizacional y recursos; y, Ejercicio de la función de seguridad pública estatal.</w:t>
      </w:r>
    </w:p>
    <w:p w14:paraId="015D7AB3" w14:textId="2B4EC6D9" w:rsidR="008A3846" w:rsidRPr="00756B55" w:rsidRDefault="008A3846" w:rsidP="005C1DA8">
      <w:pPr>
        <w:ind w:left="-567"/>
        <w:jc w:val="both"/>
        <w:rPr>
          <w:rFonts w:ascii="Arial" w:hAnsi="Arial" w:cs="Arial"/>
          <w:b/>
          <w:bCs/>
          <w:sz w:val="24"/>
          <w:szCs w:val="24"/>
        </w:rPr>
      </w:pPr>
    </w:p>
    <w:p w14:paraId="25448377" w14:textId="27415EAF" w:rsidR="00A57A81" w:rsidRPr="00756B55" w:rsidRDefault="00A57A81" w:rsidP="00827EBE">
      <w:pPr>
        <w:autoSpaceDE w:val="0"/>
        <w:autoSpaceDN w:val="0"/>
        <w:adjustRightInd w:val="0"/>
        <w:spacing w:after="0" w:line="240" w:lineRule="auto"/>
        <w:ind w:left="-567"/>
        <w:rPr>
          <w:rFonts w:ascii="Arial" w:hAnsi="Arial" w:cs="Arial"/>
          <w:b/>
          <w:bCs/>
          <w:sz w:val="24"/>
          <w:szCs w:val="24"/>
        </w:rPr>
      </w:pPr>
    </w:p>
    <w:p w14:paraId="7764FAF7" w14:textId="49E64CC6" w:rsidR="00827EBE" w:rsidRPr="00756B55" w:rsidRDefault="008A3846" w:rsidP="00827EBE">
      <w:pPr>
        <w:autoSpaceDE w:val="0"/>
        <w:autoSpaceDN w:val="0"/>
        <w:adjustRightInd w:val="0"/>
        <w:spacing w:after="0" w:line="240" w:lineRule="auto"/>
        <w:ind w:left="-567"/>
        <w:rPr>
          <w:rFonts w:ascii="Arial" w:hAnsi="Arial" w:cs="Arial"/>
          <w:b/>
          <w:bCs/>
          <w:sz w:val="24"/>
          <w:szCs w:val="24"/>
        </w:rPr>
      </w:pPr>
      <w:r w:rsidRPr="00756B55">
        <w:rPr>
          <w:rFonts w:ascii="Arial" w:hAnsi="Arial" w:cs="Arial"/>
          <w:b/>
          <w:bCs/>
          <w:sz w:val="24"/>
          <w:szCs w:val="24"/>
        </w:rPr>
        <w:t>Estructura organizacional y recursos</w:t>
      </w:r>
      <w:r w:rsidR="001E7328" w:rsidRPr="00756B55">
        <w:rPr>
          <w:rStyle w:val="Refdenotaalpie"/>
          <w:rFonts w:ascii="Arial" w:hAnsi="Arial" w:cs="Arial"/>
          <w:b/>
          <w:bCs/>
          <w:sz w:val="24"/>
          <w:szCs w:val="24"/>
        </w:rPr>
        <w:footnoteReference w:id="4"/>
      </w:r>
    </w:p>
    <w:p w14:paraId="375AC599" w14:textId="77777777" w:rsidR="008A3846" w:rsidRPr="00756B55" w:rsidRDefault="008A3846" w:rsidP="008A3846">
      <w:pPr>
        <w:pStyle w:val="Default"/>
        <w:ind w:left="-567"/>
        <w:rPr>
          <w:color w:val="FF0000"/>
        </w:rPr>
      </w:pPr>
    </w:p>
    <w:p w14:paraId="0E284C0D" w14:textId="2DE4BB1E" w:rsidR="00592A96" w:rsidRPr="00756B55" w:rsidRDefault="008A3846" w:rsidP="009C06D2">
      <w:pPr>
        <w:pStyle w:val="Default"/>
        <w:ind w:left="-567"/>
        <w:jc w:val="both"/>
        <w:rPr>
          <w:color w:val="auto"/>
        </w:rPr>
      </w:pPr>
      <w:bookmarkStart w:id="4" w:name="_Hlk56788583"/>
      <w:r w:rsidRPr="00756B55">
        <w:rPr>
          <w:color w:val="auto"/>
        </w:rPr>
        <w:t>A partir de la información</w:t>
      </w:r>
      <w:r w:rsidR="00FA718E">
        <w:rPr>
          <w:color w:val="auto"/>
        </w:rPr>
        <w:t xml:space="preserve"> recopilada</w:t>
      </w:r>
      <w:r w:rsidRPr="00756B55">
        <w:rPr>
          <w:color w:val="auto"/>
        </w:rPr>
        <w:t xml:space="preserve"> es posible conocer las características de la estructura organizacional y recursos con los que c</w:t>
      </w:r>
      <w:r w:rsidR="00A96CD1" w:rsidRPr="00756B55">
        <w:rPr>
          <w:color w:val="auto"/>
        </w:rPr>
        <w:t>ontaba</w:t>
      </w:r>
      <w:r w:rsidR="00290825" w:rsidRPr="00756B55">
        <w:rPr>
          <w:color w:val="auto"/>
        </w:rPr>
        <w:t>n</w:t>
      </w:r>
      <w:r w:rsidR="00BA67F3" w:rsidRPr="00756B55">
        <w:rPr>
          <w:color w:val="auto"/>
        </w:rPr>
        <w:t xml:space="preserve"> </w:t>
      </w:r>
      <w:bookmarkEnd w:id="4"/>
      <w:r w:rsidR="008B64DB" w:rsidRPr="00756B55">
        <w:rPr>
          <w:color w:val="auto"/>
        </w:rPr>
        <w:t xml:space="preserve">las instituciones </w:t>
      </w:r>
      <w:r w:rsidR="00212401" w:rsidRPr="00756B55">
        <w:rPr>
          <w:color w:val="auto"/>
        </w:rPr>
        <w:t xml:space="preserve">estatales encargadas de la función de </w:t>
      </w:r>
      <w:r w:rsidR="00DF7AB0" w:rsidRPr="00756B55">
        <w:rPr>
          <w:color w:val="auto"/>
        </w:rPr>
        <w:t>seguridad pública</w:t>
      </w:r>
      <w:r w:rsidRPr="00756B55">
        <w:rPr>
          <w:color w:val="auto"/>
        </w:rPr>
        <w:t xml:space="preserve">. Al respecto, se </w:t>
      </w:r>
      <w:r w:rsidR="004B308F" w:rsidRPr="00756B55">
        <w:rPr>
          <w:color w:val="auto"/>
        </w:rPr>
        <w:t>reportó</w:t>
      </w:r>
      <w:r w:rsidRPr="00756B55">
        <w:rPr>
          <w:color w:val="auto"/>
        </w:rPr>
        <w:t xml:space="preserve"> </w:t>
      </w:r>
      <w:r w:rsidR="00B13C4E" w:rsidRPr="00756B55">
        <w:rPr>
          <w:color w:val="auto"/>
        </w:rPr>
        <w:t>que,</w:t>
      </w:r>
      <w:r w:rsidRPr="00756B55">
        <w:rPr>
          <w:color w:val="auto"/>
        </w:rPr>
        <w:t xml:space="preserve"> al cierre de 20</w:t>
      </w:r>
      <w:r w:rsidR="00C5617A" w:rsidRPr="00756B55">
        <w:rPr>
          <w:color w:val="auto"/>
        </w:rPr>
        <w:t>20</w:t>
      </w:r>
      <w:r w:rsidRPr="00756B55">
        <w:rPr>
          <w:color w:val="auto"/>
        </w:rPr>
        <w:t>,</w:t>
      </w:r>
      <w:r w:rsidR="00243A00" w:rsidRPr="00756B55">
        <w:rPr>
          <w:color w:val="auto"/>
        </w:rPr>
        <w:t xml:space="preserve"> </w:t>
      </w:r>
      <w:r w:rsidR="004B308F" w:rsidRPr="00756B55">
        <w:rPr>
          <w:color w:val="auto"/>
        </w:rPr>
        <w:t>había</w:t>
      </w:r>
      <w:r w:rsidR="00687334" w:rsidRPr="00756B55">
        <w:rPr>
          <w:color w:val="auto"/>
        </w:rPr>
        <w:t xml:space="preserve"> en total</w:t>
      </w:r>
      <w:r w:rsidR="006D5B2B" w:rsidRPr="00756B55">
        <w:rPr>
          <w:color w:val="auto"/>
        </w:rPr>
        <w:t xml:space="preserve"> </w:t>
      </w:r>
      <w:r w:rsidR="00E57B2B" w:rsidRPr="00756B55">
        <w:rPr>
          <w:color w:val="auto"/>
        </w:rPr>
        <w:t xml:space="preserve">224 923 personas adscritas a dichas </w:t>
      </w:r>
      <w:r w:rsidR="00571F1E" w:rsidRPr="00756B55">
        <w:rPr>
          <w:color w:val="auto"/>
        </w:rPr>
        <w:t>instituciones</w:t>
      </w:r>
      <w:r w:rsidR="00CF72F8">
        <w:rPr>
          <w:color w:val="auto"/>
        </w:rPr>
        <w:t>. D</w:t>
      </w:r>
      <w:r w:rsidR="006D6634" w:rsidRPr="00756B55">
        <w:rPr>
          <w:color w:val="auto"/>
        </w:rPr>
        <w:t>e ellas</w:t>
      </w:r>
      <w:r w:rsidR="00B2129B">
        <w:rPr>
          <w:color w:val="auto"/>
        </w:rPr>
        <w:t>,</w:t>
      </w:r>
      <w:r w:rsidR="006D6634" w:rsidRPr="00756B55">
        <w:rPr>
          <w:color w:val="auto"/>
        </w:rPr>
        <w:t xml:space="preserve"> </w:t>
      </w:r>
      <w:r w:rsidR="00E57B2B" w:rsidRPr="00756B55">
        <w:rPr>
          <w:color w:val="auto"/>
        </w:rPr>
        <w:t>75.4</w:t>
      </w:r>
      <w:r w:rsidR="006D6634" w:rsidRPr="00756B55">
        <w:rPr>
          <w:color w:val="auto"/>
        </w:rPr>
        <w:t>%</w:t>
      </w:r>
      <w:r w:rsidR="00E57B2B" w:rsidRPr="00756B55">
        <w:rPr>
          <w:color w:val="auto"/>
        </w:rPr>
        <w:t xml:space="preserve"> (169 633) eran </w:t>
      </w:r>
      <w:r w:rsidR="002F38A6" w:rsidRPr="00756B55">
        <w:rPr>
          <w:color w:val="auto"/>
        </w:rPr>
        <w:t xml:space="preserve">hombres </w:t>
      </w:r>
      <w:r w:rsidR="006D6634" w:rsidRPr="00756B55">
        <w:rPr>
          <w:color w:val="auto"/>
        </w:rPr>
        <w:t xml:space="preserve">y </w:t>
      </w:r>
      <w:r w:rsidR="002F38A6" w:rsidRPr="00756B55">
        <w:rPr>
          <w:color w:val="auto"/>
        </w:rPr>
        <w:t>24.6</w:t>
      </w:r>
      <w:r w:rsidR="006D6634" w:rsidRPr="00756B55">
        <w:rPr>
          <w:color w:val="auto"/>
        </w:rPr>
        <w:t>%</w:t>
      </w:r>
      <w:r w:rsidR="00DE3DAF">
        <w:rPr>
          <w:color w:val="auto"/>
        </w:rPr>
        <w:t xml:space="preserve"> </w:t>
      </w:r>
      <w:r w:rsidR="005F2ACA" w:rsidRPr="00756B55">
        <w:rPr>
          <w:color w:val="auto"/>
        </w:rPr>
        <w:t xml:space="preserve">(55 290) </w:t>
      </w:r>
      <w:r w:rsidR="002F38A6" w:rsidRPr="00756B55">
        <w:rPr>
          <w:color w:val="auto"/>
        </w:rPr>
        <w:t>mujeres</w:t>
      </w:r>
      <w:r w:rsidR="006D6634" w:rsidRPr="00756B55">
        <w:rPr>
          <w:color w:val="auto"/>
        </w:rPr>
        <w:t xml:space="preserve">. </w:t>
      </w:r>
      <w:bookmarkStart w:id="5" w:name="_Hlk58235553"/>
      <w:r w:rsidR="009F1E02" w:rsidRPr="00756B55">
        <w:rPr>
          <w:color w:val="auto"/>
        </w:rPr>
        <w:t>Las entidades que concentraron la mayor</w:t>
      </w:r>
      <w:r w:rsidR="005E6D17">
        <w:rPr>
          <w:color w:val="auto"/>
        </w:rPr>
        <w:t xml:space="preserve"> parte </w:t>
      </w:r>
      <w:r w:rsidR="009F1E02" w:rsidRPr="00756B55">
        <w:rPr>
          <w:color w:val="auto"/>
        </w:rPr>
        <w:t>del personal de seguridad pública fueron Ciudad de México, estado de</w:t>
      </w:r>
      <w:r w:rsidR="00CA089C">
        <w:rPr>
          <w:color w:val="auto"/>
        </w:rPr>
        <w:t xml:space="preserve"> </w:t>
      </w:r>
      <w:r w:rsidR="009F1E02" w:rsidRPr="00756B55">
        <w:rPr>
          <w:color w:val="auto"/>
        </w:rPr>
        <w:t>México y Veracruz de Ignacio de la Llave</w:t>
      </w:r>
      <w:r w:rsidR="0046665A">
        <w:rPr>
          <w:color w:val="auto"/>
        </w:rPr>
        <w:t>,</w:t>
      </w:r>
      <w:r w:rsidR="005E6D17">
        <w:rPr>
          <w:color w:val="auto"/>
        </w:rPr>
        <w:t xml:space="preserve"> </w:t>
      </w:r>
      <w:r w:rsidR="00276667">
        <w:rPr>
          <w:color w:val="auto"/>
        </w:rPr>
        <w:t>concentrando</w:t>
      </w:r>
      <w:r w:rsidR="00840D0A" w:rsidRPr="00756B55">
        <w:rPr>
          <w:color w:val="auto"/>
        </w:rPr>
        <w:t xml:space="preserve"> 58.0% del total nacional.</w:t>
      </w:r>
    </w:p>
    <w:p w14:paraId="32819DEC" w14:textId="599B451B" w:rsidR="00A83F82" w:rsidRDefault="00A83F82" w:rsidP="009C06D2">
      <w:pPr>
        <w:pStyle w:val="Default"/>
        <w:ind w:left="-567"/>
        <w:jc w:val="both"/>
        <w:rPr>
          <w:color w:val="auto"/>
        </w:rPr>
      </w:pPr>
    </w:p>
    <w:p w14:paraId="34B6FAD8" w14:textId="6AC208BB" w:rsidR="005E6D17" w:rsidRDefault="005E6D17" w:rsidP="009C06D2">
      <w:pPr>
        <w:pStyle w:val="Default"/>
        <w:ind w:left="-567"/>
        <w:jc w:val="both"/>
        <w:rPr>
          <w:color w:val="auto"/>
        </w:rPr>
      </w:pPr>
    </w:p>
    <w:p w14:paraId="30D5ED17" w14:textId="77777777" w:rsidR="005E6D17" w:rsidRPr="00756B55" w:rsidRDefault="005E6D17" w:rsidP="009C06D2">
      <w:pPr>
        <w:pStyle w:val="Default"/>
        <w:ind w:left="-567"/>
        <w:jc w:val="both"/>
        <w:rPr>
          <w:color w:val="auto"/>
        </w:rPr>
      </w:pPr>
    </w:p>
    <w:p w14:paraId="7CBABF91" w14:textId="19F54833" w:rsidR="00A83F82" w:rsidRDefault="00A83F82" w:rsidP="00A83F82">
      <w:pPr>
        <w:pStyle w:val="Default"/>
        <w:ind w:left="-567"/>
        <w:jc w:val="center"/>
        <w:rPr>
          <w:b/>
          <w:bCs/>
          <w:i/>
          <w:iCs/>
          <w:color w:val="706F6F"/>
          <w:sz w:val="18"/>
        </w:rPr>
      </w:pPr>
      <w:r w:rsidRPr="00756B55">
        <w:rPr>
          <w:b/>
          <w:bCs/>
          <w:i/>
          <w:iCs/>
          <w:color w:val="706F6F"/>
          <w:sz w:val="18"/>
        </w:rPr>
        <w:t xml:space="preserve">Mapa 1. </w:t>
      </w:r>
      <w:r w:rsidR="009F1E02" w:rsidRPr="00756B55">
        <w:rPr>
          <w:b/>
          <w:bCs/>
          <w:i/>
          <w:iCs/>
          <w:color w:val="706F6F"/>
          <w:sz w:val="18"/>
        </w:rPr>
        <w:t>Personal en las i</w:t>
      </w:r>
      <w:r w:rsidRPr="00756B55">
        <w:rPr>
          <w:b/>
          <w:bCs/>
          <w:i/>
          <w:iCs/>
          <w:color w:val="706F6F"/>
          <w:sz w:val="18"/>
        </w:rPr>
        <w:t xml:space="preserve">nstituciones de </w:t>
      </w:r>
      <w:r w:rsidR="009F1E02" w:rsidRPr="00756B55">
        <w:rPr>
          <w:b/>
          <w:bCs/>
          <w:i/>
          <w:iCs/>
          <w:color w:val="706F6F"/>
          <w:sz w:val="18"/>
        </w:rPr>
        <w:t>seguridad pública</w:t>
      </w:r>
      <w:r w:rsidRPr="00756B55">
        <w:rPr>
          <w:b/>
          <w:bCs/>
          <w:i/>
          <w:iCs/>
          <w:color w:val="706F6F"/>
          <w:sz w:val="18"/>
        </w:rPr>
        <w:t xml:space="preserve"> estatales, 2020</w:t>
      </w:r>
    </w:p>
    <w:p w14:paraId="71DF92E2" w14:textId="77777777" w:rsidR="005E6D17" w:rsidRPr="00756B55" w:rsidRDefault="005E6D17" w:rsidP="00A83F82">
      <w:pPr>
        <w:pStyle w:val="Default"/>
        <w:ind w:left="-567"/>
        <w:jc w:val="center"/>
        <w:rPr>
          <w:b/>
          <w:bCs/>
          <w:i/>
          <w:iCs/>
          <w:color w:val="706F6F"/>
          <w:sz w:val="18"/>
        </w:rPr>
      </w:pPr>
    </w:p>
    <w:p w14:paraId="7B812184" w14:textId="23C8809F" w:rsidR="00A83F82" w:rsidRPr="00756B55" w:rsidRDefault="00A83F82" w:rsidP="00A83F82">
      <w:pPr>
        <w:pStyle w:val="Default"/>
        <w:ind w:left="-567"/>
        <w:jc w:val="center"/>
        <w:rPr>
          <w:b/>
          <w:bCs/>
          <w:i/>
          <w:iCs/>
          <w:color w:val="706F6F"/>
          <w:sz w:val="18"/>
        </w:rPr>
      </w:pPr>
    </w:p>
    <w:p w14:paraId="69F4B057" w14:textId="7D2AF8E6" w:rsidR="00A83F82" w:rsidRPr="00756B55" w:rsidRDefault="009F1E02" w:rsidP="006D14F9">
      <w:pPr>
        <w:pStyle w:val="Default"/>
        <w:ind w:left="-567"/>
        <w:jc w:val="center"/>
        <w:rPr>
          <w:color w:val="auto"/>
        </w:rPr>
      </w:pPr>
      <w:r w:rsidRPr="00756B55">
        <w:rPr>
          <w:noProof/>
        </w:rPr>
        <mc:AlternateContent>
          <mc:Choice Requires="wpg">
            <w:drawing>
              <wp:anchor distT="0" distB="0" distL="114300" distR="114300" simplePos="0" relativeHeight="251665408" behindDoc="0" locked="0" layoutInCell="1" allowOverlap="1" wp14:anchorId="3621B891" wp14:editId="695D67A1">
                <wp:simplePos x="0" y="0"/>
                <wp:positionH relativeFrom="column">
                  <wp:posOffset>3412449</wp:posOffset>
                </wp:positionH>
                <wp:positionV relativeFrom="paragraph">
                  <wp:posOffset>541829</wp:posOffset>
                </wp:positionV>
                <wp:extent cx="2026522" cy="586743"/>
                <wp:effectExtent l="0" t="0" r="0" b="3810"/>
                <wp:wrapNone/>
                <wp:docPr id="29" name="Grupo 6"/>
                <wp:cNvGraphicFramePr/>
                <a:graphic xmlns:a="http://schemas.openxmlformats.org/drawingml/2006/main">
                  <a:graphicData uri="http://schemas.microsoft.com/office/word/2010/wordprocessingGroup">
                    <wpg:wgp>
                      <wpg:cNvGrpSpPr/>
                      <wpg:grpSpPr>
                        <a:xfrm>
                          <a:off x="0" y="0"/>
                          <a:ext cx="2026522" cy="586743"/>
                          <a:chOff x="0" y="0"/>
                          <a:chExt cx="2114979" cy="710552"/>
                        </a:xfrm>
                      </wpg:grpSpPr>
                      <wps:wsp>
                        <wps:cNvPr id="31" name="Rectángulo: esquinas redondeadas 31"/>
                        <wps:cNvSpPr/>
                        <wps:spPr>
                          <a:xfrm>
                            <a:off x="0" y="206790"/>
                            <a:ext cx="150815" cy="139430"/>
                          </a:xfrm>
                          <a:prstGeom prst="roundRect">
                            <a:avLst/>
                          </a:prstGeom>
                          <a:solidFill>
                            <a:srgbClr val="5CACCC"/>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horz" wrap="square" lIns="0" tIns="0" rIns="0" bIns="0" numCol="1" spcCol="38100" rtlCol="0" anchor="ctr">
                          <a:noAutofit/>
                        </wps:bodyPr>
                      </wps:wsp>
                      <wps:wsp>
                        <wps:cNvPr id="32" name="Rectángulo: esquinas redondeadas 32"/>
                        <wps:cNvSpPr/>
                        <wps:spPr>
                          <a:xfrm>
                            <a:off x="3510" y="46225"/>
                            <a:ext cx="150472" cy="139430"/>
                          </a:xfrm>
                          <a:prstGeom prst="roundRect">
                            <a:avLst/>
                          </a:prstGeom>
                          <a:solidFill>
                            <a:srgbClr val="006098"/>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horz" wrap="square" lIns="0" tIns="0" rIns="0" bIns="0" numCol="1" spcCol="38100" rtlCol="0" anchor="ctr">
                          <a:noAutofit/>
                        </wps:bodyPr>
                      </wps:wsp>
                      <wps:wsp>
                        <wps:cNvPr id="36" name="Rectángulo: esquinas redondeadas 36"/>
                        <wps:cNvSpPr/>
                        <wps:spPr>
                          <a:xfrm>
                            <a:off x="802" y="369455"/>
                            <a:ext cx="150814" cy="139430"/>
                          </a:xfrm>
                          <a:prstGeom prst="roundRect">
                            <a:avLst/>
                          </a:prstGeom>
                          <a:solidFill>
                            <a:srgbClr val="F2D9B1"/>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horz" wrap="square" lIns="0" tIns="0" rIns="0" bIns="0" numCol="1" spcCol="38100" rtlCol="0" anchor="ctr">
                          <a:noAutofit/>
                        </wps:bodyPr>
                      </wps:wsp>
                      <wps:wsp>
                        <wps:cNvPr id="54" name="Rectángulo: esquinas redondeadas 54"/>
                        <wps:cNvSpPr/>
                        <wps:spPr>
                          <a:xfrm>
                            <a:off x="3108" y="533278"/>
                            <a:ext cx="149297" cy="138693"/>
                          </a:xfrm>
                          <a:prstGeom prst="roundRect">
                            <a:avLst/>
                          </a:prstGeom>
                          <a:solidFill>
                            <a:srgbClr val="C29B61"/>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horz" wrap="square" lIns="0" tIns="0" rIns="0" bIns="0" numCol="1" spcCol="38100" rtlCol="0" anchor="ctr">
                          <a:noAutofit/>
                        </wps:bodyPr>
                      </wps:wsp>
                      <wps:wsp>
                        <wps:cNvPr id="55" name="Rectángulo 55"/>
                        <wps:cNvSpPr/>
                        <wps:spPr>
                          <a:xfrm>
                            <a:off x="121824" y="473062"/>
                            <a:ext cx="1651635" cy="237490"/>
                          </a:xfrm>
                          <a:prstGeom prst="rect">
                            <a:avLst/>
                          </a:prstGeom>
                        </wps:spPr>
                        <wps:txbx>
                          <w:txbxContent>
                            <w:p w14:paraId="7D012C9E" w14:textId="77777777" w:rsidR="00737773" w:rsidRDefault="00737773" w:rsidP="009F1E02">
                              <w:pPr>
                                <w:overflowPunct w:val="0"/>
                                <w:rPr>
                                  <w:rFonts w:ascii="Arial" w:eastAsia="Helvetica Neue Medium" w:hAnsi="Arial"/>
                                  <w:color w:val="000000"/>
                                  <w:sz w:val="16"/>
                                  <w:szCs w:val="16"/>
                                </w:rPr>
                              </w:pPr>
                              <w:r>
                                <w:rPr>
                                  <w:rFonts w:ascii="Arial" w:eastAsia="Helvetica Neue Medium" w:hAnsi="Arial"/>
                                  <w:color w:val="000000"/>
                                  <w:sz w:val="16"/>
                                  <w:szCs w:val="16"/>
                                </w:rPr>
                                <w:t>De 1 a 2,000 (14 entidades)</w:t>
                              </w:r>
                            </w:p>
                          </w:txbxContent>
                        </wps:txbx>
                        <wps:bodyPr wrap="square">
                          <a:noAutofit/>
                        </wps:bodyPr>
                      </wps:wsp>
                      <wps:wsp>
                        <wps:cNvPr id="56" name="Rectángulo 56"/>
                        <wps:cNvSpPr/>
                        <wps:spPr>
                          <a:xfrm>
                            <a:off x="110284" y="318704"/>
                            <a:ext cx="2004695" cy="237490"/>
                          </a:xfrm>
                          <a:prstGeom prst="rect">
                            <a:avLst/>
                          </a:prstGeom>
                        </wps:spPr>
                        <wps:txbx>
                          <w:txbxContent>
                            <w:p w14:paraId="31199BBE" w14:textId="77777777" w:rsidR="00737773" w:rsidRDefault="00737773" w:rsidP="009F1E02">
                              <w:pPr>
                                <w:overflowPunct w:val="0"/>
                                <w:rPr>
                                  <w:rFonts w:ascii="Arial" w:eastAsia="Helvetica Neue Medium" w:hAnsi="Arial"/>
                                  <w:color w:val="000000"/>
                                  <w:sz w:val="16"/>
                                  <w:szCs w:val="16"/>
                                </w:rPr>
                              </w:pPr>
                              <w:r>
                                <w:rPr>
                                  <w:rFonts w:ascii="Arial" w:eastAsia="Helvetica Neue Medium" w:hAnsi="Arial"/>
                                  <w:color w:val="000000"/>
                                  <w:sz w:val="16"/>
                                  <w:szCs w:val="16"/>
                                </w:rPr>
                                <w:t>De 2,001 a 5,000 (8 entidades)</w:t>
                              </w:r>
                            </w:p>
                          </w:txbxContent>
                        </wps:txbx>
                        <wps:bodyPr wrap="square">
                          <a:noAutofit/>
                        </wps:bodyPr>
                      </wps:wsp>
                      <wps:wsp>
                        <wps:cNvPr id="57" name="Rectángulo 57"/>
                        <wps:cNvSpPr/>
                        <wps:spPr>
                          <a:xfrm>
                            <a:off x="110285" y="159412"/>
                            <a:ext cx="1934210" cy="237490"/>
                          </a:xfrm>
                          <a:prstGeom prst="rect">
                            <a:avLst/>
                          </a:prstGeom>
                        </wps:spPr>
                        <wps:txbx>
                          <w:txbxContent>
                            <w:p w14:paraId="3E7882B1" w14:textId="77777777" w:rsidR="00737773" w:rsidRDefault="00737773" w:rsidP="009F1E02">
                              <w:pPr>
                                <w:overflowPunct w:val="0"/>
                                <w:rPr>
                                  <w:rFonts w:ascii="Arial" w:eastAsia="Helvetica Neue Medium" w:hAnsi="Arial"/>
                                  <w:color w:val="000000"/>
                                  <w:sz w:val="16"/>
                                  <w:szCs w:val="16"/>
                                </w:rPr>
                              </w:pPr>
                              <w:r>
                                <w:rPr>
                                  <w:rFonts w:ascii="Arial" w:eastAsia="Helvetica Neue Medium" w:hAnsi="Arial"/>
                                  <w:color w:val="000000"/>
                                  <w:sz w:val="16"/>
                                  <w:szCs w:val="16"/>
                                </w:rPr>
                                <w:t>De 5,001 a 15,000 (7 entidades)</w:t>
                              </w:r>
                            </w:p>
                          </w:txbxContent>
                        </wps:txbx>
                        <wps:bodyPr wrap="square">
                          <a:noAutofit/>
                        </wps:bodyPr>
                      </wps:wsp>
                      <wps:wsp>
                        <wps:cNvPr id="58" name="Rectángulo 58"/>
                        <wps:cNvSpPr/>
                        <wps:spPr>
                          <a:xfrm>
                            <a:off x="116920" y="0"/>
                            <a:ext cx="1729105" cy="237490"/>
                          </a:xfrm>
                          <a:prstGeom prst="rect">
                            <a:avLst/>
                          </a:prstGeom>
                        </wps:spPr>
                        <wps:txbx>
                          <w:txbxContent>
                            <w:p w14:paraId="303AA2C2" w14:textId="77777777" w:rsidR="00737773" w:rsidRDefault="00737773" w:rsidP="009F1E02">
                              <w:pPr>
                                <w:overflowPunct w:val="0"/>
                                <w:rPr>
                                  <w:rFonts w:ascii="Arial" w:eastAsia="Helvetica Neue Medium" w:hAnsi="Arial"/>
                                  <w:color w:val="000000"/>
                                  <w:sz w:val="16"/>
                                  <w:szCs w:val="16"/>
                                </w:rPr>
                              </w:pPr>
                              <w:r>
                                <w:rPr>
                                  <w:rFonts w:ascii="Arial" w:eastAsia="Helvetica Neue Medium" w:hAnsi="Arial"/>
                                  <w:color w:val="000000"/>
                                  <w:sz w:val="16"/>
                                  <w:szCs w:val="16"/>
                                </w:rPr>
                                <w:t>Más de 15,000 (3 entidades)</w:t>
                              </w:r>
                            </w:p>
                          </w:txbxContent>
                        </wps:txbx>
                        <wps:bodyPr wrap="square">
                          <a:noAutofit/>
                        </wps:bodyPr>
                      </wps:wsp>
                    </wpg:wgp>
                  </a:graphicData>
                </a:graphic>
              </wp:anchor>
            </w:drawing>
          </mc:Choice>
          <mc:Fallback xmlns:w16sdtdh="http://schemas.microsoft.com/office/word/2020/wordml/sdtdatahash" xmlns:w16="http://schemas.microsoft.com/office/word/2018/wordml" xmlns:w16cex="http://schemas.microsoft.com/office/word/2018/wordml/cex">
            <w:pict>
              <v:group w14:anchorId="3621B891" id="Grupo 6" o:spid="_x0000_s1026" style="position:absolute;left:0;text-align:left;margin-left:268.7pt;margin-top:42.65pt;width:159.55pt;height:46.2pt;z-index:251665408" coordsize="21149,7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">
                <v:roundrect id="Rectángulo: esquinas redondeadas 31" o:spid="_x0000_s1027" style="position:absolute;top:2067;width:1508;height:13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" fillcolor="#5caccc" stroked="f" strokeweight="2pt">
                  <v:textbox inset="0,0,0,0"/>
                </v:roundrect>
                <v:roundrect id="Rectángulo: esquinas redondeadas 32" o:spid="_x0000_s1028" style="position:absolute;left:35;top:462;width:1504;height:13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" fillcolor="#006098" stroked="f" strokeweight="2pt">
                  <v:textbox inset="0,0,0,0"/>
                </v:roundrect>
                <v:roundrect id="Rectángulo: esquinas redondeadas 36" o:spid="_x0000_s1029" style="position:absolute;left:8;top:3694;width:1508;height:13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" fillcolor="#f2d9b1" stroked="f" strokeweight="2pt">
                  <v:textbox inset="0,0,0,0"/>
                </v:roundrect>
                <v:roundrect id="Rectángulo: esquinas redondeadas 54" o:spid="_x0000_s1030" style="position:absolute;left:31;top:5332;width:1493;height:13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" fillcolor="#c29b61" stroked="f" strokeweight="2pt">
                  <v:textbox inset="0,0,0,0"/>
                </v:roundrect>
                <v:rect id="Rectángulo 55" o:spid="_x0000_s1031" style="position:absolute;left:1218;top:4730;width:16516;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" filled="f" stroked="f">
                  <v:textbox>
                    <w:txbxContent>
                      <w:p w14:paraId="7D012C9E" w14:textId="77777777" w:rsidR="00737773" w:rsidRDefault="00737773" w:rsidP="009F1E02">
                        <w:pPr>
                          <w:overflowPunct w:val="0"/>
                          <w:rPr>
                            <w:rFonts w:ascii="Arial" w:eastAsia="Helvetica Neue Medium" w:hAnsi="Arial"/>
                            <w:color w:val="000000"/>
                            <w:sz w:val="16"/>
                            <w:szCs w:val="16"/>
                          </w:rPr>
                        </w:pPr>
                        <w:r>
                          <w:rPr>
                            <w:rFonts w:ascii="Arial" w:eastAsia="Helvetica Neue Medium" w:hAnsi="Arial"/>
                            <w:color w:val="000000"/>
                            <w:sz w:val="16"/>
                            <w:szCs w:val="16"/>
                          </w:rPr>
                          <w:t>De 1 a 2,000 (14 entidades)</w:t>
                        </w:r>
                      </w:p>
                    </w:txbxContent>
                  </v:textbox>
                </v:rect>
                <v:rect id="Rectángulo 56" o:spid="_x0000_s1032" style="position:absolute;left:1102;top:3187;width:20047;height:2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" filled="f" stroked="f">
                  <v:textbox>
                    <w:txbxContent>
                      <w:p w14:paraId="31199BBE" w14:textId="77777777" w:rsidR="00737773" w:rsidRDefault="00737773" w:rsidP="009F1E02">
                        <w:pPr>
                          <w:overflowPunct w:val="0"/>
                          <w:rPr>
                            <w:rFonts w:ascii="Arial" w:eastAsia="Helvetica Neue Medium" w:hAnsi="Arial"/>
                            <w:color w:val="000000"/>
                            <w:sz w:val="16"/>
                            <w:szCs w:val="16"/>
                          </w:rPr>
                        </w:pPr>
                        <w:r>
                          <w:rPr>
                            <w:rFonts w:ascii="Arial" w:eastAsia="Helvetica Neue Medium" w:hAnsi="Arial"/>
                            <w:color w:val="000000"/>
                            <w:sz w:val="16"/>
                            <w:szCs w:val="16"/>
                          </w:rPr>
                          <w:t>De 2,001 a 5,000 (8 entidades)</w:t>
                        </w:r>
                      </w:p>
                    </w:txbxContent>
                  </v:textbox>
                </v:rect>
                <v:rect id="Rectángulo 57" o:spid="_x0000_s1033" style="position:absolute;left:1102;top:1594;width:19342;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" filled="f" stroked="f">
                  <v:textbox>
                    <w:txbxContent>
                      <w:p w14:paraId="3E7882B1" w14:textId="77777777" w:rsidR="00737773" w:rsidRDefault="00737773" w:rsidP="009F1E02">
                        <w:pPr>
                          <w:overflowPunct w:val="0"/>
                          <w:rPr>
                            <w:rFonts w:ascii="Arial" w:eastAsia="Helvetica Neue Medium" w:hAnsi="Arial"/>
                            <w:color w:val="000000"/>
                            <w:sz w:val="16"/>
                            <w:szCs w:val="16"/>
                          </w:rPr>
                        </w:pPr>
                        <w:r>
                          <w:rPr>
                            <w:rFonts w:ascii="Arial" w:eastAsia="Helvetica Neue Medium" w:hAnsi="Arial"/>
                            <w:color w:val="000000"/>
                            <w:sz w:val="16"/>
                            <w:szCs w:val="16"/>
                          </w:rPr>
                          <w:t>De 5,001 a 15,000 (7 entidades)</w:t>
                        </w:r>
                      </w:p>
                    </w:txbxContent>
                  </v:textbox>
                </v:rect>
                <v:rect id="Rectángulo 58" o:spid="_x0000_s1034" style="position:absolute;left:1169;width:17291;height:2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" filled="f" stroked="f">
                  <v:textbox>
                    <w:txbxContent>
                      <w:p w14:paraId="303AA2C2" w14:textId="77777777" w:rsidR="00737773" w:rsidRDefault="00737773" w:rsidP="009F1E02">
                        <w:pPr>
                          <w:overflowPunct w:val="0"/>
                          <w:rPr>
                            <w:rFonts w:ascii="Arial" w:eastAsia="Helvetica Neue Medium" w:hAnsi="Arial"/>
                            <w:color w:val="000000"/>
                            <w:sz w:val="16"/>
                            <w:szCs w:val="16"/>
                          </w:rPr>
                        </w:pPr>
                        <w:r>
                          <w:rPr>
                            <w:rFonts w:ascii="Arial" w:eastAsia="Helvetica Neue Medium" w:hAnsi="Arial"/>
                            <w:color w:val="000000"/>
                            <w:sz w:val="16"/>
                            <w:szCs w:val="16"/>
                          </w:rPr>
                          <w:t>Más de 15,000 (3 entidades)</w:t>
                        </w:r>
                      </w:p>
                    </w:txbxContent>
                  </v:textbox>
                </v:rect>
              </v:group>
            </w:pict>
          </mc:Fallback>
        </mc:AlternateContent>
      </w:r>
      <w:r w:rsidR="007E4A57" w:rsidRPr="00756B55">
        <w:rPr>
          <w:noProof/>
          <w:color w:val="auto"/>
        </w:rPr>
        <w:drawing>
          <wp:inline distT="0" distB="0" distL="0" distR="0" wp14:anchorId="0AEA6E0C" wp14:editId="274F3DFD">
            <wp:extent cx="5504395" cy="3603600"/>
            <wp:effectExtent l="0" t="0" r="127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504395" cy="3603600"/>
                    </a:xfrm>
                    <a:prstGeom prst="rect">
                      <a:avLst/>
                    </a:prstGeom>
                    <a:noFill/>
                  </pic:spPr>
                </pic:pic>
              </a:graphicData>
            </a:graphic>
          </wp:inline>
        </w:drawing>
      </w:r>
    </w:p>
    <w:p w14:paraId="2B5DE260" w14:textId="224A7F93" w:rsidR="00A01C0D" w:rsidRPr="00756B55" w:rsidRDefault="00A01C0D" w:rsidP="009C06D2">
      <w:pPr>
        <w:pStyle w:val="Default"/>
        <w:ind w:left="-567"/>
        <w:jc w:val="both"/>
        <w:rPr>
          <w:color w:val="auto"/>
        </w:rPr>
      </w:pPr>
    </w:p>
    <w:p w14:paraId="4780D872" w14:textId="77777777" w:rsidR="00840D0A" w:rsidRPr="00756B55" w:rsidRDefault="00840D0A" w:rsidP="009F1E02">
      <w:pPr>
        <w:pStyle w:val="Default"/>
        <w:ind w:left="-567"/>
        <w:jc w:val="center"/>
        <w:rPr>
          <w:b/>
          <w:bCs/>
          <w:i/>
          <w:iCs/>
          <w:color w:val="706F6F"/>
          <w:sz w:val="18"/>
        </w:rPr>
      </w:pPr>
    </w:p>
    <w:p w14:paraId="64C7A2A3" w14:textId="23534F95" w:rsidR="00F958F9" w:rsidRDefault="00F958F9" w:rsidP="009C06D2">
      <w:pPr>
        <w:pStyle w:val="Default"/>
        <w:ind w:left="-567"/>
        <w:jc w:val="both"/>
        <w:rPr>
          <w:color w:val="auto"/>
        </w:rPr>
      </w:pPr>
    </w:p>
    <w:p w14:paraId="4E20B9A1" w14:textId="587E3FA9" w:rsidR="005E6D17" w:rsidRDefault="005E6D17" w:rsidP="009C06D2">
      <w:pPr>
        <w:pStyle w:val="Default"/>
        <w:ind w:left="-567"/>
        <w:jc w:val="both"/>
        <w:rPr>
          <w:color w:val="auto"/>
        </w:rPr>
      </w:pPr>
    </w:p>
    <w:p w14:paraId="5112C43D" w14:textId="77777777" w:rsidR="00505853" w:rsidRDefault="00505853" w:rsidP="009C06D2">
      <w:pPr>
        <w:pStyle w:val="Default"/>
        <w:ind w:left="-567"/>
        <w:jc w:val="both"/>
        <w:rPr>
          <w:color w:val="auto"/>
        </w:rPr>
      </w:pPr>
    </w:p>
    <w:p w14:paraId="7F34ADE6" w14:textId="77777777" w:rsidR="0045704F" w:rsidRDefault="0045704F" w:rsidP="009C06D2">
      <w:pPr>
        <w:pStyle w:val="Default"/>
        <w:ind w:left="-567"/>
        <w:jc w:val="both"/>
        <w:rPr>
          <w:color w:val="auto"/>
        </w:rPr>
      </w:pPr>
    </w:p>
    <w:p w14:paraId="5FF5BF53" w14:textId="77777777" w:rsidR="0045704F" w:rsidRDefault="0045704F" w:rsidP="009C06D2">
      <w:pPr>
        <w:pStyle w:val="Default"/>
        <w:ind w:left="-567"/>
        <w:jc w:val="both"/>
        <w:rPr>
          <w:color w:val="auto"/>
        </w:rPr>
      </w:pPr>
    </w:p>
    <w:p w14:paraId="7F2AD008" w14:textId="77777777" w:rsidR="0045704F" w:rsidRDefault="0045704F" w:rsidP="009C06D2">
      <w:pPr>
        <w:pStyle w:val="Default"/>
        <w:ind w:left="-567"/>
        <w:jc w:val="both"/>
        <w:rPr>
          <w:color w:val="auto"/>
        </w:rPr>
      </w:pPr>
    </w:p>
    <w:p w14:paraId="2E24247D" w14:textId="77777777" w:rsidR="0045704F" w:rsidRDefault="0045704F" w:rsidP="009C06D2">
      <w:pPr>
        <w:pStyle w:val="Default"/>
        <w:ind w:left="-567"/>
        <w:jc w:val="both"/>
        <w:rPr>
          <w:color w:val="auto"/>
        </w:rPr>
      </w:pPr>
    </w:p>
    <w:p w14:paraId="6B6D2D1A" w14:textId="287BBD91" w:rsidR="00327DBE" w:rsidRPr="00756B55" w:rsidRDefault="00B618A1" w:rsidP="009C06D2">
      <w:pPr>
        <w:pStyle w:val="Default"/>
        <w:ind w:left="-567"/>
        <w:jc w:val="both"/>
        <w:rPr>
          <w:color w:val="auto"/>
        </w:rPr>
      </w:pPr>
      <w:r w:rsidRPr="00756B55">
        <w:rPr>
          <w:color w:val="auto"/>
        </w:rPr>
        <w:t>E</w:t>
      </w:r>
      <w:r w:rsidR="00F536B0" w:rsidRPr="00756B55">
        <w:rPr>
          <w:color w:val="auto"/>
        </w:rPr>
        <w:t xml:space="preserve">n 2020 hubo </w:t>
      </w:r>
      <w:r w:rsidR="00E6073C" w:rsidRPr="00756B55">
        <w:rPr>
          <w:color w:val="auto"/>
        </w:rPr>
        <w:t>una disminución</w:t>
      </w:r>
      <w:r w:rsidR="00F536B0" w:rsidRPr="00756B55">
        <w:rPr>
          <w:color w:val="auto"/>
        </w:rPr>
        <w:t xml:space="preserve"> de </w:t>
      </w:r>
      <w:r w:rsidR="00E6073C" w:rsidRPr="00756B55">
        <w:rPr>
          <w:color w:val="auto"/>
        </w:rPr>
        <w:t>2.8</w:t>
      </w:r>
      <w:r w:rsidR="00F536B0" w:rsidRPr="00756B55">
        <w:rPr>
          <w:color w:val="auto"/>
        </w:rPr>
        <w:t>% en la cantidad de</w:t>
      </w:r>
      <w:r w:rsidR="00E6073C" w:rsidRPr="00756B55">
        <w:rPr>
          <w:color w:val="auto"/>
        </w:rPr>
        <w:t xml:space="preserve"> personal en las</w:t>
      </w:r>
      <w:r w:rsidR="00F536B0" w:rsidRPr="00756B55">
        <w:rPr>
          <w:color w:val="auto"/>
        </w:rPr>
        <w:t xml:space="preserve"> instituciones de </w:t>
      </w:r>
      <w:r w:rsidR="00E6073C" w:rsidRPr="00756B55">
        <w:rPr>
          <w:color w:val="auto"/>
        </w:rPr>
        <w:t>seguridad pública</w:t>
      </w:r>
      <w:r w:rsidR="00F536B0" w:rsidRPr="00756B55">
        <w:rPr>
          <w:color w:val="auto"/>
        </w:rPr>
        <w:t xml:space="preserve"> estatales con respecto a 2019.</w:t>
      </w:r>
      <w:r w:rsidR="00687334" w:rsidRPr="00756B55">
        <w:rPr>
          <w:color w:val="auto"/>
        </w:rPr>
        <w:t xml:space="preserve"> A continuación</w:t>
      </w:r>
      <w:r w:rsidR="00012443" w:rsidRPr="00756B55">
        <w:rPr>
          <w:color w:val="auto"/>
        </w:rPr>
        <w:t>,</w:t>
      </w:r>
      <w:r w:rsidR="00687334" w:rsidRPr="00756B55">
        <w:rPr>
          <w:color w:val="auto"/>
        </w:rPr>
        <w:t xml:space="preserve"> se presenta la cantidad de </w:t>
      </w:r>
      <w:r w:rsidR="00E6073C" w:rsidRPr="00756B55">
        <w:rPr>
          <w:color w:val="auto"/>
        </w:rPr>
        <w:t>personal</w:t>
      </w:r>
      <w:r w:rsidR="00687334" w:rsidRPr="00756B55">
        <w:rPr>
          <w:color w:val="auto"/>
        </w:rPr>
        <w:t xml:space="preserve"> </w:t>
      </w:r>
      <w:r w:rsidR="00F66E35" w:rsidRPr="00756B55">
        <w:rPr>
          <w:color w:val="auto"/>
        </w:rPr>
        <w:t>en el periodo de</w:t>
      </w:r>
      <w:r w:rsidR="00687334" w:rsidRPr="00756B55">
        <w:rPr>
          <w:color w:val="auto"/>
        </w:rPr>
        <w:t xml:space="preserve"> 2010 a 2020.</w:t>
      </w:r>
    </w:p>
    <w:p w14:paraId="3572B81D" w14:textId="77777777" w:rsidR="005A2FEB" w:rsidRPr="00756B55" w:rsidRDefault="005A2FEB" w:rsidP="009C06D2">
      <w:pPr>
        <w:pStyle w:val="Default"/>
        <w:ind w:left="-567"/>
        <w:jc w:val="both"/>
      </w:pPr>
    </w:p>
    <w:p w14:paraId="5329ED67" w14:textId="52E00741" w:rsidR="00327DBE" w:rsidRPr="00756B55" w:rsidRDefault="00D24467" w:rsidP="00592A96">
      <w:pPr>
        <w:pStyle w:val="Default"/>
        <w:ind w:left="-567"/>
        <w:jc w:val="center"/>
        <w:rPr>
          <w:b/>
          <w:bCs/>
          <w:i/>
          <w:iCs/>
          <w:color w:val="706F6F"/>
          <w:sz w:val="18"/>
        </w:rPr>
      </w:pPr>
      <w:r w:rsidRPr="00756B55">
        <w:rPr>
          <w:b/>
          <w:bCs/>
          <w:i/>
          <w:iCs/>
          <w:color w:val="706F6F"/>
          <w:sz w:val="18"/>
        </w:rPr>
        <w:t xml:space="preserve">Gráfica </w:t>
      </w:r>
      <w:r w:rsidR="005E6D17">
        <w:rPr>
          <w:b/>
          <w:bCs/>
          <w:i/>
          <w:iCs/>
          <w:color w:val="706F6F"/>
          <w:sz w:val="18"/>
        </w:rPr>
        <w:t>1</w:t>
      </w:r>
      <w:r w:rsidRPr="00756B55">
        <w:rPr>
          <w:b/>
          <w:bCs/>
          <w:i/>
          <w:iCs/>
          <w:color w:val="706F6F"/>
          <w:sz w:val="18"/>
        </w:rPr>
        <w:t xml:space="preserve">. </w:t>
      </w:r>
      <w:r w:rsidR="00E6073C" w:rsidRPr="00756B55">
        <w:rPr>
          <w:b/>
          <w:bCs/>
          <w:i/>
          <w:iCs/>
          <w:color w:val="706F6F"/>
          <w:sz w:val="18"/>
        </w:rPr>
        <w:t xml:space="preserve">Personal en las instituciones de seguridad pública estatales, </w:t>
      </w:r>
      <w:r w:rsidR="00087BF8" w:rsidRPr="00756B55">
        <w:rPr>
          <w:b/>
          <w:bCs/>
          <w:i/>
          <w:iCs/>
          <w:color w:val="706F6F"/>
          <w:sz w:val="18"/>
        </w:rPr>
        <w:t>2010 a 2020</w:t>
      </w:r>
    </w:p>
    <w:p w14:paraId="47A81F8C" w14:textId="356470C6" w:rsidR="00A2184D" w:rsidRPr="00756B55" w:rsidRDefault="00A2184D" w:rsidP="00327DBE">
      <w:pPr>
        <w:pStyle w:val="Default"/>
        <w:ind w:left="-567"/>
        <w:jc w:val="center"/>
        <w:rPr>
          <w:b/>
          <w:bCs/>
          <w:i/>
          <w:iCs/>
          <w:color w:val="56402E"/>
          <w:sz w:val="18"/>
        </w:rPr>
      </w:pPr>
    </w:p>
    <w:p w14:paraId="3F553397" w14:textId="59BE638F" w:rsidR="00087BF8" w:rsidRPr="00756B55" w:rsidRDefault="00E6073C" w:rsidP="00327DBE">
      <w:pPr>
        <w:pStyle w:val="Default"/>
        <w:ind w:left="-567"/>
        <w:jc w:val="center"/>
        <w:rPr>
          <w:b/>
          <w:bCs/>
          <w:i/>
          <w:iCs/>
          <w:color w:val="56402E"/>
          <w:sz w:val="18"/>
        </w:rPr>
      </w:pPr>
      <w:r w:rsidRPr="00756B55">
        <w:rPr>
          <w:noProof/>
        </w:rPr>
        <w:drawing>
          <wp:inline distT="0" distB="0" distL="0" distR="0" wp14:anchorId="77FE5710" wp14:editId="021F7A82">
            <wp:extent cx="6005195" cy="2381250"/>
            <wp:effectExtent l="0" t="0" r="0" b="0"/>
            <wp:docPr id="60" name="Gráfico 60">
              <a:extLst xmlns:a="http://schemas.openxmlformats.org/drawingml/2006/main">
                <a:ext uri="{FF2B5EF4-FFF2-40B4-BE49-F238E27FC236}">
                  <a16:creationId xmlns:a16="http://schemas.microsoft.com/office/drawing/2014/main" id="{8D80BBB2-3876-4888-A1D3-BCD0953B32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2B8B271" w14:textId="1E393119" w:rsidR="00070E31" w:rsidRPr="00756B55" w:rsidRDefault="00070E31" w:rsidP="00327DBE">
      <w:pPr>
        <w:pStyle w:val="Default"/>
        <w:ind w:left="-567"/>
        <w:jc w:val="center"/>
        <w:rPr>
          <w:b/>
          <w:bCs/>
          <w:i/>
          <w:iCs/>
          <w:color w:val="D1622F"/>
          <w:sz w:val="18"/>
        </w:rPr>
      </w:pPr>
    </w:p>
    <w:p w14:paraId="2FADD8C4" w14:textId="3F3A069C" w:rsidR="0030324F" w:rsidRDefault="0030324F" w:rsidP="00327DBE">
      <w:pPr>
        <w:pStyle w:val="Default"/>
        <w:ind w:left="-567"/>
        <w:jc w:val="center"/>
        <w:rPr>
          <w:noProof/>
          <w:lang w:eastAsia="es-MX"/>
        </w:rPr>
      </w:pPr>
    </w:p>
    <w:p w14:paraId="301C6969" w14:textId="3180243D" w:rsidR="009105D9" w:rsidRDefault="009105D9" w:rsidP="00327DBE">
      <w:pPr>
        <w:pStyle w:val="Default"/>
        <w:ind w:left="-567"/>
        <w:jc w:val="center"/>
        <w:rPr>
          <w:noProof/>
          <w:lang w:eastAsia="es-MX"/>
        </w:rPr>
      </w:pPr>
    </w:p>
    <w:p w14:paraId="1BFAFDEC" w14:textId="77777777" w:rsidR="009105D9" w:rsidRPr="00756B55" w:rsidRDefault="009105D9" w:rsidP="00327DBE">
      <w:pPr>
        <w:pStyle w:val="Default"/>
        <w:ind w:left="-567"/>
        <w:jc w:val="center"/>
        <w:rPr>
          <w:noProof/>
          <w:lang w:eastAsia="es-MX"/>
        </w:rPr>
      </w:pPr>
    </w:p>
    <w:bookmarkEnd w:id="5"/>
    <w:p w14:paraId="53D9D924" w14:textId="4CF98FC9" w:rsidR="00833A24" w:rsidRPr="00756B55" w:rsidRDefault="004549C7" w:rsidP="00687334">
      <w:pPr>
        <w:pStyle w:val="Default"/>
        <w:ind w:left="-567"/>
        <w:jc w:val="both"/>
        <w:rPr>
          <w:color w:val="auto"/>
        </w:rPr>
      </w:pPr>
      <w:r w:rsidRPr="00756B55">
        <w:rPr>
          <w:color w:val="auto"/>
        </w:rPr>
        <w:t xml:space="preserve">De acuerdo con el tipo de </w:t>
      </w:r>
      <w:r w:rsidR="00140F47" w:rsidRPr="00756B55">
        <w:rPr>
          <w:color w:val="auto"/>
        </w:rPr>
        <w:t>organización policial</w:t>
      </w:r>
      <w:r w:rsidR="0090625A" w:rsidRPr="00756B55">
        <w:rPr>
          <w:color w:val="auto"/>
        </w:rPr>
        <w:t xml:space="preserve">, </w:t>
      </w:r>
      <w:r w:rsidR="00140F47" w:rsidRPr="00756B55">
        <w:rPr>
          <w:color w:val="auto"/>
        </w:rPr>
        <w:t>la mayoría del personal estaba adscrito a la policía preventiva que</w:t>
      </w:r>
      <w:r w:rsidR="00D47F0F">
        <w:rPr>
          <w:color w:val="auto"/>
        </w:rPr>
        <w:t>,</w:t>
      </w:r>
      <w:r w:rsidR="00140F47" w:rsidRPr="00756B55">
        <w:rPr>
          <w:color w:val="auto"/>
        </w:rPr>
        <w:t xml:space="preserve"> en comparación con 2019</w:t>
      </w:r>
      <w:r w:rsidR="00800E39">
        <w:rPr>
          <w:color w:val="auto"/>
        </w:rPr>
        <w:t>,</w:t>
      </w:r>
      <w:r w:rsidR="00140F47" w:rsidRPr="00756B55">
        <w:rPr>
          <w:color w:val="auto"/>
        </w:rPr>
        <w:t xml:space="preserve"> tuvo una disminución de 2.5 por ciento.</w:t>
      </w:r>
    </w:p>
    <w:p w14:paraId="39DFFD8D" w14:textId="753E0D28" w:rsidR="00833A24" w:rsidRDefault="00833A24" w:rsidP="00687334">
      <w:pPr>
        <w:pStyle w:val="Default"/>
        <w:ind w:left="-567"/>
        <w:jc w:val="both"/>
        <w:rPr>
          <w:color w:val="auto"/>
        </w:rPr>
      </w:pPr>
    </w:p>
    <w:p w14:paraId="688BAEE4" w14:textId="77777777" w:rsidR="009105D9" w:rsidRPr="00756B55" w:rsidRDefault="009105D9" w:rsidP="00687334">
      <w:pPr>
        <w:pStyle w:val="Default"/>
        <w:ind w:left="-567"/>
        <w:jc w:val="both"/>
        <w:rPr>
          <w:color w:val="auto"/>
        </w:rPr>
      </w:pPr>
    </w:p>
    <w:p w14:paraId="251B4C13" w14:textId="5009F953" w:rsidR="0090625A" w:rsidRPr="00756B55" w:rsidRDefault="0090625A" w:rsidP="0090625A">
      <w:pPr>
        <w:pStyle w:val="Default"/>
        <w:ind w:left="-567"/>
        <w:jc w:val="center"/>
        <w:rPr>
          <w:b/>
          <w:bCs/>
          <w:i/>
          <w:iCs/>
          <w:color w:val="706F6F"/>
          <w:sz w:val="18"/>
        </w:rPr>
      </w:pPr>
      <w:r w:rsidRPr="00756B55">
        <w:rPr>
          <w:b/>
          <w:bCs/>
          <w:i/>
          <w:iCs/>
          <w:color w:val="706F6F"/>
          <w:sz w:val="18"/>
        </w:rPr>
        <w:t xml:space="preserve">Gráfica </w:t>
      </w:r>
      <w:r w:rsidR="005E6D17">
        <w:rPr>
          <w:b/>
          <w:bCs/>
          <w:i/>
          <w:iCs/>
          <w:color w:val="706F6F"/>
          <w:sz w:val="18"/>
        </w:rPr>
        <w:t>2</w:t>
      </w:r>
      <w:r w:rsidRPr="00756B55">
        <w:rPr>
          <w:b/>
          <w:bCs/>
          <w:i/>
          <w:iCs/>
          <w:color w:val="706F6F"/>
          <w:sz w:val="18"/>
        </w:rPr>
        <w:t xml:space="preserve">. Personal en las instituciones de seguridad pública estatales, por organización policial, </w:t>
      </w:r>
      <w:r w:rsidR="0045704F">
        <w:rPr>
          <w:b/>
          <w:bCs/>
          <w:i/>
          <w:iCs/>
          <w:color w:val="706F6F"/>
          <w:sz w:val="18"/>
        </w:rPr>
        <w:t xml:space="preserve">2019 a </w:t>
      </w:r>
      <w:r w:rsidRPr="00756B55">
        <w:rPr>
          <w:b/>
          <w:bCs/>
          <w:i/>
          <w:iCs/>
          <w:color w:val="706F6F"/>
          <w:sz w:val="18"/>
        </w:rPr>
        <w:t>2020</w:t>
      </w:r>
    </w:p>
    <w:p w14:paraId="51BB9A4D" w14:textId="77777777" w:rsidR="0090625A" w:rsidRPr="00756B55" w:rsidRDefault="0090625A" w:rsidP="00687334">
      <w:pPr>
        <w:pStyle w:val="Default"/>
        <w:ind w:left="-567"/>
        <w:jc w:val="both"/>
        <w:rPr>
          <w:color w:val="auto"/>
        </w:rPr>
      </w:pPr>
    </w:p>
    <w:p w14:paraId="112B0430" w14:textId="3947E8F8" w:rsidR="00833A24" w:rsidRPr="00756B55" w:rsidRDefault="00140F47" w:rsidP="004549C7">
      <w:pPr>
        <w:pStyle w:val="Default"/>
        <w:ind w:left="-567"/>
        <w:jc w:val="center"/>
        <w:rPr>
          <w:color w:val="auto"/>
        </w:rPr>
      </w:pPr>
      <w:r w:rsidRPr="00756B55">
        <w:rPr>
          <w:noProof/>
        </w:rPr>
        <w:drawing>
          <wp:inline distT="0" distB="0" distL="0" distR="0" wp14:anchorId="16C15560" wp14:editId="21447B20">
            <wp:extent cx="5153025" cy="2743200"/>
            <wp:effectExtent l="0" t="0" r="0" b="0"/>
            <wp:docPr id="76" name="Gráfico 76">
              <a:extLst xmlns:a="http://schemas.openxmlformats.org/drawingml/2006/main">
                <a:ext uri="{FF2B5EF4-FFF2-40B4-BE49-F238E27FC236}">
                  <a16:creationId xmlns:a16="http://schemas.microsoft.com/office/drawing/2014/main" id="{3002583C-C80E-42BA-BF35-A751606C05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AFDD6A9" w14:textId="77777777" w:rsidR="00885900" w:rsidRPr="00756B55" w:rsidRDefault="00885900" w:rsidP="00687334">
      <w:pPr>
        <w:pStyle w:val="Default"/>
        <w:ind w:left="-567"/>
        <w:jc w:val="both"/>
        <w:rPr>
          <w:color w:val="auto"/>
        </w:rPr>
      </w:pPr>
    </w:p>
    <w:p w14:paraId="3AEA51E4" w14:textId="77777777" w:rsidR="00D83FCC" w:rsidRPr="00756B55" w:rsidRDefault="00D83FCC" w:rsidP="00687334">
      <w:pPr>
        <w:pStyle w:val="Default"/>
        <w:ind w:left="-567"/>
        <w:jc w:val="both"/>
        <w:rPr>
          <w:color w:val="auto"/>
        </w:rPr>
      </w:pPr>
    </w:p>
    <w:p w14:paraId="4AEF30DB" w14:textId="07AC6BF6" w:rsidR="00212B1E" w:rsidRPr="00756B55" w:rsidRDefault="00833A24" w:rsidP="00687334">
      <w:pPr>
        <w:pStyle w:val="Default"/>
        <w:ind w:left="-567"/>
        <w:jc w:val="both"/>
        <w:rPr>
          <w:color w:val="auto"/>
        </w:rPr>
      </w:pPr>
      <w:r w:rsidRPr="00756B55">
        <w:rPr>
          <w:color w:val="auto"/>
        </w:rPr>
        <w:t xml:space="preserve">La tasa más alta de personal de </w:t>
      </w:r>
      <w:r w:rsidR="009105D9">
        <w:rPr>
          <w:color w:val="auto"/>
        </w:rPr>
        <w:t>elementos de la policía preventiva</w:t>
      </w:r>
      <w:r w:rsidRPr="00756B55">
        <w:rPr>
          <w:color w:val="auto"/>
        </w:rPr>
        <w:t xml:space="preserve"> por cada 1</w:t>
      </w:r>
      <w:r w:rsidR="007F765A">
        <w:rPr>
          <w:color w:val="auto"/>
        </w:rPr>
        <w:t xml:space="preserve"> </w:t>
      </w:r>
      <w:r w:rsidRPr="00756B55">
        <w:rPr>
          <w:color w:val="auto"/>
        </w:rPr>
        <w:t>00</w:t>
      </w:r>
      <w:r w:rsidR="007F765A">
        <w:rPr>
          <w:color w:val="auto"/>
        </w:rPr>
        <w:t xml:space="preserve">0 </w:t>
      </w:r>
      <w:r w:rsidRPr="00756B55">
        <w:rPr>
          <w:color w:val="auto"/>
        </w:rPr>
        <w:t>habitantes</w:t>
      </w:r>
      <w:r w:rsidRPr="00756B55">
        <w:rPr>
          <w:rStyle w:val="Refdenotaalpie"/>
          <w:color w:val="auto"/>
        </w:rPr>
        <w:footnoteReference w:id="5"/>
      </w:r>
      <w:r w:rsidRPr="00756B55">
        <w:rPr>
          <w:color w:val="auto"/>
        </w:rPr>
        <w:t xml:space="preserve"> se registró en la Ciudad de México con </w:t>
      </w:r>
      <w:r w:rsidR="00A95DB4">
        <w:rPr>
          <w:color w:val="auto"/>
        </w:rPr>
        <w:t>3.6</w:t>
      </w:r>
      <w:r w:rsidRPr="00756B55">
        <w:rPr>
          <w:color w:val="auto"/>
        </w:rPr>
        <w:t xml:space="preserve">, seguida de Tabasco con </w:t>
      </w:r>
      <w:r w:rsidR="009105D9">
        <w:rPr>
          <w:color w:val="auto"/>
        </w:rPr>
        <w:t>1</w:t>
      </w:r>
      <w:r w:rsidR="00A95DB4">
        <w:rPr>
          <w:color w:val="auto"/>
        </w:rPr>
        <w:t>.5</w:t>
      </w:r>
      <w:r w:rsidRPr="00756B55">
        <w:rPr>
          <w:color w:val="auto"/>
        </w:rPr>
        <w:t>.</w:t>
      </w:r>
      <w:r w:rsidR="00D12093" w:rsidRPr="00756B55">
        <w:rPr>
          <w:color w:val="auto"/>
        </w:rPr>
        <w:t xml:space="preserve"> </w:t>
      </w:r>
    </w:p>
    <w:p w14:paraId="2981AC39" w14:textId="46869092" w:rsidR="00687334" w:rsidRPr="00756B55" w:rsidRDefault="00687334" w:rsidP="00687334">
      <w:pPr>
        <w:pStyle w:val="Default"/>
        <w:ind w:left="-567"/>
        <w:jc w:val="both"/>
        <w:rPr>
          <w:color w:val="auto"/>
        </w:rPr>
      </w:pPr>
    </w:p>
    <w:p w14:paraId="3364FB25" w14:textId="77777777" w:rsidR="00D95EE6" w:rsidRPr="00756B55" w:rsidRDefault="00D95EE6" w:rsidP="00687334">
      <w:pPr>
        <w:pStyle w:val="Default"/>
        <w:ind w:left="-567"/>
        <w:jc w:val="both"/>
        <w:rPr>
          <w:color w:val="auto"/>
        </w:rPr>
      </w:pPr>
    </w:p>
    <w:p w14:paraId="0CB8D461" w14:textId="11D8EF70" w:rsidR="003D5283" w:rsidRPr="00756B55" w:rsidRDefault="00687334" w:rsidP="005E0497">
      <w:pPr>
        <w:pStyle w:val="Default"/>
        <w:ind w:left="-567"/>
        <w:jc w:val="center"/>
        <w:rPr>
          <w:b/>
          <w:bCs/>
          <w:i/>
          <w:iCs/>
          <w:color w:val="706F6F"/>
          <w:sz w:val="18"/>
        </w:rPr>
      </w:pPr>
      <w:r w:rsidRPr="00756B55">
        <w:rPr>
          <w:b/>
          <w:bCs/>
          <w:i/>
          <w:iCs/>
          <w:color w:val="706F6F"/>
          <w:sz w:val="18"/>
        </w:rPr>
        <w:t xml:space="preserve">Gráfica </w:t>
      </w:r>
      <w:r w:rsidR="009105D9">
        <w:rPr>
          <w:b/>
          <w:bCs/>
          <w:i/>
          <w:iCs/>
          <w:color w:val="706F6F"/>
          <w:sz w:val="18"/>
        </w:rPr>
        <w:t>3</w:t>
      </w:r>
      <w:r w:rsidR="005E0497" w:rsidRPr="00756B55">
        <w:rPr>
          <w:b/>
          <w:bCs/>
          <w:i/>
          <w:iCs/>
          <w:color w:val="706F6F"/>
          <w:sz w:val="18"/>
        </w:rPr>
        <w:t xml:space="preserve">. Tasa de </w:t>
      </w:r>
      <w:r w:rsidR="005E6D17">
        <w:rPr>
          <w:b/>
          <w:bCs/>
          <w:i/>
          <w:iCs/>
          <w:color w:val="706F6F"/>
          <w:sz w:val="18"/>
        </w:rPr>
        <w:t>elementos de la policía preventiva</w:t>
      </w:r>
      <w:r w:rsidR="005E0497" w:rsidRPr="00756B55">
        <w:rPr>
          <w:b/>
          <w:bCs/>
          <w:i/>
          <w:iCs/>
          <w:color w:val="706F6F"/>
          <w:sz w:val="18"/>
        </w:rPr>
        <w:t xml:space="preserve"> en las instituciones de seguridad pública estatales</w:t>
      </w:r>
      <w:r w:rsidR="003D5283" w:rsidRPr="00756B55">
        <w:rPr>
          <w:b/>
          <w:bCs/>
          <w:i/>
          <w:iCs/>
          <w:color w:val="706F6F"/>
          <w:sz w:val="18"/>
        </w:rPr>
        <w:t>,</w:t>
      </w:r>
    </w:p>
    <w:p w14:paraId="464151FB" w14:textId="25C7E24E" w:rsidR="005E0497" w:rsidRDefault="005E0497" w:rsidP="005E0497">
      <w:pPr>
        <w:pStyle w:val="Default"/>
        <w:ind w:left="-567"/>
        <w:jc w:val="center"/>
        <w:rPr>
          <w:b/>
          <w:bCs/>
          <w:i/>
          <w:iCs/>
          <w:color w:val="706F6F"/>
          <w:sz w:val="18"/>
        </w:rPr>
      </w:pPr>
      <w:r w:rsidRPr="00756B55">
        <w:rPr>
          <w:b/>
          <w:bCs/>
          <w:i/>
          <w:iCs/>
          <w:color w:val="706F6F"/>
          <w:sz w:val="18"/>
        </w:rPr>
        <w:t xml:space="preserve"> por cada 1</w:t>
      </w:r>
      <w:r w:rsidR="00156A0C">
        <w:rPr>
          <w:b/>
          <w:bCs/>
          <w:i/>
          <w:iCs/>
          <w:color w:val="706F6F"/>
          <w:sz w:val="18"/>
        </w:rPr>
        <w:t xml:space="preserve"> </w:t>
      </w:r>
      <w:r w:rsidR="007F765A">
        <w:rPr>
          <w:b/>
          <w:bCs/>
          <w:i/>
          <w:iCs/>
          <w:color w:val="706F6F"/>
          <w:sz w:val="18"/>
        </w:rPr>
        <w:t>0</w:t>
      </w:r>
      <w:r w:rsidR="00DF236A" w:rsidRPr="00756B55">
        <w:rPr>
          <w:b/>
          <w:bCs/>
          <w:i/>
          <w:iCs/>
          <w:color w:val="706F6F"/>
          <w:sz w:val="18"/>
        </w:rPr>
        <w:t>00</w:t>
      </w:r>
      <w:r w:rsidRPr="00756B55">
        <w:rPr>
          <w:b/>
          <w:bCs/>
          <w:i/>
          <w:iCs/>
          <w:color w:val="706F6F"/>
          <w:sz w:val="18"/>
        </w:rPr>
        <w:t xml:space="preserve"> habitantes, 2020</w:t>
      </w:r>
    </w:p>
    <w:p w14:paraId="2D690CFC" w14:textId="77777777" w:rsidR="009105D9" w:rsidRPr="00756B55" w:rsidRDefault="009105D9" w:rsidP="005E0497">
      <w:pPr>
        <w:pStyle w:val="Default"/>
        <w:ind w:left="-567"/>
        <w:jc w:val="center"/>
        <w:rPr>
          <w:b/>
          <w:bCs/>
          <w:i/>
          <w:iCs/>
          <w:color w:val="706F6F"/>
          <w:sz w:val="18"/>
        </w:rPr>
      </w:pPr>
    </w:p>
    <w:p w14:paraId="415D353D" w14:textId="1513431B" w:rsidR="00592A96" w:rsidRPr="00756B55" w:rsidRDefault="00A95DB4" w:rsidP="005E0497">
      <w:pPr>
        <w:pStyle w:val="Default"/>
        <w:ind w:left="-567"/>
        <w:jc w:val="center"/>
        <w:rPr>
          <w:noProof/>
        </w:rPr>
      </w:pPr>
      <w:r>
        <w:rPr>
          <w:noProof/>
        </w:rPr>
        <w:drawing>
          <wp:inline distT="0" distB="0" distL="0" distR="0" wp14:anchorId="1F020FB1" wp14:editId="654F01AF">
            <wp:extent cx="4237355" cy="4890977"/>
            <wp:effectExtent l="0" t="0" r="0" b="5080"/>
            <wp:docPr id="19" name="Gráfico 19">
              <a:extLst xmlns:a="http://schemas.openxmlformats.org/drawingml/2006/main">
                <a:ext uri="{FF2B5EF4-FFF2-40B4-BE49-F238E27FC236}">
                  <a16:creationId xmlns:a16="http://schemas.microsoft.com/office/drawing/2014/main" id="{13B15187-B251-4E3D-97D7-72E86DE6D6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0A0A41AF" w14:textId="77777777" w:rsidR="00D95EE6" w:rsidRPr="00756B55" w:rsidRDefault="00D95EE6" w:rsidP="005E506E">
      <w:pPr>
        <w:pStyle w:val="Default"/>
        <w:ind w:left="-567"/>
        <w:jc w:val="center"/>
        <w:rPr>
          <w:noProof/>
          <w:sz w:val="16"/>
          <w:szCs w:val="16"/>
        </w:rPr>
      </w:pPr>
    </w:p>
    <w:p w14:paraId="2A4FCAC9" w14:textId="77777777" w:rsidR="003D5283" w:rsidRPr="00756B55" w:rsidRDefault="003D5283" w:rsidP="00DC3137">
      <w:pPr>
        <w:pStyle w:val="Default"/>
        <w:ind w:left="-567"/>
        <w:jc w:val="both"/>
        <w:rPr>
          <w:noProof/>
        </w:rPr>
      </w:pPr>
    </w:p>
    <w:p w14:paraId="2DB865C1" w14:textId="1499A7B0" w:rsidR="003D5283" w:rsidRPr="00756B55" w:rsidRDefault="003D5283" w:rsidP="00DC3137">
      <w:pPr>
        <w:pStyle w:val="Default"/>
        <w:ind w:left="-567"/>
        <w:jc w:val="both"/>
        <w:rPr>
          <w:noProof/>
        </w:rPr>
      </w:pPr>
    </w:p>
    <w:p w14:paraId="3288C78F" w14:textId="445C8D2B" w:rsidR="00D83FCC" w:rsidRPr="00756B55" w:rsidRDefault="00D83FCC" w:rsidP="00DC3137">
      <w:pPr>
        <w:pStyle w:val="Default"/>
        <w:ind w:left="-567"/>
        <w:jc w:val="both"/>
        <w:rPr>
          <w:noProof/>
        </w:rPr>
      </w:pPr>
    </w:p>
    <w:p w14:paraId="2DA08AC1" w14:textId="02F7E9AE" w:rsidR="00D83FCC" w:rsidRPr="00756B55" w:rsidRDefault="00D83FCC" w:rsidP="00DC3137">
      <w:pPr>
        <w:pStyle w:val="Default"/>
        <w:ind w:left="-567"/>
        <w:jc w:val="both"/>
        <w:rPr>
          <w:noProof/>
        </w:rPr>
      </w:pPr>
    </w:p>
    <w:p w14:paraId="7BCC6A56" w14:textId="6C1852F0" w:rsidR="00D83FCC" w:rsidRPr="00756B55" w:rsidRDefault="00D83FCC" w:rsidP="00DC3137">
      <w:pPr>
        <w:pStyle w:val="Default"/>
        <w:ind w:left="-567"/>
        <w:jc w:val="both"/>
        <w:rPr>
          <w:noProof/>
        </w:rPr>
      </w:pPr>
    </w:p>
    <w:p w14:paraId="7C32AF1B" w14:textId="47D26E1E" w:rsidR="00D83FCC" w:rsidRDefault="00D83FCC" w:rsidP="00DC3137">
      <w:pPr>
        <w:pStyle w:val="Default"/>
        <w:ind w:left="-567"/>
        <w:jc w:val="both"/>
        <w:rPr>
          <w:noProof/>
        </w:rPr>
      </w:pPr>
    </w:p>
    <w:p w14:paraId="6ED74EA9" w14:textId="77777777" w:rsidR="000342B0" w:rsidRPr="00756B55" w:rsidRDefault="000342B0" w:rsidP="00DC3137">
      <w:pPr>
        <w:pStyle w:val="Default"/>
        <w:ind w:left="-567"/>
        <w:jc w:val="both"/>
        <w:rPr>
          <w:noProof/>
        </w:rPr>
      </w:pPr>
    </w:p>
    <w:p w14:paraId="6F025E03" w14:textId="77777777" w:rsidR="00156A0C" w:rsidRDefault="00156A0C" w:rsidP="00F958F9">
      <w:pPr>
        <w:pStyle w:val="Default"/>
        <w:ind w:left="-567"/>
        <w:jc w:val="both"/>
        <w:rPr>
          <w:noProof/>
        </w:rPr>
      </w:pPr>
    </w:p>
    <w:p w14:paraId="58F28925" w14:textId="0041951E" w:rsidR="00174175" w:rsidRPr="00756B55" w:rsidRDefault="00F958F9" w:rsidP="00F958F9">
      <w:pPr>
        <w:pStyle w:val="Default"/>
        <w:ind w:left="-567"/>
        <w:jc w:val="both"/>
      </w:pPr>
      <w:r w:rsidRPr="00756B55">
        <w:rPr>
          <w:noProof/>
        </w:rPr>
        <w:t>En cuanto al rango de ingresos</w:t>
      </w:r>
      <w:r w:rsidRPr="00756B55">
        <w:rPr>
          <w:rStyle w:val="Refdenotaalpie"/>
          <w:noProof/>
        </w:rPr>
        <w:footnoteReference w:id="6"/>
      </w:r>
      <w:r w:rsidRPr="00756B55">
        <w:rPr>
          <w:noProof/>
        </w:rPr>
        <w:t xml:space="preserve">, destaca que 45.0% </w:t>
      </w:r>
      <w:r w:rsidR="00B2129B">
        <w:rPr>
          <w:noProof/>
        </w:rPr>
        <w:t xml:space="preserve">del </w:t>
      </w:r>
      <w:r w:rsidRPr="00756B55">
        <w:rPr>
          <w:noProof/>
        </w:rPr>
        <w:t xml:space="preserve">personal percibió </w:t>
      </w:r>
      <w:r w:rsidR="00B2129B">
        <w:rPr>
          <w:noProof/>
        </w:rPr>
        <w:t xml:space="preserve">un ingreso bruto mensual </w:t>
      </w:r>
      <w:r w:rsidRPr="00756B55">
        <w:rPr>
          <w:noProof/>
        </w:rPr>
        <w:t>entre 10 00</w:t>
      </w:r>
      <w:r w:rsidR="0019740A">
        <w:rPr>
          <w:noProof/>
        </w:rPr>
        <w:t>1</w:t>
      </w:r>
      <w:r w:rsidRPr="00756B55">
        <w:rPr>
          <w:noProof/>
        </w:rPr>
        <w:t xml:space="preserve"> y 15 000 pesos.</w:t>
      </w:r>
      <w:r w:rsidR="009105D9">
        <w:rPr>
          <w:noProof/>
        </w:rPr>
        <w:t xml:space="preserve"> El personal que percibió un ingreso en dicho rango aumentó </w:t>
      </w:r>
      <w:r w:rsidR="0019740A">
        <w:rPr>
          <w:noProof/>
        </w:rPr>
        <w:t>9.9</w:t>
      </w:r>
      <w:r w:rsidR="009105D9">
        <w:rPr>
          <w:noProof/>
        </w:rPr>
        <w:t>% en comparación con lo reportado en 2019</w:t>
      </w:r>
      <w:r w:rsidR="00D47F0F">
        <w:rPr>
          <w:rStyle w:val="Refdenotaalpie"/>
          <w:noProof/>
        </w:rPr>
        <w:footnoteReference w:id="7"/>
      </w:r>
      <w:r w:rsidR="009105D9">
        <w:rPr>
          <w:noProof/>
        </w:rPr>
        <w:t>.</w:t>
      </w:r>
    </w:p>
    <w:p w14:paraId="4956B251" w14:textId="674443EF" w:rsidR="00174175" w:rsidRDefault="00174175" w:rsidP="003154A9">
      <w:pPr>
        <w:pStyle w:val="Default"/>
        <w:ind w:left="-567"/>
        <w:jc w:val="center"/>
      </w:pPr>
    </w:p>
    <w:p w14:paraId="40EF2747" w14:textId="77777777" w:rsidR="00291177" w:rsidRPr="00756B55" w:rsidRDefault="00291177" w:rsidP="003154A9">
      <w:pPr>
        <w:pStyle w:val="Default"/>
        <w:ind w:left="-567"/>
        <w:jc w:val="center"/>
      </w:pPr>
    </w:p>
    <w:p w14:paraId="2F1825CD" w14:textId="22E859B6" w:rsidR="00BC5370" w:rsidRDefault="00BC5370" w:rsidP="003154A9">
      <w:pPr>
        <w:pStyle w:val="Default"/>
        <w:ind w:left="-567"/>
        <w:jc w:val="center"/>
        <w:rPr>
          <w:b/>
          <w:bCs/>
          <w:i/>
          <w:iCs/>
          <w:color w:val="706F6F"/>
          <w:sz w:val="18"/>
        </w:rPr>
      </w:pPr>
      <w:r w:rsidRPr="00756B55">
        <w:rPr>
          <w:b/>
          <w:bCs/>
          <w:i/>
          <w:iCs/>
          <w:color w:val="706F6F"/>
          <w:sz w:val="18"/>
        </w:rPr>
        <w:t xml:space="preserve">Gráfica </w:t>
      </w:r>
      <w:r w:rsidR="009105D9">
        <w:rPr>
          <w:b/>
          <w:bCs/>
          <w:i/>
          <w:iCs/>
          <w:color w:val="706F6F"/>
          <w:sz w:val="18"/>
        </w:rPr>
        <w:t>4</w:t>
      </w:r>
      <w:r w:rsidRPr="00756B55">
        <w:rPr>
          <w:b/>
          <w:bCs/>
          <w:i/>
          <w:iCs/>
          <w:color w:val="706F6F"/>
          <w:sz w:val="18"/>
        </w:rPr>
        <w:t>. Personal en las instituciones de seguridad pública estatales, por rango de ingresos, 2019 a 2020</w:t>
      </w:r>
    </w:p>
    <w:p w14:paraId="645C841E" w14:textId="42153E0E" w:rsidR="00BC5370" w:rsidRPr="00756B55" w:rsidRDefault="00BC5370" w:rsidP="00BC5370">
      <w:pPr>
        <w:ind w:left="-567"/>
        <w:jc w:val="center"/>
        <w:rPr>
          <w:rFonts w:ascii="Arial" w:hAnsi="Arial" w:cs="Arial"/>
          <w:b/>
          <w:bCs/>
          <w:i/>
          <w:iCs/>
          <w:color w:val="706F6F"/>
          <w:sz w:val="18"/>
          <w:szCs w:val="24"/>
        </w:rPr>
      </w:pPr>
      <w:r w:rsidRPr="00756B55">
        <w:rPr>
          <w:noProof/>
        </w:rPr>
        <w:drawing>
          <wp:inline distT="0" distB="0" distL="0" distR="0" wp14:anchorId="43FA7F98" wp14:editId="64871F62">
            <wp:extent cx="6353175" cy="3360717"/>
            <wp:effectExtent l="0" t="0" r="0" b="0"/>
            <wp:docPr id="63" name="Gráfico 63">
              <a:extLst xmlns:a="http://schemas.openxmlformats.org/drawingml/2006/main">
                <a:ext uri="{FF2B5EF4-FFF2-40B4-BE49-F238E27FC236}">
                  <a16:creationId xmlns:a16="http://schemas.microsoft.com/office/drawing/2014/main" id="{DFCEB57C-5C90-4723-B1C5-16AC4778D1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78FBD976" w14:textId="3C0A3C27" w:rsidR="003154A9" w:rsidRPr="00756B55" w:rsidRDefault="003154A9" w:rsidP="003154A9">
      <w:pPr>
        <w:pStyle w:val="Default"/>
        <w:ind w:left="-567"/>
        <w:jc w:val="center"/>
        <w:rPr>
          <w:sz w:val="16"/>
          <w:szCs w:val="16"/>
        </w:rPr>
      </w:pPr>
      <w:r w:rsidRPr="00756B55">
        <w:rPr>
          <w:sz w:val="16"/>
          <w:szCs w:val="16"/>
        </w:rPr>
        <w:t>Nota:</w:t>
      </w:r>
      <w:r w:rsidR="00890CFA" w:rsidRPr="00756B55">
        <w:rPr>
          <w:sz w:val="16"/>
          <w:szCs w:val="16"/>
        </w:rPr>
        <w:t xml:space="preserve"> l</w:t>
      </w:r>
      <w:r w:rsidR="00174175" w:rsidRPr="00756B55">
        <w:rPr>
          <w:sz w:val="16"/>
          <w:szCs w:val="16"/>
        </w:rPr>
        <w:t>a</w:t>
      </w:r>
      <w:r w:rsidRPr="00756B55">
        <w:rPr>
          <w:sz w:val="16"/>
          <w:szCs w:val="16"/>
        </w:rPr>
        <w:t xml:space="preserve"> suma de los porcentajes puede ser distinta al 100%, debido al redondeo de los decimales.</w:t>
      </w:r>
    </w:p>
    <w:p w14:paraId="78B7A141" w14:textId="64039076" w:rsidR="00CA0CE6" w:rsidRPr="00756B55" w:rsidRDefault="00CA0CE6" w:rsidP="00CA0CE6">
      <w:pPr>
        <w:pStyle w:val="Default"/>
        <w:ind w:left="-567"/>
        <w:jc w:val="center"/>
        <w:rPr>
          <w:b/>
          <w:bCs/>
          <w:i/>
          <w:iCs/>
          <w:color w:val="706F6F"/>
          <w:sz w:val="18"/>
        </w:rPr>
      </w:pPr>
    </w:p>
    <w:p w14:paraId="5237823F" w14:textId="77777777" w:rsidR="009105D9" w:rsidRDefault="009105D9" w:rsidP="00F206F0">
      <w:pPr>
        <w:pStyle w:val="Default"/>
        <w:ind w:left="-567"/>
        <w:jc w:val="both"/>
        <w:rPr>
          <w:color w:val="auto"/>
        </w:rPr>
      </w:pPr>
    </w:p>
    <w:p w14:paraId="47E68414" w14:textId="77777777" w:rsidR="009105D9" w:rsidRDefault="009105D9" w:rsidP="00F206F0">
      <w:pPr>
        <w:pStyle w:val="Default"/>
        <w:ind w:left="-567"/>
        <w:jc w:val="both"/>
        <w:rPr>
          <w:color w:val="auto"/>
        </w:rPr>
      </w:pPr>
    </w:p>
    <w:p w14:paraId="6999F50E" w14:textId="77777777" w:rsidR="009105D9" w:rsidRDefault="009105D9" w:rsidP="00F206F0">
      <w:pPr>
        <w:pStyle w:val="Default"/>
        <w:ind w:left="-567"/>
        <w:jc w:val="both"/>
        <w:rPr>
          <w:color w:val="auto"/>
        </w:rPr>
      </w:pPr>
    </w:p>
    <w:p w14:paraId="0AF2A73B" w14:textId="77777777" w:rsidR="009105D9" w:rsidRDefault="009105D9" w:rsidP="00F206F0">
      <w:pPr>
        <w:pStyle w:val="Default"/>
        <w:ind w:left="-567"/>
        <w:jc w:val="both"/>
        <w:rPr>
          <w:color w:val="auto"/>
        </w:rPr>
      </w:pPr>
    </w:p>
    <w:p w14:paraId="7E45DB2C" w14:textId="77777777" w:rsidR="009105D9" w:rsidRDefault="009105D9" w:rsidP="00F206F0">
      <w:pPr>
        <w:pStyle w:val="Default"/>
        <w:ind w:left="-567"/>
        <w:jc w:val="both"/>
        <w:rPr>
          <w:color w:val="auto"/>
        </w:rPr>
      </w:pPr>
    </w:p>
    <w:p w14:paraId="742806C1" w14:textId="77777777" w:rsidR="009105D9" w:rsidRDefault="009105D9" w:rsidP="00F206F0">
      <w:pPr>
        <w:pStyle w:val="Default"/>
        <w:ind w:left="-567"/>
        <w:jc w:val="both"/>
        <w:rPr>
          <w:color w:val="auto"/>
        </w:rPr>
      </w:pPr>
    </w:p>
    <w:p w14:paraId="69CC62E7" w14:textId="77777777" w:rsidR="009105D9" w:rsidRDefault="009105D9" w:rsidP="00F206F0">
      <w:pPr>
        <w:pStyle w:val="Default"/>
        <w:ind w:left="-567"/>
        <w:jc w:val="both"/>
        <w:rPr>
          <w:color w:val="auto"/>
        </w:rPr>
      </w:pPr>
    </w:p>
    <w:p w14:paraId="1B60AB97" w14:textId="77777777" w:rsidR="009105D9" w:rsidRDefault="009105D9" w:rsidP="00F206F0">
      <w:pPr>
        <w:pStyle w:val="Default"/>
        <w:ind w:left="-567"/>
        <w:jc w:val="both"/>
        <w:rPr>
          <w:color w:val="auto"/>
        </w:rPr>
      </w:pPr>
    </w:p>
    <w:p w14:paraId="29AB9D1C" w14:textId="77777777" w:rsidR="009105D9" w:rsidRDefault="009105D9" w:rsidP="00F206F0">
      <w:pPr>
        <w:pStyle w:val="Default"/>
        <w:ind w:left="-567"/>
        <w:jc w:val="both"/>
        <w:rPr>
          <w:color w:val="auto"/>
        </w:rPr>
      </w:pPr>
    </w:p>
    <w:p w14:paraId="03DF1A96" w14:textId="21B081C4" w:rsidR="009105D9" w:rsidRDefault="009105D9" w:rsidP="00F206F0">
      <w:pPr>
        <w:pStyle w:val="Default"/>
        <w:ind w:left="-567"/>
        <w:jc w:val="both"/>
        <w:rPr>
          <w:color w:val="auto"/>
        </w:rPr>
      </w:pPr>
    </w:p>
    <w:p w14:paraId="0B6F0197" w14:textId="77777777" w:rsidR="00561B9D" w:rsidRDefault="00561B9D" w:rsidP="00F206F0">
      <w:pPr>
        <w:pStyle w:val="Default"/>
        <w:ind w:left="-567"/>
        <w:jc w:val="both"/>
        <w:rPr>
          <w:color w:val="auto"/>
        </w:rPr>
      </w:pPr>
    </w:p>
    <w:p w14:paraId="57A58C03" w14:textId="77777777" w:rsidR="009105D9" w:rsidRDefault="009105D9" w:rsidP="00F206F0">
      <w:pPr>
        <w:pStyle w:val="Default"/>
        <w:ind w:left="-567"/>
        <w:jc w:val="both"/>
        <w:rPr>
          <w:color w:val="auto"/>
        </w:rPr>
      </w:pPr>
    </w:p>
    <w:p w14:paraId="680288D8" w14:textId="77777777" w:rsidR="009105D9" w:rsidRDefault="009105D9" w:rsidP="00F206F0">
      <w:pPr>
        <w:pStyle w:val="Default"/>
        <w:ind w:left="-567"/>
        <w:jc w:val="both"/>
        <w:rPr>
          <w:color w:val="auto"/>
        </w:rPr>
      </w:pPr>
    </w:p>
    <w:p w14:paraId="33151309" w14:textId="77777777" w:rsidR="009105D9" w:rsidRDefault="009105D9" w:rsidP="00F206F0">
      <w:pPr>
        <w:pStyle w:val="Default"/>
        <w:ind w:left="-567"/>
        <w:jc w:val="both"/>
        <w:rPr>
          <w:color w:val="auto"/>
        </w:rPr>
      </w:pPr>
    </w:p>
    <w:p w14:paraId="5E22C699" w14:textId="77777777" w:rsidR="009105D9" w:rsidRDefault="009105D9" w:rsidP="00F206F0">
      <w:pPr>
        <w:pStyle w:val="Default"/>
        <w:ind w:left="-567"/>
        <w:jc w:val="both"/>
        <w:rPr>
          <w:color w:val="auto"/>
        </w:rPr>
      </w:pPr>
    </w:p>
    <w:p w14:paraId="18ED81B5" w14:textId="77777777" w:rsidR="009105D9" w:rsidRDefault="009105D9" w:rsidP="00F206F0">
      <w:pPr>
        <w:pStyle w:val="Default"/>
        <w:ind w:left="-567"/>
        <w:jc w:val="both"/>
        <w:rPr>
          <w:color w:val="auto"/>
        </w:rPr>
      </w:pPr>
    </w:p>
    <w:p w14:paraId="775FF214" w14:textId="3E2AC0A4" w:rsidR="00BD726F" w:rsidRPr="00756B55" w:rsidRDefault="00565E9B" w:rsidP="00F206F0">
      <w:pPr>
        <w:pStyle w:val="Default"/>
        <w:ind w:left="-567"/>
        <w:jc w:val="both"/>
        <w:rPr>
          <w:color w:val="auto"/>
        </w:rPr>
      </w:pPr>
      <w:r w:rsidRPr="00756B55">
        <w:rPr>
          <w:color w:val="auto"/>
        </w:rPr>
        <w:t>En total,</w:t>
      </w:r>
      <w:r w:rsidR="00BD726F" w:rsidRPr="00756B55">
        <w:rPr>
          <w:color w:val="auto"/>
        </w:rPr>
        <w:t xml:space="preserve"> 104 521 personas adscritas a las corporaciones policiales de las instituciones de seguridad pública estatales contaban con Certificado Único Policial</w:t>
      </w:r>
      <w:r w:rsidR="00EC2826">
        <w:rPr>
          <w:rStyle w:val="Refdenotaalpie"/>
          <w:color w:val="auto"/>
        </w:rPr>
        <w:footnoteReference w:id="8"/>
      </w:r>
      <w:r w:rsidRPr="00756B55">
        <w:rPr>
          <w:color w:val="auto"/>
        </w:rPr>
        <w:t xml:space="preserve"> vigente. De ellas,</w:t>
      </w:r>
      <w:r w:rsidR="008E27A1" w:rsidRPr="00756B55">
        <w:rPr>
          <w:color w:val="auto"/>
        </w:rPr>
        <w:t xml:space="preserve"> 47.9% se encontró adscrito a la policía preventiva; 31.6% a la policía bancaria, comercial y/o auxiliar; 4.8% a la policía de tránsito</w:t>
      </w:r>
      <w:r w:rsidR="00023C60">
        <w:rPr>
          <w:color w:val="auto"/>
        </w:rPr>
        <w:t>;</w:t>
      </w:r>
      <w:r w:rsidR="008E27A1" w:rsidRPr="00756B55">
        <w:rPr>
          <w:color w:val="auto"/>
        </w:rPr>
        <w:t xml:space="preserve"> 0.1% a la policía cibernética</w:t>
      </w:r>
      <w:r w:rsidR="00023C60">
        <w:rPr>
          <w:color w:val="auto"/>
        </w:rPr>
        <w:t>;</w:t>
      </w:r>
      <w:r w:rsidR="008E27A1" w:rsidRPr="00756B55">
        <w:rPr>
          <w:color w:val="auto"/>
        </w:rPr>
        <w:t xml:space="preserve"> 2.3% a otro tipo de corporación policial y para 13.3% no se especificó la corporación. </w:t>
      </w:r>
    </w:p>
    <w:p w14:paraId="7BB9B7D4" w14:textId="7575C82E" w:rsidR="00F206F0" w:rsidRPr="00756B55" w:rsidRDefault="00F206F0" w:rsidP="00F206F0">
      <w:pPr>
        <w:pStyle w:val="Default"/>
        <w:ind w:left="-567"/>
        <w:jc w:val="both"/>
        <w:rPr>
          <w:color w:val="auto"/>
        </w:rPr>
      </w:pPr>
    </w:p>
    <w:p w14:paraId="4B9A5C5F" w14:textId="5D86AC9D" w:rsidR="00F206F0" w:rsidRPr="00756B55" w:rsidRDefault="00F206F0" w:rsidP="00F206F0">
      <w:pPr>
        <w:pStyle w:val="Default"/>
        <w:ind w:left="-567"/>
        <w:jc w:val="center"/>
        <w:rPr>
          <w:b/>
          <w:bCs/>
          <w:i/>
          <w:iCs/>
          <w:color w:val="706F6F"/>
          <w:sz w:val="18"/>
        </w:rPr>
      </w:pPr>
      <w:r w:rsidRPr="00756B55">
        <w:rPr>
          <w:b/>
          <w:bCs/>
          <w:i/>
          <w:iCs/>
          <w:color w:val="706F6F"/>
          <w:sz w:val="18"/>
        </w:rPr>
        <w:t xml:space="preserve">Cuadro 1. </w:t>
      </w:r>
      <w:r w:rsidR="00565E9B" w:rsidRPr="00756B55">
        <w:rPr>
          <w:b/>
          <w:bCs/>
          <w:i/>
          <w:iCs/>
          <w:color w:val="706F6F"/>
          <w:sz w:val="18"/>
        </w:rPr>
        <w:t>Personal adscrito a</w:t>
      </w:r>
      <w:r w:rsidRPr="00756B55">
        <w:rPr>
          <w:b/>
          <w:bCs/>
          <w:i/>
          <w:iCs/>
          <w:color w:val="706F6F"/>
          <w:sz w:val="18"/>
        </w:rPr>
        <w:t xml:space="preserve"> las instituciones de seguridad pública estatales </w:t>
      </w:r>
      <w:r w:rsidR="00565E9B" w:rsidRPr="00756B55">
        <w:rPr>
          <w:b/>
          <w:bCs/>
          <w:i/>
          <w:iCs/>
          <w:color w:val="706F6F"/>
          <w:sz w:val="18"/>
        </w:rPr>
        <w:t xml:space="preserve">que contaba con Certificado Único Policial vigente, por </w:t>
      </w:r>
      <w:r w:rsidRPr="00756B55">
        <w:rPr>
          <w:b/>
          <w:bCs/>
          <w:i/>
          <w:iCs/>
          <w:color w:val="706F6F"/>
          <w:sz w:val="18"/>
        </w:rPr>
        <w:t>entidad federativa y tipo</w:t>
      </w:r>
      <w:r w:rsidR="00565E9B" w:rsidRPr="00756B55">
        <w:rPr>
          <w:b/>
          <w:bCs/>
          <w:i/>
          <w:iCs/>
          <w:color w:val="706F6F"/>
          <w:sz w:val="18"/>
        </w:rPr>
        <w:t xml:space="preserve"> de corporación policial</w:t>
      </w:r>
      <w:r w:rsidRPr="00756B55">
        <w:rPr>
          <w:b/>
          <w:bCs/>
          <w:i/>
          <w:iCs/>
          <w:color w:val="706F6F"/>
          <w:sz w:val="18"/>
        </w:rPr>
        <w:t xml:space="preserve">, al cierre de 2020 </w:t>
      </w:r>
    </w:p>
    <w:p w14:paraId="428D8E56" w14:textId="52A40917" w:rsidR="00F206F0" w:rsidRPr="00756B55" w:rsidRDefault="00F206F0" w:rsidP="00F206F0">
      <w:pPr>
        <w:pStyle w:val="Default"/>
        <w:ind w:left="-567"/>
        <w:jc w:val="both"/>
        <w:rPr>
          <w:color w:val="auto"/>
        </w:rPr>
      </w:pPr>
    </w:p>
    <w:tbl>
      <w:tblPr>
        <w:tblW w:w="9880" w:type="dxa"/>
        <w:tblInd w:w="-572" w:type="dxa"/>
        <w:tblCellMar>
          <w:left w:w="70" w:type="dxa"/>
          <w:right w:w="70" w:type="dxa"/>
        </w:tblCellMar>
        <w:tblLook w:val="04A0" w:firstRow="1" w:lastRow="0" w:firstColumn="1" w:lastColumn="0" w:noHBand="0" w:noVBand="1"/>
      </w:tblPr>
      <w:tblGrid>
        <w:gridCol w:w="1340"/>
        <w:gridCol w:w="1440"/>
        <w:gridCol w:w="1440"/>
        <w:gridCol w:w="1440"/>
        <w:gridCol w:w="1440"/>
        <w:gridCol w:w="1440"/>
        <w:gridCol w:w="1340"/>
      </w:tblGrid>
      <w:tr w:rsidR="00C74144" w:rsidRPr="00756B55" w14:paraId="22792E6B" w14:textId="77777777" w:rsidTr="00C74144">
        <w:trPr>
          <w:trHeight w:val="705"/>
        </w:trPr>
        <w:tc>
          <w:tcPr>
            <w:tcW w:w="1340" w:type="dxa"/>
            <w:tcBorders>
              <w:top w:val="single" w:sz="4" w:space="0" w:color="auto"/>
              <w:left w:val="single" w:sz="4" w:space="0" w:color="auto"/>
              <w:bottom w:val="single" w:sz="4" w:space="0" w:color="auto"/>
              <w:right w:val="single" w:sz="4" w:space="0" w:color="auto"/>
            </w:tcBorders>
            <w:shd w:val="clear" w:color="000000" w:fill="326164"/>
            <w:vAlign w:val="center"/>
            <w:hideMark/>
          </w:tcPr>
          <w:p w14:paraId="353FE09B" w14:textId="77777777" w:rsidR="00C74144" w:rsidRPr="00756B55" w:rsidRDefault="00C74144" w:rsidP="00C74144">
            <w:pPr>
              <w:spacing w:after="0" w:line="240" w:lineRule="auto"/>
              <w:rPr>
                <w:rFonts w:ascii="Arial" w:eastAsia="Times New Roman" w:hAnsi="Arial" w:cs="Arial"/>
                <w:color w:val="FFFFFF"/>
                <w:sz w:val="16"/>
                <w:szCs w:val="16"/>
                <w:lang w:eastAsia="es-MX"/>
              </w:rPr>
            </w:pPr>
            <w:r w:rsidRPr="00756B55">
              <w:rPr>
                <w:rFonts w:ascii="Arial" w:eastAsia="Times New Roman" w:hAnsi="Arial" w:cs="Arial"/>
                <w:color w:val="FFFFFF"/>
                <w:sz w:val="16"/>
                <w:szCs w:val="16"/>
                <w:lang w:eastAsia="es-MX"/>
              </w:rPr>
              <w:t xml:space="preserve">Entidad </w:t>
            </w:r>
            <w:r w:rsidRPr="00756B55">
              <w:rPr>
                <w:rFonts w:ascii="Arial" w:eastAsia="Times New Roman" w:hAnsi="Arial" w:cs="Arial"/>
                <w:color w:val="FFFFFF"/>
                <w:sz w:val="16"/>
                <w:szCs w:val="16"/>
                <w:lang w:eastAsia="es-MX"/>
              </w:rPr>
              <w:br/>
              <w:t>federativa</w:t>
            </w:r>
          </w:p>
        </w:tc>
        <w:tc>
          <w:tcPr>
            <w:tcW w:w="1440" w:type="dxa"/>
            <w:tcBorders>
              <w:top w:val="single" w:sz="4" w:space="0" w:color="auto"/>
              <w:left w:val="nil"/>
              <w:bottom w:val="single" w:sz="4" w:space="0" w:color="auto"/>
              <w:right w:val="single" w:sz="4" w:space="0" w:color="auto"/>
            </w:tcBorders>
            <w:shd w:val="clear" w:color="000000" w:fill="326164"/>
            <w:vAlign w:val="center"/>
            <w:hideMark/>
          </w:tcPr>
          <w:p w14:paraId="6E986409" w14:textId="77777777" w:rsidR="00C74144" w:rsidRPr="00756B55" w:rsidRDefault="00C74144" w:rsidP="00C74144">
            <w:pPr>
              <w:spacing w:after="0" w:line="240" w:lineRule="auto"/>
              <w:jc w:val="center"/>
              <w:rPr>
                <w:rFonts w:ascii="Arial" w:eastAsia="Times New Roman" w:hAnsi="Arial" w:cs="Arial"/>
                <w:color w:val="FFFFFF"/>
                <w:sz w:val="16"/>
                <w:szCs w:val="16"/>
                <w:lang w:eastAsia="es-MX"/>
              </w:rPr>
            </w:pPr>
            <w:r w:rsidRPr="00756B55">
              <w:rPr>
                <w:rFonts w:ascii="Arial" w:eastAsia="Times New Roman" w:hAnsi="Arial" w:cs="Arial"/>
                <w:color w:val="FFFFFF"/>
                <w:sz w:val="16"/>
                <w:szCs w:val="16"/>
                <w:lang w:eastAsia="es-MX"/>
              </w:rPr>
              <w:t xml:space="preserve">Policía </w:t>
            </w:r>
            <w:r w:rsidRPr="00756B55">
              <w:rPr>
                <w:rFonts w:ascii="Arial" w:eastAsia="Times New Roman" w:hAnsi="Arial" w:cs="Arial"/>
                <w:color w:val="FFFFFF"/>
                <w:sz w:val="16"/>
                <w:szCs w:val="16"/>
                <w:lang w:eastAsia="es-MX"/>
              </w:rPr>
              <w:br/>
              <w:t>preventiva</w:t>
            </w:r>
          </w:p>
        </w:tc>
        <w:tc>
          <w:tcPr>
            <w:tcW w:w="1440" w:type="dxa"/>
            <w:tcBorders>
              <w:top w:val="single" w:sz="4" w:space="0" w:color="auto"/>
              <w:left w:val="nil"/>
              <w:bottom w:val="single" w:sz="4" w:space="0" w:color="auto"/>
              <w:right w:val="single" w:sz="4" w:space="0" w:color="auto"/>
            </w:tcBorders>
            <w:shd w:val="clear" w:color="000000" w:fill="326164"/>
            <w:vAlign w:val="center"/>
            <w:hideMark/>
          </w:tcPr>
          <w:p w14:paraId="6742A348" w14:textId="77777777" w:rsidR="00C74144" w:rsidRPr="00756B55" w:rsidRDefault="00C74144" w:rsidP="00C74144">
            <w:pPr>
              <w:spacing w:after="0" w:line="240" w:lineRule="auto"/>
              <w:jc w:val="center"/>
              <w:rPr>
                <w:rFonts w:ascii="Arial" w:eastAsia="Times New Roman" w:hAnsi="Arial" w:cs="Arial"/>
                <w:color w:val="FFFFFF"/>
                <w:sz w:val="16"/>
                <w:szCs w:val="16"/>
                <w:lang w:eastAsia="es-MX"/>
              </w:rPr>
            </w:pPr>
            <w:r w:rsidRPr="00756B55">
              <w:rPr>
                <w:rFonts w:ascii="Arial" w:eastAsia="Times New Roman" w:hAnsi="Arial" w:cs="Arial"/>
                <w:color w:val="FFFFFF"/>
                <w:sz w:val="16"/>
                <w:szCs w:val="16"/>
                <w:lang w:eastAsia="es-MX"/>
              </w:rPr>
              <w:t xml:space="preserve">Policía bancaria, </w:t>
            </w:r>
            <w:r w:rsidRPr="00756B55">
              <w:rPr>
                <w:rFonts w:ascii="Arial" w:eastAsia="Times New Roman" w:hAnsi="Arial" w:cs="Arial"/>
                <w:color w:val="FFFFFF"/>
                <w:sz w:val="16"/>
                <w:szCs w:val="16"/>
                <w:lang w:eastAsia="es-MX"/>
              </w:rPr>
              <w:br/>
              <w:t xml:space="preserve">comercial y/o </w:t>
            </w:r>
            <w:r w:rsidRPr="00756B55">
              <w:rPr>
                <w:rFonts w:ascii="Arial" w:eastAsia="Times New Roman" w:hAnsi="Arial" w:cs="Arial"/>
                <w:color w:val="FFFFFF"/>
                <w:sz w:val="16"/>
                <w:szCs w:val="16"/>
                <w:lang w:eastAsia="es-MX"/>
              </w:rPr>
              <w:br/>
              <w:t>auxiliar</w:t>
            </w:r>
          </w:p>
        </w:tc>
        <w:tc>
          <w:tcPr>
            <w:tcW w:w="1440" w:type="dxa"/>
            <w:tcBorders>
              <w:top w:val="single" w:sz="4" w:space="0" w:color="auto"/>
              <w:left w:val="nil"/>
              <w:bottom w:val="single" w:sz="4" w:space="0" w:color="auto"/>
              <w:right w:val="single" w:sz="4" w:space="0" w:color="auto"/>
            </w:tcBorders>
            <w:shd w:val="clear" w:color="000000" w:fill="326164"/>
            <w:vAlign w:val="center"/>
            <w:hideMark/>
          </w:tcPr>
          <w:p w14:paraId="027EDE4C" w14:textId="77777777" w:rsidR="00C74144" w:rsidRPr="00756B55" w:rsidRDefault="00C74144" w:rsidP="00C74144">
            <w:pPr>
              <w:spacing w:after="0" w:line="240" w:lineRule="auto"/>
              <w:jc w:val="center"/>
              <w:rPr>
                <w:rFonts w:ascii="Arial" w:eastAsia="Times New Roman" w:hAnsi="Arial" w:cs="Arial"/>
                <w:color w:val="FFFFFF"/>
                <w:sz w:val="16"/>
                <w:szCs w:val="16"/>
                <w:lang w:eastAsia="es-MX"/>
              </w:rPr>
            </w:pPr>
            <w:r w:rsidRPr="00756B55">
              <w:rPr>
                <w:rFonts w:ascii="Arial" w:eastAsia="Times New Roman" w:hAnsi="Arial" w:cs="Arial"/>
                <w:color w:val="FFFFFF"/>
                <w:sz w:val="16"/>
                <w:szCs w:val="16"/>
                <w:lang w:eastAsia="es-MX"/>
              </w:rPr>
              <w:t xml:space="preserve">Policía </w:t>
            </w:r>
            <w:r w:rsidRPr="00756B55">
              <w:rPr>
                <w:rFonts w:ascii="Arial" w:eastAsia="Times New Roman" w:hAnsi="Arial" w:cs="Arial"/>
                <w:color w:val="FFFFFF"/>
                <w:sz w:val="16"/>
                <w:szCs w:val="16"/>
                <w:lang w:eastAsia="es-MX"/>
              </w:rPr>
              <w:br/>
              <w:t>de tránsito</w:t>
            </w:r>
          </w:p>
        </w:tc>
        <w:tc>
          <w:tcPr>
            <w:tcW w:w="1440" w:type="dxa"/>
            <w:tcBorders>
              <w:top w:val="single" w:sz="4" w:space="0" w:color="auto"/>
              <w:left w:val="nil"/>
              <w:bottom w:val="single" w:sz="4" w:space="0" w:color="auto"/>
              <w:right w:val="single" w:sz="4" w:space="0" w:color="auto"/>
            </w:tcBorders>
            <w:shd w:val="clear" w:color="000000" w:fill="326164"/>
            <w:vAlign w:val="center"/>
            <w:hideMark/>
          </w:tcPr>
          <w:p w14:paraId="5822B49E" w14:textId="77777777" w:rsidR="00C74144" w:rsidRPr="00756B55" w:rsidRDefault="00C74144" w:rsidP="00C74144">
            <w:pPr>
              <w:spacing w:after="0" w:line="240" w:lineRule="auto"/>
              <w:jc w:val="center"/>
              <w:rPr>
                <w:rFonts w:ascii="Arial" w:eastAsia="Times New Roman" w:hAnsi="Arial" w:cs="Arial"/>
                <w:color w:val="FFFFFF"/>
                <w:sz w:val="16"/>
                <w:szCs w:val="16"/>
                <w:lang w:eastAsia="es-MX"/>
              </w:rPr>
            </w:pPr>
            <w:r w:rsidRPr="00756B55">
              <w:rPr>
                <w:rFonts w:ascii="Arial" w:eastAsia="Times New Roman" w:hAnsi="Arial" w:cs="Arial"/>
                <w:color w:val="FFFFFF"/>
                <w:sz w:val="16"/>
                <w:szCs w:val="16"/>
                <w:lang w:eastAsia="es-MX"/>
              </w:rPr>
              <w:t xml:space="preserve">Policía </w:t>
            </w:r>
            <w:r w:rsidRPr="00756B55">
              <w:rPr>
                <w:rFonts w:ascii="Arial" w:eastAsia="Times New Roman" w:hAnsi="Arial" w:cs="Arial"/>
                <w:color w:val="FFFFFF"/>
                <w:sz w:val="16"/>
                <w:szCs w:val="16"/>
                <w:lang w:eastAsia="es-MX"/>
              </w:rPr>
              <w:br/>
              <w:t>cibernética</w:t>
            </w:r>
          </w:p>
        </w:tc>
        <w:tc>
          <w:tcPr>
            <w:tcW w:w="1440" w:type="dxa"/>
            <w:tcBorders>
              <w:top w:val="single" w:sz="4" w:space="0" w:color="auto"/>
              <w:left w:val="nil"/>
              <w:bottom w:val="single" w:sz="4" w:space="0" w:color="auto"/>
              <w:right w:val="single" w:sz="4" w:space="0" w:color="auto"/>
            </w:tcBorders>
            <w:shd w:val="clear" w:color="000000" w:fill="326164"/>
            <w:vAlign w:val="center"/>
            <w:hideMark/>
          </w:tcPr>
          <w:p w14:paraId="4677F548" w14:textId="77777777" w:rsidR="00C74144" w:rsidRPr="00756B55" w:rsidRDefault="00C74144" w:rsidP="00C74144">
            <w:pPr>
              <w:spacing w:after="0" w:line="240" w:lineRule="auto"/>
              <w:jc w:val="center"/>
              <w:rPr>
                <w:rFonts w:ascii="Arial" w:eastAsia="Times New Roman" w:hAnsi="Arial" w:cs="Arial"/>
                <w:color w:val="FFFFFF"/>
                <w:sz w:val="16"/>
                <w:szCs w:val="16"/>
                <w:lang w:eastAsia="es-MX"/>
              </w:rPr>
            </w:pPr>
            <w:r w:rsidRPr="00756B55">
              <w:rPr>
                <w:rFonts w:ascii="Arial" w:eastAsia="Times New Roman" w:hAnsi="Arial" w:cs="Arial"/>
                <w:color w:val="FFFFFF"/>
                <w:sz w:val="16"/>
                <w:szCs w:val="16"/>
                <w:lang w:eastAsia="es-MX"/>
              </w:rPr>
              <w:t xml:space="preserve">Otro tipo de </w:t>
            </w:r>
            <w:r w:rsidRPr="00756B55">
              <w:rPr>
                <w:rFonts w:ascii="Arial" w:eastAsia="Times New Roman" w:hAnsi="Arial" w:cs="Arial"/>
                <w:color w:val="FFFFFF"/>
                <w:sz w:val="16"/>
                <w:szCs w:val="16"/>
                <w:lang w:eastAsia="es-MX"/>
              </w:rPr>
              <w:br/>
              <w:t xml:space="preserve">corporación </w:t>
            </w:r>
            <w:r w:rsidRPr="00756B55">
              <w:rPr>
                <w:rFonts w:ascii="Arial" w:eastAsia="Times New Roman" w:hAnsi="Arial" w:cs="Arial"/>
                <w:color w:val="FFFFFF"/>
                <w:sz w:val="16"/>
                <w:szCs w:val="16"/>
                <w:lang w:eastAsia="es-MX"/>
              </w:rPr>
              <w:br/>
              <w:t>policial</w:t>
            </w:r>
          </w:p>
        </w:tc>
        <w:tc>
          <w:tcPr>
            <w:tcW w:w="1340" w:type="dxa"/>
            <w:tcBorders>
              <w:top w:val="single" w:sz="4" w:space="0" w:color="auto"/>
              <w:left w:val="nil"/>
              <w:bottom w:val="single" w:sz="4" w:space="0" w:color="auto"/>
              <w:right w:val="single" w:sz="4" w:space="0" w:color="auto"/>
            </w:tcBorders>
            <w:shd w:val="clear" w:color="000000" w:fill="326164"/>
            <w:vAlign w:val="center"/>
            <w:hideMark/>
          </w:tcPr>
          <w:p w14:paraId="03099A82" w14:textId="77777777" w:rsidR="00C74144" w:rsidRPr="00756B55" w:rsidRDefault="00C74144" w:rsidP="00C74144">
            <w:pPr>
              <w:spacing w:after="0" w:line="240" w:lineRule="auto"/>
              <w:jc w:val="center"/>
              <w:rPr>
                <w:rFonts w:ascii="Arial" w:eastAsia="Times New Roman" w:hAnsi="Arial" w:cs="Arial"/>
                <w:color w:val="FFFFFF"/>
                <w:sz w:val="16"/>
                <w:szCs w:val="16"/>
                <w:lang w:eastAsia="es-MX"/>
              </w:rPr>
            </w:pPr>
            <w:r w:rsidRPr="00756B55">
              <w:rPr>
                <w:rFonts w:ascii="Arial" w:eastAsia="Times New Roman" w:hAnsi="Arial" w:cs="Arial"/>
                <w:color w:val="FFFFFF"/>
                <w:sz w:val="16"/>
                <w:szCs w:val="16"/>
                <w:lang w:eastAsia="es-MX"/>
              </w:rPr>
              <w:t>No especificado</w:t>
            </w:r>
          </w:p>
        </w:tc>
      </w:tr>
      <w:tr w:rsidR="00C74144" w:rsidRPr="00756B55" w14:paraId="7EAEEA0B" w14:textId="77777777" w:rsidTr="002A7813">
        <w:trPr>
          <w:trHeight w:val="170"/>
        </w:trPr>
        <w:tc>
          <w:tcPr>
            <w:tcW w:w="1340" w:type="dxa"/>
            <w:tcBorders>
              <w:top w:val="nil"/>
              <w:left w:val="single" w:sz="4" w:space="0" w:color="auto"/>
              <w:bottom w:val="single" w:sz="4" w:space="0" w:color="auto"/>
              <w:right w:val="single" w:sz="4" w:space="0" w:color="auto"/>
            </w:tcBorders>
            <w:shd w:val="clear" w:color="000000" w:fill="326164"/>
            <w:noWrap/>
            <w:vAlign w:val="bottom"/>
            <w:hideMark/>
          </w:tcPr>
          <w:p w14:paraId="1DF67367" w14:textId="77777777" w:rsidR="00C74144" w:rsidRPr="00756B55" w:rsidRDefault="00C74144" w:rsidP="00C74144">
            <w:pPr>
              <w:spacing w:after="0" w:line="240" w:lineRule="auto"/>
              <w:rPr>
                <w:rFonts w:ascii="Arial" w:eastAsia="Times New Roman" w:hAnsi="Arial" w:cs="Arial"/>
                <w:color w:val="FFFFFF"/>
                <w:sz w:val="16"/>
                <w:szCs w:val="16"/>
                <w:lang w:eastAsia="es-MX"/>
              </w:rPr>
            </w:pPr>
            <w:r w:rsidRPr="00756B55">
              <w:rPr>
                <w:rFonts w:ascii="Arial" w:eastAsia="Times New Roman" w:hAnsi="Arial" w:cs="Arial"/>
                <w:color w:val="FFFFFF"/>
                <w:sz w:val="16"/>
                <w:szCs w:val="16"/>
                <w:lang w:eastAsia="es-MX"/>
              </w:rPr>
              <w:t>AGS</w:t>
            </w:r>
          </w:p>
        </w:tc>
        <w:tc>
          <w:tcPr>
            <w:tcW w:w="1440" w:type="dxa"/>
            <w:tcBorders>
              <w:top w:val="nil"/>
              <w:left w:val="nil"/>
              <w:bottom w:val="single" w:sz="4" w:space="0" w:color="auto"/>
              <w:right w:val="single" w:sz="4" w:space="0" w:color="auto"/>
            </w:tcBorders>
            <w:shd w:val="clear" w:color="auto" w:fill="auto"/>
            <w:noWrap/>
            <w:vAlign w:val="center"/>
            <w:hideMark/>
          </w:tcPr>
          <w:p w14:paraId="12B5E733"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97.8%</w:t>
            </w:r>
          </w:p>
        </w:tc>
        <w:tc>
          <w:tcPr>
            <w:tcW w:w="1440" w:type="dxa"/>
            <w:tcBorders>
              <w:top w:val="nil"/>
              <w:left w:val="nil"/>
              <w:bottom w:val="single" w:sz="4" w:space="0" w:color="auto"/>
              <w:right w:val="single" w:sz="4" w:space="0" w:color="auto"/>
            </w:tcBorders>
            <w:shd w:val="clear" w:color="auto" w:fill="auto"/>
            <w:noWrap/>
            <w:vAlign w:val="center"/>
            <w:hideMark/>
          </w:tcPr>
          <w:p w14:paraId="67734C84"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NA</w:t>
            </w:r>
          </w:p>
        </w:tc>
        <w:tc>
          <w:tcPr>
            <w:tcW w:w="1440" w:type="dxa"/>
            <w:tcBorders>
              <w:top w:val="nil"/>
              <w:left w:val="nil"/>
              <w:bottom w:val="single" w:sz="4" w:space="0" w:color="auto"/>
              <w:right w:val="single" w:sz="4" w:space="0" w:color="auto"/>
            </w:tcBorders>
            <w:shd w:val="clear" w:color="auto" w:fill="auto"/>
            <w:noWrap/>
            <w:vAlign w:val="center"/>
            <w:hideMark/>
          </w:tcPr>
          <w:p w14:paraId="4D4B5E9C"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NA</w:t>
            </w:r>
          </w:p>
        </w:tc>
        <w:tc>
          <w:tcPr>
            <w:tcW w:w="1440" w:type="dxa"/>
            <w:tcBorders>
              <w:top w:val="nil"/>
              <w:left w:val="nil"/>
              <w:bottom w:val="single" w:sz="4" w:space="0" w:color="auto"/>
              <w:right w:val="single" w:sz="4" w:space="0" w:color="auto"/>
            </w:tcBorders>
            <w:shd w:val="clear" w:color="auto" w:fill="auto"/>
            <w:noWrap/>
            <w:vAlign w:val="center"/>
            <w:hideMark/>
          </w:tcPr>
          <w:p w14:paraId="5F796DC6"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2.2%</w:t>
            </w:r>
          </w:p>
        </w:tc>
        <w:tc>
          <w:tcPr>
            <w:tcW w:w="1440" w:type="dxa"/>
            <w:tcBorders>
              <w:top w:val="nil"/>
              <w:left w:val="nil"/>
              <w:bottom w:val="single" w:sz="4" w:space="0" w:color="auto"/>
              <w:right w:val="single" w:sz="4" w:space="0" w:color="auto"/>
            </w:tcBorders>
            <w:shd w:val="clear" w:color="auto" w:fill="auto"/>
            <w:noWrap/>
            <w:vAlign w:val="center"/>
            <w:hideMark/>
          </w:tcPr>
          <w:p w14:paraId="50751C5F"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NA</w:t>
            </w:r>
          </w:p>
        </w:tc>
        <w:tc>
          <w:tcPr>
            <w:tcW w:w="1340" w:type="dxa"/>
            <w:tcBorders>
              <w:top w:val="nil"/>
              <w:left w:val="nil"/>
              <w:bottom w:val="single" w:sz="4" w:space="0" w:color="auto"/>
              <w:right w:val="single" w:sz="4" w:space="0" w:color="auto"/>
            </w:tcBorders>
            <w:shd w:val="clear" w:color="auto" w:fill="auto"/>
            <w:noWrap/>
            <w:vAlign w:val="center"/>
            <w:hideMark/>
          </w:tcPr>
          <w:p w14:paraId="37CE4161"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0.0%</w:t>
            </w:r>
          </w:p>
        </w:tc>
      </w:tr>
      <w:tr w:rsidR="00C74144" w:rsidRPr="00756B55" w14:paraId="3A6EC871" w14:textId="77777777" w:rsidTr="002A7813">
        <w:trPr>
          <w:trHeight w:val="170"/>
        </w:trPr>
        <w:tc>
          <w:tcPr>
            <w:tcW w:w="1340" w:type="dxa"/>
            <w:tcBorders>
              <w:top w:val="nil"/>
              <w:left w:val="single" w:sz="4" w:space="0" w:color="auto"/>
              <w:bottom w:val="single" w:sz="4" w:space="0" w:color="auto"/>
              <w:right w:val="single" w:sz="4" w:space="0" w:color="auto"/>
            </w:tcBorders>
            <w:shd w:val="clear" w:color="000000" w:fill="326164"/>
            <w:noWrap/>
            <w:vAlign w:val="bottom"/>
            <w:hideMark/>
          </w:tcPr>
          <w:p w14:paraId="1755B6F6" w14:textId="77777777" w:rsidR="00C74144" w:rsidRPr="00756B55" w:rsidRDefault="00C74144" w:rsidP="00C74144">
            <w:pPr>
              <w:spacing w:after="0" w:line="240" w:lineRule="auto"/>
              <w:rPr>
                <w:rFonts w:ascii="Arial" w:eastAsia="Times New Roman" w:hAnsi="Arial" w:cs="Arial"/>
                <w:color w:val="FFFFFF"/>
                <w:sz w:val="16"/>
                <w:szCs w:val="16"/>
                <w:lang w:eastAsia="es-MX"/>
              </w:rPr>
            </w:pPr>
            <w:r w:rsidRPr="00756B55">
              <w:rPr>
                <w:rFonts w:ascii="Arial" w:eastAsia="Times New Roman" w:hAnsi="Arial" w:cs="Arial"/>
                <w:color w:val="FFFFFF"/>
                <w:sz w:val="16"/>
                <w:szCs w:val="16"/>
                <w:lang w:eastAsia="es-MX"/>
              </w:rPr>
              <w:t>BC</w:t>
            </w:r>
          </w:p>
        </w:tc>
        <w:tc>
          <w:tcPr>
            <w:tcW w:w="1440" w:type="dxa"/>
            <w:tcBorders>
              <w:top w:val="nil"/>
              <w:left w:val="nil"/>
              <w:bottom w:val="single" w:sz="4" w:space="0" w:color="auto"/>
              <w:right w:val="single" w:sz="4" w:space="0" w:color="auto"/>
            </w:tcBorders>
            <w:shd w:val="clear" w:color="000000" w:fill="AAB5B8"/>
            <w:noWrap/>
            <w:vAlign w:val="center"/>
            <w:hideMark/>
          </w:tcPr>
          <w:p w14:paraId="4E58C4B9"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99.3%</w:t>
            </w:r>
          </w:p>
        </w:tc>
        <w:tc>
          <w:tcPr>
            <w:tcW w:w="1440" w:type="dxa"/>
            <w:tcBorders>
              <w:top w:val="nil"/>
              <w:left w:val="nil"/>
              <w:bottom w:val="single" w:sz="4" w:space="0" w:color="auto"/>
              <w:right w:val="single" w:sz="4" w:space="0" w:color="auto"/>
            </w:tcBorders>
            <w:shd w:val="clear" w:color="000000" w:fill="AAB5B8"/>
            <w:noWrap/>
            <w:vAlign w:val="center"/>
            <w:hideMark/>
          </w:tcPr>
          <w:p w14:paraId="3E7FC061"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0.0%</w:t>
            </w:r>
          </w:p>
        </w:tc>
        <w:tc>
          <w:tcPr>
            <w:tcW w:w="1440" w:type="dxa"/>
            <w:tcBorders>
              <w:top w:val="nil"/>
              <w:left w:val="nil"/>
              <w:bottom w:val="single" w:sz="4" w:space="0" w:color="auto"/>
              <w:right w:val="single" w:sz="4" w:space="0" w:color="auto"/>
            </w:tcBorders>
            <w:shd w:val="clear" w:color="000000" w:fill="AAB5B8"/>
            <w:noWrap/>
            <w:vAlign w:val="center"/>
            <w:hideMark/>
          </w:tcPr>
          <w:p w14:paraId="4604148B"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0.0%</w:t>
            </w:r>
          </w:p>
        </w:tc>
        <w:tc>
          <w:tcPr>
            <w:tcW w:w="1440" w:type="dxa"/>
            <w:tcBorders>
              <w:top w:val="nil"/>
              <w:left w:val="nil"/>
              <w:bottom w:val="single" w:sz="4" w:space="0" w:color="auto"/>
              <w:right w:val="single" w:sz="4" w:space="0" w:color="auto"/>
            </w:tcBorders>
            <w:shd w:val="clear" w:color="000000" w:fill="AAB5B8"/>
            <w:noWrap/>
            <w:vAlign w:val="center"/>
            <w:hideMark/>
          </w:tcPr>
          <w:p w14:paraId="2594E107"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0.7%</w:t>
            </w:r>
          </w:p>
        </w:tc>
        <w:tc>
          <w:tcPr>
            <w:tcW w:w="1440" w:type="dxa"/>
            <w:tcBorders>
              <w:top w:val="nil"/>
              <w:left w:val="nil"/>
              <w:bottom w:val="single" w:sz="4" w:space="0" w:color="auto"/>
              <w:right w:val="single" w:sz="4" w:space="0" w:color="auto"/>
            </w:tcBorders>
            <w:shd w:val="clear" w:color="000000" w:fill="AAB5B8"/>
            <w:noWrap/>
            <w:vAlign w:val="center"/>
            <w:hideMark/>
          </w:tcPr>
          <w:p w14:paraId="5B899CC9"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NA</w:t>
            </w:r>
          </w:p>
        </w:tc>
        <w:tc>
          <w:tcPr>
            <w:tcW w:w="1340" w:type="dxa"/>
            <w:tcBorders>
              <w:top w:val="nil"/>
              <w:left w:val="nil"/>
              <w:bottom w:val="single" w:sz="4" w:space="0" w:color="auto"/>
              <w:right w:val="single" w:sz="4" w:space="0" w:color="auto"/>
            </w:tcBorders>
            <w:shd w:val="clear" w:color="000000" w:fill="AAB5B8"/>
            <w:noWrap/>
            <w:vAlign w:val="center"/>
            <w:hideMark/>
          </w:tcPr>
          <w:p w14:paraId="4950C3A7"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0.0%</w:t>
            </w:r>
          </w:p>
        </w:tc>
      </w:tr>
      <w:tr w:rsidR="00C74144" w:rsidRPr="00756B55" w14:paraId="24B99B70" w14:textId="77777777" w:rsidTr="002A7813">
        <w:trPr>
          <w:trHeight w:val="170"/>
        </w:trPr>
        <w:tc>
          <w:tcPr>
            <w:tcW w:w="1340" w:type="dxa"/>
            <w:tcBorders>
              <w:top w:val="nil"/>
              <w:left w:val="single" w:sz="4" w:space="0" w:color="auto"/>
              <w:bottom w:val="single" w:sz="4" w:space="0" w:color="auto"/>
              <w:right w:val="single" w:sz="4" w:space="0" w:color="auto"/>
            </w:tcBorders>
            <w:shd w:val="clear" w:color="000000" w:fill="326164"/>
            <w:noWrap/>
            <w:vAlign w:val="bottom"/>
            <w:hideMark/>
          </w:tcPr>
          <w:p w14:paraId="470C6AAC" w14:textId="77777777" w:rsidR="00C74144" w:rsidRPr="00756B55" w:rsidRDefault="00C74144" w:rsidP="00C74144">
            <w:pPr>
              <w:spacing w:after="0" w:line="240" w:lineRule="auto"/>
              <w:rPr>
                <w:rFonts w:ascii="Arial" w:eastAsia="Times New Roman" w:hAnsi="Arial" w:cs="Arial"/>
                <w:color w:val="FFFFFF"/>
                <w:sz w:val="16"/>
                <w:szCs w:val="16"/>
                <w:lang w:eastAsia="es-MX"/>
              </w:rPr>
            </w:pPr>
            <w:r w:rsidRPr="00756B55">
              <w:rPr>
                <w:rFonts w:ascii="Arial" w:eastAsia="Times New Roman" w:hAnsi="Arial" w:cs="Arial"/>
                <w:color w:val="FFFFFF"/>
                <w:sz w:val="16"/>
                <w:szCs w:val="16"/>
                <w:lang w:eastAsia="es-MX"/>
              </w:rPr>
              <w:t>BCS</w:t>
            </w:r>
          </w:p>
        </w:tc>
        <w:tc>
          <w:tcPr>
            <w:tcW w:w="1440" w:type="dxa"/>
            <w:tcBorders>
              <w:top w:val="nil"/>
              <w:left w:val="nil"/>
              <w:bottom w:val="single" w:sz="4" w:space="0" w:color="auto"/>
              <w:right w:val="single" w:sz="4" w:space="0" w:color="auto"/>
            </w:tcBorders>
            <w:shd w:val="clear" w:color="auto" w:fill="auto"/>
            <w:noWrap/>
            <w:vAlign w:val="center"/>
            <w:hideMark/>
          </w:tcPr>
          <w:p w14:paraId="4265173C"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100.0%</w:t>
            </w:r>
          </w:p>
        </w:tc>
        <w:tc>
          <w:tcPr>
            <w:tcW w:w="1440" w:type="dxa"/>
            <w:tcBorders>
              <w:top w:val="nil"/>
              <w:left w:val="nil"/>
              <w:bottom w:val="single" w:sz="4" w:space="0" w:color="auto"/>
              <w:right w:val="single" w:sz="4" w:space="0" w:color="auto"/>
            </w:tcBorders>
            <w:shd w:val="clear" w:color="auto" w:fill="auto"/>
            <w:noWrap/>
            <w:vAlign w:val="center"/>
            <w:hideMark/>
          </w:tcPr>
          <w:p w14:paraId="3B392EF7"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0.0%</w:t>
            </w:r>
          </w:p>
        </w:tc>
        <w:tc>
          <w:tcPr>
            <w:tcW w:w="1440" w:type="dxa"/>
            <w:tcBorders>
              <w:top w:val="nil"/>
              <w:left w:val="nil"/>
              <w:bottom w:val="single" w:sz="4" w:space="0" w:color="auto"/>
              <w:right w:val="single" w:sz="4" w:space="0" w:color="auto"/>
            </w:tcBorders>
            <w:shd w:val="clear" w:color="auto" w:fill="auto"/>
            <w:noWrap/>
            <w:vAlign w:val="center"/>
            <w:hideMark/>
          </w:tcPr>
          <w:p w14:paraId="1BCB8F3A"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0.0%</w:t>
            </w:r>
          </w:p>
        </w:tc>
        <w:tc>
          <w:tcPr>
            <w:tcW w:w="1440" w:type="dxa"/>
            <w:tcBorders>
              <w:top w:val="nil"/>
              <w:left w:val="nil"/>
              <w:bottom w:val="single" w:sz="4" w:space="0" w:color="auto"/>
              <w:right w:val="single" w:sz="4" w:space="0" w:color="auto"/>
            </w:tcBorders>
            <w:shd w:val="clear" w:color="auto" w:fill="auto"/>
            <w:noWrap/>
            <w:vAlign w:val="center"/>
            <w:hideMark/>
          </w:tcPr>
          <w:p w14:paraId="6B426136"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0.0%</w:t>
            </w:r>
          </w:p>
        </w:tc>
        <w:tc>
          <w:tcPr>
            <w:tcW w:w="1440" w:type="dxa"/>
            <w:tcBorders>
              <w:top w:val="nil"/>
              <w:left w:val="nil"/>
              <w:bottom w:val="single" w:sz="4" w:space="0" w:color="auto"/>
              <w:right w:val="single" w:sz="4" w:space="0" w:color="auto"/>
            </w:tcBorders>
            <w:shd w:val="clear" w:color="auto" w:fill="auto"/>
            <w:noWrap/>
            <w:vAlign w:val="center"/>
            <w:hideMark/>
          </w:tcPr>
          <w:p w14:paraId="6C9836D9"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NA</w:t>
            </w:r>
          </w:p>
        </w:tc>
        <w:tc>
          <w:tcPr>
            <w:tcW w:w="1340" w:type="dxa"/>
            <w:tcBorders>
              <w:top w:val="nil"/>
              <w:left w:val="nil"/>
              <w:bottom w:val="single" w:sz="4" w:space="0" w:color="auto"/>
              <w:right w:val="single" w:sz="4" w:space="0" w:color="auto"/>
            </w:tcBorders>
            <w:shd w:val="clear" w:color="auto" w:fill="auto"/>
            <w:noWrap/>
            <w:vAlign w:val="center"/>
            <w:hideMark/>
          </w:tcPr>
          <w:p w14:paraId="267D01C5"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0.0%</w:t>
            </w:r>
          </w:p>
        </w:tc>
      </w:tr>
      <w:tr w:rsidR="00C74144" w:rsidRPr="00756B55" w14:paraId="2CFBB796" w14:textId="77777777" w:rsidTr="002A7813">
        <w:trPr>
          <w:trHeight w:val="170"/>
        </w:trPr>
        <w:tc>
          <w:tcPr>
            <w:tcW w:w="1340" w:type="dxa"/>
            <w:tcBorders>
              <w:top w:val="nil"/>
              <w:left w:val="single" w:sz="4" w:space="0" w:color="auto"/>
              <w:bottom w:val="single" w:sz="4" w:space="0" w:color="auto"/>
              <w:right w:val="single" w:sz="4" w:space="0" w:color="auto"/>
            </w:tcBorders>
            <w:shd w:val="clear" w:color="000000" w:fill="326164"/>
            <w:noWrap/>
            <w:vAlign w:val="bottom"/>
            <w:hideMark/>
          </w:tcPr>
          <w:p w14:paraId="7F8CEC5A" w14:textId="77777777" w:rsidR="00C74144" w:rsidRPr="00756B55" w:rsidRDefault="00C74144" w:rsidP="00C74144">
            <w:pPr>
              <w:spacing w:after="0" w:line="240" w:lineRule="auto"/>
              <w:rPr>
                <w:rFonts w:ascii="Arial" w:eastAsia="Times New Roman" w:hAnsi="Arial" w:cs="Arial"/>
                <w:color w:val="FFFFFF"/>
                <w:sz w:val="16"/>
                <w:szCs w:val="16"/>
                <w:lang w:eastAsia="es-MX"/>
              </w:rPr>
            </w:pPr>
            <w:r w:rsidRPr="00756B55">
              <w:rPr>
                <w:rFonts w:ascii="Arial" w:eastAsia="Times New Roman" w:hAnsi="Arial" w:cs="Arial"/>
                <w:color w:val="FFFFFF"/>
                <w:sz w:val="16"/>
                <w:szCs w:val="16"/>
                <w:lang w:eastAsia="es-MX"/>
              </w:rPr>
              <w:t>CAMP</w:t>
            </w:r>
          </w:p>
        </w:tc>
        <w:tc>
          <w:tcPr>
            <w:tcW w:w="1440" w:type="dxa"/>
            <w:tcBorders>
              <w:top w:val="nil"/>
              <w:left w:val="nil"/>
              <w:bottom w:val="single" w:sz="4" w:space="0" w:color="auto"/>
              <w:right w:val="single" w:sz="4" w:space="0" w:color="auto"/>
            </w:tcBorders>
            <w:shd w:val="clear" w:color="000000" w:fill="AAB5B8"/>
            <w:noWrap/>
            <w:vAlign w:val="center"/>
            <w:hideMark/>
          </w:tcPr>
          <w:p w14:paraId="5C5442A3"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60.8%</w:t>
            </w:r>
          </w:p>
        </w:tc>
        <w:tc>
          <w:tcPr>
            <w:tcW w:w="1440" w:type="dxa"/>
            <w:tcBorders>
              <w:top w:val="nil"/>
              <w:left w:val="nil"/>
              <w:bottom w:val="single" w:sz="4" w:space="0" w:color="auto"/>
              <w:right w:val="single" w:sz="4" w:space="0" w:color="auto"/>
            </w:tcBorders>
            <w:shd w:val="clear" w:color="000000" w:fill="AAB5B8"/>
            <w:noWrap/>
            <w:vAlign w:val="center"/>
            <w:hideMark/>
          </w:tcPr>
          <w:p w14:paraId="278D507E"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0.0%</w:t>
            </w:r>
          </w:p>
        </w:tc>
        <w:tc>
          <w:tcPr>
            <w:tcW w:w="1440" w:type="dxa"/>
            <w:tcBorders>
              <w:top w:val="nil"/>
              <w:left w:val="nil"/>
              <w:bottom w:val="single" w:sz="4" w:space="0" w:color="auto"/>
              <w:right w:val="single" w:sz="4" w:space="0" w:color="auto"/>
            </w:tcBorders>
            <w:shd w:val="clear" w:color="000000" w:fill="AAB5B8"/>
            <w:noWrap/>
            <w:vAlign w:val="center"/>
            <w:hideMark/>
          </w:tcPr>
          <w:p w14:paraId="7355AD1D"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3.9%</w:t>
            </w:r>
          </w:p>
        </w:tc>
        <w:tc>
          <w:tcPr>
            <w:tcW w:w="1440" w:type="dxa"/>
            <w:tcBorders>
              <w:top w:val="nil"/>
              <w:left w:val="nil"/>
              <w:bottom w:val="single" w:sz="4" w:space="0" w:color="auto"/>
              <w:right w:val="single" w:sz="4" w:space="0" w:color="auto"/>
            </w:tcBorders>
            <w:shd w:val="clear" w:color="000000" w:fill="AAB5B8"/>
            <w:noWrap/>
            <w:vAlign w:val="center"/>
            <w:hideMark/>
          </w:tcPr>
          <w:p w14:paraId="38DF2C58"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0.5%</w:t>
            </w:r>
          </w:p>
        </w:tc>
        <w:tc>
          <w:tcPr>
            <w:tcW w:w="1440" w:type="dxa"/>
            <w:tcBorders>
              <w:top w:val="nil"/>
              <w:left w:val="nil"/>
              <w:bottom w:val="single" w:sz="4" w:space="0" w:color="auto"/>
              <w:right w:val="single" w:sz="4" w:space="0" w:color="auto"/>
            </w:tcBorders>
            <w:shd w:val="clear" w:color="000000" w:fill="AAB5B8"/>
            <w:noWrap/>
            <w:vAlign w:val="center"/>
            <w:hideMark/>
          </w:tcPr>
          <w:p w14:paraId="64B4FAB7"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34.8%</w:t>
            </w:r>
          </w:p>
        </w:tc>
        <w:tc>
          <w:tcPr>
            <w:tcW w:w="1340" w:type="dxa"/>
            <w:tcBorders>
              <w:top w:val="nil"/>
              <w:left w:val="nil"/>
              <w:bottom w:val="single" w:sz="4" w:space="0" w:color="auto"/>
              <w:right w:val="single" w:sz="4" w:space="0" w:color="auto"/>
            </w:tcBorders>
            <w:shd w:val="clear" w:color="000000" w:fill="AAB5B8"/>
            <w:noWrap/>
            <w:vAlign w:val="center"/>
            <w:hideMark/>
          </w:tcPr>
          <w:p w14:paraId="0E033B04"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0.0%</w:t>
            </w:r>
          </w:p>
        </w:tc>
      </w:tr>
      <w:tr w:rsidR="00C74144" w:rsidRPr="00756B55" w14:paraId="419EB4D5" w14:textId="77777777" w:rsidTr="002A7813">
        <w:trPr>
          <w:trHeight w:val="170"/>
        </w:trPr>
        <w:tc>
          <w:tcPr>
            <w:tcW w:w="1340" w:type="dxa"/>
            <w:tcBorders>
              <w:top w:val="nil"/>
              <w:left w:val="single" w:sz="4" w:space="0" w:color="auto"/>
              <w:bottom w:val="single" w:sz="4" w:space="0" w:color="auto"/>
              <w:right w:val="single" w:sz="4" w:space="0" w:color="auto"/>
            </w:tcBorders>
            <w:shd w:val="clear" w:color="000000" w:fill="326164"/>
            <w:noWrap/>
            <w:vAlign w:val="bottom"/>
            <w:hideMark/>
          </w:tcPr>
          <w:p w14:paraId="4FBEB2A2" w14:textId="77777777" w:rsidR="00C74144" w:rsidRPr="00756B55" w:rsidRDefault="00C74144" w:rsidP="00C74144">
            <w:pPr>
              <w:spacing w:after="0" w:line="240" w:lineRule="auto"/>
              <w:rPr>
                <w:rFonts w:ascii="Arial" w:eastAsia="Times New Roman" w:hAnsi="Arial" w:cs="Arial"/>
                <w:color w:val="FFFFFF"/>
                <w:sz w:val="16"/>
                <w:szCs w:val="16"/>
                <w:lang w:eastAsia="es-MX"/>
              </w:rPr>
            </w:pPr>
            <w:r w:rsidRPr="00756B55">
              <w:rPr>
                <w:rFonts w:ascii="Arial" w:eastAsia="Times New Roman" w:hAnsi="Arial" w:cs="Arial"/>
                <w:color w:val="FFFFFF"/>
                <w:sz w:val="16"/>
                <w:szCs w:val="16"/>
                <w:lang w:eastAsia="es-MX"/>
              </w:rPr>
              <w:t>COAH</w:t>
            </w:r>
          </w:p>
        </w:tc>
        <w:tc>
          <w:tcPr>
            <w:tcW w:w="1440" w:type="dxa"/>
            <w:tcBorders>
              <w:top w:val="nil"/>
              <w:left w:val="nil"/>
              <w:bottom w:val="single" w:sz="4" w:space="0" w:color="auto"/>
              <w:right w:val="single" w:sz="4" w:space="0" w:color="auto"/>
            </w:tcBorders>
            <w:shd w:val="clear" w:color="auto" w:fill="auto"/>
            <w:noWrap/>
            <w:vAlign w:val="center"/>
            <w:hideMark/>
          </w:tcPr>
          <w:p w14:paraId="61D7D315"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10.5%</w:t>
            </w:r>
          </w:p>
        </w:tc>
        <w:tc>
          <w:tcPr>
            <w:tcW w:w="1440" w:type="dxa"/>
            <w:tcBorders>
              <w:top w:val="nil"/>
              <w:left w:val="nil"/>
              <w:bottom w:val="single" w:sz="4" w:space="0" w:color="auto"/>
              <w:right w:val="single" w:sz="4" w:space="0" w:color="auto"/>
            </w:tcBorders>
            <w:shd w:val="clear" w:color="auto" w:fill="auto"/>
            <w:noWrap/>
            <w:vAlign w:val="center"/>
            <w:hideMark/>
          </w:tcPr>
          <w:p w14:paraId="2FC9AB7D"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0.0%</w:t>
            </w:r>
          </w:p>
        </w:tc>
        <w:tc>
          <w:tcPr>
            <w:tcW w:w="1440" w:type="dxa"/>
            <w:tcBorders>
              <w:top w:val="nil"/>
              <w:left w:val="nil"/>
              <w:bottom w:val="single" w:sz="4" w:space="0" w:color="auto"/>
              <w:right w:val="single" w:sz="4" w:space="0" w:color="auto"/>
            </w:tcBorders>
            <w:shd w:val="clear" w:color="auto" w:fill="auto"/>
            <w:noWrap/>
            <w:vAlign w:val="center"/>
            <w:hideMark/>
          </w:tcPr>
          <w:p w14:paraId="66C4B299"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0.0%</w:t>
            </w:r>
          </w:p>
        </w:tc>
        <w:tc>
          <w:tcPr>
            <w:tcW w:w="1440" w:type="dxa"/>
            <w:tcBorders>
              <w:top w:val="nil"/>
              <w:left w:val="nil"/>
              <w:bottom w:val="single" w:sz="4" w:space="0" w:color="auto"/>
              <w:right w:val="single" w:sz="4" w:space="0" w:color="auto"/>
            </w:tcBorders>
            <w:shd w:val="clear" w:color="auto" w:fill="auto"/>
            <w:noWrap/>
            <w:vAlign w:val="center"/>
            <w:hideMark/>
          </w:tcPr>
          <w:p w14:paraId="23048FC5"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0.0%</w:t>
            </w:r>
          </w:p>
        </w:tc>
        <w:tc>
          <w:tcPr>
            <w:tcW w:w="1440" w:type="dxa"/>
            <w:tcBorders>
              <w:top w:val="nil"/>
              <w:left w:val="nil"/>
              <w:bottom w:val="single" w:sz="4" w:space="0" w:color="auto"/>
              <w:right w:val="single" w:sz="4" w:space="0" w:color="auto"/>
            </w:tcBorders>
            <w:shd w:val="clear" w:color="auto" w:fill="auto"/>
            <w:noWrap/>
            <w:vAlign w:val="center"/>
            <w:hideMark/>
          </w:tcPr>
          <w:p w14:paraId="010C3989"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89.5%</w:t>
            </w:r>
          </w:p>
        </w:tc>
        <w:tc>
          <w:tcPr>
            <w:tcW w:w="1340" w:type="dxa"/>
            <w:tcBorders>
              <w:top w:val="nil"/>
              <w:left w:val="nil"/>
              <w:bottom w:val="single" w:sz="4" w:space="0" w:color="auto"/>
              <w:right w:val="single" w:sz="4" w:space="0" w:color="auto"/>
            </w:tcBorders>
            <w:shd w:val="clear" w:color="auto" w:fill="auto"/>
            <w:noWrap/>
            <w:vAlign w:val="center"/>
            <w:hideMark/>
          </w:tcPr>
          <w:p w14:paraId="4D07DC64"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0.0%</w:t>
            </w:r>
          </w:p>
        </w:tc>
      </w:tr>
      <w:tr w:rsidR="00C74144" w:rsidRPr="00756B55" w14:paraId="003BB5BB" w14:textId="77777777" w:rsidTr="002A7813">
        <w:trPr>
          <w:trHeight w:val="170"/>
        </w:trPr>
        <w:tc>
          <w:tcPr>
            <w:tcW w:w="1340" w:type="dxa"/>
            <w:tcBorders>
              <w:top w:val="nil"/>
              <w:left w:val="single" w:sz="4" w:space="0" w:color="auto"/>
              <w:bottom w:val="single" w:sz="4" w:space="0" w:color="auto"/>
              <w:right w:val="single" w:sz="4" w:space="0" w:color="auto"/>
            </w:tcBorders>
            <w:shd w:val="clear" w:color="000000" w:fill="326164"/>
            <w:noWrap/>
            <w:vAlign w:val="bottom"/>
            <w:hideMark/>
          </w:tcPr>
          <w:p w14:paraId="008C1FC8" w14:textId="77777777" w:rsidR="00C74144" w:rsidRPr="00756B55" w:rsidRDefault="00C74144" w:rsidP="00C74144">
            <w:pPr>
              <w:spacing w:after="0" w:line="240" w:lineRule="auto"/>
              <w:rPr>
                <w:rFonts w:ascii="Arial" w:eastAsia="Times New Roman" w:hAnsi="Arial" w:cs="Arial"/>
                <w:color w:val="FFFFFF"/>
                <w:sz w:val="16"/>
                <w:szCs w:val="16"/>
                <w:lang w:eastAsia="es-MX"/>
              </w:rPr>
            </w:pPr>
            <w:r w:rsidRPr="00756B55">
              <w:rPr>
                <w:rFonts w:ascii="Arial" w:eastAsia="Times New Roman" w:hAnsi="Arial" w:cs="Arial"/>
                <w:color w:val="FFFFFF"/>
                <w:sz w:val="16"/>
                <w:szCs w:val="16"/>
                <w:lang w:eastAsia="es-MX"/>
              </w:rPr>
              <w:t>COL</w:t>
            </w:r>
          </w:p>
        </w:tc>
        <w:tc>
          <w:tcPr>
            <w:tcW w:w="1440" w:type="dxa"/>
            <w:tcBorders>
              <w:top w:val="nil"/>
              <w:left w:val="nil"/>
              <w:bottom w:val="single" w:sz="4" w:space="0" w:color="auto"/>
              <w:right w:val="single" w:sz="4" w:space="0" w:color="auto"/>
            </w:tcBorders>
            <w:shd w:val="clear" w:color="000000" w:fill="AAB5B8"/>
            <w:noWrap/>
            <w:vAlign w:val="center"/>
            <w:hideMark/>
          </w:tcPr>
          <w:p w14:paraId="1AABEB50"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100.0%</w:t>
            </w:r>
          </w:p>
        </w:tc>
        <w:tc>
          <w:tcPr>
            <w:tcW w:w="1440" w:type="dxa"/>
            <w:tcBorders>
              <w:top w:val="nil"/>
              <w:left w:val="nil"/>
              <w:bottom w:val="single" w:sz="4" w:space="0" w:color="auto"/>
              <w:right w:val="single" w:sz="4" w:space="0" w:color="auto"/>
            </w:tcBorders>
            <w:shd w:val="clear" w:color="000000" w:fill="AAB5B8"/>
            <w:noWrap/>
            <w:vAlign w:val="center"/>
            <w:hideMark/>
          </w:tcPr>
          <w:p w14:paraId="506F239F"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0.0%</w:t>
            </w:r>
          </w:p>
        </w:tc>
        <w:tc>
          <w:tcPr>
            <w:tcW w:w="1440" w:type="dxa"/>
            <w:tcBorders>
              <w:top w:val="nil"/>
              <w:left w:val="nil"/>
              <w:bottom w:val="single" w:sz="4" w:space="0" w:color="auto"/>
              <w:right w:val="single" w:sz="4" w:space="0" w:color="auto"/>
            </w:tcBorders>
            <w:shd w:val="clear" w:color="000000" w:fill="AAB5B8"/>
            <w:noWrap/>
            <w:vAlign w:val="center"/>
            <w:hideMark/>
          </w:tcPr>
          <w:p w14:paraId="52B65BA5"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0.0%</w:t>
            </w:r>
          </w:p>
        </w:tc>
        <w:tc>
          <w:tcPr>
            <w:tcW w:w="1440" w:type="dxa"/>
            <w:tcBorders>
              <w:top w:val="nil"/>
              <w:left w:val="nil"/>
              <w:bottom w:val="single" w:sz="4" w:space="0" w:color="auto"/>
              <w:right w:val="single" w:sz="4" w:space="0" w:color="auto"/>
            </w:tcBorders>
            <w:shd w:val="clear" w:color="000000" w:fill="AAB5B8"/>
            <w:noWrap/>
            <w:vAlign w:val="center"/>
            <w:hideMark/>
          </w:tcPr>
          <w:p w14:paraId="38E6B909"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0.0%</w:t>
            </w:r>
          </w:p>
        </w:tc>
        <w:tc>
          <w:tcPr>
            <w:tcW w:w="1440" w:type="dxa"/>
            <w:tcBorders>
              <w:top w:val="nil"/>
              <w:left w:val="nil"/>
              <w:bottom w:val="single" w:sz="4" w:space="0" w:color="auto"/>
              <w:right w:val="single" w:sz="4" w:space="0" w:color="auto"/>
            </w:tcBorders>
            <w:shd w:val="clear" w:color="000000" w:fill="AAB5B8"/>
            <w:noWrap/>
            <w:vAlign w:val="center"/>
            <w:hideMark/>
          </w:tcPr>
          <w:p w14:paraId="06555DEC"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NA</w:t>
            </w:r>
          </w:p>
        </w:tc>
        <w:tc>
          <w:tcPr>
            <w:tcW w:w="1340" w:type="dxa"/>
            <w:tcBorders>
              <w:top w:val="nil"/>
              <w:left w:val="nil"/>
              <w:bottom w:val="single" w:sz="4" w:space="0" w:color="auto"/>
              <w:right w:val="single" w:sz="4" w:space="0" w:color="auto"/>
            </w:tcBorders>
            <w:shd w:val="clear" w:color="000000" w:fill="AAB5B8"/>
            <w:noWrap/>
            <w:vAlign w:val="center"/>
            <w:hideMark/>
          </w:tcPr>
          <w:p w14:paraId="1400DD6F"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0.0%</w:t>
            </w:r>
          </w:p>
        </w:tc>
      </w:tr>
      <w:tr w:rsidR="00C74144" w:rsidRPr="00756B55" w14:paraId="45171CA3" w14:textId="77777777" w:rsidTr="002A7813">
        <w:trPr>
          <w:trHeight w:val="170"/>
        </w:trPr>
        <w:tc>
          <w:tcPr>
            <w:tcW w:w="1340" w:type="dxa"/>
            <w:tcBorders>
              <w:top w:val="nil"/>
              <w:left w:val="single" w:sz="4" w:space="0" w:color="auto"/>
              <w:bottom w:val="single" w:sz="4" w:space="0" w:color="auto"/>
              <w:right w:val="single" w:sz="4" w:space="0" w:color="auto"/>
            </w:tcBorders>
            <w:shd w:val="clear" w:color="000000" w:fill="326164"/>
            <w:noWrap/>
            <w:vAlign w:val="bottom"/>
            <w:hideMark/>
          </w:tcPr>
          <w:p w14:paraId="0DB78893" w14:textId="77777777" w:rsidR="00C74144" w:rsidRPr="00756B55" w:rsidRDefault="00C74144" w:rsidP="00C74144">
            <w:pPr>
              <w:spacing w:after="0" w:line="240" w:lineRule="auto"/>
              <w:rPr>
                <w:rFonts w:ascii="Arial" w:eastAsia="Times New Roman" w:hAnsi="Arial" w:cs="Arial"/>
                <w:color w:val="FFFFFF"/>
                <w:sz w:val="16"/>
                <w:szCs w:val="16"/>
                <w:lang w:eastAsia="es-MX"/>
              </w:rPr>
            </w:pPr>
            <w:r w:rsidRPr="00756B55">
              <w:rPr>
                <w:rFonts w:ascii="Arial" w:eastAsia="Times New Roman" w:hAnsi="Arial" w:cs="Arial"/>
                <w:color w:val="FFFFFF"/>
                <w:sz w:val="16"/>
                <w:szCs w:val="16"/>
                <w:lang w:eastAsia="es-MX"/>
              </w:rPr>
              <w:t>CHIS</w:t>
            </w:r>
          </w:p>
        </w:tc>
        <w:tc>
          <w:tcPr>
            <w:tcW w:w="1440" w:type="dxa"/>
            <w:tcBorders>
              <w:top w:val="nil"/>
              <w:left w:val="nil"/>
              <w:bottom w:val="single" w:sz="4" w:space="0" w:color="auto"/>
              <w:right w:val="single" w:sz="4" w:space="0" w:color="auto"/>
            </w:tcBorders>
            <w:shd w:val="clear" w:color="auto" w:fill="auto"/>
            <w:noWrap/>
            <w:vAlign w:val="center"/>
            <w:hideMark/>
          </w:tcPr>
          <w:p w14:paraId="54FF2760"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80.6%</w:t>
            </w:r>
          </w:p>
        </w:tc>
        <w:tc>
          <w:tcPr>
            <w:tcW w:w="1440" w:type="dxa"/>
            <w:tcBorders>
              <w:top w:val="nil"/>
              <w:left w:val="nil"/>
              <w:bottom w:val="single" w:sz="4" w:space="0" w:color="auto"/>
              <w:right w:val="single" w:sz="4" w:space="0" w:color="auto"/>
            </w:tcBorders>
            <w:shd w:val="clear" w:color="auto" w:fill="auto"/>
            <w:noWrap/>
            <w:vAlign w:val="center"/>
            <w:hideMark/>
          </w:tcPr>
          <w:p w14:paraId="5B966A04"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14.9%</w:t>
            </w:r>
          </w:p>
        </w:tc>
        <w:tc>
          <w:tcPr>
            <w:tcW w:w="1440" w:type="dxa"/>
            <w:tcBorders>
              <w:top w:val="nil"/>
              <w:left w:val="nil"/>
              <w:bottom w:val="single" w:sz="4" w:space="0" w:color="auto"/>
              <w:right w:val="single" w:sz="4" w:space="0" w:color="auto"/>
            </w:tcBorders>
            <w:shd w:val="clear" w:color="auto" w:fill="auto"/>
            <w:noWrap/>
            <w:vAlign w:val="center"/>
            <w:hideMark/>
          </w:tcPr>
          <w:p w14:paraId="346E0D32"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4.5%</w:t>
            </w:r>
          </w:p>
        </w:tc>
        <w:tc>
          <w:tcPr>
            <w:tcW w:w="1440" w:type="dxa"/>
            <w:tcBorders>
              <w:top w:val="nil"/>
              <w:left w:val="nil"/>
              <w:bottom w:val="single" w:sz="4" w:space="0" w:color="auto"/>
              <w:right w:val="single" w:sz="4" w:space="0" w:color="auto"/>
            </w:tcBorders>
            <w:shd w:val="clear" w:color="auto" w:fill="auto"/>
            <w:noWrap/>
            <w:vAlign w:val="center"/>
            <w:hideMark/>
          </w:tcPr>
          <w:p w14:paraId="7CFD06A9"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0.0%</w:t>
            </w:r>
          </w:p>
        </w:tc>
        <w:tc>
          <w:tcPr>
            <w:tcW w:w="1440" w:type="dxa"/>
            <w:tcBorders>
              <w:top w:val="nil"/>
              <w:left w:val="nil"/>
              <w:bottom w:val="single" w:sz="4" w:space="0" w:color="auto"/>
              <w:right w:val="single" w:sz="4" w:space="0" w:color="auto"/>
            </w:tcBorders>
            <w:shd w:val="clear" w:color="auto" w:fill="auto"/>
            <w:noWrap/>
            <w:vAlign w:val="center"/>
            <w:hideMark/>
          </w:tcPr>
          <w:p w14:paraId="11F576E3"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NA</w:t>
            </w:r>
          </w:p>
        </w:tc>
        <w:tc>
          <w:tcPr>
            <w:tcW w:w="1340" w:type="dxa"/>
            <w:tcBorders>
              <w:top w:val="nil"/>
              <w:left w:val="nil"/>
              <w:bottom w:val="single" w:sz="4" w:space="0" w:color="auto"/>
              <w:right w:val="single" w:sz="4" w:space="0" w:color="auto"/>
            </w:tcBorders>
            <w:shd w:val="clear" w:color="auto" w:fill="auto"/>
            <w:noWrap/>
            <w:vAlign w:val="center"/>
            <w:hideMark/>
          </w:tcPr>
          <w:p w14:paraId="10DE8EC0"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0.0%</w:t>
            </w:r>
          </w:p>
        </w:tc>
      </w:tr>
      <w:tr w:rsidR="00C74144" w:rsidRPr="00756B55" w14:paraId="3082F5B7" w14:textId="77777777" w:rsidTr="002A7813">
        <w:trPr>
          <w:trHeight w:val="170"/>
        </w:trPr>
        <w:tc>
          <w:tcPr>
            <w:tcW w:w="1340" w:type="dxa"/>
            <w:tcBorders>
              <w:top w:val="nil"/>
              <w:left w:val="single" w:sz="4" w:space="0" w:color="auto"/>
              <w:bottom w:val="single" w:sz="4" w:space="0" w:color="auto"/>
              <w:right w:val="single" w:sz="4" w:space="0" w:color="auto"/>
            </w:tcBorders>
            <w:shd w:val="clear" w:color="000000" w:fill="326164"/>
            <w:noWrap/>
            <w:vAlign w:val="bottom"/>
            <w:hideMark/>
          </w:tcPr>
          <w:p w14:paraId="22B27E98" w14:textId="77777777" w:rsidR="00C74144" w:rsidRPr="00756B55" w:rsidRDefault="00C74144" w:rsidP="00C74144">
            <w:pPr>
              <w:spacing w:after="0" w:line="240" w:lineRule="auto"/>
              <w:rPr>
                <w:rFonts w:ascii="Arial" w:eastAsia="Times New Roman" w:hAnsi="Arial" w:cs="Arial"/>
                <w:color w:val="FFFFFF"/>
                <w:sz w:val="16"/>
                <w:szCs w:val="16"/>
                <w:lang w:eastAsia="es-MX"/>
              </w:rPr>
            </w:pPr>
            <w:r w:rsidRPr="00756B55">
              <w:rPr>
                <w:rFonts w:ascii="Arial" w:eastAsia="Times New Roman" w:hAnsi="Arial" w:cs="Arial"/>
                <w:color w:val="FFFFFF"/>
                <w:sz w:val="16"/>
                <w:szCs w:val="16"/>
                <w:lang w:eastAsia="es-MX"/>
              </w:rPr>
              <w:t>CHIH</w:t>
            </w:r>
          </w:p>
        </w:tc>
        <w:tc>
          <w:tcPr>
            <w:tcW w:w="1440" w:type="dxa"/>
            <w:tcBorders>
              <w:top w:val="nil"/>
              <w:left w:val="nil"/>
              <w:bottom w:val="single" w:sz="4" w:space="0" w:color="auto"/>
              <w:right w:val="single" w:sz="4" w:space="0" w:color="auto"/>
            </w:tcBorders>
            <w:shd w:val="clear" w:color="000000" w:fill="AAB5B8"/>
            <w:noWrap/>
            <w:vAlign w:val="center"/>
            <w:hideMark/>
          </w:tcPr>
          <w:p w14:paraId="34AF5DD8"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62.6%</w:t>
            </w:r>
          </w:p>
        </w:tc>
        <w:tc>
          <w:tcPr>
            <w:tcW w:w="1440" w:type="dxa"/>
            <w:tcBorders>
              <w:top w:val="nil"/>
              <w:left w:val="nil"/>
              <w:bottom w:val="single" w:sz="4" w:space="0" w:color="auto"/>
              <w:right w:val="single" w:sz="4" w:space="0" w:color="auto"/>
            </w:tcBorders>
            <w:shd w:val="clear" w:color="000000" w:fill="AAB5B8"/>
            <w:noWrap/>
            <w:vAlign w:val="center"/>
            <w:hideMark/>
          </w:tcPr>
          <w:p w14:paraId="46AFEC07"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0.5%</w:t>
            </w:r>
          </w:p>
        </w:tc>
        <w:tc>
          <w:tcPr>
            <w:tcW w:w="1440" w:type="dxa"/>
            <w:tcBorders>
              <w:top w:val="nil"/>
              <w:left w:val="nil"/>
              <w:bottom w:val="single" w:sz="4" w:space="0" w:color="auto"/>
              <w:right w:val="single" w:sz="4" w:space="0" w:color="auto"/>
            </w:tcBorders>
            <w:shd w:val="clear" w:color="000000" w:fill="AAB5B8"/>
            <w:noWrap/>
            <w:vAlign w:val="center"/>
            <w:hideMark/>
          </w:tcPr>
          <w:p w14:paraId="65FEAA19"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36.8%</w:t>
            </w:r>
          </w:p>
        </w:tc>
        <w:tc>
          <w:tcPr>
            <w:tcW w:w="1440" w:type="dxa"/>
            <w:tcBorders>
              <w:top w:val="nil"/>
              <w:left w:val="nil"/>
              <w:bottom w:val="single" w:sz="4" w:space="0" w:color="auto"/>
              <w:right w:val="single" w:sz="4" w:space="0" w:color="auto"/>
            </w:tcBorders>
            <w:shd w:val="clear" w:color="000000" w:fill="AAB5B8"/>
            <w:noWrap/>
            <w:vAlign w:val="center"/>
            <w:hideMark/>
          </w:tcPr>
          <w:p w14:paraId="75D06DF3"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0.1%</w:t>
            </w:r>
          </w:p>
        </w:tc>
        <w:tc>
          <w:tcPr>
            <w:tcW w:w="1440" w:type="dxa"/>
            <w:tcBorders>
              <w:top w:val="nil"/>
              <w:left w:val="nil"/>
              <w:bottom w:val="single" w:sz="4" w:space="0" w:color="auto"/>
              <w:right w:val="single" w:sz="4" w:space="0" w:color="auto"/>
            </w:tcBorders>
            <w:shd w:val="clear" w:color="000000" w:fill="AAB5B8"/>
            <w:noWrap/>
            <w:vAlign w:val="center"/>
            <w:hideMark/>
          </w:tcPr>
          <w:p w14:paraId="5817008E"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0.0%</w:t>
            </w:r>
          </w:p>
        </w:tc>
        <w:tc>
          <w:tcPr>
            <w:tcW w:w="1340" w:type="dxa"/>
            <w:tcBorders>
              <w:top w:val="nil"/>
              <w:left w:val="nil"/>
              <w:bottom w:val="single" w:sz="4" w:space="0" w:color="auto"/>
              <w:right w:val="single" w:sz="4" w:space="0" w:color="auto"/>
            </w:tcBorders>
            <w:shd w:val="clear" w:color="000000" w:fill="AAB5B8"/>
            <w:noWrap/>
            <w:vAlign w:val="center"/>
            <w:hideMark/>
          </w:tcPr>
          <w:p w14:paraId="057D3C67"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0.0%</w:t>
            </w:r>
          </w:p>
        </w:tc>
      </w:tr>
      <w:tr w:rsidR="00C74144" w:rsidRPr="00756B55" w14:paraId="6237C16A" w14:textId="77777777" w:rsidTr="002A7813">
        <w:trPr>
          <w:trHeight w:val="170"/>
        </w:trPr>
        <w:tc>
          <w:tcPr>
            <w:tcW w:w="1340" w:type="dxa"/>
            <w:tcBorders>
              <w:top w:val="nil"/>
              <w:left w:val="single" w:sz="4" w:space="0" w:color="auto"/>
              <w:bottom w:val="single" w:sz="4" w:space="0" w:color="auto"/>
              <w:right w:val="single" w:sz="4" w:space="0" w:color="auto"/>
            </w:tcBorders>
            <w:shd w:val="clear" w:color="000000" w:fill="326164"/>
            <w:noWrap/>
            <w:vAlign w:val="bottom"/>
            <w:hideMark/>
          </w:tcPr>
          <w:p w14:paraId="2B192D19" w14:textId="77777777" w:rsidR="00C74144" w:rsidRPr="00756B55" w:rsidRDefault="00C74144" w:rsidP="00C74144">
            <w:pPr>
              <w:spacing w:after="0" w:line="240" w:lineRule="auto"/>
              <w:rPr>
                <w:rFonts w:ascii="Arial" w:eastAsia="Times New Roman" w:hAnsi="Arial" w:cs="Arial"/>
                <w:color w:val="FFFFFF"/>
                <w:sz w:val="16"/>
                <w:szCs w:val="16"/>
                <w:lang w:eastAsia="es-MX"/>
              </w:rPr>
            </w:pPr>
            <w:r w:rsidRPr="00756B55">
              <w:rPr>
                <w:rFonts w:ascii="Arial" w:eastAsia="Times New Roman" w:hAnsi="Arial" w:cs="Arial"/>
                <w:color w:val="FFFFFF"/>
                <w:sz w:val="16"/>
                <w:szCs w:val="16"/>
                <w:lang w:eastAsia="es-MX"/>
              </w:rPr>
              <w:t>CDMX</w:t>
            </w:r>
          </w:p>
        </w:tc>
        <w:tc>
          <w:tcPr>
            <w:tcW w:w="1440" w:type="dxa"/>
            <w:tcBorders>
              <w:top w:val="nil"/>
              <w:left w:val="nil"/>
              <w:bottom w:val="single" w:sz="4" w:space="0" w:color="auto"/>
              <w:right w:val="single" w:sz="4" w:space="0" w:color="auto"/>
            </w:tcBorders>
            <w:shd w:val="clear" w:color="auto" w:fill="auto"/>
            <w:noWrap/>
            <w:vAlign w:val="center"/>
            <w:hideMark/>
          </w:tcPr>
          <w:p w14:paraId="7FE3D3B9"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31.1%</w:t>
            </w:r>
          </w:p>
        </w:tc>
        <w:tc>
          <w:tcPr>
            <w:tcW w:w="1440" w:type="dxa"/>
            <w:tcBorders>
              <w:top w:val="nil"/>
              <w:left w:val="nil"/>
              <w:bottom w:val="single" w:sz="4" w:space="0" w:color="auto"/>
              <w:right w:val="single" w:sz="4" w:space="0" w:color="auto"/>
            </w:tcBorders>
            <w:shd w:val="clear" w:color="auto" w:fill="auto"/>
            <w:noWrap/>
            <w:vAlign w:val="center"/>
            <w:hideMark/>
          </w:tcPr>
          <w:p w14:paraId="623E5086"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65.5%</w:t>
            </w:r>
          </w:p>
        </w:tc>
        <w:tc>
          <w:tcPr>
            <w:tcW w:w="1440" w:type="dxa"/>
            <w:tcBorders>
              <w:top w:val="nil"/>
              <w:left w:val="nil"/>
              <w:bottom w:val="single" w:sz="4" w:space="0" w:color="auto"/>
              <w:right w:val="single" w:sz="4" w:space="0" w:color="auto"/>
            </w:tcBorders>
            <w:shd w:val="clear" w:color="auto" w:fill="auto"/>
            <w:noWrap/>
            <w:vAlign w:val="center"/>
            <w:hideMark/>
          </w:tcPr>
          <w:p w14:paraId="0BA40950"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3.4%</w:t>
            </w:r>
          </w:p>
        </w:tc>
        <w:tc>
          <w:tcPr>
            <w:tcW w:w="1440" w:type="dxa"/>
            <w:tcBorders>
              <w:top w:val="nil"/>
              <w:left w:val="nil"/>
              <w:bottom w:val="single" w:sz="4" w:space="0" w:color="auto"/>
              <w:right w:val="single" w:sz="4" w:space="0" w:color="auto"/>
            </w:tcBorders>
            <w:shd w:val="clear" w:color="auto" w:fill="auto"/>
            <w:noWrap/>
            <w:vAlign w:val="center"/>
            <w:hideMark/>
          </w:tcPr>
          <w:p w14:paraId="2F05F35E"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0.0%</w:t>
            </w:r>
          </w:p>
        </w:tc>
        <w:tc>
          <w:tcPr>
            <w:tcW w:w="1440" w:type="dxa"/>
            <w:tcBorders>
              <w:top w:val="nil"/>
              <w:left w:val="nil"/>
              <w:bottom w:val="single" w:sz="4" w:space="0" w:color="auto"/>
              <w:right w:val="single" w:sz="4" w:space="0" w:color="auto"/>
            </w:tcBorders>
            <w:shd w:val="clear" w:color="auto" w:fill="auto"/>
            <w:noWrap/>
            <w:vAlign w:val="center"/>
            <w:hideMark/>
          </w:tcPr>
          <w:p w14:paraId="1256248F"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NA</w:t>
            </w:r>
          </w:p>
        </w:tc>
        <w:tc>
          <w:tcPr>
            <w:tcW w:w="1340" w:type="dxa"/>
            <w:tcBorders>
              <w:top w:val="nil"/>
              <w:left w:val="nil"/>
              <w:bottom w:val="single" w:sz="4" w:space="0" w:color="auto"/>
              <w:right w:val="single" w:sz="4" w:space="0" w:color="auto"/>
            </w:tcBorders>
            <w:shd w:val="clear" w:color="auto" w:fill="auto"/>
            <w:noWrap/>
            <w:vAlign w:val="center"/>
            <w:hideMark/>
          </w:tcPr>
          <w:p w14:paraId="0DC53966"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0.0%</w:t>
            </w:r>
          </w:p>
        </w:tc>
      </w:tr>
      <w:tr w:rsidR="00C74144" w:rsidRPr="00756B55" w14:paraId="074E9F08" w14:textId="77777777" w:rsidTr="002A7813">
        <w:trPr>
          <w:trHeight w:val="170"/>
        </w:trPr>
        <w:tc>
          <w:tcPr>
            <w:tcW w:w="1340" w:type="dxa"/>
            <w:tcBorders>
              <w:top w:val="nil"/>
              <w:left w:val="single" w:sz="4" w:space="0" w:color="auto"/>
              <w:bottom w:val="single" w:sz="4" w:space="0" w:color="auto"/>
              <w:right w:val="single" w:sz="4" w:space="0" w:color="auto"/>
            </w:tcBorders>
            <w:shd w:val="clear" w:color="000000" w:fill="326164"/>
            <w:noWrap/>
            <w:vAlign w:val="bottom"/>
            <w:hideMark/>
          </w:tcPr>
          <w:p w14:paraId="1003E4AA" w14:textId="77777777" w:rsidR="00C74144" w:rsidRPr="00756B55" w:rsidRDefault="00C74144" w:rsidP="00C74144">
            <w:pPr>
              <w:spacing w:after="0" w:line="240" w:lineRule="auto"/>
              <w:rPr>
                <w:rFonts w:ascii="Arial" w:eastAsia="Times New Roman" w:hAnsi="Arial" w:cs="Arial"/>
                <w:color w:val="FFFFFF"/>
                <w:sz w:val="16"/>
                <w:szCs w:val="16"/>
                <w:lang w:eastAsia="es-MX"/>
              </w:rPr>
            </w:pPr>
            <w:r w:rsidRPr="00756B55">
              <w:rPr>
                <w:rFonts w:ascii="Arial" w:eastAsia="Times New Roman" w:hAnsi="Arial" w:cs="Arial"/>
                <w:color w:val="FFFFFF"/>
                <w:sz w:val="16"/>
                <w:szCs w:val="16"/>
                <w:lang w:eastAsia="es-MX"/>
              </w:rPr>
              <w:t>DGO</w:t>
            </w:r>
          </w:p>
        </w:tc>
        <w:tc>
          <w:tcPr>
            <w:tcW w:w="1440" w:type="dxa"/>
            <w:tcBorders>
              <w:top w:val="nil"/>
              <w:left w:val="nil"/>
              <w:bottom w:val="single" w:sz="4" w:space="0" w:color="auto"/>
              <w:right w:val="single" w:sz="4" w:space="0" w:color="auto"/>
            </w:tcBorders>
            <w:shd w:val="clear" w:color="000000" w:fill="AAB5B8"/>
            <w:noWrap/>
            <w:vAlign w:val="center"/>
            <w:hideMark/>
          </w:tcPr>
          <w:p w14:paraId="0068097B"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93.2%</w:t>
            </w:r>
          </w:p>
        </w:tc>
        <w:tc>
          <w:tcPr>
            <w:tcW w:w="1440" w:type="dxa"/>
            <w:tcBorders>
              <w:top w:val="nil"/>
              <w:left w:val="nil"/>
              <w:bottom w:val="single" w:sz="4" w:space="0" w:color="auto"/>
              <w:right w:val="single" w:sz="4" w:space="0" w:color="auto"/>
            </w:tcBorders>
            <w:shd w:val="clear" w:color="000000" w:fill="AAB5B8"/>
            <w:noWrap/>
            <w:vAlign w:val="center"/>
            <w:hideMark/>
          </w:tcPr>
          <w:p w14:paraId="32405E3E"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0.0%</w:t>
            </w:r>
          </w:p>
        </w:tc>
        <w:tc>
          <w:tcPr>
            <w:tcW w:w="1440" w:type="dxa"/>
            <w:tcBorders>
              <w:top w:val="nil"/>
              <w:left w:val="nil"/>
              <w:bottom w:val="single" w:sz="4" w:space="0" w:color="auto"/>
              <w:right w:val="single" w:sz="4" w:space="0" w:color="auto"/>
            </w:tcBorders>
            <w:shd w:val="clear" w:color="000000" w:fill="AAB5B8"/>
            <w:noWrap/>
            <w:vAlign w:val="center"/>
            <w:hideMark/>
          </w:tcPr>
          <w:p w14:paraId="6A6C50F5"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0.0%</w:t>
            </w:r>
          </w:p>
        </w:tc>
        <w:tc>
          <w:tcPr>
            <w:tcW w:w="1440" w:type="dxa"/>
            <w:tcBorders>
              <w:top w:val="nil"/>
              <w:left w:val="nil"/>
              <w:bottom w:val="single" w:sz="4" w:space="0" w:color="auto"/>
              <w:right w:val="single" w:sz="4" w:space="0" w:color="auto"/>
            </w:tcBorders>
            <w:shd w:val="clear" w:color="000000" w:fill="AAB5B8"/>
            <w:noWrap/>
            <w:vAlign w:val="center"/>
            <w:hideMark/>
          </w:tcPr>
          <w:p w14:paraId="586AA676"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0.9%</w:t>
            </w:r>
          </w:p>
        </w:tc>
        <w:tc>
          <w:tcPr>
            <w:tcW w:w="1440" w:type="dxa"/>
            <w:tcBorders>
              <w:top w:val="nil"/>
              <w:left w:val="nil"/>
              <w:bottom w:val="single" w:sz="4" w:space="0" w:color="auto"/>
              <w:right w:val="single" w:sz="4" w:space="0" w:color="auto"/>
            </w:tcBorders>
            <w:shd w:val="clear" w:color="000000" w:fill="AAB5B8"/>
            <w:noWrap/>
            <w:vAlign w:val="center"/>
            <w:hideMark/>
          </w:tcPr>
          <w:p w14:paraId="0E80E672"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5.9%</w:t>
            </w:r>
          </w:p>
        </w:tc>
        <w:tc>
          <w:tcPr>
            <w:tcW w:w="1340" w:type="dxa"/>
            <w:tcBorders>
              <w:top w:val="nil"/>
              <w:left w:val="nil"/>
              <w:bottom w:val="single" w:sz="4" w:space="0" w:color="auto"/>
              <w:right w:val="single" w:sz="4" w:space="0" w:color="auto"/>
            </w:tcBorders>
            <w:shd w:val="clear" w:color="000000" w:fill="AAB5B8"/>
            <w:noWrap/>
            <w:vAlign w:val="center"/>
            <w:hideMark/>
          </w:tcPr>
          <w:p w14:paraId="02155445"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0.0%</w:t>
            </w:r>
          </w:p>
        </w:tc>
      </w:tr>
      <w:tr w:rsidR="00C74144" w:rsidRPr="00756B55" w14:paraId="02063191" w14:textId="77777777" w:rsidTr="002A7813">
        <w:trPr>
          <w:trHeight w:val="170"/>
        </w:trPr>
        <w:tc>
          <w:tcPr>
            <w:tcW w:w="1340" w:type="dxa"/>
            <w:tcBorders>
              <w:top w:val="nil"/>
              <w:left w:val="single" w:sz="4" w:space="0" w:color="auto"/>
              <w:bottom w:val="single" w:sz="4" w:space="0" w:color="auto"/>
              <w:right w:val="single" w:sz="4" w:space="0" w:color="auto"/>
            </w:tcBorders>
            <w:shd w:val="clear" w:color="000000" w:fill="326164"/>
            <w:noWrap/>
            <w:vAlign w:val="bottom"/>
            <w:hideMark/>
          </w:tcPr>
          <w:p w14:paraId="6E379FB7" w14:textId="77777777" w:rsidR="00C74144" w:rsidRPr="00756B55" w:rsidRDefault="00C74144" w:rsidP="00C74144">
            <w:pPr>
              <w:spacing w:after="0" w:line="240" w:lineRule="auto"/>
              <w:rPr>
                <w:rFonts w:ascii="Arial" w:eastAsia="Times New Roman" w:hAnsi="Arial" w:cs="Arial"/>
                <w:color w:val="FFFFFF"/>
                <w:sz w:val="16"/>
                <w:szCs w:val="16"/>
                <w:lang w:eastAsia="es-MX"/>
              </w:rPr>
            </w:pPr>
            <w:r w:rsidRPr="00756B55">
              <w:rPr>
                <w:rFonts w:ascii="Arial" w:eastAsia="Times New Roman" w:hAnsi="Arial" w:cs="Arial"/>
                <w:color w:val="FFFFFF"/>
                <w:sz w:val="16"/>
                <w:szCs w:val="16"/>
                <w:lang w:eastAsia="es-MX"/>
              </w:rPr>
              <w:t>GTO</w:t>
            </w:r>
          </w:p>
        </w:tc>
        <w:tc>
          <w:tcPr>
            <w:tcW w:w="1440" w:type="dxa"/>
            <w:tcBorders>
              <w:top w:val="nil"/>
              <w:left w:val="nil"/>
              <w:bottom w:val="single" w:sz="4" w:space="0" w:color="auto"/>
              <w:right w:val="single" w:sz="4" w:space="0" w:color="auto"/>
            </w:tcBorders>
            <w:shd w:val="clear" w:color="auto" w:fill="auto"/>
            <w:noWrap/>
            <w:vAlign w:val="center"/>
            <w:hideMark/>
          </w:tcPr>
          <w:p w14:paraId="66F72DF3"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93.2%</w:t>
            </w:r>
          </w:p>
        </w:tc>
        <w:tc>
          <w:tcPr>
            <w:tcW w:w="1440" w:type="dxa"/>
            <w:tcBorders>
              <w:top w:val="nil"/>
              <w:left w:val="nil"/>
              <w:bottom w:val="single" w:sz="4" w:space="0" w:color="auto"/>
              <w:right w:val="single" w:sz="4" w:space="0" w:color="auto"/>
            </w:tcBorders>
            <w:shd w:val="clear" w:color="auto" w:fill="auto"/>
            <w:noWrap/>
            <w:vAlign w:val="center"/>
            <w:hideMark/>
          </w:tcPr>
          <w:p w14:paraId="33AAA55C"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0.0%</w:t>
            </w:r>
          </w:p>
        </w:tc>
        <w:tc>
          <w:tcPr>
            <w:tcW w:w="1440" w:type="dxa"/>
            <w:tcBorders>
              <w:top w:val="nil"/>
              <w:left w:val="nil"/>
              <w:bottom w:val="single" w:sz="4" w:space="0" w:color="auto"/>
              <w:right w:val="single" w:sz="4" w:space="0" w:color="auto"/>
            </w:tcBorders>
            <w:shd w:val="clear" w:color="auto" w:fill="auto"/>
            <w:noWrap/>
            <w:vAlign w:val="center"/>
            <w:hideMark/>
          </w:tcPr>
          <w:p w14:paraId="34968B58"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6.5%</w:t>
            </w:r>
          </w:p>
        </w:tc>
        <w:tc>
          <w:tcPr>
            <w:tcW w:w="1440" w:type="dxa"/>
            <w:tcBorders>
              <w:top w:val="nil"/>
              <w:left w:val="nil"/>
              <w:bottom w:val="single" w:sz="4" w:space="0" w:color="auto"/>
              <w:right w:val="single" w:sz="4" w:space="0" w:color="auto"/>
            </w:tcBorders>
            <w:shd w:val="clear" w:color="auto" w:fill="auto"/>
            <w:noWrap/>
            <w:vAlign w:val="center"/>
            <w:hideMark/>
          </w:tcPr>
          <w:p w14:paraId="0E6C8F68"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0.2%</w:t>
            </w:r>
          </w:p>
        </w:tc>
        <w:tc>
          <w:tcPr>
            <w:tcW w:w="1440" w:type="dxa"/>
            <w:tcBorders>
              <w:top w:val="nil"/>
              <w:left w:val="nil"/>
              <w:bottom w:val="single" w:sz="4" w:space="0" w:color="auto"/>
              <w:right w:val="single" w:sz="4" w:space="0" w:color="auto"/>
            </w:tcBorders>
            <w:shd w:val="clear" w:color="auto" w:fill="auto"/>
            <w:noWrap/>
            <w:vAlign w:val="center"/>
            <w:hideMark/>
          </w:tcPr>
          <w:p w14:paraId="75C6337D"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NA</w:t>
            </w:r>
          </w:p>
        </w:tc>
        <w:tc>
          <w:tcPr>
            <w:tcW w:w="1340" w:type="dxa"/>
            <w:tcBorders>
              <w:top w:val="nil"/>
              <w:left w:val="nil"/>
              <w:bottom w:val="single" w:sz="4" w:space="0" w:color="auto"/>
              <w:right w:val="single" w:sz="4" w:space="0" w:color="auto"/>
            </w:tcBorders>
            <w:shd w:val="clear" w:color="auto" w:fill="auto"/>
            <w:noWrap/>
            <w:vAlign w:val="center"/>
            <w:hideMark/>
          </w:tcPr>
          <w:p w14:paraId="4FB230C7"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0.0%</w:t>
            </w:r>
          </w:p>
        </w:tc>
      </w:tr>
      <w:tr w:rsidR="00C74144" w:rsidRPr="00756B55" w14:paraId="3A228628" w14:textId="77777777" w:rsidTr="002A7813">
        <w:trPr>
          <w:trHeight w:val="170"/>
        </w:trPr>
        <w:tc>
          <w:tcPr>
            <w:tcW w:w="1340" w:type="dxa"/>
            <w:tcBorders>
              <w:top w:val="nil"/>
              <w:left w:val="single" w:sz="4" w:space="0" w:color="auto"/>
              <w:bottom w:val="single" w:sz="4" w:space="0" w:color="auto"/>
              <w:right w:val="single" w:sz="4" w:space="0" w:color="auto"/>
            </w:tcBorders>
            <w:shd w:val="clear" w:color="000000" w:fill="326164"/>
            <w:noWrap/>
            <w:vAlign w:val="bottom"/>
            <w:hideMark/>
          </w:tcPr>
          <w:p w14:paraId="42A83109" w14:textId="77777777" w:rsidR="00C74144" w:rsidRPr="00756B55" w:rsidRDefault="00C74144" w:rsidP="00C74144">
            <w:pPr>
              <w:spacing w:after="0" w:line="240" w:lineRule="auto"/>
              <w:rPr>
                <w:rFonts w:ascii="Arial" w:eastAsia="Times New Roman" w:hAnsi="Arial" w:cs="Arial"/>
                <w:color w:val="FFFFFF"/>
                <w:sz w:val="16"/>
                <w:szCs w:val="16"/>
                <w:lang w:eastAsia="es-MX"/>
              </w:rPr>
            </w:pPr>
            <w:r w:rsidRPr="00756B55">
              <w:rPr>
                <w:rFonts w:ascii="Arial" w:eastAsia="Times New Roman" w:hAnsi="Arial" w:cs="Arial"/>
                <w:color w:val="FFFFFF"/>
                <w:sz w:val="16"/>
                <w:szCs w:val="16"/>
                <w:lang w:eastAsia="es-MX"/>
              </w:rPr>
              <w:t>GRO</w:t>
            </w:r>
          </w:p>
        </w:tc>
        <w:tc>
          <w:tcPr>
            <w:tcW w:w="1440" w:type="dxa"/>
            <w:tcBorders>
              <w:top w:val="nil"/>
              <w:left w:val="nil"/>
              <w:bottom w:val="single" w:sz="4" w:space="0" w:color="auto"/>
              <w:right w:val="single" w:sz="4" w:space="0" w:color="auto"/>
            </w:tcBorders>
            <w:shd w:val="clear" w:color="000000" w:fill="AAB5B8"/>
            <w:noWrap/>
            <w:vAlign w:val="center"/>
            <w:hideMark/>
          </w:tcPr>
          <w:p w14:paraId="496E0A4D"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52.4%</w:t>
            </w:r>
          </w:p>
        </w:tc>
        <w:tc>
          <w:tcPr>
            <w:tcW w:w="1440" w:type="dxa"/>
            <w:tcBorders>
              <w:top w:val="nil"/>
              <w:left w:val="nil"/>
              <w:bottom w:val="single" w:sz="4" w:space="0" w:color="auto"/>
              <w:right w:val="single" w:sz="4" w:space="0" w:color="auto"/>
            </w:tcBorders>
            <w:shd w:val="clear" w:color="000000" w:fill="AAB5B8"/>
            <w:noWrap/>
            <w:vAlign w:val="center"/>
            <w:hideMark/>
          </w:tcPr>
          <w:p w14:paraId="1D8E0943"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43.5%</w:t>
            </w:r>
          </w:p>
        </w:tc>
        <w:tc>
          <w:tcPr>
            <w:tcW w:w="1440" w:type="dxa"/>
            <w:tcBorders>
              <w:top w:val="nil"/>
              <w:left w:val="nil"/>
              <w:bottom w:val="single" w:sz="4" w:space="0" w:color="auto"/>
              <w:right w:val="single" w:sz="4" w:space="0" w:color="auto"/>
            </w:tcBorders>
            <w:shd w:val="clear" w:color="000000" w:fill="AAB5B8"/>
            <w:noWrap/>
            <w:vAlign w:val="center"/>
            <w:hideMark/>
          </w:tcPr>
          <w:p w14:paraId="6D060848"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1.3%</w:t>
            </w:r>
          </w:p>
        </w:tc>
        <w:tc>
          <w:tcPr>
            <w:tcW w:w="1440" w:type="dxa"/>
            <w:tcBorders>
              <w:top w:val="nil"/>
              <w:left w:val="nil"/>
              <w:bottom w:val="single" w:sz="4" w:space="0" w:color="auto"/>
              <w:right w:val="single" w:sz="4" w:space="0" w:color="auto"/>
            </w:tcBorders>
            <w:shd w:val="clear" w:color="000000" w:fill="AAB5B8"/>
            <w:noWrap/>
            <w:vAlign w:val="center"/>
            <w:hideMark/>
          </w:tcPr>
          <w:p w14:paraId="1B78B429"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0.3%</w:t>
            </w:r>
          </w:p>
        </w:tc>
        <w:tc>
          <w:tcPr>
            <w:tcW w:w="1440" w:type="dxa"/>
            <w:tcBorders>
              <w:top w:val="nil"/>
              <w:left w:val="nil"/>
              <w:bottom w:val="single" w:sz="4" w:space="0" w:color="auto"/>
              <w:right w:val="single" w:sz="4" w:space="0" w:color="auto"/>
            </w:tcBorders>
            <w:shd w:val="clear" w:color="000000" w:fill="AAB5B8"/>
            <w:noWrap/>
            <w:vAlign w:val="center"/>
            <w:hideMark/>
          </w:tcPr>
          <w:p w14:paraId="00A44212"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2.5%</w:t>
            </w:r>
          </w:p>
        </w:tc>
        <w:tc>
          <w:tcPr>
            <w:tcW w:w="1340" w:type="dxa"/>
            <w:tcBorders>
              <w:top w:val="nil"/>
              <w:left w:val="nil"/>
              <w:bottom w:val="single" w:sz="4" w:space="0" w:color="auto"/>
              <w:right w:val="single" w:sz="4" w:space="0" w:color="auto"/>
            </w:tcBorders>
            <w:shd w:val="clear" w:color="000000" w:fill="AAB5B8"/>
            <w:noWrap/>
            <w:vAlign w:val="center"/>
            <w:hideMark/>
          </w:tcPr>
          <w:p w14:paraId="3887505B"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0.0%</w:t>
            </w:r>
          </w:p>
        </w:tc>
      </w:tr>
      <w:tr w:rsidR="00C74144" w:rsidRPr="00756B55" w14:paraId="46530081" w14:textId="77777777" w:rsidTr="002A7813">
        <w:trPr>
          <w:trHeight w:val="170"/>
        </w:trPr>
        <w:tc>
          <w:tcPr>
            <w:tcW w:w="1340" w:type="dxa"/>
            <w:tcBorders>
              <w:top w:val="nil"/>
              <w:left w:val="single" w:sz="4" w:space="0" w:color="auto"/>
              <w:bottom w:val="single" w:sz="4" w:space="0" w:color="auto"/>
              <w:right w:val="single" w:sz="4" w:space="0" w:color="auto"/>
            </w:tcBorders>
            <w:shd w:val="clear" w:color="000000" w:fill="326164"/>
            <w:noWrap/>
            <w:vAlign w:val="bottom"/>
            <w:hideMark/>
          </w:tcPr>
          <w:p w14:paraId="59817C54" w14:textId="77777777" w:rsidR="00C74144" w:rsidRPr="00756B55" w:rsidRDefault="00C74144" w:rsidP="00C74144">
            <w:pPr>
              <w:spacing w:after="0" w:line="240" w:lineRule="auto"/>
              <w:rPr>
                <w:rFonts w:ascii="Arial" w:eastAsia="Times New Roman" w:hAnsi="Arial" w:cs="Arial"/>
                <w:color w:val="FFFFFF"/>
                <w:sz w:val="16"/>
                <w:szCs w:val="16"/>
                <w:lang w:eastAsia="es-MX"/>
              </w:rPr>
            </w:pPr>
            <w:r w:rsidRPr="00756B55">
              <w:rPr>
                <w:rFonts w:ascii="Arial" w:eastAsia="Times New Roman" w:hAnsi="Arial" w:cs="Arial"/>
                <w:color w:val="FFFFFF"/>
                <w:sz w:val="16"/>
                <w:szCs w:val="16"/>
                <w:lang w:eastAsia="es-MX"/>
              </w:rPr>
              <w:t>HGO</w:t>
            </w:r>
          </w:p>
        </w:tc>
        <w:tc>
          <w:tcPr>
            <w:tcW w:w="1440" w:type="dxa"/>
            <w:tcBorders>
              <w:top w:val="nil"/>
              <w:left w:val="nil"/>
              <w:bottom w:val="single" w:sz="4" w:space="0" w:color="auto"/>
              <w:right w:val="single" w:sz="4" w:space="0" w:color="auto"/>
            </w:tcBorders>
            <w:shd w:val="clear" w:color="auto" w:fill="auto"/>
            <w:noWrap/>
            <w:vAlign w:val="center"/>
            <w:hideMark/>
          </w:tcPr>
          <w:p w14:paraId="578B8D83"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51.2%</w:t>
            </w:r>
          </w:p>
        </w:tc>
        <w:tc>
          <w:tcPr>
            <w:tcW w:w="1440" w:type="dxa"/>
            <w:tcBorders>
              <w:top w:val="nil"/>
              <w:left w:val="nil"/>
              <w:bottom w:val="single" w:sz="4" w:space="0" w:color="auto"/>
              <w:right w:val="single" w:sz="4" w:space="0" w:color="auto"/>
            </w:tcBorders>
            <w:shd w:val="clear" w:color="auto" w:fill="auto"/>
            <w:noWrap/>
            <w:vAlign w:val="center"/>
            <w:hideMark/>
          </w:tcPr>
          <w:p w14:paraId="1FC0C31E"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0.0%</w:t>
            </w:r>
          </w:p>
        </w:tc>
        <w:tc>
          <w:tcPr>
            <w:tcW w:w="1440" w:type="dxa"/>
            <w:tcBorders>
              <w:top w:val="nil"/>
              <w:left w:val="nil"/>
              <w:bottom w:val="single" w:sz="4" w:space="0" w:color="auto"/>
              <w:right w:val="single" w:sz="4" w:space="0" w:color="auto"/>
            </w:tcBorders>
            <w:shd w:val="clear" w:color="auto" w:fill="auto"/>
            <w:noWrap/>
            <w:vAlign w:val="center"/>
            <w:hideMark/>
          </w:tcPr>
          <w:p w14:paraId="410A1849"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44.1%</w:t>
            </w:r>
          </w:p>
        </w:tc>
        <w:tc>
          <w:tcPr>
            <w:tcW w:w="1440" w:type="dxa"/>
            <w:tcBorders>
              <w:top w:val="nil"/>
              <w:left w:val="nil"/>
              <w:bottom w:val="single" w:sz="4" w:space="0" w:color="auto"/>
              <w:right w:val="single" w:sz="4" w:space="0" w:color="auto"/>
            </w:tcBorders>
            <w:shd w:val="clear" w:color="auto" w:fill="auto"/>
            <w:noWrap/>
            <w:vAlign w:val="center"/>
            <w:hideMark/>
          </w:tcPr>
          <w:p w14:paraId="3B527FD0"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1.3%</w:t>
            </w:r>
          </w:p>
        </w:tc>
        <w:tc>
          <w:tcPr>
            <w:tcW w:w="1440" w:type="dxa"/>
            <w:tcBorders>
              <w:top w:val="nil"/>
              <w:left w:val="nil"/>
              <w:bottom w:val="single" w:sz="4" w:space="0" w:color="auto"/>
              <w:right w:val="single" w:sz="4" w:space="0" w:color="auto"/>
            </w:tcBorders>
            <w:shd w:val="clear" w:color="auto" w:fill="auto"/>
            <w:noWrap/>
            <w:vAlign w:val="center"/>
            <w:hideMark/>
          </w:tcPr>
          <w:p w14:paraId="66FE197D"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3.4%</w:t>
            </w:r>
          </w:p>
        </w:tc>
        <w:tc>
          <w:tcPr>
            <w:tcW w:w="1340" w:type="dxa"/>
            <w:tcBorders>
              <w:top w:val="nil"/>
              <w:left w:val="nil"/>
              <w:bottom w:val="single" w:sz="4" w:space="0" w:color="auto"/>
              <w:right w:val="single" w:sz="4" w:space="0" w:color="auto"/>
            </w:tcBorders>
            <w:shd w:val="clear" w:color="auto" w:fill="auto"/>
            <w:noWrap/>
            <w:vAlign w:val="center"/>
            <w:hideMark/>
          </w:tcPr>
          <w:p w14:paraId="3D24C2D3"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0.0%</w:t>
            </w:r>
          </w:p>
        </w:tc>
      </w:tr>
      <w:tr w:rsidR="00C74144" w:rsidRPr="00756B55" w14:paraId="007971DD" w14:textId="77777777" w:rsidTr="002A7813">
        <w:trPr>
          <w:trHeight w:val="170"/>
        </w:trPr>
        <w:tc>
          <w:tcPr>
            <w:tcW w:w="1340" w:type="dxa"/>
            <w:tcBorders>
              <w:top w:val="nil"/>
              <w:left w:val="single" w:sz="4" w:space="0" w:color="auto"/>
              <w:bottom w:val="single" w:sz="4" w:space="0" w:color="auto"/>
              <w:right w:val="single" w:sz="4" w:space="0" w:color="auto"/>
            </w:tcBorders>
            <w:shd w:val="clear" w:color="000000" w:fill="326164"/>
            <w:noWrap/>
            <w:vAlign w:val="bottom"/>
            <w:hideMark/>
          </w:tcPr>
          <w:p w14:paraId="79472542" w14:textId="77777777" w:rsidR="00C74144" w:rsidRPr="00756B55" w:rsidRDefault="00C74144" w:rsidP="00C74144">
            <w:pPr>
              <w:spacing w:after="0" w:line="240" w:lineRule="auto"/>
              <w:rPr>
                <w:rFonts w:ascii="Arial" w:eastAsia="Times New Roman" w:hAnsi="Arial" w:cs="Arial"/>
                <w:color w:val="FFFFFF"/>
                <w:sz w:val="16"/>
                <w:szCs w:val="16"/>
                <w:lang w:eastAsia="es-MX"/>
              </w:rPr>
            </w:pPr>
            <w:r w:rsidRPr="00756B55">
              <w:rPr>
                <w:rFonts w:ascii="Arial" w:eastAsia="Times New Roman" w:hAnsi="Arial" w:cs="Arial"/>
                <w:color w:val="FFFFFF"/>
                <w:sz w:val="16"/>
                <w:szCs w:val="16"/>
                <w:lang w:eastAsia="es-MX"/>
              </w:rPr>
              <w:t>JAL</w:t>
            </w:r>
          </w:p>
        </w:tc>
        <w:tc>
          <w:tcPr>
            <w:tcW w:w="1440" w:type="dxa"/>
            <w:tcBorders>
              <w:top w:val="nil"/>
              <w:left w:val="nil"/>
              <w:bottom w:val="single" w:sz="4" w:space="0" w:color="auto"/>
              <w:right w:val="single" w:sz="4" w:space="0" w:color="auto"/>
            </w:tcBorders>
            <w:shd w:val="clear" w:color="000000" w:fill="AAB5B8"/>
            <w:noWrap/>
            <w:vAlign w:val="center"/>
            <w:hideMark/>
          </w:tcPr>
          <w:p w14:paraId="396D515C"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56.2%</w:t>
            </w:r>
          </w:p>
        </w:tc>
        <w:tc>
          <w:tcPr>
            <w:tcW w:w="1440" w:type="dxa"/>
            <w:tcBorders>
              <w:top w:val="nil"/>
              <w:left w:val="nil"/>
              <w:bottom w:val="single" w:sz="4" w:space="0" w:color="auto"/>
              <w:right w:val="single" w:sz="4" w:space="0" w:color="auto"/>
            </w:tcBorders>
            <w:shd w:val="clear" w:color="000000" w:fill="AAB5B8"/>
            <w:noWrap/>
            <w:vAlign w:val="center"/>
            <w:hideMark/>
          </w:tcPr>
          <w:p w14:paraId="31D6FDFB"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0.0%</w:t>
            </w:r>
          </w:p>
        </w:tc>
        <w:tc>
          <w:tcPr>
            <w:tcW w:w="1440" w:type="dxa"/>
            <w:tcBorders>
              <w:top w:val="nil"/>
              <w:left w:val="nil"/>
              <w:bottom w:val="single" w:sz="4" w:space="0" w:color="auto"/>
              <w:right w:val="single" w:sz="4" w:space="0" w:color="auto"/>
            </w:tcBorders>
            <w:shd w:val="clear" w:color="000000" w:fill="AAB5B8"/>
            <w:noWrap/>
            <w:vAlign w:val="center"/>
            <w:hideMark/>
          </w:tcPr>
          <w:p w14:paraId="1FDA4B92"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43.8%</w:t>
            </w:r>
          </w:p>
        </w:tc>
        <w:tc>
          <w:tcPr>
            <w:tcW w:w="1440" w:type="dxa"/>
            <w:tcBorders>
              <w:top w:val="nil"/>
              <w:left w:val="nil"/>
              <w:bottom w:val="single" w:sz="4" w:space="0" w:color="auto"/>
              <w:right w:val="single" w:sz="4" w:space="0" w:color="auto"/>
            </w:tcBorders>
            <w:shd w:val="clear" w:color="000000" w:fill="AAB5B8"/>
            <w:noWrap/>
            <w:vAlign w:val="center"/>
            <w:hideMark/>
          </w:tcPr>
          <w:p w14:paraId="1491DB29"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0.0%</w:t>
            </w:r>
          </w:p>
        </w:tc>
        <w:tc>
          <w:tcPr>
            <w:tcW w:w="1440" w:type="dxa"/>
            <w:tcBorders>
              <w:top w:val="nil"/>
              <w:left w:val="nil"/>
              <w:bottom w:val="single" w:sz="4" w:space="0" w:color="auto"/>
              <w:right w:val="single" w:sz="4" w:space="0" w:color="auto"/>
            </w:tcBorders>
            <w:shd w:val="clear" w:color="000000" w:fill="AAB5B8"/>
            <w:noWrap/>
            <w:vAlign w:val="center"/>
            <w:hideMark/>
          </w:tcPr>
          <w:p w14:paraId="3A91736F"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0.0%</w:t>
            </w:r>
          </w:p>
        </w:tc>
        <w:tc>
          <w:tcPr>
            <w:tcW w:w="1340" w:type="dxa"/>
            <w:tcBorders>
              <w:top w:val="nil"/>
              <w:left w:val="nil"/>
              <w:bottom w:val="single" w:sz="4" w:space="0" w:color="auto"/>
              <w:right w:val="single" w:sz="4" w:space="0" w:color="auto"/>
            </w:tcBorders>
            <w:shd w:val="clear" w:color="000000" w:fill="AAB5B8"/>
            <w:noWrap/>
            <w:vAlign w:val="center"/>
            <w:hideMark/>
          </w:tcPr>
          <w:p w14:paraId="7906445C"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0.0%</w:t>
            </w:r>
          </w:p>
        </w:tc>
      </w:tr>
      <w:tr w:rsidR="00C74144" w:rsidRPr="00756B55" w14:paraId="33562E53" w14:textId="77777777" w:rsidTr="002A7813">
        <w:trPr>
          <w:trHeight w:val="170"/>
        </w:trPr>
        <w:tc>
          <w:tcPr>
            <w:tcW w:w="1340" w:type="dxa"/>
            <w:tcBorders>
              <w:top w:val="nil"/>
              <w:left w:val="single" w:sz="4" w:space="0" w:color="auto"/>
              <w:bottom w:val="single" w:sz="4" w:space="0" w:color="auto"/>
              <w:right w:val="single" w:sz="4" w:space="0" w:color="auto"/>
            </w:tcBorders>
            <w:shd w:val="clear" w:color="000000" w:fill="326164"/>
            <w:noWrap/>
            <w:vAlign w:val="bottom"/>
            <w:hideMark/>
          </w:tcPr>
          <w:p w14:paraId="4E11E940" w14:textId="77777777" w:rsidR="00C74144" w:rsidRPr="00756B55" w:rsidRDefault="00C74144" w:rsidP="00C74144">
            <w:pPr>
              <w:spacing w:after="0" w:line="240" w:lineRule="auto"/>
              <w:rPr>
                <w:rFonts w:ascii="Arial" w:eastAsia="Times New Roman" w:hAnsi="Arial" w:cs="Arial"/>
                <w:color w:val="FFFFFF"/>
                <w:sz w:val="16"/>
                <w:szCs w:val="16"/>
                <w:lang w:eastAsia="es-MX"/>
              </w:rPr>
            </w:pPr>
            <w:r w:rsidRPr="00756B55">
              <w:rPr>
                <w:rFonts w:ascii="Arial" w:eastAsia="Times New Roman" w:hAnsi="Arial" w:cs="Arial"/>
                <w:color w:val="FFFFFF"/>
                <w:sz w:val="16"/>
                <w:szCs w:val="16"/>
                <w:lang w:eastAsia="es-MX"/>
              </w:rPr>
              <w:t>MEX</w:t>
            </w:r>
          </w:p>
        </w:tc>
        <w:tc>
          <w:tcPr>
            <w:tcW w:w="1440" w:type="dxa"/>
            <w:tcBorders>
              <w:top w:val="nil"/>
              <w:left w:val="nil"/>
              <w:bottom w:val="single" w:sz="4" w:space="0" w:color="auto"/>
              <w:right w:val="single" w:sz="4" w:space="0" w:color="auto"/>
            </w:tcBorders>
            <w:shd w:val="clear" w:color="auto" w:fill="auto"/>
            <w:noWrap/>
            <w:vAlign w:val="center"/>
            <w:hideMark/>
          </w:tcPr>
          <w:p w14:paraId="202E1E69"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w:t>
            </w:r>
          </w:p>
        </w:tc>
        <w:tc>
          <w:tcPr>
            <w:tcW w:w="1440" w:type="dxa"/>
            <w:tcBorders>
              <w:top w:val="nil"/>
              <w:left w:val="nil"/>
              <w:bottom w:val="single" w:sz="4" w:space="0" w:color="auto"/>
              <w:right w:val="single" w:sz="4" w:space="0" w:color="auto"/>
            </w:tcBorders>
            <w:shd w:val="clear" w:color="auto" w:fill="auto"/>
            <w:noWrap/>
            <w:vAlign w:val="center"/>
            <w:hideMark/>
          </w:tcPr>
          <w:p w14:paraId="24515F23"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0.0%</w:t>
            </w:r>
          </w:p>
        </w:tc>
        <w:tc>
          <w:tcPr>
            <w:tcW w:w="1440" w:type="dxa"/>
            <w:tcBorders>
              <w:top w:val="nil"/>
              <w:left w:val="nil"/>
              <w:bottom w:val="single" w:sz="4" w:space="0" w:color="auto"/>
              <w:right w:val="single" w:sz="4" w:space="0" w:color="auto"/>
            </w:tcBorders>
            <w:shd w:val="clear" w:color="auto" w:fill="auto"/>
            <w:noWrap/>
            <w:vAlign w:val="center"/>
            <w:hideMark/>
          </w:tcPr>
          <w:p w14:paraId="60BB9602"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w:t>
            </w:r>
          </w:p>
        </w:tc>
        <w:tc>
          <w:tcPr>
            <w:tcW w:w="1440" w:type="dxa"/>
            <w:tcBorders>
              <w:top w:val="nil"/>
              <w:left w:val="nil"/>
              <w:bottom w:val="single" w:sz="4" w:space="0" w:color="auto"/>
              <w:right w:val="single" w:sz="4" w:space="0" w:color="auto"/>
            </w:tcBorders>
            <w:shd w:val="clear" w:color="auto" w:fill="auto"/>
            <w:noWrap/>
            <w:vAlign w:val="center"/>
            <w:hideMark/>
          </w:tcPr>
          <w:p w14:paraId="1776B1D5"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w:t>
            </w:r>
          </w:p>
        </w:tc>
        <w:tc>
          <w:tcPr>
            <w:tcW w:w="1440" w:type="dxa"/>
            <w:tcBorders>
              <w:top w:val="nil"/>
              <w:left w:val="nil"/>
              <w:bottom w:val="single" w:sz="4" w:space="0" w:color="auto"/>
              <w:right w:val="single" w:sz="4" w:space="0" w:color="auto"/>
            </w:tcBorders>
            <w:shd w:val="clear" w:color="auto" w:fill="auto"/>
            <w:noWrap/>
            <w:vAlign w:val="center"/>
            <w:hideMark/>
          </w:tcPr>
          <w:p w14:paraId="3F90E975"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NA</w:t>
            </w:r>
          </w:p>
        </w:tc>
        <w:tc>
          <w:tcPr>
            <w:tcW w:w="1340" w:type="dxa"/>
            <w:tcBorders>
              <w:top w:val="nil"/>
              <w:left w:val="nil"/>
              <w:bottom w:val="single" w:sz="4" w:space="0" w:color="auto"/>
              <w:right w:val="single" w:sz="4" w:space="0" w:color="auto"/>
            </w:tcBorders>
            <w:shd w:val="clear" w:color="auto" w:fill="auto"/>
            <w:noWrap/>
            <w:vAlign w:val="center"/>
            <w:hideMark/>
          </w:tcPr>
          <w:p w14:paraId="3559065F"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100.0%</w:t>
            </w:r>
          </w:p>
        </w:tc>
      </w:tr>
      <w:tr w:rsidR="00C74144" w:rsidRPr="00756B55" w14:paraId="24E8C07A" w14:textId="77777777" w:rsidTr="002A7813">
        <w:trPr>
          <w:trHeight w:val="170"/>
        </w:trPr>
        <w:tc>
          <w:tcPr>
            <w:tcW w:w="1340" w:type="dxa"/>
            <w:tcBorders>
              <w:top w:val="nil"/>
              <w:left w:val="single" w:sz="4" w:space="0" w:color="auto"/>
              <w:bottom w:val="single" w:sz="4" w:space="0" w:color="auto"/>
              <w:right w:val="single" w:sz="4" w:space="0" w:color="auto"/>
            </w:tcBorders>
            <w:shd w:val="clear" w:color="000000" w:fill="326164"/>
            <w:noWrap/>
            <w:vAlign w:val="bottom"/>
            <w:hideMark/>
          </w:tcPr>
          <w:p w14:paraId="0C3BE864" w14:textId="77777777" w:rsidR="00C74144" w:rsidRPr="00756B55" w:rsidRDefault="00C74144" w:rsidP="00C74144">
            <w:pPr>
              <w:spacing w:after="0" w:line="240" w:lineRule="auto"/>
              <w:rPr>
                <w:rFonts w:ascii="Arial" w:eastAsia="Times New Roman" w:hAnsi="Arial" w:cs="Arial"/>
                <w:color w:val="FFFFFF"/>
                <w:sz w:val="16"/>
                <w:szCs w:val="16"/>
                <w:lang w:eastAsia="es-MX"/>
              </w:rPr>
            </w:pPr>
            <w:r w:rsidRPr="00756B55">
              <w:rPr>
                <w:rFonts w:ascii="Arial" w:eastAsia="Times New Roman" w:hAnsi="Arial" w:cs="Arial"/>
                <w:color w:val="FFFFFF"/>
                <w:sz w:val="16"/>
                <w:szCs w:val="16"/>
                <w:lang w:eastAsia="es-MX"/>
              </w:rPr>
              <w:t>MOR</w:t>
            </w:r>
          </w:p>
        </w:tc>
        <w:tc>
          <w:tcPr>
            <w:tcW w:w="1440" w:type="dxa"/>
            <w:tcBorders>
              <w:top w:val="nil"/>
              <w:left w:val="nil"/>
              <w:bottom w:val="single" w:sz="4" w:space="0" w:color="auto"/>
              <w:right w:val="single" w:sz="4" w:space="0" w:color="auto"/>
            </w:tcBorders>
            <w:shd w:val="clear" w:color="000000" w:fill="AAB5B8"/>
            <w:noWrap/>
            <w:vAlign w:val="center"/>
            <w:hideMark/>
          </w:tcPr>
          <w:p w14:paraId="714F0DAE"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100.0%</w:t>
            </w:r>
          </w:p>
        </w:tc>
        <w:tc>
          <w:tcPr>
            <w:tcW w:w="1440" w:type="dxa"/>
            <w:tcBorders>
              <w:top w:val="nil"/>
              <w:left w:val="nil"/>
              <w:bottom w:val="single" w:sz="4" w:space="0" w:color="auto"/>
              <w:right w:val="single" w:sz="4" w:space="0" w:color="auto"/>
            </w:tcBorders>
            <w:shd w:val="clear" w:color="000000" w:fill="AAB5B8"/>
            <w:noWrap/>
            <w:vAlign w:val="center"/>
            <w:hideMark/>
          </w:tcPr>
          <w:p w14:paraId="00CCC5C0"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0.0%</w:t>
            </w:r>
          </w:p>
        </w:tc>
        <w:tc>
          <w:tcPr>
            <w:tcW w:w="1440" w:type="dxa"/>
            <w:tcBorders>
              <w:top w:val="nil"/>
              <w:left w:val="nil"/>
              <w:bottom w:val="single" w:sz="4" w:space="0" w:color="auto"/>
              <w:right w:val="single" w:sz="4" w:space="0" w:color="auto"/>
            </w:tcBorders>
            <w:shd w:val="clear" w:color="000000" w:fill="AAB5B8"/>
            <w:noWrap/>
            <w:vAlign w:val="center"/>
            <w:hideMark/>
          </w:tcPr>
          <w:p w14:paraId="4ACAFBD7"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0.0%</w:t>
            </w:r>
          </w:p>
        </w:tc>
        <w:tc>
          <w:tcPr>
            <w:tcW w:w="1440" w:type="dxa"/>
            <w:tcBorders>
              <w:top w:val="nil"/>
              <w:left w:val="nil"/>
              <w:bottom w:val="single" w:sz="4" w:space="0" w:color="auto"/>
              <w:right w:val="single" w:sz="4" w:space="0" w:color="auto"/>
            </w:tcBorders>
            <w:shd w:val="clear" w:color="000000" w:fill="AAB5B8"/>
            <w:noWrap/>
            <w:vAlign w:val="center"/>
            <w:hideMark/>
          </w:tcPr>
          <w:p w14:paraId="682C3D92"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0.0%</w:t>
            </w:r>
          </w:p>
        </w:tc>
        <w:tc>
          <w:tcPr>
            <w:tcW w:w="1440" w:type="dxa"/>
            <w:tcBorders>
              <w:top w:val="nil"/>
              <w:left w:val="nil"/>
              <w:bottom w:val="single" w:sz="4" w:space="0" w:color="auto"/>
              <w:right w:val="single" w:sz="4" w:space="0" w:color="auto"/>
            </w:tcBorders>
            <w:shd w:val="clear" w:color="000000" w:fill="AAB5B8"/>
            <w:noWrap/>
            <w:vAlign w:val="center"/>
            <w:hideMark/>
          </w:tcPr>
          <w:p w14:paraId="044306E0"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NA</w:t>
            </w:r>
          </w:p>
        </w:tc>
        <w:tc>
          <w:tcPr>
            <w:tcW w:w="1340" w:type="dxa"/>
            <w:tcBorders>
              <w:top w:val="nil"/>
              <w:left w:val="nil"/>
              <w:bottom w:val="single" w:sz="4" w:space="0" w:color="auto"/>
              <w:right w:val="single" w:sz="4" w:space="0" w:color="auto"/>
            </w:tcBorders>
            <w:shd w:val="clear" w:color="000000" w:fill="AAB5B8"/>
            <w:noWrap/>
            <w:vAlign w:val="center"/>
            <w:hideMark/>
          </w:tcPr>
          <w:p w14:paraId="1A6B6404"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0.0%</w:t>
            </w:r>
          </w:p>
        </w:tc>
      </w:tr>
      <w:tr w:rsidR="00C74144" w:rsidRPr="00756B55" w14:paraId="41A4B311" w14:textId="77777777" w:rsidTr="002A7813">
        <w:trPr>
          <w:trHeight w:val="170"/>
        </w:trPr>
        <w:tc>
          <w:tcPr>
            <w:tcW w:w="1340" w:type="dxa"/>
            <w:tcBorders>
              <w:top w:val="nil"/>
              <w:left w:val="single" w:sz="4" w:space="0" w:color="auto"/>
              <w:bottom w:val="single" w:sz="4" w:space="0" w:color="auto"/>
              <w:right w:val="single" w:sz="4" w:space="0" w:color="auto"/>
            </w:tcBorders>
            <w:shd w:val="clear" w:color="000000" w:fill="326164"/>
            <w:noWrap/>
            <w:vAlign w:val="bottom"/>
            <w:hideMark/>
          </w:tcPr>
          <w:p w14:paraId="102CC5B1" w14:textId="77777777" w:rsidR="00C74144" w:rsidRPr="00756B55" w:rsidRDefault="00C74144" w:rsidP="00C74144">
            <w:pPr>
              <w:spacing w:after="0" w:line="240" w:lineRule="auto"/>
              <w:rPr>
                <w:rFonts w:ascii="Arial" w:eastAsia="Times New Roman" w:hAnsi="Arial" w:cs="Arial"/>
                <w:color w:val="FFFFFF"/>
                <w:sz w:val="16"/>
                <w:szCs w:val="16"/>
                <w:lang w:eastAsia="es-MX"/>
              </w:rPr>
            </w:pPr>
            <w:r w:rsidRPr="00756B55">
              <w:rPr>
                <w:rFonts w:ascii="Arial" w:eastAsia="Times New Roman" w:hAnsi="Arial" w:cs="Arial"/>
                <w:color w:val="FFFFFF"/>
                <w:sz w:val="16"/>
                <w:szCs w:val="16"/>
                <w:lang w:eastAsia="es-MX"/>
              </w:rPr>
              <w:t>NAY</w:t>
            </w:r>
          </w:p>
        </w:tc>
        <w:tc>
          <w:tcPr>
            <w:tcW w:w="1440" w:type="dxa"/>
            <w:tcBorders>
              <w:top w:val="nil"/>
              <w:left w:val="nil"/>
              <w:bottom w:val="single" w:sz="4" w:space="0" w:color="auto"/>
              <w:right w:val="single" w:sz="4" w:space="0" w:color="auto"/>
            </w:tcBorders>
            <w:shd w:val="clear" w:color="auto" w:fill="auto"/>
            <w:noWrap/>
            <w:vAlign w:val="center"/>
            <w:hideMark/>
          </w:tcPr>
          <w:p w14:paraId="20A8C1B6"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100.0%</w:t>
            </w:r>
          </w:p>
        </w:tc>
        <w:tc>
          <w:tcPr>
            <w:tcW w:w="1440" w:type="dxa"/>
            <w:tcBorders>
              <w:top w:val="nil"/>
              <w:left w:val="nil"/>
              <w:bottom w:val="single" w:sz="4" w:space="0" w:color="auto"/>
              <w:right w:val="single" w:sz="4" w:space="0" w:color="auto"/>
            </w:tcBorders>
            <w:shd w:val="clear" w:color="auto" w:fill="auto"/>
            <w:noWrap/>
            <w:vAlign w:val="center"/>
            <w:hideMark/>
          </w:tcPr>
          <w:p w14:paraId="051C359E"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0.0%</w:t>
            </w:r>
          </w:p>
        </w:tc>
        <w:tc>
          <w:tcPr>
            <w:tcW w:w="1440" w:type="dxa"/>
            <w:tcBorders>
              <w:top w:val="nil"/>
              <w:left w:val="nil"/>
              <w:bottom w:val="single" w:sz="4" w:space="0" w:color="auto"/>
              <w:right w:val="single" w:sz="4" w:space="0" w:color="auto"/>
            </w:tcBorders>
            <w:shd w:val="clear" w:color="auto" w:fill="auto"/>
            <w:noWrap/>
            <w:vAlign w:val="center"/>
            <w:hideMark/>
          </w:tcPr>
          <w:p w14:paraId="2641A15A"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0.0%</w:t>
            </w:r>
          </w:p>
        </w:tc>
        <w:tc>
          <w:tcPr>
            <w:tcW w:w="1440" w:type="dxa"/>
            <w:tcBorders>
              <w:top w:val="nil"/>
              <w:left w:val="nil"/>
              <w:bottom w:val="single" w:sz="4" w:space="0" w:color="auto"/>
              <w:right w:val="single" w:sz="4" w:space="0" w:color="auto"/>
            </w:tcBorders>
            <w:shd w:val="clear" w:color="auto" w:fill="auto"/>
            <w:noWrap/>
            <w:vAlign w:val="center"/>
            <w:hideMark/>
          </w:tcPr>
          <w:p w14:paraId="3ED7C0F4"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0.0%</w:t>
            </w:r>
          </w:p>
        </w:tc>
        <w:tc>
          <w:tcPr>
            <w:tcW w:w="1440" w:type="dxa"/>
            <w:tcBorders>
              <w:top w:val="nil"/>
              <w:left w:val="nil"/>
              <w:bottom w:val="single" w:sz="4" w:space="0" w:color="auto"/>
              <w:right w:val="single" w:sz="4" w:space="0" w:color="auto"/>
            </w:tcBorders>
            <w:shd w:val="clear" w:color="auto" w:fill="auto"/>
            <w:noWrap/>
            <w:vAlign w:val="center"/>
            <w:hideMark/>
          </w:tcPr>
          <w:p w14:paraId="76122083"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NA</w:t>
            </w:r>
          </w:p>
        </w:tc>
        <w:tc>
          <w:tcPr>
            <w:tcW w:w="1340" w:type="dxa"/>
            <w:tcBorders>
              <w:top w:val="nil"/>
              <w:left w:val="nil"/>
              <w:bottom w:val="single" w:sz="4" w:space="0" w:color="auto"/>
              <w:right w:val="single" w:sz="4" w:space="0" w:color="auto"/>
            </w:tcBorders>
            <w:shd w:val="clear" w:color="auto" w:fill="auto"/>
            <w:noWrap/>
            <w:vAlign w:val="center"/>
            <w:hideMark/>
          </w:tcPr>
          <w:p w14:paraId="3076338F"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0.0%</w:t>
            </w:r>
          </w:p>
        </w:tc>
      </w:tr>
      <w:tr w:rsidR="00C74144" w:rsidRPr="00756B55" w14:paraId="6921206A" w14:textId="77777777" w:rsidTr="002A7813">
        <w:trPr>
          <w:trHeight w:val="170"/>
        </w:trPr>
        <w:tc>
          <w:tcPr>
            <w:tcW w:w="1340" w:type="dxa"/>
            <w:tcBorders>
              <w:top w:val="nil"/>
              <w:left w:val="single" w:sz="4" w:space="0" w:color="auto"/>
              <w:bottom w:val="single" w:sz="4" w:space="0" w:color="auto"/>
              <w:right w:val="single" w:sz="4" w:space="0" w:color="auto"/>
            </w:tcBorders>
            <w:shd w:val="clear" w:color="000000" w:fill="326164"/>
            <w:noWrap/>
            <w:vAlign w:val="bottom"/>
            <w:hideMark/>
          </w:tcPr>
          <w:p w14:paraId="66765CE7" w14:textId="77777777" w:rsidR="00C74144" w:rsidRPr="00756B55" w:rsidRDefault="00C74144" w:rsidP="00C74144">
            <w:pPr>
              <w:spacing w:after="0" w:line="240" w:lineRule="auto"/>
              <w:rPr>
                <w:rFonts w:ascii="Arial" w:eastAsia="Times New Roman" w:hAnsi="Arial" w:cs="Arial"/>
                <w:color w:val="FFFFFF"/>
                <w:sz w:val="16"/>
                <w:szCs w:val="16"/>
                <w:lang w:eastAsia="es-MX"/>
              </w:rPr>
            </w:pPr>
            <w:r w:rsidRPr="00756B55">
              <w:rPr>
                <w:rFonts w:ascii="Arial" w:eastAsia="Times New Roman" w:hAnsi="Arial" w:cs="Arial"/>
                <w:color w:val="FFFFFF"/>
                <w:sz w:val="16"/>
                <w:szCs w:val="16"/>
                <w:lang w:eastAsia="es-MX"/>
              </w:rPr>
              <w:t>NL</w:t>
            </w:r>
          </w:p>
        </w:tc>
        <w:tc>
          <w:tcPr>
            <w:tcW w:w="1440" w:type="dxa"/>
            <w:tcBorders>
              <w:top w:val="nil"/>
              <w:left w:val="nil"/>
              <w:bottom w:val="single" w:sz="4" w:space="0" w:color="auto"/>
              <w:right w:val="single" w:sz="4" w:space="0" w:color="auto"/>
            </w:tcBorders>
            <w:shd w:val="clear" w:color="000000" w:fill="AAB5B8"/>
            <w:noWrap/>
            <w:vAlign w:val="center"/>
            <w:hideMark/>
          </w:tcPr>
          <w:p w14:paraId="65D6FFEE"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100.0%</w:t>
            </w:r>
          </w:p>
        </w:tc>
        <w:tc>
          <w:tcPr>
            <w:tcW w:w="1440" w:type="dxa"/>
            <w:tcBorders>
              <w:top w:val="nil"/>
              <w:left w:val="nil"/>
              <w:bottom w:val="single" w:sz="4" w:space="0" w:color="auto"/>
              <w:right w:val="single" w:sz="4" w:space="0" w:color="auto"/>
            </w:tcBorders>
            <w:shd w:val="clear" w:color="000000" w:fill="AAB5B8"/>
            <w:noWrap/>
            <w:vAlign w:val="center"/>
            <w:hideMark/>
          </w:tcPr>
          <w:p w14:paraId="04252A87"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0.0%</w:t>
            </w:r>
          </w:p>
        </w:tc>
        <w:tc>
          <w:tcPr>
            <w:tcW w:w="1440" w:type="dxa"/>
            <w:tcBorders>
              <w:top w:val="nil"/>
              <w:left w:val="nil"/>
              <w:bottom w:val="single" w:sz="4" w:space="0" w:color="auto"/>
              <w:right w:val="single" w:sz="4" w:space="0" w:color="auto"/>
            </w:tcBorders>
            <w:shd w:val="clear" w:color="000000" w:fill="AAB5B8"/>
            <w:noWrap/>
            <w:vAlign w:val="center"/>
            <w:hideMark/>
          </w:tcPr>
          <w:p w14:paraId="20DD2116"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0.0%</w:t>
            </w:r>
          </w:p>
        </w:tc>
        <w:tc>
          <w:tcPr>
            <w:tcW w:w="1440" w:type="dxa"/>
            <w:tcBorders>
              <w:top w:val="nil"/>
              <w:left w:val="nil"/>
              <w:bottom w:val="single" w:sz="4" w:space="0" w:color="auto"/>
              <w:right w:val="single" w:sz="4" w:space="0" w:color="auto"/>
            </w:tcBorders>
            <w:shd w:val="clear" w:color="000000" w:fill="AAB5B8"/>
            <w:noWrap/>
            <w:vAlign w:val="center"/>
            <w:hideMark/>
          </w:tcPr>
          <w:p w14:paraId="5E4B0AA1"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0.0%</w:t>
            </w:r>
          </w:p>
        </w:tc>
        <w:tc>
          <w:tcPr>
            <w:tcW w:w="1440" w:type="dxa"/>
            <w:tcBorders>
              <w:top w:val="nil"/>
              <w:left w:val="nil"/>
              <w:bottom w:val="single" w:sz="4" w:space="0" w:color="auto"/>
              <w:right w:val="single" w:sz="4" w:space="0" w:color="auto"/>
            </w:tcBorders>
            <w:shd w:val="clear" w:color="000000" w:fill="AAB5B8"/>
            <w:noWrap/>
            <w:vAlign w:val="center"/>
            <w:hideMark/>
          </w:tcPr>
          <w:p w14:paraId="7FE3A0D2"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0.0%</w:t>
            </w:r>
          </w:p>
        </w:tc>
        <w:tc>
          <w:tcPr>
            <w:tcW w:w="1340" w:type="dxa"/>
            <w:tcBorders>
              <w:top w:val="nil"/>
              <w:left w:val="nil"/>
              <w:bottom w:val="single" w:sz="4" w:space="0" w:color="auto"/>
              <w:right w:val="single" w:sz="4" w:space="0" w:color="auto"/>
            </w:tcBorders>
            <w:shd w:val="clear" w:color="000000" w:fill="AAB5B8"/>
            <w:noWrap/>
            <w:vAlign w:val="center"/>
            <w:hideMark/>
          </w:tcPr>
          <w:p w14:paraId="5A9D8C6D"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0.0%</w:t>
            </w:r>
          </w:p>
        </w:tc>
      </w:tr>
      <w:tr w:rsidR="00C74144" w:rsidRPr="00756B55" w14:paraId="20511D75" w14:textId="77777777" w:rsidTr="002A7813">
        <w:trPr>
          <w:trHeight w:val="170"/>
        </w:trPr>
        <w:tc>
          <w:tcPr>
            <w:tcW w:w="1340" w:type="dxa"/>
            <w:tcBorders>
              <w:top w:val="nil"/>
              <w:left w:val="single" w:sz="4" w:space="0" w:color="auto"/>
              <w:bottom w:val="single" w:sz="4" w:space="0" w:color="auto"/>
              <w:right w:val="single" w:sz="4" w:space="0" w:color="auto"/>
            </w:tcBorders>
            <w:shd w:val="clear" w:color="000000" w:fill="326164"/>
            <w:noWrap/>
            <w:vAlign w:val="bottom"/>
            <w:hideMark/>
          </w:tcPr>
          <w:p w14:paraId="36E57526" w14:textId="77777777" w:rsidR="00C74144" w:rsidRPr="00756B55" w:rsidRDefault="00C74144" w:rsidP="00C74144">
            <w:pPr>
              <w:spacing w:after="0" w:line="240" w:lineRule="auto"/>
              <w:rPr>
                <w:rFonts w:ascii="Arial" w:eastAsia="Times New Roman" w:hAnsi="Arial" w:cs="Arial"/>
                <w:color w:val="FFFFFF"/>
                <w:sz w:val="16"/>
                <w:szCs w:val="16"/>
                <w:lang w:eastAsia="es-MX"/>
              </w:rPr>
            </w:pPr>
            <w:r w:rsidRPr="00756B55">
              <w:rPr>
                <w:rFonts w:ascii="Arial" w:eastAsia="Times New Roman" w:hAnsi="Arial" w:cs="Arial"/>
                <w:color w:val="FFFFFF"/>
                <w:sz w:val="16"/>
                <w:szCs w:val="16"/>
                <w:lang w:eastAsia="es-MX"/>
              </w:rPr>
              <w:t>PUE</w:t>
            </w:r>
          </w:p>
        </w:tc>
        <w:tc>
          <w:tcPr>
            <w:tcW w:w="1440" w:type="dxa"/>
            <w:tcBorders>
              <w:top w:val="nil"/>
              <w:left w:val="nil"/>
              <w:bottom w:val="single" w:sz="4" w:space="0" w:color="auto"/>
              <w:right w:val="single" w:sz="4" w:space="0" w:color="auto"/>
            </w:tcBorders>
            <w:shd w:val="clear" w:color="auto" w:fill="auto"/>
            <w:noWrap/>
            <w:vAlign w:val="center"/>
            <w:hideMark/>
          </w:tcPr>
          <w:p w14:paraId="1BCC0933"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100.0%</w:t>
            </w:r>
          </w:p>
        </w:tc>
        <w:tc>
          <w:tcPr>
            <w:tcW w:w="1440" w:type="dxa"/>
            <w:tcBorders>
              <w:top w:val="nil"/>
              <w:left w:val="nil"/>
              <w:bottom w:val="single" w:sz="4" w:space="0" w:color="auto"/>
              <w:right w:val="single" w:sz="4" w:space="0" w:color="auto"/>
            </w:tcBorders>
            <w:shd w:val="clear" w:color="auto" w:fill="auto"/>
            <w:noWrap/>
            <w:vAlign w:val="center"/>
            <w:hideMark/>
          </w:tcPr>
          <w:p w14:paraId="7D89AD8F"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0.0%</w:t>
            </w:r>
          </w:p>
        </w:tc>
        <w:tc>
          <w:tcPr>
            <w:tcW w:w="1440" w:type="dxa"/>
            <w:tcBorders>
              <w:top w:val="nil"/>
              <w:left w:val="nil"/>
              <w:bottom w:val="single" w:sz="4" w:space="0" w:color="auto"/>
              <w:right w:val="single" w:sz="4" w:space="0" w:color="auto"/>
            </w:tcBorders>
            <w:shd w:val="clear" w:color="auto" w:fill="auto"/>
            <w:noWrap/>
            <w:vAlign w:val="center"/>
            <w:hideMark/>
          </w:tcPr>
          <w:p w14:paraId="25D44475"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0.0%</w:t>
            </w:r>
          </w:p>
        </w:tc>
        <w:tc>
          <w:tcPr>
            <w:tcW w:w="1440" w:type="dxa"/>
            <w:tcBorders>
              <w:top w:val="nil"/>
              <w:left w:val="nil"/>
              <w:bottom w:val="single" w:sz="4" w:space="0" w:color="auto"/>
              <w:right w:val="single" w:sz="4" w:space="0" w:color="auto"/>
            </w:tcBorders>
            <w:shd w:val="clear" w:color="auto" w:fill="auto"/>
            <w:noWrap/>
            <w:vAlign w:val="center"/>
            <w:hideMark/>
          </w:tcPr>
          <w:p w14:paraId="5B52F992"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0.0%</w:t>
            </w:r>
          </w:p>
        </w:tc>
        <w:tc>
          <w:tcPr>
            <w:tcW w:w="1440" w:type="dxa"/>
            <w:tcBorders>
              <w:top w:val="nil"/>
              <w:left w:val="nil"/>
              <w:bottom w:val="single" w:sz="4" w:space="0" w:color="auto"/>
              <w:right w:val="single" w:sz="4" w:space="0" w:color="auto"/>
            </w:tcBorders>
            <w:shd w:val="clear" w:color="auto" w:fill="auto"/>
            <w:noWrap/>
            <w:vAlign w:val="center"/>
            <w:hideMark/>
          </w:tcPr>
          <w:p w14:paraId="193D314E"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0.0%</w:t>
            </w:r>
          </w:p>
        </w:tc>
        <w:tc>
          <w:tcPr>
            <w:tcW w:w="1340" w:type="dxa"/>
            <w:tcBorders>
              <w:top w:val="nil"/>
              <w:left w:val="nil"/>
              <w:bottom w:val="single" w:sz="4" w:space="0" w:color="auto"/>
              <w:right w:val="single" w:sz="4" w:space="0" w:color="auto"/>
            </w:tcBorders>
            <w:shd w:val="clear" w:color="auto" w:fill="auto"/>
            <w:noWrap/>
            <w:vAlign w:val="center"/>
            <w:hideMark/>
          </w:tcPr>
          <w:p w14:paraId="5B9939F4"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0.0%</w:t>
            </w:r>
          </w:p>
        </w:tc>
      </w:tr>
      <w:tr w:rsidR="00C74144" w:rsidRPr="00756B55" w14:paraId="78961C3C" w14:textId="77777777" w:rsidTr="002A7813">
        <w:trPr>
          <w:trHeight w:val="170"/>
        </w:trPr>
        <w:tc>
          <w:tcPr>
            <w:tcW w:w="1340" w:type="dxa"/>
            <w:tcBorders>
              <w:top w:val="nil"/>
              <w:left w:val="single" w:sz="4" w:space="0" w:color="auto"/>
              <w:bottom w:val="single" w:sz="4" w:space="0" w:color="auto"/>
              <w:right w:val="single" w:sz="4" w:space="0" w:color="auto"/>
            </w:tcBorders>
            <w:shd w:val="clear" w:color="000000" w:fill="326164"/>
            <w:noWrap/>
            <w:vAlign w:val="bottom"/>
            <w:hideMark/>
          </w:tcPr>
          <w:p w14:paraId="62E3E6D8" w14:textId="77777777" w:rsidR="00C74144" w:rsidRPr="00756B55" w:rsidRDefault="00C74144" w:rsidP="00C74144">
            <w:pPr>
              <w:spacing w:after="0" w:line="240" w:lineRule="auto"/>
              <w:rPr>
                <w:rFonts w:ascii="Arial" w:eastAsia="Times New Roman" w:hAnsi="Arial" w:cs="Arial"/>
                <w:color w:val="FFFFFF"/>
                <w:sz w:val="16"/>
                <w:szCs w:val="16"/>
                <w:lang w:eastAsia="es-MX"/>
              </w:rPr>
            </w:pPr>
            <w:r w:rsidRPr="00756B55">
              <w:rPr>
                <w:rFonts w:ascii="Arial" w:eastAsia="Times New Roman" w:hAnsi="Arial" w:cs="Arial"/>
                <w:color w:val="FFFFFF"/>
                <w:sz w:val="16"/>
                <w:szCs w:val="16"/>
                <w:lang w:eastAsia="es-MX"/>
              </w:rPr>
              <w:t>QRO</w:t>
            </w:r>
          </w:p>
        </w:tc>
        <w:tc>
          <w:tcPr>
            <w:tcW w:w="1440" w:type="dxa"/>
            <w:tcBorders>
              <w:top w:val="nil"/>
              <w:left w:val="nil"/>
              <w:bottom w:val="single" w:sz="4" w:space="0" w:color="auto"/>
              <w:right w:val="single" w:sz="4" w:space="0" w:color="auto"/>
            </w:tcBorders>
            <w:shd w:val="clear" w:color="000000" w:fill="AAB5B8"/>
            <w:noWrap/>
            <w:vAlign w:val="center"/>
            <w:hideMark/>
          </w:tcPr>
          <w:p w14:paraId="5C1BE866"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100.0%</w:t>
            </w:r>
          </w:p>
        </w:tc>
        <w:tc>
          <w:tcPr>
            <w:tcW w:w="1440" w:type="dxa"/>
            <w:tcBorders>
              <w:top w:val="nil"/>
              <w:left w:val="nil"/>
              <w:bottom w:val="single" w:sz="4" w:space="0" w:color="auto"/>
              <w:right w:val="single" w:sz="4" w:space="0" w:color="auto"/>
            </w:tcBorders>
            <w:shd w:val="clear" w:color="000000" w:fill="AAB5B8"/>
            <w:noWrap/>
            <w:vAlign w:val="center"/>
            <w:hideMark/>
          </w:tcPr>
          <w:p w14:paraId="35AF7B87"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0.0%</w:t>
            </w:r>
          </w:p>
        </w:tc>
        <w:tc>
          <w:tcPr>
            <w:tcW w:w="1440" w:type="dxa"/>
            <w:tcBorders>
              <w:top w:val="nil"/>
              <w:left w:val="nil"/>
              <w:bottom w:val="single" w:sz="4" w:space="0" w:color="auto"/>
              <w:right w:val="single" w:sz="4" w:space="0" w:color="auto"/>
            </w:tcBorders>
            <w:shd w:val="clear" w:color="000000" w:fill="AAB5B8"/>
            <w:noWrap/>
            <w:vAlign w:val="center"/>
            <w:hideMark/>
          </w:tcPr>
          <w:p w14:paraId="2822C828"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0.0%</w:t>
            </w:r>
          </w:p>
        </w:tc>
        <w:tc>
          <w:tcPr>
            <w:tcW w:w="1440" w:type="dxa"/>
            <w:tcBorders>
              <w:top w:val="nil"/>
              <w:left w:val="nil"/>
              <w:bottom w:val="single" w:sz="4" w:space="0" w:color="auto"/>
              <w:right w:val="single" w:sz="4" w:space="0" w:color="auto"/>
            </w:tcBorders>
            <w:shd w:val="clear" w:color="000000" w:fill="AAB5B8"/>
            <w:noWrap/>
            <w:vAlign w:val="center"/>
            <w:hideMark/>
          </w:tcPr>
          <w:p w14:paraId="59655F67"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0.0%</w:t>
            </w:r>
          </w:p>
        </w:tc>
        <w:tc>
          <w:tcPr>
            <w:tcW w:w="1440" w:type="dxa"/>
            <w:tcBorders>
              <w:top w:val="nil"/>
              <w:left w:val="nil"/>
              <w:bottom w:val="single" w:sz="4" w:space="0" w:color="auto"/>
              <w:right w:val="single" w:sz="4" w:space="0" w:color="auto"/>
            </w:tcBorders>
            <w:shd w:val="clear" w:color="000000" w:fill="AAB5B8"/>
            <w:noWrap/>
            <w:vAlign w:val="center"/>
            <w:hideMark/>
          </w:tcPr>
          <w:p w14:paraId="2109C717"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NA</w:t>
            </w:r>
          </w:p>
        </w:tc>
        <w:tc>
          <w:tcPr>
            <w:tcW w:w="1340" w:type="dxa"/>
            <w:tcBorders>
              <w:top w:val="nil"/>
              <w:left w:val="nil"/>
              <w:bottom w:val="single" w:sz="4" w:space="0" w:color="auto"/>
              <w:right w:val="single" w:sz="4" w:space="0" w:color="auto"/>
            </w:tcBorders>
            <w:shd w:val="clear" w:color="000000" w:fill="AAB5B8"/>
            <w:noWrap/>
            <w:vAlign w:val="center"/>
            <w:hideMark/>
          </w:tcPr>
          <w:p w14:paraId="0F277A93"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0.0%</w:t>
            </w:r>
          </w:p>
        </w:tc>
      </w:tr>
      <w:tr w:rsidR="00C74144" w:rsidRPr="00756B55" w14:paraId="15F87ACA" w14:textId="77777777" w:rsidTr="002A7813">
        <w:trPr>
          <w:trHeight w:val="170"/>
        </w:trPr>
        <w:tc>
          <w:tcPr>
            <w:tcW w:w="1340" w:type="dxa"/>
            <w:tcBorders>
              <w:top w:val="nil"/>
              <w:left w:val="single" w:sz="4" w:space="0" w:color="auto"/>
              <w:bottom w:val="single" w:sz="4" w:space="0" w:color="auto"/>
              <w:right w:val="single" w:sz="4" w:space="0" w:color="auto"/>
            </w:tcBorders>
            <w:shd w:val="clear" w:color="000000" w:fill="326164"/>
            <w:noWrap/>
            <w:vAlign w:val="bottom"/>
            <w:hideMark/>
          </w:tcPr>
          <w:p w14:paraId="31C62AE6" w14:textId="77777777" w:rsidR="00C74144" w:rsidRPr="00756B55" w:rsidRDefault="00C74144" w:rsidP="00C74144">
            <w:pPr>
              <w:spacing w:after="0" w:line="240" w:lineRule="auto"/>
              <w:rPr>
                <w:rFonts w:ascii="Arial" w:eastAsia="Times New Roman" w:hAnsi="Arial" w:cs="Arial"/>
                <w:color w:val="FFFFFF"/>
                <w:sz w:val="16"/>
                <w:szCs w:val="16"/>
                <w:lang w:eastAsia="es-MX"/>
              </w:rPr>
            </w:pPr>
            <w:r w:rsidRPr="00756B55">
              <w:rPr>
                <w:rFonts w:ascii="Arial" w:eastAsia="Times New Roman" w:hAnsi="Arial" w:cs="Arial"/>
                <w:color w:val="FFFFFF"/>
                <w:sz w:val="16"/>
                <w:szCs w:val="16"/>
                <w:lang w:eastAsia="es-MX"/>
              </w:rPr>
              <w:t>QROO</w:t>
            </w:r>
          </w:p>
        </w:tc>
        <w:tc>
          <w:tcPr>
            <w:tcW w:w="1440" w:type="dxa"/>
            <w:tcBorders>
              <w:top w:val="nil"/>
              <w:left w:val="nil"/>
              <w:bottom w:val="single" w:sz="4" w:space="0" w:color="auto"/>
              <w:right w:val="single" w:sz="4" w:space="0" w:color="auto"/>
            </w:tcBorders>
            <w:shd w:val="clear" w:color="auto" w:fill="auto"/>
            <w:noWrap/>
            <w:vAlign w:val="center"/>
            <w:hideMark/>
          </w:tcPr>
          <w:p w14:paraId="1A689233"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100.0%</w:t>
            </w:r>
          </w:p>
        </w:tc>
        <w:tc>
          <w:tcPr>
            <w:tcW w:w="1440" w:type="dxa"/>
            <w:tcBorders>
              <w:top w:val="nil"/>
              <w:left w:val="nil"/>
              <w:bottom w:val="single" w:sz="4" w:space="0" w:color="auto"/>
              <w:right w:val="single" w:sz="4" w:space="0" w:color="auto"/>
            </w:tcBorders>
            <w:shd w:val="clear" w:color="auto" w:fill="auto"/>
            <w:noWrap/>
            <w:vAlign w:val="center"/>
            <w:hideMark/>
          </w:tcPr>
          <w:p w14:paraId="38BD5D6F"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0.0%</w:t>
            </w:r>
          </w:p>
        </w:tc>
        <w:tc>
          <w:tcPr>
            <w:tcW w:w="1440" w:type="dxa"/>
            <w:tcBorders>
              <w:top w:val="nil"/>
              <w:left w:val="nil"/>
              <w:bottom w:val="single" w:sz="4" w:space="0" w:color="auto"/>
              <w:right w:val="single" w:sz="4" w:space="0" w:color="auto"/>
            </w:tcBorders>
            <w:shd w:val="clear" w:color="auto" w:fill="auto"/>
            <w:noWrap/>
            <w:vAlign w:val="center"/>
            <w:hideMark/>
          </w:tcPr>
          <w:p w14:paraId="53B639EC"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0.0%</w:t>
            </w:r>
          </w:p>
        </w:tc>
        <w:tc>
          <w:tcPr>
            <w:tcW w:w="1440" w:type="dxa"/>
            <w:tcBorders>
              <w:top w:val="nil"/>
              <w:left w:val="nil"/>
              <w:bottom w:val="single" w:sz="4" w:space="0" w:color="auto"/>
              <w:right w:val="single" w:sz="4" w:space="0" w:color="auto"/>
            </w:tcBorders>
            <w:shd w:val="clear" w:color="auto" w:fill="auto"/>
            <w:noWrap/>
            <w:vAlign w:val="center"/>
            <w:hideMark/>
          </w:tcPr>
          <w:p w14:paraId="10D90155"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0.0%</w:t>
            </w:r>
          </w:p>
        </w:tc>
        <w:tc>
          <w:tcPr>
            <w:tcW w:w="1440" w:type="dxa"/>
            <w:tcBorders>
              <w:top w:val="nil"/>
              <w:left w:val="nil"/>
              <w:bottom w:val="single" w:sz="4" w:space="0" w:color="auto"/>
              <w:right w:val="single" w:sz="4" w:space="0" w:color="auto"/>
            </w:tcBorders>
            <w:shd w:val="clear" w:color="auto" w:fill="auto"/>
            <w:noWrap/>
            <w:vAlign w:val="center"/>
            <w:hideMark/>
          </w:tcPr>
          <w:p w14:paraId="7014D140"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NA</w:t>
            </w:r>
          </w:p>
        </w:tc>
        <w:tc>
          <w:tcPr>
            <w:tcW w:w="1340" w:type="dxa"/>
            <w:tcBorders>
              <w:top w:val="nil"/>
              <w:left w:val="nil"/>
              <w:bottom w:val="single" w:sz="4" w:space="0" w:color="auto"/>
              <w:right w:val="single" w:sz="4" w:space="0" w:color="auto"/>
            </w:tcBorders>
            <w:shd w:val="clear" w:color="auto" w:fill="auto"/>
            <w:noWrap/>
            <w:vAlign w:val="center"/>
            <w:hideMark/>
          </w:tcPr>
          <w:p w14:paraId="69AC6701"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0.0%</w:t>
            </w:r>
          </w:p>
        </w:tc>
      </w:tr>
      <w:tr w:rsidR="00C74144" w:rsidRPr="00756B55" w14:paraId="7EB4C8B8" w14:textId="77777777" w:rsidTr="002A7813">
        <w:trPr>
          <w:trHeight w:val="170"/>
        </w:trPr>
        <w:tc>
          <w:tcPr>
            <w:tcW w:w="1340" w:type="dxa"/>
            <w:tcBorders>
              <w:top w:val="nil"/>
              <w:left w:val="single" w:sz="4" w:space="0" w:color="auto"/>
              <w:bottom w:val="single" w:sz="4" w:space="0" w:color="auto"/>
              <w:right w:val="single" w:sz="4" w:space="0" w:color="auto"/>
            </w:tcBorders>
            <w:shd w:val="clear" w:color="000000" w:fill="326164"/>
            <w:noWrap/>
            <w:vAlign w:val="bottom"/>
            <w:hideMark/>
          </w:tcPr>
          <w:p w14:paraId="788B60A9" w14:textId="77777777" w:rsidR="00C74144" w:rsidRPr="00756B55" w:rsidRDefault="00C74144" w:rsidP="00C74144">
            <w:pPr>
              <w:spacing w:after="0" w:line="240" w:lineRule="auto"/>
              <w:rPr>
                <w:rFonts w:ascii="Arial" w:eastAsia="Times New Roman" w:hAnsi="Arial" w:cs="Arial"/>
                <w:color w:val="FFFFFF"/>
                <w:sz w:val="16"/>
                <w:szCs w:val="16"/>
                <w:lang w:eastAsia="es-MX"/>
              </w:rPr>
            </w:pPr>
            <w:r w:rsidRPr="00756B55">
              <w:rPr>
                <w:rFonts w:ascii="Arial" w:eastAsia="Times New Roman" w:hAnsi="Arial" w:cs="Arial"/>
                <w:color w:val="FFFFFF"/>
                <w:sz w:val="16"/>
                <w:szCs w:val="16"/>
                <w:lang w:eastAsia="es-MX"/>
              </w:rPr>
              <w:t>SLP</w:t>
            </w:r>
          </w:p>
        </w:tc>
        <w:tc>
          <w:tcPr>
            <w:tcW w:w="1440" w:type="dxa"/>
            <w:tcBorders>
              <w:top w:val="nil"/>
              <w:left w:val="nil"/>
              <w:bottom w:val="single" w:sz="4" w:space="0" w:color="auto"/>
              <w:right w:val="single" w:sz="4" w:space="0" w:color="auto"/>
            </w:tcBorders>
            <w:shd w:val="clear" w:color="000000" w:fill="AAB5B8"/>
            <w:noWrap/>
            <w:vAlign w:val="center"/>
            <w:hideMark/>
          </w:tcPr>
          <w:p w14:paraId="160825F6"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97.9%</w:t>
            </w:r>
          </w:p>
        </w:tc>
        <w:tc>
          <w:tcPr>
            <w:tcW w:w="1440" w:type="dxa"/>
            <w:tcBorders>
              <w:top w:val="nil"/>
              <w:left w:val="nil"/>
              <w:bottom w:val="single" w:sz="4" w:space="0" w:color="auto"/>
              <w:right w:val="single" w:sz="4" w:space="0" w:color="auto"/>
            </w:tcBorders>
            <w:shd w:val="clear" w:color="000000" w:fill="AAB5B8"/>
            <w:noWrap/>
            <w:vAlign w:val="center"/>
            <w:hideMark/>
          </w:tcPr>
          <w:p w14:paraId="51A51DDE"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NA</w:t>
            </w:r>
          </w:p>
        </w:tc>
        <w:tc>
          <w:tcPr>
            <w:tcW w:w="1440" w:type="dxa"/>
            <w:tcBorders>
              <w:top w:val="nil"/>
              <w:left w:val="nil"/>
              <w:bottom w:val="single" w:sz="4" w:space="0" w:color="auto"/>
              <w:right w:val="single" w:sz="4" w:space="0" w:color="auto"/>
            </w:tcBorders>
            <w:shd w:val="clear" w:color="000000" w:fill="AAB5B8"/>
            <w:noWrap/>
            <w:vAlign w:val="center"/>
            <w:hideMark/>
          </w:tcPr>
          <w:p w14:paraId="46779CC6"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2.0%</w:t>
            </w:r>
          </w:p>
        </w:tc>
        <w:tc>
          <w:tcPr>
            <w:tcW w:w="1440" w:type="dxa"/>
            <w:tcBorders>
              <w:top w:val="nil"/>
              <w:left w:val="nil"/>
              <w:bottom w:val="single" w:sz="4" w:space="0" w:color="auto"/>
              <w:right w:val="single" w:sz="4" w:space="0" w:color="auto"/>
            </w:tcBorders>
            <w:shd w:val="clear" w:color="000000" w:fill="AAB5B8"/>
            <w:noWrap/>
            <w:vAlign w:val="center"/>
            <w:hideMark/>
          </w:tcPr>
          <w:p w14:paraId="75C62A93"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0.1%</w:t>
            </w:r>
          </w:p>
        </w:tc>
        <w:tc>
          <w:tcPr>
            <w:tcW w:w="1440" w:type="dxa"/>
            <w:tcBorders>
              <w:top w:val="nil"/>
              <w:left w:val="nil"/>
              <w:bottom w:val="single" w:sz="4" w:space="0" w:color="auto"/>
              <w:right w:val="single" w:sz="4" w:space="0" w:color="auto"/>
            </w:tcBorders>
            <w:shd w:val="clear" w:color="000000" w:fill="AAB5B8"/>
            <w:noWrap/>
            <w:vAlign w:val="center"/>
            <w:hideMark/>
          </w:tcPr>
          <w:p w14:paraId="4E5C30A7"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NA</w:t>
            </w:r>
          </w:p>
        </w:tc>
        <w:tc>
          <w:tcPr>
            <w:tcW w:w="1340" w:type="dxa"/>
            <w:tcBorders>
              <w:top w:val="nil"/>
              <w:left w:val="nil"/>
              <w:bottom w:val="single" w:sz="4" w:space="0" w:color="auto"/>
              <w:right w:val="single" w:sz="4" w:space="0" w:color="auto"/>
            </w:tcBorders>
            <w:shd w:val="clear" w:color="000000" w:fill="AAB5B8"/>
            <w:noWrap/>
            <w:vAlign w:val="center"/>
            <w:hideMark/>
          </w:tcPr>
          <w:p w14:paraId="41C35C32"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0.0%</w:t>
            </w:r>
          </w:p>
        </w:tc>
      </w:tr>
      <w:tr w:rsidR="00C74144" w:rsidRPr="00756B55" w14:paraId="1711DB45" w14:textId="77777777" w:rsidTr="002A7813">
        <w:trPr>
          <w:trHeight w:val="170"/>
        </w:trPr>
        <w:tc>
          <w:tcPr>
            <w:tcW w:w="1340" w:type="dxa"/>
            <w:tcBorders>
              <w:top w:val="nil"/>
              <w:left w:val="single" w:sz="4" w:space="0" w:color="auto"/>
              <w:bottom w:val="single" w:sz="4" w:space="0" w:color="auto"/>
              <w:right w:val="single" w:sz="4" w:space="0" w:color="auto"/>
            </w:tcBorders>
            <w:shd w:val="clear" w:color="000000" w:fill="326164"/>
            <w:noWrap/>
            <w:vAlign w:val="bottom"/>
            <w:hideMark/>
          </w:tcPr>
          <w:p w14:paraId="788543E2" w14:textId="77777777" w:rsidR="00C74144" w:rsidRPr="00756B55" w:rsidRDefault="00C74144" w:rsidP="00C74144">
            <w:pPr>
              <w:spacing w:after="0" w:line="240" w:lineRule="auto"/>
              <w:rPr>
                <w:rFonts w:ascii="Arial" w:eastAsia="Times New Roman" w:hAnsi="Arial" w:cs="Arial"/>
                <w:color w:val="FFFFFF"/>
                <w:sz w:val="16"/>
                <w:szCs w:val="16"/>
                <w:lang w:eastAsia="es-MX"/>
              </w:rPr>
            </w:pPr>
            <w:r w:rsidRPr="00756B55">
              <w:rPr>
                <w:rFonts w:ascii="Arial" w:eastAsia="Times New Roman" w:hAnsi="Arial" w:cs="Arial"/>
                <w:color w:val="FFFFFF"/>
                <w:sz w:val="16"/>
                <w:szCs w:val="16"/>
                <w:lang w:eastAsia="es-MX"/>
              </w:rPr>
              <w:t>SIN</w:t>
            </w:r>
          </w:p>
        </w:tc>
        <w:tc>
          <w:tcPr>
            <w:tcW w:w="1440" w:type="dxa"/>
            <w:tcBorders>
              <w:top w:val="nil"/>
              <w:left w:val="nil"/>
              <w:bottom w:val="single" w:sz="4" w:space="0" w:color="auto"/>
              <w:right w:val="single" w:sz="4" w:space="0" w:color="auto"/>
            </w:tcBorders>
            <w:shd w:val="clear" w:color="auto" w:fill="auto"/>
            <w:noWrap/>
            <w:vAlign w:val="center"/>
            <w:hideMark/>
          </w:tcPr>
          <w:p w14:paraId="2B8A3DD9"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100.0%</w:t>
            </w:r>
          </w:p>
        </w:tc>
        <w:tc>
          <w:tcPr>
            <w:tcW w:w="1440" w:type="dxa"/>
            <w:tcBorders>
              <w:top w:val="nil"/>
              <w:left w:val="nil"/>
              <w:bottom w:val="single" w:sz="4" w:space="0" w:color="auto"/>
              <w:right w:val="single" w:sz="4" w:space="0" w:color="auto"/>
            </w:tcBorders>
            <w:shd w:val="clear" w:color="auto" w:fill="auto"/>
            <w:noWrap/>
            <w:vAlign w:val="center"/>
            <w:hideMark/>
          </w:tcPr>
          <w:p w14:paraId="71737456"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0.0%</w:t>
            </w:r>
          </w:p>
        </w:tc>
        <w:tc>
          <w:tcPr>
            <w:tcW w:w="1440" w:type="dxa"/>
            <w:tcBorders>
              <w:top w:val="nil"/>
              <w:left w:val="nil"/>
              <w:bottom w:val="single" w:sz="4" w:space="0" w:color="auto"/>
              <w:right w:val="single" w:sz="4" w:space="0" w:color="auto"/>
            </w:tcBorders>
            <w:shd w:val="clear" w:color="auto" w:fill="auto"/>
            <w:noWrap/>
            <w:vAlign w:val="center"/>
            <w:hideMark/>
          </w:tcPr>
          <w:p w14:paraId="75430485"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0.0%</w:t>
            </w:r>
          </w:p>
        </w:tc>
        <w:tc>
          <w:tcPr>
            <w:tcW w:w="1440" w:type="dxa"/>
            <w:tcBorders>
              <w:top w:val="nil"/>
              <w:left w:val="nil"/>
              <w:bottom w:val="single" w:sz="4" w:space="0" w:color="auto"/>
              <w:right w:val="single" w:sz="4" w:space="0" w:color="auto"/>
            </w:tcBorders>
            <w:shd w:val="clear" w:color="auto" w:fill="auto"/>
            <w:noWrap/>
            <w:vAlign w:val="center"/>
            <w:hideMark/>
          </w:tcPr>
          <w:p w14:paraId="27115722"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0.0%</w:t>
            </w:r>
          </w:p>
        </w:tc>
        <w:tc>
          <w:tcPr>
            <w:tcW w:w="1440" w:type="dxa"/>
            <w:tcBorders>
              <w:top w:val="nil"/>
              <w:left w:val="nil"/>
              <w:bottom w:val="single" w:sz="4" w:space="0" w:color="auto"/>
              <w:right w:val="single" w:sz="4" w:space="0" w:color="auto"/>
            </w:tcBorders>
            <w:shd w:val="clear" w:color="auto" w:fill="auto"/>
            <w:noWrap/>
            <w:vAlign w:val="center"/>
            <w:hideMark/>
          </w:tcPr>
          <w:p w14:paraId="5F486DB8"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NA</w:t>
            </w:r>
          </w:p>
        </w:tc>
        <w:tc>
          <w:tcPr>
            <w:tcW w:w="1340" w:type="dxa"/>
            <w:tcBorders>
              <w:top w:val="nil"/>
              <w:left w:val="nil"/>
              <w:bottom w:val="single" w:sz="4" w:space="0" w:color="auto"/>
              <w:right w:val="single" w:sz="4" w:space="0" w:color="auto"/>
            </w:tcBorders>
            <w:shd w:val="clear" w:color="auto" w:fill="auto"/>
            <w:noWrap/>
            <w:vAlign w:val="center"/>
            <w:hideMark/>
          </w:tcPr>
          <w:p w14:paraId="78A618C9"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0.0%</w:t>
            </w:r>
          </w:p>
        </w:tc>
      </w:tr>
      <w:tr w:rsidR="00C74144" w:rsidRPr="00756B55" w14:paraId="26545D48" w14:textId="77777777" w:rsidTr="002A7813">
        <w:trPr>
          <w:trHeight w:val="170"/>
        </w:trPr>
        <w:tc>
          <w:tcPr>
            <w:tcW w:w="1340" w:type="dxa"/>
            <w:tcBorders>
              <w:top w:val="nil"/>
              <w:left w:val="single" w:sz="4" w:space="0" w:color="auto"/>
              <w:bottom w:val="single" w:sz="4" w:space="0" w:color="auto"/>
              <w:right w:val="single" w:sz="4" w:space="0" w:color="auto"/>
            </w:tcBorders>
            <w:shd w:val="clear" w:color="000000" w:fill="326164"/>
            <w:noWrap/>
            <w:vAlign w:val="bottom"/>
            <w:hideMark/>
          </w:tcPr>
          <w:p w14:paraId="2315B079" w14:textId="77777777" w:rsidR="00C74144" w:rsidRPr="00756B55" w:rsidRDefault="00C74144" w:rsidP="00C74144">
            <w:pPr>
              <w:spacing w:after="0" w:line="240" w:lineRule="auto"/>
              <w:rPr>
                <w:rFonts w:ascii="Arial" w:eastAsia="Times New Roman" w:hAnsi="Arial" w:cs="Arial"/>
                <w:color w:val="FFFFFF"/>
                <w:sz w:val="16"/>
                <w:szCs w:val="16"/>
                <w:lang w:eastAsia="es-MX"/>
              </w:rPr>
            </w:pPr>
            <w:r w:rsidRPr="00756B55">
              <w:rPr>
                <w:rFonts w:ascii="Arial" w:eastAsia="Times New Roman" w:hAnsi="Arial" w:cs="Arial"/>
                <w:color w:val="FFFFFF"/>
                <w:sz w:val="16"/>
                <w:szCs w:val="16"/>
                <w:lang w:eastAsia="es-MX"/>
              </w:rPr>
              <w:t>SON</w:t>
            </w:r>
          </w:p>
        </w:tc>
        <w:tc>
          <w:tcPr>
            <w:tcW w:w="1440" w:type="dxa"/>
            <w:tcBorders>
              <w:top w:val="nil"/>
              <w:left w:val="nil"/>
              <w:bottom w:val="single" w:sz="4" w:space="0" w:color="auto"/>
              <w:right w:val="single" w:sz="4" w:space="0" w:color="auto"/>
            </w:tcBorders>
            <w:shd w:val="clear" w:color="000000" w:fill="AAB5B8"/>
            <w:noWrap/>
            <w:vAlign w:val="center"/>
            <w:hideMark/>
          </w:tcPr>
          <w:p w14:paraId="121FD399"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100.0%</w:t>
            </w:r>
          </w:p>
        </w:tc>
        <w:tc>
          <w:tcPr>
            <w:tcW w:w="1440" w:type="dxa"/>
            <w:tcBorders>
              <w:top w:val="nil"/>
              <w:left w:val="nil"/>
              <w:bottom w:val="single" w:sz="4" w:space="0" w:color="auto"/>
              <w:right w:val="single" w:sz="4" w:space="0" w:color="auto"/>
            </w:tcBorders>
            <w:shd w:val="clear" w:color="000000" w:fill="AAB5B8"/>
            <w:noWrap/>
            <w:vAlign w:val="center"/>
            <w:hideMark/>
          </w:tcPr>
          <w:p w14:paraId="6A054C8D"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0.0%</w:t>
            </w:r>
          </w:p>
        </w:tc>
        <w:tc>
          <w:tcPr>
            <w:tcW w:w="1440" w:type="dxa"/>
            <w:tcBorders>
              <w:top w:val="nil"/>
              <w:left w:val="nil"/>
              <w:bottom w:val="single" w:sz="4" w:space="0" w:color="auto"/>
              <w:right w:val="single" w:sz="4" w:space="0" w:color="auto"/>
            </w:tcBorders>
            <w:shd w:val="clear" w:color="000000" w:fill="AAB5B8"/>
            <w:noWrap/>
            <w:vAlign w:val="center"/>
            <w:hideMark/>
          </w:tcPr>
          <w:p w14:paraId="6856B15C"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0.0%</w:t>
            </w:r>
          </w:p>
        </w:tc>
        <w:tc>
          <w:tcPr>
            <w:tcW w:w="1440" w:type="dxa"/>
            <w:tcBorders>
              <w:top w:val="nil"/>
              <w:left w:val="nil"/>
              <w:bottom w:val="single" w:sz="4" w:space="0" w:color="auto"/>
              <w:right w:val="single" w:sz="4" w:space="0" w:color="auto"/>
            </w:tcBorders>
            <w:shd w:val="clear" w:color="000000" w:fill="AAB5B8"/>
            <w:noWrap/>
            <w:vAlign w:val="center"/>
            <w:hideMark/>
          </w:tcPr>
          <w:p w14:paraId="60DF0517"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0.0%</w:t>
            </w:r>
          </w:p>
        </w:tc>
        <w:tc>
          <w:tcPr>
            <w:tcW w:w="1440" w:type="dxa"/>
            <w:tcBorders>
              <w:top w:val="nil"/>
              <w:left w:val="nil"/>
              <w:bottom w:val="single" w:sz="4" w:space="0" w:color="auto"/>
              <w:right w:val="single" w:sz="4" w:space="0" w:color="auto"/>
            </w:tcBorders>
            <w:shd w:val="clear" w:color="000000" w:fill="AAB5B8"/>
            <w:noWrap/>
            <w:vAlign w:val="center"/>
            <w:hideMark/>
          </w:tcPr>
          <w:p w14:paraId="66D3280F"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NA</w:t>
            </w:r>
          </w:p>
        </w:tc>
        <w:tc>
          <w:tcPr>
            <w:tcW w:w="1340" w:type="dxa"/>
            <w:tcBorders>
              <w:top w:val="nil"/>
              <w:left w:val="nil"/>
              <w:bottom w:val="single" w:sz="4" w:space="0" w:color="auto"/>
              <w:right w:val="single" w:sz="4" w:space="0" w:color="auto"/>
            </w:tcBorders>
            <w:shd w:val="clear" w:color="000000" w:fill="AAB5B8"/>
            <w:noWrap/>
            <w:vAlign w:val="center"/>
            <w:hideMark/>
          </w:tcPr>
          <w:p w14:paraId="4DB4A615"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0.0%</w:t>
            </w:r>
          </w:p>
        </w:tc>
      </w:tr>
      <w:tr w:rsidR="00C74144" w:rsidRPr="00756B55" w14:paraId="23FC8E21" w14:textId="77777777" w:rsidTr="002A7813">
        <w:trPr>
          <w:trHeight w:val="170"/>
        </w:trPr>
        <w:tc>
          <w:tcPr>
            <w:tcW w:w="1340" w:type="dxa"/>
            <w:tcBorders>
              <w:top w:val="nil"/>
              <w:left w:val="single" w:sz="4" w:space="0" w:color="auto"/>
              <w:bottom w:val="single" w:sz="4" w:space="0" w:color="auto"/>
              <w:right w:val="single" w:sz="4" w:space="0" w:color="auto"/>
            </w:tcBorders>
            <w:shd w:val="clear" w:color="000000" w:fill="326164"/>
            <w:noWrap/>
            <w:vAlign w:val="bottom"/>
            <w:hideMark/>
          </w:tcPr>
          <w:p w14:paraId="0D8B4AFB" w14:textId="77777777" w:rsidR="00C74144" w:rsidRPr="00756B55" w:rsidRDefault="00C74144" w:rsidP="00C74144">
            <w:pPr>
              <w:spacing w:after="0" w:line="240" w:lineRule="auto"/>
              <w:rPr>
                <w:rFonts w:ascii="Arial" w:eastAsia="Times New Roman" w:hAnsi="Arial" w:cs="Arial"/>
                <w:color w:val="FFFFFF"/>
                <w:sz w:val="16"/>
                <w:szCs w:val="16"/>
                <w:lang w:eastAsia="es-MX"/>
              </w:rPr>
            </w:pPr>
            <w:r w:rsidRPr="00756B55">
              <w:rPr>
                <w:rFonts w:ascii="Arial" w:eastAsia="Times New Roman" w:hAnsi="Arial" w:cs="Arial"/>
                <w:color w:val="FFFFFF"/>
                <w:sz w:val="16"/>
                <w:szCs w:val="16"/>
                <w:lang w:eastAsia="es-MX"/>
              </w:rPr>
              <w:t>TAB</w:t>
            </w:r>
          </w:p>
        </w:tc>
        <w:tc>
          <w:tcPr>
            <w:tcW w:w="1440" w:type="dxa"/>
            <w:tcBorders>
              <w:top w:val="nil"/>
              <w:left w:val="nil"/>
              <w:bottom w:val="single" w:sz="4" w:space="0" w:color="auto"/>
              <w:right w:val="single" w:sz="4" w:space="0" w:color="auto"/>
            </w:tcBorders>
            <w:shd w:val="clear" w:color="auto" w:fill="auto"/>
            <w:noWrap/>
            <w:vAlign w:val="center"/>
            <w:hideMark/>
          </w:tcPr>
          <w:p w14:paraId="33C83F06"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89.5%</w:t>
            </w:r>
          </w:p>
        </w:tc>
        <w:tc>
          <w:tcPr>
            <w:tcW w:w="1440" w:type="dxa"/>
            <w:tcBorders>
              <w:top w:val="nil"/>
              <w:left w:val="nil"/>
              <w:bottom w:val="single" w:sz="4" w:space="0" w:color="auto"/>
              <w:right w:val="single" w:sz="4" w:space="0" w:color="auto"/>
            </w:tcBorders>
            <w:shd w:val="clear" w:color="auto" w:fill="auto"/>
            <w:noWrap/>
            <w:vAlign w:val="center"/>
            <w:hideMark/>
          </w:tcPr>
          <w:p w14:paraId="242699BB"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0.1%</w:t>
            </w:r>
          </w:p>
        </w:tc>
        <w:tc>
          <w:tcPr>
            <w:tcW w:w="1440" w:type="dxa"/>
            <w:tcBorders>
              <w:top w:val="nil"/>
              <w:left w:val="nil"/>
              <w:bottom w:val="single" w:sz="4" w:space="0" w:color="auto"/>
              <w:right w:val="single" w:sz="4" w:space="0" w:color="auto"/>
            </w:tcBorders>
            <w:shd w:val="clear" w:color="auto" w:fill="auto"/>
            <w:noWrap/>
            <w:vAlign w:val="center"/>
            <w:hideMark/>
          </w:tcPr>
          <w:p w14:paraId="77E45886"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10.4%</w:t>
            </w:r>
          </w:p>
        </w:tc>
        <w:tc>
          <w:tcPr>
            <w:tcW w:w="1440" w:type="dxa"/>
            <w:tcBorders>
              <w:top w:val="nil"/>
              <w:left w:val="nil"/>
              <w:bottom w:val="single" w:sz="4" w:space="0" w:color="auto"/>
              <w:right w:val="single" w:sz="4" w:space="0" w:color="auto"/>
            </w:tcBorders>
            <w:shd w:val="clear" w:color="auto" w:fill="auto"/>
            <w:noWrap/>
            <w:vAlign w:val="center"/>
            <w:hideMark/>
          </w:tcPr>
          <w:p w14:paraId="0E24F25C"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NA</w:t>
            </w:r>
          </w:p>
        </w:tc>
        <w:tc>
          <w:tcPr>
            <w:tcW w:w="1440" w:type="dxa"/>
            <w:tcBorders>
              <w:top w:val="nil"/>
              <w:left w:val="nil"/>
              <w:bottom w:val="single" w:sz="4" w:space="0" w:color="auto"/>
              <w:right w:val="single" w:sz="4" w:space="0" w:color="auto"/>
            </w:tcBorders>
            <w:shd w:val="clear" w:color="auto" w:fill="auto"/>
            <w:noWrap/>
            <w:vAlign w:val="center"/>
            <w:hideMark/>
          </w:tcPr>
          <w:p w14:paraId="3A7279A1"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NA</w:t>
            </w:r>
          </w:p>
        </w:tc>
        <w:tc>
          <w:tcPr>
            <w:tcW w:w="1340" w:type="dxa"/>
            <w:tcBorders>
              <w:top w:val="nil"/>
              <w:left w:val="nil"/>
              <w:bottom w:val="single" w:sz="4" w:space="0" w:color="auto"/>
              <w:right w:val="single" w:sz="4" w:space="0" w:color="auto"/>
            </w:tcBorders>
            <w:shd w:val="clear" w:color="auto" w:fill="auto"/>
            <w:noWrap/>
            <w:vAlign w:val="center"/>
            <w:hideMark/>
          </w:tcPr>
          <w:p w14:paraId="54B0F6E5"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0.0%</w:t>
            </w:r>
          </w:p>
        </w:tc>
      </w:tr>
      <w:tr w:rsidR="00C74144" w:rsidRPr="00756B55" w14:paraId="37F0BCB5" w14:textId="77777777" w:rsidTr="002A7813">
        <w:trPr>
          <w:trHeight w:val="170"/>
        </w:trPr>
        <w:tc>
          <w:tcPr>
            <w:tcW w:w="1340" w:type="dxa"/>
            <w:tcBorders>
              <w:top w:val="nil"/>
              <w:left w:val="single" w:sz="4" w:space="0" w:color="auto"/>
              <w:bottom w:val="single" w:sz="4" w:space="0" w:color="auto"/>
              <w:right w:val="single" w:sz="4" w:space="0" w:color="auto"/>
            </w:tcBorders>
            <w:shd w:val="clear" w:color="000000" w:fill="326164"/>
            <w:noWrap/>
            <w:vAlign w:val="bottom"/>
            <w:hideMark/>
          </w:tcPr>
          <w:p w14:paraId="2AE540C9" w14:textId="77777777" w:rsidR="00C74144" w:rsidRPr="00756B55" w:rsidRDefault="00C74144" w:rsidP="00C74144">
            <w:pPr>
              <w:spacing w:after="0" w:line="240" w:lineRule="auto"/>
              <w:rPr>
                <w:rFonts w:ascii="Arial" w:eastAsia="Times New Roman" w:hAnsi="Arial" w:cs="Arial"/>
                <w:color w:val="FFFFFF"/>
                <w:sz w:val="16"/>
                <w:szCs w:val="16"/>
                <w:lang w:eastAsia="es-MX"/>
              </w:rPr>
            </w:pPr>
            <w:r w:rsidRPr="00756B55">
              <w:rPr>
                <w:rFonts w:ascii="Arial" w:eastAsia="Times New Roman" w:hAnsi="Arial" w:cs="Arial"/>
                <w:color w:val="FFFFFF"/>
                <w:sz w:val="16"/>
                <w:szCs w:val="16"/>
                <w:lang w:eastAsia="es-MX"/>
              </w:rPr>
              <w:t>TAMPS</w:t>
            </w:r>
          </w:p>
        </w:tc>
        <w:tc>
          <w:tcPr>
            <w:tcW w:w="1440" w:type="dxa"/>
            <w:tcBorders>
              <w:top w:val="nil"/>
              <w:left w:val="nil"/>
              <w:bottom w:val="single" w:sz="4" w:space="0" w:color="auto"/>
              <w:right w:val="single" w:sz="4" w:space="0" w:color="auto"/>
            </w:tcBorders>
            <w:shd w:val="clear" w:color="000000" w:fill="AAB5B8"/>
            <w:noWrap/>
            <w:vAlign w:val="center"/>
            <w:hideMark/>
          </w:tcPr>
          <w:p w14:paraId="37F32CB9"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100.0%</w:t>
            </w:r>
          </w:p>
        </w:tc>
        <w:tc>
          <w:tcPr>
            <w:tcW w:w="1440" w:type="dxa"/>
            <w:tcBorders>
              <w:top w:val="nil"/>
              <w:left w:val="nil"/>
              <w:bottom w:val="single" w:sz="4" w:space="0" w:color="auto"/>
              <w:right w:val="single" w:sz="4" w:space="0" w:color="auto"/>
            </w:tcBorders>
            <w:shd w:val="clear" w:color="000000" w:fill="AAB5B8"/>
            <w:noWrap/>
            <w:vAlign w:val="center"/>
            <w:hideMark/>
          </w:tcPr>
          <w:p w14:paraId="0707768C"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0.0%</w:t>
            </w:r>
          </w:p>
        </w:tc>
        <w:tc>
          <w:tcPr>
            <w:tcW w:w="1440" w:type="dxa"/>
            <w:tcBorders>
              <w:top w:val="nil"/>
              <w:left w:val="nil"/>
              <w:bottom w:val="single" w:sz="4" w:space="0" w:color="auto"/>
              <w:right w:val="single" w:sz="4" w:space="0" w:color="auto"/>
            </w:tcBorders>
            <w:shd w:val="clear" w:color="000000" w:fill="AAB5B8"/>
            <w:noWrap/>
            <w:vAlign w:val="center"/>
            <w:hideMark/>
          </w:tcPr>
          <w:p w14:paraId="445B9B52"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NA</w:t>
            </w:r>
          </w:p>
        </w:tc>
        <w:tc>
          <w:tcPr>
            <w:tcW w:w="1440" w:type="dxa"/>
            <w:tcBorders>
              <w:top w:val="nil"/>
              <w:left w:val="nil"/>
              <w:bottom w:val="single" w:sz="4" w:space="0" w:color="auto"/>
              <w:right w:val="single" w:sz="4" w:space="0" w:color="auto"/>
            </w:tcBorders>
            <w:shd w:val="clear" w:color="000000" w:fill="AAB5B8"/>
            <w:noWrap/>
            <w:vAlign w:val="center"/>
            <w:hideMark/>
          </w:tcPr>
          <w:p w14:paraId="0962770D"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NA</w:t>
            </w:r>
          </w:p>
        </w:tc>
        <w:tc>
          <w:tcPr>
            <w:tcW w:w="1440" w:type="dxa"/>
            <w:tcBorders>
              <w:top w:val="nil"/>
              <w:left w:val="nil"/>
              <w:bottom w:val="single" w:sz="4" w:space="0" w:color="auto"/>
              <w:right w:val="single" w:sz="4" w:space="0" w:color="auto"/>
            </w:tcBorders>
            <w:shd w:val="clear" w:color="000000" w:fill="AAB5B8"/>
            <w:noWrap/>
            <w:vAlign w:val="center"/>
            <w:hideMark/>
          </w:tcPr>
          <w:p w14:paraId="217DF488"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NA</w:t>
            </w:r>
          </w:p>
        </w:tc>
        <w:tc>
          <w:tcPr>
            <w:tcW w:w="1340" w:type="dxa"/>
            <w:tcBorders>
              <w:top w:val="nil"/>
              <w:left w:val="nil"/>
              <w:bottom w:val="single" w:sz="4" w:space="0" w:color="auto"/>
              <w:right w:val="single" w:sz="4" w:space="0" w:color="auto"/>
            </w:tcBorders>
            <w:shd w:val="clear" w:color="000000" w:fill="AAB5B8"/>
            <w:noWrap/>
            <w:vAlign w:val="center"/>
            <w:hideMark/>
          </w:tcPr>
          <w:p w14:paraId="781AD1D4"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0.0%</w:t>
            </w:r>
          </w:p>
        </w:tc>
      </w:tr>
      <w:tr w:rsidR="00C74144" w:rsidRPr="00756B55" w14:paraId="0E1F7245" w14:textId="77777777" w:rsidTr="002A7813">
        <w:trPr>
          <w:trHeight w:val="170"/>
        </w:trPr>
        <w:tc>
          <w:tcPr>
            <w:tcW w:w="1340" w:type="dxa"/>
            <w:tcBorders>
              <w:top w:val="nil"/>
              <w:left w:val="single" w:sz="4" w:space="0" w:color="auto"/>
              <w:bottom w:val="single" w:sz="4" w:space="0" w:color="auto"/>
              <w:right w:val="single" w:sz="4" w:space="0" w:color="auto"/>
            </w:tcBorders>
            <w:shd w:val="clear" w:color="000000" w:fill="326164"/>
            <w:noWrap/>
            <w:vAlign w:val="bottom"/>
            <w:hideMark/>
          </w:tcPr>
          <w:p w14:paraId="29844DFD" w14:textId="77777777" w:rsidR="00C74144" w:rsidRPr="00756B55" w:rsidRDefault="00C74144" w:rsidP="00C74144">
            <w:pPr>
              <w:spacing w:after="0" w:line="240" w:lineRule="auto"/>
              <w:rPr>
                <w:rFonts w:ascii="Arial" w:eastAsia="Times New Roman" w:hAnsi="Arial" w:cs="Arial"/>
                <w:color w:val="FFFFFF"/>
                <w:sz w:val="16"/>
                <w:szCs w:val="16"/>
                <w:lang w:eastAsia="es-MX"/>
              </w:rPr>
            </w:pPr>
            <w:r w:rsidRPr="00756B55">
              <w:rPr>
                <w:rFonts w:ascii="Arial" w:eastAsia="Times New Roman" w:hAnsi="Arial" w:cs="Arial"/>
                <w:color w:val="FFFFFF"/>
                <w:sz w:val="16"/>
                <w:szCs w:val="16"/>
                <w:lang w:eastAsia="es-MX"/>
              </w:rPr>
              <w:t>TLAX</w:t>
            </w:r>
          </w:p>
        </w:tc>
        <w:tc>
          <w:tcPr>
            <w:tcW w:w="1440" w:type="dxa"/>
            <w:tcBorders>
              <w:top w:val="nil"/>
              <w:left w:val="nil"/>
              <w:bottom w:val="single" w:sz="4" w:space="0" w:color="auto"/>
              <w:right w:val="single" w:sz="4" w:space="0" w:color="auto"/>
            </w:tcBorders>
            <w:shd w:val="clear" w:color="auto" w:fill="auto"/>
            <w:noWrap/>
            <w:vAlign w:val="center"/>
            <w:hideMark/>
          </w:tcPr>
          <w:p w14:paraId="53B09B68"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69.3%</w:t>
            </w:r>
          </w:p>
        </w:tc>
        <w:tc>
          <w:tcPr>
            <w:tcW w:w="1440" w:type="dxa"/>
            <w:tcBorders>
              <w:top w:val="nil"/>
              <w:left w:val="nil"/>
              <w:bottom w:val="single" w:sz="4" w:space="0" w:color="auto"/>
              <w:right w:val="single" w:sz="4" w:space="0" w:color="auto"/>
            </w:tcBorders>
            <w:shd w:val="clear" w:color="auto" w:fill="auto"/>
            <w:noWrap/>
            <w:vAlign w:val="center"/>
            <w:hideMark/>
          </w:tcPr>
          <w:p w14:paraId="3946BCF9"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18.8%</w:t>
            </w:r>
          </w:p>
        </w:tc>
        <w:tc>
          <w:tcPr>
            <w:tcW w:w="1440" w:type="dxa"/>
            <w:tcBorders>
              <w:top w:val="nil"/>
              <w:left w:val="nil"/>
              <w:bottom w:val="single" w:sz="4" w:space="0" w:color="auto"/>
              <w:right w:val="single" w:sz="4" w:space="0" w:color="auto"/>
            </w:tcBorders>
            <w:shd w:val="clear" w:color="auto" w:fill="auto"/>
            <w:noWrap/>
            <w:vAlign w:val="center"/>
            <w:hideMark/>
          </w:tcPr>
          <w:p w14:paraId="69CC6E47"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10.8%</w:t>
            </w:r>
          </w:p>
        </w:tc>
        <w:tc>
          <w:tcPr>
            <w:tcW w:w="1440" w:type="dxa"/>
            <w:tcBorders>
              <w:top w:val="nil"/>
              <w:left w:val="nil"/>
              <w:bottom w:val="single" w:sz="4" w:space="0" w:color="auto"/>
              <w:right w:val="single" w:sz="4" w:space="0" w:color="auto"/>
            </w:tcBorders>
            <w:shd w:val="clear" w:color="auto" w:fill="auto"/>
            <w:noWrap/>
            <w:vAlign w:val="center"/>
            <w:hideMark/>
          </w:tcPr>
          <w:p w14:paraId="62AF811E"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1.1%</w:t>
            </w:r>
          </w:p>
        </w:tc>
        <w:tc>
          <w:tcPr>
            <w:tcW w:w="1440" w:type="dxa"/>
            <w:tcBorders>
              <w:top w:val="nil"/>
              <w:left w:val="nil"/>
              <w:bottom w:val="single" w:sz="4" w:space="0" w:color="auto"/>
              <w:right w:val="single" w:sz="4" w:space="0" w:color="auto"/>
            </w:tcBorders>
            <w:shd w:val="clear" w:color="auto" w:fill="auto"/>
            <w:noWrap/>
            <w:vAlign w:val="center"/>
            <w:hideMark/>
          </w:tcPr>
          <w:p w14:paraId="01F94840"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NA</w:t>
            </w:r>
          </w:p>
        </w:tc>
        <w:tc>
          <w:tcPr>
            <w:tcW w:w="1340" w:type="dxa"/>
            <w:tcBorders>
              <w:top w:val="nil"/>
              <w:left w:val="nil"/>
              <w:bottom w:val="single" w:sz="4" w:space="0" w:color="auto"/>
              <w:right w:val="single" w:sz="4" w:space="0" w:color="auto"/>
            </w:tcBorders>
            <w:shd w:val="clear" w:color="auto" w:fill="auto"/>
            <w:noWrap/>
            <w:vAlign w:val="center"/>
            <w:hideMark/>
          </w:tcPr>
          <w:p w14:paraId="53556563"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0.0%</w:t>
            </w:r>
          </w:p>
        </w:tc>
      </w:tr>
      <w:tr w:rsidR="00C74144" w:rsidRPr="00756B55" w14:paraId="136EDC24" w14:textId="77777777" w:rsidTr="002A7813">
        <w:trPr>
          <w:trHeight w:val="170"/>
        </w:trPr>
        <w:tc>
          <w:tcPr>
            <w:tcW w:w="1340" w:type="dxa"/>
            <w:tcBorders>
              <w:top w:val="nil"/>
              <w:left w:val="single" w:sz="4" w:space="0" w:color="auto"/>
              <w:bottom w:val="single" w:sz="4" w:space="0" w:color="auto"/>
              <w:right w:val="single" w:sz="4" w:space="0" w:color="auto"/>
            </w:tcBorders>
            <w:shd w:val="clear" w:color="000000" w:fill="326164"/>
            <w:noWrap/>
            <w:vAlign w:val="bottom"/>
            <w:hideMark/>
          </w:tcPr>
          <w:p w14:paraId="676F6960" w14:textId="77777777" w:rsidR="00C74144" w:rsidRPr="00756B55" w:rsidRDefault="00C74144" w:rsidP="00C74144">
            <w:pPr>
              <w:spacing w:after="0" w:line="240" w:lineRule="auto"/>
              <w:rPr>
                <w:rFonts w:ascii="Arial" w:eastAsia="Times New Roman" w:hAnsi="Arial" w:cs="Arial"/>
                <w:color w:val="FFFFFF"/>
                <w:sz w:val="16"/>
                <w:szCs w:val="16"/>
                <w:lang w:eastAsia="es-MX"/>
              </w:rPr>
            </w:pPr>
            <w:r w:rsidRPr="00756B55">
              <w:rPr>
                <w:rFonts w:ascii="Arial" w:eastAsia="Times New Roman" w:hAnsi="Arial" w:cs="Arial"/>
                <w:color w:val="FFFFFF"/>
                <w:sz w:val="16"/>
                <w:szCs w:val="16"/>
                <w:lang w:eastAsia="es-MX"/>
              </w:rPr>
              <w:t>VER</w:t>
            </w:r>
          </w:p>
        </w:tc>
        <w:tc>
          <w:tcPr>
            <w:tcW w:w="1440" w:type="dxa"/>
            <w:tcBorders>
              <w:top w:val="nil"/>
              <w:left w:val="nil"/>
              <w:bottom w:val="single" w:sz="4" w:space="0" w:color="auto"/>
              <w:right w:val="single" w:sz="4" w:space="0" w:color="auto"/>
            </w:tcBorders>
            <w:shd w:val="clear" w:color="000000" w:fill="AAB5B8"/>
            <w:noWrap/>
            <w:vAlign w:val="center"/>
            <w:hideMark/>
          </w:tcPr>
          <w:p w14:paraId="382A7D70"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100.0%</w:t>
            </w:r>
          </w:p>
        </w:tc>
        <w:tc>
          <w:tcPr>
            <w:tcW w:w="1440" w:type="dxa"/>
            <w:tcBorders>
              <w:top w:val="nil"/>
              <w:left w:val="nil"/>
              <w:bottom w:val="single" w:sz="4" w:space="0" w:color="auto"/>
              <w:right w:val="single" w:sz="4" w:space="0" w:color="auto"/>
            </w:tcBorders>
            <w:shd w:val="clear" w:color="000000" w:fill="AAB5B8"/>
            <w:noWrap/>
            <w:vAlign w:val="center"/>
            <w:hideMark/>
          </w:tcPr>
          <w:p w14:paraId="511B0B4D"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0.0%</w:t>
            </w:r>
          </w:p>
        </w:tc>
        <w:tc>
          <w:tcPr>
            <w:tcW w:w="1440" w:type="dxa"/>
            <w:tcBorders>
              <w:top w:val="nil"/>
              <w:left w:val="nil"/>
              <w:bottom w:val="single" w:sz="4" w:space="0" w:color="auto"/>
              <w:right w:val="single" w:sz="4" w:space="0" w:color="auto"/>
            </w:tcBorders>
            <w:shd w:val="clear" w:color="000000" w:fill="AAB5B8"/>
            <w:noWrap/>
            <w:vAlign w:val="center"/>
            <w:hideMark/>
          </w:tcPr>
          <w:p w14:paraId="158D6C1B"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0.0%</w:t>
            </w:r>
          </w:p>
        </w:tc>
        <w:tc>
          <w:tcPr>
            <w:tcW w:w="1440" w:type="dxa"/>
            <w:tcBorders>
              <w:top w:val="nil"/>
              <w:left w:val="nil"/>
              <w:bottom w:val="single" w:sz="4" w:space="0" w:color="auto"/>
              <w:right w:val="single" w:sz="4" w:space="0" w:color="auto"/>
            </w:tcBorders>
            <w:shd w:val="clear" w:color="000000" w:fill="AAB5B8"/>
            <w:noWrap/>
            <w:vAlign w:val="center"/>
            <w:hideMark/>
          </w:tcPr>
          <w:p w14:paraId="6D790732"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NA</w:t>
            </w:r>
          </w:p>
        </w:tc>
        <w:tc>
          <w:tcPr>
            <w:tcW w:w="1440" w:type="dxa"/>
            <w:tcBorders>
              <w:top w:val="nil"/>
              <w:left w:val="nil"/>
              <w:bottom w:val="single" w:sz="4" w:space="0" w:color="auto"/>
              <w:right w:val="single" w:sz="4" w:space="0" w:color="auto"/>
            </w:tcBorders>
            <w:shd w:val="clear" w:color="000000" w:fill="AAB5B8"/>
            <w:noWrap/>
            <w:vAlign w:val="center"/>
            <w:hideMark/>
          </w:tcPr>
          <w:p w14:paraId="5715FCA1"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NA</w:t>
            </w:r>
          </w:p>
        </w:tc>
        <w:tc>
          <w:tcPr>
            <w:tcW w:w="1340" w:type="dxa"/>
            <w:tcBorders>
              <w:top w:val="nil"/>
              <w:left w:val="nil"/>
              <w:bottom w:val="single" w:sz="4" w:space="0" w:color="auto"/>
              <w:right w:val="single" w:sz="4" w:space="0" w:color="auto"/>
            </w:tcBorders>
            <w:shd w:val="clear" w:color="000000" w:fill="AAB5B8"/>
            <w:noWrap/>
            <w:vAlign w:val="center"/>
            <w:hideMark/>
          </w:tcPr>
          <w:p w14:paraId="018982E2"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0.0%</w:t>
            </w:r>
          </w:p>
        </w:tc>
      </w:tr>
      <w:tr w:rsidR="00C74144" w:rsidRPr="00756B55" w14:paraId="2D65B138" w14:textId="77777777" w:rsidTr="002A7813">
        <w:trPr>
          <w:trHeight w:val="170"/>
        </w:trPr>
        <w:tc>
          <w:tcPr>
            <w:tcW w:w="1340" w:type="dxa"/>
            <w:tcBorders>
              <w:top w:val="nil"/>
              <w:left w:val="single" w:sz="4" w:space="0" w:color="auto"/>
              <w:bottom w:val="single" w:sz="4" w:space="0" w:color="auto"/>
              <w:right w:val="single" w:sz="4" w:space="0" w:color="auto"/>
            </w:tcBorders>
            <w:shd w:val="clear" w:color="000000" w:fill="326164"/>
            <w:noWrap/>
            <w:vAlign w:val="bottom"/>
            <w:hideMark/>
          </w:tcPr>
          <w:p w14:paraId="1F0001DC" w14:textId="77777777" w:rsidR="00C74144" w:rsidRPr="00756B55" w:rsidRDefault="00C74144" w:rsidP="00C74144">
            <w:pPr>
              <w:spacing w:after="0" w:line="240" w:lineRule="auto"/>
              <w:rPr>
                <w:rFonts w:ascii="Arial" w:eastAsia="Times New Roman" w:hAnsi="Arial" w:cs="Arial"/>
                <w:color w:val="FFFFFF"/>
                <w:sz w:val="16"/>
                <w:szCs w:val="16"/>
                <w:lang w:eastAsia="es-MX"/>
              </w:rPr>
            </w:pPr>
            <w:r w:rsidRPr="00756B55">
              <w:rPr>
                <w:rFonts w:ascii="Arial" w:eastAsia="Times New Roman" w:hAnsi="Arial" w:cs="Arial"/>
                <w:color w:val="FFFFFF"/>
                <w:sz w:val="16"/>
                <w:szCs w:val="16"/>
                <w:lang w:eastAsia="es-MX"/>
              </w:rPr>
              <w:t>YUC</w:t>
            </w:r>
          </w:p>
        </w:tc>
        <w:tc>
          <w:tcPr>
            <w:tcW w:w="1440" w:type="dxa"/>
            <w:tcBorders>
              <w:top w:val="nil"/>
              <w:left w:val="nil"/>
              <w:bottom w:val="single" w:sz="4" w:space="0" w:color="auto"/>
              <w:right w:val="single" w:sz="4" w:space="0" w:color="auto"/>
            </w:tcBorders>
            <w:shd w:val="clear" w:color="auto" w:fill="auto"/>
            <w:noWrap/>
            <w:vAlign w:val="center"/>
            <w:hideMark/>
          </w:tcPr>
          <w:p w14:paraId="5E541D6A"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100.0%</w:t>
            </w:r>
          </w:p>
        </w:tc>
        <w:tc>
          <w:tcPr>
            <w:tcW w:w="1440" w:type="dxa"/>
            <w:tcBorders>
              <w:top w:val="nil"/>
              <w:left w:val="nil"/>
              <w:bottom w:val="single" w:sz="4" w:space="0" w:color="auto"/>
              <w:right w:val="single" w:sz="4" w:space="0" w:color="auto"/>
            </w:tcBorders>
            <w:shd w:val="clear" w:color="auto" w:fill="auto"/>
            <w:noWrap/>
            <w:vAlign w:val="center"/>
            <w:hideMark/>
          </w:tcPr>
          <w:p w14:paraId="5BF94E73"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0.0%</w:t>
            </w:r>
          </w:p>
        </w:tc>
        <w:tc>
          <w:tcPr>
            <w:tcW w:w="1440" w:type="dxa"/>
            <w:tcBorders>
              <w:top w:val="nil"/>
              <w:left w:val="nil"/>
              <w:bottom w:val="single" w:sz="4" w:space="0" w:color="auto"/>
              <w:right w:val="single" w:sz="4" w:space="0" w:color="auto"/>
            </w:tcBorders>
            <w:shd w:val="clear" w:color="auto" w:fill="auto"/>
            <w:noWrap/>
            <w:vAlign w:val="center"/>
            <w:hideMark/>
          </w:tcPr>
          <w:p w14:paraId="06437955"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0.0%</w:t>
            </w:r>
          </w:p>
        </w:tc>
        <w:tc>
          <w:tcPr>
            <w:tcW w:w="1440" w:type="dxa"/>
            <w:tcBorders>
              <w:top w:val="nil"/>
              <w:left w:val="nil"/>
              <w:bottom w:val="single" w:sz="4" w:space="0" w:color="auto"/>
              <w:right w:val="single" w:sz="4" w:space="0" w:color="auto"/>
            </w:tcBorders>
            <w:shd w:val="clear" w:color="auto" w:fill="auto"/>
            <w:noWrap/>
            <w:vAlign w:val="center"/>
            <w:hideMark/>
          </w:tcPr>
          <w:p w14:paraId="65926667"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0.0%</w:t>
            </w:r>
          </w:p>
        </w:tc>
        <w:tc>
          <w:tcPr>
            <w:tcW w:w="1440" w:type="dxa"/>
            <w:tcBorders>
              <w:top w:val="nil"/>
              <w:left w:val="nil"/>
              <w:bottom w:val="single" w:sz="4" w:space="0" w:color="auto"/>
              <w:right w:val="single" w:sz="4" w:space="0" w:color="auto"/>
            </w:tcBorders>
            <w:shd w:val="clear" w:color="auto" w:fill="auto"/>
            <w:noWrap/>
            <w:vAlign w:val="center"/>
            <w:hideMark/>
          </w:tcPr>
          <w:p w14:paraId="3C6F63EC"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0.0%</w:t>
            </w:r>
          </w:p>
        </w:tc>
        <w:tc>
          <w:tcPr>
            <w:tcW w:w="1340" w:type="dxa"/>
            <w:tcBorders>
              <w:top w:val="nil"/>
              <w:left w:val="nil"/>
              <w:bottom w:val="single" w:sz="4" w:space="0" w:color="auto"/>
              <w:right w:val="single" w:sz="4" w:space="0" w:color="auto"/>
            </w:tcBorders>
            <w:shd w:val="clear" w:color="auto" w:fill="auto"/>
            <w:noWrap/>
            <w:vAlign w:val="center"/>
            <w:hideMark/>
          </w:tcPr>
          <w:p w14:paraId="18591ACC"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0.0%</w:t>
            </w:r>
          </w:p>
        </w:tc>
      </w:tr>
      <w:tr w:rsidR="00C74144" w:rsidRPr="00756B55" w14:paraId="3AD5DD18" w14:textId="77777777" w:rsidTr="002A7813">
        <w:trPr>
          <w:trHeight w:val="170"/>
        </w:trPr>
        <w:tc>
          <w:tcPr>
            <w:tcW w:w="1340" w:type="dxa"/>
            <w:tcBorders>
              <w:top w:val="nil"/>
              <w:left w:val="single" w:sz="4" w:space="0" w:color="auto"/>
              <w:bottom w:val="single" w:sz="4" w:space="0" w:color="auto"/>
              <w:right w:val="single" w:sz="4" w:space="0" w:color="auto"/>
            </w:tcBorders>
            <w:shd w:val="clear" w:color="000000" w:fill="326164"/>
            <w:noWrap/>
            <w:vAlign w:val="bottom"/>
            <w:hideMark/>
          </w:tcPr>
          <w:p w14:paraId="314C7228" w14:textId="77777777" w:rsidR="00C74144" w:rsidRPr="00756B55" w:rsidRDefault="00C74144" w:rsidP="00C74144">
            <w:pPr>
              <w:spacing w:after="0" w:line="240" w:lineRule="auto"/>
              <w:rPr>
                <w:rFonts w:ascii="Arial" w:eastAsia="Times New Roman" w:hAnsi="Arial" w:cs="Arial"/>
                <w:color w:val="FFFFFF"/>
                <w:sz w:val="16"/>
                <w:szCs w:val="16"/>
                <w:lang w:eastAsia="es-MX"/>
              </w:rPr>
            </w:pPr>
            <w:r w:rsidRPr="00756B55">
              <w:rPr>
                <w:rFonts w:ascii="Arial" w:eastAsia="Times New Roman" w:hAnsi="Arial" w:cs="Arial"/>
                <w:color w:val="FFFFFF"/>
                <w:sz w:val="16"/>
                <w:szCs w:val="16"/>
                <w:lang w:eastAsia="es-MX"/>
              </w:rPr>
              <w:t>ZAC</w:t>
            </w:r>
          </w:p>
        </w:tc>
        <w:tc>
          <w:tcPr>
            <w:tcW w:w="1440" w:type="dxa"/>
            <w:tcBorders>
              <w:top w:val="nil"/>
              <w:left w:val="nil"/>
              <w:bottom w:val="single" w:sz="4" w:space="0" w:color="auto"/>
              <w:right w:val="single" w:sz="4" w:space="0" w:color="auto"/>
            </w:tcBorders>
            <w:shd w:val="clear" w:color="000000" w:fill="AAB5B8"/>
            <w:noWrap/>
            <w:vAlign w:val="center"/>
            <w:hideMark/>
          </w:tcPr>
          <w:p w14:paraId="5CC446F1"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35.0%</w:t>
            </w:r>
          </w:p>
        </w:tc>
        <w:tc>
          <w:tcPr>
            <w:tcW w:w="1440" w:type="dxa"/>
            <w:tcBorders>
              <w:top w:val="nil"/>
              <w:left w:val="nil"/>
              <w:bottom w:val="single" w:sz="4" w:space="0" w:color="auto"/>
              <w:right w:val="single" w:sz="4" w:space="0" w:color="auto"/>
            </w:tcBorders>
            <w:shd w:val="clear" w:color="000000" w:fill="AAB5B8"/>
            <w:noWrap/>
            <w:vAlign w:val="center"/>
            <w:hideMark/>
          </w:tcPr>
          <w:p w14:paraId="70E2604B"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0.0%</w:t>
            </w:r>
          </w:p>
        </w:tc>
        <w:tc>
          <w:tcPr>
            <w:tcW w:w="1440" w:type="dxa"/>
            <w:tcBorders>
              <w:top w:val="nil"/>
              <w:left w:val="nil"/>
              <w:bottom w:val="single" w:sz="4" w:space="0" w:color="auto"/>
              <w:right w:val="single" w:sz="4" w:space="0" w:color="auto"/>
            </w:tcBorders>
            <w:shd w:val="clear" w:color="000000" w:fill="AAB5B8"/>
            <w:noWrap/>
            <w:vAlign w:val="center"/>
            <w:hideMark/>
          </w:tcPr>
          <w:p w14:paraId="379507CC"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23.8%</w:t>
            </w:r>
          </w:p>
        </w:tc>
        <w:tc>
          <w:tcPr>
            <w:tcW w:w="1440" w:type="dxa"/>
            <w:tcBorders>
              <w:top w:val="nil"/>
              <w:left w:val="nil"/>
              <w:bottom w:val="single" w:sz="4" w:space="0" w:color="auto"/>
              <w:right w:val="single" w:sz="4" w:space="0" w:color="auto"/>
            </w:tcBorders>
            <w:shd w:val="clear" w:color="000000" w:fill="AAB5B8"/>
            <w:noWrap/>
            <w:vAlign w:val="center"/>
            <w:hideMark/>
          </w:tcPr>
          <w:p w14:paraId="6B58DBF9"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0.6%</w:t>
            </w:r>
          </w:p>
        </w:tc>
        <w:tc>
          <w:tcPr>
            <w:tcW w:w="1440" w:type="dxa"/>
            <w:tcBorders>
              <w:top w:val="nil"/>
              <w:left w:val="nil"/>
              <w:bottom w:val="single" w:sz="4" w:space="0" w:color="auto"/>
              <w:right w:val="single" w:sz="4" w:space="0" w:color="auto"/>
            </w:tcBorders>
            <w:shd w:val="clear" w:color="000000" w:fill="AAB5B8"/>
            <w:noWrap/>
            <w:vAlign w:val="center"/>
            <w:hideMark/>
          </w:tcPr>
          <w:p w14:paraId="4AFBC882"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40.7%</w:t>
            </w:r>
          </w:p>
        </w:tc>
        <w:tc>
          <w:tcPr>
            <w:tcW w:w="1340" w:type="dxa"/>
            <w:tcBorders>
              <w:top w:val="nil"/>
              <w:left w:val="nil"/>
              <w:bottom w:val="single" w:sz="4" w:space="0" w:color="auto"/>
              <w:right w:val="single" w:sz="4" w:space="0" w:color="auto"/>
            </w:tcBorders>
            <w:shd w:val="clear" w:color="000000" w:fill="AAB5B8"/>
            <w:noWrap/>
            <w:vAlign w:val="center"/>
            <w:hideMark/>
          </w:tcPr>
          <w:p w14:paraId="3847F02E" w14:textId="77777777" w:rsidR="00C74144" w:rsidRPr="00756B55" w:rsidRDefault="00C74144" w:rsidP="00C74144">
            <w:pPr>
              <w:spacing w:after="0" w:line="240" w:lineRule="auto"/>
              <w:jc w:val="center"/>
              <w:rPr>
                <w:rFonts w:ascii="Arial" w:eastAsia="Times New Roman" w:hAnsi="Arial" w:cs="Arial"/>
                <w:sz w:val="18"/>
                <w:szCs w:val="18"/>
                <w:lang w:eastAsia="es-MX"/>
              </w:rPr>
            </w:pPr>
            <w:r w:rsidRPr="00756B55">
              <w:rPr>
                <w:rFonts w:ascii="Arial" w:eastAsia="Times New Roman" w:hAnsi="Arial" w:cs="Arial"/>
                <w:sz w:val="18"/>
                <w:szCs w:val="18"/>
                <w:lang w:eastAsia="es-MX"/>
              </w:rPr>
              <w:t>0.0%</w:t>
            </w:r>
          </w:p>
        </w:tc>
      </w:tr>
    </w:tbl>
    <w:p w14:paraId="79FD8BCC" w14:textId="0EE90627" w:rsidR="00C74144" w:rsidRPr="00756B55" w:rsidRDefault="00C74144" w:rsidP="00F206F0">
      <w:pPr>
        <w:pStyle w:val="Default"/>
        <w:ind w:left="-567"/>
        <w:jc w:val="both"/>
        <w:rPr>
          <w:color w:val="auto"/>
        </w:rPr>
      </w:pPr>
    </w:p>
    <w:p w14:paraId="40BFF513" w14:textId="23811716" w:rsidR="00EA5518" w:rsidRPr="00756B55" w:rsidRDefault="00565E9B" w:rsidP="00EA5518">
      <w:pPr>
        <w:pStyle w:val="Default"/>
        <w:ind w:left="-567"/>
        <w:jc w:val="center"/>
        <w:rPr>
          <w:sz w:val="16"/>
          <w:szCs w:val="16"/>
        </w:rPr>
      </w:pPr>
      <w:r w:rsidRPr="0019740A">
        <w:rPr>
          <w:color w:val="auto"/>
          <w:sz w:val="16"/>
          <w:szCs w:val="16"/>
        </w:rPr>
        <w:t xml:space="preserve">Nota: no se incluye </w:t>
      </w:r>
      <w:r w:rsidR="00A17D91" w:rsidRPr="0019740A">
        <w:rPr>
          <w:color w:val="auto"/>
          <w:sz w:val="16"/>
          <w:szCs w:val="16"/>
        </w:rPr>
        <w:t>el estado de</w:t>
      </w:r>
      <w:r w:rsidRPr="0019740A">
        <w:rPr>
          <w:color w:val="auto"/>
          <w:sz w:val="16"/>
          <w:szCs w:val="16"/>
        </w:rPr>
        <w:t xml:space="preserve"> </w:t>
      </w:r>
      <w:r w:rsidR="00A17D91" w:rsidRPr="0019740A">
        <w:rPr>
          <w:color w:val="auto"/>
          <w:sz w:val="16"/>
          <w:szCs w:val="16"/>
        </w:rPr>
        <w:t>Oaxaca</w:t>
      </w:r>
      <w:r w:rsidRPr="0019740A">
        <w:rPr>
          <w:color w:val="auto"/>
          <w:sz w:val="16"/>
          <w:szCs w:val="16"/>
        </w:rPr>
        <w:t xml:space="preserve"> </w:t>
      </w:r>
      <w:r w:rsidR="0019740A" w:rsidRPr="0019740A">
        <w:rPr>
          <w:color w:val="auto"/>
          <w:sz w:val="16"/>
          <w:szCs w:val="16"/>
        </w:rPr>
        <w:t xml:space="preserve">debido a que </w:t>
      </w:r>
      <w:r w:rsidR="00A17D91" w:rsidRPr="0019740A">
        <w:rPr>
          <w:color w:val="auto"/>
          <w:sz w:val="16"/>
          <w:szCs w:val="16"/>
        </w:rPr>
        <w:t>no contó con datos o elementos para responder sobre el tema.</w:t>
      </w:r>
      <w:r w:rsidR="00EA5518">
        <w:rPr>
          <w:color w:val="auto"/>
          <w:sz w:val="16"/>
          <w:szCs w:val="16"/>
        </w:rPr>
        <w:t xml:space="preserve"> L</w:t>
      </w:r>
      <w:r w:rsidR="00EA5518" w:rsidRPr="00756B55">
        <w:rPr>
          <w:sz w:val="16"/>
          <w:szCs w:val="16"/>
        </w:rPr>
        <w:t>a suma de los porcentajes puede ser distinta al 100%, debido al redondeo de los decimales.</w:t>
      </w:r>
      <w:r w:rsidR="002A7813" w:rsidRPr="002A7813">
        <w:t xml:space="preserve"> </w:t>
      </w:r>
      <w:r w:rsidR="002A7813" w:rsidRPr="002A7813">
        <w:rPr>
          <w:sz w:val="16"/>
          <w:szCs w:val="16"/>
        </w:rPr>
        <w:t>Para el estado de Michoacán de Ocampo, la institución encargada de la función de seguridad pública de la entidad federativa reportó que la información sobre personal operativo se considera de carácter reservado</w:t>
      </w:r>
    </w:p>
    <w:p w14:paraId="68693679" w14:textId="3AC4DE66" w:rsidR="00C74144" w:rsidRPr="0019740A" w:rsidRDefault="00C74144" w:rsidP="00A17D91">
      <w:pPr>
        <w:pStyle w:val="Default"/>
        <w:ind w:left="-567"/>
        <w:jc w:val="center"/>
        <w:rPr>
          <w:color w:val="auto"/>
          <w:sz w:val="16"/>
          <w:szCs w:val="16"/>
        </w:rPr>
      </w:pPr>
      <w:r w:rsidRPr="0019740A">
        <w:rPr>
          <w:color w:val="auto"/>
          <w:sz w:val="16"/>
          <w:szCs w:val="16"/>
        </w:rPr>
        <w:t>(-): no se sabe.</w:t>
      </w:r>
    </w:p>
    <w:p w14:paraId="2D94C932" w14:textId="4EBE684F" w:rsidR="00C74144" w:rsidRPr="00756B55" w:rsidRDefault="00C74144" w:rsidP="00A17D91">
      <w:pPr>
        <w:pStyle w:val="Default"/>
        <w:ind w:left="-567"/>
        <w:jc w:val="center"/>
        <w:rPr>
          <w:color w:val="auto"/>
          <w:sz w:val="16"/>
          <w:szCs w:val="16"/>
        </w:rPr>
      </w:pPr>
      <w:r w:rsidRPr="0019740A">
        <w:rPr>
          <w:color w:val="auto"/>
          <w:sz w:val="16"/>
          <w:szCs w:val="16"/>
        </w:rPr>
        <w:t>NA: no le aplica debido a que no cuenta con el tipo de corporación policial.</w:t>
      </w:r>
      <w:r w:rsidRPr="00756B55">
        <w:rPr>
          <w:color w:val="auto"/>
          <w:sz w:val="16"/>
          <w:szCs w:val="16"/>
        </w:rPr>
        <w:t xml:space="preserve"> </w:t>
      </w:r>
    </w:p>
    <w:p w14:paraId="3EDFE0A6" w14:textId="77777777" w:rsidR="00291177" w:rsidRDefault="00291177" w:rsidP="0019740A">
      <w:pPr>
        <w:pStyle w:val="Default"/>
        <w:ind w:left="-567"/>
        <w:jc w:val="both"/>
        <w:rPr>
          <w:color w:val="auto"/>
        </w:rPr>
      </w:pPr>
    </w:p>
    <w:p w14:paraId="4FCE0B4D" w14:textId="77777777" w:rsidR="002A7813" w:rsidRDefault="002A7813" w:rsidP="0019740A">
      <w:pPr>
        <w:pStyle w:val="Default"/>
        <w:ind w:left="-567"/>
        <w:jc w:val="both"/>
        <w:rPr>
          <w:color w:val="auto"/>
        </w:rPr>
      </w:pPr>
    </w:p>
    <w:p w14:paraId="28F1D2BE" w14:textId="2E9474A5" w:rsidR="0019740A" w:rsidRDefault="0019740A" w:rsidP="0019740A">
      <w:pPr>
        <w:pStyle w:val="Default"/>
        <w:ind w:left="-567"/>
        <w:jc w:val="both"/>
        <w:rPr>
          <w:color w:val="auto"/>
        </w:rPr>
      </w:pPr>
      <w:r w:rsidRPr="00756B55">
        <w:rPr>
          <w:color w:val="auto"/>
        </w:rPr>
        <w:lastRenderedPageBreak/>
        <w:t>La</w:t>
      </w:r>
      <w:r>
        <w:rPr>
          <w:color w:val="auto"/>
        </w:rPr>
        <w:t>s</w:t>
      </w:r>
      <w:r w:rsidRPr="00756B55">
        <w:rPr>
          <w:color w:val="auto"/>
        </w:rPr>
        <w:t xml:space="preserve"> prestaci</w:t>
      </w:r>
      <w:r>
        <w:rPr>
          <w:color w:val="auto"/>
        </w:rPr>
        <w:t>ones</w:t>
      </w:r>
      <w:r w:rsidRPr="00756B55">
        <w:rPr>
          <w:color w:val="auto"/>
        </w:rPr>
        <w:t xml:space="preserve"> laboral</w:t>
      </w:r>
      <w:r>
        <w:rPr>
          <w:color w:val="auto"/>
        </w:rPr>
        <w:t>es recibidas por el personal adscrito a las instituciones de seguridad pública estatales</w:t>
      </w:r>
      <w:r w:rsidRPr="00756B55">
        <w:rPr>
          <w:color w:val="auto"/>
        </w:rPr>
        <w:t xml:space="preserve"> más frecuente</w:t>
      </w:r>
      <w:r>
        <w:rPr>
          <w:color w:val="auto"/>
        </w:rPr>
        <w:t>s</w:t>
      </w:r>
      <w:r w:rsidRPr="00756B55">
        <w:rPr>
          <w:color w:val="auto"/>
        </w:rPr>
        <w:t xml:space="preserve"> fue</w:t>
      </w:r>
      <w:r>
        <w:rPr>
          <w:color w:val="auto"/>
        </w:rPr>
        <w:t>ron:</w:t>
      </w:r>
      <w:r w:rsidRPr="00756B55">
        <w:rPr>
          <w:color w:val="auto"/>
        </w:rPr>
        <w:t xml:space="preserve"> aguinaldo</w:t>
      </w:r>
      <w:r>
        <w:rPr>
          <w:color w:val="auto"/>
        </w:rPr>
        <w:t>, prima vacacional y vacaciones. En cambio, las prestaciones que recibió el personal con menor frecuencia fueron: apoyos para los familiares de elementos caídos en cumplimiento de su deber, apoyo para la vivienda y seguro de gastos médicos mayores.</w:t>
      </w:r>
    </w:p>
    <w:p w14:paraId="21AD88BA" w14:textId="77777777" w:rsidR="00C231A9" w:rsidRPr="00756B55" w:rsidRDefault="00C231A9" w:rsidP="00DC3137">
      <w:pPr>
        <w:pStyle w:val="Default"/>
        <w:ind w:left="-567"/>
        <w:jc w:val="both"/>
        <w:rPr>
          <w:color w:val="auto"/>
        </w:rPr>
      </w:pPr>
    </w:p>
    <w:p w14:paraId="2488B1C6" w14:textId="71F403B7" w:rsidR="00F958F9" w:rsidRPr="00756B55" w:rsidRDefault="00745A12" w:rsidP="00F958F9">
      <w:pPr>
        <w:spacing w:after="0"/>
        <w:ind w:left="-567"/>
        <w:jc w:val="center"/>
        <w:rPr>
          <w:rFonts w:ascii="Arial" w:hAnsi="Arial" w:cs="Arial"/>
          <w:b/>
          <w:bCs/>
          <w:i/>
          <w:iCs/>
          <w:color w:val="706F6F"/>
          <w:sz w:val="18"/>
          <w:szCs w:val="24"/>
        </w:rPr>
      </w:pPr>
      <w:r w:rsidRPr="00756B55">
        <w:rPr>
          <w:rFonts w:ascii="Arial" w:hAnsi="Arial" w:cs="Arial"/>
          <w:b/>
          <w:bCs/>
          <w:i/>
          <w:iCs/>
          <w:color w:val="706F6F"/>
          <w:sz w:val="18"/>
        </w:rPr>
        <w:t xml:space="preserve">Gráfica </w:t>
      </w:r>
      <w:r w:rsidR="00291177">
        <w:rPr>
          <w:rFonts w:ascii="Arial" w:hAnsi="Arial" w:cs="Arial"/>
          <w:b/>
          <w:bCs/>
          <w:i/>
          <w:iCs/>
          <w:color w:val="706F6F"/>
          <w:sz w:val="18"/>
        </w:rPr>
        <w:t>5</w:t>
      </w:r>
      <w:r w:rsidRPr="00756B55">
        <w:rPr>
          <w:rFonts w:ascii="Arial" w:hAnsi="Arial" w:cs="Arial"/>
          <w:b/>
          <w:bCs/>
          <w:i/>
          <w:iCs/>
          <w:color w:val="706F6F"/>
          <w:sz w:val="18"/>
        </w:rPr>
        <w:t xml:space="preserve">. </w:t>
      </w:r>
      <w:r w:rsidRPr="00756B55">
        <w:rPr>
          <w:rFonts w:ascii="Arial" w:hAnsi="Arial" w:cs="Arial"/>
          <w:b/>
          <w:bCs/>
          <w:i/>
          <w:iCs/>
          <w:color w:val="706F6F"/>
          <w:sz w:val="18"/>
          <w:szCs w:val="24"/>
        </w:rPr>
        <w:t>Personal en las instituciones de seguridad pública estatales</w:t>
      </w:r>
      <w:r w:rsidR="00820EF6">
        <w:rPr>
          <w:rFonts w:ascii="Arial" w:hAnsi="Arial" w:cs="Arial"/>
          <w:b/>
          <w:bCs/>
          <w:i/>
          <w:iCs/>
          <w:color w:val="706F6F"/>
          <w:sz w:val="18"/>
          <w:szCs w:val="24"/>
        </w:rPr>
        <w:t xml:space="preserve">, </w:t>
      </w:r>
      <w:r w:rsidRPr="00756B55">
        <w:rPr>
          <w:rFonts w:ascii="Arial" w:hAnsi="Arial" w:cs="Arial"/>
          <w:b/>
          <w:bCs/>
          <w:i/>
          <w:iCs/>
          <w:color w:val="706F6F"/>
          <w:sz w:val="18"/>
          <w:szCs w:val="24"/>
        </w:rPr>
        <w:t xml:space="preserve">que recibió prestaciones laborales, </w:t>
      </w:r>
    </w:p>
    <w:p w14:paraId="239DB567" w14:textId="594C9700" w:rsidR="00745A12" w:rsidRPr="00756B55" w:rsidRDefault="00745A12" w:rsidP="00F958F9">
      <w:pPr>
        <w:spacing w:after="0"/>
        <w:ind w:left="-567"/>
        <w:jc w:val="center"/>
        <w:rPr>
          <w:rFonts w:ascii="Arial" w:hAnsi="Arial" w:cs="Arial"/>
          <w:b/>
          <w:bCs/>
          <w:i/>
          <w:iCs/>
          <w:color w:val="706F6F"/>
          <w:sz w:val="18"/>
          <w:szCs w:val="24"/>
        </w:rPr>
      </w:pPr>
      <w:r w:rsidRPr="00756B55">
        <w:rPr>
          <w:rFonts w:ascii="Arial" w:hAnsi="Arial" w:cs="Arial"/>
          <w:b/>
          <w:bCs/>
          <w:i/>
          <w:iCs/>
          <w:color w:val="706F6F"/>
          <w:sz w:val="18"/>
          <w:szCs w:val="24"/>
        </w:rPr>
        <w:t>por tipo</w:t>
      </w:r>
      <w:r w:rsidR="00C231A9" w:rsidRPr="00756B55">
        <w:rPr>
          <w:rFonts w:ascii="Arial" w:hAnsi="Arial" w:cs="Arial"/>
          <w:b/>
          <w:bCs/>
          <w:i/>
          <w:iCs/>
          <w:color w:val="706F6F"/>
          <w:sz w:val="18"/>
          <w:szCs w:val="24"/>
        </w:rPr>
        <w:t xml:space="preserve"> de prestación y sexo</w:t>
      </w:r>
      <w:r w:rsidRPr="00756B55">
        <w:rPr>
          <w:rFonts w:ascii="Arial" w:hAnsi="Arial" w:cs="Arial"/>
          <w:b/>
          <w:bCs/>
          <w:i/>
          <w:iCs/>
          <w:color w:val="706F6F"/>
          <w:sz w:val="18"/>
          <w:szCs w:val="24"/>
        </w:rPr>
        <w:t>, 2020</w:t>
      </w:r>
    </w:p>
    <w:p w14:paraId="1F117831" w14:textId="0CAD3A14" w:rsidR="0090625A" w:rsidRPr="00756B55" w:rsidRDefault="00291177" w:rsidP="00DC3137">
      <w:pPr>
        <w:pStyle w:val="Default"/>
        <w:ind w:left="-567"/>
        <w:jc w:val="both"/>
        <w:rPr>
          <w:color w:val="auto"/>
        </w:rPr>
      </w:pPr>
      <w:r>
        <w:rPr>
          <w:noProof/>
        </w:rPr>
        <w:drawing>
          <wp:inline distT="0" distB="0" distL="0" distR="0" wp14:anchorId="6C99BA2D" wp14:editId="2DBA0431">
            <wp:extent cx="5585460" cy="6282047"/>
            <wp:effectExtent l="0" t="0" r="0" b="5080"/>
            <wp:docPr id="41" name="Gráfico 41">
              <a:extLst xmlns:a="http://schemas.openxmlformats.org/drawingml/2006/main">
                <a:ext uri="{FF2B5EF4-FFF2-40B4-BE49-F238E27FC236}">
                  <a16:creationId xmlns:a16="http://schemas.microsoft.com/office/drawing/2014/main" id="{BF73CAB0-CA0A-48FC-B43B-2C44BDA667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71AAF4DB" w14:textId="77777777" w:rsidR="00900E75" w:rsidRPr="00756B55" w:rsidRDefault="00900E75" w:rsidP="00900E75">
      <w:pPr>
        <w:pStyle w:val="Default"/>
        <w:ind w:left="-567"/>
        <w:jc w:val="center"/>
        <w:rPr>
          <w:color w:val="auto"/>
          <w:sz w:val="16"/>
          <w:szCs w:val="16"/>
        </w:rPr>
      </w:pPr>
    </w:p>
    <w:p w14:paraId="63D4FC4B" w14:textId="14E76B3B" w:rsidR="0090625A" w:rsidRPr="00756B55" w:rsidRDefault="00745A12" w:rsidP="00C231A9">
      <w:pPr>
        <w:pStyle w:val="Default"/>
        <w:ind w:left="-567"/>
        <w:jc w:val="center"/>
        <w:rPr>
          <w:color w:val="auto"/>
        </w:rPr>
      </w:pPr>
      <w:r w:rsidRPr="00756B55">
        <w:rPr>
          <w:color w:val="auto"/>
          <w:sz w:val="16"/>
          <w:szCs w:val="16"/>
        </w:rPr>
        <w:t xml:space="preserve">Nota: </w:t>
      </w:r>
      <w:r w:rsidR="00C231A9" w:rsidRPr="00756B55">
        <w:rPr>
          <w:color w:val="auto"/>
          <w:sz w:val="16"/>
          <w:szCs w:val="16"/>
        </w:rPr>
        <w:t xml:space="preserve">las distribuciones por tipo de prestación </w:t>
      </w:r>
      <w:r w:rsidR="00900E75" w:rsidRPr="00756B55">
        <w:rPr>
          <w:color w:val="auto"/>
          <w:sz w:val="16"/>
          <w:szCs w:val="16"/>
        </w:rPr>
        <w:t>s</w:t>
      </w:r>
      <w:r w:rsidR="00C231A9" w:rsidRPr="00756B55">
        <w:rPr>
          <w:color w:val="auto"/>
          <w:sz w:val="16"/>
          <w:szCs w:val="16"/>
        </w:rPr>
        <w:t xml:space="preserve">on </w:t>
      </w:r>
      <w:r w:rsidR="00C231A9" w:rsidRPr="0019740A">
        <w:rPr>
          <w:color w:val="auto"/>
          <w:sz w:val="16"/>
          <w:szCs w:val="16"/>
        </w:rPr>
        <w:t>independientes, por lo que no deben sumarse.</w:t>
      </w:r>
    </w:p>
    <w:p w14:paraId="2C18824D" w14:textId="434B939F" w:rsidR="0090625A" w:rsidRPr="00756B55" w:rsidRDefault="0090625A" w:rsidP="00DC3137">
      <w:pPr>
        <w:pStyle w:val="Default"/>
        <w:ind w:left="-567"/>
        <w:jc w:val="both"/>
        <w:rPr>
          <w:color w:val="auto"/>
        </w:rPr>
      </w:pPr>
    </w:p>
    <w:p w14:paraId="0F089009" w14:textId="53071429" w:rsidR="00291177" w:rsidRPr="00756B55" w:rsidRDefault="00291177" w:rsidP="00291177">
      <w:pPr>
        <w:pStyle w:val="Default"/>
        <w:ind w:left="-567"/>
        <w:jc w:val="both"/>
        <w:rPr>
          <w:color w:val="auto"/>
        </w:rPr>
      </w:pPr>
      <w:r w:rsidRPr="00756B55">
        <w:rPr>
          <w:color w:val="auto"/>
        </w:rPr>
        <w:lastRenderedPageBreak/>
        <w:t xml:space="preserve">Durante 2020, </w:t>
      </w:r>
      <w:r>
        <w:rPr>
          <w:color w:val="auto"/>
        </w:rPr>
        <w:t>a nivel nacional</w:t>
      </w:r>
      <w:r w:rsidR="00CF500C">
        <w:rPr>
          <w:color w:val="auto"/>
        </w:rPr>
        <w:t>,</w:t>
      </w:r>
      <w:r>
        <w:rPr>
          <w:color w:val="auto"/>
        </w:rPr>
        <w:t xml:space="preserve"> el personal fallecido adscrito a las instituciones de seguridad pública estatal fue de 1 449. La principal causa de defunción fue por causas naturales (82.4%).  E</w:t>
      </w:r>
      <w:r w:rsidRPr="00756B55">
        <w:rPr>
          <w:color w:val="auto"/>
        </w:rPr>
        <w:t xml:space="preserve">l total de personal fallecido durante la jornada laboral fue de 116 personas, de las cuales 93.1% (108) fueron hombres y 6.9% (8) mujeres. </w:t>
      </w:r>
      <w:r>
        <w:rPr>
          <w:color w:val="auto"/>
        </w:rPr>
        <w:t>La principal causa de fallecimiento durante la jornada laboral fue por enfrentamientos con civiles armados</w:t>
      </w:r>
      <w:r w:rsidR="007922A5">
        <w:rPr>
          <w:color w:val="auto"/>
        </w:rPr>
        <w:t>,</w:t>
      </w:r>
      <w:r>
        <w:rPr>
          <w:color w:val="auto"/>
        </w:rPr>
        <w:t xml:space="preserve"> con 53.3</w:t>
      </w:r>
      <w:r w:rsidR="00CA089C">
        <w:rPr>
          <w:color w:val="auto"/>
        </w:rPr>
        <w:t xml:space="preserve"> por ciento</w:t>
      </w:r>
      <w:r>
        <w:rPr>
          <w:color w:val="auto"/>
        </w:rPr>
        <w:t>. En comparación con</w:t>
      </w:r>
      <w:r w:rsidRPr="00756B55">
        <w:rPr>
          <w:color w:val="auto"/>
        </w:rPr>
        <w:t xml:space="preserve"> 2019, el total de fallecidos presentó una disminución de 26.6</w:t>
      </w:r>
      <w:r w:rsidR="00CA089C">
        <w:rPr>
          <w:color w:val="auto"/>
        </w:rPr>
        <w:t xml:space="preserve"> por ciento</w:t>
      </w:r>
      <w:r w:rsidRPr="00756B55">
        <w:rPr>
          <w:color w:val="auto"/>
        </w:rPr>
        <w:t xml:space="preserve">. </w:t>
      </w:r>
    </w:p>
    <w:p w14:paraId="0E89FB9C" w14:textId="5E864ADD" w:rsidR="003E366F" w:rsidRPr="00756B55" w:rsidRDefault="003E366F" w:rsidP="00BD03A8">
      <w:pPr>
        <w:pStyle w:val="Default"/>
        <w:ind w:left="-567"/>
        <w:jc w:val="both"/>
        <w:rPr>
          <w:color w:val="auto"/>
        </w:rPr>
      </w:pPr>
    </w:p>
    <w:p w14:paraId="0C0F463D" w14:textId="7FE011FB" w:rsidR="00A51D90" w:rsidRPr="00756B55" w:rsidRDefault="003E366F" w:rsidP="00A51D90">
      <w:pPr>
        <w:spacing w:after="0"/>
        <w:ind w:left="-567"/>
        <w:jc w:val="center"/>
        <w:rPr>
          <w:rFonts w:ascii="Arial" w:hAnsi="Arial" w:cs="Arial"/>
          <w:b/>
          <w:bCs/>
          <w:i/>
          <w:iCs/>
          <w:color w:val="706F6F"/>
          <w:sz w:val="18"/>
          <w:szCs w:val="24"/>
        </w:rPr>
      </w:pPr>
      <w:r w:rsidRPr="00756B55">
        <w:rPr>
          <w:rFonts w:ascii="Arial" w:hAnsi="Arial" w:cs="Arial"/>
          <w:b/>
          <w:bCs/>
          <w:i/>
          <w:iCs/>
          <w:color w:val="706F6F"/>
          <w:sz w:val="18"/>
          <w:szCs w:val="24"/>
        </w:rPr>
        <w:t xml:space="preserve">Gráfica </w:t>
      </w:r>
      <w:r w:rsidR="00291177">
        <w:rPr>
          <w:rFonts w:ascii="Arial" w:hAnsi="Arial" w:cs="Arial"/>
          <w:b/>
          <w:bCs/>
          <w:i/>
          <w:iCs/>
          <w:color w:val="706F6F"/>
          <w:sz w:val="18"/>
          <w:szCs w:val="24"/>
        </w:rPr>
        <w:t>6</w:t>
      </w:r>
      <w:r w:rsidRPr="00756B55">
        <w:rPr>
          <w:rFonts w:ascii="Arial" w:hAnsi="Arial" w:cs="Arial"/>
          <w:b/>
          <w:bCs/>
          <w:i/>
          <w:iCs/>
          <w:color w:val="706F6F"/>
          <w:sz w:val="18"/>
          <w:szCs w:val="24"/>
        </w:rPr>
        <w:t>. Personal en las instituciones de seguridad pública estatales fallecido durante la jornada laboral</w:t>
      </w:r>
      <w:r w:rsidR="00FE35AA" w:rsidRPr="00756B55">
        <w:rPr>
          <w:rFonts w:ascii="Arial" w:hAnsi="Arial" w:cs="Arial"/>
          <w:b/>
          <w:bCs/>
          <w:i/>
          <w:iCs/>
          <w:color w:val="706F6F"/>
          <w:sz w:val="18"/>
          <w:szCs w:val="24"/>
        </w:rPr>
        <w:t>,</w:t>
      </w:r>
      <w:r w:rsidR="00A51D90" w:rsidRPr="00756B55">
        <w:rPr>
          <w:rFonts w:ascii="Arial" w:hAnsi="Arial" w:cs="Arial"/>
          <w:b/>
          <w:bCs/>
          <w:i/>
          <w:iCs/>
          <w:color w:val="706F6F"/>
          <w:sz w:val="18"/>
          <w:szCs w:val="24"/>
        </w:rPr>
        <w:t xml:space="preserve"> </w:t>
      </w:r>
    </w:p>
    <w:p w14:paraId="3DA66A11" w14:textId="4EF44531" w:rsidR="003E366F" w:rsidRPr="00756B55" w:rsidRDefault="003E366F" w:rsidP="00A51D90">
      <w:pPr>
        <w:spacing w:after="0"/>
        <w:ind w:left="-567"/>
        <w:jc w:val="center"/>
        <w:rPr>
          <w:rFonts w:ascii="Arial" w:hAnsi="Arial" w:cs="Arial"/>
          <w:b/>
          <w:bCs/>
          <w:i/>
          <w:iCs/>
          <w:color w:val="706F6F"/>
          <w:sz w:val="18"/>
          <w:szCs w:val="24"/>
        </w:rPr>
      </w:pPr>
      <w:r w:rsidRPr="00756B55">
        <w:rPr>
          <w:rFonts w:ascii="Arial" w:hAnsi="Arial" w:cs="Arial"/>
          <w:b/>
          <w:bCs/>
          <w:i/>
          <w:iCs/>
          <w:color w:val="706F6F"/>
          <w:sz w:val="18"/>
          <w:szCs w:val="24"/>
        </w:rPr>
        <w:t>por tipo de evento, 2019 a 2020</w:t>
      </w:r>
    </w:p>
    <w:p w14:paraId="63F0F28C" w14:textId="751EB285" w:rsidR="003E366F" w:rsidRPr="00756B55" w:rsidRDefault="00F112FC" w:rsidP="003E366F">
      <w:pPr>
        <w:pStyle w:val="Default"/>
        <w:ind w:left="-567"/>
        <w:jc w:val="center"/>
        <w:rPr>
          <w:color w:val="auto"/>
        </w:rPr>
      </w:pPr>
      <w:r w:rsidRPr="00756B55">
        <w:rPr>
          <w:noProof/>
        </w:rPr>
        <w:drawing>
          <wp:inline distT="0" distB="0" distL="0" distR="0" wp14:anchorId="35B39825" wp14:editId="5656BA4F">
            <wp:extent cx="5093335" cy="2486025"/>
            <wp:effectExtent l="0" t="0" r="0" b="0"/>
            <wp:docPr id="90" name="Gráfico 90">
              <a:extLst xmlns:a="http://schemas.openxmlformats.org/drawingml/2006/main">
                <a:ext uri="{FF2B5EF4-FFF2-40B4-BE49-F238E27FC236}">
                  <a16:creationId xmlns:a16="http://schemas.microsoft.com/office/drawing/2014/main" id="{3CB0C0C9-2C73-456B-8EA4-460F43777D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4B356DB8" w14:textId="7928AEDF" w:rsidR="001604E6" w:rsidRPr="00756B55" w:rsidRDefault="003E366F" w:rsidP="003E366F">
      <w:pPr>
        <w:pStyle w:val="Default"/>
        <w:ind w:left="-567"/>
        <w:jc w:val="center"/>
        <w:rPr>
          <w:color w:val="auto"/>
          <w:sz w:val="16"/>
          <w:szCs w:val="16"/>
        </w:rPr>
      </w:pPr>
      <w:r w:rsidRPr="00756B55">
        <w:rPr>
          <w:color w:val="auto"/>
          <w:sz w:val="16"/>
          <w:szCs w:val="16"/>
        </w:rPr>
        <w:t xml:space="preserve">Nota: </w:t>
      </w:r>
      <w:r w:rsidR="00B731A0">
        <w:rPr>
          <w:color w:val="auto"/>
          <w:sz w:val="16"/>
          <w:szCs w:val="16"/>
        </w:rPr>
        <w:t>p</w:t>
      </w:r>
      <w:r w:rsidR="003C7A1D">
        <w:rPr>
          <w:color w:val="auto"/>
          <w:sz w:val="16"/>
          <w:szCs w:val="16"/>
        </w:rPr>
        <w:t xml:space="preserve">ara 2020, </w:t>
      </w:r>
      <w:r w:rsidRPr="00756B55">
        <w:rPr>
          <w:color w:val="auto"/>
          <w:sz w:val="16"/>
          <w:szCs w:val="16"/>
        </w:rPr>
        <w:t xml:space="preserve">la distribución por tipo de evento </w:t>
      </w:r>
      <w:r w:rsidR="001604E6" w:rsidRPr="00756B55">
        <w:rPr>
          <w:color w:val="auto"/>
          <w:sz w:val="16"/>
          <w:szCs w:val="16"/>
        </w:rPr>
        <w:t xml:space="preserve">es menor a la cantidad total de personal fallecido, toda vez que en estos solo se consideran los eventos relacionados con el ejercicio de las funciones inherentes al empleo, cargo o comisión; por lo que no se incluyen </w:t>
      </w:r>
    </w:p>
    <w:p w14:paraId="65FAFC9A" w14:textId="0FDA77DF" w:rsidR="003E366F" w:rsidRPr="00756B55" w:rsidRDefault="001604E6" w:rsidP="003E366F">
      <w:pPr>
        <w:pStyle w:val="Default"/>
        <w:ind w:left="-567"/>
        <w:jc w:val="center"/>
        <w:rPr>
          <w:color w:val="auto"/>
          <w:sz w:val="16"/>
          <w:szCs w:val="16"/>
        </w:rPr>
      </w:pPr>
      <w:r w:rsidRPr="00756B55">
        <w:rPr>
          <w:color w:val="auto"/>
          <w:sz w:val="16"/>
          <w:szCs w:val="16"/>
        </w:rPr>
        <w:t>los fallecimientos por suicidios, accidentes no laborales y causas naturales.</w:t>
      </w:r>
    </w:p>
    <w:p w14:paraId="0B2C541F" w14:textId="4538A6AD" w:rsidR="00063BF8" w:rsidRPr="00756B55" w:rsidRDefault="00063BF8" w:rsidP="00BD03A8">
      <w:pPr>
        <w:pStyle w:val="Default"/>
        <w:ind w:left="-567"/>
        <w:jc w:val="both"/>
        <w:rPr>
          <w:color w:val="auto"/>
        </w:rPr>
      </w:pPr>
    </w:p>
    <w:p w14:paraId="295F221A" w14:textId="7F31B1A3" w:rsidR="003E366F" w:rsidRPr="00756B55" w:rsidRDefault="003E366F" w:rsidP="00BD03A8">
      <w:pPr>
        <w:pStyle w:val="Default"/>
        <w:ind w:left="-567"/>
        <w:jc w:val="both"/>
        <w:rPr>
          <w:color w:val="auto"/>
        </w:rPr>
      </w:pPr>
    </w:p>
    <w:p w14:paraId="3078BF83" w14:textId="77777777" w:rsidR="00DF74C1" w:rsidRPr="00756B55" w:rsidRDefault="00DF74C1" w:rsidP="00BD03A8">
      <w:pPr>
        <w:pStyle w:val="Default"/>
        <w:ind w:left="-567"/>
        <w:jc w:val="both"/>
        <w:rPr>
          <w:color w:val="auto"/>
        </w:rPr>
      </w:pPr>
    </w:p>
    <w:p w14:paraId="27E72D68" w14:textId="77777777" w:rsidR="00291177" w:rsidRPr="00756B55" w:rsidRDefault="00291177" w:rsidP="00291177">
      <w:pPr>
        <w:pStyle w:val="Default"/>
        <w:ind w:left="-567"/>
        <w:jc w:val="both"/>
        <w:rPr>
          <w:color w:val="auto"/>
        </w:rPr>
      </w:pPr>
      <w:r w:rsidRPr="00756B55">
        <w:rPr>
          <w:color w:val="auto"/>
        </w:rPr>
        <w:t xml:space="preserve">Por otra parte, el total de fallecimientos </w:t>
      </w:r>
      <w:r>
        <w:rPr>
          <w:color w:val="auto"/>
        </w:rPr>
        <w:t xml:space="preserve">que reportaron las instituciones de seguridad pública estatales </w:t>
      </w:r>
      <w:r w:rsidRPr="00756B55">
        <w:rPr>
          <w:color w:val="auto"/>
        </w:rPr>
        <w:t>por COVID-19 fue de 782 servidoras y servidores públicos, 93.0% (727) eran hombres y 7.0% (55) mujeres. La Ciudad de México presentó la mayor cantidad de fallecimientos de este tipo con 395 personas.</w:t>
      </w:r>
    </w:p>
    <w:p w14:paraId="38BD9983" w14:textId="08FE9D01" w:rsidR="003E366F" w:rsidRPr="00756B55" w:rsidRDefault="003E366F" w:rsidP="00BD03A8">
      <w:pPr>
        <w:pStyle w:val="Default"/>
        <w:ind w:left="-567"/>
        <w:jc w:val="both"/>
        <w:rPr>
          <w:color w:val="auto"/>
        </w:rPr>
      </w:pPr>
    </w:p>
    <w:p w14:paraId="7101133A" w14:textId="77777777" w:rsidR="00156A0C" w:rsidRDefault="000C0EB2" w:rsidP="00291177">
      <w:pPr>
        <w:pStyle w:val="Default"/>
        <w:ind w:left="-567"/>
        <w:jc w:val="center"/>
        <w:rPr>
          <w:b/>
          <w:bCs/>
          <w:i/>
          <w:iCs/>
          <w:color w:val="706F6F"/>
          <w:sz w:val="18"/>
        </w:rPr>
      </w:pPr>
      <w:r w:rsidRPr="00756B55">
        <w:rPr>
          <w:b/>
          <w:bCs/>
          <w:i/>
          <w:iCs/>
          <w:color w:val="706F6F"/>
          <w:sz w:val="18"/>
        </w:rPr>
        <w:t xml:space="preserve">Gráfica </w:t>
      </w:r>
      <w:r w:rsidR="00291177">
        <w:rPr>
          <w:b/>
          <w:bCs/>
          <w:i/>
          <w:iCs/>
          <w:color w:val="706F6F"/>
          <w:sz w:val="18"/>
        </w:rPr>
        <w:t>7</w:t>
      </w:r>
      <w:r w:rsidRPr="00756B55">
        <w:rPr>
          <w:b/>
          <w:bCs/>
          <w:i/>
          <w:iCs/>
          <w:color w:val="706F6F"/>
          <w:sz w:val="18"/>
        </w:rPr>
        <w:t xml:space="preserve">. </w:t>
      </w:r>
      <w:r w:rsidR="00291177" w:rsidRPr="00756B55">
        <w:rPr>
          <w:b/>
          <w:bCs/>
          <w:i/>
          <w:iCs/>
          <w:color w:val="706F6F"/>
          <w:sz w:val="18"/>
        </w:rPr>
        <w:t xml:space="preserve">Personal </w:t>
      </w:r>
      <w:r w:rsidR="00291177">
        <w:rPr>
          <w:b/>
          <w:bCs/>
          <w:i/>
          <w:iCs/>
          <w:color w:val="706F6F"/>
          <w:sz w:val="18"/>
        </w:rPr>
        <w:t>reportado por</w:t>
      </w:r>
      <w:r w:rsidR="00291177" w:rsidRPr="00756B55">
        <w:rPr>
          <w:b/>
          <w:bCs/>
          <w:i/>
          <w:iCs/>
          <w:color w:val="706F6F"/>
          <w:sz w:val="18"/>
        </w:rPr>
        <w:t xml:space="preserve"> las instituciones de seguridad pública estatales fallecido por COVID-19, </w:t>
      </w:r>
    </w:p>
    <w:p w14:paraId="7423D2F8" w14:textId="2656F4FB" w:rsidR="003E366F" w:rsidRPr="00756B55" w:rsidRDefault="00291177" w:rsidP="00291177">
      <w:pPr>
        <w:pStyle w:val="Default"/>
        <w:ind w:left="-567"/>
        <w:jc w:val="center"/>
        <w:rPr>
          <w:color w:val="auto"/>
        </w:rPr>
      </w:pPr>
      <w:r w:rsidRPr="00756B55">
        <w:rPr>
          <w:b/>
          <w:bCs/>
          <w:i/>
          <w:iCs/>
          <w:color w:val="706F6F"/>
          <w:sz w:val="18"/>
        </w:rPr>
        <w:t>por entidad federativa, 2020</w:t>
      </w:r>
    </w:p>
    <w:p w14:paraId="66EC041D" w14:textId="1BDE6F5F" w:rsidR="003E366F" w:rsidRPr="00756B55" w:rsidRDefault="003018F9" w:rsidP="00F12E6F">
      <w:pPr>
        <w:pStyle w:val="Default"/>
        <w:ind w:left="-567"/>
        <w:jc w:val="center"/>
        <w:rPr>
          <w:color w:val="auto"/>
        </w:rPr>
      </w:pPr>
      <w:r w:rsidRPr="00756B55">
        <w:rPr>
          <w:noProof/>
        </w:rPr>
        <w:drawing>
          <wp:inline distT="0" distB="0" distL="0" distR="0" wp14:anchorId="3F6340D1" wp14:editId="363019D3">
            <wp:extent cx="5943600" cy="1584251"/>
            <wp:effectExtent l="0" t="0" r="0" b="0"/>
            <wp:docPr id="85" name="Gráfico 85">
              <a:extLst xmlns:a="http://schemas.openxmlformats.org/drawingml/2006/main">
                <a:ext uri="{FF2B5EF4-FFF2-40B4-BE49-F238E27FC236}">
                  <a16:creationId xmlns:a16="http://schemas.microsoft.com/office/drawing/2014/main" id="{EC47D36C-851C-488E-9737-6F5D6C7E7C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0DD1DFF3" w14:textId="478913F1" w:rsidR="003E366F" w:rsidRPr="00756B55" w:rsidRDefault="003E366F" w:rsidP="00BD03A8">
      <w:pPr>
        <w:pStyle w:val="Default"/>
        <w:ind w:left="-567"/>
        <w:jc w:val="both"/>
        <w:rPr>
          <w:color w:val="auto"/>
        </w:rPr>
      </w:pPr>
    </w:p>
    <w:p w14:paraId="70CED3E6" w14:textId="3E6B251B" w:rsidR="003E366F" w:rsidRPr="00756B55" w:rsidRDefault="00DF74C1" w:rsidP="00D703BE">
      <w:pPr>
        <w:pStyle w:val="Default"/>
        <w:ind w:left="-567"/>
        <w:jc w:val="center"/>
        <w:rPr>
          <w:color w:val="auto"/>
        </w:rPr>
      </w:pPr>
      <w:r w:rsidRPr="00756B55">
        <w:rPr>
          <w:color w:val="auto"/>
          <w:sz w:val="16"/>
          <w:szCs w:val="16"/>
        </w:rPr>
        <w:t>Nota: los estados Baja California Sur</w:t>
      </w:r>
      <w:r w:rsidR="008F5B71" w:rsidRPr="00756B55">
        <w:rPr>
          <w:color w:val="auto"/>
          <w:sz w:val="16"/>
          <w:szCs w:val="16"/>
        </w:rPr>
        <w:t xml:space="preserve"> y</w:t>
      </w:r>
      <w:r w:rsidR="00D703BE" w:rsidRPr="00756B55">
        <w:rPr>
          <w:color w:val="auto"/>
          <w:sz w:val="16"/>
          <w:szCs w:val="16"/>
        </w:rPr>
        <w:t xml:space="preserve"> Vera</w:t>
      </w:r>
      <w:r w:rsidRPr="00756B55">
        <w:rPr>
          <w:color w:val="auto"/>
          <w:sz w:val="16"/>
          <w:szCs w:val="16"/>
        </w:rPr>
        <w:t>cruz de Ignacio de la Llave</w:t>
      </w:r>
      <w:r w:rsidR="00D703BE" w:rsidRPr="00756B55">
        <w:rPr>
          <w:color w:val="auto"/>
          <w:sz w:val="16"/>
          <w:szCs w:val="16"/>
        </w:rPr>
        <w:t xml:space="preserve"> reportaron no haber tenido registro del fallecimiento de algún servidor público, o bien</w:t>
      </w:r>
      <w:r w:rsidR="00165D09" w:rsidRPr="00756B55">
        <w:rPr>
          <w:color w:val="auto"/>
          <w:sz w:val="16"/>
          <w:szCs w:val="16"/>
        </w:rPr>
        <w:t>,</w:t>
      </w:r>
      <w:r w:rsidR="00D703BE" w:rsidRPr="00756B55">
        <w:rPr>
          <w:color w:val="auto"/>
          <w:sz w:val="16"/>
          <w:szCs w:val="16"/>
        </w:rPr>
        <w:t xml:space="preserve"> no contaron con datos o elementos para responder.</w:t>
      </w:r>
    </w:p>
    <w:p w14:paraId="348B14D9" w14:textId="56AB96E8" w:rsidR="003E366F" w:rsidRPr="00756B55" w:rsidRDefault="003E366F" w:rsidP="00BD03A8">
      <w:pPr>
        <w:pStyle w:val="Default"/>
        <w:ind w:left="-567"/>
        <w:jc w:val="both"/>
        <w:rPr>
          <w:color w:val="auto"/>
        </w:rPr>
      </w:pPr>
    </w:p>
    <w:p w14:paraId="5B852E1B" w14:textId="77777777" w:rsidR="00156A0C" w:rsidRDefault="00156A0C" w:rsidP="00291177">
      <w:pPr>
        <w:pStyle w:val="Default"/>
        <w:ind w:left="-567"/>
        <w:jc w:val="both"/>
      </w:pPr>
    </w:p>
    <w:p w14:paraId="71EDE928" w14:textId="514B944D" w:rsidR="00291177" w:rsidRPr="00756B55" w:rsidRDefault="00291177" w:rsidP="00291177">
      <w:pPr>
        <w:pStyle w:val="Default"/>
        <w:ind w:left="-567"/>
        <w:jc w:val="both"/>
      </w:pPr>
      <w:r w:rsidRPr="00756B55">
        <w:t>En relación con el presupuesto ejercido por las instituciones de seguridad pública estatales, durante 2020</w:t>
      </w:r>
      <w:r w:rsidR="008A5139">
        <w:t>,</w:t>
      </w:r>
      <w:r w:rsidRPr="00756B55">
        <w:t xml:space="preserve"> se reportó un total de 96 571 357 632 pesos</w:t>
      </w:r>
      <w:r w:rsidRPr="00756B55">
        <w:rPr>
          <w:rStyle w:val="Refdenotaalpie"/>
        </w:rPr>
        <w:footnoteReference w:id="9"/>
      </w:r>
      <w:r w:rsidRPr="00756B55">
        <w:t>, cifra que aument</w:t>
      </w:r>
      <w:r>
        <w:t>ó</w:t>
      </w:r>
      <w:r w:rsidRPr="00756B55">
        <w:t xml:space="preserve"> 13.9% en comparación con 2019. La Ciudad de México y el estado de México concentraron 40.7% del total de presupuesto nacional</w:t>
      </w:r>
      <w:r>
        <w:t xml:space="preserve"> ejercido</w:t>
      </w:r>
      <w:r w:rsidRPr="00756B55">
        <w:t>.</w:t>
      </w:r>
    </w:p>
    <w:p w14:paraId="42C34BE9" w14:textId="77777777" w:rsidR="0003067C" w:rsidRPr="00756B55" w:rsidRDefault="0003067C" w:rsidP="005965B6">
      <w:pPr>
        <w:pStyle w:val="Default"/>
        <w:ind w:left="-567"/>
        <w:jc w:val="both"/>
      </w:pPr>
    </w:p>
    <w:p w14:paraId="52327248" w14:textId="1D5AED11" w:rsidR="00974A9F" w:rsidRPr="00756B55" w:rsidRDefault="00974A9F" w:rsidP="00974A9F">
      <w:pPr>
        <w:pStyle w:val="Default"/>
        <w:ind w:left="-567"/>
        <w:jc w:val="center"/>
        <w:rPr>
          <w:b/>
          <w:bCs/>
          <w:i/>
          <w:iCs/>
          <w:color w:val="706F6F"/>
          <w:sz w:val="18"/>
        </w:rPr>
      </w:pPr>
      <w:r w:rsidRPr="00756B55">
        <w:rPr>
          <w:b/>
          <w:bCs/>
          <w:i/>
          <w:iCs/>
          <w:color w:val="706F6F"/>
          <w:sz w:val="18"/>
        </w:rPr>
        <w:t xml:space="preserve">Gráfica </w:t>
      </w:r>
      <w:r w:rsidR="00EE73EE">
        <w:rPr>
          <w:b/>
          <w:bCs/>
          <w:i/>
          <w:iCs/>
          <w:color w:val="706F6F"/>
          <w:sz w:val="18"/>
        </w:rPr>
        <w:t>8</w:t>
      </w:r>
      <w:r w:rsidRPr="00756B55">
        <w:rPr>
          <w:b/>
          <w:bCs/>
          <w:i/>
          <w:iCs/>
          <w:color w:val="706F6F"/>
          <w:sz w:val="18"/>
        </w:rPr>
        <w:t xml:space="preserve">. </w:t>
      </w:r>
      <w:r w:rsidR="008E780B" w:rsidRPr="00756B55">
        <w:rPr>
          <w:b/>
          <w:bCs/>
          <w:i/>
          <w:iCs/>
          <w:color w:val="706F6F"/>
          <w:sz w:val="18"/>
        </w:rPr>
        <w:t xml:space="preserve">Presupuesto ejercido por las instituciones de </w:t>
      </w:r>
      <w:r w:rsidR="008C1918" w:rsidRPr="00756B55">
        <w:rPr>
          <w:b/>
          <w:bCs/>
          <w:i/>
          <w:iCs/>
          <w:color w:val="706F6F"/>
          <w:sz w:val="18"/>
        </w:rPr>
        <w:t>seguridad pública</w:t>
      </w:r>
      <w:r w:rsidR="008E780B" w:rsidRPr="00756B55">
        <w:rPr>
          <w:b/>
          <w:bCs/>
          <w:i/>
          <w:iCs/>
          <w:color w:val="706F6F"/>
          <w:sz w:val="18"/>
        </w:rPr>
        <w:t xml:space="preserve"> estatales,</w:t>
      </w:r>
      <w:r w:rsidR="00A7516A" w:rsidRPr="00756B55">
        <w:rPr>
          <w:b/>
          <w:bCs/>
          <w:i/>
          <w:iCs/>
          <w:color w:val="706F6F"/>
          <w:sz w:val="18"/>
        </w:rPr>
        <w:t xml:space="preserve"> 201</w:t>
      </w:r>
      <w:r w:rsidR="008C1918" w:rsidRPr="00756B55">
        <w:rPr>
          <w:b/>
          <w:bCs/>
          <w:i/>
          <w:iCs/>
          <w:color w:val="706F6F"/>
          <w:sz w:val="18"/>
        </w:rPr>
        <w:t>4</w:t>
      </w:r>
      <w:r w:rsidR="00A7516A" w:rsidRPr="00756B55">
        <w:rPr>
          <w:b/>
          <w:bCs/>
          <w:i/>
          <w:iCs/>
          <w:color w:val="706F6F"/>
          <w:sz w:val="18"/>
        </w:rPr>
        <w:t xml:space="preserve"> a</w:t>
      </w:r>
      <w:r w:rsidR="008E780B" w:rsidRPr="00756B55">
        <w:rPr>
          <w:b/>
          <w:bCs/>
          <w:i/>
          <w:iCs/>
          <w:color w:val="706F6F"/>
          <w:sz w:val="18"/>
        </w:rPr>
        <w:t xml:space="preserve"> </w:t>
      </w:r>
      <w:r w:rsidRPr="00756B55">
        <w:rPr>
          <w:b/>
          <w:bCs/>
          <w:i/>
          <w:iCs/>
          <w:color w:val="706F6F"/>
          <w:sz w:val="18"/>
        </w:rPr>
        <w:t>2020</w:t>
      </w:r>
    </w:p>
    <w:p w14:paraId="3FEB13F3" w14:textId="1CA59B7B" w:rsidR="00A7516A" w:rsidRPr="00756B55" w:rsidRDefault="00A7516A" w:rsidP="00974A9F">
      <w:pPr>
        <w:pStyle w:val="Default"/>
        <w:ind w:left="-567"/>
        <w:jc w:val="center"/>
        <w:rPr>
          <w:b/>
          <w:bCs/>
          <w:i/>
          <w:iCs/>
          <w:color w:val="706F6F"/>
          <w:sz w:val="18"/>
        </w:rPr>
      </w:pPr>
      <w:r w:rsidRPr="00756B55">
        <w:rPr>
          <w:b/>
          <w:bCs/>
          <w:i/>
          <w:iCs/>
          <w:color w:val="706F6F"/>
          <w:sz w:val="18"/>
        </w:rPr>
        <w:t>(Millones de pesos)</w:t>
      </w:r>
    </w:p>
    <w:p w14:paraId="73800BA0" w14:textId="124AF955" w:rsidR="008E780B" w:rsidRPr="00756B55" w:rsidRDefault="008E780B" w:rsidP="00974A9F">
      <w:pPr>
        <w:pStyle w:val="Default"/>
        <w:ind w:left="-567"/>
        <w:jc w:val="center"/>
        <w:rPr>
          <w:b/>
          <w:bCs/>
          <w:i/>
          <w:iCs/>
          <w:color w:val="706F6F"/>
          <w:sz w:val="18"/>
        </w:rPr>
      </w:pPr>
    </w:p>
    <w:p w14:paraId="7650FAFF" w14:textId="646FA0F4" w:rsidR="00B1498A" w:rsidRPr="00756B55" w:rsidRDefault="008C1918" w:rsidP="008E780B">
      <w:pPr>
        <w:jc w:val="center"/>
        <w:rPr>
          <w:rFonts w:ascii="Arial" w:hAnsi="Arial" w:cs="Arial"/>
          <w:b/>
          <w:bCs/>
          <w:iCs/>
          <w:noProof/>
          <w:sz w:val="24"/>
          <w:szCs w:val="24"/>
          <w:lang w:eastAsia="es-MX"/>
        </w:rPr>
      </w:pPr>
      <w:r w:rsidRPr="00756B55">
        <w:rPr>
          <w:noProof/>
        </w:rPr>
        <w:drawing>
          <wp:inline distT="0" distB="0" distL="0" distR="0" wp14:anchorId="297EA2D5" wp14:editId="63B9A099">
            <wp:extent cx="4785995" cy="2009955"/>
            <wp:effectExtent l="0" t="0" r="0" b="0"/>
            <wp:docPr id="1" name="Gráfico 1">
              <a:extLst xmlns:a="http://schemas.openxmlformats.org/drawingml/2006/main">
                <a:ext uri="{FF2B5EF4-FFF2-40B4-BE49-F238E27FC236}">
                  <a16:creationId xmlns:a16="http://schemas.microsoft.com/office/drawing/2014/main" id="{4E1BC466-A979-43E4-8B8C-D6B9BBF0C2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3C85D3BA" w14:textId="22A41531" w:rsidR="00A7516A" w:rsidRPr="00756B55" w:rsidRDefault="00A7516A" w:rsidP="00D80ECA">
      <w:pPr>
        <w:spacing w:after="0"/>
        <w:ind w:left="-567"/>
        <w:rPr>
          <w:rFonts w:ascii="Arial" w:hAnsi="Arial" w:cs="Arial"/>
          <w:b/>
          <w:bCs/>
          <w:iCs/>
          <w:noProof/>
          <w:sz w:val="24"/>
          <w:szCs w:val="24"/>
          <w:lang w:eastAsia="es-MX"/>
        </w:rPr>
      </w:pPr>
    </w:p>
    <w:p w14:paraId="0BCDAC94" w14:textId="77777777" w:rsidR="009A593F" w:rsidRPr="00756B55" w:rsidRDefault="009A593F" w:rsidP="00D80ECA">
      <w:pPr>
        <w:spacing w:after="0"/>
        <w:ind w:left="-567"/>
        <w:rPr>
          <w:rFonts w:ascii="Arial" w:hAnsi="Arial" w:cs="Arial"/>
          <w:b/>
          <w:bCs/>
          <w:iCs/>
          <w:noProof/>
          <w:sz w:val="24"/>
          <w:szCs w:val="24"/>
          <w:lang w:eastAsia="es-MX"/>
        </w:rPr>
      </w:pPr>
    </w:p>
    <w:p w14:paraId="3F38F780" w14:textId="370AD952" w:rsidR="00A7516A" w:rsidRPr="00756B55" w:rsidRDefault="00A7516A" w:rsidP="00A7516A">
      <w:pPr>
        <w:pStyle w:val="Default"/>
        <w:ind w:left="-567"/>
        <w:jc w:val="center"/>
        <w:rPr>
          <w:b/>
          <w:bCs/>
          <w:i/>
          <w:iCs/>
          <w:color w:val="706F6F"/>
          <w:sz w:val="18"/>
        </w:rPr>
      </w:pPr>
      <w:r w:rsidRPr="00756B55">
        <w:rPr>
          <w:b/>
          <w:bCs/>
          <w:i/>
          <w:iCs/>
          <w:color w:val="706F6F"/>
          <w:sz w:val="18"/>
        </w:rPr>
        <w:t xml:space="preserve">Gráfica </w:t>
      </w:r>
      <w:r w:rsidR="00EE73EE">
        <w:rPr>
          <w:b/>
          <w:bCs/>
          <w:i/>
          <w:iCs/>
          <w:color w:val="706F6F"/>
          <w:sz w:val="18"/>
        </w:rPr>
        <w:t>9</w:t>
      </w:r>
      <w:r w:rsidRPr="00756B55">
        <w:rPr>
          <w:b/>
          <w:bCs/>
          <w:i/>
          <w:iCs/>
          <w:color w:val="706F6F"/>
          <w:sz w:val="18"/>
        </w:rPr>
        <w:t xml:space="preserve">. </w:t>
      </w:r>
      <w:r w:rsidR="00A86CE7" w:rsidRPr="00756B55">
        <w:rPr>
          <w:b/>
          <w:bCs/>
          <w:i/>
          <w:iCs/>
          <w:color w:val="706F6F"/>
          <w:sz w:val="18"/>
        </w:rPr>
        <w:t>Presupuesto ejercido por las instituciones de seguridad pública estatales</w:t>
      </w:r>
      <w:r w:rsidRPr="00756B55">
        <w:rPr>
          <w:b/>
          <w:bCs/>
          <w:i/>
          <w:iCs/>
          <w:color w:val="706F6F"/>
          <w:sz w:val="18"/>
        </w:rPr>
        <w:t xml:space="preserve">, </w:t>
      </w:r>
    </w:p>
    <w:p w14:paraId="44304A8E" w14:textId="22CD761D" w:rsidR="00A7516A" w:rsidRPr="00756B55" w:rsidRDefault="00A7516A" w:rsidP="00A7516A">
      <w:pPr>
        <w:pStyle w:val="Default"/>
        <w:ind w:left="-567"/>
        <w:jc w:val="center"/>
        <w:rPr>
          <w:b/>
          <w:bCs/>
          <w:i/>
          <w:iCs/>
          <w:color w:val="706F6F"/>
          <w:sz w:val="18"/>
        </w:rPr>
      </w:pPr>
      <w:r w:rsidRPr="00756B55">
        <w:rPr>
          <w:b/>
          <w:bCs/>
          <w:i/>
          <w:iCs/>
          <w:color w:val="706F6F"/>
          <w:sz w:val="18"/>
        </w:rPr>
        <w:t>por entidad federativa, 2020</w:t>
      </w:r>
    </w:p>
    <w:p w14:paraId="0BA90647" w14:textId="6C6270F2" w:rsidR="00A7516A" w:rsidRPr="00756B55" w:rsidRDefault="00A7516A" w:rsidP="00A7516A">
      <w:pPr>
        <w:pStyle w:val="Default"/>
        <w:ind w:left="-567"/>
        <w:jc w:val="center"/>
        <w:rPr>
          <w:b/>
          <w:bCs/>
          <w:i/>
          <w:iCs/>
          <w:color w:val="706F6F"/>
          <w:sz w:val="18"/>
        </w:rPr>
      </w:pPr>
      <w:r w:rsidRPr="00756B55">
        <w:rPr>
          <w:b/>
          <w:bCs/>
          <w:i/>
          <w:iCs/>
          <w:color w:val="706F6F"/>
          <w:sz w:val="18"/>
        </w:rPr>
        <w:t>(Millones de pesos)</w:t>
      </w:r>
    </w:p>
    <w:p w14:paraId="1793E32F" w14:textId="1F7F51E0" w:rsidR="009A593F" w:rsidRPr="00756B55" w:rsidRDefault="009A593F" w:rsidP="00A7516A">
      <w:pPr>
        <w:pStyle w:val="Default"/>
        <w:ind w:left="-567"/>
        <w:jc w:val="center"/>
        <w:rPr>
          <w:b/>
          <w:bCs/>
          <w:i/>
          <w:iCs/>
          <w:color w:val="706F6F"/>
          <w:sz w:val="18"/>
        </w:rPr>
      </w:pPr>
    </w:p>
    <w:p w14:paraId="7274C302" w14:textId="0430A362" w:rsidR="009A593F" w:rsidRPr="00756B55" w:rsidRDefault="009A593F" w:rsidP="00A7516A">
      <w:pPr>
        <w:pStyle w:val="Default"/>
        <w:ind w:left="-567"/>
        <w:jc w:val="center"/>
        <w:rPr>
          <w:b/>
          <w:bCs/>
          <w:i/>
          <w:iCs/>
          <w:color w:val="706F6F"/>
          <w:sz w:val="18"/>
        </w:rPr>
      </w:pPr>
      <w:r w:rsidRPr="00756B55">
        <w:rPr>
          <w:noProof/>
        </w:rPr>
        <w:drawing>
          <wp:inline distT="0" distB="0" distL="0" distR="0" wp14:anchorId="44BBF500" wp14:editId="3FDEDC63">
            <wp:extent cx="5857336" cy="2743200"/>
            <wp:effectExtent l="0" t="0" r="0" b="0"/>
            <wp:docPr id="9" name="Gráfico 9">
              <a:extLst xmlns:a="http://schemas.openxmlformats.org/drawingml/2006/main">
                <a:ext uri="{FF2B5EF4-FFF2-40B4-BE49-F238E27FC236}">
                  <a16:creationId xmlns:a16="http://schemas.microsoft.com/office/drawing/2014/main" id="{4A33D7F1-AC19-4A43-8AA3-55A98826A4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5F4D4C0F" w14:textId="77777777" w:rsidR="00DB3C99" w:rsidRPr="00756B55" w:rsidRDefault="00DB3C99" w:rsidP="00A7516A">
      <w:pPr>
        <w:pStyle w:val="Default"/>
        <w:ind w:left="-567"/>
        <w:jc w:val="center"/>
        <w:rPr>
          <w:color w:val="auto"/>
          <w:sz w:val="16"/>
          <w:szCs w:val="22"/>
        </w:rPr>
      </w:pPr>
    </w:p>
    <w:p w14:paraId="58F8A83D" w14:textId="55B7D9B9" w:rsidR="00DB3C99" w:rsidRPr="00756B55" w:rsidRDefault="00DB3C99" w:rsidP="00A7516A">
      <w:pPr>
        <w:pStyle w:val="Default"/>
        <w:ind w:left="-567"/>
        <w:jc w:val="center"/>
        <w:rPr>
          <w:color w:val="auto"/>
          <w:sz w:val="16"/>
          <w:szCs w:val="22"/>
        </w:rPr>
      </w:pPr>
      <w:r w:rsidRPr="00756B55">
        <w:rPr>
          <w:color w:val="auto"/>
          <w:sz w:val="16"/>
          <w:szCs w:val="22"/>
        </w:rPr>
        <w:t xml:space="preserve">Nota: </w:t>
      </w:r>
      <w:r w:rsidR="000E738F" w:rsidRPr="00756B55">
        <w:rPr>
          <w:color w:val="auto"/>
          <w:sz w:val="16"/>
          <w:szCs w:val="22"/>
        </w:rPr>
        <w:t>el estado de</w:t>
      </w:r>
      <w:r w:rsidRPr="00756B55">
        <w:rPr>
          <w:color w:val="auto"/>
          <w:sz w:val="16"/>
          <w:szCs w:val="22"/>
        </w:rPr>
        <w:t xml:space="preserve"> </w:t>
      </w:r>
      <w:r w:rsidR="00165D09" w:rsidRPr="00756B55">
        <w:rPr>
          <w:color w:val="auto"/>
          <w:sz w:val="16"/>
          <w:szCs w:val="22"/>
        </w:rPr>
        <w:t>Tamaulipas</w:t>
      </w:r>
      <w:r w:rsidRPr="00756B55">
        <w:rPr>
          <w:color w:val="auto"/>
          <w:sz w:val="16"/>
          <w:szCs w:val="22"/>
        </w:rPr>
        <w:t xml:space="preserve"> </w:t>
      </w:r>
      <w:r w:rsidR="008E07DB" w:rsidRPr="00756B55">
        <w:rPr>
          <w:color w:val="auto"/>
          <w:sz w:val="16"/>
          <w:szCs w:val="22"/>
        </w:rPr>
        <w:t>no contó con datos o elementos para responder sobre el tema.</w:t>
      </w:r>
    </w:p>
    <w:p w14:paraId="421DBA7E" w14:textId="4CC07226" w:rsidR="00A7516A" w:rsidRPr="00756B55" w:rsidRDefault="00A7516A" w:rsidP="00A7516A">
      <w:pPr>
        <w:spacing w:after="0"/>
        <w:ind w:left="-567"/>
        <w:jc w:val="center"/>
        <w:rPr>
          <w:rFonts w:ascii="Arial" w:hAnsi="Arial" w:cs="Arial"/>
          <w:b/>
          <w:bCs/>
          <w:iCs/>
          <w:noProof/>
          <w:sz w:val="24"/>
          <w:szCs w:val="24"/>
          <w:lang w:eastAsia="es-MX"/>
        </w:rPr>
      </w:pPr>
    </w:p>
    <w:p w14:paraId="4A4D71C8" w14:textId="77777777" w:rsidR="00A7516A" w:rsidRPr="00756B55" w:rsidRDefault="00A7516A" w:rsidP="00D80ECA">
      <w:pPr>
        <w:spacing w:after="0"/>
        <w:ind w:left="-567"/>
        <w:rPr>
          <w:rFonts w:ascii="Arial" w:hAnsi="Arial" w:cs="Arial"/>
          <w:b/>
          <w:bCs/>
          <w:iCs/>
          <w:noProof/>
          <w:sz w:val="24"/>
          <w:szCs w:val="24"/>
          <w:lang w:eastAsia="es-MX"/>
        </w:rPr>
      </w:pPr>
    </w:p>
    <w:p w14:paraId="665A9020" w14:textId="77777777" w:rsidR="00EE73EE" w:rsidRDefault="00EE73EE" w:rsidP="00E0553B">
      <w:pPr>
        <w:spacing w:after="0"/>
        <w:ind w:left="-567"/>
        <w:jc w:val="both"/>
        <w:rPr>
          <w:rFonts w:ascii="Arial" w:hAnsi="Arial" w:cs="Arial"/>
          <w:iCs/>
          <w:noProof/>
          <w:sz w:val="24"/>
          <w:szCs w:val="24"/>
          <w:lang w:eastAsia="es-MX"/>
        </w:rPr>
      </w:pPr>
    </w:p>
    <w:p w14:paraId="643E8B9B" w14:textId="3109F0E0" w:rsidR="00C17740" w:rsidRPr="00756B55" w:rsidRDefault="00EE73EE" w:rsidP="00E0553B">
      <w:pPr>
        <w:spacing w:after="0"/>
        <w:ind w:left="-567"/>
        <w:jc w:val="both"/>
        <w:rPr>
          <w:rFonts w:ascii="Arial" w:hAnsi="Arial" w:cs="Arial"/>
          <w:iCs/>
          <w:noProof/>
          <w:sz w:val="24"/>
          <w:szCs w:val="24"/>
          <w:lang w:eastAsia="es-MX"/>
        </w:rPr>
      </w:pPr>
      <w:r>
        <w:rPr>
          <w:rFonts w:ascii="Arial" w:hAnsi="Arial" w:cs="Arial"/>
          <w:iCs/>
          <w:noProof/>
          <w:sz w:val="24"/>
          <w:szCs w:val="24"/>
          <w:lang w:eastAsia="es-MX"/>
        </w:rPr>
        <w:t>En 2020, l</w:t>
      </w:r>
      <w:r w:rsidR="00E0553B" w:rsidRPr="00756B55">
        <w:rPr>
          <w:rFonts w:ascii="Arial" w:hAnsi="Arial" w:cs="Arial"/>
          <w:iCs/>
          <w:noProof/>
          <w:sz w:val="24"/>
          <w:szCs w:val="24"/>
          <w:lang w:eastAsia="es-MX"/>
        </w:rPr>
        <w:t>as instituciones de seguridad pública estatales contaron con 39 academias o institutos de formación policial</w:t>
      </w:r>
      <w:r w:rsidR="00C17740" w:rsidRPr="00756B55">
        <w:rPr>
          <w:rFonts w:ascii="Arial" w:hAnsi="Arial" w:cs="Arial"/>
          <w:iCs/>
          <w:noProof/>
          <w:sz w:val="24"/>
          <w:szCs w:val="24"/>
          <w:lang w:eastAsia="es-MX"/>
        </w:rPr>
        <w:t xml:space="preserve"> con 12 488 camas útiles, 11 500 para cadetes y 988 para instructores. </w:t>
      </w:r>
      <w:r>
        <w:rPr>
          <w:rFonts w:ascii="Arial" w:hAnsi="Arial" w:cs="Arial"/>
          <w:iCs/>
          <w:noProof/>
          <w:sz w:val="24"/>
          <w:szCs w:val="24"/>
          <w:lang w:eastAsia="es-MX"/>
        </w:rPr>
        <w:t xml:space="preserve">Dichas acedemias ejercieron un presupuesto de </w:t>
      </w:r>
      <w:r w:rsidR="006511A0" w:rsidRPr="006511A0">
        <w:rPr>
          <w:rFonts w:ascii="Arial" w:hAnsi="Arial" w:cs="Arial"/>
          <w:iCs/>
          <w:noProof/>
          <w:sz w:val="24"/>
          <w:szCs w:val="24"/>
          <w:lang w:eastAsia="es-MX"/>
        </w:rPr>
        <w:t>1</w:t>
      </w:r>
      <w:r w:rsidR="006511A0">
        <w:rPr>
          <w:rFonts w:ascii="Arial" w:hAnsi="Arial" w:cs="Arial"/>
          <w:iCs/>
          <w:noProof/>
          <w:sz w:val="24"/>
          <w:szCs w:val="24"/>
          <w:lang w:eastAsia="es-MX"/>
        </w:rPr>
        <w:t xml:space="preserve"> </w:t>
      </w:r>
      <w:r w:rsidR="006511A0" w:rsidRPr="006511A0">
        <w:rPr>
          <w:rFonts w:ascii="Arial" w:hAnsi="Arial" w:cs="Arial"/>
          <w:iCs/>
          <w:noProof/>
          <w:sz w:val="24"/>
          <w:szCs w:val="24"/>
          <w:lang w:eastAsia="es-MX"/>
        </w:rPr>
        <w:t>438</w:t>
      </w:r>
      <w:r w:rsidR="006511A0">
        <w:rPr>
          <w:rFonts w:ascii="Arial" w:hAnsi="Arial" w:cs="Arial"/>
          <w:iCs/>
          <w:noProof/>
          <w:sz w:val="24"/>
          <w:szCs w:val="24"/>
          <w:lang w:eastAsia="es-MX"/>
        </w:rPr>
        <w:t xml:space="preserve"> </w:t>
      </w:r>
      <w:r w:rsidR="006511A0" w:rsidRPr="006511A0">
        <w:rPr>
          <w:rFonts w:ascii="Arial" w:hAnsi="Arial" w:cs="Arial"/>
          <w:iCs/>
          <w:noProof/>
          <w:sz w:val="24"/>
          <w:szCs w:val="24"/>
          <w:lang w:eastAsia="es-MX"/>
        </w:rPr>
        <w:t>787</w:t>
      </w:r>
      <w:r w:rsidR="006511A0">
        <w:rPr>
          <w:rFonts w:ascii="Arial" w:hAnsi="Arial" w:cs="Arial"/>
          <w:iCs/>
          <w:noProof/>
          <w:sz w:val="24"/>
          <w:szCs w:val="24"/>
          <w:lang w:eastAsia="es-MX"/>
        </w:rPr>
        <w:t xml:space="preserve"> </w:t>
      </w:r>
      <w:r w:rsidR="006511A0" w:rsidRPr="006511A0">
        <w:rPr>
          <w:rFonts w:ascii="Arial" w:hAnsi="Arial" w:cs="Arial"/>
          <w:iCs/>
          <w:noProof/>
          <w:sz w:val="24"/>
          <w:szCs w:val="24"/>
          <w:lang w:eastAsia="es-MX"/>
        </w:rPr>
        <w:t>720</w:t>
      </w:r>
      <w:r w:rsidR="006511A0">
        <w:rPr>
          <w:rFonts w:ascii="Arial" w:hAnsi="Arial" w:cs="Arial"/>
          <w:iCs/>
          <w:noProof/>
          <w:sz w:val="24"/>
          <w:szCs w:val="24"/>
          <w:lang w:eastAsia="es-MX"/>
        </w:rPr>
        <w:t xml:space="preserve"> </w:t>
      </w:r>
      <w:r>
        <w:rPr>
          <w:rFonts w:ascii="Arial" w:hAnsi="Arial" w:cs="Arial"/>
          <w:iCs/>
          <w:noProof/>
          <w:sz w:val="24"/>
          <w:szCs w:val="24"/>
          <w:lang w:eastAsia="es-MX"/>
        </w:rPr>
        <w:t xml:space="preserve">pesos. </w:t>
      </w:r>
      <w:r w:rsidR="00C17740" w:rsidRPr="00756B55">
        <w:rPr>
          <w:rFonts w:ascii="Arial" w:hAnsi="Arial" w:cs="Arial"/>
          <w:iCs/>
          <w:noProof/>
          <w:sz w:val="24"/>
          <w:szCs w:val="24"/>
          <w:lang w:eastAsia="es-MX"/>
        </w:rPr>
        <w:t>La infraestructura con la que contaron se presenta a continuación</w:t>
      </w:r>
      <w:r>
        <w:rPr>
          <w:rFonts w:ascii="Arial" w:hAnsi="Arial" w:cs="Arial"/>
          <w:iCs/>
          <w:noProof/>
          <w:sz w:val="24"/>
          <w:szCs w:val="24"/>
          <w:lang w:eastAsia="es-MX"/>
        </w:rPr>
        <w:t>.</w:t>
      </w:r>
    </w:p>
    <w:p w14:paraId="3D43F1BB" w14:textId="4E7E988B" w:rsidR="00CD7150" w:rsidRPr="00756B55" w:rsidRDefault="00C17740" w:rsidP="00E0553B">
      <w:pPr>
        <w:spacing w:after="0"/>
        <w:ind w:left="-567"/>
        <w:jc w:val="both"/>
        <w:rPr>
          <w:rFonts w:ascii="Arial" w:hAnsi="Arial" w:cs="Arial"/>
          <w:iCs/>
          <w:noProof/>
          <w:sz w:val="24"/>
          <w:szCs w:val="24"/>
          <w:lang w:eastAsia="es-MX"/>
        </w:rPr>
      </w:pPr>
      <w:r w:rsidRPr="00756B55">
        <w:rPr>
          <w:rFonts w:ascii="Arial" w:hAnsi="Arial" w:cs="Arial"/>
          <w:iCs/>
          <w:noProof/>
          <w:sz w:val="24"/>
          <w:szCs w:val="24"/>
          <w:lang w:eastAsia="es-MX"/>
        </w:rPr>
        <w:t xml:space="preserve"> </w:t>
      </w:r>
    </w:p>
    <w:p w14:paraId="3F6459F1" w14:textId="4D7FFDB0" w:rsidR="00C17740" w:rsidRPr="00756B55" w:rsidRDefault="00C17740" w:rsidP="00C17740">
      <w:pPr>
        <w:pStyle w:val="Default"/>
        <w:ind w:left="-567"/>
        <w:jc w:val="center"/>
        <w:rPr>
          <w:b/>
          <w:bCs/>
          <w:i/>
          <w:iCs/>
          <w:color w:val="706F6F"/>
          <w:sz w:val="18"/>
        </w:rPr>
      </w:pPr>
      <w:r w:rsidRPr="00756B55">
        <w:rPr>
          <w:b/>
          <w:bCs/>
          <w:iCs/>
          <w:noProof/>
          <w:lang w:eastAsia="es-MX"/>
        </w:rPr>
        <w:t xml:space="preserve">  </w:t>
      </w:r>
      <w:r w:rsidRPr="00756B55">
        <w:rPr>
          <w:b/>
          <w:bCs/>
          <w:i/>
          <w:iCs/>
          <w:color w:val="706F6F"/>
          <w:sz w:val="18"/>
        </w:rPr>
        <w:t>Gráfica 1</w:t>
      </w:r>
      <w:r w:rsidR="00EE73EE">
        <w:rPr>
          <w:b/>
          <w:bCs/>
          <w:i/>
          <w:iCs/>
          <w:color w:val="706F6F"/>
          <w:sz w:val="18"/>
        </w:rPr>
        <w:t>0</w:t>
      </w:r>
      <w:r w:rsidRPr="00756B55">
        <w:rPr>
          <w:b/>
          <w:bCs/>
          <w:i/>
          <w:iCs/>
          <w:color w:val="706F6F"/>
          <w:sz w:val="18"/>
        </w:rPr>
        <w:t>. Infraestructura de las academias o institutos de formación policial, por tipo, 2020</w:t>
      </w:r>
    </w:p>
    <w:p w14:paraId="744A8AE9" w14:textId="6F2BE901" w:rsidR="00CD7150" w:rsidRPr="00756B55" w:rsidRDefault="00967271" w:rsidP="00744763">
      <w:pPr>
        <w:spacing w:after="0"/>
        <w:ind w:left="-567"/>
        <w:jc w:val="center"/>
        <w:rPr>
          <w:rFonts w:ascii="Arial" w:hAnsi="Arial" w:cs="Arial"/>
          <w:b/>
          <w:bCs/>
          <w:iCs/>
          <w:noProof/>
          <w:sz w:val="24"/>
          <w:szCs w:val="24"/>
          <w:lang w:eastAsia="es-MX"/>
        </w:rPr>
      </w:pPr>
      <w:r w:rsidRPr="00756B55">
        <w:rPr>
          <w:noProof/>
        </w:rPr>
        <w:drawing>
          <wp:inline distT="0" distB="0" distL="0" distR="0" wp14:anchorId="0296B8EA" wp14:editId="359599F4">
            <wp:extent cx="5043170" cy="2838450"/>
            <wp:effectExtent l="0" t="0" r="5080" b="0"/>
            <wp:docPr id="97" name="Gráfico 97">
              <a:extLst xmlns:a="http://schemas.openxmlformats.org/drawingml/2006/main">
                <a:ext uri="{FF2B5EF4-FFF2-40B4-BE49-F238E27FC236}">
                  <a16:creationId xmlns:a16="http://schemas.microsoft.com/office/drawing/2014/main" id="{B120088B-C606-4374-8320-27EF056881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6480352A" w14:textId="07326EFE" w:rsidR="00CD7150" w:rsidRPr="00756B55" w:rsidRDefault="00CD7150" w:rsidP="00C030DC">
      <w:pPr>
        <w:spacing w:after="0"/>
        <w:ind w:left="-567"/>
        <w:jc w:val="both"/>
        <w:rPr>
          <w:rFonts w:ascii="Arial" w:hAnsi="Arial" w:cs="Arial"/>
          <w:b/>
          <w:bCs/>
          <w:iCs/>
          <w:noProof/>
          <w:sz w:val="24"/>
          <w:szCs w:val="24"/>
          <w:lang w:eastAsia="es-MX"/>
        </w:rPr>
      </w:pPr>
    </w:p>
    <w:p w14:paraId="34D8CDD5" w14:textId="618D3F3B" w:rsidR="00744763" w:rsidRDefault="00744763" w:rsidP="00C030DC">
      <w:pPr>
        <w:spacing w:after="0"/>
        <w:ind w:left="-567"/>
        <w:jc w:val="both"/>
        <w:rPr>
          <w:rFonts w:ascii="Arial" w:hAnsi="Arial" w:cs="Arial"/>
          <w:b/>
          <w:bCs/>
          <w:iCs/>
          <w:noProof/>
          <w:sz w:val="24"/>
          <w:szCs w:val="24"/>
          <w:lang w:eastAsia="es-MX"/>
        </w:rPr>
      </w:pPr>
    </w:p>
    <w:p w14:paraId="02BF94F3" w14:textId="77777777" w:rsidR="007F2102" w:rsidRPr="00756B55" w:rsidRDefault="007F2102" w:rsidP="00C030DC">
      <w:pPr>
        <w:spacing w:after="0"/>
        <w:ind w:left="-567"/>
        <w:jc w:val="both"/>
        <w:rPr>
          <w:rFonts w:ascii="Arial" w:hAnsi="Arial" w:cs="Arial"/>
          <w:b/>
          <w:bCs/>
          <w:iCs/>
          <w:noProof/>
          <w:sz w:val="24"/>
          <w:szCs w:val="24"/>
          <w:lang w:eastAsia="es-MX"/>
        </w:rPr>
      </w:pPr>
    </w:p>
    <w:p w14:paraId="38020724" w14:textId="0067B525" w:rsidR="00744763" w:rsidRPr="00756B55" w:rsidRDefault="00744763" w:rsidP="00744763">
      <w:pPr>
        <w:pStyle w:val="Default"/>
        <w:ind w:left="-567"/>
        <w:jc w:val="both"/>
      </w:pPr>
      <w:r w:rsidRPr="00756B55">
        <w:t>En los programas de formación inicial para policía preventiv</w:t>
      </w:r>
      <w:r w:rsidR="00316834">
        <w:t>o</w:t>
      </w:r>
      <w:r w:rsidRPr="00756B55">
        <w:t xml:space="preserve"> </w:t>
      </w:r>
      <w:r w:rsidR="00967271" w:rsidRPr="00756B55">
        <w:t xml:space="preserve">de las academias y/o institutos de formación policial estatales </w:t>
      </w:r>
      <w:r w:rsidRPr="00756B55">
        <w:t xml:space="preserve">ingresaron 10 771 cadetes, </w:t>
      </w:r>
      <w:r w:rsidR="006511A0">
        <w:t xml:space="preserve">egresaron </w:t>
      </w:r>
      <w:r w:rsidRPr="00756B55">
        <w:t xml:space="preserve">9 128 y 1 557 desertaron. </w:t>
      </w:r>
    </w:p>
    <w:p w14:paraId="5FBCCA34" w14:textId="48BCD0C1" w:rsidR="00744763" w:rsidRDefault="00744763" w:rsidP="00744763">
      <w:pPr>
        <w:pStyle w:val="Default"/>
        <w:ind w:left="-567"/>
        <w:jc w:val="both"/>
      </w:pPr>
    </w:p>
    <w:p w14:paraId="0EA16ADC" w14:textId="77777777" w:rsidR="007F2102" w:rsidRPr="00756B55" w:rsidRDefault="007F2102" w:rsidP="00744763">
      <w:pPr>
        <w:pStyle w:val="Default"/>
        <w:ind w:left="-567"/>
        <w:jc w:val="both"/>
      </w:pPr>
    </w:p>
    <w:p w14:paraId="00CBCA9A" w14:textId="7733CE03" w:rsidR="00967271" w:rsidRPr="00756B55" w:rsidRDefault="00967271" w:rsidP="00967271">
      <w:pPr>
        <w:pStyle w:val="Default"/>
        <w:ind w:left="-567"/>
        <w:jc w:val="center"/>
        <w:rPr>
          <w:b/>
          <w:bCs/>
          <w:i/>
          <w:iCs/>
          <w:color w:val="706F6F"/>
          <w:sz w:val="18"/>
        </w:rPr>
      </w:pPr>
      <w:r w:rsidRPr="00756B55">
        <w:rPr>
          <w:b/>
          <w:bCs/>
          <w:iCs/>
          <w:noProof/>
          <w:lang w:eastAsia="es-MX"/>
        </w:rPr>
        <w:t xml:space="preserve">  </w:t>
      </w:r>
      <w:r w:rsidRPr="00BB63CA">
        <w:rPr>
          <w:b/>
          <w:bCs/>
          <w:i/>
          <w:iCs/>
          <w:color w:val="706F6F"/>
          <w:sz w:val="18"/>
        </w:rPr>
        <w:t xml:space="preserve">Gráfica </w:t>
      </w:r>
      <w:r w:rsidR="00BB63CA">
        <w:rPr>
          <w:b/>
          <w:bCs/>
          <w:i/>
          <w:iCs/>
          <w:color w:val="706F6F"/>
          <w:sz w:val="18"/>
        </w:rPr>
        <w:t>11</w:t>
      </w:r>
      <w:r w:rsidRPr="00BB63CA">
        <w:rPr>
          <w:b/>
          <w:bCs/>
          <w:i/>
          <w:iCs/>
          <w:color w:val="706F6F"/>
          <w:sz w:val="18"/>
        </w:rPr>
        <w:t>. Cadetes de los programas de formación inicial para policía preventivo, por estatus y sexo, 2020</w:t>
      </w:r>
    </w:p>
    <w:p w14:paraId="539D04F3" w14:textId="77777777" w:rsidR="00967271" w:rsidRPr="00756B55" w:rsidRDefault="00967271" w:rsidP="00744763">
      <w:pPr>
        <w:pStyle w:val="Default"/>
        <w:ind w:left="-567"/>
        <w:jc w:val="both"/>
      </w:pPr>
    </w:p>
    <w:p w14:paraId="00648B37" w14:textId="7E615FEE" w:rsidR="00744763" w:rsidRPr="00756B55" w:rsidRDefault="00967271" w:rsidP="00967271">
      <w:pPr>
        <w:spacing w:after="0"/>
        <w:ind w:left="-567"/>
        <w:jc w:val="center"/>
        <w:rPr>
          <w:rFonts w:ascii="Arial" w:hAnsi="Arial" w:cs="Arial"/>
          <w:b/>
          <w:bCs/>
          <w:iCs/>
          <w:noProof/>
          <w:sz w:val="24"/>
          <w:szCs w:val="24"/>
          <w:lang w:eastAsia="es-MX"/>
        </w:rPr>
      </w:pPr>
      <w:r w:rsidRPr="00756B55">
        <w:rPr>
          <w:noProof/>
        </w:rPr>
        <w:drawing>
          <wp:inline distT="0" distB="0" distL="0" distR="0" wp14:anchorId="78AA3959" wp14:editId="35671055">
            <wp:extent cx="4572000" cy="2390775"/>
            <wp:effectExtent l="0" t="0" r="0" b="0"/>
            <wp:docPr id="96" name="Gráfico 96">
              <a:extLst xmlns:a="http://schemas.openxmlformats.org/drawingml/2006/main">
                <a:ext uri="{FF2B5EF4-FFF2-40B4-BE49-F238E27FC236}">
                  <a16:creationId xmlns:a16="http://schemas.microsoft.com/office/drawing/2014/main" id="{F95FDD47-DC29-4CC1-AC6B-1FB6F4BAF9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49AEA598" w14:textId="4C13974D" w:rsidR="00744763" w:rsidRPr="00756B55" w:rsidRDefault="00744763" w:rsidP="00C030DC">
      <w:pPr>
        <w:spacing w:after="0"/>
        <w:ind w:left="-567"/>
        <w:jc w:val="both"/>
        <w:rPr>
          <w:rFonts w:ascii="Arial" w:hAnsi="Arial" w:cs="Arial"/>
          <w:b/>
          <w:bCs/>
          <w:iCs/>
          <w:noProof/>
          <w:sz w:val="24"/>
          <w:szCs w:val="24"/>
          <w:lang w:eastAsia="es-MX"/>
        </w:rPr>
      </w:pPr>
    </w:p>
    <w:p w14:paraId="5E5DBADC" w14:textId="77777777" w:rsidR="00CD7150" w:rsidRPr="00756B55" w:rsidRDefault="00CD7150" w:rsidP="00CD7150">
      <w:pPr>
        <w:pStyle w:val="Default"/>
        <w:ind w:left="-567"/>
        <w:jc w:val="both"/>
        <w:rPr>
          <w:b/>
          <w:bCs/>
        </w:rPr>
      </w:pPr>
      <w:r w:rsidRPr="00756B55">
        <w:rPr>
          <w:b/>
          <w:bCs/>
        </w:rPr>
        <w:t xml:space="preserve">Régimen disciplinario </w:t>
      </w:r>
    </w:p>
    <w:p w14:paraId="4CD67119" w14:textId="77777777" w:rsidR="00CD7150" w:rsidRPr="00756B55" w:rsidRDefault="00CD7150" w:rsidP="00CD7150">
      <w:pPr>
        <w:pStyle w:val="Default"/>
        <w:ind w:left="-567"/>
        <w:jc w:val="both"/>
      </w:pPr>
    </w:p>
    <w:p w14:paraId="59BDAA7E" w14:textId="77777777" w:rsidR="00CD7150" w:rsidRPr="00756B55" w:rsidRDefault="00CD7150" w:rsidP="00CD7150">
      <w:pPr>
        <w:pStyle w:val="Default"/>
        <w:ind w:left="-567"/>
        <w:jc w:val="both"/>
      </w:pPr>
      <w:r w:rsidRPr="00756B55">
        <w:t xml:space="preserve">En 2020, las instituciones de seguridad pública estatales recibieron 13 328 quejas ciudadanas a través de los mecanismos para la recepción de quejas, de las cuales la Ciudad de México concentró 40.9 por ciento. </w:t>
      </w:r>
    </w:p>
    <w:p w14:paraId="5C427884" w14:textId="77777777" w:rsidR="00CD7150" w:rsidRPr="00756B55" w:rsidRDefault="00CD7150" w:rsidP="00CD7150">
      <w:pPr>
        <w:pStyle w:val="Default"/>
        <w:ind w:left="-567"/>
        <w:jc w:val="both"/>
      </w:pPr>
    </w:p>
    <w:p w14:paraId="7D164A7F" w14:textId="73C496F6" w:rsidR="00CD7150" w:rsidRPr="00756B55" w:rsidRDefault="00CD7150" w:rsidP="00CD7150">
      <w:pPr>
        <w:pStyle w:val="Default"/>
        <w:ind w:left="-567"/>
        <w:jc w:val="center"/>
        <w:rPr>
          <w:b/>
          <w:bCs/>
          <w:i/>
          <w:iCs/>
          <w:color w:val="706F6F"/>
          <w:sz w:val="18"/>
        </w:rPr>
      </w:pPr>
      <w:r w:rsidRPr="00756B55">
        <w:rPr>
          <w:b/>
          <w:bCs/>
          <w:i/>
          <w:iCs/>
          <w:color w:val="706F6F"/>
          <w:sz w:val="18"/>
        </w:rPr>
        <w:t>Gráfica 1</w:t>
      </w:r>
      <w:r w:rsidR="00BB63CA">
        <w:rPr>
          <w:b/>
          <w:bCs/>
          <w:i/>
          <w:iCs/>
          <w:color w:val="706F6F"/>
          <w:sz w:val="18"/>
        </w:rPr>
        <w:t>2</w:t>
      </w:r>
      <w:r w:rsidRPr="00756B55">
        <w:rPr>
          <w:b/>
          <w:bCs/>
          <w:i/>
          <w:iCs/>
          <w:color w:val="706F6F"/>
          <w:sz w:val="18"/>
        </w:rPr>
        <w:t xml:space="preserve">. Quejas ciudadanas recibidas en las instituciones de seguridad pública estatales, </w:t>
      </w:r>
    </w:p>
    <w:p w14:paraId="5B34F594" w14:textId="77777777" w:rsidR="00CD7150" w:rsidRPr="00756B55" w:rsidRDefault="00CD7150" w:rsidP="00CD7150">
      <w:pPr>
        <w:pStyle w:val="Default"/>
        <w:ind w:left="-567"/>
        <w:jc w:val="center"/>
        <w:rPr>
          <w:color w:val="auto"/>
        </w:rPr>
      </w:pPr>
      <w:r w:rsidRPr="00756B55">
        <w:rPr>
          <w:b/>
          <w:bCs/>
          <w:i/>
          <w:iCs/>
          <w:color w:val="706F6F"/>
          <w:sz w:val="18"/>
        </w:rPr>
        <w:t>por entidad federativa, 2020</w:t>
      </w:r>
    </w:p>
    <w:p w14:paraId="19BE09F5" w14:textId="77777777" w:rsidR="00CD7150" w:rsidRPr="00756B55" w:rsidRDefault="00CD7150" w:rsidP="00CD7150">
      <w:pPr>
        <w:pStyle w:val="Default"/>
        <w:ind w:left="-567"/>
        <w:jc w:val="both"/>
      </w:pPr>
    </w:p>
    <w:p w14:paraId="2A90B1A7" w14:textId="77777777" w:rsidR="00CD7150" w:rsidRPr="00756B55" w:rsidRDefault="00CD7150" w:rsidP="00CD7150">
      <w:pPr>
        <w:pStyle w:val="Default"/>
        <w:ind w:left="-567"/>
        <w:jc w:val="center"/>
      </w:pPr>
      <w:r w:rsidRPr="00756B55">
        <w:rPr>
          <w:noProof/>
        </w:rPr>
        <w:drawing>
          <wp:inline distT="0" distB="0" distL="0" distR="0" wp14:anchorId="5BA7C558" wp14:editId="4E4A9BEE">
            <wp:extent cx="5538470" cy="1866900"/>
            <wp:effectExtent l="0" t="0" r="5080" b="0"/>
            <wp:docPr id="84" name="Gráfico 84">
              <a:extLst xmlns:a="http://schemas.openxmlformats.org/drawingml/2006/main">
                <a:ext uri="{FF2B5EF4-FFF2-40B4-BE49-F238E27FC236}">
                  <a16:creationId xmlns:a16="http://schemas.microsoft.com/office/drawing/2014/main" id="{5A9E6F64-A872-41F3-886D-FA338815E4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0BFC2F9C" w14:textId="77777777" w:rsidR="00CD7150" w:rsidRPr="00756B55" w:rsidRDefault="00CD7150" w:rsidP="00CD7150">
      <w:pPr>
        <w:pStyle w:val="Default"/>
        <w:ind w:left="-567"/>
        <w:jc w:val="both"/>
      </w:pPr>
    </w:p>
    <w:p w14:paraId="64BB2246" w14:textId="3DFA3CFA" w:rsidR="00CD7150" w:rsidRPr="00756B55" w:rsidRDefault="00CD7150" w:rsidP="00CD7150">
      <w:pPr>
        <w:pStyle w:val="Default"/>
        <w:ind w:left="-567"/>
        <w:jc w:val="center"/>
        <w:rPr>
          <w:sz w:val="16"/>
          <w:szCs w:val="16"/>
        </w:rPr>
      </w:pPr>
      <w:r w:rsidRPr="00756B55">
        <w:rPr>
          <w:sz w:val="16"/>
          <w:szCs w:val="16"/>
        </w:rPr>
        <w:t>Nota: a las entidades Nayarit y Sonora no les aplica el tema debido a que no contaron con</w:t>
      </w:r>
      <w:r w:rsidR="00513AA3">
        <w:rPr>
          <w:sz w:val="16"/>
          <w:szCs w:val="16"/>
        </w:rPr>
        <w:t xml:space="preserve"> una</w:t>
      </w:r>
      <w:r w:rsidRPr="00756B55">
        <w:rPr>
          <w:sz w:val="16"/>
          <w:szCs w:val="16"/>
        </w:rPr>
        <w:t xml:space="preserve"> unidad de asuntos internos </w:t>
      </w:r>
      <w:proofErr w:type="spellStart"/>
      <w:r w:rsidRPr="00756B55">
        <w:rPr>
          <w:sz w:val="16"/>
          <w:szCs w:val="16"/>
        </w:rPr>
        <w:t>u</w:t>
      </w:r>
      <w:proofErr w:type="spellEnd"/>
      <w:r w:rsidRPr="00756B55">
        <w:rPr>
          <w:sz w:val="16"/>
          <w:szCs w:val="16"/>
        </w:rPr>
        <w:t xml:space="preserve"> homóloga, o bien, no cont</w:t>
      </w:r>
      <w:r w:rsidR="00820EF6">
        <w:rPr>
          <w:sz w:val="16"/>
          <w:szCs w:val="16"/>
        </w:rPr>
        <w:t xml:space="preserve">aron </w:t>
      </w:r>
      <w:r w:rsidRPr="00756B55">
        <w:rPr>
          <w:sz w:val="16"/>
          <w:szCs w:val="16"/>
        </w:rPr>
        <w:t>con mecanismos para la recepción de quejas ciudadanas.</w:t>
      </w:r>
    </w:p>
    <w:p w14:paraId="7A1ED6E1" w14:textId="77777777" w:rsidR="00CD7150" w:rsidRPr="00756B55" w:rsidRDefault="00CD7150" w:rsidP="00CD7150">
      <w:pPr>
        <w:pStyle w:val="Default"/>
        <w:ind w:left="-567"/>
        <w:jc w:val="both"/>
      </w:pPr>
    </w:p>
    <w:p w14:paraId="0C2674D2" w14:textId="77777777" w:rsidR="00CD7150" w:rsidRPr="00756B55" w:rsidRDefault="00CD7150" w:rsidP="00CD7150">
      <w:pPr>
        <w:pStyle w:val="Default"/>
        <w:ind w:left="-567"/>
        <w:jc w:val="both"/>
      </w:pPr>
    </w:p>
    <w:p w14:paraId="3A5C522A" w14:textId="632043A3" w:rsidR="00CD7150" w:rsidRPr="00756B55" w:rsidRDefault="00CD7150" w:rsidP="00CD7150">
      <w:pPr>
        <w:pStyle w:val="Default"/>
        <w:ind w:left="-567"/>
        <w:jc w:val="both"/>
      </w:pPr>
      <w:r w:rsidRPr="00756B55">
        <w:t>Derivado de la normatividad en materia de régimen disciplinario, 11 618 servidoras y servidores públicos fueron sancionados, 87.3% eran hombres y 12.7% mujeres. La Ciudad de México concentró 48.1%, seguido de Nuevo León con 43.2</w:t>
      </w:r>
      <w:r w:rsidR="00907999">
        <w:t>%</w:t>
      </w:r>
      <w:r w:rsidRPr="00756B55">
        <w:t>. Además</w:t>
      </w:r>
      <w:r w:rsidR="00BB63CA">
        <w:t>,</w:t>
      </w:r>
      <w:r w:rsidRPr="00756B55">
        <w:t xml:space="preserve"> 364 servidoras y servidores públicos fueron denunciados ante el Ministerio Público por la comisión de algún presunto delito realizado en el ejercicio de sus funciones.</w:t>
      </w:r>
    </w:p>
    <w:p w14:paraId="02C8DFBE" w14:textId="77777777" w:rsidR="00CD7150" w:rsidRPr="00756B55" w:rsidRDefault="00CD7150" w:rsidP="00CD7150">
      <w:pPr>
        <w:pStyle w:val="Default"/>
        <w:ind w:left="-567"/>
        <w:jc w:val="both"/>
      </w:pPr>
    </w:p>
    <w:p w14:paraId="6F3C1E43" w14:textId="77777777" w:rsidR="00CD7150" w:rsidRPr="00756B55" w:rsidRDefault="00CD7150" w:rsidP="00CD7150">
      <w:pPr>
        <w:pStyle w:val="Default"/>
        <w:ind w:left="-567"/>
        <w:jc w:val="both"/>
      </w:pPr>
    </w:p>
    <w:p w14:paraId="7061F0EB" w14:textId="1C9214AD" w:rsidR="00CD7150" w:rsidRPr="00756B55" w:rsidRDefault="00CD7150" w:rsidP="00CD7150">
      <w:pPr>
        <w:pStyle w:val="Default"/>
        <w:ind w:left="-567"/>
        <w:jc w:val="center"/>
        <w:rPr>
          <w:color w:val="auto"/>
        </w:rPr>
      </w:pPr>
      <w:r w:rsidRPr="00756B55">
        <w:rPr>
          <w:b/>
          <w:bCs/>
          <w:i/>
          <w:iCs/>
          <w:color w:val="706F6F"/>
          <w:sz w:val="18"/>
        </w:rPr>
        <w:t>Gráfica 1</w:t>
      </w:r>
      <w:r w:rsidR="00BB63CA">
        <w:rPr>
          <w:b/>
          <w:bCs/>
          <w:i/>
          <w:iCs/>
          <w:color w:val="706F6F"/>
          <w:sz w:val="18"/>
        </w:rPr>
        <w:t>3</w:t>
      </w:r>
      <w:r w:rsidRPr="00756B55">
        <w:rPr>
          <w:b/>
          <w:bCs/>
          <w:i/>
          <w:iCs/>
          <w:color w:val="706F6F"/>
          <w:sz w:val="18"/>
        </w:rPr>
        <w:t>. Servidoras y servidores públicos adscritos a las instituciones de seguridad pública estatales sancionados, por entidad federativa, 2020</w:t>
      </w:r>
    </w:p>
    <w:p w14:paraId="78644C99" w14:textId="77777777" w:rsidR="00CD7150" w:rsidRPr="00756B55" w:rsidRDefault="00CD7150" w:rsidP="00CD7150">
      <w:pPr>
        <w:pStyle w:val="Default"/>
        <w:ind w:left="-567"/>
        <w:jc w:val="center"/>
      </w:pPr>
      <w:r w:rsidRPr="00756B55">
        <w:rPr>
          <w:noProof/>
        </w:rPr>
        <w:drawing>
          <wp:inline distT="0" distB="0" distL="0" distR="0" wp14:anchorId="1F4CE6EF" wp14:editId="644420C2">
            <wp:extent cx="5567045" cy="2038350"/>
            <wp:effectExtent l="0" t="0" r="0" b="0"/>
            <wp:docPr id="87" name="Gráfico 87">
              <a:extLst xmlns:a="http://schemas.openxmlformats.org/drawingml/2006/main">
                <a:ext uri="{FF2B5EF4-FFF2-40B4-BE49-F238E27FC236}">
                  <a16:creationId xmlns:a16="http://schemas.microsoft.com/office/drawing/2014/main" id="{DA8111C2-F53C-4266-AE4E-E220C500C8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3ADB72B5" w14:textId="77777777" w:rsidR="00CD7150" w:rsidRPr="00756B55" w:rsidRDefault="00CD7150" w:rsidP="00CD7150">
      <w:pPr>
        <w:pStyle w:val="Default"/>
        <w:ind w:left="-567"/>
        <w:jc w:val="center"/>
        <w:rPr>
          <w:sz w:val="16"/>
          <w:szCs w:val="16"/>
        </w:rPr>
      </w:pPr>
      <w:r w:rsidRPr="00756B55">
        <w:rPr>
          <w:sz w:val="16"/>
          <w:szCs w:val="16"/>
        </w:rPr>
        <w:t>Nota: a las entidades Colima y San Luis Potosí no les aplica el tema debido a que no contaron normatividad en materia de régimen disciplinario. Los estados de Tamaulipas y Zacatecas no contaron con datos o elementos para responder.</w:t>
      </w:r>
    </w:p>
    <w:p w14:paraId="2E2F9A3D" w14:textId="77777777" w:rsidR="00CD7150" w:rsidRPr="00756B55" w:rsidRDefault="00CD7150" w:rsidP="00CD7150">
      <w:pPr>
        <w:pStyle w:val="Default"/>
        <w:ind w:left="-567"/>
        <w:jc w:val="both"/>
      </w:pPr>
    </w:p>
    <w:p w14:paraId="733CDFF6" w14:textId="67CFAF0F" w:rsidR="00CD7150" w:rsidRPr="00756B55" w:rsidRDefault="00CD7150" w:rsidP="00CD7150">
      <w:pPr>
        <w:pStyle w:val="Default"/>
        <w:ind w:left="-567"/>
        <w:jc w:val="both"/>
      </w:pPr>
      <w:r w:rsidRPr="00756B55">
        <w:t>Por otra parte, las comisiones de honor y justicia realizaron 49 ceremonias de reconocimiento al mérito, en ellas se reconoció a 5 206 servidoras y servidores públicos</w:t>
      </w:r>
      <w:r w:rsidR="001E7328" w:rsidRPr="00756B55">
        <w:t>. Del total de personal con reconocimiento,</w:t>
      </w:r>
      <w:r w:rsidRPr="00756B55">
        <w:t xml:space="preserve"> 94.6% </w:t>
      </w:r>
      <w:r w:rsidR="001E7328" w:rsidRPr="00756B55">
        <w:t xml:space="preserve">fue </w:t>
      </w:r>
      <w:r w:rsidRPr="00756B55">
        <w:t>mediante estímulos económicos, 3.8% a través de la entrega de diplomas, medallas o condecoraciones y 1.6% con ascensos o promociones. A continuación se presenta la distribución por sexo.</w:t>
      </w:r>
    </w:p>
    <w:p w14:paraId="0168DD5A" w14:textId="77777777" w:rsidR="00CD7150" w:rsidRPr="00756B55" w:rsidRDefault="00CD7150" w:rsidP="00CD7150">
      <w:pPr>
        <w:pStyle w:val="Default"/>
        <w:ind w:left="-567"/>
        <w:jc w:val="both"/>
      </w:pPr>
    </w:p>
    <w:p w14:paraId="2F007846" w14:textId="442CF623" w:rsidR="00CD7150" w:rsidRPr="00756B55" w:rsidRDefault="00CD7150" w:rsidP="00CD7150">
      <w:pPr>
        <w:pStyle w:val="Default"/>
        <w:ind w:left="-567"/>
        <w:jc w:val="center"/>
        <w:rPr>
          <w:color w:val="auto"/>
        </w:rPr>
      </w:pPr>
      <w:r w:rsidRPr="00756B55">
        <w:rPr>
          <w:b/>
          <w:bCs/>
          <w:i/>
          <w:iCs/>
          <w:color w:val="706F6F"/>
          <w:sz w:val="18"/>
        </w:rPr>
        <w:t>Gráfica 1</w:t>
      </w:r>
      <w:r w:rsidR="00BB63CA">
        <w:rPr>
          <w:b/>
          <w:bCs/>
          <w:i/>
          <w:iCs/>
          <w:color w:val="706F6F"/>
          <w:sz w:val="18"/>
        </w:rPr>
        <w:t>4</w:t>
      </w:r>
      <w:r w:rsidRPr="00756B55">
        <w:rPr>
          <w:b/>
          <w:bCs/>
          <w:i/>
          <w:iCs/>
          <w:color w:val="706F6F"/>
          <w:sz w:val="18"/>
        </w:rPr>
        <w:t>. Servidoras y servidores públicos adscritos a las instituciones de seguridad pública estatales reconocidos, por tipo de estímulo o reconocimiento y sexo, 2020</w:t>
      </w:r>
    </w:p>
    <w:p w14:paraId="4012E036" w14:textId="77777777" w:rsidR="00CD7150" w:rsidRPr="00756B55" w:rsidRDefault="00CD7150" w:rsidP="00CD7150">
      <w:pPr>
        <w:pStyle w:val="Default"/>
        <w:ind w:left="-567"/>
        <w:jc w:val="both"/>
      </w:pPr>
    </w:p>
    <w:p w14:paraId="2F30413C" w14:textId="44938657" w:rsidR="00CD7150" w:rsidRPr="00756B55" w:rsidRDefault="00BB63CA" w:rsidP="00CD7150">
      <w:pPr>
        <w:pStyle w:val="Default"/>
        <w:ind w:left="-567"/>
        <w:jc w:val="center"/>
      </w:pPr>
      <w:r>
        <w:rPr>
          <w:noProof/>
        </w:rPr>
        <w:drawing>
          <wp:inline distT="0" distB="0" distL="0" distR="0" wp14:anchorId="6A959018" wp14:editId="097613C8">
            <wp:extent cx="5201392" cy="1531620"/>
            <wp:effectExtent l="0" t="0" r="0" b="0"/>
            <wp:docPr id="42" name="Gráfico 42">
              <a:extLst xmlns:a="http://schemas.openxmlformats.org/drawingml/2006/main">
                <a:ext uri="{FF2B5EF4-FFF2-40B4-BE49-F238E27FC236}">
                  <a16:creationId xmlns:a16="http://schemas.microsoft.com/office/drawing/2014/main" id="{01ECB18E-C00C-4DAB-A47D-4C75CEEA61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0F12C6B5" w14:textId="57622D94" w:rsidR="00CD7150" w:rsidRPr="00756B55" w:rsidRDefault="00CD7150" w:rsidP="00C030DC">
      <w:pPr>
        <w:spacing w:after="0"/>
        <w:ind w:left="-567"/>
        <w:jc w:val="both"/>
        <w:rPr>
          <w:rFonts w:ascii="Arial" w:hAnsi="Arial" w:cs="Arial"/>
          <w:b/>
          <w:bCs/>
          <w:iCs/>
          <w:noProof/>
          <w:sz w:val="24"/>
          <w:szCs w:val="24"/>
          <w:lang w:eastAsia="es-MX"/>
        </w:rPr>
      </w:pPr>
    </w:p>
    <w:p w14:paraId="6C7B610D" w14:textId="54472B34" w:rsidR="002E420A" w:rsidRPr="00756B55" w:rsidRDefault="002E420A" w:rsidP="00C030DC">
      <w:pPr>
        <w:spacing w:after="0"/>
        <w:ind w:left="-567"/>
        <w:jc w:val="both"/>
        <w:rPr>
          <w:rFonts w:ascii="Arial" w:hAnsi="Arial" w:cs="Arial"/>
          <w:b/>
          <w:bCs/>
          <w:iCs/>
          <w:noProof/>
          <w:sz w:val="24"/>
          <w:szCs w:val="24"/>
          <w:lang w:eastAsia="es-MX"/>
        </w:rPr>
      </w:pPr>
    </w:p>
    <w:p w14:paraId="73485E94" w14:textId="1D062053" w:rsidR="00C030DC" w:rsidRPr="00756B55" w:rsidRDefault="005C1DA8" w:rsidP="00C030DC">
      <w:pPr>
        <w:spacing w:after="0"/>
        <w:ind w:left="-567"/>
        <w:jc w:val="both"/>
        <w:rPr>
          <w:rFonts w:ascii="Arial" w:hAnsi="Arial" w:cs="Arial"/>
          <w:b/>
          <w:bCs/>
          <w:iCs/>
          <w:noProof/>
          <w:sz w:val="24"/>
          <w:szCs w:val="24"/>
          <w:lang w:eastAsia="es-MX"/>
        </w:rPr>
      </w:pPr>
      <w:r w:rsidRPr="00756B55">
        <w:rPr>
          <w:rFonts w:ascii="Arial" w:hAnsi="Arial" w:cs="Arial"/>
          <w:b/>
          <w:bCs/>
          <w:iCs/>
          <w:noProof/>
          <w:sz w:val="24"/>
          <w:szCs w:val="24"/>
          <w:lang w:eastAsia="es-MX"/>
        </w:rPr>
        <w:t xml:space="preserve">Ejercicio de la función de seguridad pública </w:t>
      </w:r>
    </w:p>
    <w:p w14:paraId="65C3CDC8" w14:textId="23BA7130" w:rsidR="00E72B8B" w:rsidRPr="00756B55" w:rsidRDefault="00E72B8B" w:rsidP="00845B34">
      <w:pPr>
        <w:spacing w:after="0"/>
        <w:ind w:left="-567"/>
        <w:jc w:val="both"/>
        <w:rPr>
          <w:rFonts w:ascii="Arial" w:hAnsi="Arial" w:cs="Arial"/>
          <w:b/>
          <w:bCs/>
          <w:iCs/>
          <w:noProof/>
          <w:sz w:val="24"/>
          <w:szCs w:val="24"/>
          <w:lang w:eastAsia="es-MX"/>
        </w:rPr>
      </w:pPr>
    </w:p>
    <w:p w14:paraId="11403093" w14:textId="447D19D7" w:rsidR="00977D86" w:rsidRPr="00756B55" w:rsidRDefault="00461EA7" w:rsidP="00977D86">
      <w:pPr>
        <w:spacing w:after="0"/>
        <w:ind w:left="-567"/>
        <w:jc w:val="both"/>
        <w:rPr>
          <w:rFonts w:ascii="Arial" w:hAnsi="Arial" w:cs="Arial"/>
          <w:iCs/>
          <w:noProof/>
          <w:sz w:val="24"/>
          <w:szCs w:val="24"/>
          <w:lang w:eastAsia="es-MX"/>
        </w:rPr>
      </w:pPr>
      <w:r w:rsidRPr="00756B55">
        <w:rPr>
          <w:rFonts w:ascii="Arial" w:hAnsi="Arial" w:cs="Arial"/>
          <w:iCs/>
          <w:noProof/>
          <w:sz w:val="24"/>
          <w:szCs w:val="24"/>
          <w:lang w:eastAsia="es-MX"/>
        </w:rPr>
        <w:t>Durante 2020, l</w:t>
      </w:r>
      <w:r w:rsidR="000E7BDF" w:rsidRPr="00756B55">
        <w:rPr>
          <w:rFonts w:ascii="Arial" w:hAnsi="Arial" w:cs="Arial"/>
          <w:iCs/>
          <w:noProof/>
          <w:sz w:val="24"/>
          <w:szCs w:val="24"/>
          <w:lang w:eastAsia="es-MX"/>
        </w:rPr>
        <w:t xml:space="preserve">as instituciones de seguridad pública de las entidades federativas </w:t>
      </w:r>
      <w:r w:rsidR="00CB71FD" w:rsidRPr="00756B55">
        <w:rPr>
          <w:rFonts w:ascii="Arial" w:hAnsi="Arial" w:cs="Arial"/>
          <w:iCs/>
          <w:noProof/>
          <w:sz w:val="24"/>
          <w:szCs w:val="24"/>
          <w:lang w:eastAsia="es-MX"/>
        </w:rPr>
        <w:t>recibieron 68 124 948 llamadas</w:t>
      </w:r>
      <w:r w:rsidR="0038739B" w:rsidRPr="00756B55">
        <w:rPr>
          <w:rFonts w:ascii="Arial" w:hAnsi="Arial" w:cs="Arial"/>
          <w:iCs/>
          <w:noProof/>
          <w:sz w:val="24"/>
          <w:szCs w:val="24"/>
          <w:lang w:eastAsia="es-MX"/>
        </w:rPr>
        <w:t xml:space="preserve"> a través de los sistemas telefónicos de emergencias</w:t>
      </w:r>
      <w:r w:rsidRPr="00756B55">
        <w:rPr>
          <w:rFonts w:ascii="Arial" w:hAnsi="Arial" w:cs="Arial"/>
          <w:iCs/>
          <w:noProof/>
          <w:sz w:val="24"/>
          <w:szCs w:val="24"/>
          <w:lang w:eastAsia="es-MX"/>
        </w:rPr>
        <w:t>, de</w:t>
      </w:r>
      <w:r w:rsidR="001852B5" w:rsidRPr="00756B55">
        <w:rPr>
          <w:rFonts w:ascii="Arial" w:hAnsi="Arial" w:cs="Arial"/>
          <w:iCs/>
          <w:noProof/>
          <w:sz w:val="24"/>
          <w:szCs w:val="24"/>
          <w:lang w:eastAsia="es-MX"/>
        </w:rPr>
        <w:t xml:space="preserve"> las cuales</w:t>
      </w:r>
      <w:r w:rsidR="000C41E1" w:rsidRPr="00756B55">
        <w:rPr>
          <w:rFonts w:ascii="Arial" w:hAnsi="Arial" w:cs="Arial"/>
          <w:iCs/>
          <w:noProof/>
          <w:sz w:val="24"/>
          <w:szCs w:val="24"/>
          <w:lang w:eastAsia="es-MX"/>
        </w:rPr>
        <w:t xml:space="preserve"> 23.</w:t>
      </w:r>
      <w:r w:rsidR="00977D86" w:rsidRPr="00756B55">
        <w:rPr>
          <w:rFonts w:ascii="Arial" w:hAnsi="Arial" w:cs="Arial"/>
          <w:iCs/>
          <w:noProof/>
          <w:sz w:val="24"/>
          <w:szCs w:val="24"/>
          <w:lang w:eastAsia="es-MX"/>
        </w:rPr>
        <w:t>1</w:t>
      </w:r>
      <w:r w:rsidR="000C41E1" w:rsidRPr="00756B55">
        <w:rPr>
          <w:rFonts w:ascii="Arial" w:hAnsi="Arial" w:cs="Arial"/>
          <w:iCs/>
          <w:noProof/>
          <w:sz w:val="24"/>
          <w:szCs w:val="24"/>
          <w:lang w:eastAsia="es-MX"/>
        </w:rPr>
        <w:t>%</w:t>
      </w:r>
      <w:r w:rsidR="001852B5" w:rsidRPr="00756B55">
        <w:rPr>
          <w:rFonts w:ascii="Arial" w:hAnsi="Arial" w:cs="Arial"/>
          <w:iCs/>
          <w:noProof/>
          <w:sz w:val="24"/>
          <w:szCs w:val="24"/>
          <w:lang w:eastAsia="es-MX"/>
        </w:rPr>
        <w:t xml:space="preserve"> (15 758 402)</w:t>
      </w:r>
      <w:r w:rsidR="000C41E1" w:rsidRPr="00756B55">
        <w:rPr>
          <w:rFonts w:ascii="Arial" w:hAnsi="Arial" w:cs="Arial"/>
          <w:iCs/>
          <w:noProof/>
          <w:sz w:val="24"/>
          <w:szCs w:val="24"/>
          <w:lang w:eastAsia="es-MX"/>
        </w:rPr>
        <w:t xml:space="preserve"> </w:t>
      </w:r>
      <w:r w:rsidR="00977D86" w:rsidRPr="00756B55">
        <w:rPr>
          <w:rFonts w:ascii="Arial" w:hAnsi="Arial" w:cs="Arial"/>
          <w:iCs/>
          <w:noProof/>
          <w:sz w:val="24"/>
          <w:szCs w:val="24"/>
          <w:lang w:eastAsia="es-MX"/>
        </w:rPr>
        <w:t xml:space="preserve">fueron </w:t>
      </w:r>
      <w:r w:rsidR="000C41E1" w:rsidRPr="00756B55">
        <w:rPr>
          <w:rFonts w:ascii="Arial" w:hAnsi="Arial" w:cs="Arial"/>
          <w:iCs/>
          <w:noProof/>
          <w:sz w:val="24"/>
          <w:szCs w:val="24"/>
          <w:lang w:eastAsia="es-MX"/>
        </w:rPr>
        <w:t>procedentes</w:t>
      </w:r>
      <w:r w:rsidR="00977D86" w:rsidRPr="00756B55">
        <w:rPr>
          <w:rStyle w:val="Refdenotaalpie"/>
          <w:rFonts w:ascii="Arial" w:hAnsi="Arial" w:cs="Arial"/>
          <w:iCs/>
          <w:noProof/>
          <w:sz w:val="24"/>
          <w:szCs w:val="24"/>
          <w:lang w:eastAsia="es-MX"/>
        </w:rPr>
        <w:footnoteReference w:id="10"/>
      </w:r>
      <w:r w:rsidR="000C41E1" w:rsidRPr="00756B55">
        <w:rPr>
          <w:rFonts w:ascii="Arial" w:hAnsi="Arial" w:cs="Arial"/>
          <w:iCs/>
          <w:noProof/>
          <w:sz w:val="24"/>
          <w:szCs w:val="24"/>
          <w:lang w:eastAsia="es-MX"/>
        </w:rPr>
        <w:t>, 72.0%</w:t>
      </w:r>
      <w:r w:rsidR="0038739B" w:rsidRPr="00756B55">
        <w:rPr>
          <w:rFonts w:ascii="Arial" w:hAnsi="Arial" w:cs="Arial"/>
          <w:iCs/>
          <w:noProof/>
          <w:sz w:val="24"/>
          <w:szCs w:val="24"/>
          <w:lang w:eastAsia="es-MX"/>
        </w:rPr>
        <w:t xml:space="preserve"> </w:t>
      </w:r>
      <w:r w:rsidR="001852B5" w:rsidRPr="00756B55">
        <w:rPr>
          <w:rFonts w:ascii="Arial" w:hAnsi="Arial" w:cs="Arial"/>
          <w:iCs/>
          <w:noProof/>
          <w:sz w:val="24"/>
          <w:szCs w:val="24"/>
          <w:lang w:eastAsia="es-MX"/>
        </w:rPr>
        <w:t xml:space="preserve">(49 050 465) </w:t>
      </w:r>
      <w:r w:rsidR="00977D86" w:rsidRPr="00756B55">
        <w:rPr>
          <w:rFonts w:ascii="Arial" w:hAnsi="Arial" w:cs="Arial"/>
          <w:iCs/>
          <w:noProof/>
          <w:sz w:val="24"/>
          <w:szCs w:val="24"/>
          <w:lang w:eastAsia="es-MX"/>
        </w:rPr>
        <w:t>improcedentes</w:t>
      </w:r>
      <w:r w:rsidR="00D17890" w:rsidRPr="00756B55">
        <w:rPr>
          <w:rStyle w:val="Refdenotaalpie"/>
          <w:rFonts w:ascii="Arial" w:hAnsi="Arial" w:cs="Arial"/>
          <w:iCs/>
          <w:noProof/>
          <w:sz w:val="24"/>
          <w:szCs w:val="24"/>
          <w:lang w:eastAsia="es-MX"/>
        </w:rPr>
        <w:footnoteReference w:id="11"/>
      </w:r>
      <w:r w:rsidR="00977D86" w:rsidRPr="00756B55">
        <w:rPr>
          <w:rFonts w:ascii="Arial" w:hAnsi="Arial" w:cs="Arial"/>
          <w:iCs/>
          <w:noProof/>
          <w:sz w:val="24"/>
          <w:szCs w:val="24"/>
          <w:lang w:eastAsia="es-MX"/>
        </w:rPr>
        <w:t xml:space="preserve"> y </w:t>
      </w:r>
      <w:r w:rsidR="001852B5" w:rsidRPr="00756B55">
        <w:rPr>
          <w:rFonts w:ascii="Arial" w:hAnsi="Arial" w:cs="Arial"/>
          <w:iCs/>
          <w:noProof/>
          <w:sz w:val="24"/>
          <w:szCs w:val="24"/>
          <w:lang w:eastAsia="es-MX"/>
        </w:rPr>
        <w:t>4.9</w:t>
      </w:r>
      <w:r w:rsidR="00977D86" w:rsidRPr="00756B55">
        <w:rPr>
          <w:rFonts w:ascii="Arial" w:hAnsi="Arial" w:cs="Arial"/>
          <w:iCs/>
          <w:noProof/>
          <w:sz w:val="24"/>
          <w:szCs w:val="24"/>
          <w:lang w:eastAsia="es-MX"/>
        </w:rPr>
        <w:t>%</w:t>
      </w:r>
      <w:r w:rsidR="001852B5" w:rsidRPr="00756B55">
        <w:rPr>
          <w:rFonts w:ascii="Arial" w:hAnsi="Arial" w:cs="Arial"/>
          <w:iCs/>
          <w:noProof/>
          <w:sz w:val="24"/>
          <w:szCs w:val="24"/>
          <w:lang w:eastAsia="es-MX"/>
        </w:rPr>
        <w:t xml:space="preserve"> (3 316 081)</w:t>
      </w:r>
      <w:r w:rsidR="00977D86" w:rsidRPr="00756B55">
        <w:rPr>
          <w:rFonts w:ascii="Arial" w:hAnsi="Arial" w:cs="Arial"/>
          <w:iCs/>
          <w:noProof/>
          <w:sz w:val="24"/>
          <w:szCs w:val="24"/>
          <w:lang w:eastAsia="es-MX"/>
        </w:rPr>
        <w:t xml:space="preserve"> </w:t>
      </w:r>
      <w:r w:rsidR="00D17890" w:rsidRPr="00756B55">
        <w:rPr>
          <w:rFonts w:ascii="Arial" w:hAnsi="Arial" w:cs="Arial"/>
          <w:iCs/>
          <w:noProof/>
          <w:sz w:val="24"/>
          <w:szCs w:val="24"/>
          <w:lang w:eastAsia="es-MX"/>
        </w:rPr>
        <w:t xml:space="preserve">correspondió a </w:t>
      </w:r>
      <w:r w:rsidR="00977D86" w:rsidRPr="00756B55">
        <w:rPr>
          <w:rFonts w:ascii="Arial" w:hAnsi="Arial" w:cs="Arial"/>
          <w:iCs/>
          <w:noProof/>
          <w:sz w:val="24"/>
          <w:szCs w:val="24"/>
          <w:lang w:eastAsia="es-MX"/>
        </w:rPr>
        <w:t>otro tipo de llamada.</w:t>
      </w:r>
      <w:r w:rsidR="00983748" w:rsidRPr="00756B55">
        <w:rPr>
          <w:rFonts w:ascii="Arial" w:hAnsi="Arial" w:cs="Arial"/>
          <w:iCs/>
          <w:noProof/>
          <w:sz w:val="24"/>
          <w:szCs w:val="24"/>
          <w:lang w:eastAsia="es-MX"/>
        </w:rPr>
        <w:t xml:space="preserve"> </w:t>
      </w:r>
    </w:p>
    <w:p w14:paraId="7A2A6AD2" w14:textId="48510189" w:rsidR="00C06550" w:rsidRPr="00756B55" w:rsidRDefault="00C06550" w:rsidP="00977D86">
      <w:pPr>
        <w:spacing w:after="0"/>
        <w:ind w:left="-567"/>
        <w:jc w:val="both"/>
        <w:rPr>
          <w:rFonts w:ascii="Arial" w:hAnsi="Arial" w:cs="Arial"/>
          <w:iCs/>
          <w:noProof/>
          <w:sz w:val="24"/>
          <w:szCs w:val="24"/>
          <w:lang w:eastAsia="es-MX"/>
        </w:rPr>
      </w:pPr>
    </w:p>
    <w:p w14:paraId="4305F960" w14:textId="5D46FEAE" w:rsidR="00247084" w:rsidRPr="00756B55" w:rsidRDefault="00702CA6" w:rsidP="00977D86">
      <w:pPr>
        <w:spacing w:after="0"/>
        <w:ind w:left="-567"/>
        <w:jc w:val="both"/>
        <w:rPr>
          <w:rFonts w:ascii="Arial" w:hAnsi="Arial" w:cs="Arial"/>
          <w:iCs/>
          <w:noProof/>
          <w:sz w:val="24"/>
          <w:szCs w:val="24"/>
          <w:lang w:eastAsia="es-MX"/>
        </w:rPr>
      </w:pPr>
      <w:r w:rsidRPr="00756B55">
        <w:rPr>
          <w:rFonts w:ascii="Arial" w:hAnsi="Arial" w:cs="Arial"/>
          <w:iCs/>
          <w:noProof/>
          <w:sz w:val="24"/>
          <w:szCs w:val="24"/>
          <w:lang w:eastAsia="es-MX"/>
        </w:rPr>
        <w:t>Las</w:t>
      </w:r>
      <w:r w:rsidR="00247084" w:rsidRPr="00756B55">
        <w:rPr>
          <w:rFonts w:ascii="Arial" w:hAnsi="Arial" w:cs="Arial"/>
          <w:iCs/>
          <w:noProof/>
          <w:sz w:val="24"/>
          <w:szCs w:val="24"/>
          <w:lang w:eastAsia="es-MX"/>
        </w:rPr>
        <w:t xml:space="preserve"> entidades que recibieron la mayor cantidad de llamadas</w:t>
      </w:r>
      <w:r w:rsidRPr="00756B55">
        <w:rPr>
          <w:rFonts w:ascii="Arial" w:hAnsi="Arial" w:cs="Arial"/>
          <w:iCs/>
          <w:noProof/>
          <w:sz w:val="24"/>
          <w:szCs w:val="24"/>
          <w:lang w:eastAsia="es-MX"/>
        </w:rPr>
        <w:t xml:space="preserve"> procedentes</w:t>
      </w:r>
      <w:r w:rsidR="00247084" w:rsidRPr="00756B55">
        <w:rPr>
          <w:rFonts w:ascii="Arial" w:hAnsi="Arial" w:cs="Arial"/>
          <w:iCs/>
          <w:noProof/>
          <w:sz w:val="24"/>
          <w:szCs w:val="24"/>
          <w:lang w:eastAsia="es-MX"/>
        </w:rPr>
        <w:t xml:space="preserve"> fueron la Ciudad de México y </w:t>
      </w:r>
      <w:r w:rsidRPr="00756B55">
        <w:rPr>
          <w:rFonts w:ascii="Arial" w:hAnsi="Arial" w:cs="Arial"/>
          <w:iCs/>
          <w:noProof/>
          <w:sz w:val="24"/>
          <w:szCs w:val="24"/>
          <w:lang w:eastAsia="es-MX"/>
        </w:rPr>
        <w:t>Nuevo León</w:t>
      </w:r>
      <w:r w:rsidR="00247084" w:rsidRPr="00756B55">
        <w:rPr>
          <w:rFonts w:ascii="Arial" w:hAnsi="Arial" w:cs="Arial"/>
          <w:iCs/>
          <w:noProof/>
          <w:sz w:val="24"/>
          <w:szCs w:val="24"/>
          <w:lang w:eastAsia="es-MX"/>
        </w:rPr>
        <w:t>.</w:t>
      </w:r>
    </w:p>
    <w:p w14:paraId="062AE83D" w14:textId="771895CA" w:rsidR="009C5B66" w:rsidRPr="00756B55" w:rsidRDefault="009C5B66" w:rsidP="006008C7">
      <w:pPr>
        <w:spacing w:after="0"/>
        <w:ind w:left="-567"/>
        <w:rPr>
          <w:rFonts w:ascii="Arial" w:hAnsi="Arial" w:cs="Arial"/>
          <w:b/>
          <w:bCs/>
          <w:iCs/>
          <w:noProof/>
          <w:sz w:val="24"/>
          <w:szCs w:val="24"/>
          <w:lang w:eastAsia="es-MX"/>
        </w:rPr>
      </w:pPr>
    </w:p>
    <w:p w14:paraId="6F9C0258" w14:textId="16F45EF9" w:rsidR="00A51D90" w:rsidRPr="00756B55" w:rsidRDefault="00B1502A" w:rsidP="00B1502A">
      <w:pPr>
        <w:pStyle w:val="Default"/>
        <w:ind w:left="-567"/>
        <w:jc w:val="center"/>
        <w:rPr>
          <w:b/>
          <w:bCs/>
          <w:i/>
          <w:iCs/>
          <w:color w:val="706F6F"/>
          <w:sz w:val="18"/>
        </w:rPr>
      </w:pPr>
      <w:r w:rsidRPr="00756B55">
        <w:rPr>
          <w:b/>
          <w:bCs/>
          <w:i/>
          <w:iCs/>
          <w:color w:val="706F6F"/>
          <w:sz w:val="18"/>
        </w:rPr>
        <w:t>Gráfica 1</w:t>
      </w:r>
      <w:r w:rsidR="00BB63CA">
        <w:rPr>
          <w:b/>
          <w:bCs/>
          <w:i/>
          <w:iCs/>
          <w:color w:val="706F6F"/>
          <w:sz w:val="18"/>
        </w:rPr>
        <w:t>5</w:t>
      </w:r>
      <w:r w:rsidRPr="00756B55">
        <w:rPr>
          <w:b/>
          <w:bCs/>
          <w:i/>
          <w:iCs/>
          <w:color w:val="706F6F"/>
          <w:sz w:val="18"/>
        </w:rPr>
        <w:t xml:space="preserve">. Llamadas </w:t>
      </w:r>
      <w:r w:rsidR="00A51D90" w:rsidRPr="00756B55">
        <w:rPr>
          <w:b/>
          <w:bCs/>
          <w:i/>
          <w:iCs/>
          <w:color w:val="706F6F"/>
          <w:sz w:val="18"/>
        </w:rPr>
        <w:t>procedentes recibidas</w:t>
      </w:r>
      <w:r w:rsidRPr="00756B55">
        <w:rPr>
          <w:b/>
          <w:bCs/>
          <w:i/>
          <w:iCs/>
          <w:color w:val="706F6F"/>
          <w:sz w:val="18"/>
        </w:rPr>
        <w:t xml:space="preserve"> a través de los sistemas telefónicos de emergencias, </w:t>
      </w:r>
    </w:p>
    <w:p w14:paraId="3EB02375" w14:textId="571F8772" w:rsidR="00B1502A" w:rsidRPr="00756B55" w:rsidRDefault="00B1502A" w:rsidP="00B1502A">
      <w:pPr>
        <w:pStyle w:val="Default"/>
        <w:ind w:left="-567"/>
        <w:jc w:val="center"/>
        <w:rPr>
          <w:b/>
          <w:bCs/>
          <w:i/>
          <w:iCs/>
          <w:color w:val="706F6F"/>
          <w:sz w:val="18"/>
        </w:rPr>
      </w:pPr>
      <w:r w:rsidRPr="00756B55">
        <w:rPr>
          <w:b/>
          <w:bCs/>
          <w:i/>
          <w:iCs/>
          <w:color w:val="706F6F"/>
          <w:sz w:val="18"/>
        </w:rPr>
        <w:t xml:space="preserve">por entidad federativa, 2020 </w:t>
      </w:r>
    </w:p>
    <w:p w14:paraId="6FDA21D3" w14:textId="1E507F4F" w:rsidR="00247084" w:rsidRPr="00756B55" w:rsidRDefault="00247084" w:rsidP="00B1502A">
      <w:pPr>
        <w:pStyle w:val="Default"/>
        <w:ind w:left="-567"/>
        <w:jc w:val="center"/>
        <w:rPr>
          <w:b/>
          <w:bCs/>
          <w:i/>
          <w:iCs/>
          <w:color w:val="706F6F"/>
          <w:sz w:val="18"/>
        </w:rPr>
      </w:pPr>
    </w:p>
    <w:p w14:paraId="1130C3A8" w14:textId="114911D9" w:rsidR="00247084" w:rsidRPr="00756B55" w:rsidRDefault="006D2BE8" w:rsidP="00B1502A">
      <w:pPr>
        <w:pStyle w:val="Default"/>
        <w:ind w:left="-567"/>
        <w:jc w:val="center"/>
        <w:rPr>
          <w:b/>
          <w:bCs/>
          <w:i/>
          <w:iCs/>
          <w:color w:val="706F6F"/>
          <w:sz w:val="18"/>
        </w:rPr>
      </w:pPr>
      <w:r w:rsidRPr="00756B55">
        <w:rPr>
          <w:noProof/>
        </w:rPr>
        <w:drawing>
          <wp:inline distT="0" distB="0" distL="0" distR="0" wp14:anchorId="3B3E5C04" wp14:editId="14FF9322">
            <wp:extent cx="5986145" cy="1790700"/>
            <wp:effectExtent l="0" t="0" r="0" b="0"/>
            <wp:docPr id="77" name="Gráfico 77">
              <a:extLst xmlns:a="http://schemas.openxmlformats.org/drawingml/2006/main">
                <a:ext uri="{FF2B5EF4-FFF2-40B4-BE49-F238E27FC236}">
                  <a16:creationId xmlns:a16="http://schemas.microsoft.com/office/drawing/2014/main" id="{2FE54743-E89C-40B9-B0DA-3BB19962E0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26C927DD" w14:textId="77777777" w:rsidR="00702CA6" w:rsidRPr="00756B55" w:rsidRDefault="00702CA6" w:rsidP="00702CA6">
      <w:pPr>
        <w:pStyle w:val="Default"/>
        <w:ind w:left="-567"/>
        <w:jc w:val="center"/>
        <w:rPr>
          <w:b/>
          <w:bCs/>
          <w:i/>
          <w:iCs/>
          <w:color w:val="706F6F"/>
          <w:sz w:val="18"/>
        </w:rPr>
      </w:pPr>
    </w:p>
    <w:p w14:paraId="40BE8ED8" w14:textId="422392F3" w:rsidR="0082302F" w:rsidRPr="00756B55" w:rsidRDefault="00E94986" w:rsidP="0082302F">
      <w:pPr>
        <w:spacing w:after="0"/>
        <w:ind w:left="-567"/>
        <w:jc w:val="both"/>
        <w:rPr>
          <w:rFonts w:ascii="Arial" w:hAnsi="Arial" w:cs="Arial"/>
          <w:iCs/>
          <w:noProof/>
          <w:sz w:val="24"/>
          <w:szCs w:val="24"/>
          <w:lang w:eastAsia="es-MX"/>
        </w:rPr>
      </w:pPr>
      <w:r w:rsidRPr="00756B55">
        <w:rPr>
          <w:rFonts w:ascii="Arial" w:hAnsi="Arial" w:cs="Arial"/>
          <w:iCs/>
          <w:noProof/>
          <w:sz w:val="24"/>
          <w:szCs w:val="24"/>
          <w:lang w:eastAsia="es-MX"/>
        </w:rPr>
        <w:t>Con respecto a lo reportado en 2019, las llamadas procedentes a través del sistema telefónico 911 aumentaron 5.0%, las correspondientes a</w:t>
      </w:r>
      <w:r w:rsidR="003C667D">
        <w:rPr>
          <w:rFonts w:ascii="Arial" w:hAnsi="Arial" w:cs="Arial"/>
          <w:iCs/>
          <w:noProof/>
          <w:sz w:val="24"/>
          <w:szCs w:val="24"/>
          <w:lang w:eastAsia="es-MX"/>
        </w:rPr>
        <w:t>l</w:t>
      </w:r>
      <w:r w:rsidRPr="00756B55">
        <w:rPr>
          <w:rFonts w:ascii="Arial" w:hAnsi="Arial" w:cs="Arial"/>
          <w:iCs/>
          <w:noProof/>
          <w:sz w:val="24"/>
          <w:szCs w:val="24"/>
          <w:lang w:eastAsia="es-MX"/>
        </w:rPr>
        <w:t xml:space="preserve"> 089 disminuyeron </w:t>
      </w:r>
      <w:r w:rsidR="00026869" w:rsidRPr="003C667D">
        <w:rPr>
          <w:rFonts w:ascii="Arial" w:hAnsi="Arial" w:cs="Arial"/>
          <w:iCs/>
          <w:noProof/>
          <w:sz w:val="24"/>
          <w:szCs w:val="24"/>
          <w:lang w:eastAsia="es-MX"/>
        </w:rPr>
        <w:t>6.7</w:t>
      </w:r>
      <w:r w:rsidRPr="003C667D">
        <w:rPr>
          <w:rFonts w:ascii="Arial" w:hAnsi="Arial" w:cs="Arial"/>
          <w:iCs/>
          <w:noProof/>
          <w:sz w:val="24"/>
          <w:szCs w:val="24"/>
          <w:lang w:eastAsia="es-MX"/>
        </w:rPr>
        <w:t>%</w:t>
      </w:r>
      <w:r w:rsidRPr="00756B55">
        <w:rPr>
          <w:rFonts w:ascii="Arial" w:hAnsi="Arial" w:cs="Arial"/>
          <w:iCs/>
          <w:noProof/>
          <w:sz w:val="24"/>
          <w:szCs w:val="24"/>
          <w:lang w:eastAsia="es-MX"/>
        </w:rPr>
        <w:t xml:space="preserve"> y las recibidas por otro sistema aumentaron 34.4 por ciento. </w:t>
      </w:r>
    </w:p>
    <w:p w14:paraId="7EE0F73E" w14:textId="1779F8B1" w:rsidR="0082302F" w:rsidRPr="00756B55" w:rsidRDefault="0082302F" w:rsidP="00702CA6">
      <w:pPr>
        <w:pStyle w:val="Default"/>
        <w:ind w:left="-567"/>
        <w:jc w:val="center"/>
        <w:rPr>
          <w:b/>
          <w:bCs/>
          <w:i/>
          <w:iCs/>
          <w:color w:val="706F6F"/>
          <w:sz w:val="18"/>
        </w:rPr>
      </w:pPr>
    </w:p>
    <w:p w14:paraId="3D4658D2" w14:textId="77777777" w:rsidR="0082302F" w:rsidRPr="00756B55" w:rsidRDefault="0082302F" w:rsidP="00702CA6">
      <w:pPr>
        <w:pStyle w:val="Default"/>
        <w:ind w:left="-567"/>
        <w:jc w:val="center"/>
        <w:rPr>
          <w:b/>
          <w:bCs/>
          <w:i/>
          <w:iCs/>
          <w:color w:val="706F6F"/>
          <w:sz w:val="18"/>
        </w:rPr>
      </w:pPr>
    </w:p>
    <w:p w14:paraId="74B7C666" w14:textId="16D345A5" w:rsidR="00A51D90" w:rsidRPr="00756B55" w:rsidRDefault="00A51D90" w:rsidP="00A51D90">
      <w:pPr>
        <w:pStyle w:val="Default"/>
        <w:ind w:left="-567"/>
        <w:jc w:val="center"/>
        <w:rPr>
          <w:b/>
          <w:bCs/>
          <w:i/>
          <w:iCs/>
          <w:color w:val="706F6F"/>
          <w:sz w:val="18"/>
        </w:rPr>
      </w:pPr>
      <w:r w:rsidRPr="00756B55">
        <w:rPr>
          <w:b/>
          <w:bCs/>
          <w:i/>
          <w:iCs/>
          <w:color w:val="706F6F"/>
          <w:sz w:val="18"/>
        </w:rPr>
        <w:t>Gráfica 1</w:t>
      </w:r>
      <w:r w:rsidR="003C667D">
        <w:rPr>
          <w:b/>
          <w:bCs/>
          <w:i/>
          <w:iCs/>
          <w:color w:val="706F6F"/>
          <w:sz w:val="18"/>
        </w:rPr>
        <w:t>6</w:t>
      </w:r>
      <w:r w:rsidRPr="00756B55">
        <w:rPr>
          <w:b/>
          <w:bCs/>
          <w:i/>
          <w:iCs/>
          <w:color w:val="706F6F"/>
          <w:sz w:val="18"/>
        </w:rPr>
        <w:t xml:space="preserve">. Llamadas procedentes recibidas a través de los sistemas telefónicos de emergencias, </w:t>
      </w:r>
    </w:p>
    <w:p w14:paraId="29637466" w14:textId="6496C8A6" w:rsidR="00A51D90" w:rsidRPr="00756B55" w:rsidRDefault="00A51D90" w:rsidP="00A51D90">
      <w:pPr>
        <w:pStyle w:val="Default"/>
        <w:ind w:left="-567"/>
        <w:jc w:val="center"/>
        <w:rPr>
          <w:b/>
          <w:bCs/>
          <w:i/>
          <w:iCs/>
          <w:color w:val="706F6F"/>
          <w:sz w:val="18"/>
        </w:rPr>
      </w:pPr>
      <w:r w:rsidRPr="00756B55">
        <w:rPr>
          <w:b/>
          <w:bCs/>
          <w:i/>
          <w:iCs/>
          <w:color w:val="706F6F"/>
          <w:sz w:val="18"/>
        </w:rPr>
        <w:t xml:space="preserve">2019 a 2020 </w:t>
      </w:r>
    </w:p>
    <w:p w14:paraId="079C7F4B" w14:textId="687E520D" w:rsidR="00905CAF" w:rsidRPr="00756B55" w:rsidRDefault="003E35AD" w:rsidP="00A51D90">
      <w:pPr>
        <w:pStyle w:val="Default"/>
        <w:ind w:left="-567"/>
        <w:jc w:val="center"/>
        <w:rPr>
          <w:b/>
          <w:bCs/>
          <w:i/>
          <w:iCs/>
          <w:color w:val="706F6F"/>
          <w:sz w:val="18"/>
        </w:rPr>
      </w:pPr>
      <w:r w:rsidRPr="00756B55">
        <w:rPr>
          <w:noProof/>
        </w:rPr>
        <w:drawing>
          <wp:inline distT="0" distB="0" distL="0" distR="0" wp14:anchorId="511EB5A8" wp14:editId="4C5BD3B2">
            <wp:extent cx="4572000" cy="1590674"/>
            <wp:effectExtent l="0" t="0" r="0" b="0"/>
            <wp:docPr id="78" name="Gráfico 78">
              <a:extLst xmlns:a="http://schemas.openxmlformats.org/drawingml/2006/main">
                <a:ext uri="{FF2B5EF4-FFF2-40B4-BE49-F238E27FC236}">
                  <a16:creationId xmlns:a16="http://schemas.microsoft.com/office/drawing/2014/main" id="{6DD0CDFE-429C-4371-96F4-53CAF15EA3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58E3C41B" w14:textId="77777777" w:rsidR="00702CA6" w:rsidRPr="00756B55" w:rsidRDefault="00702CA6" w:rsidP="00702CA6">
      <w:pPr>
        <w:pStyle w:val="Default"/>
        <w:ind w:left="-567"/>
        <w:jc w:val="center"/>
        <w:rPr>
          <w:b/>
          <w:bCs/>
          <w:i/>
          <w:iCs/>
          <w:color w:val="706F6F"/>
          <w:sz w:val="18"/>
        </w:rPr>
      </w:pPr>
    </w:p>
    <w:p w14:paraId="2B8EA48A" w14:textId="77777777" w:rsidR="00B350E6" w:rsidRDefault="00B350E6" w:rsidP="00E15D6A">
      <w:pPr>
        <w:spacing w:after="0"/>
        <w:ind w:left="-567"/>
        <w:jc w:val="both"/>
        <w:rPr>
          <w:rFonts w:ascii="Arial" w:hAnsi="Arial" w:cs="Arial"/>
          <w:iCs/>
          <w:noProof/>
          <w:sz w:val="24"/>
          <w:szCs w:val="24"/>
          <w:lang w:eastAsia="es-MX"/>
        </w:rPr>
      </w:pPr>
    </w:p>
    <w:p w14:paraId="4B1E97ED" w14:textId="77777777" w:rsidR="00B350E6" w:rsidRDefault="00B350E6" w:rsidP="00E15D6A">
      <w:pPr>
        <w:spacing w:after="0"/>
        <w:ind w:left="-567"/>
        <w:jc w:val="both"/>
        <w:rPr>
          <w:rFonts w:ascii="Arial" w:hAnsi="Arial" w:cs="Arial"/>
          <w:iCs/>
          <w:noProof/>
          <w:sz w:val="24"/>
          <w:szCs w:val="24"/>
          <w:lang w:eastAsia="es-MX"/>
        </w:rPr>
      </w:pPr>
    </w:p>
    <w:p w14:paraId="2CB66400" w14:textId="43B223D7" w:rsidR="006008C7" w:rsidRPr="00756B55" w:rsidRDefault="00E15D6A" w:rsidP="00E15D6A">
      <w:pPr>
        <w:spacing w:after="0"/>
        <w:ind w:left="-567"/>
        <w:jc w:val="both"/>
        <w:rPr>
          <w:rFonts w:ascii="Arial" w:hAnsi="Arial" w:cs="Arial"/>
          <w:iCs/>
          <w:noProof/>
          <w:sz w:val="24"/>
          <w:szCs w:val="24"/>
          <w:lang w:eastAsia="es-MX"/>
        </w:rPr>
      </w:pPr>
      <w:r w:rsidRPr="00756B55">
        <w:rPr>
          <w:rFonts w:ascii="Arial" w:hAnsi="Arial" w:cs="Arial"/>
          <w:iCs/>
          <w:noProof/>
          <w:sz w:val="24"/>
          <w:szCs w:val="24"/>
          <w:lang w:eastAsia="es-MX"/>
        </w:rPr>
        <w:t>Derivado de las llamadas procedentes</w:t>
      </w:r>
      <w:r w:rsidR="00E4103F" w:rsidRPr="00756B55">
        <w:rPr>
          <w:rFonts w:ascii="Arial" w:hAnsi="Arial" w:cs="Arial"/>
          <w:iCs/>
          <w:noProof/>
          <w:sz w:val="24"/>
          <w:szCs w:val="24"/>
          <w:lang w:eastAsia="es-MX"/>
        </w:rPr>
        <w:t xml:space="preserve"> al 911</w:t>
      </w:r>
      <w:r w:rsidRPr="00756B55">
        <w:rPr>
          <w:rFonts w:ascii="Arial" w:hAnsi="Arial" w:cs="Arial"/>
          <w:iCs/>
          <w:noProof/>
          <w:sz w:val="24"/>
          <w:szCs w:val="24"/>
          <w:lang w:eastAsia="es-MX"/>
        </w:rPr>
        <w:t xml:space="preserve">, se </w:t>
      </w:r>
      <w:r w:rsidR="004469DC" w:rsidRPr="00756B55">
        <w:rPr>
          <w:rFonts w:ascii="Arial" w:hAnsi="Arial" w:cs="Arial"/>
          <w:iCs/>
          <w:noProof/>
          <w:sz w:val="24"/>
          <w:szCs w:val="24"/>
          <w:lang w:eastAsia="es-MX"/>
        </w:rPr>
        <w:t>registraron</w:t>
      </w:r>
      <w:r w:rsidRPr="00756B55">
        <w:rPr>
          <w:rFonts w:ascii="Arial" w:hAnsi="Arial" w:cs="Arial"/>
          <w:iCs/>
          <w:noProof/>
          <w:sz w:val="24"/>
          <w:szCs w:val="24"/>
          <w:lang w:eastAsia="es-MX"/>
        </w:rPr>
        <w:t xml:space="preserve"> 18 205 896 incidentes</w:t>
      </w:r>
      <w:r w:rsidR="00A55F06" w:rsidRPr="00756B55">
        <w:rPr>
          <w:rFonts w:ascii="Arial" w:hAnsi="Arial" w:cs="Arial"/>
          <w:iCs/>
          <w:noProof/>
          <w:sz w:val="24"/>
          <w:szCs w:val="24"/>
          <w:lang w:eastAsia="es-MX"/>
        </w:rPr>
        <w:t xml:space="preserve"> de emergencia</w:t>
      </w:r>
      <w:r w:rsidRPr="00756B55">
        <w:rPr>
          <w:rFonts w:ascii="Arial" w:hAnsi="Arial" w:cs="Arial"/>
          <w:iCs/>
          <w:noProof/>
          <w:sz w:val="24"/>
          <w:szCs w:val="24"/>
          <w:lang w:eastAsia="es-MX"/>
        </w:rPr>
        <w:t xml:space="preserve">, </w:t>
      </w:r>
      <w:r w:rsidR="00E4103F" w:rsidRPr="00756B55">
        <w:rPr>
          <w:rFonts w:ascii="Arial" w:hAnsi="Arial" w:cs="Arial"/>
          <w:iCs/>
          <w:noProof/>
          <w:sz w:val="24"/>
          <w:szCs w:val="24"/>
          <w:lang w:eastAsia="es-MX"/>
        </w:rPr>
        <w:t>de ellos</w:t>
      </w:r>
      <w:r w:rsidR="00513AA3">
        <w:rPr>
          <w:rFonts w:ascii="Arial" w:hAnsi="Arial" w:cs="Arial"/>
          <w:iCs/>
          <w:noProof/>
          <w:sz w:val="24"/>
          <w:szCs w:val="24"/>
          <w:lang w:eastAsia="es-MX"/>
        </w:rPr>
        <w:t>,</w:t>
      </w:r>
      <w:r w:rsidR="00E4103F" w:rsidRPr="00756B55">
        <w:rPr>
          <w:rFonts w:ascii="Arial" w:hAnsi="Arial" w:cs="Arial"/>
          <w:iCs/>
          <w:noProof/>
          <w:sz w:val="24"/>
          <w:szCs w:val="24"/>
          <w:lang w:eastAsia="es-MX"/>
        </w:rPr>
        <w:t xml:space="preserve"> 50.1% correspondieron </w:t>
      </w:r>
      <w:r w:rsidR="00AE42AE" w:rsidRPr="00756B55">
        <w:rPr>
          <w:rFonts w:ascii="Arial" w:hAnsi="Arial" w:cs="Arial"/>
          <w:iCs/>
          <w:noProof/>
          <w:sz w:val="24"/>
          <w:szCs w:val="24"/>
          <w:lang w:eastAsia="es-MX"/>
        </w:rPr>
        <w:t>al tema de</w:t>
      </w:r>
      <w:r w:rsidR="00E4103F" w:rsidRPr="00756B55">
        <w:rPr>
          <w:rFonts w:ascii="Arial" w:hAnsi="Arial" w:cs="Arial"/>
          <w:iCs/>
          <w:noProof/>
          <w:sz w:val="24"/>
          <w:szCs w:val="24"/>
          <w:lang w:eastAsia="es-MX"/>
        </w:rPr>
        <w:t xml:space="preserve"> seguridad. </w:t>
      </w:r>
      <w:r w:rsidR="000B0BCE" w:rsidRPr="00756B55">
        <w:rPr>
          <w:rFonts w:ascii="Arial" w:hAnsi="Arial" w:cs="Arial"/>
          <w:iCs/>
          <w:noProof/>
          <w:sz w:val="24"/>
          <w:szCs w:val="24"/>
          <w:lang w:eastAsia="es-MX"/>
        </w:rPr>
        <w:t>Con respecto a 2019</w:t>
      </w:r>
      <w:r w:rsidR="00020C43" w:rsidRPr="00756B55">
        <w:rPr>
          <w:rStyle w:val="Refdenotaalpie"/>
          <w:rFonts w:ascii="Arial" w:hAnsi="Arial" w:cs="Arial"/>
          <w:iCs/>
          <w:noProof/>
          <w:sz w:val="24"/>
          <w:szCs w:val="24"/>
          <w:lang w:eastAsia="es-MX"/>
        </w:rPr>
        <w:footnoteReference w:id="12"/>
      </w:r>
      <w:r w:rsidR="000B0BCE" w:rsidRPr="00756B55">
        <w:rPr>
          <w:rFonts w:ascii="Arial" w:hAnsi="Arial" w:cs="Arial"/>
          <w:iCs/>
          <w:noProof/>
          <w:sz w:val="24"/>
          <w:szCs w:val="24"/>
          <w:lang w:eastAsia="es-MX"/>
        </w:rPr>
        <w:t xml:space="preserve">, </w:t>
      </w:r>
      <w:r w:rsidR="00020C43" w:rsidRPr="00756B55">
        <w:rPr>
          <w:rFonts w:ascii="Arial" w:hAnsi="Arial" w:cs="Arial"/>
          <w:iCs/>
          <w:noProof/>
          <w:sz w:val="24"/>
          <w:szCs w:val="24"/>
          <w:lang w:eastAsia="es-MX"/>
        </w:rPr>
        <w:t xml:space="preserve">se reportó un aumento </w:t>
      </w:r>
      <w:r w:rsidR="00DD1F4D" w:rsidRPr="00756B55">
        <w:rPr>
          <w:rFonts w:ascii="Arial" w:hAnsi="Arial" w:cs="Arial"/>
          <w:iCs/>
          <w:noProof/>
          <w:sz w:val="24"/>
          <w:szCs w:val="24"/>
          <w:lang w:eastAsia="es-MX"/>
        </w:rPr>
        <w:t xml:space="preserve">de 10.1% </w:t>
      </w:r>
      <w:r w:rsidR="00020C43" w:rsidRPr="00756B55">
        <w:rPr>
          <w:rFonts w:ascii="Arial" w:hAnsi="Arial" w:cs="Arial"/>
          <w:iCs/>
          <w:noProof/>
          <w:sz w:val="24"/>
          <w:szCs w:val="24"/>
          <w:lang w:eastAsia="es-MX"/>
        </w:rPr>
        <w:t>en la cantidad</w:t>
      </w:r>
      <w:r w:rsidR="00F1774E" w:rsidRPr="00756B55">
        <w:rPr>
          <w:rFonts w:ascii="Arial" w:hAnsi="Arial" w:cs="Arial"/>
          <w:iCs/>
          <w:noProof/>
          <w:sz w:val="24"/>
          <w:szCs w:val="24"/>
          <w:lang w:eastAsia="es-MX"/>
        </w:rPr>
        <w:t xml:space="preserve"> total</w:t>
      </w:r>
      <w:r w:rsidR="00020C43" w:rsidRPr="00756B55">
        <w:rPr>
          <w:rFonts w:ascii="Arial" w:hAnsi="Arial" w:cs="Arial"/>
          <w:iCs/>
          <w:noProof/>
          <w:sz w:val="24"/>
          <w:szCs w:val="24"/>
          <w:lang w:eastAsia="es-MX"/>
        </w:rPr>
        <w:t xml:space="preserve"> de incidentes. </w:t>
      </w:r>
      <w:r w:rsidR="00F1774E" w:rsidRPr="00756B55">
        <w:rPr>
          <w:rFonts w:ascii="Arial" w:hAnsi="Arial" w:cs="Arial"/>
          <w:iCs/>
          <w:noProof/>
          <w:sz w:val="24"/>
          <w:szCs w:val="24"/>
          <w:lang w:eastAsia="es-MX"/>
        </w:rPr>
        <w:t>Según el tipo de incidente</w:t>
      </w:r>
      <w:r w:rsidR="00497750" w:rsidRPr="00756B55">
        <w:rPr>
          <w:rFonts w:ascii="Arial" w:hAnsi="Arial" w:cs="Arial"/>
          <w:iCs/>
          <w:noProof/>
          <w:sz w:val="24"/>
          <w:szCs w:val="24"/>
          <w:lang w:eastAsia="es-MX"/>
        </w:rPr>
        <w:t xml:space="preserve"> seleccionado</w:t>
      </w:r>
      <w:r w:rsidR="00F1774E" w:rsidRPr="00756B55">
        <w:rPr>
          <w:rFonts w:ascii="Arial" w:hAnsi="Arial" w:cs="Arial"/>
          <w:iCs/>
          <w:noProof/>
          <w:sz w:val="24"/>
          <w:szCs w:val="24"/>
          <w:lang w:eastAsia="es-MX"/>
        </w:rPr>
        <w:t xml:space="preserve">, </w:t>
      </w:r>
      <w:r w:rsidR="00564E60" w:rsidRPr="00756B55">
        <w:rPr>
          <w:rFonts w:ascii="Arial" w:hAnsi="Arial" w:cs="Arial"/>
          <w:iCs/>
          <w:noProof/>
          <w:sz w:val="24"/>
          <w:szCs w:val="24"/>
          <w:lang w:eastAsia="es-MX"/>
        </w:rPr>
        <w:t>el</w:t>
      </w:r>
      <w:r w:rsidR="00F1774E" w:rsidRPr="00756B55">
        <w:rPr>
          <w:rFonts w:ascii="Arial" w:hAnsi="Arial" w:cs="Arial"/>
          <w:iCs/>
          <w:noProof/>
          <w:sz w:val="24"/>
          <w:szCs w:val="24"/>
          <w:lang w:eastAsia="es-MX"/>
        </w:rPr>
        <w:t xml:space="preserve"> principal fue</w:t>
      </w:r>
      <w:r w:rsidR="00564E60" w:rsidRPr="00756B55">
        <w:rPr>
          <w:rFonts w:ascii="Arial" w:hAnsi="Arial" w:cs="Arial"/>
          <w:iCs/>
          <w:noProof/>
          <w:sz w:val="24"/>
          <w:szCs w:val="24"/>
          <w:lang w:eastAsia="es-MX"/>
        </w:rPr>
        <w:t xml:space="preserve"> ruido excesivo</w:t>
      </w:r>
      <w:r w:rsidR="00E0251A">
        <w:rPr>
          <w:rFonts w:ascii="Arial" w:hAnsi="Arial" w:cs="Arial"/>
          <w:iCs/>
          <w:noProof/>
          <w:sz w:val="24"/>
          <w:szCs w:val="24"/>
          <w:lang w:eastAsia="es-MX"/>
        </w:rPr>
        <w:t xml:space="preserve"> que, en comparación con lo reportado en 2019, </w:t>
      </w:r>
      <w:r w:rsidR="00862089">
        <w:rPr>
          <w:rFonts w:ascii="Arial" w:hAnsi="Arial" w:cs="Arial"/>
          <w:iCs/>
          <w:noProof/>
          <w:sz w:val="24"/>
          <w:szCs w:val="24"/>
          <w:lang w:eastAsia="es-MX"/>
        </w:rPr>
        <w:t>aumentó</w:t>
      </w:r>
      <w:r w:rsidR="00E0251A">
        <w:rPr>
          <w:rFonts w:ascii="Arial" w:hAnsi="Arial" w:cs="Arial"/>
          <w:iCs/>
          <w:noProof/>
          <w:sz w:val="24"/>
          <w:szCs w:val="24"/>
          <w:lang w:eastAsia="es-MX"/>
        </w:rPr>
        <w:t xml:space="preserve"> </w:t>
      </w:r>
      <w:r w:rsidR="00862089">
        <w:rPr>
          <w:rFonts w:ascii="Arial" w:hAnsi="Arial" w:cs="Arial"/>
          <w:iCs/>
          <w:noProof/>
          <w:sz w:val="24"/>
          <w:szCs w:val="24"/>
          <w:lang w:eastAsia="es-MX"/>
        </w:rPr>
        <w:t>98.5</w:t>
      </w:r>
      <w:r w:rsidR="00E0251A">
        <w:rPr>
          <w:rFonts w:ascii="Arial" w:hAnsi="Arial" w:cs="Arial"/>
          <w:iCs/>
          <w:noProof/>
          <w:sz w:val="24"/>
          <w:szCs w:val="24"/>
          <w:lang w:eastAsia="es-MX"/>
        </w:rPr>
        <w:t xml:space="preserve"> por ciento. </w:t>
      </w:r>
    </w:p>
    <w:p w14:paraId="5F561BE2" w14:textId="0578982E" w:rsidR="005200E3" w:rsidRPr="00756B55" w:rsidRDefault="005200E3" w:rsidP="00E15D6A">
      <w:pPr>
        <w:spacing w:after="0"/>
        <w:ind w:left="-567"/>
        <w:jc w:val="both"/>
        <w:rPr>
          <w:rFonts w:ascii="Arial" w:hAnsi="Arial" w:cs="Arial"/>
          <w:iCs/>
          <w:noProof/>
          <w:sz w:val="24"/>
          <w:szCs w:val="24"/>
          <w:lang w:eastAsia="es-MX"/>
        </w:rPr>
      </w:pPr>
    </w:p>
    <w:p w14:paraId="15608AA6" w14:textId="7DE1E6A4" w:rsidR="000929DE" w:rsidRPr="00756B55" w:rsidRDefault="005200E3" w:rsidP="005200E3">
      <w:pPr>
        <w:pStyle w:val="Default"/>
        <w:ind w:left="-567"/>
        <w:jc w:val="center"/>
        <w:rPr>
          <w:b/>
          <w:bCs/>
          <w:i/>
          <w:iCs/>
          <w:color w:val="706F6F"/>
          <w:sz w:val="18"/>
        </w:rPr>
      </w:pPr>
      <w:r w:rsidRPr="00756B55">
        <w:rPr>
          <w:b/>
          <w:bCs/>
          <w:i/>
          <w:iCs/>
          <w:color w:val="706F6F"/>
          <w:sz w:val="18"/>
        </w:rPr>
        <w:t>Gráfica 1</w:t>
      </w:r>
      <w:r w:rsidR="008735E7">
        <w:rPr>
          <w:b/>
          <w:bCs/>
          <w:i/>
          <w:iCs/>
          <w:color w:val="706F6F"/>
          <w:sz w:val="18"/>
        </w:rPr>
        <w:t>7</w:t>
      </w:r>
      <w:r w:rsidRPr="00756B55">
        <w:rPr>
          <w:b/>
          <w:bCs/>
          <w:i/>
          <w:iCs/>
          <w:color w:val="706F6F"/>
          <w:sz w:val="18"/>
        </w:rPr>
        <w:t xml:space="preserve">. </w:t>
      </w:r>
      <w:r w:rsidR="004469DC" w:rsidRPr="00756B55">
        <w:rPr>
          <w:b/>
          <w:bCs/>
          <w:i/>
          <w:iCs/>
          <w:color w:val="706F6F"/>
          <w:sz w:val="18"/>
        </w:rPr>
        <w:t>Incidentes registrados en las l</w:t>
      </w:r>
      <w:r w:rsidRPr="00756B55">
        <w:rPr>
          <w:b/>
          <w:bCs/>
          <w:i/>
          <w:iCs/>
          <w:color w:val="706F6F"/>
          <w:sz w:val="18"/>
        </w:rPr>
        <w:t xml:space="preserve">lamadas procedentes recibidas </w:t>
      </w:r>
    </w:p>
    <w:p w14:paraId="16273505" w14:textId="3A45ADC2" w:rsidR="005200E3" w:rsidRPr="00756B55" w:rsidRDefault="005200E3" w:rsidP="005200E3">
      <w:pPr>
        <w:pStyle w:val="Default"/>
        <w:ind w:left="-567"/>
        <w:jc w:val="center"/>
        <w:rPr>
          <w:b/>
          <w:bCs/>
          <w:i/>
          <w:iCs/>
          <w:color w:val="706F6F"/>
          <w:sz w:val="18"/>
        </w:rPr>
      </w:pPr>
      <w:r w:rsidRPr="00756B55">
        <w:rPr>
          <w:b/>
          <w:bCs/>
          <w:i/>
          <w:iCs/>
          <w:color w:val="706F6F"/>
          <w:sz w:val="18"/>
        </w:rPr>
        <w:t>a través de</w:t>
      </w:r>
      <w:r w:rsidR="004469DC" w:rsidRPr="00756B55">
        <w:rPr>
          <w:b/>
          <w:bCs/>
          <w:i/>
          <w:iCs/>
          <w:color w:val="706F6F"/>
          <w:sz w:val="18"/>
        </w:rPr>
        <w:t xml:space="preserve">l </w:t>
      </w:r>
      <w:r w:rsidRPr="00756B55">
        <w:rPr>
          <w:b/>
          <w:bCs/>
          <w:i/>
          <w:iCs/>
          <w:color w:val="706F6F"/>
          <w:sz w:val="18"/>
        </w:rPr>
        <w:t>sistema telefónico</w:t>
      </w:r>
      <w:r w:rsidR="004469DC" w:rsidRPr="00756B55">
        <w:rPr>
          <w:b/>
          <w:bCs/>
          <w:i/>
          <w:iCs/>
          <w:color w:val="706F6F"/>
          <w:sz w:val="18"/>
        </w:rPr>
        <w:t xml:space="preserve"> 911, por tipo, 2020</w:t>
      </w:r>
    </w:p>
    <w:p w14:paraId="1E27B535" w14:textId="77777777" w:rsidR="00C030DC" w:rsidRPr="00756B55" w:rsidRDefault="00C030DC" w:rsidP="005200E3">
      <w:pPr>
        <w:pStyle w:val="Default"/>
        <w:ind w:left="-567"/>
        <w:jc w:val="center"/>
        <w:rPr>
          <w:b/>
          <w:bCs/>
          <w:i/>
          <w:iCs/>
          <w:color w:val="706F6F"/>
          <w:sz w:val="18"/>
        </w:rPr>
      </w:pPr>
    </w:p>
    <w:p w14:paraId="1A559EAB" w14:textId="7648ECB9" w:rsidR="00E15D6A" w:rsidRPr="00756B55" w:rsidRDefault="006C2589" w:rsidP="005B549C">
      <w:pPr>
        <w:spacing w:after="0"/>
        <w:ind w:left="-567"/>
        <w:jc w:val="center"/>
        <w:rPr>
          <w:rFonts w:ascii="Arial" w:hAnsi="Arial" w:cs="Arial"/>
          <w:b/>
          <w:bCs/>
          <w:iCs/>
          <w:noProof/>
          <w:sz w:val="24"/>
          <w:szCs w:val="24"/>
          <w:lang w:eastAsia="es-MX"/>
        </w:rPr>
      </w:pPr>
      <w:r w:rsidRPr="00756B55">
        <w:rPr>
          <w:noProof/>
        </w:rPr>
        <w:drawing>
          <wp:inline distT="0" distB="0" distL="0" distR="0" wp14:anchorId="66AE5B2F" wp14:editId="1F469D60">
            <wp:extent cx="5699051" cy="2009775"/>
            <wp:effectExtent l="0" t="0" r="0" b="0"/>
            <wp:docPr id="92" name="Gráfico 92">
              <a:extLst xmlns:a="http://schemas.openxmlformats.org/drawingml/2006/main">
                <a:ext uri="{FF2B5EF4-FFF2-40B4-BE49-F238E27FC236}">
                  <a16:creationId xmlns:a16="http://schemas.microsoft.com/office/drawing/2014/main" id="{67F07E32-A0E8-47A7-AEBA-14F8B59BB7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6219DF9C" w14:textId="77777777" w:rsidR="00E4103F" w:rsidRPr="00756B55" w:rsidRDefault="00E4103F" w:rsidP="006008C7">
      <w:pPr>
        <w:spacing w:after="0"/>
        <w:ind w:left="-567"/>
        <w:jc w:val="center"/>
        <w:rPr>
          <w:rFonts w:ascii="Arial" w:hAnsi="Arial" w:cs="Arial"/>
          <w:iCs/>
          <w:noProof/>
          <w:sz w:val="16"/>
          <w:szCs w:val="16"/>
          <w:lang w:eastAsia="es-MX"/>
        </w:rPr>
      </w:pPr>
    </w:p>
    <w:p w14:paraId="4E5670F1" w14:textId="1723CAF6" w:rsidR="00E4103F" w:rsidRPr="00756B55" w:rsidRDefault="00E4103F" w:rsidP="006008C7">
      <w:pPr>
        <w:spacing w:after="0"/>
        <w:ind w:left="-567"/>
        <w:jc w:val="center"/>
        <w:rPr>
          <w:rFonts w:ascii="Arial" w:hAnsi="Arial" w:cs="Arial"/>
          <w:iCs/>
          <w:noProof/>
          <w:sz w:val="16"/>
          <w:szCs w:val="16"/>
          <w:lang w:eastAsia="es-MX"/>
        </w:rPr>
      </w:pPr>
      <w:r w:rsidRPr="00756B55">
        <w:rPr>
          <w:rFonts w:ascii="Arial" w:hAnsi="Arial" w:cs="Arial"/>
          <w:iCs/>
          <w:noProof/>
          <w:sz w:val="16"/>
          <w:szCs w:val="16"/>
          <w:lang w:eastAsia="es-MX"/>
        </w:rPr>
        <w:t xml:space="preserve">Nota: no se incluye la categoría </w:t>
      </w:r>
      <w:r w:rsidRPr="00756B55">
        <w:rPr>
          <w:rFonts w:ascii="Arial" w:hAnsi="Arial" w:cs="Arial"/>
          <w:i/>
          <w:noProof/>
          <w:sz w:val="16"/>
          <w:szCs w:val="16"/>
          <w:lang w:eastAsia="es-MX"/>
        </w:rPr>
        <w:t>No identificado</w:t>
      </w:r>
      <w:r w:rsidRPr="00756B55">
        <w:rPr>
          <w:rFonts w:ascii="Arial" w:hAnsi="Arial" w:cs="Arial"/>
          <w:iCs/>
          <w:noProof/>
          <w:sz w:val="16"/>
          <w:szCs w:val="16"/>
          <w:lang w:eastAsia="es-MX"/>
        </w:rPr>
        <w:t xml:space="preserve"> </w:t>
      </w:r>
      <w:r w:rsidR="006C2589" w:rsidRPr="00756B55">
        <w:rPr>
          <w:rFonts w:ascii="Arial" w:hAnsi="Arial" w:cs="Arial"/>
          <w:iCs/>
          <w:noProof/>
          <w:sz w:val="16"/>
          <w:szCs w:val="16"/>
          <w:lang w:eastAsia="es-MX"/>
        </w:rPr>
        <w:t>para la que se reportaron 2,411,206 incidentes.</w:t>
      </w:r>
    </w:p>
    <w:p w14:paraId="21F63F50" w14:textId="3D88EA77" w:rsidR="00E4103F" w:rsidRPr="00756B55" w:rsidRDefault="00E4103F" w:rsidP="006008C7">
      <w:pPr>
        <w:spacing w:after="0"/>
        <w:ind w:left="-567"/>
        <w:jc w:val="center"/>
        <w:rPr>
          <w:rFonts w:ascii="Arial" w:hAnsi="Arial" w:cs="Arial"/>
          <w:iCs/>
          <w:noProof/>
          <w:sz w:val="16"/>
          <w:szCs w:val="16"/>
          <w:lang w:eastAsia="es-MX"/>
        </w:rPr>
      </w:pPr>
    </w:p>
    <w:p w14:paraId="4897A6FD" w14:textId="7CEE1BA3" w:rsidR="00AE42AE" w:rsidRPr="00756B55" w:rsidRDefault="00AE42AE" w:rsidP="006008C7">
      <w:pPr>
        <w:spacing w:after="0"/>
        <w:ind w:left="-567"/>
        <w:jc w:val="center"/>
        <w:rPr>
          <w:rFonts w:ascii="Arial" w:hAnsi="Arial" w:cs="Arial"/>
          <w:iCs/>
          <w:noProof/>
          <w:sz w:val="16"/>
          <w:szCs w:val="16"/>
          <w:lang w:eastAsia="es-MX"/>
        </w:rPr>
      </w:pPr>
    </w:p>
    <w:p w14:paraId="7CBBD735" w14:textId="77777777" w:rsidR="00E4103F" w:rsidRPr="00756B55" w:rsidRDefault="00E4103F" w:rsidP="006008C7">
      <w:pPr>
        <w:spacing w:after="0"/>
        <w:ind w:left="-567"/>
        <w:jc w:val="center"/>
        <w:rPr>
          <w:rFonts w:ascii="Arial" w:hAnsi="Arial" w:cs="Arial"/>
          <w:iCs/>
          <w:noProof/>
          <w:sz w:val="16"/>
          <w:szCs w:val="16"/>
          <w:lang w:eastAsia="es-MX"/>
        </w:rPr>
      </w:pPr>
    </w:p>
    <w:p w14:paraId="4725535D" w14:textId="77777777" w:rsidR="00564E60" w:rsidRPr="00756B55" w:rsidRDefault="00564E60" w:rsidP="00DD1F4D">
      <w:pPr>
        <w:spacing w:after="0"/>
        <w:ind w:left="-567"/>
        <w:jc w:val="both"/>
        <w:rPr>
          <w:rFonts w:ascii="Arial" w:hAnsi="Arial" w:cs="Arial"/>
          <w:iCs/>
          <w:noProof/>
          <w:sz w:val="24"/>
          <w:szCs w:val="24"/>
          <w:lang w:eastAsia="es-MX"/>
        </w:rPr>
      </w:pPr>
    </w:p>
    <w:p w14:paraId="434B52D1" w14:textId="77777777" w:rsidR="00564E60" w:rsidRPr="00756B55" w:rsidRDefault="00564E60" w:rsidP="00DD1F4D">
      <w:pPr>
        <w:spacing w:after="0"/>
        <w:ind w:left="-567"/>
        <w:jc w:val="both"/>
        <w:rPr>
          <w:rFonts w:ascii="Arial" w:hAnsi="Arial" w:cs="Arial"/>
          <w:iCs/>
          <w:noProof/>
          <w:sz w:val="24"/>
          <w:szCs w:val="24"/>
          <w:lang w:eastAsia="es-MX"/>
        </w:rPr>
      </w:pPr>
    </w:p>
    <w:p w14:paraId="59F4B3C8" w14:textId="77777777" w:rsidR="00564E60" w:rsidRPr="00756B55" w:rsidRDefault="00564E60" w:rsidP="00973957">
      <w:pPr>
        <w:spacing w:after="0"/>
        <w:jc w:val="both"/>
        <w:rPr>
          <w:rFonts w:ascii="Arial" w:hAnsi="Arial" w:cs="Arial"/>
          <w:iCs/>
          <w:noProof/>
          <w:sz w:val="24"/>
          <w:szCs w:val="24"/>
          <w:lang w:eastAsia="es-MX"/>
        </w:rPr>
      </w:pPr>
    </w:p>
    <w:p w14:paraId="77C3D766" w14:textId="4BE3BE96" w:rsidR="00564E60" w:rsidRPr="00756B55" w:rsidRDefault="00564E60" w:rsidP="00564E60">
      <w:pPr>
        <w:pStyle w:val="Default"/>
        <w:ind w:left="-567"/>
        <w:jc w:val="center"/>
        <w:rPr>
          <w:b/>
          <w:bCs/>
          <w:i/>
          <w:iCs/>
          <w:color w:val="706F6F"/>
          <w:sz w:val="18"/>
        </w:rPr>
      </w:pPr>
      <w:r w:rsidRPr="00756B55">
        <w:rPr>
          <w:b/>
          <w:bCs/>
          <w:i/>
          <w:iCs/>
          <w:color w:val="706F6F"/>
          <w:sz w:val="18"/>
        </w:rPr>
        <w:t xml:space="preserve">Gráfica </w:t>
      </w:r>
      <w:r w:rsidR="008735E7">
        <w:rPr>
          <w:b/>
          <w:bCs/>
          <w:i/>
          <w:iCs/>
          <w:color w:val="706F6F"/>
          <w:sz w:val="18"/>
        </w:rPr>
        <w:t>18</w:t>
      </w:r>
      <w:r w:rsidRPr="00756B55">
        <w:rPr>
          <w:b/>
          <w:bCs/>
          <w:i/>
          <w:iCs/>
          <w:color w:val="706F6F"/>
          <w:sz w:val="18"/>
        </w:rPr>
        <w:t>. Incidentes</w:t>
      </w:r>
      <w:r w:rsidR="00811604" w:rsidRPr="00756B55">
        <w:rPr>
          <w:b/>
          <w:bCs/>
          <w:i/>
          <w:iCs/>
          <w:color w:val="706F6F"/>
          <w:sz w:val="18"/>
        </w:rPr>
        <w:t xml:space="preserve"> </w:t>
      </w:r>
      <w:r w:rsidR="007104E1">
        <w:rPr>
          <w:b/>
          <w:bCs/>
          <w:i/>
          <w:iCs/>
          <w:color w:val="706F6F"/>
          <w:sz w:val="18"/>
        </w:rPr>
        <w:t xml:space="preserve">de seguridad </w:t>
      </w:r>
      <w:r w:rsidR="00811604" w:rsidRPr="00756B55">
        <w:rPr>
          <w:b/>
          <w:bCs/>
          <w:i/>
          <w:iCs/>
          <w:color w:val="706F6F"/>
          <w:sz w:val="18"/>
        </w:rPr>
        <w:t>seleccionados</w:t>
      </w:r>
      <w:r w:rsidRPr="00756B55">
        <w:rPr>
          <w:b/>
          <w:bCs/>
          <w:i/>
          <w:iCs/>
          <w:color w:val="706F6F"/>
          <w:sz w:val="18"/>
        </w:rPr>
        <w:t xml:space="preserve"> registrados en las llamadas procedentes recibidas </w:t>
      </w:r>
    </w:p>
    <w:p w14:paraId="157B796D" w14:textId="42B14C9D" w:rsidR="002437C0" w:rsidRDefault="00156A0C" w:rsidP="00553ED2">
      <w:pPr>
        <w:pStyle w:val="Default"/>
        <w:ind w:left="-567"/>
        <w:jc w:val="center"/>
        <w:rPr>
          <w:b/>
          <w:bCs/>
          <w:i/>
          <w:iCs/>
          <w:color w:val="706F6F"/>
          <w:sz w:val="18"/>
        </w:rPr>
      </w:pPr>
      <w:r>
        <w:rPr>
          <w:noProof/>
        </w:rPr>
        <w:drawing>
          <wp:anchor distT="0" distB="0" distL="114300" distR="114300" simplePos="0" relativeHeight="251674624" behindDoc="0" locked="0" layoutInCell="1" allowOverlap="1" wp14:anchorId="1A6739EC" wp14:editId="6E5B7E5A">
            <wp:simplePos x="0" y="0"/>
            <wp:positionH relativeFrom="page">
              <wp:posOffset>1211580</wp:posOffset>
            </wp:positionH>
            <wp:positionV relativeFrom="paragraph">
              <wp:posOffset>254635</wp:posOffset>
            </wp:positionV>
            <wp:extent cx="5560695" cy="6762115"/>
            <wp:effectExtent l="0" t="0" r="1905" b="635"/>
            <wp:wrapTopAndBottom/>
            <wp:docPr id="30" name="Gráfico 30">
              <a:extLst xmlns:a="http://schemas.openxmlformats.org/drawingml/2006/main">
                <a:ext uri="{FF2B5EF4-FFF2-40B4-BE49-F238E27FC236}">
                  <a16:creationId xmlns:a16="http://schemas.microsoft.com/office/drawing/2014/main" id="{9DFB679A-4B12-47CB-92FD-E1328AB62C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14:sizeRelH relativeFrom="margin">
              <wp14:pctWidth>0</wp14:pctWidth>
            </wp14:sizeRelH>
            <wp14:sizeRelV relativeFrom="margin">
              <wp14:pctHeight>0</wp14:pctHeight>
            </wp14:sizeRelV>
          </wp:anchor>
        </w:drawing>
      </w:r>
      <w:r w:rsidR="00564E60" w:rsidRPr="00756B55">
        <w:rPr>
          <w:b/>
          <w:bCs/>
          <w:i/>
          <w:iCs/>
          <w:color w:val="706F6F"/>
          <w:sz w:val="18"/>
        </w:rPr>
        <w:t xml:space="preserve">a través del sistema telefónico 911, por tipo, </w:t>
      </w:r>
      <w:r w:rsidR="00862089">
        <w:rPr>
          <w:b/>
          <w:bCs/>
          <w:i/>
          <w:iCs/>
          <w:color w:val="706F6F"/>
          <w:sz w:val="18"/>
        </w:rPr>
        <w:t xml:space="preserve">2019 a </w:t>
      </w:r>
      <w:r w:rsidR="00564E60" w:rsidRPr="00756B55">
        <w:rPr>
          <w:b/>
          <w:bCs/>
          <w:i/>
          <w:iCs/>
          <w:color w:val="706F6F"/>
          <w:sz w:val="18"/>
        </w:rPr>
        <w:t>2020</w:t>
      </w:r>
    </w:p>
    <w:p w14:paraId="40277F04" w14:textId="54C91ED9" w:rsidR="00553ED2" w:rsidRDefault="00553ED2" w:rsidP="00553ED2">
      <w:pPr>
        <w:pStyle w:val="Default"/>
        <w:ind w:left="-567"/>
        <w:jc w:val="center"/>
        <w:rPr>
          <w:b/>
          <w:bCs/>
          <w:i/>
          <w:iCs/>
          <w:color w:val="706F6F"/>
          <w:sz w:val="18"/>
        </w:rPr>
      </w:pPr>
    </w:p>
    <w:p w14:paraId="384DFBD9" w14:textId="544E25FD" w:rsidR="00553ED2" w:rsidRPr="00156A0C" w:rsidRDefault="00E8075E" w:rsidP="00553ED2">
      <w:pPr>
        <w:pStyle w:val="Default"/>
        <w:ind w:left="-567"/>
        <w:jc w:val="center"/>
        <w:rPr>
          <w:color w:val="auto"/>
          <w:sz w:val="16"/>
          <w:szCs w:val="16"/>
        </w:rPr>
      </w:pPr>
      <w:r w:rsidRPr="00156A0C">
        <w:rPr>
          <w:color w:val="auto"/>
          <w:sz w:val="16"/>
          <w:szCs w:val="16"/>
        </w:rPr>
        <w:t>Nota:</w:t>
      </w:r>
      <w:r w:rsidR="00121AC4" w:rsidRPr="00156A0C">
        <w:rPr>
          <w:color w:val="auto"/>
          <w:sz w:val="16"/>
          <w:szCs w:val="16"/>
        </w:rPr>
        <w:t xml:space="preserve"> para el año 2019 únicamente se captó información para los </w:t>
      </w:r>
      <w:r w:rsidR="00BE03CD" w:rsidRPr="00156A0C">
        <w:rPr>
          <w:color w:val="auto"/>
          <w:sz w:val="16"/>
          <w:szCs w:val="16"/>
        </w:rPr>
        <w:t xml:space="preserve">primeros </w:t>
      </w:r>
      <w:r w:rsidR="00121AC4" w:rsidRPr="00156A0C">
        <w:rPr>
          <w:color w:val="auto"/>
          <w:sz w:val="16"/>
          <w:szCs w:val="16"/>
        </w:rPr>
        <w:t xml:space="preserve">cuatro </w:t>
      </w:r>
      <w:r w:rsidR="00BE03CD" w:rsidRPr="00156A0C">
        <w:rPr>
          <w:color w:val="auto"/>
          <w:sz w:val="16"/>
          <w:szCs w:val="16"/>
        </w:rPr>
        <w:t>tipos de</w:t>
      </w:r>
      <w:r w:rsidR="00232EE8" w:rsidRPr="00156A0C">
        <w:rPr>
          <w:color w:val="auto"/>
          <w:sz w:val="16"/>
          <w:szCs w:val="16"/>
        </w:rPr>
        <w:t xml:space="preserve"> incidentes.</w:t>
      </w:r>
    </w:p>
    <w:p w14:paraId="42051DD5" w14:textId="77777777" w:rsidR="00553ED2" w:rsidRPr="00156A0C" w:rsidRDefault="00553ED2" w:rsidP="00553ED2">
      <w:pPr>
        <w:pStyle w:val="Default"/>
        <w:ind w:left="-567"/>
        <w:jc w:val="center"/>
        <w:rPr>
          <w:b/>
          <w:bCs/>
          <w:i/>
          <w:iCs/>
          <w:color w:val="auto"/>
          <w:sz w:val="18"/>
        </w:rPr>
      </w:pPr>
    </w:p>
    <w:p w14:paraId="557AEA2C" w14:textId="77777777" w:rsidR="00973957" w:rsidRDefault="00973957" w:rsidP="00DD1F4D">
      <w:pPr>
        <w:spacing w:after="0"/>
        <w:ind w:left="-567"/>
        <w:jc w:val="both"/>
        <w:rPr>
          <w:rFonts w:ascii="Arial" w:hAnsi="Arial" w:cs="Arial"/>
          <w:iCs/>
          <w:noProof/>
          <w:sz w:val="24"/>
          <w:szCs w:val="24"/>
          <w:lang w:eastAsia="es-MX"/>
        </w:rPr>
      </w:pPr>
    </w:p>
    <w:p w14:paraId="2CB82E5A" w14:textId="77777777" w:rsidR="005D5C41" w:rsidRDefault="005D5C41" w:rsidP="00DD1F4D">
      <w:pPr>
        <w:spacing w:after="0"/>
        <w:ind w:left="-567"/>
        <w:jc w:val="both"/>
        <w:rPr>
          <w:rFonts w:ascii="Arial" w:hAnsi="Arial" w:cs="Arial"/>
          <w:iCs/>
          <w:noProof/>
          <w:sz w:val="24"/>
          <w:szCs w:val="24"/>
          <w:lang w:eastAsia="es-MX"/>
        </w:rPr>
      </w:pPr>
    </w:p>
    <w:p w14:paraId="432B8AE9" w14:textId="77777777" w:rsidR="005D5C41" w:rsidRDefault="005D5C41" w:rsidP="00DD1F4D">
      <w:pPr>
        <w:spacing w:after="0"/>
        <w:ind w:left="-567"/>
        <w:jc w:val="both"/>
        <w:rPr>
          <w:rFonts w:ascii="Arial" w:hAnsi="Arial" w:cs="Arial"/>
          <w:iCs/>
          <w:noProof/>
          <w:sz w:val="24"/>
          <w:szCs w:val="24"/>
          <w:lang w:eastAsia="es-MX"/>
        </w:rPr>
      </w:pPr>
    </w:p>
    <w:p w14:paraId="2C130C95" w14:textId="30D70019" w:rsidR="00DD1F4D" w:rsidRPr="005D5C41" w:rsidRDefault="00DD1F4D" w:rsidP="00DD1F4D">
      <w:pPr>
        <w:spacing w:after="0"/>
        <w:ind w:left="-567"/>
        <w:jc w:val="both"/>
        <w:rPr>
          <w:rFonts w:ascii="Arial" w:hAnsi="Arial" w:cs="Arial"/>
          <w:iCs/>
          <w:noProof/>
          <w:spacing w:val="-6"/>
          <w:sz w:val="24"/>
          <w:szCs w:val="24"/>
          <w:lang w:eastAsia="es-MX"/>
        </w:rPr>
      </w:pPr>
      <w:r w:rsidRPr="005D5C41">
        <w:rPr>
          <w:rFonts w:ascii="Arial" w:hAnsi="Arial" w:cs="Arial"/>
          <w:iCs/>
          <w:noProof/>
          <w:spacing w:val="-6"/>
          <w:sz w:val="24"/>
          <w:szCs w:val="24"/>
          <w:lang w:eastAsia="es-MX"/>
        </w:rPr>
        <w:t>Por lo que respecta a los incidentes registrados en las llamadas procedentes a través del sistema 089, se reportaron en total 387 529</w:t>
      </w:r>
      <w:r w:rsidR="006375D0" w:rsidRPr="005D5C41">
        <w:rPr>
          <w:rFonts w:ascii="Arial" w:hAnsi="Arial" w:cs="Arial"/>
          <w:iCs/>
          <w:noProof/>
          <w:spacing w:val="-6"/>
          <w:sz w:val="24"/>
          <w:szCs w:val="24"/>
          <w:lang w:eastAsia="es-MX"/>
        </w:rPr>
        <w:t>, cifra que representó un aumento de 26.7% en comparación con lo reportado en 2019</w:t>
      </w:r>
      <w:r w:rsidR="006375D0" w:rsidRPr="005D5C41">
        <w:rPr>
          <w:rStyle w:val="Refdenotaalpie"/>
          <w:rFonts w:ascii="Arial" w:hAnsi="Arial" w:cs="Arial"/>
          <w:iCs/>
          <w:noProof/>
          <w:spacing w:val="-6"/>
          <w:sz w:val="24"/>
          <w:szCs w:val="24"/>
          <w:lang w:eastAsia="es-MX"/>
        </w:rPr>
        <w:footnoteReference w:id="13"/>
      </w:r>
      <w:r w:rsidR="005200E3" w:rsidRPr="005D5C41">
        <w:rPr>
          <w:rFonts w:ascii="Arial" w:hAnsi="Arial" w:cs="Arial"/>
          <w:iCs/>
          <w:noProof/>
          <w:spacing w:val="-6"/>
          <w:sz w:val="24"/>
          <w:szCs w:val="24"/>
          <w:lang w:eastAsia="es-MX"/>
        </w:rPr>
        <w:t>.</w:t>
      </w:r>
      <w:r w:rsidR="009D0A5F" w:rsidRPr="005D5C41">
        <w:rPr>
          <w:rFonts w:ascii="Arial" w:hAnsi="Arial" w:cs="Arial"/>
          <w:iCs/>
          <w:noProof/>
          <w:spacing w:val="-6"/>
          <w:sz w:val="24"/>
          <w:szCs w:val="24"/>
          <w:lang w:eastAsia="es-MX"/>
        </w:rPr>
        <w:t xml:space="preserve"> El principal tipo de incidente </w:t>
      </w:r>
      <w:r w:rsidR="00513AA3" w:rsidRPr="005D5C41">
        <w:rPr>
          <w:rFonts w:ascii="Arial" w:hAnsi="Arial" w:cs="Arial"/>
          <w:iCs/>
          <w:noProof/>
          <w:spacing w:val="-6"/>
          <w:sz w:val="24"/>
          <w:szCs w:val="24"/>
          <w:lang w:eastAsia="es-MX"/>
        </w:rPr>
        <w:t xml:space="preserve">reportado </w:t>
      </w:r>
      <w:r w:rsidR="009D0A5F" w:rsidRPr="005D5C41">
        <w:rPr>
          <w:rFonts w:ascii="Arial" w:hAnsi="Arial" w:cs="Arial"/>
          <w:iCs/>
          <w:noProof/>
          <w:spacing w:val="-6"/>
          <w:sz w:val="24"/>
          <w:szCs w:val="24"/>
          <w:lang w:eastAsia="es-MX"/>
        </w:rPr>
        <w:t>fue tráfico de drogas.</w:t>
      </w:r>
    </w:p>
    <w:p w14:paraId="4C31403B" w14:textId="1879E566" w:rsidR="005200E3" w:rsidRPr="00756B55" w:rsidRDefault="005200E3" w:rsidP="00DD1F4D">
      <w:pPr>
        <w:spacing w:after="0"/>
        <w:ind w:left="-567"/>
        <w:jc w:val="both"/>
        <w:rPr>
          <w:rFonts w:ascii="Arial" w:hAnsi="Arial" w:cs="Arial"/>
          <w:iCs/>
          <w:noProof/>
          <w:sz w:val="24"/>
          <w:szCs w:val="24"/>
          <w:lang w:eastAsia="es-MX"/>
        </w:rPr>
      </w:pPr>
    </w:p>
    <w:p w14:paraId="192C8660" w14:textId="6CE3AD4C" w:rsidR="000929DE" w:rsidRPr="00756B55" w:rsidRDefault="004469DC" w:rsidP="004469DC">
      <w:pPr>
        <w:pStyle w:val="Default"/>
        <w:ind w:left="-567"/>
        <w:jc w:val="center"/>
        <w:rPr>
          <w:b/>
          <w:bCs/>
          <w:i/>
          <w:iCs/>
          <w:color w:val="706F6F"/>
          <w:sz w:val="18"/>
        </w:rPr>
      </w:pPr>
      <w:r w:rsidRPr="00756B55">
        <w:rPr>
          <w:b/>
          <w:bCs/>
          <w:i/>
          <w:iCs/>
          <w:color w:val="706F6F"/>
          <w:sz w:val="18"/>
        </w:rPr>
        <w:t xml:space="preserve">Gráfica </w:t>
      </w:r>
      <w:r w:rsidR="008735E7">
        <w:rPr>
          <w:b/>
          <w:bCs/>
          <w:i/>
          <w:iCs/>
          <w:color w:val="706F6F"/>
          <w:sz w:val="18"/>
        </w:rPr>
        <w:t>19</w:t>
      </w:r>
      <w:r w:rsidRPr="00756B55">
        <w:rPr>
          <w:b/>
          <w:bCs/>
          <w:i/>
          <w:iCs/>
          <w:color w:val="706F6F"/>
          <w:sz w:val="18"/>
        </w:rPr>
        <w:t xml:space="preserve">. Principales incidentes registrados en las llamadas procedentes recibidas a través </w:t>
      </w:r>
    </w:p>
    <w:p w14:paraId="0C678A1F" w14:textId="348512DE" w:rsidR="004469DC" w:rsidRPr="00756B55" w:rsidRDefault="004469DC" w:rsidP="004469DC">
      <w:pPr>
        <w:pStyle w:val="Default"/>
        <w:ind w:left="-567"/>
        <w:jc w:val="center"/>
        <w:rPr>
          <w:b/>
          <w:bCs/>
          <w:i/>
          <w:iCs/>
          <w:color w:val="706F6F"/>
          <w:sz w:val="18"/>
        </w:rPr>
      </w:pPr>
      <w:r w:rsidRPr="00756B55">
        <w:rPr>
          <w:b/>
          <w:bCs/>
          <w:i/>
          <w:iCs/>
          <w:color w:val="706F6F"/>
          <w:sz w:val="18"/>
        </w:rPr>
        <w:t>del sistema telefónico 089, por tipo, 2019 a 2020</w:t>
      </w:r>
    </w:p>
    <w:p w14:paraId="7031984D" w14:textId="39ACB104" w:rsidR="00497750" w:rsidRPr="00756B55" w:rsidRDefault="00497750" w:rsidP="004469DC">
      <w:pPr>
        <w:pStyle w:val="Default"/>
        <w:ind w:left="-567"/>
        <w:jc w:val="center"/>
        <w:rPr>
          <w:b/>
          <w:bCs/>
          <w:i/>
          <w:iCs/>
          <w:color w:val="706F6F"/>
          <w:sz w:val="18"/>
        </w:rPr>
      </w:pPr>
    </w:p>
    <w:p w14:paraId="310FC7C9" w14:textId="42EB45BC" w:rsidR="00497750" w:rsidRPr="00756B55" w:rsidRDefault="002437C0" w:rsidP="004469DC">
      <w:pPr>
        <w:pStyle w:val="Default"/>
        <w:ind w:left="-567"/>
        <w:jc w:val="center"/>
        <w:rPr>
          <w:b/>
          <w:bCs/>
          <w:i/>
          <w:iCs/>
          <w:color w:val="706F6F"/>
          <w:sz w:val="18"/>
        </w:rPr>
      </w:pPr>
      <w:r w:rsidRPr="00756B55">
        <w:rPr>
          <w:noProof/>
        </w:rPr>
        <w:drawing>
          <wp:inline distT="0" distB="0" distL="0" distR="0" wp14:anchorId="56DF114B" wp14:editId="09E3CC49">
            <wp:extent cx="5941060" cy="1743740"/>
            <wp:effectExtent l="0" t="0" r="2540" b="8890"/>
            <wp:docPr id="2" name="Gráfico 2">
              <a:extLst xmlns:a="http://schemas.openxmlformats.org/drawingml/2006/main">
                <a:ext uri="{FF2B5EF4-FFF2-40B4-BE49-F238E27FC236}">
                  <a16:creationId xmlns:a16="http://schemas.microsoft.com/office/drawing/2014/main" id="{2871EA65-F899-46E2-8C43-61F3568A3E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6921AEE2" w14:textId="2AE05331" w:rsidR="004469DC" w:rsidRPr="00756B55" w:rsidRDefault="004469DC" w:rsidP="004469DC">
      <w:pPr>
        <w:spacing w:after="0"/>
        <w:ind w:left="-567"/>
        <w:jc w:val="center"/>
        <w:rPr>
          <w:rFonts w:ascii="Arial" w:hAnsi="Arial" w:cs="Arial"/>
          <w:b/>
          <w:bCs/>
          <w:iCs/>
          <w:noProof/>
          <w:sz w:val="24"/>
          <w:szCs w:val="24"/>
          <w:lang w:eastAsia="es-MX"/>
        </w:rPr>
      </w:pPr>
    </w:p>
    <w:p w14:paraId="7EA04E95" w14:textId="51E8B9F5" w:rsidR="002C705B" w:rsidRPr="005D5C41" w:rsidRDefault="00C24DBC" w:rsidP="00553ED2">
      <w:pPr>
        <w:spacing w:after="0"/>
        <w:ind w:left="-567"/>
        <w:jc w:val="both"/>
        <w:rPr>
          <w:rFonts w:ascii="Arial" w:hAnsi="Arial" w:cs="Arial"/>
          <w:iCs/>
          <w:noProof/>
          <w:spacing w:val="-6"/>
          <w:sz w:val="24"/>
          <w:szCs w:val="24"/>
          <w:lang w:eastAsia="es-MX"/>
        </w:rPr>
      </w:pPr>
      <w:r w:rsidRPr="005D5C41">
        <w:rPr>
          <w:rFonts w:ascii="Arial" w:hAnsi="Arial" w:cs="Arial"/>
          <w:iCs/>
          <w:noProof/>
          <w:spacing w:val="-6"/>
          <w:sz w:val="24"/>
          <w:szCs w:val="24"/>
          <w:lang w:eastAsia="es-MX"/>
        </w:rPr>
        <w:t>En 2020, el personal adscrito</w:t>
      </w:r>
      <w:r w:rsidR="00B31F79" w:rsidRPr="005D5C41">
        <w:rPr>
          <w:rFonts w:ascii="Arial" w:hAnsi="Arial" w:cs="Arial"/>
          <w:iCs/>
          <w:noProof/>
          <w:spacing w:val="-6"/>
          <w:sz w:val="24"/>
          <w:szCs w:val="24"/>
          <w:lang w:eastAsia="es-MX"/>
        </w:rPr>
        <w:t xml:space="preserve"> a las instituciones de seguridad pública estatales</w:t>
      </w:r>
      <w:r w:rsidRPr="005D5C41">
        <w:rPr>
          <w:rFonts w:ascii="Arial" w:hAnsi="Arial" w:cs="Arial"/>
          <w:iCs/>
          <w:noProof/>
          <w:spacing w:val="-6"/>
          <w:sz w:val="24"/>
          <w:szCs w:val="24"/>
          <w:lang w:eastAsia="es-MX"/>
        </w:rPr>
        <w:t xml:space="preserve"> realizó</w:t>
      </w:r>
      <w:r w:rsidR="00B01266" w:rsidRPr="005D5C41">
        <w:rPr>
          <w:rFonts w:ascii="Arial" w:hAnsi="Arial" w:cs="Arial"/>
          <w:iCs/>
          <w:noProof/>
          <w:spacing w:val="-6"/>
          <w:sz w:val="24"/>
          <w:szCs w:val="24"/>
          <w:lang w:eastAsia="es-MX"/>
        </w:rPr>
        <w:t xml:space="preserve"> 107 517 puestas a disposición de objetos y </w:t>
      </w:r>
      <w:r w:rsidRPr="005D5C41">
        <w:rPr>
          <w:rFonts w:ascii="Arial" w:hAnsi="Arial" w:cs="Arial"/>
          <w:iCs/>
          <w:noProof/>
          <w:spacing w:val="-6"/>
          <w:sz w:val="24"/>
          <w:szCs w:val="24"/>
          <w:lang w:eastAsia="es-MX"/>
        </w:rPr>
        <w:t xml:space="preserve">739 456 puestas a disposición de personas, </w:t>
      </w:r>
      <w:r w:rsidR="00B01266" w:rsidRPr="005D5C41">
        <w:rPr>
          <w:rFonts w:ascii="Arial" w:hAnsi="Arial" w:cs="Arial"/>
          <w:iCs/>
          <w:noProof/>
          <w:spacing w:val="-6"/>
          <w:sz w:val="24"/>
          <w:szCs w:val="24"/>
          <w:lang w:eastAsia="es-MX"/>
        </w:rPr>
        <w:t xml:space="preserve">de éstas últimas </w:t>
      </w:r>
      <w:r w:rsidRPr="005D5C41">
        <w:rPr>
          <w:rFonts w:ascii="Arial" w:hAnsi="Arial" w:cs="Arial"/>
          <w:iCs/>
          <w:noProof/>
          <w:spacing w:val="-6"/>
          <w:sz w:val="24"/>
          <w:szCs w:val="24"/>
          <w:lang w:eastAsia="es-MX"/>
        </w:rPr>
        <w:t>72.9%</w:t>
      </w:r>
      <w:r w:rsidR="00B01266" w:rsidRPr="005D5C41">
        <w:rPr>
          <w:rFonts w:ascii="Arial" w:hAnsi="Arial" w:cs="Arial"/>
          <w:iCs/>
          <w:noProof/>
          <w:spacing w:val="-6"/>
          <w:sz w:val="24"/>
          <w:szCs w:val="24"/>
          <w:lang w:eastAsia="es-MX"/>
        </w:rPr>
        <w:t xml:space="preserve"> tuvo lugar</w:t>
      </w:r>
      <w:r w:rsidRPr="005D5C41">
        <w:rPr>
          <w:rFonts w:ascii="Arial" w:hAnsi="Arial" w:cs="Arial"/>
          <w:iCs/>
          <w:noProof/>
          <w:spacing w:val="-6"/>
          <w:sz w:val="24"/>
          <w:szCs w:val="24"/>
          <w:lang w:eastAsia="es-MX"/>
        </w:rPr>
        <w:t xml:space="preserve"> </w:t>
      </w:r>
      <w:r w:rsidR="00B31F79" w:rsidRPr="005D5C41">
        <w:rPr>
          <w:rFonts w:ascii="Arial" w:hAnsi="Arial" w:cs="Arial"/>
          <w:iCs/>
          <w:noProof/>
          <w:spacing w:val="-6"/>
          <w:sz w:val="24"/>
          <w:szCs w:val="24"/>
          <w:lang w:eastAsia="es-MX"/>
        </w:rPr>
        <w:t>ante al Juez Cívico u Oficial Calificador y 27.1% ante el Ministerio Público.</w:t>
      </w:r>
    </w:p>
    <w:p w14:paraId="5C042B05" w14:textId="77777777" w:rsidR="003601C1" w:rsidRPr="00756B55" w:rsidRDefault="003601C1" w:rsidP="002C705B">
      <w:pPr>
        <w:pStyle w:val="Default"/>
        <w:ind w:left="-567"/>
        <w:jc w:val="center"/>
        <w:rPr>
          <w:b/>
          <w:bCs/>
          <w:i/>
          <w:iCs/>
          <w:color w:val="706F6F"/>
          <w:sz w:val="18"/>
        </w:rPr>
      </w:pPr>
    </w:p>
    <w:p w14:paraId="26C0EE8F" w14:textId="5836318C" w:rsidR="003601C1" w:rsidRPr="00756B55" w:rsidRDefault="002C705B" w:rsidP="005D5C41">
      <w:pPr>
        <w:pStyle w:val="Default"/>
        <w:ind w:left="-567"/>
        <w:jc w:val="center"/>
        <w:rPr>
          <w:b/>
          <w:bCs/>
          <w:i/>
          <w:iCs/>
          <w:color w:val="706F6F"/>
          <w:sz w:val="18"/>
        </w:rPr>
      </w:pPr>
      <w:r w:rsidRPr="00756B55">
        <w:rPr>
          <w:b/>
          <w:bCs/>
          <w:i/>
          <w:iCs/>
          <w:color w:val="706F6F"/>
          <w:sz w:val="18"/>
        </w:rPr>
        <w:t xml:space="preserve">Mapa </w:t>
      </w:r>
      <w:r w:rsidR="00AB64A2" w:rsidRPr="00756B55">
        <w:rPr>
          <w:b/>
          <w:bCs/>
          <w:i/>
          <w:iCs/>
          <w:color w:val="706F6F"/>
          <w:sz w:val="18"/>
        </w:rPr>
        <w:t>2</w:t>
      </w:r>
      <w:r w:rsidRPr="00756B55">
        <w:rPr>
          <w:b/>
          <w:bCs/>
          <w:i/>
          <w:iCs/>
          <w:color w:val="706F6F"/>
          <w:sz w:val="18"/>
        </w:rPr>
        <w:t>. Puestas a disposición de personas</w:t>
      </w:r>
      <w:r w:rsidRPr="00756B55">
        <w:t xml:space="preserve"> </w:t>
      </w:r>
      <w:r w:rsidRPr="00756B55">
        <w:rPr>
          <w:b/>
          <w:bCs/>
          <w:i/>
          <w:iCs/>
          <w:color w:val="706F6F"/>
          <w:sz w:val="18"/>
        </w:rPr>
        <w:t>ante al Juez Cívico u Oficial Calificador y el Ministerio Público, 2020</w:t>
      </w:r>
    </w:p>
    <w:p w14:paraId="7751F9FD" w14:textId="77777777" w:rsidR="003601C1" w:rsidRPr="00756B55" w:rsidRDefault="003601C1" w:rsidP="005D5C41">
      <w:pPr>
        <w:pStyle w:val="Default"/>
        <w:rPr>
          <w:b/>
          <w:bCs/>
          <w:i/>
          <w:iCs/>
          <w:color w:val="706F6F"/>
          <w:sz w:val="18"/>
        </w:rPr>
      </w:pPr>
    </w:p>
    <w:p w14:paraId="49E5D567" w14:textId="01E6A3E7" w:rsidR="00DD1F4D" w:rsidRPr="00756B55" w:rsidRDefault="002C705B" w:rsidP="002C705B">
      <w:pPr>
        <w:spacing w:after="0"/>
        <w:ind w:left="-567"/>
        <w:jc w:val="center"/>
        <w:rPr>
          <w:rFonts w:ascii="Arial" w:hAnsi="Arial" w:cs="Arial"/>
          <w:iCs/>
          <w:noProof/>
          <w:sz w:val="24"/>
          <w:szCs w:val="24"/>
          <w:lang w:eastAsia="es-MX"/>
        </w:rPr>
      </w:pPr>
      <w:r w:rsidRPr="00756B55">
        <w:rPr>
          <w:noProof/>
        </w:rPr>
        <mc:AlternateContent>
          <mc:Choice Requires="wpg">
            <w:drawing>
              <wp:anchor distT="0" distB="0" distL="114300" distR="114300" simplePos="0" relativeHeight="251669504" behindDoc="0" locked="0" layoutInCell="1" allowOverlap="1" wp14:anchorId="015D7D68" wp14:editId="611A5D38">
                <wp:simplePos x="0" y="0"/>
                <wp:positionH relativeFrom="column">
                  <wp:posOffset>3581400</wp:posOffset>
                </wp:positionH>
                <wp:positionV relativeFrom="paragraph">
                  <wp:posOffset>485775</wp:posOffset>
                </wp:positionV>
                <wp:extent cx="2026522" cy="586743"/>
                <wp:effectExtent l="0" t="0" r="0" b="3810"/>
                <wp:wrapNone/>
                <wp:docPr id="4" name="Grupo 6"/>
                <wp:cNvGraphicFramePr/>
                <a:graphic xmlns:a="http://schemas.openxmlformats.org/drawingml/2006/main">
                  <a:graphicData uri="http://schemas.microsoft.com/office/word/2010/wordprocessingGroup">
                    <wpg:wgp>
                      <wpg:cNvGrpSpPr/>
                      <wpg:grpSpPr>
                        <a:xfrm>
                          <a:off x="0" y="0"/>
                          <a:ext cx="2026522" cy="586743"/>
                          <a:chOff x="0" y="0"/>
                          <a:chExt cx="2114979" cy="710552"/>
                        </a:xfrm>
                      </wpg:grpSpPr>
                      <wps:wsp>
                        <wps:cNvPr id="5" name="Rectángulo: esquinas redondeadas 5"/>
                        <wps:cNvSpPr/>
                        <wps:spPr>
                          <a:xfrm>
                            <a:off x="0" y="206790"/>
                            <a:ext cx="150815" cy="139430"/>
                          </a:xfrm>
                          <a:prstGeom prst="roundRect">
                            <a:avLst/>
                          </a:prstGeom>
                          <a:solidFill>
                            <a:srgbClr val="5CACCC"/>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horz" wrap="square" lIns="0" tIns="0" rIns="0" bIns="0" numCol="1" spcCol="38100" rtlCol="0" anchor="ctr">
                          <a:noAutofit/>
                        </wps:bodyPr>
                      </wps:wsp>
                      <wps:wsp>
                        <wps:cNvPr id="6" name="Rectángulo: esquinas redondeadas 6"/>
                        <wps:cNvSpPr/>
                        <wps:spPr>
                          <a:xfrm>
                            <a:off x="3510" y="46225"/>
                            <a:ext cx="150472" cy="139430"/>
                          </a:xfrm>
                          <a:prstGeom prst="roundRect">
                            <a:avLst/>
                          </a:prstGeom>
                          <a:solidFill>
                            <a:srgbClr val="006098"/>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horz" wrap="square" lIns="0" tIns="0" rIns="0" bIns="0" numCol="1" spcCol="38100" rtlCol="0" anchor="ctr">
                          <a:noAutofit/>
                        </wps:bodyPr>
                      </wps:wsp>
                      <wps:wsp>
                        <wps:cNvPr id="7" name="Rectángulo: esquinas redondeadas 7"/>
                        <wps:cNvSpPr/>
                        <wps:spPr>
                          <a:xfrm>
                            <a:off x="802" y="369455"/>
                            <a:ext cx="150814" cy="139430"/>
                          </a:xfrm>
                          <a:prstGeom prst="roundRect">
                            <a:avLst/>
                          </a:prstGeom>
                          <a:solidFill>
                            <a:srgbClr val="F2D9B1"/>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horz" wrap="square" lIns="0" tIns="0" rIns="0" bIns="0" numCol="1" spcCol="38100" rtlCol="0" anchor="ctr">
                          <a:noAutofit/>
                        </wps:bodyPr>
                      </wps:wsp>
                      <wps:wsp>
                        <wps:cNvPr id="8" name="Rectángulo: esquinas redondeadas 8"/>
                        <wps:cNvSpPr/>
                        <wps:spPr>
                          <a:xfrm>
                            <a:off x="3108" y="533278"/>
                            <a:ext cx="149297" cy="138693"/>
                          </a:xfrm>
                          <a:prstGeom prst="roundRect">
                            <a:avLst/>
                          </a:prstGeom>
                          <a:solidFill>
                            <a:srgbClr val="C29B61"/>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horz" wrap="square" lIns="0" tIns="0" rIns="0" bIns="0" numCol="1" spcCol="38100" rtlCol="0" anchor="ctr">
                          <a:noAutofit/>
                        </wps:bodyPr>
                      </wps:wsp>
                      <wps:wsp>
                        <wps:cNvPr id="10" name="Rectángulo 10"/>
                        <wps:cNvSpPr/>
                        <wps:spPr>
                          <a:xfrm>
                            <a:off x="121824" y="473062"/>
                            <a:ext cx="1651635" cy="237490"/>
                          </a:xfrm>
                          <a:prstGeom prst="rect">
                            <a:avLst/>
                          </a:prstGeom>
                        </wps:spPr>
                        <wps:txbx>
                          <w:txbxContent>
                            <w:p w14:paraId="5767187B" w14:textId="77777777" w:rsidR="00737773" w:rsidRDefault="00737773" w:rsidP="002C705B">
                              <w:pPr>
                                <w:overflowPunct w:val="0"/>
                                <w:rPr>
                                  <w:rFonts w:ascii="Arial" w:eastAsia="Helvetica Neue Medium" w:hAnsi="Arial"/>
                                  <w:color w:val="000000"/>
                                  <w:sz w:val="16"/>
                                  <w:szCs w:val="16"/>
                                </w:rPr>
                              </w:pPr>
                              <w:r>
                                <w:rPr>
                                  <w:rFonts w:ascii="Arial" w:eastAsia="Helvetica Neue Medium" w:hAnsi="Arial"/>
                                  <w:color w:val="000000"/>
                                  <w:sz w:val="16"/>
                                  <w:szCs w:val="16"/>
                                </w:rPr>
                                <w:t>De 1 a 10,000 (19 entidades)</w:t>
                              </w:r>
                            </w:p>
                          </w:txbxContent>
                        </wps:txbx>
                        <wps:bodyPr wrap="square">
                          <a:noAutofit/>
                        </wps:bodyPr>
                      </wps:wsp>
                      <wps:wsp>
                        <wps:cNvPr id="11" name="Rectángulo 11"/>
                        <wps:cNvSpPr/>
                        <wps:spPr>
                          <a:xfrm>
                            <a:off x="110284" y="318704"/>
                            <a:ext cx="2004695" cy="237490"/>
                          </a:xfrm>
                          <a:prstGeom prst="rect">
                            <a:avLst/>
                          </a:prstGeom>
                        </wps:spPr>
                        <wps:txbx>
                          <w:txbxContent>
                            <w:p w14:paraId="3EB28808" w14:textId="77777777" w:rsidR="00737773" w:rsidRDefault="00737773" w:rsidP="002C705B">
                              <w:pPr>
                                <w:overflowPunct w:val="0"/>
                                <w:rPr>
                                  <w:rFonts w:ascii="Arial" w:eastAsia="Helvetica Neue Medium" w:hAnsi="Arial"/>
                                  <w:color w:val="000000"/>
                                  <w:sz w:val="16"/>
                                  <w:szCs w:val="16"/>
                                </w:rPr>
                              </w:pPr>
                              <w:r>
                                <w:rPr>
                                  <w:rFonts w:ascii="Arial" w:eastAsia="Helvetica Neue Medium" w:hAnsi="Arial"/>
                                  <w:color w:val="000000"/>
                                  <w:sz w:val="16"/>
                                  <w:szCs w:val="16"/>
                                </w:rPr>
                                <w:t>De 10,001 a 20,000 (5 entidades)</w:t>
                              </w:r>
                            </w:p>
                          </w:txbxContent>
                        </wps:txbx>
                        <wps:bodyPr wrap="square">
                          <a:noAutofit/>
                        </wps:bodyPr>
                      </wps:wsp>
                      <wps:wsp>
                        <wps:cNvPr id="12" name="Rectángulo 12"/>
                        <wps:cNvSpPr/>
                        <wps:spPr>
                          <a:xfrm>
                            <a:off x="110285" y="159412"/>
                            <a:ext cx="1934210" cy="237490"/>
                          </a:xfrm>
                          <a:prstGeom prst="rect">
                            <a:avLst/>
                          </a:prstGeom>
                        </wps:spPr>
                        <wps:txbx>
                          <w:txbxContent>
                            <w:p w14:paraId="07D6DB96" w14:textId="77777777" w:rsidR="00737773" w:rsidRDefault="00737773" w:rsidP="002C705B">
                              <w:pPr>
                                <w:overflowPunct w:val="0"/>
                                <w:rPr>
                                  <w:rFonts w:ascii="Arial" w:eastAsia="Helvetica Neue Medium" w:hAnsi="Arial"/>
                                  <w:color w:val="000000"/>
                                  <w:sz w:val="16"/>
                                  <w:szCs w:val="16"/>
                                </w:rPr>
                              </w:pPr>
                              <w:r>
                                <w:rPr>
                                  <w:rFonts w:ascii="Arial" w:eastAsia="Helvetica Neue Medium" w:hAnsi="Arial"/>
                                  <w:color w:val="000000"/>
                                  <w:sz w:val="16"/>
                                  <w:szCs w:val="16"/>
                                </w:rPr>
                                <w:t>De 20,001 a 100,000 (5 entidades)</w:t>
                              </w:r>
                            </w:p>
                          </w:txbxContent>
                        </wps:txbx>
                        <wps:bodyPr wrap="square">
                          <a:noAutofit/>
                        </wps:bodyPr>
                      </wps:wsp>
                      <wps:wsp>
                        <wps:cNvPr id="13" name="Rectángulo 13"/>
                        <wps:cNvSpPr/>
                        <wps:spPr>
                          <a:xfrm>
                            <a:off x="116920" y="0"/>
                            <a:ext cx="1729105" cy="237490"/>
                          </a:xfrm>
                          <a:prstGeom prst="rect">
                            <a:avLst/>
                          </a:prstGeom>
                        </wps:spPr>
                        <wps:txbx>
                          <w:txbxContent>
                            <w:p w14:paraId="5B087346" w14:textId="77777777" w:rsidR="00737773" w:rsidRDefault="00737773" w:rsidP="002C705B">
                              <w:pPr>
                                <w:overflowPunct w:val="0"/>
                                <w:rPr>
                                  <w:rFonts w:ascii="Arial" w:eastAsia="Helvetica Neue Medium" w:hAnsi="Arial"/>
                                  <w:color w:val="000000"/>
                                  <w:sz w:val="16"/>
                                  <w:szCs w:val="16"/>
                                </w:rPr>
                              </w:pPr>
                              <w:r>
                                <w:rPr>
                                  <w:rFonts w:ascii="Arial" w:eastAsia="Helvetica Neue Medium" w:hAnsi="Arial"/>
                                  <w:color w:val="000000"/>
                                  <w:sz w:val="16"/>
                                  <w:szCs w:val="16"/>
                                </w:rPr>
                                <w:t>Más de 100,000 (3 entidades)</w:t>
                              </w:r>
                            </w:p>
                          </w:txbxContent>
                        </wps:txbx>
                        <wps:bodyPr wrap="square">
                          <a:noAutofit/>
                        </wps:bodyPr>
                      </wps:wsp>
                    </wpg:wgp>
                  </a:graphicData>
                </a:graphic>
              </wp:anchor>
            </w:drawing>
          </mc:Choice>
          <mc:Fallback xmlns:w16sdtdh="http://schemas.microsoft.com/office/word/2020/wordml/sdtdatahash" xmlns:w16="http://schemas.microsoft.com/office/word/2018/wordml" xmlns:w16cex="http://schemas.microsoft.com/office/word/2018/wordml/cex">
            <w:pict>
              <v:group w14:anchorId="015D7D68" id="_x0000_s1035" style="position:absolute;left:0;text-align:left;margin-left:282pt;margin-top:38.25pt;width:159.55pt;height:46.2pt;z-index:251669504" coordsize="21149,7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">
                <v:roundrect id="Rectángulo: esquinas redondeadas 5" o:spid="_x0000_s1036" style="position:absolute;top:2067;width:1508;height:13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" fillcolor="#5caccc" stroked="f" strokeweight="2pt">
                  <v:textbox inset="0,0,0,0"/>
                </v:roundrect>
                <v:roundrect id="Rectángulo: esquinas redondeadas 6" o:spid="_x0000_s1037" style="position:absolute;left:35;top:462;width:1504;height:13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" fillcolor="#006098" stroked="f" strokeweight="2pt">
                  <v:textbox inset="0,0,0,0"/>
                </v:roundrect>
                <v:roundrect id="Rectángulo: esquinas redondeadas 7" o:spid="_x0000_s1038" style="position:absolute;left:8;top:3694;width:1508;height:13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" fillcolor="#f2d9b1" stroked="f" strokeweight="2pt">
                  <v:textbox inset="0,0,0,0"/>
                </v:roundrect>
                <v:roundrect id="Rectángulo: esquinas redondeadas 8" o:spid="_x0000_s1039" style="position:absolute;left:31;top:5332;width:1493;height:13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" fillcolor="#c29b61" stroked="f" strokeweight="2pt">
                  <v:textbox inset="0,0,0,0"/>
                </v:roundrect>
                <v:rect id="Rectángulo 10" o:spid="_x0000_s1040" style="position:absolute;left:1218;top:4730;width:16516;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" filled="f" stroked="f">
                  <v:textbox>
                    <w:txbxContent>
                      <w:p w14:paraId="5767187B" w14:textId="77777777" w:rsidR="00737773" w:rsidRDefault="00737773" w:rsidP="002C705B">
                        <w:pPr>
                          <w:overflowPunct w:val="0"/>
                          <w:rPr>
                            <w:rFonts w:ascii="Arial" w:eastAsia="Helvetica Neue Medium" w:hAnsi="Arial"/>
                            <w:color w:val="000000"/>
                            <w:sz w:val="16"/>
                            <w:szCs w:val="16"/>
                          </w:rPr>
                        </w:pPr>
                        <w:r>
                          <w:rPr>
                            <w:rFonts w:ascii="Arial" w:eastAsia="Helvetica Neue Medium" w:hAnsi="Arial"/>
                            <w:color w:val="000000"/>
                            <w:sz w:val="16"/>
                            <w:szCs w:val="16"/>
                          </w:rPr>
                          <w:t>De 1 a 10,000 (19 entidades)</w:t>
                        </w:r>
                      </w:p>
                    </w:txbxContent>
                  </v:textbox>
                </v:rect>
                <v:rect id="Rectángulo 11" o:spid="_x0000_s1041" style="position:absolute;left:1102;top:3187;width:20047;height:2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" filled="f" stroked="f">
                  <v:textbox>
                    <w:txbxContent>
                      <w:p w14:paraId="3EB28808" w14:textId="77777777" w:rsidR="00737773" w:rsidRDefault="00737773" w:rsidP="002C705B">
                        <w:pPr>
                          <w:overflowPunct w:val="0"/>
                          <w:rPr>
                            <w:rFonts w:ascii="Arial" w:eastAsia="Helvetica Neue Medium" w:hAnsi="Arial"/>
                            <w:color w:val="000000"/>
                            <w:sz w:val="16"/>
                            <w:szCs w:val="16"/>
                          </w:rPr>
                        </w:pPr>
                        <w:r>
                          <w:rPr>
                            <w:rFonts w:ascii="Arial" w:eastAsia="Helvetica Neue Medium" w:hAnsi="Arial"/>
                            <w:color w:val="000000"/>
                            <w:sz w:val="16"/>
                            <w:szCs w:val="16"/>
                          </w:rPr>
                          <w:t>De 10,001 a 20,000 (5 entidades)</w:t>
                        </w:r>
                      </w:p>
                    </w:txbxContent>
                  </v:textbox>
                </v:rect>
                <v:rect id="Rectángulo 12" o:spid="_x0000_s1042" style="position:absolute;left:1102;top:1594;width:19342;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" filled="f" stroked="f">
                  <v:textbox>
                    <w:txbxContent>
                      <w:p w14:paraId="07D6DB96" w14:textId="77777777" w:rsidR="00737773" w:rsidRDefault="00737773" w:rsidP="002C705B">
                        <w:pPr>
                          <w:overflowPunct w:val="0"/>
                          <w:rPr>
                            <w:rFonts w:ascii="Arial" w:eastAsia="Helvetica Neue Medium" w:hAnsi="Arial"/>
                            <w:color w:val="000000"/>
                            <w:sz w:val="16"/>
                            <w:szCs w:val="16"/>
                          </w:rPr>
                        </w:pPr>
                        <w:r>
                          <w:rPr>
                            <w:rFonts w:ascii="Arial" w:eastAsia="Helvetica Neue Medium" w:hAnsi="Arial"/>
                            <w:color w:val="000000"/>
                            <w:sz w:val="16"/>
                            <w:szCs w:val="16"/>
                          </w:rPr>
                          <w:t>De 20,001 a 100,000 (5 entidades)</w:t>
                        </w:r>
                      </w:p>
                    </w:txbxContent>
                  </v:textbox>
                </v:rect>
                <v:rect id="Rectángulo 13" o:spid="_x0000_s1043" style="position:absolute;left:1169;width:17291;height:2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lowgAAANsAAAAPAAAAZHJzL2Rvd25yZXYueG1sRE9Na8JA&#10;EL0L/odlhF5EN60g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D/3mlowgAAANsAAAAPAAAA&#10;AAAAAAAAAAAAAAcCAABkcnMvZG93bnJldi54bWxQSwUGAAAAAAMAAwC3AAAA9gIAAAAA&#10;" filled="f" stroked="f">
                  <v:textbox>
                    <w:txbxContent>
                      <w:p w14:paraId="5B087346" w14:textId="77777777" w:rsidR="00737773" w:rsidRDefault="00737773" w:rsidP="002C705B">
                        <w:pPr>
                          <w:overflowPunct w:val="0"/>
                          <w:rPr>
                            <w:rFonts w:ascii="Arial" w:eastAsia="Helvetica Neue Medium" w:hAnsi="Arial"/>
                            <w:color w:val="000000"/>
                            <w:sz w:val="16"/>
                            <w:szCs w:val="16"/>
                          </w:rPr>
                        </w:pPr>
                        <w:r>
                          <w:rPr>
                            <w:rFonts w:ascii="Arial" w:eastAsia="Helvetica Neue Medium" w:hAnsi="Arial"/>
                            <w:color w:val="000000"/>
                            <w:sz w:val="16"/>
                            <w:szCs w:val="16"/>
                          </w:rPr>
                          <w:t>Más de 100,000 (3 entidades)</w:t>
                        </w:r>
                      </w:p>
                    </w:txbxContent>
                  </v:textbox>
                </v:rect>
              </v:group>
            </w:pict>
          </mc:Fallback>
        </mc:AlternateContent>
      </w:r>
      <w:r w:rsidRPr="00756B55">
        <w:rPr>
          <w:rFonts w:ascii="Arial" w:hAnsi="Arial" w:cs="Arial"/>
          <w:iCs/>
          <w:noProof/>
          <w:sz w:val="24"/>
          <w:szCs w:val="24"/>
          <w:lang w:eastAsia="es-MX"/>
        </w:rPr>
        <w:drawing>
          <wp:inline distT="0" distB="0" distL="0" distR="0" wp14:anchorId="2038CD76" wp14:editId="1DB405CE">
            <wp:extent cx="6040850" cy="36036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040850" cy="3603600"/>
                    </a:xfrm>
                    <a:prstGeom prst="rect">
                      <a:avLst/>
                    </a:prstGeom>
                    <a:noFill/>
                  </pic:spPr>
                </pic:pic>
              </a:graphicData>
            </a:graphic>
          </wp:inline>
        </w:drawing>
      </w:r>
    </w:p>
    <w:p w14:paraId="706DD3F9" w14:textId="77777777" w:rsidR="00E0251A" w:rsidRDefault="00E0251A" w:rsidP="002437C0">
      <w:pPr>
        <w:spacing w:after="0"/>
        <w:jc w:val="both"/>
        <w:rPr>
          <w:rFonts w:ascii="Arial" w:hAnsi="Arial" w:cs="Arial"/>
          <w:iCs/>
          <w:noProof/>
          <w:sz w:val="24"/>
          <w:szCs w:val="24"/>
          <w:lang w:eastAsia="es-MX"/>
        </w:rPr>
      </w:pPr>
    </w:p>
    <w:p w14:paraId="5C706FBE" w14:textId="656738B5" w:rsidR="00715BD5" w:rsidRPr="00756B55" w:rsidRDefault="00867B47" w:rsidP="00867B47">
      <w:pPr>
        <w:spacing w:after="0"/>
        <w:ind w:left="-567"/>
        <w:jc w:val="both"/>
        <w:rPr>
          <w:rFonts w:ascii="Arial" w:hAnsi="Arial" w:cs="Arial"/>
          <w:iCs/>
          <w:noProof/>
          <w:sz w:val="24"/>
          <w:szCs w:val="24"/>
          <w:lang w:eastAsia="es-MX"/>
        </w:rPr>
      </w:pPr>
      <w:r w:rsidRPr="00756B55">
        <w:rPr>
          <w:rFonts w:ascii="Arial" w:hAnsi="Arial" w:cs="Arial"/>
          <w:iCs/>
          <w:noProof/>
          <w:sz w:val="24"/>
          <w:szCs w:val="24"/>
          <w:lang w:eastAsia="es-MX"/>
        </w:rPr>
        <w:t xml:space="preserve">En </w:t>
      </w:r>
      <w:r w:rsidR="00F471D0" w:rsidRPr="00756B55">
        <w:rPr>
          <w:rFonts w:ascii="Arial" w:hAnsi="Arial" w:cs="Arial"/>
          <w:iCs/>
          <w:noProof/>
          <w:sz w:val="24"/>
          <w:szCs w:val="24"/>
          <w:lang w:eastAsia="es-MX"/>
        </w:rPr>
        <w:t>las puestas a disposición de personas realizadas ante el Juez Cívico u Oficial Calificador</w:t>
      </w:r>
      <w:r w:rsidRPr="00756B55">
        <w:rPr>
          <w:rFonts w:ascii="Arial" w:hAnsi="Arial" w:cs="Arial"/>
          <w:iCs/>
          <w:noProof/>
          <w:sz w:val="24"/>
          <w:szCs w:val="24"/>
          <w:lang w:eastAsia="es-MX"/>
        </w:rPr>
        <w:t xml:space="preserve"> se registraron 540 754 </w:t>
      </w:r>
      <w:r w:rsidR="00370792" w:rsidRPr="00756B55">
        <w:rPr>
          <w:rFonts w:ascii="Arial" w:hAnsi="Arial" w:cs="Arial"/>
          <w:iCs/>
          <w:noProof/>
          <w:sz w:val="24"/>
          <w:szCs w:val="24"/>
          <w:lang w:eastAsia="es-MX"/>
        </w:rPr>
        <w:t xml:space="preserve">presuntas </w:t>
      </w:r>
      <w:r w:rsidRPr="00756B55">
        <w:rPr>
          <w:rFonts w:ascii="Arial" w:hAnsi="Arial" w:cs="Arial"/>
          <w:iCs/>
          <w:noProof/>
          <w:sz w:val="24"/>
          <w:szCs w:val="24"/>
          <w:lang w:eastAsia="es-MX"/>
        </w:rPr>
        <w:t>faltas cívicas</w:t>
      </w:r>
      <w:r w:rsidR="00E27208" w:rsidRPr="00756B55">
        <w:rPr>
          <w:rFonts w:ascii="Arial" w:hAnsi="Arial" w:cs="Arial"/>
          <w:iCs/>
          <w:noProof/>
          <w:sz w:val="24"/>
          <w:szCs w:val="24"/>
          <w:lang w:eastAsia="es-MX"/>
        </w:rPr>
        <w:t xml:space="preserve"> que</w:t>
      </w:r>
      <w:r w:rsidR="00BE3FF2">
        <w:rPr>
          <w:rFonts w:ascii="Arial" w:hAnsi="Arial" w:cs="Arial"/>
          <w:iCs/>
          <w:noProof/>
          <w:sz w:val="24"/>
          <w:szCs w:val="24"/>
          <w:lang w:eastAsia="es-MX"/>
        </w:rPr>
        <w:t>,</w:t>
      </w:r>
      <w:r w:rsidR="003D6449" w:rsidRPr="00756B55">
        <w:rPr>
          <w:rFonts w:ascii="Arial" w:hAnsi="Arial" w:cs="Arial"/>
          <w:iCs/>
          <w:noProof/>
          <w:sz w:val="24"/>
          <w:szCs w:val="24"/>
          <w:lang w:eastAsia="es-MX"/>
        </w:rPr>
        <w:t xml:space="preserve"> en comparación con lo reportado en 2019</w:t>
      </w:r>
      <w:r w:rsidR="003D6449" w:rsidRPr="00756B55">
        <w:rPr>
          <w:rStyle w:val="Refdenotaalpie"/>
          <w:rFonts w:ascii="Arial" w:hAnsi="Arial" w:cs="Arial"/>
          <w:iCs/>
          <w:noProof/>
          <w:sz w:val="24"/>
          <w:szCs w:val="24"/>
          <w:lang w:eastAsia="es-MX"/>
        </w:rPr>
        <w:footnoteReference w:id="14"/>
      </w:r>
      <w:r w:rsidR="008735E7">
        <w:rPr>
          <w:rFonts w:ascii="Arial" w:hAnsi="Arial" w:cs="Arial"/>
          <w:iCs/>
          <w:noProof/>
          <w:sz w:val="24"/>
          <w:szCs w:val="24"/>
          <w:lang w:eastAsia="es-MX"/>
        </w:rPr>
        <w:t>,</w:t>
      </w:r>
      <w:r w:rsidR="00F471D0" w:rsidRPr="00756B55">
        <w:rPr>
          <w:rFonts w:ascii="Arial" w:hAnsi="Arial" w:cs="Arial"/>
          <w:iCs/>
          <w:noProof/>
          <w:sz w:val="24"/>
          <w:szCs w:val="24"/>
          <w:lang w:eastAsia="es-MX"/>
        </w:rPr>
        <w:t xml:space="preserve"> </w:t>
      </w:r>
      <w:r w:rsidR="00E27208" w:rsidRPr="00756B55">
        <w:rPr>
          <w:rFonts w:ascii="Arial" w:hAnsi="Arial" w:cs="Arial"/>
          <w:iCs/>
          <w:noProof/>
          <w:sz w:val="24"/>
          <w:szCs w:val="24"/>
          <w:lang w:eastAsia="es-MX"/>
        </w:rPr>
        <w:t>indica</w:t>
      </w:r>
      <w:r w:rsidR="003D6449" w:rsidRPr="00756B55">
        <w:rPr>
          <w:rFonts w:ascii="Arial" w:hAnsi="Arial" w:cs="Arial"/>
          <w:iCs/>
          <w:noProof/>
          <w:sz w:val="24"/>
          <w:szCs w:val="24"/>
          <w:lang w:eastAsia="es-MX"/>
        </w:rPr>
        <w:t xml:space="preserve"> una di</w:t>
      </w:r>
      <w:r w:rsidR="00E27208" w:rsidRPr="00756B55">
        <w:rPr>
          <w:rFonts w:ascii="Arial" w:hAnsi="Arial" w:cs="Arial"/>
          <w:iCs/>
          <w:noProof/>
          <w:sz w:val="24"/>
          <w:szCs w:val="24"/>
          <w:lang w:eastAsia="es-MX"/>
        </w:rPr>
        <w:t>s</w:t>
      </w:r>
      <w:r w:rsidR="003D6449" w:rsidRPr="00756B55">
        <w:rPr>
          <w:rFonts w:ascii="Arial" w:hAnsi="Arial" w:cs="Arial"/>
          <w:iCs/>
          <w:noProof/>
          <w:sz w:val="24"/>
          <w:szCs w:val="24"/>
          <w:lang w:eastAsia="es-MX"/>
        </w:rPr>
        <w:t>minución de 21.8%.</w:t>
      </w:r>
      <w:r w:rsidR="00873950" w:rsidRPr="00756B55">
        <w:rPr>
          <w:rFonts w:ascii="Arial" w:hAnsi="Arial" w:cs="Arial"/>
          <w:iCs/>
          <w:noProof/>
          <w:sz w:val="24"/>
          <w:szCs w:val="24"/>
          <w:lang w:eastAsia="es-MX"/>
        </w:rPr>
        <w:t xml:space="preserve"> </w:t>
      </w:r>
      <w:r w:rsidR="003D6449" w:rsidRPr="00756B55">
        <w:rPr>
          <w:rFonts w:ascii="Arial" w:hAnsi="Arial" w:cs="Arial"/>
          <w:iCs/>
          <w:noProof/>
          <w:sz w:val="24"/>
          <w:szCs w:val="24"/>
          <w:lang w:eastAsia="es-MX"/>
        </w:rPr>
        <w:t xml:space="preserve">Respecto al tipo de falta, 14.5% correspondió a la generación de escándalos o ruidos. </w:t>
      </w:r>
    </w:p>
    <w:p w14:paraId="3B2D9752" w14:textId="511571C0" w:rsidR="002007FD" w:rsidRPr="00756B55" w:rsidRDefault="002007FD" w:rsidP="006008C7">
      <w:pPr>
        <w:spacing w:after="0"/>
        <w:ind w:left="-567"/>
        <w:jc w:val="center"/>
        <w:rPr>
          <w:rFonts w:ascii="Arial" w:hAnsi="Arial" w:cs="Arial"/>
          <w:b/>
          <w:bCs/>
          <w:iCs/>
          <w:noProof/>
          <w:sz w:val="24"/>
          <w:szCs w:val="24"/>
          <w:lang w:eastAsia="es-MX"/>
        </w:rPr>
      </w:pPr>
    </w:p>
    <w:p w14:paraId="4D87F5B7" w14:textId="0828B3A1" w:rsidR="00873950" w:rsidRPr="00756B55" w:rsidRDefault="00873950" w:rsidP="00873950">
      <w:pPr>
        <w:pStyle w:val="Default"/>
        <w:ind w:left="-567"/>
        <w:jc w:val="center"/>
        <w:rPr>
          <w:b/>
          <w:bCs/>
          <w:i/>
          <w:iCs/>
          <w:color w:val="706F6F"/>
          <w:sz w:val="18"/>
        </w:rPr>
      </w:pPr>
      <w:r w:rsidRPr="00756B55">
        <w:rPr>
          <w:b/>
          <w:bCs/>
          <w:i/>
          <w:iCs/>
          <w:color w:val="706F6F"/>
          <w:sz w:val="18"/>
        </w:rPr>
        <w:t xml:space="preserve">Gráfica </w:t>
      </w:r>
      <w:r w:rsidR="00AB64A2" w:rsidRPr="00756B55">
        <w:rPr>
          <w:b/>
          <w:bCs/>
          <w:i/>
          <w:iCs/>
          <w:color w:val="706F6F"/>
          <w:sz w:val="18"/>
        </w:rPr>
        <w:t>2</w:t>
      </w:r>
      <w:r w:rsidR="008735E7">
        <w:rPr>
          <w:b/>
          <w:bCs/>
          <w:i/>
          <w:iCs/>
          <w:color w:val="706F6F"/>
          <w:sz w:val="18"/>
        </w:rPr>
        <w:t>0</w:t>
      </w:r>
      <w:r w:rsidRPr="00756B55">
        <w:rPr>
          <w:b/>
          <w:bCs/>
          <w:i/>
          <w:iCs/>
          <w:color w:val="706F6F"/>
          <w:sz w:val="18"/>
        </w:rPr>
        <w:t xml:space="preserve">. Principales </w:t>
      </w:r>
      <w:r w:rsidR="00560A4D">
        <w:rPr>
          <w:b/>
          <w:bCs/>
          <w:i/>
          <w:iCs/>
          <w:color w:val="706F6F"/>
          <w:sz w:val="18"/>
        </w:rPr>
        <w:t xml:space="preserve">presuntas </w:t>
      </w:r>
      <w:r w:rsidRPr="00756B55">
        <w:rPr>
          <w:b/>
          <w:bCs/>
          <w:i/>
          <w:iCs/>
          <w:color w:val="706F6F"/>
          <w:sz w:val="18"/>
        </w:rPr>
        <w:t>faltas cívicas registradas en las puestas a disposición de personas ante el Juez Cívico u Oficial Calificador, por tipo, 2019 a 2020</w:t>
      </w:r>
    </w:p>
    <w:p w14:paraId="20EF5D6C" w14:textId="6D04A218" w:rsidR="00873950" w:rsidRPr="00756B55" w:rsidRDefault="00151814" w:rsidP="006008C7">
      <w:pPr>
        <w:spacing w:after="0"/>
        <w:ind w:left="-567"/>
        <w:jc w:val="center"/>
        <w:rPr>
          <w:rFonts w:ascii="Arial" w:hAnsi="Arial" w:cs="Arial"/>
          <w:b/>
          <w:bCs/>
          <w:iCs/>
          <w:noProof/>
          <w:sz w:val="24"/>
          <w:szCs w:val="24"/>
          <w:lang w:eastAsia="es-MX"/>
        </w:rPr>
      </w:pPr>
      <w:r>
        <w:rPr>
          <w:noProof/>
        </w:rPr>
        <w:drawing>
          <wp:inline distT="0" distB="0" distL="0" distR="0" wp14:anchorId="65CB5792" wp14:editId="7DD28BE1">
            <wp:extent cx="6506845" cy="2410691"/>
            <wp:effectExtent l="0" t="0" r="8255" b="8890"/>
            <wp:docPr id="43" name="Gráfico 43">
              <a:extLst xmlns:a="http://schemas.openxmlformats.org/drawingml/2006/main">
                <a:ext uri="{FF2B5EF4-FFF2-40B4-BE49-F238E27FC236}">
                  <a16:creationId xmlns:a16="http://schemas.microsoft.com/office/drawing/2014/main" id="{2A25AD41-4B57-4002-BCCE-0B9CEFCBEF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379F9633" w14:textId="28F06FB5" w:rsidR="00873950" w:rsidRPr="00756B55" w:rsidRDefault="00873950" w:rsidP="006008C7">
      <w:pPr>
        <w:spacing w:after="0"/>
        <w:ind w:left="-567"/>
        <w:jc w:val="center"/>
        <w:rPr>
          <w:rFonts w:ascii="Arial" w:hAnsi="Arial" w:cs="Arial"/>
          <w:b/>
          <w:bCs/>
          <w:iCs/>
          <w:noProof/>
          <w:sz w:val="24"/>
          <w:szCs w:val="24"/>
          <w:lang w:eastAsia="es-MX"/>
        </w:rPr>
      </w:pPr>
    </w:p>
    <w:p w14:paraId="468DCF79" w14:textId="0604CCEC" w:rsidR="005647B8" w:rsidRPr="00C11C4F" w:rsidRDefault="005647B8" w:rsidP="005647B8">
      <w:pPr>
        <w:spacing w:after="0"/>
        <w:ind w:left="-567"/>
        <w:jc w:val="both"/>
        <w:rPr>
          <w:rFonts w:ascii="Arial" w:hAnsi="Arial" w:cs="Arial"/>
          <w:b/>
          <w:bCs/>
          <w:iCs/>
          <w:noProof/>
          <w:spacing w:val="-6"/>
          <w:sz w:val="24"/>
          <w:szCs w:val="24"/>
          <w:lang w:eastAsia="es-MX"/>
        </w:rPr>
      </w:pPr>
      <w:r w:rsidRPr="00C11C4F">
        <w:rPr>
          <w:rFonts w:ascii="Arial" w:hAnsi="Arial" w:cs="Arial"/>
          <w:iCs/>
          <w:noProof/>
          <w:spacing w:val="-6"/>
          <w:sz w:val="24"/>
          <w:szCs w:val="24"/>
          <w:lang w:eastAsia="es-MX"/>
        </w:rPr>
        <w:t xml:space="preserve">En cuanto a los </w:t>
      </w:r>
      <w:r w:rsidR="00820AF0" w:rsidRPr="00C11C4F">
        <w:rPr>
          <w:rFonts w:ascii="Arial" w:hAnsi="Arial" w:cs="Arial"/>
          <w:iCs/>
          <w:noProof/>
          <w:spacing w:val="-6"/>
          <w:sz w:val="24"/>
          <w:szCs w:val="24"/>
          <w:lang w:eastAsia="es-MX"/>
        </w:rPr>
        <w:t xml:space="preserve">presuntos </w:t>
      </w:r>
      <w:r w:rsidRPr="00C11C4F">
        <w:rPr>
          <w:rFonts w:ascii="Arial" w:hAnsi="Arial" w:cs="Arial"/>
          <w:iCs/>
          <w:noProof/>
          <w:spacing w:val="-6"/>
          <w:sz w:val="24"/>
          <w:szCs w:val="24"/>
          <w:lang w:eastAsia="es-MX"/>
        </w:rPr>
        <w:t>delitos</w:t>
      </w:r>
      <w:r w:rsidR="00AF7DE3" w:rsidRPr="00C11C4F">
        <w:rPr>
          <w:rFonts w:ascii="Arial" w:hAnsi="Arial" w:cs="Arial"/>
          <w:iCs/>
          <w:noProof/>
          <w:spacing w:val="-6"/>
          <w:sz w:val="24"/>
          <w:szCs w:val="24"/>
          <w:lang w:eastAsia="es-MX"/>
        </w:rPr>
        <w:t xml:space="preserve"> registrados</w:t>
      </w:r>
      <w:r w:rsidR="00AF7DE3" w:rsidRPr="00C11C4F">
        <w:rPr>
          <w:spacing w:val="-6"/>
        </w:rPr>
        <w:t xml:space="preserve"> </w:t>
      </w:r>
      <w:r w:rsidR="00AF7DE3" w:rsidRPr="00C11C4F">
        <w:rPr>
          <w:rFonts w:ascii="Arial" w:hAnsi="Arial" w:cs="Arial"/>
          <w:iCs/>
          <w:noProof/>
          <w:spacing w:val="-6"/>
          <w:sz w:val="24"/>
          <w:szCs w:val="24"/>
          <w:lang w:eastAsia="es-MX"/>
        </w:rPr>
        <w:t>en las puestas a disposición de personas realizadas ante el Ministerio Público</w:t>
      </w:r>
      <w:r w:rsidRPr="00C11C4F">
        <w:rPr>
          <w:rFonts w:ascii="Arial" w:hAnsi="Arial" w:cs="Arial"/>
          <w:iCs/>
          <w:noProof/>
          <w:spacing w:val="-6"/>
          <w:sz w:val="24"/>
          <w:szCs w:val="24"/>
          <w:lang w:eastAsia="es-MX"/>
        </w:rPr>
        <w:t xml:space="preserve">, </w:t>
      </w:r>
      <w:r w:rsidR="00820AF0" w:rsidRPr="00C11C4F">
        <w:rPr>
          <w:rFonts w:ascii="Arial" w:hAnsi="Arial" w:cs="Arial"/>
          <w:iCs/>
          <w:noProof/>
          <w:spacing w:val="-6"/>
          <w:sz w:val="24"/>
          <w:szCs w:val="24"/>
          <w:lang w:eastAsia="es-MX"/>
        </w:rPr>
        <w:t xml:space="preserve">se </w:t>
      </w:r>
      <w:r w:rsidR="005C6D52" w:rsidRPr="00C11C4F">
        <w:rPr>
          <w:rFonts w:ascii="Arial" w:hAnsi="Arial" w:cs="Arial"/>
          <w:iCs/>
          <w:noProof/>
          <w:spacing w:val="-6"/>
          <w:sz w:val="24"/>
          <w:szCs w:val="24"/>
          <w:lang w:eastAsia="es-MX"/>
        </w:rPr>
        <w:t>registraron</w:t>
      </w:r>
      <w:r w:rsidR="00820AF0" w:rsidRPr="00C11C4F">
        <w:rPr>
          <w:rFonts w:ascii="Arial" w:hAnsi="Arial" w:cs="Arial"/>
          <w:iCs/>
          <w:noProof/>
          <w:spacing w:val="-6"/>
          <w:sz w:val="24"/>
          <w:szCs w:val="24"/>
          <w:lang w:eastAsia="es-MX"/>
        </w:rPr>
        <w:t xml:space="preserve"> 219 211</w:t>
      </w:r>
      <w:r w:rsidR="00AF7DE3" w:rsidRPr="00C11C4F">
        <w:rPr>
          <w:rFonts w:ascii="Arial" w:hAnsi="Arial" w:cs="Arial"/>
          <w:iCs/>
          <w:noProof/>
          <w:spacing w:val="-6"/>
          <w:sz w:val="24"/>
          <w:szCs w:val="24"/>
          <w:lang w:eastAsia="es-MX"/>
        </w:rPr>
        <w:t xml:space="preserve">, </w:t>
      </w:r>
      <w:r w:rsidR="00F471D0" w:rsidRPr="00C11C4F">
        <w:rPr>
          <w:rFonts w:ascii="Arial" w:hAnsi="Arial" w:cs="Arial"/>
          <w:iCs/>
          <w:noProof/>
          <w:spacing w:val="-6"/>
          <w:sz w:val="24"/>
          <w:szCs w:val="24"/>
          <w:lang w:eastAsia="es-MX"/>
        </w:rPr>
        <w:t>lo</w:t>
      </w:r>
      <w:r w:rsidR="00AF7DE3" w:rsidRPr="00C11C4F">
        <w:rPr>
          <w:rFonts w:ascii="Arial" w:hAnsi="Arial" w:cs="Arial"/>
          <w:iCs/>
          <w:noProof/>
          <w:spacing w:val="-6"/>
          <w:sz w:val="24"/>
          <w:szCs w:val="24"/>
          <w:lang w:eastAsia="es-MX"/>
        </w:rPr>
        <w:t xml:space="preserve"> que representó una disminución de 33.8% en comparación con 2019</w:t>
      </w:r>
      <w:r w:rsidR="00AF7DE3" w:rsidRPr="00C11C4F">
        <w:rPr>
          <w:rStyle w:val="Refdenotaalpie"/>
          <w:rFonts w:ascii="Arial" w:hAnsi="Arial" w:cs="Arial"/>
          <w:iCs/>
          <w:noProof/>
          <w:spacing w:val="-6"/>
          <w:sz w:val="24"/>
          <w:szCs w:val="24"/>
          <w:lang w:eastAsia="es-MX"/>
        </w:rPr>
        <w:footnoteReference w:id="15"/>
      </w:r>
      <w:r w:rsidR="00AF7DE3" w:rsidRPr="00C11C4F">
        <w:rPr>
          <w:rFonts w:ascii="Arial" w:hAnsi="Arial" w:cs="Arial"/>
          <w:iCs/>
          <w:noProof/>
          <w:spacing w:val="-6"/>
          <w:sz w:val="24"/>
          <w:szCs w:val="24"/>
          <w:lang w:eastAsia="es-MX"/>
        </w:rPr>
        <w:t>.</w:t>
      </w:r>
      <w:r w:rsidR="001A5B53" w:rsidRPr="00C11C4F">
        <w:rPr>
          <w:rFonts w:ascii="Arial" w:hAnsi="Arial" w:cs="Arial"/>
          <w:iCs/>
          <w:noProof/>
          <w:spacing w:val="-6"/>
          <w:sz w:val="24"/>
          <w:szCs w:val="24"/>
          <w:lang w:eastAsia="es-MX"/>
        </w:rPr>
        <w:t xml:space="preserve"> El presunto delito </w:t>
      </w:r>
      <w:r w:rsidR="00C11C4F" w:rsidRPr="00C11C4F">
        <w:rPr>
          <w:rFonts w:ascii="Arial" w:hAnsi="Arial" w:cs="Arial"/>
          <w:iCs/>
          <w:noProof/>
          <w:spacing w:val="-6"/>
          <w:sz w:val="24"/>
          <w:szCs w:val="24"/>
          <w:lang w:eastAsia="es-MX"/>
        </w:rPr>
        <w:t xml:space="preserve">de mayor frecuencia </w:t>
      </w:r>
      <w:r w:rsidR="001A5B53" w:rsidRPr="00C11C4F">
        <w:rPr>
          <w:rFonts w:ascii="Arial" w:hAnsi="Arial" w:cs="Arial"/>
          <w:iCs/>
          <w:noProof/>
          <w:spacing w:val="-6"/>
          <w:sz w:val="24"/>
          <w:szCs w:val="24"/>
          <w:lang w:eastAsia="es-MX"/>
        </w:rPr>
        <w:t xml:space="preserve">fue </w:t>
      </w:r>
      <w:r w:rsidR="00EE759D" w:rsidRPr="00C11C4F">
        <w:rPr>
          <w:rFonts w:ascii="Arial" w:hAnsi="Arial" w:cs="Arial"/>
          <w:iCs/>
          <w:noProof/>
          <w:spacing w:val="-6"/>
          <w:sz w:val="24"/>
          <w:szCs w:val="24"/>
          <w:lang w:eastAsia="es-MX"/>
        </w:rPr>
        <w:t>robo</w:t>
      </w:r>
      <w:r w:rsidR="00C11C4F" w:rsidRPr="00C11C4F">
        <w:rPr>
          <w:rFonts w:ascii="Arial" w:hAnsi="Arial" w:cs="Arial"/>
          <w:iCs/>
          <w:noProof/>
          <w:spacing w:val="-6"/>
          <w:sz w:val="24"/>
          <w:szCs w:val="24"/>
          <w:lang w:eastAsia="es-MX"/>
        </w:rPr>
        <w:t xml:space="preserve"> </w:t>
      </w:r>
      <w:r w:rsidR="005E0BC2" w:rsidRPr="00C11C4F">
        <w:rPr>
          <w:rFonts w:ascii="Arial" w:hAnsi="Arial" w:cs="Arial"/>
          <w:iCs/>
          <w:noProof/>
          <w:spacing w:val="-6"/>
          <w:sz w:val="24"/>
          <w:szCs w:val="24"/>
          <w:lang w:eastAsia="es-MX"/>
        </w:rPr>
        <w:t xml:space="preserve">con </w:t>
      </w:r>
      <w:r w:rsidR="00EE759D" w:rsidRPr="00C11C4F">
        <w:rPr>
          <w:rFonts w:ascii="Arial" w:hAnsi="Arial" w:cs="Arial"/>
          <w:iCs/>
          <w:noProof/>
          <w:spacing w:val="-6"/>
          <w:sz w:val="24"/>
          <w:szCs w:val="24"/>
          <w:lang w:eastAsia="es-MX"/>
        </w:rPr>
        <w:t>28.6</w:t>
      </w:r>
      <w:r w:rsidR="005E0BC2" w:rsidRPr="00C11C4F">
        <w:rPr>
          <w:rFonts w:ascii="Arial" w:hAnsi="Arial" w:cs="Arial"/>
          <w:iCs/>
          <w:noProof/>
          <w:spacing w:val="-6"/>
          <w:sz w:val="24"/>
          <w:szCs w:val="24"/>
          <w:lang w:eastAsia="es-MX"/>
        </w:rPr>
        <w:t xml:space="preserve">%, </w:t>
      </w:r>
      <w:r w:rsidR="00C11C4F" w:rsidRPr="00C11C4F">
        <w:rPr>
          <w:rFonts w:ascii="Arial" w:hAnsi="Arial" w:cs="Arial"/>
          <w:iCs/>
          <w:noProof/>
          <w:spacing w:val="-6"/>
          <w:sz w:val="24"/>
          <w:szCs w:val="24"/>
          <w:lang w:eastAsia="es-MX"/>
        </w:rPr>
        <w:t xml:space="preserve">mismo </w:t>
      </w:r>
      <w:r w:rsidR="000A4B0D" w:rsidRPr="00C11C4F">
        <w:rPr>
          <w:rFonts w:ascii="Arial" w:hAnsi="Arial" w:cs="Arial"/>
          <w:iCs/>
          <w:noProof/>
          <w:spacing w:val="-6"/>
          <w:sz w:val="24"/>
          <w:szCs w:val="24"/>
          <w:lang w:eastAsia="es-MX"/>
        </w:rPr>
        <w:t>que</w:t>
      </w:r>
      <w:r w:rsidR="00027749">
        <w:rPr>
          <w:rFonts w:ascii="Arial" w:hAnsi="Arial" w:cs="Arial"/>
          <w:iCs/>
          <w:noProof/>
          <w:spacing w:val="-6"/>
          <w:sz w:val="24"/>
          <w:szCs w:val="24"/>
          <w:lang w:eastAsia="es-MX"/>
        </w:rPr>
        <w:t>,</w:t>
      </w:r>
      <w:r w:rsidR="000A4B0D" w:rsidRPr="00C11C4F">
        <w:rPr>
          <w:rFonts w:ascii="Arial" w:hAnsi="Arial" w:cs="Arial"/>
          <w:iCs/>
          <w:noProof/>
          <w:spacing w:val="-6"/>
          <w:sz w:val="24"/>
          <w:szCs w:val="24"/>
          <w:lang w:eastAsia="es-MX"/>
        </w:rPr>
        <w:t xml:space="preserve"> en contraste con 2019, </w:t>
      </w:r>
      <w:r w:rsidR="00C11C4F" w:rsidRPr="00C11C4F">
        <w:rPr>
          <w:rFonts w:ascii="Arial" w:hAnsi="Arial" w:cs="Arial"/>
          <w:iCs/>
          <w:noProof/>
          <w:spacing w:val="-6"/>
          <w:sz w:val="24"/>
          <w:szCs w:val="24"/>
          <w:lang w:eastAsia="es-MX"/>
        </w:rPr>
        <w:t>presenta una disminución de</w:t>
      </w:r>
      <w:r w:rsidR="005E0BC2" w:rsidRPr="00C11C4F">
        <w:rPr>
          <w:rFonts w:ascii="Arial" w:hAnsi="Arial" w:cs="Arial"/>
          <w:iCs/>
          <w:noProof/>
          <w:spacing w:val="-6"/>
          <w:sz w:val="24"/>
          <w:szCs w:val="24"/>
          <w:lang w:eastAsia="es-MX"/>
        </w:rPr>
        <w:t xml:space="preserve"> </w:t>
      </w:r>
      <w:r w:rsidR="00EE759D" w:rsidRPr="00C11C4F">
        <w:rPr>
          <w:rFonts w:ascii="Arial" w:hAnsi="Arial" w:cs="Arial"/>
          <w:iCs/>
          <w:noProof/>
          <w:spacing w:val="-6"/>
          <w:sz w:val="24"/>
          <w:szCs w:val="24"/>
          <w:lang w:eastAsia="es-MX"/>
        </w:rPr>
        <w:t>49.8</w:t>
      </w:r>
      <w:r w:rsidR="000A4B0D" w:rsidRPr="00C11C4F">
        <w:rPr>
          <w:rFonts w:ascii="Arial" w:hAnsi="Arial" w:cs="Arial"/>
          <w:iCs/>
          <w:noProof/>
          <w:spacing w:val="-6"/>
          <w:sz w:val="24"/>
          <w:szCs w:val="24"/>
          <w:lang w:eastAsia="es-MX"/>
        </w:rPr>
        <w:t xml:space="preserve"> por ciento</w:t>
      </w:r>
      <w:r w:rsidR="005E0BC2" w:rsidRPr="00C11C4F">
        <w:rPr>
          <w:rFonts w:ascii="Arial" w:hAnsi="Arial" w:cs="Arial"/>
          <w:iCs/>
          <w:noProof/>
          <w:spacing w:val="-6"/>
          <w:sz w:val="24"/>
          <w:szCs w:val="24"/>
          <w:lang w:eastAsia="es-MX"/>
        </w:rPr>
        <w:t xml:space="preserve">. </w:t>
      </w:r>
    </w:p>
    <w:p w14:paraId="495D1CAA" w14:textId="77777777" w:rsidR="005647B8" w:rsidRPr="00756B55" w:rsidRDefault="005647B8" w:rsidP="006008C7">
      <w:pPr>
        <w:spacing w:after="0"/>
        <w:ind w:left="-567"/>
        <w:jc w:val="center"/>
        <w:rPr>
          <w:rFonts w:ascii="Arial" w:hAnsi="Arial" w:cs="Arial"/>
          <w:b/>
          <w:bCs/>
          <w:iCs/>
          <w:noProof/>
          <w:sz w:val="24"/>
          <w:szCs w:val="24"/>
          <w:lang w:eastAsia="es-MX"/>
        </w:rPr>
      </w:pPr>
    </w:p>
    <w:p w14:paraId="76D711FD" w14:textId="1298DBC1" w:rsidR="00E27208" w:rsidRPr="00756B55" w:rsidRDefault="00E27208" w:rsidP="00E27208">
      <w:pPr>
        <w:pStyle w:val="Default"/>
        <w:ind w:left="-567"/>
        <w:jc w:val="center"/>
        <w:rPr>
          <w:b/>
          <w:bCs/>
          <w:i/>
          <w:iCs/>
          <w:color w:val="706F6F"/>
          <w:sz w:val="18"/>
        </w:rPr>
      </w:pPr>
      <w:r w:rsidRPr="00756B55">
        <w:rPr>
          <w:b/>
          <w:bCs/>
          <w:i/>
          <w:iCs/>
          <w:color w:val="706F6F"/>
          <w:sz w:val="18"/>
        </w:rPr>
        <w:t xml:space="preserve">Gráfica </w:t>
      </w:r>
      <w:r w:rsidR="00AB64A2" w:rsidRPr="00756B55">
        <w:rPr>
          <w:b/>
          <w:bCs/>
          <w:i/>
          <w:iCs/>
          <w:color w:val="706F6F"/>
          <w:sz w:val="18"/>
        </w:rPr>
        <w:t>2</w:t>
      </w:r>
      <w:r w:rsidR="00151814">
        <w:rPr>
          <w:b/>
          <w:bCs/>
          <w:i/>
          <w:iCs/>
          <w:color w:val="706F6F"/>
          <w:sz w:val="18"/>
        </w:rPr>
        <w:t>1</w:t>
      </w:r>
      <w:r w:rsidRPr="00756B55">
        <w:rPr>
          <w:b/>
          <w:bCs/>
          <w:i/>
          <w:iCs/>
          <w:color w:val="706F6F"/>
          <w:sz w:val="18"/>
        </w:rPr>
        <w:t xml:space="preserve">. Principales </w:t>
      </w:r>
      <w:r w:rsidR="00C11C4F">
        <w:rPr>
          <w:b/>
          <w:bCs/>
          <w:i/>
          <w:iCs/>
          <w:color w:val="706F6F"/>
          <w:sz w:val="18"/>
        </w:rPr>
        <w:t xml:space="preserve">presuntos </w:t>
      </w:r>
      <w:r w:rsidRPr="00756B55">
        <w:rPr>
          <w:b/>
          <w:bCs/>
          <w:i/>
          <w:iCs/>
          <w:color w:val="706F6F"/>
          <w:sz w:val="18"/>
        </w:rPr>
        <w:t>delitos registrados en las puestas a disposición de personas</w:t>
      </w:r>
      <w:r w:rsidR="00EA6940" w:rsidRPr="00756B55">
        <w:rPr>
          <w:b/>
          <w:bCs/>
          <w:i/>
          <w:iCs/>
          <w:color w:val="706F6F"/>
          <w:sz w:val="18"/>
        </w:rPr>
        <w:t xml:space="preserve"> </w:t>
      </w:r>
      <w:r w:rsidRPr="00756B55">
        <w:rPr>
          <w:b/>
          <w:bCs/>
          <w:i/>
          <w:iCs/>
          <w:color w:val="706F6F"/>
          <w:sz w:val="18"/>
        </w:rPr>
        <w:t xml:space="preserve">ante el </w:t>
      </w:r>
      <w:r w:rsidR="000A4B0D" w:rsidRPr="00756B55">
        <w:rPr>
          <w:b/>
          <w:bCs/>
          <w:i/>
          <w:iCs/>
          <w:color w:val="706F6F"/>
          <w:sz w:val="18"/>
        </w:rPr>
        <w:t>Ministerio Público</w:t>
      </w:r>
      <w:r w:rsidRPr="00756B55">
        <w:rPr>
          <w:b/>
          <w:bCs/>
          <w:i/>
          <w:iCs/>
          <w:color w:val="706F6F"/>
          <w:sz w:val="18"/>
        </w:rPr>
        <w:t>, por tipo, 2019 a 2020</w:t>
      </w:r>
    </w:p>
    <w:p w14:paraId="2D9DF73D" w14:textId="6C85C3B4" w:rsidR="00715BD5" w:rsidRPr="00756B55" w:rsidRDefault="00C11C4F" w:rsidP="006008C7">
      <w:pPr>
        <w:spacing w:after="0"/>
        <w:ind w:left="-567"/>
        <w:jc w:val="center"/>
        <w:rPr>
          <w:rFonts w:ascii="Arial" w:hAnsi="Arial" w:cs="Arial"/>
          <w:b/>
          <w:bCs/>
          <w:iCs/>
          <w:noProof/>
          <w:sz w:val="24"/>
          <w:szCs w:val="24"/>
          <w:lang w:eastAsia="es-MX"/>
        </w:rPr>
      </w:pPr>
      <w:r>
        <w:rPr>
          <w:noProof/>
        </w:rPr>
        <w:drawing>
          <wp:inline distT="0" distB="0" distL="0" distR="0" wp14:anchorId="62B1D370" wp14:editId="183F3798">
            <wp:extent cx="6483927" cy="2398395"/>
            <wp:effectExtent l="0" t="0" r="0" b="1905"/>
            <wp:docPr id="44" name="Gráfico 44">
              <a:extLst xmlns:a="http://schemas.openxmlformats.org/drawingml/2006/main">
                <a:ext uri="{FF2B5EF4-FFF2-40B4-BE49-F238E27FC236}">
                  <a16:creationId xmlns:a16="http://schemas.microsoft.com/office/drawing/2014/main" id="{4FB72A1F-646D-4AD6-BB96-519D019B2B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02212AF4" w14:textId="77777777" w:rsidR="00C030DC" w:rsidRPr="00756B55" w:rsidRDefault="00C030DC" w:rsidP="006008C7">
      <w:pPr>
        <w:spacing w:after="0"/>
        <w:ind w:left="-567"/>
        <w:jc w:val="center"/>
        <w:rPr>
          <w:rFonts w:ascii="Arial" w:hAnsi="Arial" w:cs="Arial"/>
          <w:b/>
          <w:bCs/>
          <w:iCs/>
          <w:noProof/>
          <w:sz w:val="24"/>
          <w:szCs w:val="24"/>
          <w:lang w:eastAsia="es-MX"/>
        </w:rPr>
      </w:pPr>
    </w:p>
    <w:p w14:paraId="6E9F1EF2" w14:textId="32C996AA" w:rsidR="00563D63" w:rsidRPr="00756B55" w:rsidRDefault="00563D63" w:rsidP="00823D49">
      <w:pPr>
        <w:spacing w:after="0"/>
        <w:ind w:left="-567"/>
        <w:jc w:val="both"/>
        <w:rPr>
          <w:rFonts w:ascii="Arial" w:hAnsi="Arial" w:cs="Arial"/>
          <w:b/>
          <w:bCs/>
          <w:iCs/>
          <w:noProof/>
          <w:sz w:val="24"/>
          <w:szCs w:val="24"/>
          <w:lang w:eastAsia="es-MX"/>
        </w:rPr>
      </w:pPr>
      <w:r w:rsidRPr="00756B55">
        <w:rPr>
          <w:rFonts w:ascii="Arial" w:hAnsi="Arial" w:cs="Arial"/>
          <w:b/>
          <w:bCs/>
          <w:iCs/>
          <w:noProof/>
          <w:sz w:val="24"/>
          <w:szCs w:val="24"/>
          <w:lang w:eastAsia="es-MX"/>
        </w:rPr>
        <w:t xml:space="preserve">Aseguramientos </w:t>
      </w:r>
    </w:p>
    <w:p w14:paraId="7AA5B8D4" w14:textId="77777777" w:rsidR="00563D63" w:rsidRPr="00756B55" w:rsidRDefault="00563D63" w:rsidP="00823D49">
      <w:pPr>
        <w:spacing w:after="0"/>
        <w:ind w:left="-567"/>
        <w:jc w:val="both"/>
        <w:rPr>
          <w:rFonts w:ascii="Arial" w:hAnsi="Arial" w:cs="Arial"/>
          <w:b/>
          <w:bCs/>
          <w:iCs/>
          <w:noProof/>
          <w:sz w:val="24"/>
          <w:szCs w:val="24"/>
          <w:lang w:eastAsia="es-MX"/>
        </w:rPr>
      </w:pPr>
    </w:p>
    <w:p w14:paraId="57FFCB85" w14:textId="0627E89D" w:rsidR="00EB24B8" w:rsidRPr="00756B55" w:rsidRDefault="00171BDC" w:rsidP="00823D49">
      <w:pPr>
        <w:spacing w:after="0"/>
        <w:ind w:left="-567"/>
        <w:jc w:val="both"/>
        <w:rPr>
          <w:rFonts w:ascii="Arial" w:hAnsi="Arial" w:cs="Arial"/>
          <w:iCs/>
          <w:noProof/>
          <w:sz w:val="24"/>
          <w:szCs w:val="24"/>
          <w:lang w:eastAsia="es-MX"/>
        </w:rPr>
      </w:pPr>
      <w:r w:rsidRPr="00756B55">
        <w:rPr>
          <w:rFonts w:ascii="Arial" w:hAnsi="Arial" w:cs="Arial"/>
          <w:iCs/>
          <w:noProof/>
          <w:sz w:val="24"/>
          <w:szCs w:val="24"/>
          <w:lang w:eastAsia="es-MX"/>
        </w:rPr>
        <w:t>En 2020</w:t>
      </w:r>
      <w:r w:rsidR="00F26117">
        <w:rPr>
          <w:rFonts w:ascii="Arial" w:hAnsi="Arial" w:cs="Arial"/>
          <w:iCs/>
          <w:noProof/>
          <w:sz w:val="24"/>
          <w:szCs w:val="24"/>
          <w:lang w:eastAsia="es-MX"/>
        </w:rPr>
        <w:t>,</w:t>
      </w:r>
      <w:r w:rsidRPr="00756B55">
        <w:rPr>
          <w:rFonts w:ascii="Arial" w:hAnsi="Arial" w:cs="Arial"/>
          <w:iCs/>
          <w:noProof/>
          <w:sz w:val="24"/>
          <w:szCs w:val="24"/>
          <w:lang w:eastAsia="es-MX"/>
        </w:rPr>
        <w:t xml:space="preserve"> </w:t>
      </w:r>
      <w:r w:rsidR="00F54C90" w:rsidRPr="00756B55">
        <w:rPr>
          <w:rFonts w:ascii="Arial" w:hAnsi="Arial" w:cs="Arial"/>
          <w:iCs/>
          <w:noProof/>
          <w:sz w:val="24"/>
          <w:szCs w:val="24"/>
          <w:lang w:eastAsia="es-MX"/>
        </w:rPr>
        <w:t xml:space="preserve">las instituciones de seguridad pública estatales </w:t>
      </w:r>
      <w:r w:rsidRPr="00756B55">
        <w:rPr>
          <w:rFonts w:ascii="Arial" w:hAnsi="Arial" w:cs="Arial"/>
          <w:iCs/>
          <w:noProof/>
          <w:sz w:val="24"/>
          <w:szCs w:val="24"/>
          <w:lang w:eastAsia="es-MX"/>
        </w:rPr>
        <w:t>aseguraron 9 995 armas de fuego</w:t>
      </w:r>
      <w:r w:rsidR="00FA2CD7" w:rsidRPr="00756B55">
        <w:rPr>
          <w:rFonts w:ascii="Arial" w:hAnsi="Arial" w:cs="Arial"/>
          <w:iCs/>
          <w:noProof/>
          <w:sz w:val="24"/>
          <w:szCs w:val="24"/>
          <w:lang w:eastAsia="es-MX"/>
        </w:rPr>
        <w:t>,</w:t>
      </w:r>
      <w:r w:rsidR="00F54C90" w:rsidRPr="00756B55">
        <w:rPr>
          <w:rFonts w:ascii="Arial" w:hAnsi="Arial" w:cs="Arial"/>
          <w:iCs/>
          <w:noProof/>
          <w:sz w:val="24"/>
          <w:szCs w:val="24"/>
          <w:lang w:eastAsia="es-MX"/>
        </w:rPr>
        <w:t xml:space="preserve">        </w:t>
      </w:r>
      <w:r w:rsidR="00FA2CD7" w:rsidRPr="00756B55">
        <w:rPr>
          <w:rFonts w:ascii="Arial" w:hAnsi="Arial" w:cs="Arial"/>
          <w:iCs/>
          <w:noProof/>
          <w:sz w:val="24"/>
          <w:szCs w:val="24"/>
          <w:lang w:eastAsia="es-MX"/>
        </w:rPr>
        <w:t xml:space="preserve"> 6 757 </w:t>
      </w:r>
      <w:r w:rsidR="00823D49" w:rsidRPr="00756B55">
        <w:rPr>
          <w:rFonts w:ascii="Arial" w:hAnsi="Arial" w:cs="Arial"/>
          <w:iCs/>
          <w:noProof/>
          <w:sz w:val="24"/>
          <w:szCs w:val="24"/>
          <w:lang w:eastAsia="es-MX"/>
        </w:rPr>
        <w:t>(67.6%</w:t>
      </w:r>
      <w:r w:rsidR="00FA2CD7" w:rsidRPr="00756B55">
        <w:rPr>
          <w:rFonts w:ascii="Arial" w:hAnsi="Arial" w:cs="Arial"/>
          <w:iCs/>
          <w:noProof/>
          <w:sz w:val="24"/>
          <w:szCs w:val="24"/>
          <w:lang w:eastAsia="es-MX"/>
        </w:rPr>
        <w:t>)</w:t>
      </w:r>
      <w:r w:rsidR="00823D49" w:rsidRPr="00756B55">
        <w:rPr>
          <w:rFonts w:ascii="Arial" w:hAnsi="Arial" w:cs="Arial"/>
          <w:iCs/>
          <w:noProof/>
          <w:sz w:val="24"/>
          <w:szCs w:val="24"/>
          <w:lang w:eastAsia="es-MX"/>
        </w:rPr>
        <w:t xml:space="preserve"> eran cortas y</w:t>
      </w:r>
      <w:r w:rsidR="00FA2CD7" w:rsidRPr="00756B55">
        <w:rPr>
          <w:rFonts w:ascii="Arial" w:hAnsi="Arial" w:cs="Arial"/>
          <w:iCs/>
          <w:noProof/>
          <w:sz w:val="24"/>
          <w:szCs w:val="24"/>
          <w:lang w:eastAsia="es-MX"/>
        </w:rPr>
        <w:t xml:space="preserve"> 3 238</w:t>
      </w:r>
      <w:r w:rsidR="00823D49" w:rsidRPr="00756B55">
        <w:rPr>
          <w:rFonts w:ascii="Arial" w:hAnsi="Arial" w:cs="Arial"/>
          <w:iCs/>
          <w:noProof/>
          <w:sz w:val="24"/>
          <w:szCs w:val="24"/>
          <w:lang w:eastAsia="es-MX"/>
        </w:rPr>
        <w:t xml:space="preserve"> </w:t>
      </w:r>
      <w:r w:rsidR="00FA2CD7" w:rsidRPr="00756B55">
        <w:rPr>
          <w:rFonts w:ascii="Arial" w:hAnsi="Arial" w:cs="Arial"/>
          <w:iCs/>
          <w:noProof/>
          <w:sz w:val="24"/>
          <w:szCs w:val="24"/>
          <w:lang w:eastAsia="es-MX"/>
        </w:rPr>
        <w:t>(</w:t>
      </w:r>
      <w:r w:rsidR="00823D49" w:rsidRPr="00756B55">
        <w:rPr>
          <w:rFonts w:ascii="Arial" w:hAnsi="Arial" w:cs="Arial"/>
          <w:iCs/>
          <w:noProof/>
          <w:sz w:val="24"/>
          <w:szCs w:val="24"/>
          <w:lang w:eastAsia="es-MX"/>
        </w:rPr>
        <w:t>32.4%)</w:t>
      </w:r>
      <w:r w:rsidR="00FA2CD7" w:rsidRPr="00756B55">
        <w:rPr>
          <w:rFonts w:ascii="Arial" w:hAnsi="Arial" w:cs="Arial"/>
          <w:iCs/>
          <w:noProof/>
          <w:sz w:val="24"/>
          <w:szCs w:val="24"/>
          <w:lang w:eastAsia="es-MX"/>
        </w:rPr>
        <w:t xml:space="preserve"> largas. En contraste con lo reportado en 2019, </w:t>
      </w:r>
      <w:r w:rsidR="00EB24B8" w:rsidRPr="00756B55">
        <w:rPr>
          <w:rFonts w:ascii="Arial" w:hAnsi="Arial" w:cs="Arial"/>
          <w:iCs/>
          <w:noProof/>
          <w:sz w:val="24"/>
          <w:szCs w:val="24"/>
          <w:lang w:eastAsia="es-MX"/>
        </w:rPr>
        <w:t>las armas largas aumentaron 13.0%, mientras que las cortas disminuyeron 5.9 por ciento.</w:t>
      </w:r>
    </w:p>
    <w:p w14:paraId="21BD6C21" w14:textId="7AE9DFF6" w:rsidR="00823D49" w:rsidRPr="00756B55" w:rsidRDefault="00823D49" w:rsidP="00823D49">
      <w:pPr>
        <w:spacing w:after="0"/>
        <w:ind w:left="-567"/>
        <w:jc w:val="both"/>
        <w:rPr>
          <w:rFonts w:ascii="Arial" w:hAnsi="Arial" w:cs="Arial"/>
          <w:iCs/>
          <w:noProof/>
          <w:sz w:val="24"/>
          <w:szCs w:val="24"/>
          <w:lang w:eastAsia="es-MX"/>
        </w:rPr>
      </w:pPr>
    </w:p>
    <w:p w14:paraId="7D5B2232" w14:textId="14283985" w:rsidR="00823D49" w:rsidRPr="00756B55" w:rsidRDefault="00823D49" w:rsidP="00823D49">
      <w:pPr>
        <w:pStyle w:val="Default"/>
        <w:ind w:left="-567"/>
        <w:jc w:val="center"/>
        <w:rPr>
          <w:b/>
          <w:bCs/>
          <w:i/>
          <w:iCs/>
          <w:color w:val="706F6F"/>
          <w:sz w:val="18"/>
        </w:rPr>
      </w:pPr>
      <w:r w:rsidRPr="00756B55">
        <w:rPr>
          <w:b/>
          <w:bCs/>
          <w:i/>
          <w:iCs/>
          <w:color w:val="706F6F"/>
          <w:sz w:val="18"/>
        </w:rPr>
        <w:t xml:space="preserve">Gráfica </w:t>
      </w:r>
      <w:r w:rsidR="00AB64A2" w:rsidRPr="00756B55">
        <w:rPr>
          <w:b/>
          <w:bCs/>
          <w:i/>
          <w:iCs/>
          <w:color w:val="706F6F"/>
          <w:sz w:val="18"/>
        </w:rPr>
        <w:t>2</w:t>
      </w:r>
      <w:r w:rsidR="00BC4260">
        <w:rPr>
          <w:b/>
          <w:bCs/>
          <w:i/>
          <w:iCs/>
          <w:color w:val="706F6F"/>
          <w:sz w:val="18"/>
        </w:rPr>
        <w:t>2</w:t>
      </w:r>
      <w:r w:rsidRPr="00756B55">
        <w:rPr>
          <w:b/>
          <w:bCs/>
          <w:i/>
          <w:iCs/>
          <w:color w:val="706F6F"/>
          <w:sz w:val="18"/>
        </w:rPr>
        <w:t>. Armas aseguradas por instituciones de seguridad pública estatales</w:t>
      </w:r>
      <w:r w:rsidR="0077681E" w:rsidRPr="00756B55">
        <w:rPr>
          <w:b/>
          <w:bCs/>
          <w:i/>
          <w:iCs/>
          <w:color w:val="706F6F"/>
          <w:sz w:val="18"/>
        </w:rPr>
        <w:t xml:space="preserve">, por tipo, </w:t>
      </w:r>
      <w:r w:rsidR="005D5C41">
        <w:rPr>
          <w:b/>
          <w:bCs/>
          <w:i/>
          <w:iCs/>
          <w:color w:val="706F6F"/>
          <w:sz w:val="18"/>
        </w:rPr>
        <w:t xml:space="preserve">2019 a </w:t>
      </w:r>
      <w:r w:rsidR="0077681E" w:rsidRPr="00756B55">
        <w:rPr>
          <w:b/>
          <w:bCs/>
          <w:i/>
          <w:iCs/>
          <w:color w:val="706F6F"/>
          <w:sz w:val="18"/>
        </w:rPr>
        <w:t>2020</w:t>
      </w:r>
      <w:r w:rsidRPr="00756B55">
        <w:rPr>
          <w:b/>
          <w:bCs/>
          <w:i/>
          <w:iCs/>
          <w:color w:val="706F6F"/>
          <w:sz w:val="18"/>
        </w:rPr>
        <w:t xml:space="preserve"> </w:t>
      </w:r>
    </w:p>
    <w:p w14:paraId="2B59ACEF" w14:textId="2A4C25C4" w:rsidR="00823D49" w:rsidRPr="00756B55" w:rsidRDefault="00823D49" w:rsidP="00823D49">
      <w:pPr>
        <w:pStyle w:val="Default"/>
        <w:ind w:left="-567"/>
        <w:jc w:val="center"/>
        <w:rPr>
          <w:b/>
          <w:bCs/>
          <w:i/>
          <w:iCs/>
          <w:color w:val="706F6F"/>
          <w:sz w:val="18"/>
        </w:rPr>
      </w:pPr>
    </w:p>
    <w:p w14:paraId="46519AFB" w14:textId="229A2A4C" w:rsidR="00823D49" w:rsidRPr="00756B55" w:rsidRDefault="00EB24B8" w:rsidP="00C10590">
      <w:pPr>
        <w:pStyle w:val="Default"/>
        <w:ind w:left="-993"/>
        <w:jc w:val="center"/>
        <w:rPr>
          <w:b/>
          <w:bCs/>
          <w:i/>
          <w:iCs/>
          <w:color w:val="706F6F"/>
          <w:sz w:val="18"/>
        </w:rPr>
      </w:pPr>
      <w:r w:rsidRPr="00756B55">
        <w:rPr>
          <w:noProof/>
        </w:rPr>
        <w:drawing>
          <wp:inline distT="0" distB="0" distL="0" distR="0" wp14:anchorId="0F55623B" wp14:editId="2E42A5D7">
            <wp:extent cx="4572000" cy="1476375"/>
            <wp:effectExtent l="0" t="0" r="0" b="0"/>
            <wp:docPr id="14" name="Gráfico 14">
              <a:extLst xmlns:a="http://schemas.openxmlformats.org/drawingml/2006/main">
                <a:ext uri="{FF2B5EF4-FFF2-40B4-BE49-F238E27FC236}">
                  <a16:creationId xmlns:a16="http://schemas.microsoft.com/office/drawing/2014/main" id="{0F9E9018-156A-4A78-9E64-872FC4B1BA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7941E67C" w14:textId="62C5B58E" w:rsidR="00823D49" w:rsidRPr="00756B55" w:rsidRDefault="00823D49" w:rsidP="00823D49">
      <w:pPr>
        <w:spacing w:after="0"/>
        <w:ind w:left="-567"/>
        <w:jc w:val="both"/>
        <w:rPr>
          <w:rFonts w:ascii="Arial" w:hAnsi="Arial" w:cs="Arial"/>
          <w:iCs/>
          <w:noProof/>
          <w:sz w:val="24"/>
          <w:szCs w:val="24"/>
          <w:lang w:eastAsia="es-MX"/>
        </w:rPr>
      </w:pPr>
    </w:p>
    <w:p w14:paraId="52BA0A37" w14:textId="77777777" w:rsidR="00EB24B8" w:rsidRPr="00756B55" w:rsidRDefault="00EB24B8" w:rsidP="00EB24B8">
      <w:pPr>
        <w:pStyle w:val="Default"/>
        <w:ind w:left="-567"/>
        <w:jc w:val="center"/>
        <w:rPr>
          <w:iCs/>
          <w:noProof/>
          <w:lang w:eastAsia="es-MX"/>
        </w:rPr>
      </w:pPr>
    </w:p>
    <w:p w14:paraId="1F20C7BF" w14:textId="05F8045C" w:rsidR="00EB24B8" w:rsidRPr="00756B55" w:rsidRDefault="00D92C98" w:rsidP="00EB24B8">
      <w:pPr>
        <w:pStyle w:val="Default"/>
        <w:ind w:left="-567"/>
        <w:jc w:val="both"/>
        <w:rPr>
          <w:b/>
          <w:bCs/>
          <w:i/>
          <w:iCs/>
          <w:color w:val="706F6F"/>
          <w:sz w:val="18"/>
        </w:rPr>
      </w:pPr>
      <w:r w:rsidRPr="00756B55">
        <w:rPr>
          <w:iCs/>
          <w:noProof/>
          <w:lang w:eastAsia="es-MX"/>
        </w:rPr>
        <w:t xml:space="preserve">La Ciudad de México y Michoacán de Ocampo reportaron la mayor cantidad de armas </w:t>
      </w:r>
      <w:r w:rsidR="00DA369C" w:rsidRPr="00756B55">
        <w:rPr>
          <w:iCs/>
          <w:noProof/>
          <w:lang w:eastAsia="es-MX"/>
        </w:rPr>
        <w:t>de fuego</w:t>
      </w:r>
      <w:r w:rsidR="00EC6A99" w:rsidRPr="00756B55">
        <w:rPr>
          <w:iCs/>
          <w:noProof/>
          <w:lang w:eastAsia="es-MX"/>
        </w:rPr>
        <w:t xml:space="preserve"> aseguradas</w:t>
      </w:r>
      <w:r w:rsidR="00E449CA" w:rsidRPr="00756B55">
        <w:rPr>
          <w:iCs/>
          <w:noProof/>
          <w:lang w:eastAsia="es-MX"/>
        </w:rPr>
        <w:t xml:space="preserve"> (1 531 y 1 091, respectivamente)</w:t>
      </w:r>
      <w:r w:rsidR="00DA369C" w:rsidRPr="00756B55">
        <w:rPr>
          <w:iCs/>
          <w:noProof/>
          <w:lang w:eastAsia="es-MX"/>
        </w:rPr>
        <w:t xml:space="preserve">, </w:t>
      </w:r>
      <w:r w:rsidR="00BC4260">
        <w:rPr>
          <w:iCs/>
          <w:noProof/>
          <w:lang w:eastAsia="es-MX"/>
        </w:rPr>
        <w:t>concentrando</w:t>
      </w:r>
      <w:r w:rsidR="00DA369C" w:rsidRPr="00756B55">
        <w:rPr>
          <w:iCs/>
          <w:noProof/>
          <w:lang w:eastAsia="es-MX"/>
        </w:rPr>
        <w:t xml:space="preserve"> 26.2%</w:t>
      </w:r>
      <w:r w:rsidR="00EC6A99" w:rsidRPr="00756B55">
        <w:rPr>
          <w:iCs/>
          <w:noProof/>
          <w:lang w:eastAsia="es-MX"/>
        </w:rPr>
        <w:t xml:space="preserve"> del total</w:t>
      </w:r>
      <w:r w:rsidR="00E449CA" w:rsidRPr="00756B55">
        <w:rPr>
          <w:iCs/>
          <w:noProof/>
          <w:lang w:eastAsia="es-MX"/>
        </w:rPr>
        <w:t xml:space="preserve"> nacional</w:t>
      </w:r>
      <w:r w:rsidR="00EC6A99" w:rsidRPr="00756B55">
        <w:rPr>
          <w:iCs/>
          <w:noProof/>
          <w:lang w:eastAsia="es-MX"/>
        </w:rPr>
        <w:t>.</w:t>
      </w:r>
      <w:r w:rsidR="00DA369C" w:rsidRPr="00756B55">
        <w:rPr>
          <w:iCs/>
          <w:noProof/>
          <w:lang w:eastAsia="es-MX"/>
        </w:rPr>
        <w:t xml:space="preserve"> </w:t>
      </w:r>
    </w:p>
    <w:p w14:paraId="3B09362B" w14:textId="01A3EABF" w:rsidR="00EB24B8" w:rsidRPr="00756B55" w:rsidRDefault="00EB24B8" w:rsidP="00EB24B8">
      <w:pPr>
        <w:pStyle w:val="Default"/>
        <w:ind w:left="-567"/>
        <w:jc w:val="center"/>
        <w:rPr>
          <w:b/>
          <w:bCs/>
          <w:i/>
          <w:iCs/>
          <w:color w:val="706F6F"/>
          <w:sz w:val="18"/>
        </w:rPr>
      </w:pPr>
    </w:p>
    <w:p w14:paraId="087151B8" w14:textId="77777777" w:rsidR="00DA369C" w:rsidRPr="00756B55" w:rsidRDefault="00DA369C" w:rsidP="00EB24B8">
      <w:pPr>
        <w:pStyle w:val="Default"/>
        <w:ind w:left="-567"/>
        <w:jc w:val="center"/>
        <w:rPr>
          <w:b/>
          <w:bCs/>
          <w:i/>
          <w:iCs/>
          <w:color w:val="706F6F"/>
          <w:sz w:val="18"/>
        </w:rPr>
      </w:pPr>
    </w:p>
    <w:p w14:paraId="72F13B2D" w14:textId="157863A2" w:rsidR="00EB24B8" w:rsidRPr="00756B55" w:rsidRDefault="00EB24B8" w:rsidP="00EB24B8">
      <w:pPr>
        <w:pStyle w:val="Default"/>
        <w:ind w:left="-567"/>
        <w:jc w:val="center"/>
        <w:rPr>
          <w:b/>
          <w:bCs/>
          <w:i/>
          <w:iCs/>
          <w:color w:val="706F6F"/>
          <w:sz w:val="18"/>
        </w:rPr>
      </w:pPr>
      <w:r w:rsidRPr="00756B55">
        <w:rPr>
          <w:b/>
          <w:bCs/>
          <w:i/>
          <w:iCs/>
          <w:color w:val="706F6F"/>
          <w:sz w:val="18"/>
        </w:rPr>
        <w:t xml:space="preserve">Mapa </w:t>
      </w:r>
      <w:r w:rsidR="00AB64A2" w:rsidRPr="00756B55">
        <w:rPr>
          <w:b/>
          <w:bCs/>
          <w:i/>
          <w:iCs/>
          <w:color w:val="706F6F"/>
          <w:sz w:val="18"/>
        </w:rPr>
        <w:t>3</w:t>
      </w:r>
      <w:r w:rsidRPr="00756B55">
        <w:rPr>
          <w:b/>
          <w:bCs/>
          <w:i/>
          <w:iCs/>
          <w:color w:val="706F6F"/>
          <w:sz w:val="18"/>
        </w:rPr>
        <w:t xml:space="preserve">. </w:t>
      </w:r>
      <w:r w:rsidR="00A47151" w:rsidRPr="00756B55">
        <w:rPr>
          <w:b/>
          <w:bCs/>
          <w:i/>
          <w:iCs/>
          <w:color w:val="706F6F"/>
          <w:sz w:val="18"/>
        </w:rPr>
        <w:t xml:space="preserve">Armas de fuego aseguradas por las instituciones de seguridad pública estatales, </w:t>
      </w:r>
      <w:r w:rsidRPr="00756B55">
        <w:rPr>
          <w:b/>
          <w:bCs/>
          <w:i/>
          <w:iCs/>
          <w:color w:val="706F6F"/>
          <w:sz w:val="18"/>
        </w:rPr>
        <w:t>2020</w:t>
      </w:r>
    </w:p>
    <w:p w14:paraId="059A6D04" w14:textId="6DE96EDB" w:rsidR="00C06550" w:rsidRPr="00756B55" w:rsidRDefault="00C06550" w:rsidP="00D80ECA">
      <w:pPr>
        <w:spacing w:after="0"/>
        <w:ind w:left="-567"/>
        <w:rPr>
          <w:rFonts w:ascii="Arial" w:hAnsi="Arial" w:cs="Arial"/>
          <w:b/>
          <w:bCs/>
          <w:iCs/>
          <w:noProof/>
          <w:sz w:val="24"/>
          <w:szCs w:val="24"/>
          <w:lang w:eastAsia="es-MX"/>
        </w:rPr>
      </w:pPr>
    </w:p>
    <w:p w14:paraId="2419CC3B" w14:textId="2F4EAFF9" w:rsidR="00C06550" w:rsidRPr="00756B55" w:rsidRDefault="009D5BEA" w:rsidP="00D80ECA">
      <w:pPr>
        <w:spacing w:after="0"/>
        <w:ind w:left="-567"/>
        <w:rPr>
          <w:rFonts w:ascii="Arial" w:hAnsi="Arial" w:cs="Arial"/>
          <w:b/>
          <w:bCs/>
          <w:iCs/>
          <w:noProof/>
          <w:sz w:val="24"/>
          <w:szCs w:val="24"/>
          <w:lang w:eastAsia="es-MX"/>
        </w:rPr>
      </w:pPr>
      <w:r w:rsidRPr="00756B55">
        <w:rPr>
          <w:noProof/>
        </w:rPr>
        <mc:AlternateContent>
          <mc:Choice Requires="wpg">
            <w:drawing>
              <wp:anchor distT="0" distB="0" distL="114300" distR="114300" simplePos="0" relativeHeight="251671552" behindDoc="0" locked="0" layoutInCell="1" allowOverlap="1" wp14:anchorId="695D39BC" wp14:editId="46EC3527">
                <wp:simplePos x="0" y="0"/>
                <wp:positionH relativeFrom="margin">
                  <wp:posOffset>3352800</wp:posOffset>
                </wp:positionH>
                <wp:positionV relativeFrom="paragraph">
                  <wp:posOffset>142946</wp:posOffset>
                </wp:positionV>
                <wp:extent cx="2026533" cy="895350"/>
                <wp:effectExtent l="0" t="0" r="0" b="0"/>
                <wp:wrapNone/>
                <wp:docPr id="16" name="Grupo 2"/>
                <wp:cNvGraphicFramePr/>
                <a:graphic xmlns:a="http://schemas.openxmlformats.org/drawingml/2006/main">
                  <a:graphicData uri="http://schemas.microsoft.com/office/word/2010/wordprocessingGroup">
                    <wpg:wgp>
                      <wpg:cNvGrpSpPr/>
                      <wpg:grpSpPr>
                        <a:xfrm>
                          <a:off x="0" y="0"/>
                          <a:ext cx="2026533" cy="895350"/>
                          <a:chOff x="0" y="1"/>
                          <a:chExt cx="2026525" cy="895349"/>
                        </a:xfrm>
                      </wpg:grpSpPr>
                      <wpg:grpSp>
                        <wpg:cNvPr id="17" name="Grupo 17"/>
                        <wpg:cNvGrpSpPr/>
                        <wpg:grpSpPr>
                          <a:xfrm>
                            <a:off x="0" y="1"/>
                            <a:ext cx="2026525" cy="597947"/>
                            <a:chOff x="0" y="0"/>
                            <a:chExt cx="2114979" cy="724123"/>
                          </a:xfrm>
                        </wpg:grpSpPr>
                        <wps:wsp>
                          <wps:cNvPr id="18" name="Rectángulo: esquinas redondeadas 18"/>
                          <wps:cNvSpPr/>
                          <wps:spPr>
                            <a:xfrm>
                              <a:off x="0" y="206790"/>
                              <a:ext cx="150815" cy="139430"/>
                            </a:xfrm>
                            <a:prstGeom prst="roundRect">
                              <a:avLst/>
                            </a:prstGeom>
                            <a:solidFill>
                              <a:srgbClr val="5CACCC"/>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horz" wrap="square" lIns="0" tIns="0" rIns="0" bIns="0" numCol="1" spcCol="38100" rtlCol="0" anchor="ctr">
                            <a:noAutofit/>
                          </wps:bodyPr>
                        </wps:wsp>
                        <wps:wsp>
                          <wps:cNvPr id="22" name="Rectángulo: esquinas redondeadas 22"/>
                          <wps:cNvSpPr/>
                          <wps:spPr>
                            <a:xfrm>
                              <a:off x="3510" y="46225"/>
                              <a:ext cx="150472" cy="139430"/>
                            </a:xfrm>
                            <a:prstGeom prst="roundRect">
                              <a:avLst/>
                            </a:prstGeom>
                            <a:solidFill>
                              <a:srgbClr val="006098"/>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horz" wrap="square" lIns="0" tIns="0" rIns="0" bIns="0" numCol="1" spcCol="38100" rtlCol="0" anchor="ctr">
                            <a:noAutofit/>
                          </wps:bodyPr>
                        </wps:wsp>
                        <wps:wsp>
                          <wps:cNvPr id="24" name="Rectángulo: esquinas redondeadas 24"/>
                          <wps:cNvSpPr/>
                          <wps:spPr>
                            <a:xfrm>
                              <a:off x="802" y="369455"/>
                              <a:ext cx="150814" cy="139430"/>
                            </a:xfrm>
                            <a:prstGeom prst="roundRect">
                              <a:avLst/>
                            </a:prstGeom>
                            <a:solidFill>
                              <a:srgbClr val="F2D9B1"/>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horz" wrap="square" lIns="0" tIns="0" rIns="0" bIns="0" numCol="1" spcCol="38100" rtlCol="0" anchor="ctr">
                            <a:noAutofit/>
                          </wps:bodyPr>
                        </wps:wsp>
                        <wps:wsp>
                          <wps:cNvPr id="27" name="Rectángulo: esquinas redondeadas 27"/>
                          <wps:cNvSpPr/>
                          <wps:spPr>
                            <a:xfrm>
                              <a:off x="3108" y="533278"/>
                              <a:ext cx="149297" cy="138693"/>
                            </a:xfrm>
                            <a:prstGeom prst="roundRect">
                              <a:avLst/>
                            </a:prstGeom>
                            <a:solidFill>
                              <a:srgbClr val="C29B61"/>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horz" wrap="square" lIns="0" tIns="0" rIns="0" bIns="0" numCol="1" spcCol="38100" rtlCol="0" anchor="ctr">
                            <a:noAutofit/>
                          </wps:bodyPr>
                        </wps:wsp>
                        <wps:wsp>
                          <wps:cNvPr id="28" name="Rectángulo 28"/>
                          <wps:cNvSpPr/>
                          <wps:spPr>
                            <a:xfrm>
                              <a:off x="110129" y="486633"/>
                              <a:ext cx="1651635" cy="237490"/>
                            </a:xfrm>
                            <a:prstGeom prst="rect">
                              <a:avLst/>
                            </a:prstGeom>
                          </wps:spPr>
                          <wps:txbx>
                            <w:txbxContent>
                              <w:p w14:paraId="00A1C676" w14:textId="77777777" w:rsidR="00737773" w:rsidRDefault="00737773" w:rsidP="009D5BEA">
                                <w:pPr>
                                  <w:overflowPunct w:val="0"/>
                                  <w:rPr>
                                    <w:rFonts w:ascii="Arial" w:eastAsia="Helvetica Neue Medium" w:hAnsi="Arial"/>
                                    <w:color w:val="000000"/>
                                    <w:sz w:val="16"/>
                                    <w:szCs w:val="16"/>
                                  </w:rPr>
                                </w:pPr>
                                <w:r>
                                  <w:rPr>
                                    <w:rFonts w:ascii="Arial" w:eastAsia="Helvetica Neue Medium" w:hAnsi="Arial"/>
                                    <w:color w:val="000000"/>
                                    <w:sz w:val="16"/>
                                    <w:szCs w:val="16"/>
                                  </w:rPr>
                                  <w:t>De 1 a 200 (12 entidades)</w:t>
                                </w:r>
                              </w:p>
                            </w:txbxContent>
                          </wps:txbx>
                          <wps:bodyPr wrap="square">
                            <a:noAutofit/>
                          </wps:bodyPr>
                        </wps:wsp>
                        <wps:wsp>
                          <wps:cNvPr id="34" name="Rectángulo 34"/>
                          <wps:cNvSpPr/>
                          <wps:spPr>
                            <a:xfrm>
                              <a:off x="110284" y="318704"/>
                              <a:ext cx="2004695" cy="237490"/>
                            </a:xfrm>
                            <a:prstGeom prst="rect">
                              <a:avLst/>
                            </a:prstGeom>
                          </wps:spPr>
                          <wps:txbx>
                            <w:txbxContent>
                              <w:p w14:paraId="1F1E9A70" w14:textId="77777777" w:rsidR="00737773" w:rsidRDefault="00737773" w:rsidP="009D5BEA">
                                <w:pPr>
                                  <w:overflowPunct w:val="0"/>
                                  <w:rPr>
                                    <w:rFonts w:ascii="Arial" w:eastAsia="Helvetica Neue Medium" w:hAnsi="Arial"/>
                                    <w:color w:val="000000"/>
                                    <w:sz w:val="16"/>
                                    <w:szCs w:val="16"/>
                                  </w:rPr>
                                </w:pPr>
                                <w:r>
                                  <w:rPr>
                                    <w:rFonts w:ascii="Arial" w:eastAsia="Helvetica Neue Medium" w:hAnsi="Arial"/>
                                    <w:color w:val="000000"/>
                                    <w:sz w:val="16"/>
                                    <w:szCs w:val="16"/>
                                  </w:rPr>
                                  <w:t>De 201 a 500 (13 entidades)</w:t>
                                </w:r>
                              </w:p>
                            </w:txbxContent>
                          </wps:txbx>
                          <wps:bodyPr wrap="square">
                            <a:noAutofit/>
                          </wps:bodyPr>
                        </wps:wsp>
                        <wps:wsp>
                          <wps:cNvPr id="38" name="Rectángulo 38"/>
                          <wps:cNvSpPr/>
                          <wps:spPr>
                            <a:xfrm>
                              <a:off x="110285" y="159412"/>
                              <a:ext cx="1934210" cy="237490"/>
                            </a:xfrm>
                            <a:prstGeom prst="rect">
                              <a:avLst/>
                            </a:prstGeom>
                          </wps:spPr>
                          <wps:txbx>
                            <w:txbxContent>
                              <w:p w14:paraId="45510BBE" w14:textId="77777777" w:rsidR="00737773" w:rsidRDefault="00737773" w:rsidP="009D5BEA">
                                <w:pPr>
                                  <w:overflowPunct w:val="0"/>
                                  <w:rPr>
                                    <w:rFonts w:ascii="Arial" w:eastAsia="Helvetica Neue Medium" w:hAnsi="Arial"/>
                                    <w:color w:val="000000"/>
                                    <w:sz w:val="16"/>
                                    <w:szCs w:val="16"/>
                                  </w:rPr>
                                </w:pPr>
                                <w:r>
                                  <w:rPr>
                                    <w:rFonts w:ascii="Arial" w:eastAsia="Helvetica Neue Medium" w:hAnsi="Arial"/>
                                    <w:color w:val="000000"/>
                                    <w:sz w:val="16"/>
                                    <w:szCs w:val="16"/>
                                  </w:rPr>
                                  <w:t>De 501 a 1,000 (3 entidades)</w:t>
                                </w:r>
                              </w:p>
                            </w:txbxContent>
                          </wps:txbx>
                          <wps:bodyPr wrap="square">
                            <a:noAutofit/>
                          </wps:bodyPr>
                        </wps:wsp>
                        <wps:wsp>
                          <wps:cNvPr id="73" name="Rectángulo 73"/>
                          <wps:cNvSpPr/>
                          <wps:spPr>
                            <a:xfrm>
                              <a:off x="116920" y="0"/>
                              <a:ext cx="1729105" cy="237490"/>
                            </a:xfrm>
                            <a:prstGeom prst="rect">
                              <a:avLst/>
                            </a:prstGeom>
                          </wps:spPr>
                          <wps:txbx>
                            <w:txbxContent>
                              <w:p w14:paraId="14A6FFBB" w14:textId="77777777" w:rsidR="00737773" w:rsidRDefault="00737773" w:rsidP="009D5BEA">
                                <w:pPr>
                                  <w:overflowPunct w:val="0"/>
                                  <w:rPr>
                                    <w:rFonts w:ascii="Arial" w:eastAsia="Helvetica Neue Medium" w:hAnsi="Arial"/>
                                    <w:color w:val="000000"/>
                                    <w:sz w:val="16"/>
                                    <w:szCs w:val="16"/>
                                  </w:rPr>
                                </w:pPr>
                                <w:r>
                                  <w:rPr>
                                    <w:rFonts w:ascii="Arial" w:eastAsia="Helvetica Neue Medium" w:hAnsi="Arial"/>
                                    <w:color w:val="000000"/>
                                    <w:sz w:val="16"/>
                                    <w:szCs w:val="16"/>
                                  </w:rPr>
                                  <w:t>Más de 1,000 (2 entidades)</w:t>
                                </w:r>
                              </w:p>
                            </w:txbxContent>
                          </wps:txbx>
                          <wps:bodyPr wrap="square">
                            <a:noAutofit/>
                          </wps:bodyPr>
                        </wps:wsp>
                      </wpg:grpSp>
                      <wps:wsp>
                        <wps:cNvPr id="74" name="Rectángulo: esquinas redondeadas 74"/>
                        <wps:cNvSpPr/>
                        <wps:spPr>
                          <a:xfrm>
                            <a:off x="0" y="576400"/>
                            <a:ext cx="143053" cy="114527"/>
                          </a:xfrm>
                          <a:prstGeom prst="roundRect">
                            <a:avLst/>
                          </a:prstGeom>
                          <a:solidFill>
                            <a:srgbClr val="B4B4B4"/>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horz" wrap="square" lIns="0" tIns="0" rIns="0" bIns="0" numCol="1" spcCol="38100" rtlCol="0" anchor="ctr">
                          <a:noAutofit/>
                        </wps:bodyPr>
                      </wps:wsp>
                      <wps:wsp>
                        <wps:cNvPr id="75" name="Rectángulo 75"/>
                        <wps:cNvSpPr/>
                        <wps:spPr>
                          <a:xfrm>
                            <a:off x="113727" y="537854"/>
                            <a:ext cx="1857941" cy="357496"/>
                          </a:xfrm>
                          <a:prstGeom prst="rect">
                            <a:avLst/>
                          </a:prstGeom>
                        </wps:spPr>
                        <wps:txbx>
                          <w:txbxContent>
                            <w:p w14:paraId="4AD54ABE" w14:textId="4359222C" w:rsidR="00737773" w:rsidRDefault="00737773" w:rsidP="009D5BEA">
                              <w:pPr>
                                <w:overflowPunct w:val="0"/>
                                <w:rPr>
                                  <w:rFonts w:ascii="Arial" w:eastAsia="Helvetica Neue Medium" w:hAnsi="Arial"/>
                                  <w:color w:val="000000"/>
                                  <w:sz w:val="16"/>
                                  <w:szCs w:val="16"/>
                                </w:rPr>
                              </w:pPr>
                              <w:r>
                                <w:rPr>
                                  <w:rFonts w:ascii="Arial" w:eastAsia="Helvetica Neue Medium" w:hAnsi="Arial"/>
                                  <w:color w:val="000000"/>
                                  <w:sz w:val="16"/>
                                  <w:szCs w:val="16"/>
                                </w:rPr>
                                <w:t>No contó con datos o elementos                                                para responder (2 entidades)</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695D39BC" id="Grupo 2" o:spid="_x0000_s1044" style="position:absolute;left:0;text-align:left;margin-left:264pt;margin-top:11.25pt;width:159.55pt;height:70.5pt;z-index:251671552;mso-position-horizontal-relative:margin;mso-width-relative:margin;mso-height-relative:margin" coordorigin="" coordsize="20265,8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">
                <v:group id="Grupo 17" o:spid="_x0000_s1045" style="position:absolute;width:20265;height:5979" coordsize="21149,7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oundrect id="Rectángulo: esquinas redondeadas 18" o:spid="_x0000_s1046" style="position:absolute;top:2067;width:1508;height:13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" fillcolor="#5caccc" stroked="f" strokeweight="2pt">
                    <v:textbox inset="0,0,0,0"/>
                  </v:roundrect>
                  <v:roundrect id="Rectángulo: esquinas redondeadas 22" o:spid="_x0000_s1047" style="position:absolute;left:35;top:462;width:1504;height:13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" fillcolor="#006098" stroked="f" strokeweight="2pt">
                    <v:textbox inset="0,0,0,0"/>
                  </v:roundrect>
                  <v:roundrect id="Rectángulo: esquinas redondeadas 24" o:spid="_x0000_s1048" style="position:absolute;left:8;top:3694;width:1508;height:13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" fillcolor="#f2d9b1" stroked="f" strokeweight="2pt">
                    <v:textbox inset="0,0,0,0"/>
                  </v:roundrect>
                  <v:roundrect id="Rectángulo: esquinas redondeadas 27" o:spid="_x0000_s1049" style="position:absolute;left:31;top:5332;width:1493;height:13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" fillcolor="#c29b61" stroked="f" strokeweight="2pt">
                    <v:textbox inset="0,0,0,0"/>
                  </v:roundrect>
                  <v:rect id="Rectángulo 28" o:spid="_x0000_s1050" style="position:absolute;left:1101;top:4866;width:16516;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" filled="f" stroked="f">
                    <v:textbox>
                      <w:txbxContent>
                        <w:p w14:paraId="00A1C676" w14:textId="77777777" w:rsidR="00737773" w:rsidRDefault="00737773" w:rsidP="009D5BEA">
                          <w:pPr>
                            <w:overflowPunct w:val="0"/>
                            <w:rPr>
                              <w:rFonts w:ascii="Arial" w:eastAsia="Helvetica Neue Medium" w:hAnsi="Arial"/>
                              <w:color w:val="000000"/>
                              <w:sz w:val="16"/>
                              <w:szCs w:val="16"/>
                            </w:rPr>
                          </w:pPr>
                          <w:r>
                            <w:rPr>
                              <w:rFonts w:ascii="Arial" w:eastAsia="Helvetica Neue Medium" w:hAnsi="Arial"/>
                              <w:color w:val="000000"/>
                              <w:sz w:val="16"/>
                              <w:szCs w:val="16"/>
                            </w:rPr>
                            <w:t>De 1 a 200 (12 entidades)</w:t>
                          </w:r>
                        </w:p>
                      </w:txbxContent>
                    </v:textbox>
                  </v:rect>
                  <v:rect id="Rectángulo 34" o:spid="_x0000_s1051" style="position:absolute;left:1102;top:3187;width:20047;height:2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" filled="f" stroked="f">
                    <v:textbox>
                      <w:txbxContent>
                        <w:p w14:paraId="1F1E9A70" w14:textId="77777777" w:rsidR="00737773" w:rsidRDefault="00737773" w:rsidP="009D5BEA">
                          <w:pPr>
                            <w:overflowPunct w:val="0"/>
                            <w:rPr>
                              <w:rFonts w:ascii="Arial" w:eastAsia="Helvetica Neue Medium" w:hAnsi="Arial"/>
                              <w:color w:val="000000"/>
                              <w:sz w:val="16"/>
                              <w:szCs w:val="16"/>
                            </w:rPr>
                          </w:pPr>
                          <w:r>
                            <w:rPr>
                              <w:rFonts w:ascii="Arial" w:eastAsia="Helvetica Neue Medium" w:hAnsi="Arial"/>
                              <w:color w:val="000000"/>
                              <w:sz w:val="16"/>
                              <w:szCs w:val="16"/>
                            </w:rPr>
                            <w:t>De 201 a 500 (13 entidades)</w:t>
                          </w:r>
                        </w:p>
                      </w:txbxContent>
                    </v:textbox>
                  </v:rect>
                  <v:rect id="Rectángulo 38" o:spid="_x0000_s1052" style="position:absolute;left:1102;top:1594;width:19342;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" filled="f" stroked="f">
                    <v:textbox>
                      <w:txbxContent>
                        <w:p w14:paraId="45510BBE" w14:textId="77777777" w:rsidR="00737773" w:rsidRDefault="00737773" w:rsidP="009D5BEA">
                          <w:pPr>
                            <w:overflowPunct w:val="0"/>
                            <w:rPr>
                              <w:rFonts w:ascii="Arial" w:eastAsia="Helvetica Neue Medium" w:hAnsi="Arial"/>
                              <w:color w:val="000000"/>
                              <w:sz w:val="16"/>
                              <w:szCs w:val="16"/>
                            </w:rPr>
                          </w:pPr>
                          <w:r>
                            <w:rPr>
                              <w:rFonts w:ascii="Arial" w:eastAsia="Helvetica Neue Medium" w:hAnsi="Arial"/>
                              <w:color w:val="000000"/>
                              <w:sz w:val="16"/>
                              <w:szCs w:val="16"/>
                            </w:rPr>
                            <w:t>De 501 a 1,000 (3 entidades)</w:t>
                          </w:r>
                        </w:p>
                      </w:txbxContent>
                    </v:textbox>
                  </v:rect>
                  <v:rect id="Rectángulo 73" o:spid="_x0000_s1053" style="position:absolute;left:1169;width:17291;height:2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" filled="f" stroked="f">
                    <v:textbox>
                      <w:txbxContent>
                        <w:p w14:paraId="14A6FFBB" w14:textId="77777777" w:rsidR="00737773" w:rsidRDefault="00737773" w:rsidP="009D5BEA">
                          <w:pPr>
                            <w:overflowPunct w:val="0"/>
                            <w:rPr>
                              <w:rFonts w:ascii="Arial" w:eastAsia="Helvetica Neue Medium" w:hAnsi="Arial"/>
                              <w:color w:val="000000"/>
                              <w:sz w:val="16"/>
                              <w:szCs w:val="16"/>
                            </w:rPr>
                          </w:pPr>
                          <w:r>
                            <w:rPr>
                              <w:rFonts w:ascii="Arial" w:eastAsia="Helvetica Neue Medium" w:hAnsi="Arial"/>
                              <w:color w:val="000000"/>
                              <w:sz w:val="16"/>
                              <w:szCs w:val="16"/>
                            </w:rPr>
                            <w:t>Más de 1,000 (2 entidades)</w:t>
                          </w:r>
                        </w:p>
                      </w:txbxContent>
                    </v:textbox>
                  </v:rect>
                </v:group>
                <v:roundrect id="Rectángulo: esquinas redondeadas 74" o:spid="_x0000_s1054" style="position:absolute;top:5764;width:1430;height:11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" fillcolor="#b4b4b4" stroked="f" strokeweight="2pt">
                  <v:textbox inset="0,0,0,0"/>
                </v:roundrect>
                <v:rect id="Rectángulo 75" o:spid="_x0000_s1055" style="position:absolute;left:1137;top:5378;width:18579;height:3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" filled="f" stroked="f">
                  <v:textbox>
                    <w:txbxContent>
                      <w:p w14:paraId="4AD54ABE" w14:textId="4359222C" w:rsidR="00737773" w:rsidRDefault="00737773" w:rsidP="009D5BEA">
                        <w:pPr>
                          <w:overflowPunct w:val="0"/>
                          <w:rPr>
                            <w:rFonts w:ascii="Arial" w:eastAsia="Helvetica Neue Medium" w:hAnsi="Arial"/>
                            <w:color w:val="000000"/>
                            <w:sz w:val="16"/>
                            <w:szCs w:val="16"/>
                          </w:rPr>
                        </w:pPr>
                        <w:r>
                          <w:rPr>
                            <w:rFonts w:ascii="Arial" w:eastAsia="Helvetica Neue Medium" w:hAnsi="Arial"/>
                            <w:color w:val="000000"/>
                            <w:sz w:val="16"/>
                            <w:szCs w:val="16"/>
                          </w:rPr>
                          <w:t>No contó con datos o elementos                                                para responder (2 entidades)</w:t>
                        </w:r>
                      </w:p>
                    </w:txbxContent>
                  </v:textbox>
                </v:rect>
                <w10:wrap anchorx="margin"/>
              </v:group>
            </w:pict>
          </mc:Fallback>
        </mc:AlternateContent>
      </w:r>
      <w:r w:rsidRPr="00756B55">
        <w:rPr>
          <w:rFonts w:ascii="Arial" w:hAnsi="Arial" w:cs="Arial"/>
          <w:b/>
          <w:bCs/>
          <w:iCs/>
          <w:noProof/>
          <w:sz w:val="24"/>
          <w:szCs w:val="24"/>
          <w:lang w:eastAsia="es-MX"/>
        </w:rPr>
        <w:t xml:space="preserve"> </w:t>
      </w:r>
      <w:r w:rsidR="00D92C98" w:rsidRPr="00756B55">
        <w:rPr>
          <w:rFonts w:ascii="Arial" w:hAnsi="Arial" w:cs="Arial"/>
          <w:b/>
          <w:bCs/>
          <w:iCs/>
          <w:noProof/>
          <w:sz w:val="24"/>
          <w:szCs w:val="24"/>
          <w:lang w:eastAsia="es-MX"/>
        </w:rPr>
        <w:drawing>
          <wp:inline distT="0" distB="0" distL="0" distR="0" wp14:anchorId="0D96E975" wp14:editId="5201CEC4">
            <wp:extent cx="5504395" cy="3603600"/>
            <wp:effectExtent l="0" t="0" r="127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504395" cy="3603600"/>
                    </a:xfrm>
                    <a:prstGeom prst="rect">
                      <a:avLst/>
                    </a:prstGeom>
                    <a:noFill/>
                  </pic:spPr>
                </pic:pic>
              </a:graphicData>
            </a:graphic>
          </wp:inline>
        </w:drawing>
      </w:r>
    </w:p>
    <w:p w14:paraId="3DB7DAAB" w14:textId="38B45387" w:rsidR="00C06550" w:rsidRPr="00756B55" w:rsidRDefault="00C06550" w:rsidP="00D80ECA">
      <w:pPr>
        <w:spacing w:after="0"/>
        <w:ind w:left="-567"/>
        <w:rPr>
          <w:rFonts w:ascii="Arial" w:hAnsi="Arial" w:cs="Arial"/>
          <w:b/>
          <w:bCs/>
          <w:iCs/>
          <w:noProof/>
          <w:sz w:val="24"/>
          <w:szCs w:val="24"/>
          <w:lang w:eastAsia="es-MX"/>
        </w:rPr>
      </w:pPr>
    </w:p>
    <w:p w14:paraId="27198DEC" w14:textId="77777777" w:rsidR="00BC4260" w:rsidRDefault="00BC4260" w:rsidP="00563D63">
      <w:pPr>
        <w:spacing w:after="0"/>
        <w:ind w:left="-567"/>
        <w:jc w:val="both"/>
        <w:rPr>
          <w:rFonts w:ascii="Arial" w:hAnsi="Arial" w:cs="Arial"/>
          <w:iCs/>
          <w:noProof/>
          <w:sz w:val="24"/>
          <w:szCs w:val="24"/>
          <w:lang w:eastAsia="es-MX"/>
        </w:rPr>
      </w:pPr>
    </w:p>
    <w:p w14:paraId="00273C90" w14:textId="16CBE4E9" w:rsidR="000B544E" w:rsidRPr="00756B55" w:rsidRDefault="000B544E" w:rsidP="00563D63">
      <w:pPr>
        <w:spacing w:after="0"/>
        <w:ind w:left="-567"/>
        <w:jc w:val="both"/>
        <w:rPr>
          <w:rFonts w:ascii="Arial" w:hAnsi="Arial" w:cs="Arial"/>
          <w:iCs/>
          <w:noProof/>
          <w:sz w:val="24"/>
          <w:szCs w:val="24"/>
          <w:lang w:eastAsia="es-MX"/>
        </w:rPr>
      </w:pPr>
      <w:r w:rsidRPr="00756B55">
        <w:rPr>
          <w:rFonts w:ascii="Arial" w:hAnsi="Arial" w:cs="Arial"/>
          <w:iCs/>
          <w:noProof/>
          <w:sz w:val="24"/>
          <w:szCs w:val="24"/>
          <w:lang w:eastAsia="es-MX"/>
        </w:rPr>
        <w:t xml:space="preserve">En cuanto al aseguramiento de narcóticos, </w:t>
      </w:r>
      <w:r w:rsidR="007D58CE" w:rsidRPr="00756B55">
        <w:rPr>
          <w:rFonts w:ascii="Arial" w:hAnsi="Arial" w:cs="Arial"/>
          <w:iCs/>
          <w:noProof/>
          <w:sz w:val="24"/>
          <w:szCs w:val="24"/>
          <w:lang w:eastAsia="es-MX"/>
        </w:rPr>
        <w:t xml:space="preserve">los </w:t>
      </w:r>
      <w:r w:rsidRPr="00756B55">
        <w:rPr>
          <w:rFonts w:ascii="Arial" w:hAnsi="Arial" w:cs="Arial"/>
          <w:iCs/>
          <w:noProof/>
          <w:sz w:val="24"/>
          <w:szCs w:val="24"/>
          <w:lang w:eastAsia="es-MX"/>
        </w:rPr>
        <w:t>principal</w:t>
      </w:r>
      <w:r w:rsidR="007D58CE" w:rsidRPr="00756B55">
        <w:rPr>
          <w:rFonts w:ascii="Arial" w:hAnsi="Arial" w:cs="Arial"/>
          <w:iCs/>
          <w:noProof/>
          <w:sz w:val="24"/>
          <w:szCs w:val="24"/>
          <w:lang w:eastAsia="es-MX"/>
        </w:rPr>
        <w:t>es</w:t>
      </w:r>
      <w:r w:rsidRPr="00756B55">
        <w:rPr>
          <w:rFonts w:ascii="Arial" w:hAnsi="Arial" w:cs="Arial"/>
          <w:iCs/>
          <w:noProof/>
          <w:sz w:val="24"/>
          <w:szCs w:val="24"/>
          <w:lang w:eastAsia="es-MX"/>
        </w:rPr>
        <w:t xml:space="preserve"> fue</w:t>
      </w:r>
      <w:r w:rsidR="007D58CE" w:rsidRPr="00756B55">
        <w:rPr>
          <w:rFonts w:ascii="Arial" w:hAnsi="Arial" w:cs="Arial"/>
          <w:iCs/>
          <w:noProof/>
          <w:sz w:val="24"/>
          <w:szCs w:val="24"/>
          <w:lang w:eastAsia="es-MX"/>
        </w:rPr>
        <w:t>ron</w:t>
      </w:r>
      <w:r w:rsidRPr="00756B55">
        <w:rPr>
          <w:rFonts w:ascii="Arial" w:hAnsi="Arial" w:cs="Arial"/>
          <w:iCs/>
          <w:noProof/>
          <w:sz w:val="24"/>
          <w:szCs w:val="24"/>
          <w:lang w:eastAsia="es-MX"/>
        </w:rPr>
        <w:t xml:space="preserve"> la amapola adormidera</w:t>
      </w:r>
      <w:r w:rsidR="00563D63" w:rsidRPr="00756B55">
        <w:rPr>
          <w:rFonts w:ascii="Arial" w:hAnsi="Arial" w:cs="Arial"/>
          <w:iCs/>
          <w:noProof/>
          <w:sz w:val="24"/>
          <w:szCs w:val="24"/>
          <w:lang w:eastAsia="es-MX"/>
        </w:rPr>
        <w:t xml:space="preserve"> y </w:t>
      </w:r>
      <w:r w:rsidRPr="00756B55">
        <w:rPr>
          <w:rFonts w:ascii="Arial" w:hAnsi="Arial" w:cs="Arial"/>
          <w:iCs/>
          <w:noProof/>
          <w:sz w:val="24"/>
          <w:szCs w:val="24"/>
          <w:lang w:eastAsia="es-MX"/>
        </w:rPr>
        <w:t>cannabis.</w:t>
      </w:r>
    </w:p>
    <w:p w14:paraId="27B4A02C" w14:textId="77777777" w:rsidR="000B544E" w:rsidRPr="00756B55" w:rsidRDefault="000B544E" w:rsidP="000B544E">
      <w:pPr>
        <w:pStyle w:val="Default"/>
        <w:ind w:left="-567"/>
        <w:jc w:val="center"/>
        <w:rPr>
          <w:b/>
          <w:bCs/>
          <w:i/>
          <w:iCs/>
          <w:color w:val="706F6F"/>
          <w:sz w:val="18"/>
        </w:rPr>
      </w:pPr>
    </w:p>
    <w:p w14:paraId="29E5F58F" w14:textId="5CAFD22D" w:rsidR="000B544E" w:rsidRPr="00756B55" w:rsidRDefault="000B544E" w:rsidP="000B544E">
      <w:pPr>
        <w:pStyle w:val="Default"/>
        <w:ind w:left="-567"/>
        <w:jc w:val="center"/>
        <w:rPr>
          <w:b/>
          <w:bCs/>
          <w:i/>
          <w:iCs/>
          <w:color w:val="706F6F"/>
          <w:sz w:val="18"/>
        </w:rPr>
      </w:pPr>
      <w:r w:rsidRPr="00756B55">
        <w:rPr>
          <w:b/>
          <w:bCs/>
          <w:i/>
          <w:iCs/>
          <w:color w:val="706F6F"/>
          <w:sz w:val="18"/>
        </w:rPr>
        <w:t xml:space="preserve">Cuadro </w:t>
      </w:r>
      <w:r w:rsidR="00690389">
        <w:rPr>
          <w:b/>
          <w:bCs/>
          <w:i/>
          <w:iCs/>
          <w:color w:val="706F6F"/>
          <w:sz w:val="18"/>
        </w:rPr>
        <w:t>2</w:t>
      </w:r>
      <w:r w:rsidRPr="00756B55">
        <w:rPr>
          <w:b/>
          <w:bCs/>
          <w:i/>
          <w:iCs/>
          <w:color w:val="706F6F"/>
          <w:sz w:val="18"/>
        </w:rPr>
        <w:t xml:space="preserve">. Volumen de narcóticos asegurados por las instituciones de seguridad pública estatales, </w:t>
      </w:r>
    </w:p>
    <w:p w14:paraId="3F7572D3" w14:textId="7038608F" w:rsidR="000B544E" w:rsidRPr="00756B55" w:rsidRDefault="000B544E" w:rsidP="000B544E">
      <w:pPr>
        <w:pStyle w:val="Default"/>
        <w:ind w:left="-567"/>
        <w:jc w:val="center"/>
        <w:rPr>
          <w:b/>
          <w:bCs/>
          <w:i/>
          <w:iCs/>
          <w:color w:val="706F6F"/>
          <w:sz w:val="18"/>
        </w:rPr>
      </w:pPr>
      <w:r w:rsidRPr="00756B55">
        <w:rPr>
          <w:b/>
          <w:bCs/>
          <w:i/>
          <w:iCs/>
          <w:color w:val="706F6F"/>
          <w:sz w:val="18"/>
        </w:rPr>
        <w:t xml:space="preserve">según tipo de narcótico y unidad de medida, </w:t>
      </w:r>
      <w:r w:rsidR="005D5C41">
        <w:rPr>
          <w:b/>
          <w:bCs/>
          <w:i/>
          <w:iCs/>
          <w:color w:val="706F6F"/>
          <w:sz w:val="18"/>
        </w:rPr>
        <w:t xml:space="preserve">2019 a </w:t>
      </w:r>
      <w:r w:rsidRPr="00756B55">
        <w:rPr>
          <w:b/>
          <w:bCs/>
          <w:i/>
          <w:iCs/>
          <w:color w:val="706F6F"/>
          <w:sz w:val="18"/>
        </w:rPr>
        <w:t xml:space="preserve">2020 </w:t>
      </w:r>
    </w:p>
    <w:p w14:paraId="4FB96AC4" w14:textId="1741C10A" w:rsidR="000B544E" w:rsidRPr="00756B55" w:rsidRDefault="000B544E" w:rsidP="000B544E">
      <w:pPr>
        <w:spacing w:after="0"/>
        <w:rPr>
          <w:rFonts w:ascii="Arial" w:hAnsi="Arial" w:cs="Arial"/>
          <w:iCs/>
          <w:noProof/>
          <w:sz w:val="24"/>
          <w:szCs w:val="24"/>
          <w:lang w:eastAsia="es-MX"/>
        </w:rPr>
      </w:pPr>
    </w:p>
    <w:tbl>
      <w:tblPr>
        <w:tblW w:w="6320" w:type="dxa"/>
        <w:jc w:val="center"/>
        <w:tblCellMar>
          <w:left w:w="70" w:type="dxa"/>
          <w:right w:w="70" w:type="dxa"/>
        </w:tblCellMar>
        <w:tblLook w:val="04A0" w:firstRow="1" w:lastRow="0" w:firstColumn="1" w:lastColumn="0" w:noHBand="0" w:noVBand="1"/>
      </w:tblPr>
      <w:tblGrid>
        <w:gridCol w:w="4074"/>
        <w:gridCol w:w="1123"/>
        <w:gridCol w:w="1123"/>
      </w:tblGrid>
      <w:tr w:rsidR="00561B9D" w:rsidRPr="00561B9D" w14:paraId="219F2298" w14:textId="77777777" w:rsidTr="00561B9D">
        <w:trPr>
          <w:trHeight w:val="255"/>
          <w:jc w:val="center"/>
        </w:trPr>
        <w:tc>
          <w:tcPr>
            <w:tcW w:w="6320" w:type="dxa"/>
            <w:gridSpan w:val="3"/>
            <w:tcBorders>
              <w:top w:val="single" w:sz="4" w:space="0" w:color="auto"/>
              <w:left w:val="single" w:sz="4" w:space="0" w:color="auto"/>
              <w:bottom w:val="single" w:sz="4" w:space="0" w:color="auto"/>
              <w:right w:val="single" w:sz="4" w:space="0" w:color="auto"/>
            </w:tcBorders>
            <w:shd w:val="clear" w:color="000000" w:fill="326164"/>
            <w:noWrap/>
            <w:vAlign w:val="center"/>
            <w:hideMark/>
          </w:tcPr>
          <w:p w14:paraId="08117AC2" w14:textId="77777777" w:rsidR="00561B9D" w:rsidRPr="00561B9D" w:rsidRDefault="00561B9D" w:rsidP="00561B9D">
            <w:pPr>
              <w:spacing w:after="0" w:line="240" w:lineRule="auto"/>
              <w:jc w:val="center"/>
              <w:rPr>
                <w:rFonts w:ascii="Arial" w:eastAsia="Times New Roman" w:hAnsi="Arial" w:cs="Arial"/>
                <w:color w:val="FFFFFF"/>
                <w:sz w:val="18"/>
                <w:szCs w:val="18"/>
                <w:lang w:eastAsia="es-MX"/>
              </w:rPr>
            </w:pPr>
            <w:r w:rsidRPr="00561B9D">
              <w:rPr>
                <w:rFonts w:ascii="Arial" w:eastAsia="Times New Roman" w:hAnsi="Arial" w:cs="Arial"/>
                <w:color w:val="FFFFFF"/>
                <w:sz w:val="18"/>
                <w:szCs w:val="18"/>
                <w:lang w:eastAsia="es-MX"/>
              </w:rPr>
              <w:t>Amapola adormidera (opiáceos) (en kilogramos)</w:t>
            </w:r>
          </w:p>
        </w:tc>
      </w:tr>
      <w:tr w:rsidR="00561B9D" w:rsidRPr="00561B9D" w14:paraId="1B945F3F" w14:textId="77777777" w:rsidTr="00561B9D">
        <w:trPr>
          <w:trHeight w:val="255"/>
          <w:jc w:val="center"/>
        </w:trPr>
        <w:tc>
          <w:tcPr>
            <w:tcW w:w="4074" w:type="dxa"/>
            <w:tcBorders>
              <w:top w:val="nil"/>
              <w:left w:val="single" w:sz="4" w:space="0" w:color="auto"/>
              <w:bottom w:val="single" w:sz="4" w:space="0" w:color="auto"/>
              <w:right w:val="single" w:sz="4" w:space="0" w:color="auto"/>
            </w:tcBorders>
            <w:shd w:val="clear" w:color="000000" w:fill="678F91"/>
            <w:noWrap/>
            <w:vAlign w:val="center"/>
            <w:hideMark/>
          </w:tcPr>
          <w:p w14:paraId="70FEEAF2" w14:textId="77777777" w:rsidR="00561B9D" w:rsidRPr="00561B9D" w:rsidRDefault="00561B9D" w:rsidP="00561B9D">
            <w:pPr>
              <w:spacing w:after="0" w:line="240" w:lineRule="auto"/>
              <w:jc w:val="center"/>
              <w:rPr>
                <w:rFonts w:ascii="Arial" w:eastAsia="Times New Roman" w:hAnsi="Arial" w:cs="Arial"/>
                <w:color w:val="000000"/>
                <w:sz w:val="18"/>
                <w:szCs w:val="18"/>
                <w:lang w:eastAsia="es-MX"/>
              </w:rPr>
            </w:pPr>
            <w:r w:rsidRPr="00561B9D">
              <w:rPr>
                <w:rFonts w:ascii="Arial" w:eastAsia="Times New Roman" w:hAnsi="Arial" w:cs="Arial"/>
                <w:color w:val="000000"/>
                <w:sz w:val="18"/>
                <w:szCs w:val="18"/>
                <w:lang w:eastAsia="es-MX"/>
              </w:rPr>
              <w:t> </w:t>
            </w:r>
          </w:p>
        </w:tc>
        <w:tc>
          <w:tcPr>
            <w:tcW w:w="1123" w:type="dxa"/>
            <w:tcBorders>
              <w:top w:val="nil"/>
              <w:left w:val="nil"/>
              <w:bottom w:val="single" w:sz="4" w:space="0" w:color="auto"/>
              <w:right w:val="single" w:sz="4" w:space="0" w:color="auto"/>
            </w:tcBorders>
            <w:shd w:val="clear" w:color="000000" w:fill="678F91"/>
            <w:noWrap/>
            <w:vAlign w:val="center"/>
            <w:hideMark/>
          </w:tcPr>
          <w:p w14:paraId="7E883BEC" w14:textId="77777777" w:rsidR="00561B9D" w:rsidRPr="00561B9D" w:rsidRDefault="00561B9D" w:rsidP="00561B9D">
            <w:pPr>
              <w:spacing w:after="0" w:line="240" w:lineRule="auto"/>
              <w:jc w:val="center"/>
              <w:rPr>
                <w:rFonts w:ascii="Arial" w:eastAsia="Times New Roman" w:hAnsi="Arial" w:cs="Arial"/>
                <w:color w:val="FFFFFF"/>
                <w:sz w:val="18"/>
                <w:szCs w:val="18"/>
                <w:lang w:eastAsia="es-MX"/>
              </w:rPr>
            </w:pPr>
            <w:r w:rsidRPr="00561B9D">
              <w:rPr>
                <w:rFonts w:ascii="Arial" w:eastAsia="Times New Roman" w:hAnsi="Arial" w:cs="Arial"/>
                <w:color w:val="FFFFFF"/>
                <w:sz w:val="18"/>
                <w:szCs w:val="18"/>
                <w:lang w:eastAsia="es-MX"/>
              </w:rPr>
              <w:t>2019</w:t>
            </w:r>
          </w:p>
        </w:tc>
        <w:tc>
          <w:tcPr>
            <w:tcW w:w="1123" w:type="dxa"/>
            <w:tcBorders>
              <w:top w:val="nil"/>
              <w:left w:val="nil"/>
              <w:bottom w:val="single" w:sz="4" w:space="0" w:color="auto"/>
              <w:right w:val="single" w:sz="4" w:space="0" w:color="auto"/>
            </w:tcBorders>
            <w:shd w:val="clear" w:color="000000" w:fill="678F91"/>
            <w:noWrap/>
            <w:vAlign w:val="center"/>
            <w:hideMark/>
          </w:tcPr>
          <w:p w14:paraId="4B6FD03C" w14:textId="77777777" w:rsidR="00561B9D" w:rsidRPr="00561B9D" w:rsidRDefault="00561B9D" w:rsidP="00561B9D">
            <w:pPr>
              <w:spacing w:after="0" w:line="240" w:lineRule="auto"/>
              <w:jc w:val="center"/>
              <w:rPr>
                <w:rFonts w:ascii="Arial" w:eastAsia="Times New Roman" w:hAnsi="Arial" w:cs="Arial"/>
                <w:color w:val="FFFFFF"/>
                <w:sz w:val="18"/>
                <w:szCs w:val="18"/>
                <w:lang w:eastAsia="es-MX"/>
              </w:rPr>
            </w:pPr>
            <w:r w:rsidRPr="00561B9D">
              <w:rPr>
                <w:rFonts w:ascii="Arial" w:eastAsia="Times New Roman" w:hAnsi="Arial" w:cs="Arial"/>
                <w:color w:val="FFFFFF"/>
                <w:sz w:val="18"/>
                <w:szCs w:val="18"/>
                <w:lang w:eastAsia="es-MX"/>
              </w:rPr>
              <w:t>2020</w:t>
            </w:r>
          </w:p>
        </w:tc>
      </w:tr>
      <w:tr w:rsidR="00561B9D" w:rsidRPr="00561B9D" w14:paraId="01B14673" w14:textId="77777777" w:rsidTr="00561B9D">
        <w:trPr>
          <w:trHeight w:val="240"/>
          <w:jc w:val="center"/>
        </w:trPr>
        <w:tc>
          <w:tcPr>
            <w:tcW w:w="4074" w:type="dxa"/>
            <w:tcBorders>
              <w:top w:val="nil"/>
              <w:left w:val="single" w:sz="4" w:space="0" w:color="auto"/>
              <w:bottom w:val="single" w:sz="4" w:space="0" w:color="auto"/>
              <w:right w:val="single" w:sz="4" w:space="0" w:color="auto"/>
            </w:tcBorders>
            <w:shd w:val="clear" w:color="auto" w:fill="auto"/>
            <w:noWrap/>
            <w:vAlign w:val="center"/>
            <w:hideMark/>
          </w:tcPr>
          <w:p w14:paraId="2616B860" w14:textId="77777777" w:rsidR="00561B9D" w:rsidRPr="00561B9D" w:rsidRDefault="00561B9D" w:rsidP="00561B9D">
            <w:pPr>
              <w:spacing w:after="0" w:line="240" w:lineRule="auto"/>
              <w:rPr>
                <w:rFonts w:ascii="Arial" w:eastAsia="Times New Roman" w:hAnsi="Arial" w:cs="Arial"/>
                <w:b/>
                <w:bCs/>
                <w:color w:val="000000"/>
                <w:sz w:val="18"/>
                <w:szCs w:val="18"/>
                <w:lang w:eastAsia="es-MX"/>
              </w:rPr>
            </w:pPr>
            <w:r w:rsidRPr="00561B9D">
              <w:rPr>
                <w:rFonts w:ascii="Arial" w:eastAsia="Times New Roman" w:hAnsi="Arial" w:cs="Arial"/>
                <w:b/>
                <w:bCs/>
                <w:color w:val="000000"/>
                <w:sz w:val="18"/>
                <w:szCs w:val="18"/>
                <w:lang w:eastAsia="es-MX"/>
              </w:rPr>
              <w:t>Total</w:t>
            </w:r>
          </w:p>
        </w:tc>
        <w:tc>
          <w:tcPr>
            <w:tcW w:w="1123" w:type="dxa"/>
            <w:tcBorders>
              <w:top w:val="nil"/>
              <w:left w:val="nil"/>
              <w:bottom w:val="single" w:sz="4" w:space="0" w:color="auto"/>
              <w:right w:val="single" w:sz="4" w:space="0" w:color="auto"/>
            </w:tcBorders>
            <w:shd w:val="clear" w:color="auto" w:fill="auto"/>
            <w:noWrap/>
            <w:vAlign w:val="center"/>
            <w:hideMark/>
          </w:tcPr>
          <w:p w14:paraId="50ABEF19" w14:textId="77777777" w:rsidR="00561B9D" w:rsidRPr="00561B9D" w:rsidRDefault="00561B9D" w:rsidP="00561B9D">
            <w:pPr>
              <w:spacing w:after="0" w:line="240" w:lineRule="auto"/>
              <w:jc w:val="center"/>
              <w:rPr>
                <w:rFonts w:ascii="Arial" w:eastAsia="Times New Roman" w:hAnsi="Arial" w:cs="Arial"/>
                <w:b/>
                <w:bCs/>
                <w:color w:val="000000"/>
                <w:sz w:val="18"/>
                <w:szCs w:val="18"/>
                <w:lang w:eastAsia="es-MX"/>
              </w:rPr>
            </w:pPr>
            <w:r w:rsidRPr="00561B9D">
              <w:rPr>
                <w:rFonts w:ascii="Arial" w:eastAsia="Times New Roman" w:hAnsi="Arial" w:cs="Arial"/>
                <w:b/>
                <w:bCs/>
                <w:color w:val="000000"/>
                <w:sz w:val="18"/>
                <w:szCs w:val="18"/>
                <w:lang w:eastAsia="es-MX"/>
              </w:rPr>
              <w:t>1,852.0</w:t>
            </w:r>
          </w:p>
        </w:tc>
        <w:tc>
          <w:tcPr>
            <w:tcW w:w="1123" w:type="dxa"/>
            <w:tcBorders>
              <w:top w:val="nil"/>
              <w:left w:val="nil"/>
              <w:bottom w:val="single" w:sz="4" w:space="0" w:color="auto"/>
              <w:right w:val="single" w:sz="4" w:space="0" w:color="auto"/>
            </w:tcBorders>
            <w:shd w:val="clear" w:color="auto" w:fill="auto"/>
            <w:noWrap/>
            <w:vAlign w:val="center"/>
            <w:hideMark/>
          </w:tcPr>
          <w:p w14:paraId="6F008312" w14:textId="77777777" w:rsidR="00561B9D" w:rsidRPr="00561B9D" w:rsidRDefault="00561B9D" w:rsidP="00561B9D">
            <w:pPr>
              <w:spacing w:after="0" w:line="240" w:lineRule="auto"/>
              <w:jc w:val="center"/>
              <w:rPr>
                <w:rFonts w:ascii="Arial" w:eastAsia="Times New Roman" w:hAnsi="Arial" w:cs="Arial"/>
                <w:b/>
                <w:bCs/>
                <w:color w:val="000000"/>
                <w:sz w:val="18"/>
                <w:szCs w:val="18"/>
                <w:lang w:eastAsia="es-MX"/>
              </w:rPr>
            </w:pPr>
            <w:r w:rsidRPr="00561B9D">
              <w:rPr>
                <w:rFonts w:ascii="Arial" w:eastAsia="Times New Roman" w:hAnsi="Arial" w:cs="Arial"/>
                <w:b/>
                <w:bCs/>
                <w:color w:val="000000"/>
                <w:sz w:val="18"/>
                <w:szCs w:val="18"/>
                <w:lang w:eastAsia="es-MX"/>
              </w:rPr>
              <w:t>800,397.5</w:t>
            </w:r>
          </w:p>
        </w:tc>
      </w:tr>
      <w:tr w:rsidR="00561B9D" w:rsidRPr="00561B9D" w14:paraId="20965D12" w14:textId="77777777" w:rsidTr="00561B9D">
        <w:trPr>
          <w:trHeight w:val="240"/>
          <w:jc w:val="center"/>
        </w:trPr>
        <w:tc>
          <w:tcPr>
            <w:tcW w:w="4074" w:type="dxa"/>
            <w:tcBorders>
              <w:top w:val="nil"/>
              <w:left w:val="single" w:sz="4" w:space="0" w:color="auto"/>
              <w:bottom w:val="single" w:sz="4" w:space="0" w:color="auto"/>
              <w:right w:val="single" w:sz="4" w:space="0" w:color="auto"/>
            </w:tcBorders>
            <w:shd w:val="clear" w:color="000000" w:fill="AAB5B8"/>
            <w:noWrap/>
            <w:vAlign w:val="center"/>
            <w:hideMark/>
          </w:tcPr>
          <w:p w14:paraId="08E85577" w14:textId="77777777" w:rsidR="00561B9D" w:rsidRPr="00561B9D" w:rsidRDefault="00561B9D" w:rsidP="00561B9D">
            <w:pPr>
              <w:spacing w:after="0" w:line="240" w:lineRule="auto"/>
              <w:rPr>
                <w:rFonts w:ascii="Arial" w:eastAsia="Times New Roman" w:hAnsi="Arial" w:cs="Arial"/>
                <w:i/>
                <w:iCs/>
                <w:color w:val="000000"/>
                <w:sz w:val="18"/>
                <w:szCs w:val="18"/>
                <w:lang w:eastAsia="es-MX"/>
              </w:rPr>
            </w:pPr>
            <w:r w:rsidRPr="00561B9D">
              <w:rPr>
                <w:rFonts w:ascii="Arial" w:eastAsia="Times New Roman" w:hAnsi="Arial" w:cs="Arial"/>
                <w:i/>
                <w:iCs/>
                <w:color w:val="000000"/>
                <w:sz w:val="18"/>
                <w:szCs w:val="18"/>
                <w:lang w:eastAsia="es-MX"/>
              </w:rPr>
              <w:t>Semillas</w:t>
            </w:r>
          </w:p>
        </w:tc>
        <w:tc>
          <w:tcPr>
            <w:tcW w:w="1123" w:type="dxa"/>
            <w:tcBorders>
              <w:top w:val="nil"/>
              <w:left w:val="nil"/>
              <w:bottom w:val="single" w:sz="4" w:space="0" w:color="auto"/>
              <w:right w:val="single" w:sz="4" w:space="0" w:color="auto"/>
            </w:tcBorders>
            <w:shd w:val="clear" w:color="000000" w:fill="AAB5B8"/>
            <w:noWrap/>
            <w:vAlign w:val="center"/>
            <w:hideMark/>
          </w:tcPr>
          <w:p w14:paraId="542365BD" w14:textId="77777777" w:rsidR="00561B9D" w:rsidRPr="00561B9D" w:rsidRDefault="00561B9D" w:rsidP="00561B9D">
            <w:pPr>
              <w:spacing w:after="0" w:line="240" w:lineRule="auto"/>
              <w:jc w:val="center"/>
              <w:rPr>
                <w:rFonts w:ascii="Arial" w:eastAsia="Times New Roman" w:hAnsi="Arial" w:cs="Arial"/>
                <w:color w:val="000000"/>
                <w:sz w:val="18"/>
                <w:szCs w:val="18"/>
                <w:lang w:eastAsia="es-MX"/>
              </w:rPr>
            </w:pPr>
            <w:r w:rsidRPr="00561B9D">
              <w:rPr>
                <w:rFonts w:ascii="Arial" w:eastAsia="Times New Roman" w:hAnsi="Arial" w:cs="Arial"/>
                <w:color w:val="000000"/>
                <w:sz w:val="18"/>
                <w:szCs w:val="18"/>
                <w:lang w:eastAsia="es-MX"/>
              </w:rPr>
              <w:t>32.4</w:t>
            </w:r>
          </w:p>
        </w:tc>
        <w:tc>
          <w:tcPr>
            <w:tcW w:w="1123" w:type="dxa"/>
            <w:tcBorders>
              <w:top w:val="nil"/>
              <w:left w:val="nil"/>
              <w:bottom w:val="single" w:sz="4" w:space="0" w:color="auto"/>
              <w:right w:val="single" w:sz="4" w:space="0" w:color="auto"/>
            </w:tcBorders>
            <w:shd w:val="clear" w:color="000000" w:fill="AAB5B8"/>
            <w:noWrap/>
            <w:vAlign w:val="center"/>
            <w:hideMark/>
          </w:tcPr>
          <w:p w14:paraId="6D02D445" w14:textId="77777777" w:rsidR="00561B9D" w:rsidRPr="00561B9D" w:rsidRDefault="00561B9D" w:rsidP="00561B9D">
            <w:pPr>
              <w:spacing w:after="0" w:line="240" w:lineRule="auto"/>
              <w:jc w:val="center"/>
              <w:rPr>
                <w:rFonts w:ascii="Arial" w:eastAsia="Times New Roman" w:hAnsi="Arial" w:cs="Arial"/>
                <w:color w:val="000000"/>
                <w:sz w:val="18"/>
                <w:szCs w:val="18"/>
                <w:lang w:eastAsia="es-MX"/>
              </w:rPr>
            </w:pPr>
            <w:r w:rsidRPr="00561B9D">
              <w:rPr>
                <w:rFonts w:ascii="Arial" w:eastAsia="Times New Roman" w:hAnsi="Arial" w:cs="Arial"/>
                <w:color w:val="000000"/>
                <w:sz w:val="18"/>
                <w:szCs w:val="18"/>
                <w:lang w:eastAsia="es-MX"/>
              </w:rPr>
              <w:t>290.7</w:t>
            </w:r>
          </w:p>
        </w:tc>
      </w:tr>
      <w:tr w:rsidR="00561B9D" w:rsidRPr="00561B9D" w14:paraId="5F4E1616" w14:textId="77777777" w:rsidTr="00561B9D">
        <w:trPr>
          <w:trHeight w:val="240"/>
          <w:jc w:val="center"/>
        </w:trPr>
        <w:tc>
          <w:tcPr>
            <w:tcW w:w="4074" w:type="dxa"/>
            <w:tcBorders>
              <w:top w:val="nil"/>
              <w:left w:val="single" w:sz="4" w:space="0" w:color="auto"/>
              <w:bottom w:val="single" w:sz="4" w:space="0" w:color="auto"/>
              <w:right w:val="single" w:sz="4" w:space="0" w:color="auto"/>
            </w:tcBorders>
            <w:shd w:val="clear" w:color="auto" w:fill="auto"/>
            <w:noWrap/>
            <w:vAlign w:val="center"/>
            <w:hideMark/>
          </w:tcPr>
          <w:p w14:paraId="437D34B6" w14:textId="77777777" w:rsidR="00561B9D" w:rsidRPr="00561B9D" w:rsidRDefault="00561B9D" w:rsidP="00561B9D">
            <w:pPr>
              <w:spacing w:after="0" w:line="240" w:lineRule="auto"/>
              <w:rPr>
                <w:rFonts w:ascii="Arial" w:eastAsia="Times New Roman" w:hAnsi="Arial" w:cs="Arial"/>
                <w:i/>
                <w:iCs/>
                <w:color w:val="000000"/>
                <w:sz w:val="18"/>
                <w:szCs w:val="18"/>
                <w:lang w:eastAsia="es-MX"/>
              </w:rPr>
            </w:pPr>
            <w:r w:rsidRPr="00561B9D">
              <w:rPr>
                <w:rFonts w:ascii="Arial" w:eastAsia="Times New Roman" w:hAnsi="Arial" w:cs="Arial"/>
                <w:i/>
                <w:iCs/>
                <w:color w:val="000000"/>
                <w:sz w:val="18"/>
                <w:szCs w:val="18"/>
                <w:lang w:eastAsia="es-MX"/>
              </w:rPr>
              <w:t>Goma</w:t>
            </w:r>
          </w:p>
        </w:tc>
        <w:tc>
          <w:tcPr>
            <w:tcW w:w="1123" w:type="dxa"/>
            <w:tcBorders>
              <w:top w:val="nil"/>
              <w:left w:val="nil"/>
              <w:bottom w:val="single" w:sz="4" w:space="0" w:color="auto"/>
              <w:right w:val="single" w:sz="4" w:space="0" w:color="auto"/>
            </w:tcBorders>
            <w:shd w:val="clear" w:color="auto" w:fill="auto"/>
            <w:noWrap/>
            <w:vAlign w:val="center"/>
            <w:hideMark/>
          </w:tcPr>
          <w:p w14:paraId="355BF44C" w14:textId="77777777" w:rsidR="00561B9D" w:rsidRPr="00561B9D" w:rsidRDefault="00561B9D" w:rsidP="00561B9D">
            <w:pPr>
              <w:spacing w:after="0" w:line="240" w:lineRule="auto"/>
              <w:jc w:val="center"/>
              <w:rPr>
                <w:rFonts w:ascii="Arial" w:eastAsia="Times New Roman" w:hAnsi="Arial" w:cs="Arial"/>
                <w:color w:val="000000"/>
                <w:sz w:val="18"/>
                <w:szCs w:val="18"/>
                <w:lang w:eastAsia="es-MX"/>
              </w:rPr>
            </w:pPr>
            <w:r w:rsidRPr="00561B9D">
              <w:rPr>
                <w:rFonts w:ascii="Arial" w:eastAsia="Times New Roman" w:hAnsi="Arial" w:cs="Arial"/>
                <w:color w:val="000000"/>
                <w:sz w:val="18"/>
                <w:szCs w:val="18"/>
                <w:lang w:eastAsia="es-MX"/>
              </w:rPr>
              <w:t>20.1</w:t>
            </w:r>
          </w:p>
        </w:tc>
        <w:tc>
          <w:tcPr>
            <w:tcW w:w="1123" w:type="dxa"/>
            <w:tcBorders>
              <w:top w:val="nil"/>
              <w:left w:val="nil"/>
              <w:bottom w:val="single" w:sz="4" w:space="0" w:color="auto"/>
              <w:right w:val="single" w:sz="4" w:space="0" w:color="auto"/>
            </w:tcBorders>
            <w:shd w:val="clear" w:color="auto" w:fill="auto"/>
            <w:noWrap/>
            <w:vAlign w:val="center"/>
            <w:hideMark/>
          </w:tcPr>
          <w:p w14:paraId="23B7DAB5" w14:textId="77777777" w:rsidR="00561B9D" w:rsidRPr="00561B9D" w:rsidRDefault="00561B9D" w:rsidP="00561B9D">
            <w:pPr>
              <w:spacing w:after="0" w:line="240" w:lineRule="auto"/>
              <w:jc w:val="center"/>
              <w:rPr>
                <w:rFonts w:ascii="Arial" w:eastAsia="Times New Roman" w:hAnsi="Arial" w:cs="Arial"/>
                <w:color w:val="000000"/>
                <w:sz w:val="18"/>
                <w:szCs w:val="18"/>
                <w:lang w:eastAsia="es-MX"/>
              </w:rPr>
            </w:pPr>
            <w:r w:rsidRPr="00561B9D">
              <w:rPr>
                <w:rFonts w:ascii="Arial" w:eastAsia="Times New Roman" w:hAnsi="Arial" w:cs="Arial"/>
                <w:color w:val="000000"/>
                <w:sz w:val="18"/>
                <w:szCs w:val="18"/>
                <w:lang w:eastAsia="es-MX"/>
              </w:rPr>
              <w:t>40.5</w:t>
            </w:r>
          </w:p>
        </w:tc>
      </w:tr>
      <w:tr w:rsidR="00561B9D" w:rsidRPr="00561B9D" w14:paraId="735E9AE3" w14:textId="77777777" w:rsidTr="00561B9D">
        <w:trPr>
          <w:trHeight w:val="240"/>
          <w:jc w:val="center"/>
        </w:trPr>
        <w:tc>
          <w:tcPr>
            <w:tcW w:w="4074" w:type="dxa"/>
            <w:tcBorders>
              <w:top w:val="nil"/>
              <w:left w:val="single" w:sz="4" w:space="0" w:color="auto"/>
              <w:bottom w:val="single" w:sz="4" w:space="0" w:color="auto"/>
              <w:right w:val="single" w:sz="4" w:space="0" w:color="auto"/>
            </w:tcBorders>
            <w:shd w:val="clear" w:color="000000" w:fill="AAB5B8"/>
            <w:noWrap/>
            <w:vAlign w:val="center"/>
            <w:hideMark/>
          </w:tcPr>
          <w:p w14:paraId="51B23D02" w14:textId="77777777" w:rsidR="00561B9D" w:rsidRPr="00561B9D" w:rsidRDefault="00561B9D" w:rsidP="00561B9D">
            <w:pPr>
              <w:spacing w:after="0" w:line="240" w:lineRule="auto"/>
              <w:rPr>
                <w:rFonts w:ascii="Arial" w:eastAsia="Times New Roman" w:hAnsi="Arial" w:cs="Arial"/>
                <w:i/>
                <w:iCs/>
                <w:color w:val="000000"/>
                <w:sz w:val="18"/>
                <w:szCs w:val="18"/>
                <w:lang w:eastAsia="es-MX"/>
              </w:rPr>
            </w:pPr>
            <w:r w:rsidRPr="00561B9D">
              <w:rPr>
                <w:rFonts w:ascii="Arial" w:eastAsia="Times New Roman" w:hAnsi="Arial" w:cs="Arial"/>
                <w:i/>
                <w:iCs/>
                <w:color w:val="000000"/>
                <w:sz w:val="18"/>
                <w:szCs w:val="18"/>
                <w:lang w:eastAsia="es-MX"/>
              </w:rPr>
              <w:t xml:space="preserve">Heroína </w:t>
            </w:r>
          </w:p>
        </w:tc>
        <w:tc>
          <w:tcPr>
            <w:tcW w:w="1123" w:type="dxa"/>
            <w:tcBorders>
              <w:top w:val="nil"/>
              <w:left w:val="nil"/>
              <w:bottom w:val="single" w:sz="4" w:space="0" w:color="auto"/>
              <w:right w:val="single" w:sz="4" w:space="0" w:color="auto"/>
            </w:tcBorders>
            <w:shd w:val="clear" w:color="000000" w:fill="AAB5B8"/>
            <w:noWrap/>
            <w:vAlign w:val="center"/>
            <w:hideMark/>
          </w:tcPr>
          <w:p w14:paraId="3DDB4899" w14:textId="77777777" w:rsidR="00561B9D" w:rsidRPr="00561B9D" w:rsidRDefault="00561B9D" w:rsidP="00561B9D">
            <w:pPr>
              <w:spacing w:after="0" w:line="240" w:lineRule="auto"/>
              <w:jc w:val="center"/>
              <w:rPr>
                <w:rFonts w:ascii="Arial" w:eastAsia="Times New Roman" w:hAnsi="Arial" w:cs="Arial"/>
                <w:color w:val="000000"/>
                <w:sz w:val="18"/>
                <w:szCs w:val="18"/>
                <w:lang w:eastAsia="es-MX"/>
              </w:rPr>
            </w:pPr>
            <w:r w:rsidRPr="00561B9D">
              <w:rPr>
                <w:rFonts w:ascii="Arial" w:eastAsia="Times New Roman" w:hAnsi="Arial" w:cs="Arial"/>
                <w:color w:val="000000"/>
                <w:sz w:val="18"/>
                <w:szCs w:val="18"/>
                <w:lang w:eastAsia="es-MX"/>
              </w:rPr>
              <w:t>1,794.5</w:t>
            </w:r>
          </w:p>
        </w:tc>
        <w:tc>
          <w:tcPr>
            <w:tcW w:w="1123" w:type="dxa"/>
            <w:tcBorders>
              <w:top w:val="nil"/>
              <w:left w:val="nil"/>
              <w:bottom w:val="single" w:sz="4" w:space="0" w:color="auto"/>
              <w:right w:val="single" w:sz="4" w:space="0" w:color="auto"/>
            </w:tcBorders>
            <w:shd w:val="clear" w:color="000000" w:fill="AAB5B8"/>
            <w:noWrap/>
            <w:vAlign w:val="center"/>
            <w:hideMark/>
          </w:tcPr>
          <w:p w14:paraId="207CEB61" w14:textId="77777777" w:rsidR="00561B9D" w:rsidRPr="00561B9D" w:rsidRDefault="00561B9D" w:rsidP="00561B9D">
            <w:pPr>
              <w:spacing w:after="0" w:line="240" w:lineRule="auto"/>
              <w:jc w:val="center"/>
              <w:rPr>
                <w:rFonts w:ascii="Arial" w:eastAsia="Times New Roman" w:hAnsi="Arial" w:cs="Arial"/>
                <w:color w:val="000000"/>
                <w:sz w:val="18"/>
                <w:szCs w:val="18"/>
                <w:lang w:eastAsia="es-MX"/>
              </w:rPr>
            </w:pPr>
            <w:r w:rsidRPr="00561B9D">
              <w:rPr>
                <w:rFonts w:ascii="Arial" w:eastAsia="Times New Roman" w:hAnsi="Arial" w:cs="Arial"/>
                <w:color w:val="000000"/>
                <w:sz w:val="18"/>
                <w:szCs w:val="18"/>
                <w:lang w:eastAsia="es-MX"/>
              </w:rPr>
              <w:t>65.5</w:t>
            </w:r>
          </w:p>
        </w:tc>
      </w:tr>
      <w:tr w:rsidR="00561B9D" w:rsidRPr="00561B9D" w14:paraId="00F538F0" w14:textId="77777777" w:rsidTr="00561B9D">
        <w:trPr>
          <w:trHeight w:val="240"/>
          <w:jc w:val="center"/>
        </w:trPr>
        <w:tc>
          <w:tcPr>
            <w:tcW w:w="4074" w:type="dxa"/>
            <w:tcBorders>
              <w:top w:val="nil"/>
              <w:left w:val="single" w:sz="4" w:space="0" w:color="auto"/>
              <w:bottom w:val="single" w:sz="4" w:space="0" w:color="auto"/>
              <w:right w:val="single" w:sz="4" w:space="0" w:color="auto"/>
            </w:tcBorders>
            <w:shd w:val="clear" w:color="auto" w:fill="auto"/>
            <w:noWrap/>
            <w:vAlign w:val="center"/>
            <w:hideMark/>
          </w:tcPr>
          <w:p w14:paraId="0F68EE94" w14:textId="77777777" w:rsidR="00561B9D" w:rsidRPr="00561B9D" w:rsidRDefault="00561B9D" w:rsidP="00561B9D">
            <w:pPr>
              <w:spacing w:after="0" w:line="240" w:lineRule="auto"/>
              <w:rPr>
                <w:rFonts w:ascii="Arial" w:eastAsia="Times New Roman" w:hAnsi="Arial" w:cs="Arial"/>
                <w:i/>
                <w:iCs/>
                <w:color w:val="000000"/>
                <w:sz w:val="18"/>
                <w:szCs w:val="18"/>
                <w:lang w:eastAsia="es-MX"/>
              </w:rPr>
            </w:pPr>
            <w:r w:rsidRPr="00561B9D">
              <w:rPr>
                <w:rFonts w:ascii="Arial" w:eastAsia="Times New Roman" w:hAnsi="Arial" w:cs="Arial"/>
                <w:i/>
                <w:iCs/>
                <w:color w:val="000000"/>
                <w:sz w:val="18"/>
                <w:szCs w:val="18"/>
                <w:lang w:eastAsia="es-MX"/>
              </w:rPr>
              <w:t>Morfina</w:t>
            </w:r>
          </w:p>
        </w:tc>
        <w:tc>
          <w:tcPr>
            <w:tcW w:w="1123" w:type="dxa"/>
            <w:tcBorders>
              <w:top w:val="nil"/>
              <w:left w:val="nil"/>
              <w:bottom w:val="single" w:sz="4" w:space="0" w:color="auto"/>
              <w:right w:val="single" w:sz="4" w:space="0" w:color="auto"/>
            </w:tcBorders>
            <w:shd w:val="clear" w:color="auto" w:fill="auto"/>
            <w:noWrap/>
            <w:vAlign w:val="center"/>
            <w:hideMark/>
          </w:tcPr>
          <w:p w14:paraId="47955DD6" w14:textId="77777777" w:rsidR="00561B9D" w:rsidRPr="00561B9D" w:rsidRDefault="00561B9D" w:rsidP="00561B9D">
            <w:pPr>
              <w:spacing w:after="0" w:line="240" w:lineRule="auto"/>
              <w:jc w:val="center"/>
              <w:rPr>
                <w:rFonts w:ascii="Arial" w:eastAsia="Times New Roman" w:hAnsi="Arial" w:cs="Arial"/>
                <w:color w:val="000000"/>
                <w:sz w:val="18"/>
                <w:szCs w:val="18"/>
                <w:lang w:eastAsia="es-MX"/>
              </w:rPr>
            </w:pPr>
            <w:r w:rsidRPr="00561B9D">
              <w:rPr>
                <w:rFonts w:ascii="Arial" w:eastAsia="Times New Roman" w:hAnsi="Arial" w:cs="Arial"/>
                <w:color w:val="000000"/>
                <w:sz w:val="18"/>
                <w:szCs w:val="18"/>
                <w:lang w:eastAsia="es-MX"/>
              </w:rPr>
              <w:t>5.0</w:t>
            </w:r>
          </w:p>
        </w:tc>
        <w:tc>
          <w:tcPr>
            <w:tcW w:w="1123" w:type="dxa"/>
            <w:tcBorders>
              <w:top w:val="nil"/>
              <w:left w:val="nil"/>
              <w:bottom w:val="single" w:sz="4" w:space="0" w:color="auto"/>
              <w:right w:val="single" w:sz="4" w:space="0" w:color="auto"/>
            </w:tcBorders>
            <w:shd w:val="clear" w:color="auto" w:fill="auto"/>
            <w:noWrap/>
            <w:vAlign w:val="center"/>
            <w:hideMark/>
          </w:tcPr>
          <w:p w14:paraId="483DABD0" w14:textId="77777777" w:rsidR="00561B9D" w:rsidRPr="00561B9D" w:rsidRDefault="00561B9D" w:rsidP="00561B9D">
            <w:pPr>
              <w:spacing w:after="0" w:line="240" w:lineRule="auto"/>
              <w:jc w:val="center"/>
              <w:rPr>
                <w:rFonts w:ascii="Arial" w:eastAsia="Times New Roman" w:hAnsi="Arial" w:cs="Arial"/>
                <w:color w:val="000000"/>
                <w:sz w:val="18"/>
                <w:szCs w:val="18"/>
                <w:lang w:eastAsia="es-MX"/>
              </w:rPr>
            </w:pPr>
            <w:r w:rsidRPr="00561B9D">
              <w:rPr>
                <w:rFonts w:ascii="Arial" w:eastAsia="Times New Roman" w:hAnsi="Arial" w:cs="Arial"/>
                <w:color w:val="000000"/>
                <w:sz w:val="18"/>
                <w:szCs w:val="18"/>
                <w:lang w:eastAsia="es-MX"/>
              </w:rPr>
              <w:t>0.0</w:t>
            </w:r>
          </w:p>
        </w:tc>
      </w:tr>
      <w:tr w:rsidR="00561B9D" w:rsidRPr="00561B9D" w14:paraId="0C5AC71C" w14:textId="77777777" w:rsidTr="00561B9D">
        <w:trPr>
          <w:trHeight w:val="240"/>
          <w:jc w:val="center"/>
        </w:trPr>
        <w:tc>
          <w:tcPr>
            <w:tcW w:w="4074" w:type="dxa"/>
            <w:tcBorders>
              <w:top w:val="nil"/>
              <w:left w:val="single" w:sz="4" w:space="0" w:color="auto"/>
              <w:bottom w:val="single" w:sz="4" w:space="0" w:color="auto"/>
              <w:right w:val="single" w:sz="4" w:space="0" w:color="auto"/>
            </w:tcBorders>
            <w:shd w:val="clear" w:color="000000" w:fill="AAB5B8"/>
            <w:vAlign w:val="center"/>
            <w:hideMark/>
          </w:tcPr>
          <w:p w14:paraId="5A95F1A7" w14:textId="77777777" w:rsidR="00561B9D" w:rsidRPr="00561B9D" w:rsidRDefault="00561B9D" w:rsidP="00561B9D">
            <w:pPr>
              <w:spacing w:after="0" w:line="240" w:lineRule="auto"/>
              <w:rPr>
                <w:rFonts w:ascii="Arial" w:eastAsia="Times New Roman" w:hAnsi="Arial" w:cs="Arial"/>
                <w:i/>
                <w:iCs/>
                <w:color w:val="000000"/>
                <w:sz w:val="18"/>
                <w:szCs w:val="18"/>
                <w:lang w:eastAsia="es-MX"/>
              </w:rPr>
            </w:pPr>
            <w:r w:rsidRPr="00561B9D">
              <w:rPr>
                <w:rFonts w:ascii="Arial" w:eastAsia="Times New Roman" w:hAnsi="Arial" w:cs="Arial"/>
                <w:i/>
                <w:iCs/>
                <w:color w:val="000000"/>
                <w:sz w:val="18"/>
                <w:szCs w:val="18"/>
                <w:lang w:eastAsia="es-MX"/>
              </w:rPr>
              <w:t>Plantas y/o bulbos</w:t>
            </w:r>
          </w:p>
        </w:tc>
        <w:tc>
          <w:tcPr>
            <w:tcW w:w="1123" w:type="dxa"/>
            <w:tcBorders>
              <w:top w:val="nil"/>
              <w:left w:val="nil"/>
              <w:bottom w:val="single" w:sz="4" w:space="0" w:color="auto"/>
              <w:right w:val="single" w:sz="4" w:space="0" w:color="auto"/>
            </w:tcBorders>
            <w:shd w:val="clear" w:color="000000" w:fill="AAB5B8"/>
            <w:noWrap/>
            <w:vAlign w:val="center"/>
            <w:hideMark/>
          </w:tcPr>
          <w:p w14:paraId="456482CA" w14:textId="77777777" w:rsidR="00561B9D" w:rsidRPr="00561B9D" w:rsidRDefault="00561B9D" w:rsidP="00561B9D">
            <w:pPr>
              <w:spacing w:after="0" w:line="240" w:lineRule="auto"/>
              <w:jc w:val="center"/>
              <w:rPr>
                <w:rFonts w:ascii="Arial" w:eastAsia="Times New Roman" w:hAnsi="Arial" w:cs="Arial"/>
                <w:color w:val="000000"/>
                <w:sz w:val="18"/>
                <w:szCs w:val="18"/>
                <w:lang w:eastAsia="es-MX"/>
              </w:rPr>
            </w:pPr>
            <w:r w:rsidRPr="00561B9D">
              <w:rPr>
                <w:rFonts w:ascii="Arial" w:eastAsia="Times New Roman" w:hAnsi="Arial" w:cs="Arial"/>
                <w:color w:val="000000"/>
                <w:sz w:val="18"/>
                <w:szCs w:val="18"/>
                <w:lang w:eastAsia="es-MX"/>
              </w:rPr>
              <w:t>*</w:t>
            </w:r>
          </w:p>
        </w:tc>
        <w:tc>
          <w:tcPr>
            <w:tcW w:w="1123" w:type="dxa"/>
            <w:tcBorders>
              <w:top w:val="nil"/>
              <w:left w:val="nil"/>
              <w:bottom w:val="single" w:sz="4" w:space="0" w:color="auto"/>
              <w:right w:val="single" w:sz="4" w:space="0" w:color="auto"/>
            </w:tcBorders>
            <w:shd w:val="clear" w:color="000000" w:fill="AAB5B8"/>
            <w:noWrap/>
            <w:vAlign w:val="center"/>
            <w:hideMark/>
          </w:tcPr>
          <w:p w14:paraId="3BFA4CA2" w14:textId="77777777" w:rsidR="00561B9D" w:rsidRPr="00561B9D" w:rsidRDefault="00561B9D" w:rsidP="00561B9D">
            <w:pPr>
              <w:spacing w:after="0" w:line="240" w:lineRule="auto"/>
              <w:jc w:val="center"/>
              <w:rPr>
                <w:rFonts w:ascii="Arial" w:eastAsia="Times New Roman" w:hAnsi="Arial" w:cs="Arial"/>
                <w:color w:val="000000"/>
                <w:sz w:val="18"/>
                <w:szCs w:val="18"/>
                <w:lang w:eastAsia="es-MX"/>
              </w:rPr>
            </w:pPr>
            <w:r w:rsidRPr="00561B9D">
              <w:rPr>
                <w:rFonts w:ascii="Arial" w:eastAsia="Times New Roman" w:hAnsi="Arial" w:cs="Arial"/>
                <w:color w:val="000000"/>
                <w:sz w:val="18"/>
                <w:szCs w:val="18"/>
                <w:lang w:eastAsia="es-MX"/>
              </w:rPr>
              <w:t>800,000.8</w:t>
            </w:r>
          </w:p>
        </w:tc>
      </w:tr>
      <w:tr w:rsidR="00561B9D" w:rsidRPr="00561B9D" w14:paraId="23ABDFA7" w14:textId="77777777" w:rsidTr="00561B9D">
        <w:trPr>
          <w:trHeight w:val="240"/>
          <w:jc w:val="center"/>
        </w:trPr>
        <w:tc>
          <w:tcPr>
            <w:tcW w:w="6320" w:type="dxa"/>
            <w:gridSpan w:val="3"/>
            <w:tcBorders>
              <w:top w:val="single" w:sz="4" w:space="0" w:color="auto"/>
              <w:left w:val="single" w:sz="4" w:space="0" w:color="auto"/>
              <w:bottom w:val="single" w:sz="4" w:space="0" w:color="auto"/>
              <w:right w:val="single" w:sz="4" w:space="0" w:color="auto"/>
            </w:tcBorders>
            <w:shd w:val="clear" w:color="000000" w:fill="326164"/>
            <w:noWrap/>
            <w:vAlign w:val="center"/>
            <w:hideMark/>
          </w:tcPr>
          <w:p w14:paraId="11953200" w14:textId="77777777" w:rsidR="00561B9D" w:rsidRPr="00561B9D" w:rsidRDefault="00561B9D" w:rsidP="00561B9D">
            <w:pPr>
              <w:spacing w:after="0" w:line="240" w:lineRule="auto"/>
              <w:jc w:val="center"/>
              <w:rPr>
                <w:rFonts w:ascii="Arial" w:eastAsia="Times New Roman" w:hAnsi="Arial" w:cs="Arial"/>
                <w:color w:val="FFFFFF"/>
                <w:sz w:val="18"/>
                <w:szCs w:val="18"/>
                <w:lang w:eastAsia="es-MX"/>
              </w:rPr>
            </w:pPr>
            <w:r w:rsidRPr="00561B9D">
              <w:rPr>
                <w:rFonts w:ascii="Arial" w:eastAsia="Times New Roman" w:hAnsi="Arial" w:cs="Arial"/>
                <w:color w:val="FFFFFF"/>
                <w:sz w:val="18"/>
                <w:szCs w:val="18"/>
                <w:lang w:eastAsia="es-MX"/>
              </w:rPr>
              <w:t>Cannabis sativa, indica o mariguana (en kilogramos)</w:t>
            </w:r>
          </w:p>
        </w:tc>
      </w:tr>
      <w:tr w:rsidR="00561B9D" w:rsidRPr="00561B9D" w14:paraId="02389B01" w14:textId="77777777" w:rsidTr="00561B9D">
        <w:trPr>
          <w:trHeight w:val="240"/>
          <w:jc w:val="center"/>
        </w:trPr>
        <w:tc>
          <w:tcPr>
            <w:tcW w:w="4074" w:type="dxa"/>
            <w:tcBorders>
              <w:top w:val="nil"/>
              <w:left w:val="single" w:sz="4" w:space="0" w:color="auto"/>
              <w:bottom w:val="single" w:sz="4" w:space="0" w:color="auto"/>
              <w:right w:val="single" w:sz="4" w:space="0" w:color="auto"/>
            </w:tcBorders>
            <w:shd w:val="clear" w:color="000000" w:fill="678F91"/>
            <w:noWrap/>
            <w:vAlign w:val="center"/>
            <w:hideMark/>
          </w:tcPr>
          <w:p w14:paraId="13AFBF3F" w14:textId="77777777" w:rsidR="00561B9D" w:rsidRPr="00561B9D" w:rsidRDefault="00561B9D" w:rsidP="00561B9D">
            <w:pPr>
              <w:spacing w:after="0" w:line="240" w:lineRule="auto"/>
              <w:jc w:val="center"/>
              <w:rPr>
                <w:rFonts w:ascii="Arial" w:eastAsia="Times New Roman" w:hAnsi="Arial" w:cs="Arial"/>
                <w:color w:val="FFFFFF"/>
                <w:sz w:val="18"/>
                <w:szCs w:val="18"/>
                <w:lang w:eastAsia="es-MX"/>
              </w:rPr>
            </w:pPr>
            <w:r w:rsidRPr="00561B9D">
              <w:rPr>
                <w:rFonts w:ascii="Arial" w:eastAsia="Times New Roman" w:hAnsi="Arial" w:cs="Arial"/>
                <w:color w:val="FFFFFF"/>
                <w:sz w:val="18"/>
                <w:szCs w:val="18"/>
                <w:lang w:eastAsia="es-MX"/>
              </w:rPr>
              <w:t> </w:t>
            </w:r>
          </w:p>
        </w:tc>
        <w:tc>
          <w:tcPr>
            <w:tcW w:w="1123" w:type="dxa"/>
            <w:tcBorders>
              <w:top w:val="nil"/>
              <w:left w:val="nil"/>
              <w:bottom w:val="single" w:sz="4" w:space="0" w:color="auto"/>
              <w:right w:val="single" w:sz="4" w:space="0" w:color="auto"/>
            </w:tcBorders>
            <w:shd w:val="clear" w:color="000000" w:fill="678F91"/>
            <w:noWrap/>
            <w:vAlign w:val="center"/>
            <w:hideMark/>
          </w:tcPr>
          <w:p w14:paraId="5848827E" w14:textId="77777777" w:rsidR="00561B9D" w:rsidRPr="00561B9D" w:rsidRDefault="00561B9D" w:rsidP="00561B9D">
            <w:pPr>
              <w:spacing w:after="0" w:line="240" w:lineRule="auto"/>
              <w:jc w:val="center"/>
              <w:rPr>
                <w:rFonts w:ascii="Arial" w:eastAsia="Times New Roman" w:hAnsi="Arial" w:cs="Arial"/>
                <w:color w:val="FFFFFF"/>
                <w:sz w:val="18"/>
                <w:szCs w:val="18"/>
                <w:lang w:eastAsia="es-MX"/>
              </w:rPr>
            </w:pPr>
            <w:r w:rsidRPr="00561B9D">
              <w:rPr>
                <w:rFonts w:ascii="Arial" w:eastAsia="Times New Roman" w:hAnsi="Arial" w:cs="Arial"/>
                <w:color w:val="FFFFFF"/>
                <w:sz w:val="18"/>
                <w:szCs w:val="18"/>
                <w:lang w:eastAsia="es-MX"/>
              </w:rPr>
              <w:t>2019</w:t>
            </w:r>
          </w:p>
        </w:tc>
        <w:tc>
          <w:tcPr>
            <w:tcW w:w="1123" w:type="dxa"/>
            <w:tcBorders>
              <w:top w:val="nil"/>
              <w:left w:val="nil"/>
              <w:bottom w:val="single" w:sz="4" w:space="0" w:color="auto"/>
              <w:right w:val="single" w:sz="4" w:space="0" w:color="auto"/>
            </w:tcBorders>
            <w:shd w:val="clear" w:color="000000" w:fill="678F91"/>
            <w:noWrap/>
            <w:vAlign w:val="center"/>
            <w:hideMark/>
          </w:tcPr>
          <w:p w14:paraId="70C2F4DC" w14:textId="77777777" w:rsidR="00561B9D" w:rsidRPr="00561B9D" w:rsidRDefault="00561B9D" w:rsidP="00561B9D">
            <w:pPr>
              <w:spacing w:after="0" w:line="240" w:lineRule="auto"/>
              <w:jc w:val="center"/>
              <w:rPr>
                <w:rFonts w:ascii="Arial" w:eastAsia="Times New Roman" w:hAnsi="Arial" w:cs="Arial"/>
                <w:color w:val="FFFFFF"/>
                <w:sz w:val="18"/>
                <w:szCs w:val="18"/>
                <w:lang w:eastAsia="es-MX"/>
              </w:rPr>
            </w:pPr>
            <w:r w:rsidRPr="00561B9D">
              <w:rPr>
                <w:rFonts w:ascii="Arial" w:eastAsia="Times New Roman" w:hAnsi="Arial" w:cs="Arial"/>
                <w:color w:val="FFFFFF"/>
                <w:sz w:val="18"/>
                <w:szCs w:val="18"/>
                <w:lang w:eastAsia="es-MX"/>
              </w:rPr>
              <w:t>2020</w:t>
            </w:r>
          </w:p>
        </w:tc>
      </w:tr>
      <w:tr w:rsidR="00561B9D" w:rsidRPr="00561B9D" w14:paraId="6B627E95" w14:textId="77777777" w:rsidTr="00561B9D">
        <w:trPr>
          <w:trHeight w:val="240"/>
          <w:jc w:val="center"/>
        </w:trPr>
        <w:tc>
          <w:tcPr>
            <w:tcW w:w="4074" w:type="dxa"/>
            <w:tcBorders>
              <w:top w:val="nil"/>
              <w:left w:val="single" w:sz="4" w:space="0" w:color="auto"/>
              <w:bottom w:val="single" w:sz="4" w:space="0" w:color="auto"/>
              <w:right w:val="single" w:sz="4" w:space="0" w:color="auto"/>
            </w:tcBorders>
            <w:shd w:val="clear" w:color="auto" w:fill="auto"/>
            <w:noWrap/>
            <w:vAlign w:val="center"/>
            <w:hideMark/>
          </w:tcPr>
          <w:p w14:paraId="509F2B3C" w14:textId="77777777" w:rsidR="00561B9D" w:rsidRPr="00561B9D" w:rsidRDefault="00561B9D" w:rsidP="00561B9D">
            <w:pPr>
              <w:spacing w:after="0" w:line="240" w:lineRule="auto"/>
              <w:rPr>
                <w:rFonts w:ascii="Arial" w:eastAsia="Times New Roman" w:hAnsi="Arial" w:cs="Arial"/>
                <w:b/>
                <w:bCs/>
                <w:color w:val="000000"/>
                <w:sz w:val="18"/>
                <w:szCs w:val="18"/>
                <w:lang w:eastAsia="es-MX"/>
              </w:rPr>
            </w:pPr>
            <w:r w:rsidRPr="00561B9D">
              <w:rPr>
                <w:rFonts w:ascii="Arial" w:eastAsia="Times New Roman" w:hAnsi="Arial" w:cs="Arial"/>
                <w:b/>
                <w:bCs/>
                <w:color w:val="000000"/>
                <w:sz w:val="18"/>
                <w:szCs w:val="18"/>
                <w:lang w:eastAsia="es-MX"/>
              </w:rPr>
              <w:t>Total</w:t>
            </w:r>
          </w:p>
        </w:tc>
        <w:tc>
          <w:tcPr>
            <w:tcW w:w="1123" w:type="dxa"/>
            <w:tcBorders>
              <w:top w:val="nil"/>
              <w:left w:val="nil"/>
              <w:bottom w:val="single" w:sz="4" w:space="0" w:color="auto"/>
              <w:right w:val="single" w:sz="4" w:space="0" w:color="auto"/>
            </w:tcBorders>
            <w:shd w:val="clear" w:color="auto" w:fill="auto"/>
            <w:noWrap/>
            <w:vAlign w:val="center"/>
            <w:hideMark/>
          </w:tcPr>
          <w:p w14:paraId="054A8DA5" w14:textId="77777777" w:rsidR="00561B9D" w:rsidRPr="00561B9D" w:rsidRDefault="00561B9D" w:rsidP="00561B9D">
            <w:pPr>
              <w:spacing w:after="0" w:line="240" w:lineRule="auto"/>
              <w:jc w:val="center"/>
              <w:rPr>
                <w:rFonts w:ascii="Arial" w:eastAsia="Times New Roman" w:hAnsi="Arial" w:cs="Arial"/>
                <w:b/>
                <w:bCs/>
                <w:color w:val="000000"/>
                <w:sz w:val="18"/>
                <w:szCs w:val="18"/>
                <w:lang w:eastAsia="es-MX"/>
              </w:rPr>
            </w:pPr>
            <w:r w:rsidRPr="00561B9D">
              <w:rPr>
                <w:rFonts w:ascii="Arial" w:eastAsia="Times New Roman" w:hAnsi="Arial" w:cs="Arial"/>
                <w:b/>
                <w:bCs/>
                <w:color w:val="000000"/>
                <w:sz w:val="18"/>
                <w:szCs w:val="18"/>
                <w:lang w:eastAsia="es-MX"/>
              </w:rPr>
              <w:t>193,350.8</w:t>
            </w:r>
          </w:p>
        </w:tc>
        <w:tc>
          <w:tcPr>
            <w:tcW w:w="1123" w:type="dxa"/>
            <w:tcBorders>
              <w:top w:val="nil"/>
              <w:left w:val="nil"/>
              <w:bottom w:val="single" w:sz="4" w:space="0" w:color="auto"/>
              <w:right w:val="single" w:sz="4" w:space="0" w:color="auto"/>
            </w:tcBorders>
            <w:shd w:val="clear" w:color="auto" w:fill="auto"/>
            <w:noWrap/>
            <w:vAlign w:val="center"/>
            <w:hideMark/>
          </w:tcPr>
          <w:p w14:paraId="1828AC30" w14:textId="77777777" w:rsidR="00561B9D" w:rsidRPr="00561B9D" w:rsidRDefault="00561B9D" w:rsidP="00561B9D">
            <w:pPr>
              <w:spacing w:after="0" w:line="240" w:lineRule="auto"/>
              <w:jc w:val="center"/>
              <w:rPr>
                <w:rFonts w:ascii="Arial" w:eastAsia="Times New Roman" w:hAnsi="Arial" w:cs="Arial"/>
                <w:b/>
                <w:bCs/>
                <w:color w:val="000000"/>
                <w:sz w:val="18"/>
                <w:szCs w:val="18"/>
                <w:lang w:eastAsia="es-MX"/>
              </w:rPr>
            </w:pPr>
            <w:r w:rsidRPr="00561B9D">
              <w:rPr>
                <w:rFonts w:ascii="Arial" w:eastAsia="Times New Roman" w:hAnsi="Arial" w:cs="Arial"/>
                <w:b/>
                <w:bCs/>
                <w:color w:val="000000"/>
                <w:sz w:val="18"/>
                <w:szCs w:val="18"/>
                <w:lang w:eastAsia="es-MX"/>
              </w:rPr>
              <w:t>436,298.0</w:t>
            </w:r>
          </w:p>
        </w:tc>
      </w:tr>
      <w:tr w:rsidR="00561B9D" w:rsidRPr="00561B9D" w14:paraId="003D8DA5" w14:textId="77777777" w:rsidTr="00561B9D">
        <w:trPr>
          <w:trHeight w:val="240"/>
          <w:jc w:val="center"/>
        </w:trPr>
        <w:tc>
          <w:tcPr>
            <w:tcW w:w="4074" w:type="dxa"/>
            <w:tcBorders>
              <w:top w:val="nil"/>
              <w:left w:val="single" w:sz="4" w:space="0" w:color="auto"/>
              <w:bottom w:val="single" w:sz="4" w:space="0" w:color="auto"/>
              <w:right w:val="single" w:sz="4" w:space="0" w:color="auto"/>
            </w:tcBorders>
            <w:shd w:val="clear" w:color="000000" w:fill="AAB5B8"/>
            <w:noWrap/>
            <w:vAlign w:val="center"/>
            <w:hideMark/>
          </w:tcPr>
          <w:p w14:paraId="3C9F0F78" w14:textId="77777777" w:rsidR="00561B9D" w:rsidRPr="00561B9D" w:rsidRDefault="00561B9D" w:rsidP="00561B9D">
            <w:pPr>
              <w:spacing w:after="0" w:line="240" w:lineRule="auto"/>
              <w:rPr>
                <w:rFonts w:ascii="Arial" w:eastAsia="Times New Roman" w:hAnsi="Arial" w:cs="Arial"/>
                <w:i/>
                <w:iCs/>
                <w:color w:val="000000"/>
                <w:sz w:val="18"/>
                <w:szCs w:val="18"/>
                <w:lang w:eastAsia="es-MX"/>
              </w:rPr>
            </w:pPr>
            <w:r w:rsidRPr="00561B9D">
              <w:rPr>
                <w:rFonts w:ascii="Arial" w:eastAsia="Times New Roman" w:hAnsi="Arial" w:cs="Arial"/>
                <w:i/>
                <w:iCs/>
                <w:color w:val="000000"/>
                <w:sz w:val="18"/>
                <w:szCs w:val="18"/>
                <w:lang w:eastAsia="es-MX"/>
              </w:rPr>
              <w:t>Hojas</w:t>
            </w:r>
          </w:p>
        </w:tc>
        <w:tc>
          <w:tcPr>
            <w:tcW w:w="1123" w:type="dxa"/>
            <w:tcBorders>
              <w:top w:val="nil"/>
              <w:left w:val="nil"/>
              <w:bottom w:val="single" w:sz="4" w:space="0" w:color="auto"/>
              <w:right w:val="single" w:sz="4" w:space="0" w:color="auto"/>
            </w:tcBorders>
            <w:shd w:val="clear" w:color="000000" w:fill="AAB5B8"/>
            <w:noWrap/>
            <w:vAlign w:val="center"/>
            <w:hideMark/>
          </w:tcPr>
          <w:p w14:paraId="3D213374" w14:textId="77777777" w:rsidR="00561B9D" w:rsidRPr="00561B9D" w:rsidRDefault="00561B9D" w:rsidP="00561B9D">
            <w:pPr>
              <w:spacing w:after="0" w:line="240" w:lineRule="auto"/>
              <w:jc w:val="center"/>
              <w:rPr>
                <w:rFonts w:ascii="Arial" w:eastAsia="Times New Roman" w:hAnsi="Arial" w:cs="Arial"/>
                <w:color w:val="000000"/>
                <w:sz w:val="18"/>
                <w:szCs w:val="18"/>
                <w:lang w:eastAsia="es-MX"/>
              </w:rPr>
            </w:pPr>
            <w:r w:rsidRPr="00561B9D">
              <w:rPr>
                <w:rFonts w:ascii="Arial" w:eastAsia="Times New Roman" w:hAnsi="Arial" w:cs="Arial"/>
                <w:color w:val="000000"/>
                <w:sz w:val="18"/>
                <w:szCs w:val="18"/>
                <w:lang w:eastAsia="es-MX"/>
              </w:rPr>
              <w:t>189,838.7</w:t>
            </w:r>
          </w:p>
        </w:tc>
        <w:tc>
          <w:tcPr>
            <w:tcW w:w="1123" w:type="dxa"/>
            <w:tcBorders>
              <w:top w:val="nil"/>
              <w:left w:val="nil"/>
              <w:bottom w:val="single" w:sz="4" w:space="0" w:color="auto"/>
              <w:right w:val="single" w:sz="4" w:space="0" w:color="auto"/>
            </w:tcBorders>
            <w:shd w:val="clear" w:color="000000" w:fill="AAB5B8"/>
            <w:noWrap/>
            <w:vAlign w:val="center"/>
            <w:hideMark/>
          </w:tcPr>
          <w:p w14:paraId="3DBFC035" w14:textId="77777777" w:rsidR="00561B9D" w:rsidRPr="00561B9D" w:rsidRDefault="00561B9D" w:rsidP="00561B9D">
            <w:pPr>
              <w:spacing w:after="0" w:line="240" w:lineRule="auto"/>
              <w:jc w:val="center"/>
              <w:rPr>
                <w:rFonts w:ascii="Arial" w:eastAsia="Times New Roman" w:hAnsi="Arial" w:cs="Arial"/>
                <w:color w:val="000000"/>
                <w:sz w:val="18"/>
                <w:szCs w:val="18"/>
                <w:lang w:eastAsia="es-MX"/>
              </w:rPr>
            </w:pPr>
            <w:r w:rsidRPr="00561B9D">
              <w:rPr>
                <w:rFonts w:ascii="Arial" w:eastAsia="Times New Roman" w:hAnsi="Arial" w:cs="Arial"/>
                <w:color w:val="000000"/>
                <w:sz w:val="18"/>
                <w:szCs w:val="18"/>
                <w:lang w:eastAsia="es-MX"/>
              </w:rPr>
              <w:t>43,980.1</w:t>
            </w:r>
          </w:p>
        </w:tc>
      </w:tr>
      <w:tr w:rsidR="00561B9D" w:rsidRPr="00561B9D" w14:paraId="280E0702" w14:textId="77777777" w:rsidTr="00561B9D">
        <w:trPr>
          <w:trHeight w:val="240"/>
          <w:jc w:val="center"/>
        </w:trPr>
        <w:tc>
          <w:tcPr>
            <w:tcW w:w="4074" w:type="dxa"/>
            <w:tcBorders>
              <w:top w:val="nil"/>
              <w:left w:val="single" w:sz="4" w:space="0" w:color="auto"/>
              <w:bottom w:val="single" w:sz="4" w:space="0" w:color="auto"/>
              <w:right w:val="single" w:sz="4" w:space="0" w:color="auto"/>
            </w:tcBorders>
            <w:shd w:val="clear" w:color="auto" w:fill="auto"/>
            <w:noWrap/>
            <w:vAlign w:val="center"/>
            <w:hideMark/>
          </w:tcPr>
          <w:p w14:paraId="546FA4FE" w14:textId="77777777" w:rsidR="00561B9D" w:rsidRPr="00561B9D" w:rsidRDefault="00561B9D" w:rsidP="00561B9D">
            <w:pPr>
              <w:spacing w:after="0" w:line="240" w:lineRule="auto"/>
              <w:rPr>
                <w:rFonts w:ascii="Arial" w:eastAsia="Times New Roman" w:hAnsi="Arial" w:cs="Arial"/>
                <w:i/>
                <w:iCs/>
                <w:color w:val="000000"/>
                <w:sz w:val="18"/>
                <w:szCs w:val="18"/>
                <w:lang w:eastAsia="es-MX"/>
              </w:rPr>
            </w:pPr>
            <w:proofErr w:type="spellStart"/>
            <w:r w:rsidRPr="00561B9D">
              <w:rPr>
                <w:rFonts w:ascii="Arial" w:eastAsia="Times New Roman" w:hAnsi="Arial" w:cs="Arial"/>
                <w:i/>
                <w:iCs/>
                <w:color w:val="000000"/>
                <w:sz w:val="18"/>
                <w:szCs w:val="18"/>
                <w:lang w:eastAsia="es-MX"/>
              </w:rPr>
              <w:t>Hashis</w:t>
            </w:r>
            <w:proofErr w:type="spellEnd"/>
          </w:p>
        </w:tc>
        <w:tc>
          <w:tcPr>
            <w:tcW w:w="1123" w:type="dxa"/>
            <w:tcBorders>
              <w:top w:val="nil"/>
              <w:left w:val="nil"/>
              <w:bottom w:val="single" w:sz="4" w:space="0" w:color="auto"/>
              <w:right w:val="single" w:sz="4" w:space="0" w:color="auto"/>
            </w:tcBorders>
            <w:shd w:val="clear" w:color="auto" w:fill="auto"/>
            <w:noWrap/>
            <w:vAlign w:val="center"/>
            <w:hideMark/>
          </w:tcPr>
          <w:p w14:paraId="5A198B00" w14:textId="77777777" w:rsidR="00561B9D" w:rsidRPr="00561B9D" w:rsidRDefault="00561B9D" w:rsidP="00561B9D">
            <w:pPr>
              <w:spacing w:after="0" w:line="240" w:lineRule="auto"/>
              <w:jc w:val="center"/>
              <w:rPr>
                <w:rFonts w:ascii="Arial" w:eastAsia="Times New Roman" w:hAnsi="Arial" w:cs="Arial"/>
                <w:color w:val="000000"/>
                <w:sz w:val="18"/>
                <w:szCs w:val="18"/>
                <w:lang w:eastAsia="es-MX"/>
              </w:rPr>
            </w:pPr>
            <w:r w:rsidRPr="00561B9D">
              <w:rPr>
                <w:rFonts w:ascii="Arial" w:eastAsia="Times New Roman" w:hAnsi="Arial" w:cs="Arial"/>
                <w:color w:val="000000"/>
                <w:sz w:val="18"/>
                <w:szCs w:val="18"/>
                <w:lang w:eastAsia="es-MX"/>
              </w:rPr>
              <w:t>1,340.0</w:t>
            </w:r>
          </w:p>
        </w:tc>
        <w:tc>
          <w:tcPr>
            <w:tcW w:w="1123" w:type="dxa"/>
            <w:tcBorders>
              <w:top w:val="nil"/>
              <w:left w:val="nil"/>
              <w:bottom w:val="single" w:sz="4" w:space="0" w:color="auto"/>
              <w:right w:val="single" w:sz="4" w:space="0" w:color="auto"/>
            </w:tcBorders>
            <w:shd w:val="clear" w:color="auto" w:fill="auto"/>
            <w:noWrap/>
            <w:vAlign w:val="center"/>
            <w:hideMark/>
          </w:tcPr>
          <w:p w14:paraId="20F6685A" w14:textId="77777777" w:rsidR="00561B9D" w:rsidRPr="00561B9D" w:rsidRDefault="00561B9D" w:rsidP="00561B9D">
            <w:pPr>
              <w:spacing w:after="0" w:line="240" w:lineRule="auto"/>
              <w:jc w:val="center"/>
              <w:rPr>
                <w:rFonts w:ascii="Arial" w:eastAsia="Times New Roman" w:hAnsi="Arial" w:cs="Arial"/>
                <w:color w:val="000000"/>
                <w:sz w:val="18"/>
                <w:szCs w:val="18"/>
                <w:lang w:eastAsia="es-MX"/>
              </w:rPr>
            </w:pPr>
            <w:r w:rsidRPr="00561B9D">
              <w:rPr>
                <w:rFonts w:ascii="Arial" w:eastAsia="Times New Roman" w:hAnsi="Arial" w:cs="Arial"/>
                <w:color w:val="000000"/>
                <w:sz w:val="18"/>
                <w:szCs w:val="18"/>
                <w:lang w:eastAsia="es-MX"/>
              </w:rPr>
              <w:t>4,101.2</w:t>
            </w:r>
          </w:p>
        </w:tc>
      </w:tr>
      <w:tr w:rsidR="00561B9D" w:rsidRPr="00561B9D" w14:paraId="4E7C31AE" w14:textId="77777777" w:rsidTr="00561B9D">
        <w:trPr>
          <w:trHeight w:val="240"/>
          <w:jc w:val="center"/>
        </w:trPr>
        <w:tc>
          <w:tcPr>
            <w:tcW w:w="4074" w:type="dxa"/>
            <w:tcBorders>
              <w:top w:val="nil"/>
              <w:left w:val="single" w:sz="4" w:space="0" w:color="auto"/>
              <w:bottom w:val="single" w:sz="4" w:space="0" w:color="auto"/>
              <w:right w:val="single" w:sz="4" w:space="0" w:color="auto"/>
            </w:tcBorders>
            <w:shd w:val="clear" w:color="000000" w:fill="AAB5B8"/>
            <w:noWrap/>
            <w:vAlign w:val="center"/>
            <w:hideMark/>
          </w:tcPr>
          <w:p w14:paraId="3D2FA80D" w14:textId="77777777" w:rsidR="00561B9D" w:rsidRPr="00561B9D" w:rsidRDefault="00561B9D" w:rsidP="00561B9D">
            <w:pPr>
              <w:spacing w:after="0" w:line="240" w:lineRule="auto"/>
              <w:rPr>
                <w:rFonts w:ascii="Arial" w:eastAsia="Times New Roman" w:hAnsi="Arial" w:cs="Arial"/>
                <w:i/>
                <w:iCs/>
                <w:color w:val="000000"/>
                <w:sz w:val="18"/>
                <w:szCs w:val="18"/>
                <w:lang w:eastAsia="es-MX"/>
              </w:rPr>
            </w:pPr>
            <w:r w:rsidRPr="00561B9D">
              <w:rPr>
                <w:rFonts w:ascii="Arial" w:eastAsia="Times New Roman" w:hAnsi="Arial" w:cs="Arial"/>
                <w:i/>
                <w:iCs/>
                <w:color w:val="000000"/>
                <w:sz w:val="18"/>
                <w:szCs w:val="18"/>
                <w:lang w:eastAsia="es-MX"/>
              </w:rPr>
              <w:t>Semillas</w:t>
            </w:r>
          </w:p>
        </w:tc>
        <w:tc>
          <w:tcPr>
            <w:tcW w:w="1123" w:type="dxa"/>
            <w:tcBorders>
              <w:top w:val="nil"/>
              <w:left w:val="nil"/>
              <w:bottom w:val="single" w:sz="4" w:space="0" w:color="auto"/>
              <w:right w:val="single" w:sz="4" w:space="0" w:color="auto"/>
            </w:tcBorders>
            <w:shd w:val="clear" w:color="000000" w:fill="AAB5B8"/>
            <w:noWrap/>
            <w:vAlign w:val="center"/>
            <w:hideMark/>
          </w:tcPr>
          <w:p w14:paraId="684EC9C5" w14:textId="77777777" w:rsidR="00561B9D" w:rsidRPr="00561B9D" w:rsidRDefault="00561B9D" w:rsidP="00561B9D">
            <w:pPr>
              <w:spacing w:after="0" w:line="240" w:lineRule="auto"/>
              <w:jc w:val="center"/>
              <w:rPr>
                <w:rFonts w:ascii="Arial" w:eastAsia="Times New Roman" w:hAnsi="Arial" w:cs="Arial"/>
                <w:color w:val="000000"/>
                <w:sz w:val="18"/>
                <w:szCs w:val="18"/>
                <w:lang w:eastAsia="es-MX"/>
              </w:rPr>
            </w:pPr>
            <w:r w:rsidRPr="00561B9D">
              <w:rPr>
                <w:rFonts w:ascii="Arial" w:eastAsia="Times New Roman" w:hAnsi="Arial" w:cs="Arial"/>
                <w:color w:val="000000"/>
                <w:sz w:val="18"/>
                <w:szCs w:val="18"/>
                <w:lang w:eastAsia="es-MX"/>
              </w:rPr>
              <w:t>11.7</w:t>
            </w:r>
          </w:p>
        </w:tc>
        <w:tc>
          <w:tcPr>
            <w:tcW w:w="1123" w:type="dxa"/>
            <w:tcBorders>
              <w:top w:val="nil"/>
              <w:left w:val="nil"/>
              <w:bottom w:val="single" w:sz="4" w:space="0" w:color="auto"/>
              <w:right w:val="single" w:sz="4" w:space="0" w:color="auto"/>
            </w:tcBorders>
            <w:shd w:val="clear" w:color="000000" w:fill="AAB5B8"/>
            <w:noWrap/>
            <w:vAlign w:val="center"/>
            <w:hideMark/>
          </w:tcPr>
          <w:p w14:paraId="319F7C9C" w14:textId="77777777" w:rsidR="00561B9D" w:rsidRPr="00561B9D" w:rsidRDefault="00561B9D" w:rsidP="00561B9D">
            <w:pPr>
              <w:spacing w:after="0" w:line="240" w:lineRule="auto"/>
              <w:jc w:val="center"/>
              <w:rPr>
                <w:rFonts w:ascii="Arial" w:eastAsia="Times New Roman" w:hAnsi="Arial" w:cs="Arial"/>
                <w:color w:val="000000"/>
                <w:sz w:val="18"/>
                <w:szCs w:val="18"/>
                <w:lang w:eastAsia="es-MX"/>
              </w:rPr>
            </w:pPr>
            <w:r w:rsidRPr="00561B9D">
              <w:rPr>
                <w:rFonts w:ascii="Arial" w:eastAsia="Times New Roman" w:hAnsi="Arial" w:cs="Arial"/>
                <w:color w:val="000000"/>
                <w:sz w:val="18"/>
                <w:szCs w:val="18"/>
                <w:lang w:eastAsia="es-MX"/>
              </w:rPr>
              <w:t>117.6</w:t>
            </w:r>
          </w:p>
        </w:tc>
      </w:tr>
      <w:tr w:rsidR="00561B9D" w:rsidRPr="00561B9D" w14:paraId="5B5EB411" w14:textId="77777777" w:rsidTr="00561B9D">
        <w:trPr>
          <w:trHeight w:val="240"/>
          <w:jc w:val="center"/>
        </w:trPr>
        <w:tc>
          <w:tcPr>
            <w:tcW w:w="4074" w:type="dxa"/>
            <w:tcBorders>
              <w:top w:val="nil"/>
              <w:left w:val="single" w:sz="4" w:space="0" w:color="auto"/>
              <w:bottom w:val="single" w:sz="4" w:space="0" w:color="auto"/>
              <w:right w:val="single" w:sz="4" w:space="0" w:color="auto"/>
            </w:tcBorders>
            <w:shd w:val="clear" w:color="auto" w:fill="auto"/>
            <w:noWrap/>
            <w:vAlign w:val="center"/>
            <w:hideMark/>
          </w:tcPr>
          <w:p w14:paraId="0D8AC538" w14:textId="77777777" w:rsidR="00561B9D" w:rsidRPr="00561B9D" w:rsidRDefault="00561B9D" w:rsidP="00561B9D">
            <w:pPr>
              <w:spacing w:after="0" w:line="240" w:lineRule="auto"/>
              <w:rPr>
                <w:rFonts w:ascii="Arial" w:eastAsia="Times New Roman" w:hAnsi="Arial" w:cs="Arial"/>
                <w:i/>
                <w:iCs/>
                <w:color w:val="000000"/>
                <w:sz w:val="18"/>
                <w:szCs w:val="18"/>
                <w:lang w:eastAsia="es-MX"/>
              </w:rPr>
            </w:pPr>
            <w:r w:rsidRPr="00561B9D">
              <w:rPr>
                <w:rFonts w:ascii="Arial" w:eastAsia="Times New Roman" w:hAnsi="Arial" w:cs="Arial"/>
                <w:i/>
                <w:iCs/>
                <w:color w:val="000000"/>
                <w:sz w:val="18"/>
                <w:szCs w:val="18"/>
                <w:lang w:eastAsia="es-MX"/>
              </w:rPr>
              <w:t>Plantas</w:t>
            </w:r>
          </w:p>
        </w:tc>
        <w:tc>
          <w:tcPr>
            <w:tcW w:w="1123" w:type="dxa"/>
            <w:tcBorders>
              <w:top w:val="nil"/>
              <w:left w:val="nil"/>
              <w:bottom w:val="single" w:sz="4" w:space="0" w:color="auto"/>
              <w:right w:val="single" w:sz="4" w:space="0" w:color="auto"/>
            </w:tcBorders>
            <w:shd w:val="clear" w:color="auto" w:fill="auto"/>
            <w:noWrap/>
            <w:vAlign w:val="center"/>
            <w:hideMark/>
          </w:tcPr>
          <w:p w14:paraId="1FBCA321" w14:textId="77777777" w:rsidR="00561B9D" w:rsidRPr="00561B9D" w:rsidRDefault="00561B9D" w:rsidP="00561B9D">
            <w:pPr>
              <w:spacing w:after="0" w:line="240" w:lineRule="auto"/>
              <w:jc w:val="center"/>
              <w:rPr>
                <w:rFonts w:ascii="Arial" w:eastAsia="Times New Roman" w:hAnsi="Arial" w:cs="Arial"/>
                <w:color w:val="000000"/>
                <w:sz w:val="18"/>
                <w:szCs w:val="18"/>
                <w:lang w:eastAsia="es-MX"/>
              </w:rPr>
            </w:pPr>
            <w:r w:rsidRPr="00561B9D">
              <w:rPr>
                <w:rFonts w:ascii="Arial" w:eastAsia="Times New Roman" w:hAnsi="Arial" w:cs="Arial"/>
                <w:color w:val="000000"/>
                <w:sz w:val="18"/>
                <w:szCs w:val="18"/>
                <w:lang w:eastAsia="es-MX"/>
              </w:rPr>
              <w:t>*</w:t>
            </w:r>
          </w:p>
        </w:tc>
        <w:tc>
          <w:tcPr>
            <w:tcW w:w="1123" w:type="dxa"/>
            <w:tcBorders>
              <w:top w:val="nil"/>
              <w:left w:val="nil"/>
              <w:bottom w:val="single" w:sz="4" w:space="0" w:color="auto"/>
              <w:right w:val="single" w:sz="4" w:space="0" w:color="auto"/>
            </w:tcBorders>
            <w:shd w:val="clear" w:color="auto" w:fill="auto"/>
            <w:noWrap/>
            <w:vAlign w:val="center"/>
            <w:hideMark/>
          </w:tcPr>
          <w:p w14:paraId="22CADBCB" w14:textId="77777777" w:rsidR="00561B9D" w:rsidRPr="00561B9D" w:rsidRDefault="00561B9D" w:rsidP="00561B9D">
            <w:pPr>
              <w:spacing w:after="0" w:line="240" w:lineRule="auto"/>
              <w:jc w:val="center"/>
              <w:rPr>
                <w:rFonts w:ascii="Arial" w:eastAsia="Times New Roman" w:hAnsi="Arial" w:cs="Arial"/>
                <w:color w:val="000000"/>
                <w:sz w:val="18"/>
                <w:szCs w:val="18"/>
                <w:lang w:eastAsia="es-MX"/>
              </w:rPr>
            </w:pPr>
            <w:r w:rsidRPr="00561B9D">
              <w:rPr>
                <w:rFonts w:ascii="Arial" w:eastAsia="Times New Roman" w:hAnsi="Arial" w:cs="Arial"/>
                <w:color w:val="000000"/>
                <w:sz w:val="18"/>
                <w:szCs w:val="18"/>
                <w:lang w:eastAsia="es-MX"/>
              </w:rPr>
              <w:t>388,081.2</w:t>
            </w:r>
          </w:p>
        </w:tc>
      </w:tr>
      <w:tr w:rsidR="00561B9D" w:rsidRPr="00561B9D" w14:paraId="115B1905" w14:textId="77777777" w:rsidTr="00561B9D">
        <w:trPr>
          <w:trHeight w:val="240"/>
          <w:jc w:val="center"/>
        </w:trPr>
        <w:tc>
          <w:tcPr>
            <w:tcW w:w="4074" w:type="dxa"/>
            <w:tcBorders>
              <w:top w:val="nil"/>
              <w:left w:val="single" w:sz="4" w:space="0" w:color="auto"/>
              <w:bottom w:val="single" w:sz="4" w:space="0" w:color="auto"/>
              <w:right w:val="single" w:sz="4" w:space="0" w:color="auto"/>
            </w:tcBorders>
            <w:shd w:val="clear" w:color="000000" w:fill="AAB5B8"/>
            <w:vAlign w:val="center"/>
            <w:hideMark/>
          </w:tcPr>
          <w:p w14:paraId="5B2EC84A" w14:textId="77777777" w:rsidR="00561B9D" w:rsidRPr="00561B9D" w:rsidRDefault="00561B9D" w:rsidP="00561B9D">
            <w:pPr>
              <w:spacing w:after="0" w:line="240" w:lineRule="auto"/>
              <w:rPr>
                <w:rFonts w:ascii="Arial" w:eastAsia="Times New Roman" w:hAnsi="Arial" w:cs="Arial"/>
                <w:i/>
                <w:iCs/>
                <w:color w:val="000000"/>
                <w:sz w:val="18"/>
                <w:szCs w:val="18"/>
                <w:lang w:eastAsia="es-MX"/>
              </w:rPr>
            </w:pPr>
            <w:r w:rsidRPr="00561B9D">
              <w:rPr>
                <w:rFonts w:ascii="Arial" w:eastAsia="Times New Roman" w:hAnsi="Arial" w:cs="Arial"/>
                <w:i/>
                <w:iCs/>
                <w:color w:val="000000"/>
                <w:sz w:val="18"/>
                <w:szCs w:val="18"/>
                <w:lang w:eastAsia="es-MX"/>
              </w:rPr>
              <w:t>No especificado</w:t>
            </w:r>
          </w:p>
        </w:tc>
        <w:tc>
          <w:tcPr>
            <w:tcW w:w="1123" w:type="dxa"/>
            <w:tcBorders>
              <w:top w:val="nil"/>
              <w:left w:val="nil"/>
              <w:bottom w:val="single" w:sz="4" w:space="0" w:color="auto"/>
              <w:right w:val="single" w:sz="4" w:space="0" w:color="auto"/>
            </w:tcBorders>
            <w:shd w:val="clear" w:color="000000" w:fill="AAB5B8"/>
            <w:noWrap/>
            <w:vAlign w:val="center"/>
            <w:hideMark/>
          </w:tcPr>
          <w:p w14:paraId="2CC6B01A" w14:textId="77777777" w:rsidR="00561B9D" w:rsidRPr="00561B9D" w:rsidRDefault="00561B9D" w:rsidP="00561B9D">
            <w:pPr>
              <w:spacing w:after="0" w:line="240" w:lineRule="auto"/>
              <w:jc w:val="center"/>
              <w:rPr>
                <w:rFonts w:ascii="Arial" w:eastAsia="Times New Roman" w:hAnsi="Arial" w:cs="Arial"/>
                <w:color w:val="000000"/>
                <w:sz w:val="18"/>
                <w:szCs w:val="18"/>
                <w:lang w:eastAsia="es-MX"/>
              </w:rPr>
            </w:pPr>
            <w:r w:rsidRPr="00561B9D">
              <w:rPr>
                <w:rFonts w:ascii="Arial" w:eastAsia="Times New Roman" w:hAnsi="Arial" w:cs="Arial"/>
                <w:color w:val="000000"/>
                <w:sz w:val="18"/>
                <w:szCs w:val="18"/>
                <w:lang w:eastAsia="es-MX"/>
              </w:rPr>
              <w:t>2,160.4</w:t>
            </w:r>
          </w:p>
        </w:tc>
        <w:tc>
          <w:tcPr>
            <w:tcW w:w="1123" w:type="dxa"/>
            <w:tcBorders>
              <w:top w:val="nil"/>
              <w:left w:val="nil"/>
              <w:bottom w:val="single" w:sz="4" w:space="0" w:color="auto"/>
              <w:right w:val="single" w:sz="4" w:space="0" w:color="auto"/>
            </w:tcBorders>
            <w:shd w:val="clear" w:color="000000" w:fill="AAB5B8"/>
            <w:noWrap/>
            <w:vAlign w:val="center"/>
            <w:hideMark/>
          </w:tcPr>
          <w:p w14:paraId="5D5E9A87" w14:textId="77777777" w:rsidR="00561B9D" w:rsidRPr="00561B9D" w:rsidRDefault="00561B9D" w:rsidP="00561B9D">
            <w:pPr>
              <w:spacing w:after="0" w:line="240" w:lineRule="auto"/>
              <w:jc w:val="center"/>
              <w:rPr>
                <w:rFonts w:ascii="Arial" w:eastAsia="Times New Roman" w:hAnsi="Arial" w:cs="Arial"/>
                <w:color w:val="000000"/>
                <w:sz w:val="18"/>
                <w:szCs w:val="18"/>
                <w:lang w:eastAsia="es-MX"/>
              </w:rPr>
            </w:pPr>
            <w:r w:rsidRPr="00561B9D">
              <w:rPr>
                <w:rFonts w:ascii="Arial" w:eastAsia="Times New Roman" w:hAnsi="Arial" w:cs="Arial"/>
                <w:color w:val="000000"/>
                <w:sz w:val="18"/>
                <w:szCs w:val="18"/>
                <w:lang w:eastAsia="es-MX"/>
              </w:rPr>
              <w:t>18.0</w:t>
            </w:r>
          </w:p>
        </w:tc>
      </w:tr>
      <w:tr w:rsidR="00561B9D" w:rsidRPr="00561B9D" w14:paraId="758FE7DB" w14:textId="77777777" w:rsidTr="00561B9D">
        <w:trPr>
          <w:trHeight w:val="240"/>
          <w:jc w:val="center"/>
        </w:trPr>
        <w:tc>
          <w:tcPr>
            <w:tcW w:w="6320" w:type="dxa"/>
            <w:gridSpan w:val="3"/>
            <w:tcBorders>
              <w:top w:val="single" w:sz="4" w:space="0" w:color="auto"/>
              <w:left w:val="single" w:sz="4" w:space="0" w:color="auto"/>
              <w:bottom w:val="single" w:sz="4" w:space="0" w:color="auto"/>
              <w:right w:val="single" w:sz="4" w:space="0" w:color="auto"/>
            </w:tcBorders>
            <w:shd w:val="clear" w:color="000000" w:fill="326164"/>
            <w:noWrap/>
            <w:vAlign w:val="center"/>
            <w:hideMark/>
          </w:tcPr>
          <w:p w14:paraId="6EDB7E79" w14:textId="77777777" w:rsidR="00561B9D" w:rsidRPr="00561B9D" w:rsidRDefault="00561B9D" w:rsidP="00561B9D">
            <w:pPr>
              <w:spacing w:after="0" w:line="240" w:lineRule="auto"/>
              <w:jc w:val="center"/>
              <w:rPr>
                <w:rFonts w:ascii="Arial" w:eastAsia="Times New Roman" w:hAnsi="Arial" w:cs="Arial"/>
                <w:color w:val="FFFFFF"/>
                <w:sz w:val="18"/>
                <w:szCs w:val="18"/>
                <w:lang w:eastAsia="es-MX"/>
              </w:rPr>
            </w:pPr>
            <w:r w:rsidRPr="00561B9D">
              <w:rPr>
                <w:rFonts w:ascii="Arial" w:eastAsia="Times New Roman" w:hAnsi="Arial" w:cs="Arial"/>
                <w:color w:val="FFFFFF"/>
                <w:sz w:val="18"/>
                <w:szCs w:val="18"/>
                <w:lang w:eastAsia="es-MX"/>
              </w:rPr>
              <w:t>Metanfetamina</w:t>
            </w:r>
          </w:p>
        </w:tc>
      </w:tr>
      <w:tr w:rsidR="00561B9D" w:rsidRPr="00561B9D" w14:paraId="49E8B3CA" w14:textId="77777777" w:rsidTr="00561B9D">
        <w:trPr>
          <w:trHeight w:val="240"/>
          <w:jc w:val="center"/>
        </w:trPr>
        <w:tc>
          <w:tcPr>
            <w:tcW w:w="4074" w:type="dxa"/>
            <w:tcBorders>
              <w:top w:val="nil"/>
              <w:left w:val="single" w:sz="4" w:space="0" w:color="auto"/>
              <w:bottom w:val="single" w:sz="4" w:space="0" w:color="auto"/>
              <w:right w:val="single" w:sz="4" w:space="0" w:color="auto"/>
            </w:tcBorders>
            <w:shd w:val="clear" w:color="000000" w:fill="678F91"/>
            <w:noWrap/>
            <w:vAlign w:val="center"/>
            <w:hideMark/>
          </w:tcPr>
          <w:p w14:paraId="2CBEBF29" w14:textId="77777777" w:rsidR="00561B9D" w:rsidRPr="00561B9D" w:rsidRDefault="00561B9D" w:rsidP="00561B9D">
            <w:pPr>
              <w:spacing w:after="0" w:line="240" w:lineRule="auto"/>
              <w:jc w:val="center"/>
              <w:rPr>
                <w:rFonts w:ascii="Arial" w:eastAsia="Times New Roman" w:hAnsi="Arial" w:cs="Arial"/>
                <w:color w:val="FFFFFF"/>
                <w:sz w:val="18"/>
                <w:szCs w:val="18"/>
                <w:lang w:eastAsia="es-MX"/>
              </w:rPr>
            </w:pPr>
            <w:r w:rsidRPr="00561B9D">
              <w:rPr>
                <w:rFonts w:ascii="Arial" w:eastAsia="Times New Roman" w:hAnsi="Arial" w:cs="Arial"/>
                <w:color w:val="FFFFFF"/>
                <w:sz w:val="18"/>
                <w:szCs w:val="18"/>
                <w:lang w:eastAsia="es-MX"/>
              </w:rPr>
              <w:t> </w:t>
            </w:r>
          </w:p>
        </w:tc>
        <w:tc>
          <w:tcPr>
            <w:tcW w:w="1123" w:type="dxa"/>
            <w:tcBorders>
              <w:top w:val="nil"/>
              <w:left w:val="nil"/>
              <w:bottom w:val="single" w:sz="4" w:space="0" w:color="auto"/>
              <w:right w:val="single" w:sz="4" w:space="0" w:color="auto"/>
            </w:tcBorders>
            <w:shd w:val="clear" w:color="000000" w:fill="678F91"/>
            <w:noWrap/>
            <w:vAlign w:val="center"/>
            <w:hideMark/>
          </w:tcPr>
          <w:p w14:paraId="2CB85273" w14:textId="77777777" w:rsidR="00561B9D" w:rsidRPr="00561B9D" w:rsidRDefault="00561B9D" w:rsidP="00561B9D">
            <w:pPr>
              <w:spacing w:after="0" w:line="240" w:lineRule="auto"/>
              <w:jc w:val="center"/>
              <w:rPr>
                <w:rFonts w:ascii="Arial" w:eastAsia="Times New Roman" w:hAnsi="Arial" w:cs="Arial"/>
                <w:color w:val="FFFFFF"/>
                <w:sz w:val="18"/>
                <w:szCs w:val="18"/>
                <w:lang w:eastAsia="es-MX"/>
              </w:rPr>
            </w:pPr>
            <w:r w:rsidRPr="00561B9D">
              <w:rPr>
                <w:rFonts w:ascii="Arial" w:eastAsia="Times New Roman" w:hAnsi="Arial" w:cs="Arial"/>
                <w:color w:val="FFFFFF"/>
                <w:sz w:val="18"/>
                <w:szCs w:val="18"/>
                <w:lang w:eastAsia="es-MX"/>
              </w:rPr>
              <w:t>2019</w:t>
            </w:r>
          </w:p>
        </w:tc>
        <w:tc>
          <w:tcPr>
            <w:tcW w:w="1123" w:type="dxa"/>
            <w:tcBorders>
              <w:top w:val="nil"/>
              <w:left w:val="nil"/>
              <w:bottom w:val="single" w:sz="4" w:space="0" w:color="auto"/>
              <w:right w:val="single" w:sz="4" w:space="0" w:color="auto"/>
            </w:tcBorders>
            <w:shd w:val="clear" w:color="000000" w:fill="678F91"/>
            <w:noWrap/>
            <w:vAlign w:val="center"/>
            <w:hideMark/>
          </w:tcPr>
          <w:p w14:paraId="363FD55A" w14:textId="77777777" w:rsidR="00561B9D" w:rsidRPr="00561B9D" w:rsidRDefault="00561B9D" w:rsidP="00561B9D">
            <w:pPr>
              <w:spacing w:after="0" w:line="240" w:lineRule="auto"/>
              <w:jc w:val="center"/>
              <w:rPr>
                <w:rFonts w:ascii="Arial" w:eastAsia="Times New Roman" w:hAnsi="Arial" w:cs="Arial"/>
                <w:color w:val="FFFFFF"/>
                <w:sz w:val="18"/>
                <w:szCs w:val="18"/>
                <w:lang w:eastAsia="es-MX"/>
              </w:rPr>
            </w:pPr>
            <w:r w:rsidRPr="00561B9D">
              <w:rPr>
                <w:rFonts w:ascii="Arial" w:eastAsia="Times New Roman" w:hAnsi="Arial" w:cs="Arial"/>
                <w:color w:val="FFFFFF"/>
                <w:sz w:val="18"/>
                <w:szCs w:val="18"/>
                <w:lang w:eastAsia="es-MX"/>
              </w:rPr>
              <w:t>2020</w:t>
            </w:r>
          </w:p>
        </w:tc>
      </w:tr>
      <w:tr w:rsidR="00561B9D" w:rsidRPr="00561B9D" w14:paraId="5B6313F7" w14:textId="77777777" w:rsidTr="00561B9D">
        <w:trPr>
          <w:trHeight w:val="240"/>
          <w:jc w:val="center"/>
        </w:trPr>
        <w:tc>
          <w:tcPr>
            <w:tcW w:w="4074" w:type="dxa"/>
            <w:tcBorders>
              <w:top w:val="nil"/>
              <w:left w:val="single" w:sz="4" w:space="0" w:color="auto"/>
              <w:bottom w:val="single" w:sz="4" w:space="0" w:color="auto"/>
              <w:right w:val="single" w:sz="4" w:space="0" w:color="auto"/>
            </w:tcBorders>
            <w:shd w:val="clear" w:color="auto" w:fill="auto"/>
            <w:noWrap/>
            <w:vAlign w:val="center"/>
            <w:hideMark/>
          </w:tcPr>
          <w:p w14:paraId="7F461AE7" w14:textId="77777777" w:rsidR="00561B9D" w:rsidRPr="00561B9D" w:rsidRDefault="00561B9D" w:rsidP="00561B9D">
            <w:pPr>
              <w:spacing w:after="0" w:line="240" w:lineRule="auto"/>
              <w:rPr>
                <w:rFonts w:ascii="Arial" w:eastAsia="Times New Roman" w:hAnsi="Arial" w:cs="Arial"/>
                <w:color w:val="000000"/>
                <w:sz w:val="18"/>
                <w:szCs w:val="18"/>
                <w:lang w:eastAsia="es-MX"/>
              </w:rPr>
            </w:pPr>
            <w:r w:rsidRPr="00561B9D">
              <w:rPr>
                <w:rFonts w:ascii="Arial" w:eastAsia="Times New Roman" w:hAnsi="Arial" w:cs="Arial"/>
                <w:color w:val="000000"/>
                <w:sz w:val="18"/>
                <w:szCs w:val="18"/>
                <w:lang w:eastAsia="es-MX"/>
              </w:rPr>
              <w:t>Total en kilogramos</w:t>
            </w:r>
          </w:p>
        </w:tc>
        <w:tc>
          <w:tcPr>
            <w:tcW w:w="1123" w:type="dxa"/>
            <w:tcBorders>
              <w:top w:val="nil"/>
              <w:left w:val="nil"/>
              <w:bottom w:val="single" w:sz="4" w:space="0" w:color="auto"/>
              <w:right w:val="single" w:sz="4" w:space="0" w:color="auto"/>
            </w:tcBorders>
            <w:shd w:val="clear" w:color="auto" w:fill="auto"/>
            <w:noWrap/>
            <w:vAlign w:val="center"/>
            <w:hideMark/>
          </w:tcPr>
          <w:p w14:paraId="3F831DE8" w14:textId="77777777" w:rsidR="00561B9D" w:rsidRPr="00561B9D" w:rsidRDefault="00561B9D" w:rsidP="00561B9D">
            <w:pPr>
              <w:spacing w:after="0" w:line="240" w:lineRule="auto"/>
              <w:jc w:val="center"/>
              <w:rPr>
                <w:rFonts w:ascii="Arial" w:eastAsia="Times New Roman" w:hAnsi="Arial" w:cs="Arial"/>
                <w:color w:val="000000"/>
                <w:sz w:val="18"/>
                <w:szCs w:val="18"/>
                <w:lang w:eastAsia="es-MX"/>
              </w:rPr>
            </w:pPr>
            <w:r w:rsidRPr="00561B9D">
              <w:rPr>
                <w:rFonts w:ascii="Arial" w:eastAsia="Times New Roman" w:hAnsi="Arial" w:cs="Arial"/>
                <w:color w:val="000000"/>
                <w:sz w:val="18"/>
                <w:szCs w:val="18"/>
                <w:lang w:eastAsia="es-MX"/>
              </w:rPr>
              <w:t>154,138.2</w:t>
            </w:r>
          </w:p>
        </w:tc>
        <w:tc>
          <w:tcPr>
            <w:tcW w:w="1123" w:type="dxa"/>
            <w:tcBorders>
              <w:top w:val="nil"/>
              <w:left w:val="nil"/>
              <w:bottom w:val="single" w:sz="4" w:space="0" w:color="auto"/>
              <w:right w:val="single" w:sz="4" w:space="0" w:color="auto"/>
            </w:tcBorders>
            <w:shd w:val="clear" w:color="auto" w:fill="auto"/>
            <w:noWrap/>
            <w:vAlign w:val="center"/>
            <w:hideMark/>
          </w:tcPr>
          <w:p w14:paraId="241F2F37" w14:textId="77777777" w:rsidR="00561B9D" w:rsidRPr="00561B9D" w:rsidRDefault="00561B9D" w:rsidP="00561B9D">
            <w:pPr>
              <w:spacing w:after="0" w:line="240" w:lineRule="auto"/>
              <w:jc w:val="center"/>
              <w:rPr>
                <w:rFonts w:ascii="Arial" w:eastAsia="Times New Roman" w:hAnsi="Arial" w:cs="Arial"/>
                <w:color w:val="000000"/>
                <w:sz w:val="18"/>
                <w:szCs w:val="18"/>
                <w:lang w:eastAsia="es-MX"/>
              </w:rPr>
            </w:pPr>
            <w:r w:rsidRPr="00561B9D">
              <w:rPr>
                <w:rFonts w:ascii="Arial" w:eastAsia="Times New Roman" w:hAnsi="Arial" w:cs="Arial"/>
                <w:color w:val="000000"/>
                <w:sz w:val="18"/>
                <w:szCs w:val="18"/>
                <w:lang w:eastAsia="es-MX"/>
              </w:rPr>
              <w:t>5,093.2</w:t>
            </w:r>
          </w:p>
        </w:tc>
      </w:tr>
      <w:tr w:rsidR="00561B9D" w:rsidRPr="00561B9D" w14:paraId="3024419B" w14:textId="77777777" w:rsidTr="00561B9D">
        <w:trPr>
          <w:trHeight w:val="240"/>
          <w:jc w:val="center"/>
        </w:trPr>
        <w:tc>
          <w:tcPr>
            <w:tcW w:w="4074" w:type="dxa"/>
            <w:tcBorders>
              <w:top w:val="nil"/>
              <w:left w:val="single" w:sz="4" w:space="0" w:color="auto"/>
              <w:bottom w:val="single" w:sz="4" w:space="0" w:color="auto"/>
              <w:right w:val="single" w:sz="4" w:space="0" w:color="auto"/>
            </w:tcBorders>
            <w:shd w:val="clear" w:color="000000" w:fill="AAB5B8"/>
            <w:noWrap/>
            <w:vAlign w:val="center"/>
            <w:hideMark/>
          </w:tcPr>
          <w:p w14:paraId="0301D369" w14:textId="77777777" w:rsidR="00561B9D" w:rsidRPr="00561B9D" w:rsidRDefault="00561B9D" w:rsidP="00561B9D">
            <w:pPr>
              <w:spacing w:after="0" w:line="240" w:lineRule="auto"/>
              <w:rPr>
                <w:rFonts w:ascii="Arial" w:eastAsia="Times New Roman" w:hAnsi="Arial" w:cs="Arial"/>
                <w:color w:val="000000"/>
                <w:sz w:val="18"/>
                <w:szCs w:val="18"/>
                <w:lang w:eastAsia="es-MX"/>
              </w:rPr>
            </w:pPr>
            <w:r w:rsidRPr="00561B9D">
              <w:rPr>
                <w:rFonts w:ascii="Arial" w:eastAsia="Times New Roman" w:hAnsi="Arial" w:cs="Arial"/>
                <w:color w:val="000000"/>
                <w:sz w:val="18"/>
                <w:szCs w:val="18"/>
                <w:lang w:eastAsia="es-MX"/>
              </w:rPr>
              <w:t>Total por unidad (tableta o cápsula)</w:t>
            </w:r>
          </w:p>
        </w:tc>
        <w:tc>
          <w:tcPr>
            <w:tcW w:w="1123" w:type="dxa"/>
            <w:tcBorders>
              <w:top w:val="nil"/>
              <w:left w:val="nil"/>
              <w:bottom w:val="single" w:sz="4" w:space="0" w:color="auto"/>
              <w:right w:val="single" w:sz="4" w:space="0" w:color="auto"/>
            </w:tcBorders>
            <w:shd w:val="clear" w:color="000000" w:fill="AAB5B8"/>
            <w:noWrap/>
            <w:vAlign w:val="center"/>
            <w:hideMark/>
          </w:tcPr>
          <w:p w14:paraId="78180D1A" w14:textId="77777777" w:rsidR="00561B9D" w:rsidRPr="00561B9D" w:rsidRDefault="00561B9D" w:rsidP="00561B9D">
            <w:pPr>
              <w:spacing w:after="0" w:line="240" w:lineRule="auto"/>
              <w:jc w:val="center"/>
              <w:rPr>
                <w:rFonts w:ascii="Arial" w:eastAsia="Times New Roman" w:hAnsi="Arial" w:cs="Arial"/>
                <w:color w:val="000000"/>
                <w:sz w:val="18"/>
                <w:szCs w:val="18"/>
                <w:lang w:eastAsia="es-MX"/>
              </w:rPr>
            </w:pPr>
            <w:r w:rsidRPr="00561B9D">
              <w:rPr>
                <w:rFonts w:ascii="Arial" w:eastAsia="Times New Roman" w:hAnsi="Arial" w:cs="Arial"/>
                <w:color w:val="000000"/>
                <w:sz w:val="18"/>
                <w:szCs w:val="18"/>
                <w:lang w:eastAsia="es-MX"/>
              </w:rPr>
              <w:t>79,739</w:t>
            </w:r>
          </w:p>
        </w:tc>
        <w:tc>
          <w:tcPr>
            <w:tcW w:w="1123" w:type="dxa"/>
            <w:tcBorders>
              <w:top w:val="nil"/>
              <w:left w:val="nil"/>
              <w:bottom w:val="single" w:sz="4" w:space="0" w:color="auto"/>
              <w:right w:val="single" w:sz="4" w:space="0" w:color="auto"/>
            </w:tcBorders>
            <w:shd w:val="clear" w:color="000000" w:fill="AAB5B8"/>
            <w:noWrap/>
            <w:vAlign w:val="center"/>
            <w:hideMark/>
          </w:tcPr>
          <w:p w14:paraId="4DBB93DC" w14:textId="77777777" w:rsidR="00561B9D" w:rsidRPr="00561B9D" w:rsidRDefault="00561B9D" w:rsidP="00561B9D">
            <w:pPr>
              <w:spacing w:after="0" w:line="240" w:lineRule="auto"/>
              <w:jc w:val="center"/>
              <w:rPr>
                <w:rFonts w:ascii="Arial" w:eastAsia="Times New Roman" w:hAnsi="Arial" w:cs="Arial"/>
                <w:color w:val="000000"/>
                <w:sz w:val="18"/>
                <w:szCs w:val="18"/>
                <w:lang w:eastAsia="es-MX"/>
              </w:rPr>
            </w:pPr>
            <w:r w:rsidRPr="00561B9D">
              <w:rPr>
                <w:rFonts w:ascii="Arial" w:eastAsia="Times New Roman" w:hAnsi="Arial" w:cs="Arial"/>
                <w:color w:val="000000"/>
                <w:sz w:val="18"/>
                <w:szCs w:val="18"/>
                <w:lang w:eastAsia="es-MX"/>
              </w:rPr>
              <w:t>30,036</w:t>
            </w:r>
          </w:p>
        </w:tc>
      </w:tr>
      <w:tr w:rsidR="00561B9D" w:rsidRPr="00561B9D" w14:paraId="5D1EE413" w14:textId="77777777" w:rsidTr="00561B9D">
        <w:trPr>
          <w:trHeight w:val="240"/>
          <w:jc w:val="center"/>
        </w:trPr>
        <w:tc>
          <w:tcPr>
            <w:tcW w:w="6320" w:type="dxa"/>
            <w:gridSpan w:val="3"/>
            <w:tcBorders>
              <w:top w:val="single" w:sz="4" w:space="0" w:color="auto"/>
              <w:left w:val="single" w:sz="4" w:space="0" w:color="auto"/>
              <w:bottom w:val="single" w:sz="4" w:space="0" w:color="auto"/>
              <w:right w:val="single" w:sz="4" w:space="0" w:color="auto"/>
            </w:tcBorders>
            <w:shd w:val="clear" w:color="000000" w:fill="326164"/>
            <w:noWrap/>
            <w:vAlign w:val="center"/>
            <w:hideMark/>
          </w:tcPr>
          <w:p w14:paraId="79F5933F" w14:textId="77777777" w:rsidR="00561B9D" w:rsidRPr="00561B9D" w:rsidRDefault="00561B9D" w:rsidP="00561B9D">
            <w:pPr>
              <w:spacing w:after="0" w:line="240" w:lineRule="auto"/>
              <w:jc w:val="center"/>
              <w:rPr>
                <w:rFonts w:ascii="Arial" w:eastAsia="Times New Roman" w:hAnsi="Arial" w:cs="Arial"/>
                <w:color w:val="FFFFFF"/>
                <w:sz w:val="18"/>
                <w:szCs w:val="18"/>
                <w:lang w:eastAsia="es-MX"/>
              </w:rPr>
            </w:pPr>
            <w:r w:rsidRPr="00561B9D">
              <w:rPr>
                <w:rFonts w:ascii="Arial" w:eastAsia="Times New Roman" w:hAnsi="Arial" w:cs="Arial"/>
                <w:color w:val="FFFFFF"/>
                <w:sz w:val="18"/>
                <w:szCs w:val="18"/>
                <w:lang w:eastAsia="es-MX"/>
              </w:rPr>
              <w:t>Cocaína</w:t>
            </w:r>
          </w:p>
        </w:tc>
      </w:tr>
      <w:tr w:rsidR="00561B9D" w:rsidRPr="00561B9D" w14:paraId="6DA6E5B7" w14:textId="77777777" w:rsidTr="00561B9D">
        <w:trPr>
          <w:trHeight w:val="240"/>
          <w:jc w:val="center"/>
        </w:trPr>
        <w:tc>
          <w:tcPr>
            <w:tcW w:w="4074" w:type="dxa"/>
            <w:tcBorders>
              <w:top w:val="nil"/>
              <w:left w:val="single" w:sz="4" w:space="0" w:color="auto"/>
              <w:bottom w:val="single" w:sz="4" w:space="0" w:color="auto"/>
              <w:right w:val="single" w:sz="4" w:space="0" w:color="auto"/>
            </w:tcBorders>
            <w:shd w:val="clear" w:color="000000" w:fill="678F91"/>
            <w:noWrap/>
            <w:vAlign w:val="center"/>
            <w:hideMark/>
          </w:tcPr>
          <w:p w14:paraId="0520A76A" w14:textId="77777777" w:rsidR="00561B9D" w:rsidRPr="00561B9D" w:rsidRDefault="00561B9D" w:rsidP="00561B9D">
            <w:pPr>
              <w:spacing w:after="0" w:line="240" w:lineRule="auto"/>
              <w:jc w:val="center"/>
              <w:rPr>
                <w:rFonts w:ascii="Arial" w:eastAsia="Times New Roman" w:hAnsi="Arial" w:cs="Arial"/>
                <w:color w:val="FFFFFF"/>
                <w:sz w:val="18"/>
                <w:szCs w:val="18"/>
                <w:lang w:eastAsia="es-MX"/>
              </w:rPr>
            </w:pPr>
            <w:r w:rsidRPr="00561B9D">
              <w:rPr>
                <w:rFonts w:ascii="Arial" w:eastAsia="Times New Roman" w:hAnsi="Arial" w:cs="Arial"/>
                <w:color w:val="FFFFFF"/>
                <w:sz w:val="18"/>
                <w:szCs w:val="18"/>
                <w:lang w:eastAsia="es-MX"/>
              </w:rPr>
              <w:t> </w:t>
            </w:r>
          </w:p>
        </w:tc>
        <w:tc>
          <w:tcPr>
            <w:tcW w:w="1123" w:type="dxa"/>
            <w:tcBorders>
              <w:top w:val="nil"/>
              <w:left w:val="nil"/>
              <w:bottom w:val="single" w:sz="4" w:space="0" w:color="auto"/>
              <w:right w:val="single" w:sz="4" w:space="0" w:color="auto"/>
            </w:tcBorders>
            <w:shd w:val="clear" w:color="000000" w:fill="678F91"/>
            <w:noWrap/>
            <w:vAlign w:val="center"/>
            <w:hideMark/>
          </w:tcPr>
          <w:p w14:paraId="50C3404F" w14:textId="77777777" w:rsidR="00561B9D" w:rsidRPr="00561B9D" w:rsidRDefault="00561B9D" w:rsidP="00561B9D">
            <w:pPr>
              <w:spacing w:after="0" w:line="240" w:lineRule="auto"/>
              <w:jc w:val="center"/>
              <w:rPr>
                <w:rFonts w:ascii="Arial" w:eastAsia="Times New Roman" w:hAnsi="Arial" w:cs="Arial"/>
                <w:color w:val="FFFFFF"/>
                <w:sz w:val="18"/>
                <w:szCs w:val="18"/>
                <w:lang w:eastAsia="es-MX"/>
              </w:rPr>
            </w:pPr>
            <w:r w:rsidRPr="00561B9D">
              <w:rPr>
                <w:rFonts w:ascii="Arial" w:eastAsia="Times New Roman" w:hAnsi="Arial" w:cs="Arial"/>
                <w:color w:val="FFFFFF"/>
                <w:sz w:val="18"/>
                <w:szCs w:val="18"/>
                <w:lang w:eastAsia="es-MX"/>
              </w:rPr>
              <w:t>2019</w:t>
            </w:r>
          </w:p>
        </w:tc>
        <w:tc>
          <w:tcPr>
            <w:tcW w:w="1123" w:type="dxa"/>
            <w:tcBorders>
              <w:top w:val="nil"/>
              <w:left w:val="nil"/>
              <w:bottom w:val="single" w:sz="4" w:space="0" w:color="auto"/>
              <w:right w:val="single" w:sz="4" w:space="0" w:color="auto"/>
            </w:tcBorders>
            <w:shd w:val="clear" w:color="000000" w:fill="678F91"/>
            <w:noWrap/>
            <w:vAlign w:val="center"/>
            <w:hideMark/>
          </w:tcPr>
          <w:p w14:paraId="6D86F661" w14:textId="77777777" w:rsidR="00561B9D" w:rsidRPr="00561B9D" w:rsidRDefault="00561B9D" w:rsidP="00561B9D">
            <w:pPr>
              <w:spacing w:after="0" w:line="240" w:lineRule="auto"/>
              <w:jc w:val="center"/>
              <w:rPr>
                <w:rFonts w:ascii="Arial" w:eastAsia="Times New Roman" w:hAnsi="Arial" w:cs="Arial"/>
                <w:color w:val="FFFFFF"/>
                <w:sz w:val="18"/>
                <w:szCs w:val="18"/>
                <w:lang w:eastAsia="es-MX"/>
              </w:rPr>
            </w:pPr>
            <w:r w:rsidRPr="00561B9D">
              <w:rPr>
                <w:rFonts w:ascii="Arial" w:eastAsia="Times New Roman" w:hAnsi="Arial" w:cs="Arial"/>
                <w:color w:val="FFFFFF"/>
                <w:sz w:val="18"/>
                <w:szCs w:val="18"/>
                <w:lang w:eastAsia="es-MX"/>
              </w:rPr>
              <w:t>2020</w:t>
            </w:r>
          </w:p>
        </w:tc>
      </w:tr>
      <w:tr w:rsidR="00561B9D" w:rsidRPr="00561B9D" w14:paraId="6128C95B" w14:textId="77777777" w:rsidTr="00561B9D">
        <w:trPr>
          <w:trHeight w:val="240"/>
          <w:jc w:val="center"/>
        </w:trPr>
        <w:tc>
          <w:tcPr>
            <w:tcW w:w="4074" w:type="dxa"/>
            <w:tcBorders>
              <w:top w:val="nil"/>
              <w:left w:val="single" w:sz="4" w:space="0" w:color="auto"/>
              <w:bottom w:val="single" w:sz="4" w:space="0" w:color="auto"/>
              <w:right w:val="single" w:sz="4" w:space="0" w:color="auto"/>
            </w:tcBorders>
            <w:shd w:val="clear" w:color="auto" w:fill="auto"/>
            <w:noWrap/>
            <w:vAlign w:val="center"/>
            <w:hideMark/>
          </w:tcPr>
          <w:p w14:paraId="36C78EB3" w14:textId="77777777" w:rsidR="00561B9D" w:rsidRPr="00561B9D" w:rsidRDefault="00561B9D" w:rsidP="00561B9D">
            <w:pPr>
              <w:spacing w:after="0" w:line="240" w:lineRule="auto"/>
              <w:rPr>
                <w:rFonts w:ascii="Arial" w:eastAsia="Times New Roman" w:hAnsi="Arial" w:cs="Arial"/>
                <w:color w:val="000000"/>
                <w:sz w:val="18"/>
                <w:szCs w:val="18"/>
                <w:lang w:eastAsia="es-MX"/>
              </w:rPr>
            </w:pPr>
            <w:r w:rsidRPr="00561B9D">
              <w:rPr>
                <w:rFonts w:ascii="Arial" w:eastAsia="Times New Roman" w:hAnsi="Arial" w:cs="Arial"/>
                <w:color w:val="000000"/>
                <w:sz w:val="18"/>
                <w:szCs w:val="18"/>
                <w:lang w:eastAsia="es-MX"/>
              </w:rPr>
              <w:t>Total en kilogramos</w:t>
            </w:r>
          </w:p>
        </w:tc>
        <w:tc>
          <w:tcPr>
            <w:tcW w:w="1123" w:type="dxa"/>
            <w:tcBorders>
              <w:top w:val="nil"/>
              <w:left w:val="nil"/>
              <w:bottom w:val="single" w:sz="4" w:space="0" w:color="auto"/>
              <w:right w:val="single" w:sz="4" w:space="0" w:color="auto"/>
            </w:tcBorders>
            <w:shd w:val="clear" w:color="auto" w:fill="auto"/>
            <w:noWrap/>
            <w:vAlign w:val="center"/>
            <w:hideMark/>
          </w:tcPr>
          <w:p w14:paraId="20BA2E30" w14:textId="77777777" w:rsidR="00561B9D" w:rsidRPr="00561B9D" w:rsidRDefault="00561B9D" w:rsidP="00561B9D">
            <w:pPr>
              <w:spacing w:after="0" w:line="240" w:lineRule="auto"/>
              <w:jc w:val="center"/>
              <w:rPr>
                <w:rFonts w:ascii="Arial" w:eastAsia="Times New Roman" w:hAnsi="Arial" w:cs="Arial"/>
                <w:color w:val="000000"/>
                <w:sz w:val="18"/>
                <w:szCs w:val="18"/>
                <w:lang w:eastAsia="es-MX"/>
              </w:rPr>
            </w:pPr>
            <w:r w:rsidRPr="00561B9D">
              <w:rPr>
                <w:rFonts w:ascii="Arial" w:eastAsia="Times New Roman" w:hAnsi="Arial" w:cs="Arial"/>
                <w:color w:val="000000"/>
                <w:sz w:val="18"/>
                <w:szCs w:val="18"/>
                <w:lang w:eastAsia="es-MX"/>
              </w:rPr>
              <w:t>4,733.6</w:t>
            </w:r>
          </w:p>
        </w:tc>
        <w:tc>
          <w:tcPr>
            <w:tcW w:w="1123" w:type="dxa"/>
            <w:tcBorders>
              <w:top w:val="nil"/>
              <w:left w:val="nil"/>
              <w:bottom w:val="single" w:sz="4" w:space="0" w:color="auto"/>
              <w:right w:val="single" w:sz="4" w:space="0" w:color="auto"/>
            </w:tcBorders>
            <w:shd w:val="clear" w:color="auto" w:fill="auto"/>
            <w:noWrap/>
            <w:vAlign w:val="center"/>
            <w:hideMark/>
          </w:tcPr>
          <w:p w14:paraId="218AB404" w14:textId="77777777" w:rsidR="00561B9D" w:rsidRPr="00561B9D" w:rsidRDefault="00561B9D" w:rsidP="00561B9D">
            <w:pPr>
              <w:spacing w:after="0" w:line="240" w:lineRule="auto"/>
              <w:jc w:val="center"/>
              <w:rPr>
                <w:rFonts w:ascii="Arial" w:eastAsia="Times New Roman" w:hAnsi="Arial" w:cs="Arial"/>
                <w:color w:val="000000"/>
                <w:sz w:val="18"/>
                <w:szCs w:val="18"/>
                <w:lang w:eastAsia="es-MX"/>
              </w:rPr>
            </w:pPr>
            <w:r w:rsidRPr="00561B9D">
              <w:rPr>
                <w:rFonts w:ascii="Arial" w:eastAsia="Times New Roman" w:hAnsi="Arial" w:cs="Arial"/>
                <w:color w:val="000000"/>
                <w:sz w:val="18"/>
                <w:szCs w:val="18"/>
                <w:lang w:eastAsia="es-MX"/>
              </w:rPr>
              <w:t>273.9</w:t>
            </w:r>
          </w:p>
        </w:tc>
      </w:tr>
      <w:tr w:rsidR="00561B9D" w:rsidRPr="00561B9D" w14:paraId="3EA40619" w14:textId="77777777" w:rsidTr="00561B9D">
        <w:trPr>
          <w:trHeight w:val="240"/>
          <w:jc w:val="center"/>
        </w:trPr>
        <w:tc>
          <w:tcPr>
            <w:tcW w:w="6320" w:type="dxa"/>
            <w:gridSpan w:val="3"/>
            <w:tcBorders>
              <w:top w:val="single" w:sz="4" w:space="0" w:color="auto"/>
              <w:left w:val="single" w:sz="4" w:space="0" w:color="auto"/>
              <w:bottom w:val="single" w:sz="4" w:space="0" w:color="auto"/>
              <w:right w:val="single" w:sz="4" w:space="0" w:color="auto"/>
            </w:tcBorders>
            <w:shd w:val="clear" w:color="000000" w:fill="326164"/>
            <w:noWrap/>
            <w:vAlign w:val="center"/>
            <w:hideMark/>
          </w:tcPr>
          <w:p w14:paraId="74C181F8" w14:textId="77777777" w:rsidR="00561B9D" w:rsidRPr="00561B9D" w:rsidRDefault="00561B9D" w:rsidP="00561B9D">
            <w:pPr>
              <w:spacing w:after="0" w:line="240" w:lineRule="auto"/>
              <w:jc w:val="center"/>
              <w:rPr>
                <w:rFonts w:ascii="Arial" w:eastAsia="Times New Roman" w:hAnsi="Arial" w:cs="Arial"/>
                <w:color w:val="FFFFFF"/>
                <w:sz w:val="18"/>
                <w:szCs w:val="18"/>
                <w:lang w:eastAsia="es-MX"/>
              </w:rPr>
            </w:pPr>
            <w:r w:rsidRPr="00561B9D">
              <w:rPr>
                <w:rFonts w:ascii="Arial" w:eastAsia="Times New Roman" w:hAnsi="Arial" w:cs="Arial"/>
                <w:color w:val="FFFFFF"/>
                <w:sz w:val="18"/>
                <w:szCs w:val="18"/>
                <w:lang w:eastAsia="es-MX"/>
              </w:rPr>
              <w:t>Fentanilo</w:t>
            </w:r>
          </w:p>
        </w:tc>
      </w:tr>
      <w:tr w:rsidR="00561B9D" w:rsidRPr="00561B9D" w14:paraId="0BECB20C" w14:textId="77777777" w:rsidTr="00561B9D">
        <w:trPr>
          <w:trHeight w:val="240"/>
          <w:jc w:val="center"/>
        </w:trPr>
        <w:tc>
          <w:tcPr>
            <w:tcW w:w="4074" w:type="dxa"/>
            <w:tcBorders>
              <w:top w:val="nil"/>
              <w:left w:val="single" w:sz="4" w:space="0" w:color="auto"/>
              <w:bottom w:val="single" w:sz="4" w:space="0" w:color="auto"/>
              <w:right w:val="single" w:sz="4" w:space="0" w:color="auto"/>
            </w:tcBorders>
            <w:shd w:val="clear" w:color="000000" w:fill="678F91"/>
            <w:noWrap/>
            <w:vAlign w:val="center"/>
            <w:hideMark/>
          </w:tcPr>
          <w:p w14:paraId="358AC26D" w14:textId="77777777" w:rsidR="00561B9D" w:rsidRPr="00561B9D" w:rsidRDefault="00561B9D" w:rsidP="00561B9D">
            <w:pPr>
              <w:spacing w:after="0" w:line="240" w:lineRule="auto"/>
              <w:jc w:val="center"/>
              <w:rPr>
                <w:rFonts w:ascii="Arial" w:eastAsia="Times New Roman" w:hAnsi="Arial" w:cs="Arial"/>
                <w:color w:val="FFFFFF"/>
                <w:sz w:val="18"/>
                <w:szCs w:val="18"/>
                <w:lang w:eastAsia="es-MX"/>
              </w:rPr>
            </w:pPr>
            <w:r w:rsidRPr="00561B9D">
              <w:rPr>
                <w:rFonts w:ascii="Arial" w:eastAsia="Times New Roman" w:hAnsi="Arial" w:cs="Arial"/>
                <w:color w:val="FFFFFF"/>
                <w:sz w:val="18"/>
                <w:szCs w:val="18"/>
                <w:lang w:eastAsia="es-MX"/>
              </w:rPr>
              <w:t> </w:t>
            </w:r>
          </w:p>
        </w:tc>
        <w:tc>
          <w:tcPr>
            <w:tcW w:w="1123" w:type="dxa"/>
            <w:tcBorders>
              <w:top w:val="nil"/>
              <w:left w:val="nil"/>
              <w:bottom w:val="single" w:sz="4" w:space="0" w:color="auto"/>
              <w:right w:val="single" w:sz="4" w:space="0" w:color="auto"/>
            </w:tcBorders>
            <w:shd w:val="clear" w:color="000000" w:fill="678F91"/>
            <w:noWrap/>
            <w:vAlign w:val="center"/>
            <w:hideMark/>
          </w:tcPr>
          <w:p w14:paraId="2751A52B" w14:textId="77777777" w:rsidR="00561B9D" w:rsidRPr="00561B9D" w:rsidRDefault="00561B9D" w:rsidP="00561B9D">
            <w:pPr>
              <w:spacing w:after="0" w:line="240" w:lineRule="auto"/>
              <w:jc w:val="center"/>
              <w:rPr>
                <w:rFonts w:ascii="Arial" w:eastAsia="Times New Roman" w:hAnsi="Arial" w:cs="Arial"/>
                <w:color w:val="FFFFFF"/>
                <w:sz w:val="18"/>
                <w:szCs w:val="18"/>
                <w:lang w:eastAsia="es-MX"/>
              </w:rPr>
            </w:pPr>
            <w:r w:rsidRPr="00561B9D">
              <w:rPr>
                <w:rFonts w:ascii="Arial" w:eastAsia="Times New Roman" w:hAnsi="Arial" w:cs="Arial"/>
                <w:color w:val="FFFFFF"/>
                <w:sz w:val="18"/>
                <w:szCs w:val="18"/>
                <w:lang w:eastAsia="es-MX"/>
              </w:rPr>
              <w:t>2019</w:t>
            </w:r>
          </w:p>
        </w:tc>
        <w:tc>
          <w:tcPr>
            <w:tcW w:w="1123" w:type="dxa"/>
            <w:tcBorders>
              <w:top w:val="nil"/>
              <w:left w:val="nil"/>
              <w:bottom w:val="single" w:sz="4" w:space="0" w:color="auto"/>
              <w:right w:val="single" w:sz="4" w:space="0" w:color="auto"/>
            </w:tcBorders>
            <w:shd w:val="clear" w:color="000000" w:fill="678F91"/>
            <w:noWrap/>
            <w:vAlign w:val="center"/>
            <w:hideMark/>
          </w:tcPr>
          <w:p w14:paraId="023A26BC" w14:textId="77777777" w:rsidR="00561B9D" w:rsidRPr="00561B9D" w:rsidRDefault="00561B9D" w:rsidP="00561B9D">
            <w:pPr>
              <w:spacing w:after="0" w:line="240" w:lineRule="auto"/>
              <w:jc w:val="center"/>
              <w:rPr>
                <w:rFonts w:ascii="Arial" w:eastAsia="Times New Roman" w:hAnsi="Arial" w:cs="Arial"/>
                <w:color w:val="FFFFFF"/>
                <w:sz w:val="18"/>
                <w:szCs w:val="18"/>
                <w:lang w:eastAsia="es-MX"/>
              </w:rPr>
            </w:pPr>
            <w:r w:rsidRPr="00561B9D">
              <w:rPr>
                <w:rFonts w:ascii="Arial" w:eastAsia="Times New Roman" w:hAnsi="Arial" w:cs="Arial"/>
                <w:color w:val="FFFFFF"/>
                <w:sz w:val="18"/>
                <w:szCs w:val="18"/>
                <w:lang w:eastAsia="es-MX"/>
              </w:rPr>
              <w:t>2020</w:t>
            </w:r>
          </w:p>
        </w:tc>
      </w:tr>
      <w:tr w:rsidR="00561B9D" w:rsidRPr="00561B9D" w14:paraId="6CB1568F" w14:textId="77777777" w:rsidTr="00561B9D">
        <w:trPr>
          <w:trHeight w:val="225"/>
          <w:jc w:val="center"/>
        </w:trPr>
        <w:tc>
          <w:tcPr>
            <w:tcW w:w="4074" w:type="dxa"/>
            <w:tcBorders>
              <w:top w:val="nil"/>
              <w:left w:val="single" w:sz="4" w:space="0" w:color="auto"/>
              <w:bottom w:val="single" w:sz="4" w:space="0" w:color="auto"/>
              <w:right w:val="single" w:sz="4" w:space="0" w:color="auto"/>
            </w:tcBorders>
            <w:shd w:val="clear" w:color="auto" w:fill="auto"/>
            <w:noWrap/>
            <w:vAlign w:val="center"/>
            <w:hideMark/>
          </w:tcPr>
          <w:p w14:paraId="12772F3C" w14:textId="77777777" w:rsidR="00561B9D" w:rsidRPr="00561B9D" w:rsidRDefault="00561B9D" w:rsidP="00561B9D">
            <w:pPr>
              <w:spacing w:after="0" w:line="240" w:lineRule="auto"/>
              <w:rPr>
                <w:rFonts w:ascii="Arial" w:eastAsia="Times New Roman" w:hAnsi="Arial" w:cs="Arial"/>
                <w:color w:val="000000"/>
                <w:sz w:val="18"/>
                <w:szCs w:val="18"/>
                <w:lang w:eastAsia="es-MX"/>
              </w:rPr>
            </w:pPr>
            <w:r w:rsidRPr="00561B9D">
              <w:rPr>
                <w:rFonts w:ascii="Arial" w:eastAsia="Times New Roman" w:hAnsi="Arial" w:cs="Arial"/>
                <w:color w:val="000000"/>
                <w:sz w:val="18"/>
                <w:szCs w:val="18"/>
                <w:lang w:eastAsia="es-MX"/>
              </w:rPr>
              <w:t>Total en kilogramos</w:t>
            </w:r>
          </w:p>
        </w:tc>
        <w:tc>
          <w:tcPr>
            <w:tcW w:w="1123" w:type="dxa"/>
            <w:tcBorders>
              <w:top w:val="nil"/>
              <w:left w:val="nil"/>
              <w:bottom w:val="single" w:sz="4" w:space="0" w:color="auto"/>
              <w:right w:val="single" w:sz="4" w:space="0" w:color="auto"/>
            </w:tcBorders>
            <w:shd w:val="clear" w:color="auto" w:fill="auto"/>
            <w:noWrap/>
            <w:vAlign w:val="center"/>
            <w:hideMark/>
          </w:tcPr>
          <w:p w14:paraId="015BD61A" w14:textId="77777777" w:rsidR="00561B9D" w:rsidRPr="00561B9D" w:rsidRDefault="00561B9D" w:rsidP="00561B9D">
            <w:pPr>
              <w:spacing w:after="0" w:line="240" w:lineRule="auto"/>
              <w:jc w:val="center"/>
              <w:rPr>
                <w:rFonts w:ascii="Arial" w:eastAsia="Times New Roman" w:hAnsi="Arial" w:cs="Arial"/>
                <w:color w:val="000000"/>
                <w:sz w:val="18"/>
                <w:szCs w:val="18"/>
                <w:lang w:eastAsia="es-MX"/>
              </w:rPr>
            </w:pPr>
            <w:r w:rsidRPr="00561B9D">
              <w:rPr>
                <w:rFonts w:ascii="Arial" w:eastAsia="Times New Roman" w:hAnsi="Arial" w:cs="Arial"/>
                <w:color w:val="000000"/>
                <w:sz w:val="18"/>
                <w:szCs w:val="18"/>
                <w:lang w:eastAsia="es-MX"/>
              </w:rPr>
              <w:t>*</w:t>
            </w:r>
          </w:p>
        </w:tc>
        <w:tc>
          <w:tcPr>
            <w:tcW w:w="1123" w:type="dxa"/>
            <w:tcBorders>
              <w:top w:val="nil"/>
              <w:left w:val="nil"/>
              <w:bottom w:val="single" w:sz="4" w:space="0" w:color="auto"/>
              <w:right w:val="single" w:sz="4" w:space="0" w:color="auto"/>
            </w:tcBorders>
            <w:shd w:val="clear" w:color="auto" w:fill="auto"/>
            <w:noWrap/>
            <w:vAlign w:val="center"/>
            <w:hideMark/>
          </w:tcPr>
          <w:p w14:paraId="3B314859" w14:textId="77777777" w:rsidR="00561B9D" w:rsidRPr="00561B9D" w:rsidRDefault="00561B9D" w:rsidP="00561B9D">
            <w:pPr>
              <w:spacing w:after="0" w:line="240" w:lineRule="auto"/>
              <w:jc w:val="center"/>
              <w:rPr>
                <w:rFonts w:ascii="Arial" w:eastAsia="Times New Roman" w:hAnsi="Arial" w:cs="Arial"/>
                <w:color w:val="000000"/>
                <w:sz w:val="18"/>
                <w:szCs w:val="18"/>
                <w:lang w:eastAsia="es-MX"/>
              </w:rPr>
            </w:pPr>
            <w:r w:rsidRPr="00561B9D">
              <w:rPr>
                <w:rFonts w:ascii="Arial" w:eastAsia="Times New Roman" w:hAnsi="Arial" w:cs="Arial"/>
                <w:color w:val="000000"/>
                <w:sz w:val="18"/>
                <w:szCs w:val="18"/>
                <w:lang w:eastAsia="es-MX"/>
              </w:rPr>
              <w:t>26.3</w:t>
            </w:r>
          </w:p>
        </w:tc>
      </w:tr>
      <w:tr w:rsidR="00561B9D" w:rsidRPr="00561B9D" w14:paraId="1ED6FF77" w14:textId="77777777" w:rsidTr="00561B9D">
        <w:trPr>
          <w:trHeight w:val="240"/>
          <w:jc w:val="center"/>
        </w:trPr>
        <w:tc>
          <w:tcPr>
            <w:tcW w:w="4074" w:type="dxa"/>
            <w:tcBorders>
              <w:top w:val="nil"/>
              <w:left w:val="single" w:sz="4" w:space="0" w:color="auto"/>
              <w:bottom w:val="single" w:sz="4" w:space="0" w:color="auto"/>
              <w:right w:val="single" w:sz="4" w:space="0" w:color="auto"/>
            </w:tcBorders>
            <w:shd w:val="clear" w:color="000000" w:fill="AAB5B8"/>
            <w:noWrap/>
            <w:vAlign w:val="center"/>
            <w:hideMark/>
          </w:tcPr>
          <w:p w14:paraId="6A529FF0" w14:textId="77777777" w:rsidR="00561B9D" w:rsidRPr="00561B9D" w:rsidRDefault="00561B9D" w:rsidP="00561B9D">
            <w:pPr>
              <w:spacing w:after="0" w:line="240" w:lineRule="auto"/>
              <w:rPr>
                <w:rFonts w:ascii="Arial" w:eastAsia="Times New Roman" w:hAnsi="Arial" w:cs="Arial"/>
                <w:color w:val="000000"/>
                <w:sz w:val="18"/>
                <w:szCs w:val="18"/>
                <w:lang w:eastAsia="es-MX"/>
              </w:rPr>
            </w:pPr>
            <w:r w:rsidRPr="00561B9D">
              <w:rPr>
                <w:rFonts w:ascii="Arial" w:eastAsia="Times New Roman" w:hAnsi="Arial" w:cs="Arial"/>
                <w:color w:val="000000"/>
                <w:sz w:val="18"/>
                <w:szCs w:val="18"/>
                <w:lang w:eastAsia="es-MX"/>
              </w:rPr>
              <w:t>Total por unidad (tableta o cápsula)</w:t>
            </w:r>
          </w:p>
        </w:tc>
        <w:tc>
          <w:tcPr>
            <w:tcW w:w="1123" w:type="dxa"/>
            <w:tcBorders>
              <w:top w:val="nil"/>
              <w:left w:val="nil"/>
              <w:bottom w:val="single" w:sz="4" w:space="0" w:color="auto"/>
              <w:right w:val="single" w:sz="4" w:space="0" w:color="auto"/>
            </w:tcBorders>
            <w:shd w:val="clear" w:color="000000" w:fill="AAB5B8"/>
            <w:noWrap/>
            <w:vAlign w:val="center"/>
            <w:hideMark/>
          </w:tcPr>
          <w:p w14:paraId="7ECE9AEB" w14:textId="77777777" w:rsidR="00561B9D" w:rsidRPr="00561B9D" w:rsidRDefault="00561B9D" w:rsidP="00561B9D">
            <w:pPr>
              <w:spacing w:after="0" w:line="240" w:lineRule="auto"/>
              <w:jc w:val="center"/>
              <w:rPr>
                <w:rFonts w:ascii="Arial" w:eastAsia="Times New Roman" w:hAnsi="Arial" w:cs="Arial"/>
                <w:color w:val="000000"/>
                <w:sz w:val="18"/>
                <w:szCs w:val="18"/>
                <w:lang w:eastAsia="es-MX"/>
              </w:rPr>
            </w:pPr>
            <w:r w:rsidRPr="00561B9D">
              <w:rPr>
                <w:rFonts w:ascii="Arial" w:eastAsia="Times New Roman" w:hAnsi="Arial" w:cs="Arial"/>
                <w:color w:val="000000"/>
                <w:sz w:val="18"/>
                <w:szCs w:val="18"/>
                <w:lang w:eastAsia="es-MX"/>
              </w:rPr>
              <w:t>*</w:t>
            </w:r>
          </w:p>
        </w:tc>
        <w:tc>
          <w:tcPr>
            <w:tcW w:w="1123" w:type="dxa"/>
            <w:tcBorders>
              <w:top w:val="nil"/>
              <w:left w:val="nil"/>
              <w:bottom w:val="single" w:sz="4" w:space="0" w:color="auto"/>
              <w:right w:val="single" w:sz="4" w:space="0" w:color="auto"/>
            </w:tcBorders>
            <w:shd w:val="clear" w:color="000000" w:fill="AAB5B8"/>
            <w:noWrap/>
            <w:vAlign w:val="center"/>
            <w:hideMark/>
          </w:tcPr>
          <w:p w14:paraId="571A1651" w14:textId="77777777" w:rsidR="00561B9D" w:rsidRPr="00561B9D" w:rsidRDefault="00561B9D" w:rsidP="00561B9D">
            <w:pPr>
              <w:spacing w:after="0" w:line="240" w:lineRule="auto"/>
              <w:jc w:val="center"/>
              <w:rPr>
                <w:rFonts w:ascii="Arial" w:eastAsia="Times New Roman" w:hAnsi="Arial" w:cs="Arial"/>
                <w:color w:val="000000"/>
                <w:sz w:val="18"/>
                <w:szCs w:val="18"/>
                <w:lang w:eastAsia="es-MX"/>
              </w:rPr>
            </w:pPr>
            <w:r w:rsidRPr="00561B9D">
              <w:rPr>
                <w:rFonts w:ascii="Arial" w:eastAsia="Times New Roman" w:hAnsi="Arial" w:cs="Arial"/>
                <w:color w:val="000000"/>
                <w:sz w:val="18"/>
                <w:szCs w:val="18"/>
                <w:lang w:eastAsia="es-MX"/>
              </w:rPr>
              <w:t>45,467</w:t>
            </w:r>
          </w:p>
        </w:tc>
      </w:tr>
      <w:tr w:rsidR="00561B9D" w:rsidRPr="00561B9D" w14:paraId="2F443325" w14:textId="77777777" w:rsidTr="00561B9D">
        <w:trPr>
          <w:trHeight w:val="240"/>
          <w:jc w:val="center"/>
        </w:trPr>
        <w:tc>
          <w:tcPr>
            <w:tcW w:w="6320" w:type="dxa"/>
            <w:gridSpan w:val="3"/>
            <w:tcBorders>
              <w:top w:val="single" w:sz="4" w:space="0" w:color="auto"/>
              <w:left w:val="single" w:sz="4" w:space="0" w:color="auto"/>
              <w:bottom w:val="single" w:sz="4" w:space="0" w:color="auto"/>
              <w:right w:val="single" w:sz="4" w:space="0" w:color="auto"/>
            </w:tcBorders>
            <w:shd w:val="clear" w:color="000000" w:fill="326164"/>
            <w:noWrap/>
            <w:vAlign w:val="center"/>
            <w:hideMark/>
          </w:tcPr>
          <w:p w14:paraId="39132A22" w14:textId="77777777" w:rsidR="00561B9D" w:rsidRPr="00561B9D" w:rsidRDefault="00561B9D" w:rsidP="00561B9D">
            <w:pPr>
              <w:spacing w:after="0" w:line="240" w:lineRule="auto"/>
              <w:jc w:val="center"/>
              <w:rPr>
                <w:rFonts w:ascii="Arial" w:eastAsia="Times New Roman" w:hAnsi="Arial" w:cs="Arial"/>
                <w:color w:val="FFFFFF"/>
                <w:sz w:val="18"/>
                <w:szCs w:val="18"/>
                <w:lang w:eastAsia="es-MX"/>
              </w:rPr>
            </w:pPr>
            <w:r w:rsidRPr="00561B9D">
              <w:rPr>
                <w:rFonts w:ascii="Arial" w:eastAsia="Times New Roman" w:hAnsi="Arial" w:cs="Arial"/>
                <w:color w:val="FFFFFF"/>
                <w:sz w:val="18"/>
                <w:szCs w:val="18"/>
                <w:lang w:eastAsia="es-MX"/>
              </w:rPr>
              <w:t xml:space="preserve">MDA, </w:t>
            </w:r>
            <w:proofErr w:type="spellStart"/>
            <w:r w:rsidRPr="00561B9D">
              <w:rPr>
                <w:rFonts w:ascii="Arial" w:eastAsia="Times New Roman" w:hAnsi="Arial" w:cs="Arial"/>
                <w:color w:val="FFFFFF"/>
                <w:sz w:val="18"/>
                <w:szCs w:val="18"/>
                <w:lang w:eastAsia="es-MX"/>
              </w:rPr>
              <w:t>Metilendioxianfetamina</w:t>
            </w:r>
            <w:proofErr w:type="spellEnd"/>
          </w:p>
        </w:tc>
      </w:tr>
      <w:tr w:rsidR="00561B9D" w:rsidRPr="00561B9D" w14:paraId="01D6DA8A" w14:textId="77777777" w:rsidTr="00561B9D">
        <w:trPr>
          <w:trHeight w:val="240"/>
          <w:jc w:val="center"/>
        </w:trPr>
        <w:tc>
          <w:tcPr>
            <w:tcW w:w="4074" w:type="dxa"/>
            <w:tcBorders>
              <w:top w:val="nil"/>
              <w:left w:val="single" w:sz="4" w:space="0" w:color="auto"/>
              <w:bottom w:val="single" w:sz="4" w:space="0" w:color="auto"/>
              <w:right w:val="single" w:sz="4" w:space="0" w:color="auto"/>
            </w:tcBorders>
            <w:shd w:val="clear" w:color="000000" w:fill="678F91"/>
            <w:noWrap/>
            <w:vAlign w:val="center"/>
            <w:hideMark/>
          </w:tcPr>
          <w:p w14:paraId="666ACF48" w14:textId="77777777" w:rsidR="00561B9D" w:rsidRPr="00561B9D" w:rsidRDefault="00561B9D" w:rsidP="00561B9D">
            <w:pPr>
              <w:spacing w:after="0" w:line="240" w:lineRule="auto"/>
              <w:jc w:val="center"/>
              <w:rPr>
                <w:rFonts w:ascii="Arial" w:eastAsia="Times New Roman" w:hAnsi="Arial" w:cs="Arial"/>
                <w:color w:val="FFFFFF"/>
                <w:sz w:val="18"/>
                <w:szCs w:val="18"/>
                <w:lang w:eastAsia="es-MX"/>
              </w:rPr>
            </w:pPr>
            <w:r w:rsidRPr="00561B9D">
              <w:rPr>
                <w:rFonts w:ascii="Arial" w:eastAsia="Times New Roman" w:hAnsi="Arial" w:cs="Arial"/>
                <w:color w:val="FFFFFF"/>
                <w:sz w:val="18"/>
                <w:szCs w:val="18"/>
                <w:lang w:eastAsia="es-MX"/>
              </w:rPr>
              <w:t> </w:t>
            </w:r>
          </w:p>
        </w:tc>
        <w:tc>
          <w:tcPr>
            <w:tcW w:w="1123" w:type="dxa"/>
            <w:tcBorders>
              <w:top w:val="nil"/>
              <w:left w:val="nil"/>
              <w:bottom w:val="single" w:sz="4" w:space="0" w:color="auto"/>
              <w:right w:val="single" w:sz="4" w:space="0" w:color="auto"/>
            </w:tcBorders>
            <w:shd w:val="clear" w:color="000000" w:fill="678F91"/>
            <w:noWrap/>
            <w:vAlign w:val="center"/>
            <w:hideMark/>
          </w:tcPr>
          <w:p w14:paraId="2A9EE9E1" w14:textId="77777777" w:rsidR="00561B9D" w:rsidRPr="00561B9D" w:rsidRDefault="00561B9D" w:rsidP="00561B9D">
            <w:pPr>
              <w:spacing w:after="0" w:line="240" w:lineRule="auto"/>
              <w:jc w:val="center"/>
              <w:rPr>
                <w:rFonts w:ascii="Arial" w:eastAsia="Times New Roman" w:hAnsi="Arial" w:cs="Arial"/>
                <w:color w:val="FFFFFF"/>
                <w:sz w:val="18"/>
                <w:szCs w:val="18"/>
                <w:lang w:eastAsia="es-MX"/>
              </w:rPr>
            </w:pPr>
            <w:r w:rsidRPr="00561B9D">
              <w:rPr>
                <w:rFonts w:ascii="Arial" w:eastAsia="Times New Roman" w:hAnsi="Arial" w:cs="Arial"/>
                <w:color w:val="FFFFFF"/>
                <w:sz w:val="18"/>
                <w:szCs w:val="18"/>
                <w:lang w:eastAsia="es-MX"/>
              </w:rPr>
              <w:t>2019</w:t>
            </w:r>
          </w:p>
        </w:tc>
        <w:tc>
          <w:tcPr>
            <w:tcW w:w="1123" w:type="dxa"/>
            <w:tcBorders>
              <w:top w:val="nil"/>
              <w:left w:val="nil"/>
              <w:bottom w:val="single" w:sz="4" w:space="0" w:color="auto"/>
              <w:right w:val="single" w:sz="4" w:space="0" w:color="auto"/>
            </w:tcBorders>
            <w:shd w:val="clear" w:color="000000" w:fill="678F91"/>
            <w:noWrap/>
            <w:vAlign w:val="center"/>
            <w:hideMark/>
          </w:tcPr>
          <w:p w14:paraId="2D7F25B8" w14:textId="77777777" w:rsidR="00561B9D" w:rsidRPr="00561B9D" w:rsidRDefault="00561B9D" w:rsidP="00561B9D">
            <w:pPr>
              <w:spacing w:after="0" w:line="240" w:lineRule="auto"/>
              <w:jc w:val="center"/>
              <w:rPr>
                <w:rFonts w:ascii="Arial" w:eastAsia="Times New Roman" w:hAnsi="Arial" w:cs="Arial"/>
                <w:color w:val="FFFFFF"/>
                <w:sz w:val="18"/>
                <w:szCs w:val="18"/>
                <w:lang w:eastAsia="es-MX"/>
              </w:rPr>
            </w:pPr>
            <w:r w:rsidRPr="00561B9D">
              <w:rPr>
                <w:rFonts w:ascii="Arial" w:eastAsia="Times New Roman" w:hAnsi="Arial" w:cs="Arial"/>
                <w:color w:val="FFFFFF"/>
                <w:sz w:val="18"/>
                <w:szCs w:val="18"/>
                <w:lang w:eastAsia="es-MX"/>
              </w:rPr>
              <w:t>2020</w:t>
            </w:r>
          </w:p>
        </w:tc>
      </w:tr>
      <w:tr w:rsidR="00561B9D" w:rsidRPr="00561B9D" w14:paraId="765FD65D" w14:textId="77777777" w:rsidTr="00561B9D">
        <w:trPr>
          <w:trHeight w:val="240"/>
          <w:jc w:val="center"/>
        </w:trPr>
        <w:tc>
          <w:tcPr>
            <w:tcW w:w="4074" w:type="dxa"/>
            <w:tcBorders>
              <w:top w:val="nil"/>
              <w:left w:val="single" w:sz="4" w:space="0" w:color="auto"/>
              <w:bottom w:val="single" w:sz="4" w:space="0" w:color="auto"/>
              <w:right w:val="single" w:sz="4" w:space="0" w:color="auto"/>
            </w:tcBorders>
            <w:shd w:val="clear" w:color="auto" w:fill="auto"/>
            <w:noWrap/>
            <w:vAlign w:val="center"/>
            <w:hideMark/>
          </w:tcPr>
          <w:p w14:paraId="2A8A99AE" w14:textId="77777777" w:rsidR="00561B9D" w:rsidRPr="00561B9D" w:rsidRDefault="00561B9D" w:rsidP="00561B9D">
            <w:pPr>
              <w:spacing w:after="0" w:line="240" w:lineRule="auto"/>
              <w:rPr>
                <w:rFonts w:ascii="Arial" w:eastAsia="Times New Roman" w:hAnsi="Arial" w:cs="Arial"/>
                <w:color w:val="000000"/>
                <w:sz w:val="18"/>
                <w:szCs w:val="18"/>
                <w:lang w:eastAsia="es-MX"/>
              </w:rPr>
            </w:pPr>
            <w:r w:rsidRPr="00561B9D">
              <w:rPr>
                <w:rFonts w:ascii="Arial" w:eastAsia="Times New Roman" w:hAnsi="Arial" w:cs="Arial"/>
                <w:color w:val="000000"/>
                <w:sz w:val="18"/>
                <w:szCs w:val="18"/>
                <w:lang w:eastAsia="es-MX"/>
              </w:rPr>
              <w:t>Total en kilogramos</w:t>
            </w:r>
          </w:p>
        </w:tc>
        <w:tc>
          <w:tcPr>
            <w:tcW w:w="1123" w:type="dxa"/>
            <w:tcBorders>
              <w:top w:val="nil"/>
              <w:left w:val="nil"/>
              <w:bottom w:val="single" w:sz="4" w:space="0" w:color="auto"/>
              <w:right w:val="single" w:sz="4" w:space="0" w:color="auto"/>
            </w:tcBorders>
            <w:shd w:val="clear" w:color="auto" w:fill="auto"/>
            <w:noWrap/>
            <w:vAlign w:val="center"/>
            <w:hideMark/>
          </w:tcPr>
          <w:p w14:paraId="22366EDF" w14:textId="77777777" w:rsidR="00561B9D" w:rsidRPr="00561B9D" w:rsidRDefault="00561B9D" w:rsidP="00561B9D">
            <w:pPr>
              <w:spacing w:after="0" w:line="240" w:lineRule="auto"/>
              <w:jc w:val="center"/>
              <w:rPr>
                <w:rFonts w:ascii="Arial" w:eastAsia="Times New Roman" w:hAnsi="Arial" w:cs="Arial"/>
                <w:color w:val="000000"/>
                <w:sz w:val="18"/>
                <w:szCs w:val="18"/>
                <w:lang w:eastAsia="es-MX"/>
              </w:rPr>
            </w:pPr>
            <w:r w:rsidRPr="00561B9D">
              <w:rPr>
                <w:rFonts w:ascii="Arial" w:eastAsia="Times New Roman" w:hAnsi="Arial" w:cs="Arial"/>
                <w:color w:val="000000"/>
                <w:sz w:val="18"/>
                <w:szCs w:val="18"/>
                <w:lang w:eastAsia="es-MX"/>
              </w:rPr>
              <w:t>0</w:t>
            </w:r>
          </w:p>
        </w:tc>
        <w:tc>
          <w:tcPr>
            <w:tcW w:w="1123" w:type="dxa"/>
            <w:tcBorders>
              <w:top w:val="nil"/>
              <w:left w:val="nil"/>
              <w:bottom w:val="single" w:sz="4" w:space="0" w:color="auto"/>
              <w:right w:val="single" w:sz="4" w:space="0" w:color="auto"/>
            </w:tcBorders>
            <w:shd w:val="clear" w:color="auto" w:fill="auto"/>
            <w:noWrap/>
            <w:vAlign w:val="center"/>
            <w:hideMark/>
          </w:tcPr>
          <w:p w14:paraId="1D483682" w14:textId="77777777" w:rsidR="00561B9D" w:rsidRPr="00561B9D" w:rsidRDefault="00561B9D" w:rsidP="00561B9D">
            <w:pPr>
              <w:spacing w:after="0" w:line="240" w:lineRule="auto"/>
              <w:jc w:val="center"/>
              <w:rPr>
                <w:rFonts w:ascii="Arial" w:eastAsia="Times New Roman" w:hAnsi="Arial" w:cs="Arial"/>
                <w:color w:val="000000"/>
                <w:sz w:val="18"/>
                <w:szCs w:val="18"/>
                <w:lang w:eastAsia="es-MX"/>
              </w:rPr>
            </w:pPr>
            <w:r w:rsidRPr="00561B9D">
              <w:rPr>
                <w:rFonts w:ascii="Arial" w:eastAsia="Times New Roman" w:hAnsi="Arial" w:cs="Arial"/>
                <w:color w:val="000000"/>
                <w:sz w:val="18"/>
                <w:szCs w:val="18"/>
                <w:lang w:eastAsia="es-MX"/>
              </w:rPr>
              <w:t>0.6</w:t>
            </w:r>
          </w:p>
        </w:tc>
      </w:tr>
      <w:tr w:rsidR="00561B9D" w:rsidRPr="00561B9D" w14:paraId="65B9CA24" w14:textId="77777777" w:rsidTr="00561B9D">
        <w:trPr>
          <w:trHeight w:val="240"/>
          <w:jc w:val="center"/>
        </w:trPr>
        <w:tc>
          <w:tcPr>
            <w:tcW w:w="4074" w:type="dxa"/>
            <w:tcBorders>
              <w:top w:val="nil"/>
              <w:left w:val="single" w:sz="4" w:space="0" w:color="auto"/>
              <w:bottom w:val="single" w:sz="4" w:space="0" w:color="auto"/>
              <w:right w:val="single" w:sz="4" w:space="0" w:color="auto"/>
            </w:tcBorders>
            <w:shd w:val="clear" w:color="000000" w:fill="AAB5B8"/>
            <w:noWrap/>
            <w:vAlign w:val="center"/>
            <w:hideMark/>
          </w:tcPr>
          <w:p w14:paraId="55AFB661" w14:textId="77777777" w:rsidR="00561B9D" w:rsidRPr="00561B9D" w:rsidRDefault="00561B9D" w:rsidP="00561B9D">
            <w:pPr>
              <w:spacing w:after="0" w:line="240" w:lineRule="auto"/>
              <w:rPr>
                <w:rFonts w:ascii="Arial" w:eastAsia="Times New Roman" w:hAnsi="Arial" w:cs="Arial"/>
                <w:color w:val="000000"/>
                <w:sz w:val="18"/>
                <w:szCs w:val="18"/>
                <w:lang w:eastAsia="es-MX"/>
              </w:rPr>
            </w:pPr>
            <w:r w:rsidRPr="00561B9D">
              <w:rPr>
                <w:rFonts w:ascii="Arial" w:eastAsia="Times New Roman" w:hAnsi="Arial" w:cs="Arial"/>
                <w:color w:val="000000"/>
                <w:sz w:val="18"/>
                <w:szCs w:val="18"/>
                <w:lang w:eastAsia="es-MX"/>
              </w:rPr>
              <w:t>Total por unidad (tableta o cápsula)</w:t>
            </w:r>
          </w:p>
        </w:tc>
        <w:tc>
          <w:tcPr>
            <w:tcW w:w="1123" w:type="dxa"/>
            <w:tcBorders>
              <w:top w:val="nil"/>
              <w:left w:val="nil"/>
              <w:bottom w:val="single" w:sz="4" w:space="0" w:color="auto"/>
              <w:right w:val="single" w:sz="4" w:space="0" w:color="auto"/>
            </w:tcBorders>
            <w:shd w:val="clear" w:color="000000" w:fill="AAB5B8"/>
            <w:noWrap/>
            <w:vAlign w:val="center"/>
            <w:hideMark/>
          </w:tcPr>
          <w:p w14:paraId="50F4862C" w14:textId="77777777" w:rsidR="00561B9D" w:rsidRPr="00561B9D" w:rsidRDefault="00561B9D" w:rsidP="00561B9D">
            <w:pPr>
              <w:spacing w:after="0" w:line="240" w:lineRule="auto"/>
              <w:jc w:val="center"/>
              <w:rPr>
                <w:rFonts w:ascii="Arial" w:eastAsia="Times New Roman" w:hAnsi="Arial" w:cs="Arial"/>
                <w:color w:val="000000"/>
                <w:sz w:val="18"/>
                <w:szCs w:val="18"/>
                <w:lang w:eastAsia="es-MX"/>
              </w:rPr>
            </w:pPr>
            <w:r w:rsidRPr="00561B9D">
              <w:rPr>
                <w:rFonts w:ascii="Arial" w:eastAsia="Times New Roman" w:hAnsi="Arial" w:cs="Arial"/>
                <w:color w:val="000000"/>
                <w:sz w:val="18"/>
                <w:szCs w:val="18"/>
                <w:lang w:eastAsia="es-MX"/>
              </w:rPr>
              <w:t>62</w:t>
            </w:r>
          </w:p>
        </w:tc>
        <w:tc>
          <w:tcPr>
            <w:tcW w:w="1123" w:type="dxa"/>
            <w:tcBorders>
              <w:top w:val="nil"/>
              <w:left w:val="nil"/>
              <w:bottom w:val="single" w:sz="4" w:space="0" w:color="auto"/>
              <w:right w:val="single" w:sz="4" w:space="0" w:color="auto"/>
            </w:tcBorders>
            <w:shd w:val="clear" w:color="000000" w:fill="AAB5B8"/>
            <w:noWrap/>
            <w:vAlign w:val="center"/>
            <w:hideMark/>
          </w:tcPr>
          <w:p w14:paraId="4FCC2525" w14:textId="77777777" w:rsidR="00561B9D" w:rsidRPr="00561B9D" w:rsidRDefault="00561B9D" w:rsidP="00561B9D">
            <w:pPr>
              <w:spacing w:after="0" w:line="240" w:lineRule="auto"/>
              <w:jc w:val="center"/>
              <w:rPr>
                <w:rFonts w:ascii="Arial" w:eastAsia="Times New Roman" w:hAnsi="Arial" w:cs="Arial"/>
                <w:color w:val="000000"/>
                <w:sz w:val="18"/>
                <w:szCs w:val="18"/>
                <w:lang w:eastAsia="es-MX"/>
              </w:rPr>
            </w:pPr>
            <w:r w:rsidRPr="00561B9D">
              <w:rPr>
                <w:rFonts w:ascii="Arial" w:eastAsia="Times New Roman" w:hAnsi="Arial" w:cs="Arial"/>
                <w:color w:val="000000"/>
                <w:sz w:val="18"/>
                <w:szCs w:val="18"/>
                <w:lang w:eastAsia="es-MX"/>
              </w:rPr>
              <w:t>33</w:t>
            </w:r>
          </w:p>
        </w:tc>
      </w:tr>
      <w:tr w:rsidR="00561B9D" w:rsidRPr="00561B9D" w14:paraId="6719F11E" w14:textId="77777777" w:rsidTr="00561B9D">
        <w:trPr>
          <w:trHeight w:val="240"/>
          <w:jc w:val="center"/>
        </w:trPr>
        <w:tc>
          <w:tcPr>
            <w:tcW w:w="6320" w:type="dxa"/>
            <w:gridSpan w:val="3"/>
            <w:tcBorders>
              <w:top w:val="single" w:sz="4" w:space="0" w:color="auto"/>
              <w:left w:val="single" w:sz="4" w:space="0" w:color="auto"/>
              <w:bottom w:val="single" w:sz="4" w:space="0" w:color="auto"/>
              <w:right w:val="single" w:sz="4" w:space="0" w:color="auto"/>
            </w:tcBorders>
            <w:shd w:val="clear" w:color="000000" w:fill="326164"/>
            <w:noWrap/>
            <w:vAlign w:val="center"/>
            <w:hideMark/>
          </w:tcPr>
          <w:p w14:paraId="238CAEC8" w14:textId="77777777" w:rsidR="00561B9D" w:rsidRPr="00561B9D" w:rsidRDefault="00561B9D" w:rsidP="00561B9D">
            <w:pPr>
              <w:spacing w:after="0" w:line="240" w:lineRule="auto"/>
              <w:jc w:val="center"/>
              <w:rPr>
                <w:rFonts w:ascii="Arial" w:eastAsia="Times New Roman" w:hAnsi="Arial" w:cs="Arial"/>
                <w:color w:val="FFFFFF"/>
                <w:sz w:val="18"/>
                <w:szCs w:val="18"/>
                <w:lang w:eastAsia="es-MX"/>
              </w:rPr>
            </w:pPr>
            <w:proofErr w:type="spellStart"/>
            <w:r w:rsidRPr="00561B9D">
              <w:rPr>
                <w:rFonts w:ascii="Arial" w:eastAsia="Times New Roman" w:hAnsi="Arial" w:cs="Arial"/>
                <w:color w:val="FFFFFF"/>
                <w:sz w:val="18"/>
                <w:szCs w:val="18"/>
                <w:lang w:eastAsia="es-MX"/>
              </w:rPr>
              <w:t>Lisergida</w:t>
            </w:r>
            <w:proofErr w:type="spellEnd"/>
            <w:r w:rsidRPr="00561B9D">
              <w:rPr>
                <w:rFonts w:ascii="Arial" w:eastAsia="Times New Roman" w:hAnsi="Arial" w:cs="Arial"/>
                <w:color w:val="FFFFFF"/>
                <w:sz w:val="18"/>
                <w:szCs w:val="18"/>
                <w:lang w:eastAsia="es-MX"/>
              </w:rPr>
              <w:t xml:space="preserve"> (LSD)</w:t>
            </w:r>
          </w:p>
        </w:tc>
      </w:tr>
      <w:tr w:rsidR="00561B9D" w:rsidRPr="00561B9D" w14:paraId="6959DC41" w14:textId="77777777" w:rsidTr="00561B9D">
        <w:trPr>
          <w:trHeight w:val="240"/>
          <w:jc w:val="center"/>
        </w:trPr>
        <w:tc>
          <w:tcPr>
            <w:tcW w:w="4074" w:type="dxa"/>
            <w:tcBorders>
              <w:top w:val="nil"/>
              <w:left w:val="single" w:sz="4" w:space="0" w:color="auto"/>
              <w:bottom w:val="single" w:sz="4" w:space="0" w:color="auto"/>
              <w:right w:val="single" w:sz="4" w:space="0" w:color="auto"/>
            </w:tcBorders>
            <w:shd w:val="clear" w:color="000000" w:fill="678F91"/>
            <w:noWrap/>
            <w:vAlign w:val="center"/>
            <w:hideMark/>
          </w:tcPr>
          <w:p w14:paraId="6943EA28" w14:textId="77777777" w:rsidR="00561B9D" w:rsidRPr="00561B9D" w:rsidRDefault="00561B9D" w:rsidP="00561B9D">
            <w:pPr>
              <w:spacing w:after="0" w:line="240" w:lineRule="auto"/>
              <w:jc w:val="center"/>
              <w:rPr>
                <w:rFonts w:ascii="Arial" w:eastAsia="Times New Roman" w:hAnsi="Arial" w:cs="Arial"/>
                <w:color w:val="FFFFFF"/>
                <w:sz w:val="18"/>
                <w:szCs w:val="18"/>
                <w:lang w:eastAsia="es-MX"/>
              </w:rPr>
            </w:pPr>
            <w:r w:rsidRPr="00561B9D">
              <w:rPr>
                <w:rFonts w:ascii="Arial" w:eastAsia="Times New Roman" w:hAnsi="Arial" w:cs="Arial"/>
                <w:color w:val="FFFFFF"/>
                <w:sz w:val="18"/>
                <w:szCs w:val="18"/>
                <w:lang w:eastAsia="es-MX"/>
              </w:rPr>
              <w:t> </w:t>
            </w:r>
          </w:p>
        </w:tc>
        <w:tc>
          <w:tcPr>
            <w:tcW w:w="1123" w:type="dxa"/>
            <w:tcBorders>
              <w:top w:val="nil"/>
              <w:left w:val="nil"/>
              <w:bottom w:val="single" w:sz="4" w:space="0" w:color="auto"/>
              <w:right w:val="single" w:sz="4" w:space="0" w:color="auto"/>
            </w:tcBorders>
            <w:shd w:val="clear" w:color="000000" w:fill="678F91"/>
            <w:noWrap/>
            <w:vAlign w:val="center"/>
            <w:hideMark/>
          </w:tcPr>
          <w:p w14:paraId="6D7AEDB3" w14:textId="77777777" w:rsidR="00561B9D" w:rsidRPr="00561B9D" w:rsidRDefault="00561B9D" w:rsidP="00561B9D">
            <w:pPr>
              <w:spacing w:after="0" w:line="240" w:lineRule="auto"/>
              <w:jc w:val="center"/>
              <w:rPr>
                <w:rFonts w:ascii="Arial" w:eastAsia="Times New Roman" w:hAnsi="Arial" w:cs="Arial"/>
                <w:color w:val="FFFFFF"/>
                <w:sz w:val="18"/>
                <w:szCs w:val="18"/>
                <w:lang w:eastAsia="es-MX"/>
              </w:rPr>
            </w:pPr>
            <w:r w:rsidRPr="00561B9D">
              <w:rPr>
                <w:rFonts w:ascii="Arial" w:eastAsia="Times New Roman" w:hAnsi="Arial" w:cs="Arial"/>
                <w:color w:val="FFFFFF"/>
                <w:sz w:val="18"/>
                <w:szCs w:val="18"/>
                <w:lang w:eastAsia="es-MX"/>
              </w:rPr>
              <w:t>2019</w:t>
            </w:r>
          </w:p>
        </w:tc>
        <w:tc>
          <w:tcPr>
            <w:tcW w:w="1123" w:type="dxa"/>
            <w:tcBorders>
              <w:top w:val="nil"/>
              <w:left w:val="nil"/>
              <w:bottom w:val="single" w:sz="4" w:space="0" w:color="auto"/>
              <w:right w:val="single" w:sz="4" w:space="0" w:color="auto"/>
            </w:tcBorders>
            <w:shd w:val="clear" w:color="000000" w:fill="678F91"/>
            <w:noWrap/>
            <w:vAlign w:val="center"/>
            <w:hideMark/>
          </w:tcPr>
          <w:p w14:paraId="1FFDDED2" w14:textId="77777777" w:rsidR="00561B9D" w:rsidRPr="00561B9D" w:rsidRDefault="00561B9D" w:rsidP="00561B9D">
            <w:pPr>
              <w:spacing w:after="0" w:line="240" w:lineRule="auto"/>
              <w:jc w:val="center"/>
              <w:rPr>
                <w:rFonts w:ascii="Arial" w:eastAsia="Times New Roman" w:hAnsi="Arial" w:cs="Arial"/>
                <w:color w:val="FFFFFF"/>
                <w:sz w:val="18"/>
                <w:szCs w:val="18"/>
                <w:lang w:eastAsia="es-MX"/>
              </w:rPr>
            </w:pPr>
            <w:r w:rsidRPr="00561B9D">
              <w:rPr>
                <w:rFonts w:ascii="Arial" w:eastAsia="Times New Roman" w:hAnsi="Arial" w:cs="Arial"/>
                <w:color w:val="FFFFFF"/>
                <w:sz w:val="18"/>
                <w:szCs w:val="18"/>
                <w:lang w:eastAsia="es-MX"/>
              </w:rPr>
              <w:t>2020</w:t>
            </w:r>
          </w:p>
        </w:tc>
      </w:tr>
      <w:tr w:rsidR="00561B9D" w:rsidRPr="00561B9D" w14:paraId="6084335F" w14:textId="77777777" w:rsidTr="00561B9D">
        <w:trPr>
          <w:trHeight w:val="240"/>
          <w:jc w:val="center"/>
        </w:trPr>
        <w:tc>
          <w:tcPr>
            <w:tcW w:w="4074" w:type="dxa"/>
            <w:tcBorders>
              <w:top w:val="nil"/>
              <w:left w:val="single" w:sz="4" w:space="0" w:color="auto"/>
              <w:bottom w:val="single" w:sz="4" w:space="0" w:color="auto"/>
              <w:right w:val="single" w:sz="4" w:space="0" w:color="auto"/>
            </w:tcBorders>
            <w:shd w:val="clear" w:color="auto" w:fill="auto"/>
            <w:noWrap/>
            <w:vAlign w:val="center"/>
            <w:hideMark/>
          </w:tcPr>
          <w:p w14:paraId="37638BC5" w14:textId="77777777" w:rsidR="00561B9D" w:rsidRPr="00561B9D" w:rsidRDefault="00561B9D" w:rsidP="00561B9D">
            <w:pPr>
              <w:spacing w:after="0" w:line="240" w:lineRule="auto"/>
              <w:rPr>
                <w:rFonts w:ascii="Arial" w:eastAsia="Times New Roman" w:hAnsi="Arial" w:cs="Arial"/>
                <w:color w:val="000000"/>
                <w:sz w:val="18"/>
                <w:szCs w:val="18"/>
                <w:lang w:eastAsia="es-MX"/>
              </w:rPr>
            </w:pPr>
            <w:r w:rsidRPr="00561B9D">
              <w:rPr>
                <w:rFonts w:ascii="Arial" w:eastAsia="Times New Roman" w:hAnsi="Arial" w:cs="Arial"/>
                <w:color w:val="000000"/>
                <w:sz w:val="18"/>
                <w:szCs w:val="18"/>
                <w:lang w:eastAsia="es-MX"/>
              </w:rPr>
              <w:t>Total en kilogramos</w:t>
            </w:r>
          </w:p>
        </w:tc>
        <w:tc>
          <w:tcPr>
            <w:tcW w:w="1123" w:type="dxa"/>
            <w:tcBorders>
              <w:top w:val="nil"/>
              <w:left w:val="nil"/>
              <w:bottom w:val="single" w:sz="4" w:space="0" w:color="auto"/>
              <w:right w:val="single" w:sz="4" w:space="0" w:color="auto"/>
            </w:tcBorders>
            <w:shd w:val="clear" w:color="auto" w:fill="auto"/>
            <w:noWrap/>
            <w:vAlign w:val="center"/>
            <w:hideMark/>
          </w:tcPr>
          <w:p w14:paraId="00F5DC76" w14:textId="77777777" w:rsidR="00561B9D" w:rsidRPr="00561B9D" w:rsidRDefault="00561B9D" w:rsidP="00561B9D">
            <w:pPr>
              <w:spacing w:after="0" w:line="240" w:lineRule="auto"/>
              <w:jc w:val="center"/>
              <w:rPr>
                <w:rFonts w:ascii="Arial" w:eastAsia="Times New Roman" w:hAnsi="Arial" w:cs="Arial"/>
                <w:color w:val="000000"/>
                <w:sz w:val="18"/>
                <w:szCs w:val="18"/>
                <w:lang w:eastAsia="es-MX"/>
              </w:rPr>
            </w:pPr>
            <w:r w:rsidRPr="00561B9D">
              <w:rPr>
                <w:rFonts w:ascii="Arial" w:eastAsia="Times New Roman" w:hAnsi="Arial" w:cs="Arial"/>
                <w:color w:val="000000"/>
                <w:sz w:val="18"/>
                <w:szCs w:val="18"/>
                <w:lang w:eastAsia="es-MX"/>
              </w:rPr>
              <w:t>6.045</w:t>
            </w:r>
          </w:p>
        </w:tc>
        <w:tc>
          <w:tcPr>
            <w:tcW w:w="1123" w:type="dxa"/>
            <w:tcBorders>
              <w:top w:val="nil"/>
              <w:left w:val="nil"/>
              <w:bottom w:val="single" w:sz="4" w:space="0" w:color="auto"/>
              <w:right w:val="single" w:sz="4" w:space="0" w:color="auto"/>
            </w:tcBorders>
            <w:shd w:val="clear" w:color="auto" w:fill="auto"/>
            <w:noWrap/>
            <w:vAlign w:val="center"/>
            <w:hideMark/>
          </w:tcPr>
          <w:p w14:paraId="731750D0" w14:textId="77777777" w:rsidR="00561B9D" w:rsidRPr="00561B9D" w:rsidRDefault="00561B9D" w:rsidP="00561B9D">
            <w:pPr>
              <w:spacing w:after="0" w:line="240" w:lineRule="auto"/>
              <w:jc w:val="center"/>
              <w:rPr>
                <w:rFonts w:ascii="Arial" w:eastAsia="Times New Roman" w:hAnsi="Arial" w:cs="Arial"/>
                <w:color w:val="000000"/>
                <w:sz w:val="18"/>
                <w:szCs w:val="18"/>
                <w:lang w:eastAsia="es-MX"/>
              </w:rPr>
            </w:pPr>
            <w:r w:rsidRPr="00561B9D">
              <w:rPr>
                <w:rFonts w:ascii="Arial" w:eastAsia="Times New Roman" w:hAnsi="Arial" w:cs="Arial"/>
                <w:color w:val="000000"/>
                <w:sz w:val="18"/>
                <w:szCs w:val="18"/>
                <w:lang w:eastAsia="es-MX"/>
              </w:rPr>
              <w:t>0.2</w:t>
            </w:r>
          </w:p>
        </w:tc>
      </w:tr>
      <w:tr w:rsidR="00561B9D" w:rsidRPr="00561B9D" w14:paraId="6BF265F6" w14:textId="77777777" w:rsidTr="00561B9D">
        <w:trPr>
          <w:trHeight w:val="240"/>
          <w:jc w:val="center"/>
        </w:trPr>
        <w:tc>
          <w:tcPr>
            <w:tcW w:w="6320" w:type="dxa"/>
            <w:gridSpan w:val="3"/>
            <w:tcBorders>
              <w:top w:val="single" w:sz="4" w:space="0" w:color="auto"/>
              <w:left w:val="single" w:sz="4" w:space="0" w:color="auto"/>
              <w:bottom w:val="single" w:sz="4" w:space="0" w:color="auto"/>
              <w:right w:val="single" w:sz="4" w:space="0" w:color="auto"/>
            </w:tcBorders>
            <w:shd w:val="clear" w:color="000000" w:fill="326164"/>
            <w:noWrap/>
            <w:vAlign w:val="center"/>
            <w:hideMark/>
          </w:tcPr>
          <w:p w14:paraId="4AB3B9F9" w14:textId="77777777" w:rsidR="00561B9D" w:rsidRPr="00561B9D" w:rsidRDefault="00561B9D" w:rsidP="00561B9D">
            <w:pPr>
              <w:spacing w:after="0" w:line="240" w:lineRule="auto"/>
              <w:jc w:val="center"/>
              <w:rPr>
                <w:rFonts w:ascii="Arial" w:eastAsia="Times New Roman" w:hAnsi="Arial" w:cs="Arial"/>
                <w:color w:val="FFFFFF"/>
                <w:sz w:val="18"/>
                <w:szCs w:val="18"/>
                <w:lang w:eastAsia="es-MX"/>
              </w:rPr>
            </w:pPr>
            <w:r w:rsidRPr="00561B9D">
              <w:rPr>
                <w:rFonts w:ascii="Arial" w:eastAsia="Times New Roman" w:hAnsi="Arial" w:cs="Arial"/>
                <w:color w:val="FFFFFF"/>
                <w:sz w:val="18"/>
                <w:szCs w:val="18"/>
                <w:lang w:eastAsia="es-MX"/>
              </w:rPr>
              <w:t>MDMA, dl-34-metilendioxi-n-dimetilfeniletilamina</w:t>
            </w:r>
          </w:p>
        </w:tc>
      </w:tr>
      <w:tr w:rsidR="00561B9D" w:rsidRPr="00561B9D" w14:paraId="313CF9A1" w14:textId="77777777" w:rsidTr="00561B9D">
        <w:trPr>
          <w:trHeight w:val="240"/>
          <w:jc w:val="center"/>
        </w:trPr>
        <w:tc>
          <w:tcPr>
            <w:tcW w:w="4074" w:type="dxa"/>
            <w:tcBorders>
              <w:top w:val="nil"/>
              <w:left w:val="single" w:sz="4" w:space="0" w:color="auto"/>
              <w:bottom w:val="single" w:sz="4" w:space="0" w:color="auto"/>
              <w:right w:val="single" w:sz="4" w:space="0" w:color="auto"/>
            </w:tcBorders>
            <w:shd w:val="clear" w:color="000000" w:fill="678F91"/>
            <w:noWrap/>
            <w:vAlign w:val="center"/>
            <w:hideMark/>
          </w:tcPr>
          <w:p w14:paraId="4D3E8CC5" w14:textId="77777777" w:rsidR="00561B9D" w:rsidRPr="00561B9D" w:rsidRDefault="00561B9D" w:rsidP="00561B9D">
            <w:pPr>
              <w:spacing w:after="0" w:line="240" w:lineRule="auto"/>
              <w:jc w:val="center"/>
              <w:rPr>
                <w:rFonts w:ascii="Arial" w:eastAsia="Times New Roman" w:hAnsi="Arial" w:cs="Arial"/>
                <w:color w:val="FFFFFF"/>
                <w:sz w:val="18"/>
                <w:szCs w:val="18"/>
                <w:lang w:eastAsia="es-MX"/>
              </w:rPr>
            </w:pPr>
            <w:r w:rsidRPr="00561B9D">
              <w:rPr>
                <w:rFonts w:ascii="Arial" w:eastAsia="Times New Roman" w:hAnsi="Arial" w:cs="Arial"/>
                <w:color w:val="FFFFFF"/>
                <w:sz w:val="18"/>
                <w:szCs w:val="18"/>
                <w:lang w:eastAsia="es-MX"/>
              </w:rPr>
              <w:t> </w:t>
            </w:r>
          </w:p>
        </w:tc>
        <w:tc>
          <w:tcPr>
            <w:tcW w:w="1123" w:type="dxa"/>
            <w:tcBorders>
              <w:top w:val="nil"/>
              <w:left w:val="nil"/>
              <w:bottom w:val="single" w:sz="4" w:space="0" w:color="auto"/>
              <w:right w:val="single" w:sz="4" w:space="0" w:color="auto"/>
            </w:tcBorders>
            <w:shd w:val="clear" w:color="000000" w:fill="678F91"/>
            <w:noWrap/>
            <w:vAlign w:val="center"/>
            <w:hideMark/>
          </w:tcPr>
          <w:p w14:paraId="73AB4BE3" w14:textId="77777777" w:rsidR="00561B9D" w:rsidRPr="00561B9D" w:rsidRDefault="00561B9D" w:rsidP="00561B9D">
            <w:pPr>
              <w:spacing w:after="0" w:line="240" w:lineRule="auto"/>
              <w:jc w:val="center"/>
              <w:rPr>
                <w:rFonts w:ascii="Arial" w:eastAsia="Times New Roman" w:hAnsi="Arial" w:cs="Arial"/>
                <w:color w:val="FFFFFF"/>
                <w:sz w:val="18"/>
                <w:szCs w:val="18"/>
                <w:lang w:eastAsia="es-MX"/>
              </w:rPr>
            </w:pPr>
            <w:r w:rsidRPr="00561B9D">
              <w:rPr>
                <w:rFonts w:ascii="Arial" w:eastAsia="Times New Roman" w:hAnsi="Arial" w:cs="Arial"/>
                <w:color w:val="FFFFFF"/>
                <w:sz w:val="18"/>
                <w:szCs w:val="18"/>
                <w:lang w:eastAsia="es-MX"/>
              </w:rPr>
              <w:t>2019</w:t>
            </w:r>
          </w:p>
        </w:tc>
        <w:tc>
          <w:tcPr>
            <w:tcW w:w="1123" w:type="dxa"/>
            <w:tcBorders>
              <w:top w:val="nil"/>
              <w:left w:val="nil"/>
              <w:bottom w:val="single" w:sz="4" w:space="0" w:color="auto"/>
              <w:right w:val="single" w:sz="4" w:space="0" w:color="auto"/>
            </w:tcBorders>
            <w:shd w:val="clear" w:color="000000" w:fill="678F91"/>
            <w:noWrap/>
            <w:vAlign w:val="center"/>
            <w:hideMark/>
          </w:tcPr>
          <w:p w14:paraId="0D8B3A01" w14:textId="77777777" w:rsidR="00561B9D" w:rsidRPr="00561B9D" w:rsidRDefault="00561B9D" w:rsidP="00561B9D">
            <w:pPr>
              <w:spacing w:after="0" w:line="240" w:lineRule="auto"/>
              <w:jc w:val="center"/>
              <w:rPr>
                <w:rFonts w:ascii="Arial" w:eastAsia="Times New Roman" w:hAnsi="Arial" w:cs="Arial"/>
                <w:color w:val="FFFFFF"/>
                <w:sz w:val="18"/>
                <w:szCs w:val="18"/>
                <w:lang w:eastAsia="es-MX"/>
              </w:rPr>
            </w:pPr>
            <w:r w:rsidRPr="00561B9D">
              <w:rPr>
                <w:rFonts w:ascii="Arial" w:eastAsia="Times New Roman" w:hAnsi="Arial" w:cs="Arial"/>
                <w:color w:val="FFFFFF"/>
                <w:sz w:val="18"/>
                <w:szCs w:val="18"/>
                <w:lang w:eastAsia="es-MX"/>
              </w:rPr>
              <w:t>2020</w:t>
            </w:r>
          </w:p>
        </w:tc>
      </w:tr>
      <w:tr w:rsidR="00561B9D" w:rsidRPr="00561B9D" w14:paraId="27EF261F" w14:textId="77777777" w:rsidTr="00561B9D">
        <w:trPr>
          <w:trHeight w:val="240"/>
          <w:jc w:val="center"/>
        </w:trPr>
        <w:tc>
          <w:tcPr>
            <w:tcW w:w="4074" w:type="dxa"/>
            <w:tcBorders>
              <w:top w:val="nil"/>
              <w:left w:val="single" w:sz="4" w:space="0" w:color="auto"/>
              <w:bottom w:val="single" w:sz="4" w:space="0" w:color="auto"/>
              <w:right w:val="single" w:sz="4" w:space="0" w:color="auto"/>
            </w:tcBorders>
            <w:shd w:val="clear" w:color="auto" w:fill="auto"/>
            <w:noWrap/>
            <w:vAlign w:val="center"/>
            <w:hideMark/>
          </w:tcPr>
          <w:p w14:paraId="0B4150FC" w14:textId="77777777" w:rsidR="00561B9D" w:rsidRPr="00561B9D" w:rsidRDefault="00561B9D" w:rsidP="00561B9D">
            <w:pPr>
              <w:spacing w:after="0" w:line="240" w:lineRule="auto"/>
              <w:rPr>
                <w:rFonts w:ascii="Arial" w:eastAsia="Times New Roman" w:hAnsi="Arial" w:cs="Arial"/>
                <w:color w:val="000000"/>
                <w:sz w:val="18"/>
                <w:szCs w:val="18"/>
                <w:lang w:eastAsia="es-MX"/>
              </w:rPr>
            </w:pPr>
            <w:r w:rsidRPr="00561B9D">
              <w:rPr>
                <w:rFonts w:ascii="Arial" w:eastAsia="Times New Roman" w:hAnsi="Arial" w:cs="Arial"/>
                <w:color w:val="000000"/>
                <w:sz w:val="18"/>
                <w:szCs w:val="18"/>
                <w:lang w:eastAsia="es-MX"/>
              </w:rPr>
              <w:t>Total en kilogramos</w:t>
            </w:r>
          </w:p>
        </w:tc>
        <w:tc>
          <w:tcPr>
            <w:tcW w:w="1123" w:type="dxa"/>
            <w:tcBorders>
              <w:top w:val="nil"/>
              <w:left w:val="nil"/>
              <w:bottom w:val="single" w:sz="4" w:space="0" w:color="auto"/>
              <w:right w:val="single" w:sz="4" w:space="0" w:color="auto"/>
            </w:tcBorders>
            <w:shd w:val="clear" w:color="auto" w:fill="auto"/>
            <w:noWrap/>
            <w:vAlign w:val="center"/>
            <w:hideMark/>
          </w:tcPr>
          <w:p w14:paraId="63CC8F90" w14:textId="77777777" w:rsidR="00561B9D" w:rsidRPr="00561B9D" w:rsidRDefault="00561B9D" w:rsidP="00561B9D">
            <w:pPr>
              <w:spacing w:after="0" w:line="240" w:lineRule="auto"/>
              <w:jc w:val="center"/>
              <w:rPr>
                <w:rFonts w:ascii="Arial" w:eastAsia="Times New Roman" w:hAnsi="Arial" w:cs="Arial"/>
                <w:color w:val="000000"/>
                <w:sz w:val="18"/>
                <w:szCs w:val="18"/>
                <w:lang w:eastAsia="es-MX"/>
              </w:rPr>
            </w:pPr>
            <w:r w:rsidRPr="00561B9D">
              <w:rPr>
                <w:rFonts w:ascii="Arial" w:eastAsia="Times New Roman" w:hAnsi="Arial" w:cs="Arial"/>
                <w:color w:val="000000"/>
                <w:sz w:val="18"/>
                <w:szCs w:val="18"/>
                <w:lang w:eastAsia="es-MX"/>
              </w:rPr>
              <w:t>0</w:t>
            </w:r>
          </w:p>
        </w:tc>
        <w:tc>
          <w:tcPr>
            <w:tcW w:w="1123" w:type="dxa"/>
            <w:tcBorders>
              <w:top w:val="nil"/>
              <w:left w:val="nil"/>
              <w:bottom w:val="single" w:sz="4" w:space="0" w:color="auto"/>
              <w:right w:val="single" w:sz="4" w:space="0" w:color="auto"/>
            </w:tcBorders>
            <w:shd w:val="clear" w:color="auto" w:fill="auto"/>
            <w:noWrap/>
            <w:vAlign w:val="center"/>
            <w:hideMark/>
          </w:tcPr>
          <w:p w14:paraId="39AC741C" w14:textId="77777777" w:rsidR="00561B9D" w:rsidRPr="00561B9D" w:rsidRDefault="00561B9D" w:rsidP="00561B9D">
            <w:pPr>
              <w:spacing w:after="0" w:line="240" w:lineRule="auto"/>
              <w:jc w:val="center"/>
              <w:rPr>
                <w:rFonts w:ascii="Arial" w:eastAsia="Times New Roman" w:hAnsi="Arial" w:cs="Arial"/>
                <w:color w:val="000000"/>
                <w:sz w:val="18"/>
                <w:szCs w:val="18"/>
                <w:lang w:eastAsia="es-MX"/>
              </w:rPr>
            </w:pPr>
            <w:r w:rsidRPr="00561B9D">
              <w:rPr>
                <w:rFonts w:ascii="Arial" w:eastAsia="Times New Roman" w:hAnsi="Arial" w:cs="Arial"/>
                <w:color w:val="000000"/>
                <w:sz w:val="18"/>
                <w:szCs w:val="18"/>
                <w:lang w:eastAsia="es-MX"/>
              </w:rPr>
              <w:t>0.1</w:t>
            </w:r>
          </w:p>
        </w:tc>
      </w:tr>
      <w:tr w:rsidR="00561B9D" w:rsidRPr="00561B9D" w14:paraId="55DCA970" w14:textId="77777777" w:rsidTr="00561B9D">
        <w:trPr>
          <w:trHeight w:val="240"/>
          <w:jc w:val="center"/>
        </w:trPr>
        <w:tc>
          <w:tcPr>
            <w:tcW w:w="4074" w:type="dxa"/>
            <w:tcBorders>
              <w:top w:val="nil"/>
              <w:left w:val="single" w:sz="4" w:space="0" w:color="auto"/>
              <w:bottom w:val="single" w:sz="4" w:space="0" w:color="auto"/>
              <w:right w:val="single" w:sz="4" w:space="0" w:color="auto"/>
            </w:tcBorders>
            <w:shd w:val="clear" w:color="000000" w:fill="AAB5B8"/>
            <w:noWrap/>
            <w:vAlign w:val="center"/>
            <w:hideMark/>
          </w:tcPr>
          <w:p w14:paraId="1C9645D6" w14:textId="77777777" w:rsidR="00561B9D" w:rsidRPr="00561B9D" w:rsidRDefault="00561B9D" w:rsidP="00561B9D">
            <w:pPr>
              <w:spacing w:after="0" w:line="240" w:lineRule="auto"/>
              <w:rPr>
                <w:rFonts w:ascii="Arial" w:eastAsia="Times New Roman" w:hAnsi="Arial" w:cs="Arial"/>
                <w:color w:val="000000"/>
                <w:sz w:val="18"/>
                <w:szCs w:val="18"/>
                <w:lang w:eastAsia="es-MX"/>
              </w:rPr>
            </w:pPr>
            <w:r w:rsidRPr="00561B9D">
              <w:rPr>
                <w:rFonts w:ascii="Arial" w:eastAsia="Times New Roman" w:hAnsi="Arial" w:cs="Arial"/>
                <w:color w:val="000000"/>
                <w:sz w:val="18"/>
                <w:szCs w:val="18"/>
                <w:lang w:eastAsia="es-MX"/>
              </w:rPr>
              <w:t>Total por unidad (tableta o cápsula)</w:t>
            </w:r>
          </w:p>
        </w:tc>
        <w:tc>
          <w:tcPr>
            <w:tcW w:w="1123" w:type="dxa"/>
            <w:tcBorders>
              <w:top w:val="nil"/>
              <w:left w:val="nil"/>
              <w:bottom w:val="single" w:sz="4" w:space="0" w:color="auto"/>
              <w:right w:val="single" w:sz="4" w:space="0" w:color="auto"/>
            </w:tcBorders>
            <w:shd w:val="clear" w:color="000000" w:fill="AAB5B8"/>
            <w:noWrap/>
            <w:vAlign w:val="center"/>
            <w:hideMark/>
          </w:tcPr>
          <w:p w14:paraId="4C01DCA9" w14:textId="77777777" w:rsidR="00561B9D" w:rsidRPr="00561B9D" w:rsidRDefault="00561B9D" w:rsidP="00561B9D">
            <w:pPr>
              <w:spacing w:after="0" w:line="240" w:lineRule="auto"/>
              <w:jc w:val="center"/>
              <w:rPr>
                <w:rFonts w:ascii="Arial" w:eastAsia="Times New Roman" w:hAnsi="Arial" w:cs="Arial"/>
                <w:color w:val="000000"/>
                <w:sz w:val="18"/>
                <w:szCs w:val="18"/>
                <w:lang w:eastAsia="es-MX"/>
              </w:rPr>
            </w:pPr>
            <w:r w:rsidRPr="00561B9D">
              <w:rPr>
                <w:rFonts w:ascii="Arial" w:eastAsia="Times New Roman" w:hAnsi="Arial" w:cs="Arial"/>
                <w:color w:val="000000"/>
                <w:sz w:val="18"/>
                <w:szCs w:val="18"/>
                <w:lang w:eastAsia="es-MX"/>
              </w:rPr>
              <w:t>11</w:t>
            </w:r>
          </w:p>
        </w:tc>
        <w:tc>
          <w:tcPr>
            <w:tcW w:w="1123" w:type="dxa"/>
            <w:tcBorders>
              <w:top w:val="nil"/>
              <w:left w:val="nil"/>
              <w:bottom w:val="single" w:sz="4" w:space="0" w:color="auto"/>
              <w:right w:val="single" w:sz="4" w:space="0" w:color="auto"/>
            </w:tcBorders>
            <w:shd w:val="clear" w:color="000000" w:fill="AAB5B8"/>
            <w:noWrap/>
            <w:vAlign w:val="center"/>
            <w:hideMark/>
          </w:tcPr>
          <w:p w14:paraId="7E7B28E4" w14:textId="77777777" w:rsidR="00561B9D" w:rsidRPr="00561B9D" w:rsidRDefault="00561B9D" w:rsidP="00561B9D">
            <w:pPr>
              <w:spacing w:after="0" w:line="240" w:lineRule="auto"/>
              <w:jc w:val="center"/>
              <w:rPr>
                <w:rFonts w:ascii="Arial" w:eastAsia="Times New Roman" w:hAnsi="Arial" w:cs="Arial"/>
                <w:color w:val="000000"/>
                <w:sz w:val="18"/>
                <w:szCs w:val="18"/>
                <w:lang w:eastAsia="es-MX"/>
              </w:rPr>
            </w:pPr>
            <w:r w:rsidRPr="00561B9D">
              <w:rPr>
                <w:rFonts w:ascii="Arial" w:eastAsia="Times New Roman" w:hAnsi="Arial" w:cs="Arial"/>
                <w:color w:val="000000"/>
                <w:sz w:val="18"/>
                <w:szCs w:val="18"/>
                <w:lang w:eastAsia="es-MX"/>
              </w:rPr>
              <w:t>93</w:t>
            </w:r>
          </w:p>
        </w:tc>
      </w:tr>
      <w:tr w:rsidR="00561B9D" w:rsidRPr="00561B9D" w14:paraId="480FF405" w14:textId="77777777" w:rsidTr="00561B9D">
        <w:trPr>
          <w:trHeight w:val="225"/>
          <w:jc w:val="center"/>
        </w:trPr>
        <w:tc>
          <w:tcPr>
            <w:tcW w:w="6320" w:type="dxa"/>
            <w:gridSpan w:val="3"/>
            <w:tcBorders>
              <w:top w:val="single" w:sz="4" w:space="0" w:color="auto"/>
              <w:left w:val="single" w:sz="4" w:space="0" w:color="auto"/>
              <w:bottom w:val="single" w:sz="4" w:space="0" w:color="auto"/>
              <w:right w:val="single" w:sz="4" w:space="0" w:color="auto"/>
            </w:tcBorders>
            <w:shd w:val="clear" w:color="000000" w:fill="326164"/>
            <w:vAlign w:val="center"/>
            <w:hideMark/>
          </w:tcPr>
          <w:p w14:paraId="0D5D1C36" w14:textId="77777777" w:rsidR="00561B9D" w:rsidRPr="00561B9D" w:rsidRDefault="00561B9D" w:rsidP="00561B9D">
            <w:pPr>
              <w:spacing w:after="0" w:line="240" w:lineRule="auto"/>
              <w:jc w:val="center"/>
              <w:rPr>
                <w:rFonts w:ascii="Arial" w:eastAsia="Times New Roman" w:hAnsi="Arial" w:cs="Arial"/>
                <w:color w:val="FFFFFF"/>
                <w:sz w:val="18"/>
                <w:szCs w:val="18"/>
                <w:lang w:eastAsia="es-MX"/>
              </w:rPr>
            </w:pPr>
            <w:r w:rsidRPr="00561B9D">
              <w:rPr>
                <w:rFonts w:ascii="Arial" w:eastAsia="Times New Roman" w:hAnsi="Arial" w:cs="Arial"/>
                <w:color w:val="FFFFFF"/>
                <w:sz w:val="18"/>
                <w:szCs w:val="18"/>
                <w:lang w:eastAsia="es-MX"/>
              </w:rPr>
              <w:t>Psicotrópicos</w:t>
            </w:r>
          </w:p>
        </w:tc>
      </w:tr>
      <w:tr w:rsidR="00561B9D" w:rsidRPr="00561B9D" w14:paraId="0105332B" w14:textId="77777777" w:rsidTr="00561B9D">
        <w:trPr>
          <w:trHeight w:val="225"/>
          <w:jc w:val="center"/>
        </w:trPr>
        <w:tc>
          <w:tcPr>
            <w:tcW w:w="4074" w:type="dxa"/>
            <w:tcBorders>
              <w:top w:val="nil"/>
              <w:left w:val="single" w:sz="4" w:space="0" w:color="auto"/>
              <w:bottom w:val="single" w:sz="4" w:space="0" w:color="auto"/>
              <w:right w:val="single" w:sz="4" w:space="0" w:color="auto"/>
            </w:tcBorders>
            <w:shd w:val="clear" w:color="000000" w:fill="678F91"/>
            <w:vAlign w:val="center"/>
            <w:hideMark/>
          </w:tcPr>
          <w:p w14:paraId="27114AB2" w14:textId="77777777" w:rsidR="00561B9D" w:rsidRPr="00561B9D" w:rsidRDefault="00561B9D" w:rsidP="00561B9D">
            <w:pPr>
              <w:spacing w:after="0" w:line="240" w:lineRule="auto"/>
              <w:jc w:val="center"/>
              <w:rPr>
                <w:rFonts w:ascii="Arial" w:eastAsia="Times New Roman" w:hAnsi="Arial" w:cs="Arial"/>
                <w:color w:val="FFFFFF"/>
                <w:sz w:val="18"/>
                <w:szCs w:val="18"/>
                <w:lang w:eastAsia="es-MX"/>
              </w:rPr>
            </w:pPr>
            <w:r w:rsidRPr="00561B9D">
              <w:rPr>
                <w:rFonts w:ascii="Arial" w:eastAsia="Times New Roman" w:hAnsi="Arial" w:cs="Arial"/>
                <w:color w:val="FFFFFF"/>
                <w:sz w:val="18"/>
                <w:szCs w:val="18"/>
                <w:lang w:eastAsia="es-MX"/>
              </w:rPr>
              <w:t> </w:t>
            </w:r>
          </w:p>
        </w:tc>
        <w:tc>
          <w:tcPr>
            <w:tcW w:w="1123" w:type="dxa"/>
            <w:tcBorders>
              <w:top w:val="nil"/>
              <w:left w:val="nil"/>
              <w:bottom w:val="single" w:sz="4" w:space="0" w:color="auto"/>
              <w:right w:val="single" w:sz="4" w:space="0" w:color="auto"/>
            </w:tcBorders>
            <w:shd w:val="clear" w:color="000000" w:fill="678F91"/>
            <w:noWrap/>
            <w:vAlign w:val="center"/>
            <w:hideMark/>
          </w:tcPr>
          <w:p w14:paraId="5D6B5133" w14:textId="77777777" w:rsidR="00561B9D" w:rsidRPr="00561B9D" w:rsidRDefault="00561B9D" w:rsidP="00561B9D">
            <w:pPr>
              <w:spacing w:after="0" w:line="240" w:lineRule="auto"/>
              <w:jc w:val="center"/>
              <w:rPr>
                <w:rFonts w:ascii="Arial" w:eastAsia="Times New Roman" w:hAnsi="Arial" w:cs="Arial"/>
                <w:color w:val="FFFFFF"/>
                <w:sz w:val="18"/>
                <w:szCs w:val="18"/>
                <w:lang w:eastAsia="es-MX"/>
              </w:rPr>
            </w:pPr>
            <w:r w:rsidRPr="00561B9D">
              <w:rPr>
                <w:rFonts w:ascii="Arial" w:eastAsia="Times New Roman" w:hAnsi="Arial" w:cs="Arial"/>
                <w:color w:val="FFFFFF"/>
                <w:sz w:val="18"/>
                <w:szCs w:val="18"/>
                <w:lang w:eastAsia="es-MX"/>
              </w:rPr>
              <w:t>2019</w:t>
            </w:r>
          </w:p>
        </w:tc>
        <w:tc>
          <w:tcPr>
            <w:tcW w:w="1123" w:type="dxa"/>
            <w:tcBorders>
              <w:top w:val="nil"/>
              <w:left w:val="nil"/>
              <w:bottom w:val="single" w:sz="4" w:space="0" w:color="auto"/>
              <w:right w:val="single" w:sz="4" w:space="0" w:color="auto"/>
            </w:tcBorders>
            <w:shd w:val="clear" w:color="000000" w:fill="678F91"/>
            <w:noWrap/>
            <w:vAlign w:val="center"/>
            <w:hideMark/>
          </w:tcPr>
          <w:p w14:paraId="7916F6C1" w14:textId="77777777" w:rsidR="00561B9D" w:rsidRPr="00561B9D" w:rsidRDefault="00561B9D" w:rsidP="00561B9D">
            <w:pPr>
              <w:spacing w:after="0" w:line="240" w:lineRule="auto"/>
              <w:jc w:val="center"/>
              <w:rPr>
                <w:rFonts w:ascii="Arial" w:eastAsia="Times New Roman" w:hAnsi="Arial" w:cs="Arial"/>
                <w:color w:val="FFFFFF"/>
                <w:sz w:val="18"/>
                <w:szCs w:val="18"/>
                <w:lang w:eastAsia="es-MX"/>
              </w:rPr>
            </w:pPr>
            <w:r w:rsidRPr="00561B9D">
              <w:rPr>
                <w:rFonts w:ascii="Arial" w:eastAsia="Times New Roman" w:hAnsi="Arial" w:cs="Arial"/>
                <w:color w:val="FFFFFF"/>
                <w:sz w:val="18"/>
                <w:szCs w:val="18"/>
                <w:lang w:eastAsia="es-MX"/>
              </w:rPr>
              <w:t>2020</w:t>
            </w:r>
          </w:p>
        </w:tc>
      </w:tr>
      <w:tr w:rsidR="00561B9D" w:rsidRPr="00561B9D" w14:paraId="29590994" w14:textId="77777777" w:rsidTr="00561B9D">
        <w:trPr>
          <w:trHeight w:val="240"/>
          <w:jc w:val="center"/>
        </w:trPr>
        <w:tc>
          <w:tcPr>
            <w:tcW w:w="4074" w:type="dxa"/>
            <w:tcBorders>
              <w:top w:val="nil"/>
              <w:left w:val="single" w:sz="4" w:space="0" w:color="auto"/>
              <w:bottom w:val="single" w:sz="4" w:space="0" w:color="auto"/>
              <w:right w:val="single" w:sz="4" w:space="0" w:color="auto"/>
            </w:tcBorders>
            <w:shd w:val="clear" w:color="auto" w:fill="auto"/>
            <w:noWrap/>
            <w:vAlign w:val="center"/>
            <w:hideMark/>
          </w:tcPr>
          <w:p w14:paraId="3F889F36" w14:textId="77777777" w:rsidR="00561B9D" w:rsidRPr="00561B9D" w:rsidRDefault="00561B9D" w:rsidP="00561B9D">
            <w:pPr>
              <w:spacing w:after="0" w:line="240" w:lineRule="auto"/>
              <w:rPr>
                <w:rFonts w:ascii="Arial" w:eastAsia="Times New Roman" w:hAnsi="Arial" w:cs="Arial"/>
                <w:color w:val="000000"/>
                <w:sz w:val="18"/>
                <w:szCs w:val="18"/>
                <w:lang w:eastAsia="es-MX"/>
              </w:rPr>
            </w:pPr>
            <w:r w:rsidRPr="00561B9D">
              <w:rPr>
                <w:rFonts w:ascii="Arial" w:eastAsia="Times New Roman" w:hAnsi="Arial" w:cs="Arial"/>
                <w:color w:val="000000"/>
                <w:sz w:val="18"/>
                <w:szCs w:val="18"/>
                <w:lang w:eastAsia="es-MX"/>
              </w:rPr>
              <w:t>Total por unidad (tableta o cápsula)</w:t>
            </w:r>
          </w:p>
        </w:tc>
        <w:tc>
          <w:tcPr>
            <w:tcW w:w="1123" w:type="dxa"/>
            <w:tcBorders>
              <w:top w:val="nil"/>
              <w:left w:val="nil"/>
              <w:bottom w:val="single" w:sz="4" w:space="0" w:color="auto"/>
              <w:right w:val="single" w:sz="4" w:space="0" w:color="auto"/>
            </w:tcBorders>
            <w:shd w:val="clear" w:color="auto" w:fill="auto"/>
            <w:noWrap/>
            <w:vAlign w:val="center"/>
            <w:hideMark/>
          </w:tcPr>
          <w:p w14:paraId="7750A2FF" w14:textId="77777777" w:rsidR="00561B9D" w:rsidRPr="00561B9D" w:rsidRDefault="00561B9D" w:rsidP="00561B9D">
            <w:pPr>
              <w:spacing w:after="0" w:line="240" w:lineRule="auto"/>
              <w:jc w:val="center"/>
              <w:rPr>
                <w:rFonts w:ascii="Arial" w:eastAsia="Times New Roman" w:hAnsi="Arial" w:cs="Arial"/>
                <w:color w:val="000000"/>
                <w:sz w:val="18"/>
                <w:szCs w:val="18"/>
                <w:lang w:eastAsia="es-MX"/>
              </w:rPr>
            </w:pPr>
            <w:r w:rsidRPr="00561B9D">
              <w:rPr>
                <w:rFonts w:ascii="Arial" w:eastAsia="Times New Roman" w:hAnsi="Arial" w:cs="Arial"/>
                <w:color w:val="000000"/>
                <w:sz w:val="18"/>
                <w:szCs w:val="18"/>
                <w:lang w:eastAsia="es-MX"/>
              </w:rPr>
              <w:t>108,897</w:t>
            </w:r>
          </w:p>
        </w:tc>
        <w:tc>
          <w:tcPr>
            <w:tcW w:w="1123" w:type="dxa"/>
            <w:tcBorders>
              <w:top w:val="nil"/>
              <w:left w:val="nil"/>
              <w:bottom w:val="single" w:sz="4" w:space="0" w:color="auto"/>
              <w:right w:val="single" w:sz="4" w:space="0" w:color="auto"/>
            </w:tcBorders>
            <w:shd w:val="clear" w:color="auto" w:fill="auto"/>
            <w:noWrap/>
            <w:vAlign w:val="center"/>
            <w:hideMark/>
          </w:tcPr>
          <w:p w14:paraId="6B8A07C5" w14:textId="77777777" w:rsidR="00561B9D" w:rsidRPr="00561B9D" w:rsidRDefault="00561B9D" w:rsidP="00561B9D">
            <w:pPr>
              <w:spacing w:after="0" w:line="240" w:lineRule="auto"/>
              <w:jc w:val="center"/>
              <w:rPr>
                <w:rFonts w:ascii="Arial" w:eastAsia="Times New Roman" w:hAnsi="Arial" w:cs="Arial"/>
                <w:color w:val="000000"/>
                <w:sz w:val="18"/>
                <w:szCs w:val="18"/>
                <w:lang w:eastAsia="es-MX"/>
              </w:rPr>
            </w:pPr>
            <w:r w:rsidRPr="00561B9D">
              <w:rPr>
                <w:rFonts w:ascii="Arial" w:eastAsia="Times New Roman" w:hAnsi="Arial" w:cs="Arial"/>
                <w:color w:val="000000"/>
                <w:sz w:val="18"/>
                <w:szCs w:val="18"/>
                <w:lang w:eastAsia="es-MX"/>
              </w:rPr>
              <w:t>45,970</w:t>
            </w:r>
          </w:p>
        </w:tc>
      </w:tr>
    </w:tbl>
    <w:p w14:paraId="50975C52" w14:textId="77777777" w:rsidR="000B544E" w:rsidRPr="00756B55" w:rsidRDefault="000B544E" w:rsidP="00CC0F37">
      <w:pPr>
        <w:spacing w:after="0"/>
        <w:ind w:left="-567"/>
        <w:jc w:val="center"/>
        <w:rPr>
          <w:rFonts w:ascii="Arial" w:hAnsi="Arial" w:cs="Arial"/>
          <w:iCs/>
          <w:noProof/>
          <w:sz w:val="24"/>
          <w:szCs w:val="24"/>
          <w:lang w:eastAsia="es-MX"/>
        </w:rPr>
      </w:pPr>
    </w:p>
    <w:p w14:paraId="0CD20F58" w14:textId="4F0F7A0D" w:rsidR="004C6A8F" w:rsidRPr="00756B55" w:rsidRDefault="004C6A8F" w:rsidP="004C6A8F">
      <w:pPr>
        <w:spacing w:after="0"/>
        <w:ind w:left="-567"/>
        <w:jc w:val="center"/>
        <w:rPr>
          <w:rFonts w:ascii="Arial" w:hAnsi="Arial" w:cs="Arial"/>
          <w:iCs/>
          <w:noProof/>
          <w:sz w:val="16"/>
          <w:szCs w:val="16"/>
          <w:lang w:eastAsia="es-MX"/>
        </w:rPr>
      </w:pPr>
      <w:r w:rsidRPr="00756B55">
        <w:rPr>
          <w:rFonts w:ascii="Arial" w:hAnsi="Arial" w:cs="Arial"/>
          <w:iCs/>
          <w:noProof/>
          <w:sz w:val="16"/>
          <w:szCs w:val="16"/>
          <w:lang w:eastAsia="es-MX"/>
        </w:rPr>
        <w:t>(*): la categoría no se captó en 2019, por lo que solo se presentan cifras para 2020.</w:t>
      </w:r>
    </w:p>
    <w:p w14:paraId="34ACF651" w14:textId="77777777" w:rsidR="003E2713" w:rsidRPr="00756B55" w:rsidRDefault="003E2713" w:rsidP="00D80ECA">
      <w:pPr>
        <w:spacing w:after="0"/>
        <w:ind w:left="-567"/>
        <w:rPr>
          <w:rFonts w:ascii="Arial" w:hAnsi="Arial" w:cs="Arial"/>
          <w:b/>
          <w:bCs/>
          <w:iCs/>
          <w:noProof/>
          <w:sz w:val="24"/>
          <w:szCs w:val="24"/>
          <w:lang w:eastAsia="es-MX"/>
        </w:rPr>
      </w:pPr>
    </w:p>
    <w:p w14:paraId="171463C3" w14:textId="5B4ACFD4" w:rsidR="000B544E" w:rsidRPr="00756B55" w:rsidRDefault="002C7B52" w:rsidP="00D80ECA">
      <w:pPr>
        <w:spacing w:after="0"/>
        <w:ind w:left="-567"/>
        <w:rPr>
          <w:rFonts w:ascii="Arial" w:hAnsi="Arial" w:cs="Arial"/>
          <w:b/>
          <w:bCs/>
          <w:iCs/>
          <w:noProof/>
          <w:sz w:val="24"/>
          <w:szCs w:val="24"/>
          <w:lang w:eastAsia="es-MX"/>
        </w:rPr>
      </w:pPr>
      <w:r w:rsidRPr="00756B55">
        <w:rPr>
          <w:rFonts w:ascii="Arial" w:hAnsi="Arial" w:cs="Arial"/>
          <w:b/>
          <w:bCs/>
          <w:iCs/>
          <w:noProof/>
          <w:sz w:val="24"/>
          <w:szCs w:val="24"/>
          <w:lang w:eastAsia="es-MX"/>
        </w:rPr>
        <w:lastRenderedPageBreak/>
        <w:t>Víctimas</w:t>
      </w:r>
      <w:r w:rsidR="00654D68" w:rsidRPr="00756B55">
        <w:rPr>
          <w:rStyle w:val="Refdenotaalpie"/>
          <w:rFonts w:ascii="Arial" w:hAnsi="Arial" w:cs="Arial"/>
          <w:b/>
          <w:bCs/>
          <w:iCs/>
          <w:noProof/>
          <w:sz w:val="24"/>
          <w:szCs w:val="24"/>
          <w:lang w:eastAsia="es-MX"/>
        </w:rPr>
        <w:footnoteReference w:id="16"/>
      </w:r>
    </w:p>
    <w:p w14:paraId="1B3C46F6" w14:textId="77777777" w:rsidR="002C7B52" w:rsidRPr="00756B55" w:rsidRDefault="002C7B52" w:rsidP="00D80ECA">
      <w:pPr>
        <w:spacing w:after="0"/>
        <w:ind w:left="-567"/>
        <w:rPr>
          <w:rFonts w:ascii="Arial" w:hAnsi="Arial" w:cs="Arial"/>
          <w:b/>
          <w:bCs/>
          <w:iCs/>
          <w:noProof/>
          <w:sz w:val="24"/>
          <w:szCs w:val="24"/>
          <w:lang w:eastAsia="es-MX"/>
        </w:rPr>
      </w:pPr>
    </w:p>
    <w:p w14:paraId="28E95BB4" w14:textId="1A954964" w:rsidR="00CE7380" w:rsidRPr="00756B55" w:rsidRDefault="00C4489E" w:rsidP="00C4489E">
      <w:pPr>
        <w:spacing w:after="0"/>
        <w:ind w:left="-567"/>
        <w:jc w:val="both"/>
        <w:rPr>
          <w:rFonts w:ascii="Arial" w:hAnsi="Arial" w:cs="Arial"/>
          <w:iCs/>
          <w:noProof/>
          <w:sz w:val="24"/>
          <w:szCs w:val="24"/>
          <w:lang w:eastAsia="es-MX"/>
        </w:rPr>
      </w:pPr>
      <w:r w:rsidRPr="00756B55">
        <w:rPr>
          <w:rFonts w:ascii="Arial" w:hAnsi="Arial" w:cs="Arial"/>
          <w:iCs/>
          <w:noProof/>
          <w:sz w:val="24"/>
          <w:szCs w:val="24"/>
          <w:lang w:eastAsia="es-MX"/>
        </w:rPr>
        <w:t>Durante 2020, la cantidad de víctimas atendidas por las instituciones de seguridad pública estatal</w:t>
      </w:r>
      <w:r w:rsidR="003474D7" w:rsidRPr="00756B55">
        <w:rPr>
          <w:rFonts w:ascii="Arial" w:hAnsi="Arial" w:cs="Arial"/>
          <w:iCs/>
          <w:noProof/>
          <w:sz w:val="24"/>
          <w:szCs w:val="24"/>
          <w:lang w:eastAsia="es-MX"/>
        </w:rPr>
        <w:t>es</w:t>
      </w:r>
      <w:r w:rsidRPr="00756B55">
        <w:rPr>
          <w:rFonts w:ascii="Arial" w:hAnsi="Arial" w:cs="Arial"/>
          <w:iCs/>
          <w:noProof/>
          <w:sz w:val="24"/>
          <w:szCs w:val="24"/>
          <w:lang w:eastAsia="es-MX"/>
        </w:rPr>
        <w:t xml:space="preserve"> fue de 211 137</w:t>
      </w:r>
      <w:r w:rsidR="00CA089C">
        <w:rPr>
          <w:rFonts w:ascii="Arial" w:hAnsi="Arial" w:cs="Arial"/>
          <w:iCs/>
          <w:noProof/>
          <w:sz w:val="24"/>
          <w:szCs w:val="24"/>
          <w:lang w:eastAsia="es-MX"/>
        </w:rPr>
        <w:t>. D</w:t>
      </w:r>
      <w:r w:rsidRPr="00756B55">
        <w:rPr>
          <w:rFonts w:ascii="Arial" w:hAnsi="Arial" w:cs="Arial"/>
          <w:iCs/>
          <w:noProof/>
          <w:sz w:val="24"/>
          <w:szCs w:val="24"/>
          <w:lang w:eastAsia="es-MX"/>
        </w:rPr>
        <w:t>e ellas 47.3% fueron mujeres, 13.6% hombres y para el restante 39.1% no se especificó el sexo.</w:t>
      </w:r>
      <w:r w:rsidR="003D3BE8" w:rsidRPr="00756B55">
        <w:rPr>
          <w:rFonts w:ascii="Arial" w:hAnsi="Arial" w:cs="Arial"/>
          <w:iCs/>
          <w:noProof/>
          <w:sz w:val="24"/>
          <w:szCs w:val="24"/>
          <w:lang w:eastAsia="es-MX"/>
        </w:rPr>
        <w:t xml:space="preserve"> El principal grupo vulnerable de pertenencia </w:t>
      </w:r>
      <w:r w:rsidR="003474D7" w:rsidRPr="00756B55">
        <w:rPr>
          <w:rFonts w:ascii="Arial" w:hAnsi="Arial" w:cs="Arial"/>
          <w:iCs/>
          <w:noProof/>
          <w:sz w:val="24"/>
          <w:szCs w:val="24"/>
          <w:lang w:eastAsia="es-MX"/>
        </w:rPr>
        <w:t>fueron mujeres víctimas de dis</w:t>
      </w:r>
      <w:r w:rsidR="00563D63" w:rsidRPr="00756B55">
        <w:rPr>
          <w:rFonts w:ascii="Arial" w:hAnsi="Arial" w:cs="Arial"/>
          <w:iCs/>
          <w:noProof/>
          <w:sz w:val="24"/>
          <w:szCs w:val="24"/>
          <w:lang w:eastAsia="es-MX"/>
        </w:rPr>
        <w:t>c</w:t>
      </w:r>
      <w:r w:rsidR="003474D7" w:rsidRPr="00756B55">
        <w:rPr>
          <w:rFonts w:ascii="Arial" w:hAnsi="Arial" w:cs="Arial"/>
          <w:iCs/>
          <w:noProof/>
          <w:sz w:val="24"/>
          <w:szCs w:val="24"/>
          <w:lang w:eastAsia="es-MX"/>
        </w:rPr>
        <w:t xml:space="preserve">riminación o de violencia por razón de género con </w:t>
      </w:r>
      <w:r w:rsidR="00D85E57" w:rsidRPr="00756B55">
        <w:rPr>
          <w:rFonts w:ascii="Arial" w:hAnsi="Arial" w:cs="Arial"/>
          <w:iCs/>
          <w:noProof/>
          <w:sz w:val="24"/>
          <w:szCs w:val="24"/>
          <w:lang w:eastAsia="es-MX"/>
        </w:rPr>
        <w:t>20</w:t>
      </w:r>
      <w:r w:rsidR="003E2713" w:rsidRPr="00756B55">
        <w:rPr>
          <w:rFonts w:ascii="Arial" w:hAnsi="Arial" w:cs="Arial"/>
          <w:iCs/>
          <w:noProof/>
          <w:sz w:val="24"/>
          <w:szCs w:val="24"/>
          <w:lang w:eastAsia="es-MX"/>
        </w:rPr>
        <w:t xml:space="preserve"> </w:t>
      </w:r>
      <w:r w:rsidR="00D85E57" w:rsidRPr="00756B55">
        <w:rPr>
          <w:rFonts w:ascii="Arial" w:hAnsi="Arial" w:cs="Arial"/>
          <w:iCs/>
          <w:noProof/>
          <w:sz w:val="24"/>
          <w:szCs w:val="24"/>
          <w:lang w:eastAsia="es-MX"/>
        </w:rPr>
        <w:t>733 personas.</w:t>
      </w:r>
    </w:p>
    <w:p w14:paraId="1CD0C464" w14:textId="1F94A3A9" w:rsidR="002C7B52" w:rsidRDefault="002C7B52" w:rsidP="00D80ECA">
      <w:pPr>
        <w:spacing w:after="0"/>
        <w:ind w:left="-567"/>
        <w:rPr>
          <w:rFonts w:ascii="Arial" w:hAnsi="Arial" w:cs="Arial"/>
          <w:b/>
          <w:bCs/>
          <w:iCs/>
          <w:noProof/>
          <w:sz w:val="24"/>
          <w:szCs w:val="24"/>
          <w:lang w:eastAsia="es-MX"/>
        </w:rPr>
      </w:pPr>
    </w:p>
    <w:p w14:paraId="24575EFE" w14:textId="77777777" w:rsidR="005046D1" w:rsidRPr="00756B55" w:rsidRDefault="005046D1" w:rsidP="00D80ECA">
      <w:pPr>
        <w:spacing w:after="0"/>
        <w:ind w:left="-567"/>
        <w:rPr>
          <w:rFonts w:ascii="Arial" w:hAnsi="Arial" w:cs="Arial"/>
          <w:b/>
          <w:bCs/>
          <w:iCs/>
          <w:noProof/>
          <w:sz w:val="24"/>
          <w:szCs w:val="24"/>
          <w:lang w:eastAsia="es-MX"/>
        </w:rPr>
      </w:pPr>
    </w:p>
    <w:p w14:paraId="233A3E0F" w14:textId="7A799AD2" w:rsidR="00553683" w:rsidRDefault="00553683" w:rsidP="00553683">
      <w:pPr>
        <w:pStyle w:val="Default"/>
        <w:ind w:left="-567"/>
        <w:jc w:val="center"/>
        <w:rPr>
          <w:b/>
          <w:bCs/>
          <w:i/>
          <w:iCs/>
          <w:color w:val="706F6F"/>
          <w:sz w:val="18"/>
        </w:rPr>
      </w:pPr>
      <w:r w:rsidRPr="00756B55">
        <w:rPr>
          <w:b/>
          <w:bCs/>
          <w:i/>
          <w:iCs/>
          <w:color w:val="706F6F"/>
          <w:sz w:val="18"/>
        </w:rPr>
        <w:t>Gráfica 2</w:t>
      </w:r>
      <w:r w:rsidR="005046D1">
        <w:rPr>
          <w:b/>
          <w:bCs/>
          <w:i/>
          <w:iCs/>
          <w:color w:val="706F6F"/>
          <w:sz w:val="18"/>
        </w:rPr>
        <w:t>3</w:t>
      </w:r>
      <w:r w:rsidRPr="00756B55">
        <w:rPr>
          <w:b/>
          <w:bCs/>
          <w:i/>
          <w:iCs/>
          <w:color w:val="706F6F"/>
          <w:sz w:val="18"/>
        </w:rPr>
        <w:t xml:space="preserve">. </w:t>
      </w:r>
      <w:r w:rsidR="003474D7" w:rsidRPr="00756B55">
        <w:rPr>
          <w:b/>
          <w:bCs/>
          <w:i/>
          <w:iCs/>
          <w:color w:val="706F6F"/>
          <w:sz w:val="18"/>
        </w:rPr>
        <w:t>Víctimas atendidas</w:t>
      </w:r>
      <w:r w:rsidR="00BC4260">
        <w:rPr>
          <w:b/>
          <w:bCs/>
          <w:i/>
          <w:iCs/>
          <w:color w:val="706F6F"/>
          <w:sz w:val="18"/>
        </w:rPr>
        <w:t xml:space="preserve"> en las </w:t>
      </w:r>
      <w:r w:rsidR="003474D7" w:rsidRPr="00756B55">
        <w:rPr>
          <w:b/>
          <w:bCs/>
          <w:i/>
          <w:iCs/>
          <w:color w:val="706F6F"/>
          <w:sz w:val="18"/>
        </w:rPr>
        <w:t>instituciones de seguridad pública estatales</w:t>
      </w:r>
      <w:r w:rsidRPr="00756B55">
        <w:rPr>
          <w:b/>
          <w:bCs/>
          <w:i/>
          <w:iCs/>
          <w:color w:val="706F6F"/>
          <w:sz w:val="18"/>
        </w:rPr>
        <w:t>, por</w:t>
      </w:r>
      <w:r w:rsidR="003474D7" w:rsidRPr="00756B55">
        <w:rPr>
          <w:b/>
          <w:bCs/>
          <w:i/>
          <w:iCs/>
          <w:color w:val="706F6F"/>
          <w:sz w:val="18"/>
        </w:rPr>
        <w:t xml:space="preserve"> grupo vulnerable</w:t>
      </w:r>
      <w:r w:rsidRPr="00756B55">
        <w:rPr>
          <w:b/>
          <w:bCs/>
          <w:i/>
          <w:iCs/>
          <w:color w:val="706F6F"/>
          <w:sz w:val="18"/>
        </w:rPr>
        <w:t xml:space="preserve">, 2020 </w:t>
      </w:r>
    </w:p>
    <w:p w14:paraId="62242462" w14:textId="77777777" w:rsidR="005046D1" w:rsidRPr="00756B55" w:rsidRDefault="005046D1" w:rsidP="00553683">
      <w:pPr>
        <w:pStyle w:val="Default"/>
        <w:ind w:left="-567"/>
        <w:jc w:val="center"/>
        <w:rPr>
          <w:b/>
          <w:bCs/>
          <w:i/>
          <w:iCs/>
          <w:color w:val="706F6F"/>
          <w:sz w:val="18"/>
        </w:rPr>
      </w:pPr>
    </w:p>
    <w:p w14:paraId="500EBA2F" w14:textId="0F8FBB2E" w:rsidR="00D85E57" w:rsidRPr="00756B55" w:rsidRDefault="00A97C05" w:rsidP="00D80ECA">
      <w:pPr>
        <w:spacing w:after="0"/>
        <w:ind w:left="-567"/>
        <w:rPr>
          <w:rFonts w:ascii="Arial" w:hAnsi="Arial" w:cs="Arial"/>
          <w:b/>
          <w:bCs/>
          <w:iCs/>
          <w:noProof/>
          <w:sz w:val="24"/>
          <w:szCs w:val="24"/>
          <w:lang w:eastAsia="es-MX"/>
        </w:rPr>
      </w:pPr>
      <w:r>
        <w:rPr>
          <w:noProof/>
        </w:rPr>
        <w:drawing>
          <wp:inline distT="0" distB="0" distL="0" distR="0" wp14:anchorId="180C8085" wp14:editId="2B4709B3">
            <wp:extent cx="5734050" cy="4346369"/>
            <wp:effectExtent l="0" t="0" r="0" b="0"/>
            <wp:docPr id="48" name="Gráfico 48">
              <a:extLst xmlns:a="http://schemas.openxmlformats.org/drawingml/2006/main">
                <a:ext uri="{FF2B5EF4-FFF2-40B4-BE49-F238E27FC236}">
                  <a16:creationId xmlns:a16="http://schemas.microsoft.com/office/drawing/2014/main" id="{8155FDED-F3B5-486A-BCDD-71E6221E01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30F597A3" w14:textId="77777777" w:rsidR="005046D1" w:rsidRDefault="005046D1" w:rsidP="006E65B0">
      <w:pPr>
        <w:spacing w:after="0"/>
        <w:ind w:left="-567"/>
        <w:jc w:val="center"/>
        <w:rPr>
          <w:rFonts w:ascii="Arial" w:hAnsi="Arial" w:cs="Arial"/>
          <w:iCs/>
          <w:noProof/>
          <w:sz w:val="16"/>
          <w:szCs w:val="16"/>
          <w:lang w:eastAsia="es-MX"/>
        </w:rPr>
      </w:pPr>
    </w:p>
    <w:p w14:paraId="18C3C42A" w14:textId="46E3EC85" w:rsidR="002C7B52" w:rsidRPr="00756B55" w:rsidRDefault="003474D7" w:rsidP="006E65B0">
      <w:pPr>
        <w:spacing w:after="0"/>
        <w:ind w:left="-567"/>
        <w:jc w:val="center"/>
        <w:rPr>
          <w:rFonts w:ascii="Arial" w:hAnsi="Arial" w:cs="Arial"/>
          <w:iCs/>
          <w:noProof/>
          <w:sz w:val="16"/>
          <w:szCs w:val="16"/>
          <w:lang w:eastAsia="es-MX"/>
        </w:rPr>
      </w:pPr>
      <w:r w:rsidRPr="00756B55">
        <w:rPr>
          <w:rFonts w:ascii="Arial" w:hAnsi="Arial" w:cs="Arial"/>
          <w:iCs/>
          <w:noProof/>
          <w:sz w:val="16"/>
          <w:szCs w:val="16"/>
          <w:lang w:eastAsia="es-MX"/>
        </w:rPr>
        <w:t>Nota: no se incluye</w:t>
      </w:r>
      <w:r w:rsidR="00D85E57" w:rsidRPr="00756B55">
        <w:rPr>
          <w:rFonts w:ascii="Arial" w:hAnsi="Arial" w:cs="Arial"/>
          <w:iCs/>
          <w:noProof/>
          <w:sz w:val="16"/>
          <w:szCs w:val="16"/>
          <w:lang w:eastAsia="es-MX"/>
        </w:rPr>
        <w:t>n</w:t>
      </w:r>
      <w:r w:rsidRPr="00756B55">
        <w:rPr>
          <w:rFonts w:ascii="Arial" w:hAnsi="Arial" w:cs="Arial"/>
          <w:iCs/>
          <w:noProof/>
          <w:sz w:val="16"/>
          <w:szCs w:val="16"/>
          <w:lang w:eastAsia="es-MX"/>
        </w:rPr>
        <w:t xml:space="preserve"> las categorías </w:t>
      </w:r>
      <w:r w:rsidR="00D85E57" w:rsidRPr="00756B55">
        <w:rPr>
          <w:rFonts w:ascii="Arial" w:hAnsi="Arial" w:cs="Arial"/>
          <w:i/>
          <w:noProof/>
          <w:sz w:val="16"/>
          <w:szCs w:val="16"/>
          <w:lang w:eastAsia="es-MX"/>
        </w:rPr>
        <w:t>No identificado</w:t>
      </w:r>
      <w:r w:rsidR="00D85E57" w:rsidRPr="00756B55">
        <w:rPr>
          <w:rFonts w:ascii="Arial" w:hAnsi="Arial" w:cs="Arial"/>
          <w:iCs/>
          <w:noProof/>
          <w:sz w:val="16"/>
          <w:szCs w:val="16"/>
          <w:lang w:eastAsia="es-MX"/>
        </w:rPr>
        <w:t xml:space="preserve"> y </w:t>
      </w:r>
      <w:r w:rsidR="00D85E57" w:rsidRPr="00756B55">
        <w:rPr>
          <w:rFonts w:ascii="Arial" w:hAnsi="Arial" w:cs="Arial"/>
          <w:i/>
          <w:noProof/>
          <w:sz w:val="16"/>
          <w:szCs w:val="16"/>
          <w:lang w:eastAsia="es-MX"/>
        </w:rPr>
        <w:t>Ninguno</w:t>
      </w:r>
      <w:r w:rsidR="00D85E57" w:rsidRPr="00756B55">
        <w:rPr>
          <w:rFonts w:ascii="Arial" w:hAnsi="Arial" w:cs="Arial"/>
          <w:iCs/>
          <w:noProof/>
          <w:sz w:val="16"/>
          <w:szCs w:val="16"/>
          <w:lang w:eastAsia="es-MX"/>
        </w:rPr>
        <w:t xml:space="preserve"> para las cuales se reportaron 184,084  y 1,205 personas, </w:t>
      </w:r>
    </w:p>
    <w:p w14:paraId="75D57A37" w14:textId="00F2F1A2" w:rsidR="006E65B0" w:rsidRPr="00756B55" w:rsidRDefault="00D85E57" w:rsidP="006E65B0">
      <w:pPr>
        <w:spacing w:after="0"/>
        <w:ind w:left="-567"/>
        <w:jc w:val="center"/>
        <w:rPr>
          <w:rFonts w:ascii="Arial" w:hAnsi="Arial" w:cs="Arial"/>
          <w:sz w:val="16"/>
          <w:szCs w:val="16"/>
        </w:rPr>
      </w:pPr>
      <w:r w:rsidRPr="00756B55">
        <w:rPr>
          <w:rFonts w:ascii="Arial" w:hAnsi="Arial" w:cs="Arial"/>
          <w:iCs/>
          <w:noProof/>
          <w:sz w:val="16"/>
          <w:szCs w:val="16"/>
          <w:lang w:eastAsia="es-MX"/>
        </w:rPr>
        <w:t>respectivamente.</w:t>
      </w:r>
      <w:r w:rsidR="00FE3367" w:rsidRPr="00756B55">
        <w:rPr>
          <w:rFonts w:ascii="Arial" w:hAnsi="Arial" w:cs="Arial"/>
          <w:iCs/>
          <w:noProof/>
          <w:sz w:val="16"/>
          <w:szCs w:val="16"/>
          <w:lang w:eastAsia="es-MX"/>
        </w:rPr>
        <w:t xml:space="preserve"> La distribución se realiza considerando 25,245 personas, toda vez que una persona pudo pertenecer a más de un grupo vulnerable.</w:t>
      </w:r>
    </w:p>
    <w:p w14:paraId="47D0C234" w14:textId="19BE7ECD" w:rsidR="00CE7380" w:rsidRPr="00756B55" w:rsidRDefault="00CE7380" w:rsidP="006E65B0">
      <w:pPr>
        <w:spacing w:after="0"/>
        <w:ind w:left="-567"/>
        <w:jc w:val="center"/>
        <w:rPr>
          <w:rFonts w:ascii="Arial" w:hAnsi="Arial" w:cs="Arial"/>
          <w:b/>
          <w:bCs/>
          <w:iCs/>
          <w:noProof/>
          <w:sz w:val="24"/>
          <w:szCs w:val="24"/>
          <w:lang w:eastAsia="es-MX"/>
        </w:rPr>
      </w:pPr>
    </w:p>
    <w:p w14:paraId="1C93CDE1" w14:textId="58C72294" w:rsidR="00654D68" w:rsidRDefault="00654D68" w:rsidP="00D80ECA">
      <w:pPr>
        <w:spacing w:after="0"/>
        <w:ind w:left="-567"/>
        <w:rPr>
          <w:rFonts w:ascii="Arial" w:hAnsi="Arial" w:cs="Arial"/>
          <w:b/>
          <w:bCs/>
          <w:iCs/>
          <w:noProof/>
          <w:sz w:val="24"/>
          <w:szCs w:val="24"/>
          <w:lang w:eastAsia="es-MX"/>
        </w:rPr>
      </w:pPr>
    </w:p>
    <w:p w14:paraId="6A8663DA" w14:textId="40B1851A" w:rsidR="005046D1" w:rsidRDefault="005046D1" w:rsidP="00D80ECA">
      <w:pPr>
        <w:spacing w:after="0"/>
        <w:ind w:left="-567"/>
        <w:rPr>
          <w:rFonts w:ascii="Arial" w:hAnsi="Arial" w:cs="Arial"/>
          <w:b/>
          <w:bCs/>
          <w:iCs/>
          <w:noProof/>
          <w:sz w:val="24"/>
          <w:szCs w:val="24"/>
          <w:lang w:eastAsia="es-MX"/>
        </w:rPr>
      </w:pPr>
    </w:p>
    <w:p w14:paraId="754C074A" w14:textId="00C0A1B7" w:rsidR="005046D1" w:rsidRDefault="005046D1" w:rsidP="00D80ECA">
      <w:pPr>
        <w:spacing w:after="0"/>
        <w:ind w:left="-567"/>
        <w:rPr>
          <w:rFonts w:ascii="Arial" w:hAnsi="Arial" w:cs="Arial"/>
          <w:b/>
          <w:bCs/>
          <w:iCs/>
          <w:noProof/>
          <w:sz w:val="24"/>
          <w:szCs w:val="24"/>
          <w:lang w:eastAsia="es-MX"/>
        </w:rPr>
      </w:pPr>
    </w:p>
    <w:p w14:paraId="79089875" w14:textId="59CDBC6F" w:rsidR="005046D1" w:rsidRDefault="005046D1" w:rsidP="00D80ECA">
      <w:pPr>
        <w:spacing w:after="0"/>
        <w:ind w:left="-567"/>
        <w:rPr>
          <w:rFonts w:ascii="Arial" w:hAnsi="Arial" w:cs="Arial"/>
          <w:b/>
          <w:bCs/>
          <w:iCs/>
          <w:noProof/>
          <w:sz w:val="24"/>
          <w:szCs w:val="24"/>
          <w:lang w:eastAsia="es-MX"/>
        </w:rPr>
      </w:pPr>
    </w:p>
    <w:p w14:paraId="44C2E456" w14:textId="03BE944F" w:rsidR="005046D1" w:rsidRDefault="005046D1" w:rsidP="00D80ECA">
      <w:pPr>
        <w:spacing w:after="0"/>
        <w:ind w:left="-567"/>
        <w:rPr>
          <w:rFonts w:ascii="Arial" w:hAnsi="Arial" w:cs="Arial"/>
          <w:b/>
          <w:bCs/>
          <w:iCs/>
          <w:noProof/>
          <w:sz w:val="24"/>
          <w:szCs w:val="24"/>
          <w:lang w:eastAsia="es-MX"/>
        </w:rPr>
      </w:pPr>
    </w:p>
    <w:p w14:paraId="44E5DDCB" w14:textId="3DDD42EA" w:rsidR="00CE7380" w:rsidRPr="00756B55" w:rsidRDefault="00116AF6" w:rsidP="00D80ECA">
      <w:pPr>
        <w:spacing w:after="0"/>
        <w:ind w:left="-567"/>
        <w:rPr>
          <w:rFonts w:ascii="Arial" w:hAnsi="Arial" w:cs="Arial"/>
          <w:b/>
          <w:bCs/>
          <w:iCs/>
          <w:noProof/>
          <w:sz w:val="24"/>
          <w:szCs w:val="24"/>
          <w:lang w:eastAsia="es-MX"/>
        </w:rPr>
      </w:pPr>
      <w:r w:rsidRPr="00756B55">
        <w:rPr>
          <w:rFonts w:ascii="Arial" w:hAnsi="Arial" w:cs="Arial"/>
          <w:b/>
          <w:bCs/>
          <w:iCs/>
          <w:noProof/>
          <w:sz w:val="24"/>
          <w:szCs w:val="24"/>
          <w:lang w:eastAsia="es-MX"/>
        </w:rPr>
        <w:lastRenderedPageBreak/>
        <w:t>Personas desaparecidas y localizadas</w:t>
      </w:r>
    </w:p>
    <w:p w14:paraId="1338FF23" w14:textId="0CA09724" w:rsidR="00CE7380" w:rsidRPr="00756B55" w:rsidRDefault="00CE7380" w:rsidP="00D80ECA">
      <w:pPr>
        <w:spacing w:after="0"/>
        <w:ind w:left="-567"/>
        <w:rPr>
          <w:rFonts w:ascii="Arial" w:hAnsi="Arial" w:cs="Arial"/>
          <w:b/>
          <w:bCs/>
          <w:iCs/>
          <w:noProof/>
          <w:sz w:val="24"/>
          <w:szCs w:val="24"/>
          <w:lang w:eastAsia="es-MX"/>
        </w:rPr>
      </w:pPr>
    </w:p>
    <w:p w14:paraId="145DD367" w14:textId="100EBFAF" w:rsidR="00D17A2E" w:rsidRPr="00756B55" w:rsidRDefault="00116AF6" w:rsidP="00116AF6">
      <w:pPr>
        <w:spacing w:after="0"/>
        <w:ind w:left="-567"/>
        <w:jc w:val="both"/>
        <w:rPr>
          <w:rFonts w:ascii="Arial" w:hAnsi="Arial" w:cs="Arial"/>
          <w:iCs/>
          <w:noProof/>
          <w:sz w:val="24"/>
          <w:szCs w:val="24"/>
          <w:lang w:eastAsia="es-MX"/>
        </w:rPr>
      </w:pPr>
      <w:r w:rsidRPr="00756B55">
        <w:rPr>
          <w:rFonts w:ascii="Arial" w:hAnsi="Arial" w:cs="Arial"/>
          <w:iCs/>
          <w:noProof/>
          <w:sz w:val="24"/>
          <w:szCs w:val="24"/>
          <w:lang w:eastAsia="es-MX"/>
        </w:rPr>
        <w:t xml:space="preserve">Durante 2020, las instituciones de seguridad pública estatales tuvieron conocimiento de                13 542 reportes de personas desaparecidas o no localizadas, </w:t>
      </w:r>
      <w:r w:rsidR="00B13432" w:rsidRPr="00756B55">
        <w:rPr>
          <w:rFonts w:ascii="Arial" w:hAnsi="Arial" w:cs="Arial"/>
          <w:iCs/>
          <w:noProof/>
          <w:sz w:val="24"/>
          <w:szCs w:val="24"/>
          <w:lang w:eastAsia="es-MX"/>
        </w:rPr>
        <w:t>53.3% correspondió a personas mayores de edad</w:t>
      </w:r>
      <w:r w:rsidR="00543B9E" w:rsidRPr="00756B55">
        <w:rPr>
          <w:rFonts w:ascii="Arial" w:hAnsi="Arial" w:cs="Arial"/>
          <w:iCs/>
          <w:noProof/>
          <w:sz w:val="24"/>
          <w:szCs w:val="24"/>
          <w:lang w:eastAsia="es-MX"/>
        </w:rPr>
        <w:t>,</w:t>
      </w:r>
      <w:r w:rsidR="00B13432" w:rsidRPr="00756B55">
        <w:rPr>
          <w:rFonts w:ascii="Arial" w:hAnsi="Arial" w:cs="Arial"/>
          <w:iCs/>
          <w:noProof/>
          <w:sz w:val="24"/>
          <w:szCs w:val="24"/>
          <w:lang w:eastAsia="es-MX"/>
        </w:rPr>
        <w:t xml:space="preserve"> 32.5% a menores de edad y en 14.2% no se especificó la condición de edad. En cuanto al sexo de las personas</w:t>
      </w:r>
      <w:r w:rsidR="002C7B52" w:rsidRPr="00756B55">
        <w:rPr>
          <w:rFonts w:ascii="Arial" w:hAnsi="Arial" w:cs="Arial"/>
          <w:iCs/>
          <w:noProof/>
          <w:sz w:val="24"/>
          <w:szCs w:val="24"/>
          <w:lang w:eastAsia="es-MX"/>
        </w:rPr>
        <w:t xml:space="preserve"> reportadas,</w:t>
      </w:r>
      <w:r w:rsidR="00B13432" w:rsidRPr="00756B55">
        <w:rPr>
          <w:rFonts w:ascii="Arial" w:hAnsi="Arial" w:cs="Arial"/>
          <w:iCs/>
          <w:noProof/>
          <w:sz w:val="24"/>
          <w:szCs w:val="24"/>
          <w:lang w:eastAsia="es-MX"/>
        </w:rPr>
        <w:t xml:space="preserve"> 45.2% fueron hombres, 39.1% mujeres y para el 15.7% restante no se especificó el sexo</w:t>
      </w:r>
      <w:r w:rsidR="002C7B52" w:rsidRPr="00756B55">
        <w:rPr>
          <w:rStyle w:val="Refdenotaalpie"/>
          <w:rFonts w:ascii="Arial" w:hAnsi="Arial" w:cs="Arial"/>
          <w:iCs/>
          <w:noProof/>
          <w:sz w:val="24"/>
          <w:szCs w:val="24"/>
          <w:lang w:eastAsia="es-MX"/>
        </w:rPr>
        <w:footnoteReference w:id="17"/>
      </w:r>
      <w:r w:rsidR="00B13432" w:rsidRPr="00756B55">
        <w:rPr>
          <w:rFonts w:ascii="Arial" w:hAnsi="Arial" w:cs="Arial"/>
          <w:iCs/>
          <w:noProof/>
          <w:sz w:val="24"/>
          <w:szCs w:val="24"/>
          <w:lang w:eastAsia="es-MX"/>
        </w:rPr>
        <w:t xml:space="preserve">. </w:t>
      </w:r>
      <w:r w:rsidR="0095060A" w:rsidRPr="00756B55">
        <w:rPr>
          <w:rFonts w:ascii="Arial" w:hAnsi="Arial" w:cs="Arial"/>
          <w:iCs/>
          <w:noProof/>
          <w:sz w:val="24"/>
          <w:szCs w:val="24"/>
          <w:lang w:eastAsia="es-MX"/>
        </w:rPr>
        <w:t>E</w:t>
      </w:r>
      <w:r w:rsidR="00D17A2E" w:rsidRPr="00756B55">
        <w:rPr>
          <w:rFonts w:ascii="Arial" w:hAnsi="Arial" w:cs="Arial"/>
          <w:iCs/>
          <w:noProof/>
          <w:sz w:val="24"/>
          <w:szCs w:val="24"/>
          <w:lang w:eastAsia="es-MX"/>
        </w:rPr>
        <w:t>l estado de México concentró 47.4% del total de personas desaparecidas o no localizadas.</w:t>
      </w:r>
    </w:p>
    <w:p w14:paraId="230192D5" w14:textId="0E6AB24D" w:rsidR="00CE7380" w:rsidRPr="00756B55" w:rsidRDefault="00CE7380" w:rsidP="00D80ECA">
      <w:pPr>
        <w:spacing w:after="0"/>
        <w:ind w:left="-567"/>
        <w:rPr>
          <w:rFonts w:ascii="Arial" w:hAnsi="Arial" w:cs="Arial"/>
          <w:b/>
          <w:bCs/>
          <w:iCs/>
          <w:noProof/>
          <w:sz w:val="24"/>
          <w:szCs w:val="24"/>
          <w:lang w:eastAsia="es-MX"/>
        </w:rPr>
      </w:pPr>
    </w:p>
    <w:p w14:paraId="47C8CE07" w14:textId="66E1FC85" w:rsidR="00D17A2E" w:rsidRPr="00756B55" w:rsidRDefault="00D17A2E" w:rsidP="00D17A2E">
      <w:pPr>
        <w:pStyle w:val="Default"/>
        <w:ind w:left="-567"/>
        <w:jc w:val="center"/>
        <w:rPr>
          <w:b/>
          <w:bCs/>
          <w:i/>
          <w:iCs/>
          <w:color w:val="706F6F"/>
          <w:sz w:val="18"/>
        </w:rPr>
      </w:pPr>
      <w:r w:rsidRPr="00756B55">
        <w:rPr>
          <w:b/>
          <w:bCs/>
          <w:i/>
          <w:iCs/>
          <w:color w:val="706F6F"/>
          <w:sz w:val="18"/>
        </w:rPr>
        <w:t>Gráfica 2</w:t>
      </w:r>
      <w:r w:rsidR="005046D1">
        <w:rPr>
          <w:b/>
          <w:bCs/>
          <w:i/>
          <w:iCs/>
          <w:color w:val="706F6F"/>
          <w:sz w:val="18"/>
        </w:rPr>
        <w:t>4</w:t>
      </w:r>
      <w:r w:rsidRPr="00756B55">
        <w:rPr>
          <w:b/>
          <w:bCs/>
          <w:i/>
          <w:iCs/>
          <w:color w:val="706F6F"/>
          <w:sz w:val="18"/>
        </w:rPr>
        <w:t xml:space="preserve">. Reportes de personas desaparecidas o no localizadas que fueron hechos del conocimiento de las instituciones de seguridad pública estatales, </w:t>
      </w:r>
      <w:r w:rsidR="00412A13" w:rsidRPr="00756B55">
        <w:rPr>
          <w:b/>
          <w:bCs/>
          <w:i/>
          <w:iCs/>
          <w:color w:val="706F6F"/>
          <w:sz w:val="18"/>
        </w:rPr>
        <w:t xml:space="preserve">por entidad, federativa, </w:t>
      </w:r>
      <w:r w:rsidRPr="00756B55">
        <w:rPr>
          <w:b/>
          <w:bCs/>
          <w:i/>
          <w:iCs/>
          <w:color w:val="706F6F"/>
          <w:sz w:val="18"/>
        </w:rPr>
        <w:t xml:space="preserve">2020 </w:t>
      </w:r>
    </w:p>
    <w:p w14:paraId="4ED16F5B" w14:textId="054C70F5" w:rsidR="00D17A2E" w:rsidRPr="00756B55" w:rsidRDefault="00D17A2E" w:rsidP="00D17A2E">
      <w:pPr>
        <w:spacing w:after="0"/>
        <w:ind w:left="-567"/>
        <w:jc w:val="center"/>
        <w:rPr>
          <w:rFonts w:ascii="Arial" w:hAnsi="Arial" w:cs="Arial"/>
          <w:b/>
          <w:bCs/>
          <w:iCs/>
          <w:noProof/>
          <w:sz w:val="24"/>
          <w:szCs w:val="24"/>
          <w:lang w:eastAsia="es-MX"/>
        </w:rPr>
      </w:pPr>
      <w:r w:rsidRPr="00756B55">
        <w:rPr>
          <w:noProof/>
        </w:rPr>
        <w:drawing>
          <wp:inline distT="0" distB="0" distL="0" distR="0" wp14:anchorId="60960F3D" wp14:editId="738DD0D5">
            <wp:extent cx="5734050" cy="1533525"/>
            <wp:effectExtent l="0" t="0" r="0" b="0"/>
            <wp:docPr id="26" name="Gráfico 26">
              <a:extLst xmlns:a="http://schemas.openxmlformats.org/drawingml/2006/main">
                <a:ext uri="{FF2B5EF4-FFF2-40B4-BE49-F238E27FC236}">
                  <a16:creationId xmlns:a16="http://schemas.microsoft.com/office/drawing/2014/main" id="{8CCAEC5D-CF51-4FC6-9300-A43B2479D5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06375BA0" w14:textId="6EDB5BFA" w:rsidR="00D17A2E" w:rsidRPr="00756B55" w:rsidRDefault="00D17A2E" w:rsidP="00A057BE">
      <w:pPr>
        <w:spacing w:after="0"/>
        <w:ind w:left="-567"/>
        <w:jc w:val="center"/>
        <w:rPr>
          <w:rFonts w:ascii="Arial" w:hAnsi="Arial" w:cs="Arial"/>
          <w:iCs/>
          <w:noProof/>
          <w:sz w:val="16"/>
          <w:szCs w:val="16"/>
          <w:lang w:eastAsia="es-MX"/>
        </w:rPr>
      </w:pPr>
      <w:r w:rsidRPr="00756B55">
        <w:rPr>
          <w:rFonts w:ascii="Arial" w:hAnsi="Arial" w:cs="Arial"/>
          <w:iCs/>
          <w:noProof/>
          <w:sz w:val="16"/>
          <w:szCs w:val="16"/>
          <w:lang w:eastAsia="es-MX"/>
        </w:rPr>
        <w:t>Nota: Baja California y Oaxaca no contaron con datos o elementos para re</w:t>
      </w:r>
      <w:r w:rsidR="0095060A" w:rsidRPr="00756B55">
        <w:rPr>
          <w:rFonts w:ascii="Arial" w:hAnsi="Arial" w:cs="Arial"/>
          <w:iCs/>
          <w:noProof/>
          <w:sz w:val="16"/>
          <w:szCs w:val="16"/>
          <w:lang w:eastAsia="es-MX"/>
        </w:rPr>
        <w:t>s</w:t>
      </w:r>
      <w:r w:rsidRPr="00756B55">
        <w:rPr>
          <w:rFonts w:ascii="Arial" w:hAnsi="Arial" w:cs="Arial"/>
          <w:iCs/>
          <w:noProof/>
          <w:sz w:val="16"/>
          <w:szCs w:val="16"/>
          <w:lang w:eastAsia="es-MX"/>
        </w:rPr>
        <w:t xml:space="preserve">ponder sobre el tema. </w:t>
      </w:r>
      <w:r w:rsidR="00A057BE" w:rsidRPr="00756B55">
        <w:rPr>
          <w:rFonts w:ascii="Arial" w:hAnsi="Arial" w:cs="Arial"/>
          <w:iCs/>
          <w:noProof/>
          <w:sz w:val="16"/>
          <w:szCs w:val="16"/>
          <w:lang w:eastAsia="es-MX"/>
        </w:rPr>
        <w:t xml:space="preserve">En cuanto </w:t>
      </w:r>
      <w:r w:rsidR="0095060A" w:rsidRPr="00756B55">
        <w:rPr>
          <w:rFonts w:ascii="Arial" w:hAnsi="Arial" w:cs="Arial"/>
          <w:iCs/>
          <w:noProof/>
          <w:sz w:val="16"/>
          <w:szCs w:val="16"/>
          <w:lang w:eastAsia="es-MX"/>
        </w:rPr>
        <w:t xml:space="preserve">a </w:t>
      </w:r>
      <w:r w:rsidR="00A057BE" w:rsidRPr="00756B55">
        <w:rPr>
          <w:rFonts w:ascii="Arial" w:hAnsi="Arial" w:cs="Arial"/>
          <w:iCs/>
          <w:noProof/>
          <w:sz w:val="16"/>
          <w:szCs w:val="16"/>
          <w:lang w:eastAsia="es-MX"/>
        </w:rPr>
        <w:t xml:space="preserve">Campeche, Coahuila de Zaragoza, Colima, Chihuahua, Durango, Guanajuato, Jalisco, San Luis Potosí, Sonora, Tabasco, Tamaulipas y Zacatecas no les aplica el tema, debido a que </w:t>
      </w:r>
      <w:r w:rsidR="0095060A" w:rsidRPr="00756B55">
        <w:rPr>
          <w:rFonts w:ascii="Arial" w:hAnsi="Arial" w:cs="Arial"/>
          <w:iCs/>
          <w:noProof/>
          <w:sz w:val="16"/>
          <w:szCs w:val="16"/>
          <w:lang w:eastAsia="es-MX"/>
        </w:rPr>
        <w:t>reportaron</w:t>
      </w:r>
      <w:r w:rsidR="00A057BE" w:rsidRPr="00756B55">
        <w:rPr>
          <w:rFonts w:ascii="Arial" w:hAnsi="Arial" w:cs="Arial"/>
          <w:iCs/>
          <w:noProof/>
          <w:sz w:val="16"/>
          <w:szCs w:val="16"/>
          <w:lang w:eastAsia="es-MX"/>
        </w:rPr>
        <w:t xml:space="preserve"> no haber realizado acciones orientadas a la búsqueda y localización de personas desaparecidas o no localizadas.</w:t>
      </w:r>
    </w:p>
    <w:p w14:paraId="4398376D" w14:textId="419326B1" w:rsidR="00D17A2E" w:rsidRPr="00756B55" w:rsidRDefault="00D17A2E" w:rsidP="00D17A2E">
      <w:pPr>
        <w:spacing w:after="0"/>
        <w:ind w:left="-567"/>
        <w:jc w:val="center"/>
        <w:rPr>
          <w:rFonts w:ascii="Arial" w:hAnsi="Arial" w:cs="Arial"/>
          <w:sz w:val="16"/>
          <w:szCs w:val="16"/>
        </w:rPr>
      </w:pPr>
      <w:r w:rsidRPr="00756B55">
        <w:rPr>
          <w:rFonts w:ascii="Arial" w:hAnsi="Arial" w:cs="Arial"/>
          <w:iCs/>
          <w:noProof/>
          <w:sz w:val="16"/>
          <w:szCs w:val="16"/>
          <w:lang w:eastAsia="es-MX"/>
        </w:rPr>
        <w:t>.</w:t>
      </w:r>
    </w:p>
    <w:p w14:paraId="22E20F74" w14:textId="77777777" w:rsidR="0095060A" w:rsidRPr="00756B55" w:rsidRDefault="0095060A" w:rsidP="00191614">
      <w:pPr>
        <w:spacing w:after="0"/>
        <w:ind w:left="-567"/>
        <w:jc w:val="both"/>
        <w:rPr>
          <w:rFonts w:ascii="Arial" w:hAnsi="Arial" w:cs="Arial"/>
          <w:iCs/>
          <w:noProof/>
          <w:sz w:val="24"/>
          <w:szCs w:val="24"/>
          <w:lang w:eastAsia="es-MX"/>
        </w:rPr>
      </w:pPr>
    </w:p>
    <w:p w14:paraId="151AC507" w14:textId="4E76CA4A" w:rsidR="00CE7380" w:rsidRPr="00756B55" w:rsidRDefault="00F72013" w:rsidP="00191614">
      <w:pPr>
        <w:spacing w:after="0"/>
        <w:ind w:left="-567"/>
        <w:jc w:val="both"/>
        <w:rPr>
          <w:rFonts w:ascii="Arial" w:hAnsi="Arial" w:cs="Arial"/>
          <w:b/>
          <w:bCs/>
          <w:iCs/>
          <w:noProof/>
          <w:sz w:val="24"/>
          <w:szCs w:val="24"/>
          <w:lang w:eastAsia="es-MX"/>
        </w:rPr>
      </w:pPr>
      <w:r w:rsidRPr="00756B55">
        <w:rPr>
          <w:rFonts w:ascii="Arial" w:hAnsi="Arial" w:cs="Arial"/>
          <w:iCs/>
          <w:noProof/>
          <w:sz w:val="24"/>
          <w:szCs w:val="24"/>
          <w:lang w:eastAsia="es-MX"/>
        </w:rPr>
        <w:t xml:space="preserve">En </w:t>
      </w:r>
      <w:r w:rsidR="00543B9E" w:rsidRPr="00756B55">
        <w:rPr>
          <w:rFonts w:ascii="Arial" w:hAnsi="Arial" w:cs="Arial"/>
          <w:iCs/>
          <w:noProof/>
          <w:sz w:val="24"/>
          <w:szCs w:val="24"/>
          <w:lang w:eastAsia="es-MX"/>
        </w:rPr>
        <w:t>el mismo periodo</w:t>
      </w:r>
      <w:r w:rsidR="00513AA3">
        <w:rPr>
          <w:rFonts w:ascii="Arial" w:hAnsi="Arial" w:cs="Arial"/>
          <w:iCs/>
          <w:noProof/>
          <w:sz w:val="24"/>
          <w:szCs w:val="24"/>
          <w:lang w:eastAsia="es-MX"/>
        </w:rPr>
        <w:t>, las instituciones de seguridad pública estatal</w:t>
      </w:r>
      <w:r w:rsidRPr="00756B55">
        <w:rPr>
          <w:rFonts w:ascii="Arial" w:hAnsi="Arial" w:cs="Arial"/>
          <w:iCs/>
          <w:noProof/>
          <w:sz w:val="24"/>
          <w:szCs w:val="24"/>
          <w:lang w:eastAsia="es-MX"/>
        </w:rPr>
        <w:t xml:space="preserve"> reportaron</w:t>
      </w:r>
      <w:r w:rsidR="00513AA3">
        <w:rPr>
          <w:rFonts w:ascii="Arial" w:hAnsi="Arial" w:cs="Arial"/>
          <w:iCs/>
          <w:noProof/>
          <w:sz w:val="24"/>
          <w:szCs w:val="24"/>
          <w:lang w:eastAsia="es-MX"/>
        </w:rPr>
        <w:t xml:space="preserve"> la localización de</w:t>
      </w:r>
      <w:r w:rsidRPr="00756B55">
        <w:rPr>
          <w:rFonts w:ascii="Arial" w:hAnsi="Arial" w:cs="Arial"/>
          <w:iCs/>
          <w:noProof/>
          <w:sz w:val="24"/>
          <w:szCs w:val="24"/>
          <w:lang w:eastAsia="es-MX"/>
        </w:rPr>
        <w:t xml:space="preserve"> 3 170</w:t>
      </w:r>
      <w:r w:rsidR="00543B9E" w:rsidRPr="00756B55">
        <w:rPr>
          <w:rFonts w:ascii="Arial" w:hAnsi="Arial" w:cs="Arial"/>
          <w:iCs/>
          <w:noProof/>
          <w:sz w:val="24"/>
          <w:szCs w:val="24"/>
          <w:lang w:eastAsia="es-MX"/>
        </w:rPr>
        <w:t xml:space="preserve"> personas</w:t>
      </w:r>
      <w:r w:rsidR="00CA089C">
        <w:rPr>
          <w:rFonts w:ascii="Arial" w:hAnsi="Arial" w:cs="Arial"/>
          <w:iCs/>
          <w:noProof/>
          <w:sz w:val="24"/>
          <w:szCs w:val="24"/>
          <w:lang w:eastAsia="es-MX"/>
        </w:rPr>
        <w:t>. D</w:t>
      </w:r>
      <w:r w:rsidR="00191614" w:rsidRPr="00756B55">
        <w:rPr>
          <w:rFonts w:ascii="Arial" w:hAnsi="Arial" w:cs="Arial"/>
          <w:iCs/>
          <w:noProof/>
          <w:sz w:val="24"/>
          <w:szCs w:val="24"/>
          <w:lang w:eastAsia="es-MX"/>
        </w:rPr>
        <w:t>e ellas</w:t>
      </w:r>
      <w:r w:rsidR="00513AA3">
        <w:rPr>
          <w:rFonts w:ascii="Arial" w:hAnsi="Arial" w:cs="Arial"/>
          <w:iCs/>
          <w:noProof/>
          <w:sz w:val="24"/>
          <w:szCs w:val="24"/>
          <w:lang w:eastAsia="es-MX"/>
        </w:rPr>
        <w:t>,</w:t>
      </w:r>
      <w:r w:rsidR="00191614" w:rsidRPr="00756B55">
        <w:rPr>
          <w:rFonts w:ascii="Arial" w:hAnsi="Arial" w:cs="Arial"/>
          <w:iCs/>
          <w:noProof/>
          <w:sz w:val="24"/>
          <w:szCs w:val="24"/>
          <w:lang w:eastAsia="es-MX"/>
        </w:rPr>
        <w:t xml:space="preserve"> 46.7% eran mayores de edad, 15.7% fueron personas menores de edad y para el resto (37.6%) no se especificó la condicion de edad. </w:t>
      </w:r>
      <w:r w:rsidR="000F3439" w:rsidRPr="00756B55">
        <w:rPr>
          <w:rFonts w:ascii="Arial" w:hAnsi="Arial" w:cs="Arial"/>
          <w:iCs/>
          <w:noProof/>
          <w:sz w:val="24"/>
          <w:szCs w:val="24"/>
          <w:lang w:eastAsia="es-MX"/>
        </w:rPr>
        <w:t>Del total</w:t>
      </w:r>
      <w:r w:rsidR="00513AA3">
        <w:rPr>
          <w:rFonts w:ascii="Arial" w:hAnsi="Arial" w:cs="Arial"/>
          <w:iCs/>
          <w:noProof/>
          <w:sz w:val="24"/>
          <w:szCs w:val="24"/>
          <w:lang w:eastAsia="es-MX"/>
        </w:rPr>
        <w:t>,</w:t>
      </w:r>
      <w:r w:rsidR="00191614" w:rsidRPr="00756B55">
        <w:rPr>
          <w:rFonts w:ascii="Arial" w:hAnsi="Arial" w:cs="Arial"/>
          <w:iCs/>
          <w:noProof/>
          <w:sz w:val="24"/>
          <w:szCs w:val="24"/>
          <w:lang w:eastAsia="es-MX"/>
        </w:rPr>
        <w:t xml:space="preserve"> 35.8% eran hombres, 26.6% mujeres y en 37.6% no se especificó el sexo. </w:t>
      </w:r>
      <w:r w:rsidR="008D6429" w:rsidRPr="00756B55">
        <w:rPr>
          <w:rFonts w:ascii="Arial" w:hAnsi="Arial" w:cs="Arial"/>
          <w:iCs/>
          <w:noProof/>
          <w:sz w:val="24"/>
          <w:szCs w:val="24"/>
          <w:lang w:eastAsia="es-MX"/>
        </w:rPr>
        <w:t>La entidad con la mayor cantidad de personas localizadas fue Yucatán con 1 193.</w:t>
      </w:r>
    </w:p>
    <w:p w14:paraId="776EEEC0" w14:textId="77777777" w:rsidR="008D6429" w:rsidRPr="00756B55" w:rsidRDefault="008D6429" w:rsidP="008D6429">
      <w:pPr>
        <w:spacing w:after="0"/>
        <w:ind w:left="-567"/>
        <w:rPr>
          <w:rFonts w:ascii="Arial" w:hAnsi="Arial" w:cs="Arial"/>
          <w:b/>
          <w:bCs/>
          <w:iCs/>
          <w:noProof/>
          <w:sz w:val="24"/>
          <w:szCs w:val="24"/>
          <w:lang w:eastAsia="es-MX"/>
        </w:rPr>
      </w:pPr>
    </w:p>
    <w:p w14:paraId="75CA422B" w14:textId="04D3CAEE" w:rsidR="008D6429" w:rsidRDefault="008D6429" w:rsidP="008D6429">
      <w:pPr>
        <w:pStyle w:val="Default"/>
        <w:ind w:left="-567"/>
        <w:jc w:val="center"/>
        <w:rPr>
          <w:b/>
          <w:bCs/>
          <w:i/>
          <w:iCs/>
          <w:color w:val="706F6F"/>
          <w:sz w:val="18"/>
        </w:rPr>
      </w:pPr>
      <w:r w:rsidRPr="00756B55">
        <w:rPr>
          <w:b/>
          <w:bCs/>
          <w:i/>
          <w:iCs/>
          <w:color w:val="706F6F"/>
          <w:sz w:val="18"/>
        </w:rPr>
        <w:t>Gráfica 2</w:t>
      </w:r>
      <w:r w:rsidR="005046D1">
        <w:rPr>
          <w:b/>
          <w:bCs/>
          <w:i/>
          <w:iCs/>
          <w:color w:val="706F6F"/>
          <w:sz w:val="18"/>
        </w:rPr>
        <w:t>5</w:t>
      </w:r>
      <w:r w:rsidRPr="00756B55">
        <w:rPr>
          <w:b/>
          <w:bCs/>
          <w:i/>
          <w:iCs/>
          <w:color w:val="706F6F"/>
          <w:sz w:val="18"/>
        </w:rPr>
        <w:t xml:space="preserve">. </w:t>
      </w:r>
      <w:r w:rsidR="00412A13" w:rsidRPr="00756B55">
        <w:rPr>
          <w:b/>
          <w:bCs/>
          <w:i/>
          <w:iCs/>
          <w:color w:val="706F6F"/>
          <w:sz w:val="18"/>
        </w:rPr>
        <w:t>P</w:t>
      </w:r>
      <w:r w:rsidRPr="00756B55">
        <w:rPr>
          <w:b/>
          <w:bCs/>
          <w:i/>
          <w:iCs/>
          <w:color w:val="706F6F"/>
          <w:sz w:val="18"/>
        </w:rPr>
        <w:t>ersonas</w:t>
      </w:r>
      <w:r w:rsidR="00412A13" w:rsidRPr="00756B55">
        <w:rPr>
          <w:b/>
          <w:bCs/>
          <w:i/>
          <w:iCs/>
          <w:color w:val="706F6F"/>
          <w:sz w:val="18"/>
        </w:rPr>
        <w:t xml:space="preserve"> localizadas por</w:t>
      </w:r>
      <w:r w:rsidRPr="00756B55">
        <w:rPr>
          <w:b/>
          <w:bCs/>
          <w:i/>
          <w:iCs/>
          <w:color w:val="706F6F"/>
          <w:sz w:val="18"/>
        </w:rPr>
        <w:t xml:space="preserve"> las instituciones de seguridad pública estatales,</w:t>
      </w:r>
      <w:r w:rsidR="00412A13" w:rsidRPr="00756B55">
        <w:rPr>
          <w:b/>
          <w:bCs/>
          <w:i/>
          <w:iCs/>
          <w:color w:val="706F6F"/>
          <w:sz w:val="18"/>
        </w:rPr>
        <w:t xml:space="preserve"> por entidad federativa,</w:t>
      </w:r>
      <w:r w:rsidRPr="00756B55">
        <w:rPr>
          <w:b/>
          <w:bCs/>
          <w:i/>
          <w:iCs/>
          <w:color w:val="706F6F"/>
          <w:sz w:val="18"/>
        </w:rPr>
        <w:t xml:space="preserve"> 2020 </w:t>
      </w:r>
    </w:p>
    <w:p w14:paraId="08F20B4C" w14:textId="77777777" w:rsidR="00D512F2" w:rsidRPr="00756B55" w:rsidRDefault="00D512F2" w:rsidP="008D6429">
      <w:pPr>
        <w:pStyle w:val="Default"/>
        <w:ind w:left="-567"/>
        <w:jc w:val="center"/>
        <w:rPr>
          <w:b/>
          <w:bCs/>
          <w:i/>
          <w:iCs/>
          <w:color w:val="706F6F"/>
          <w:sz w:val="18"/>
        </w:rPr>
      </w:pPr>
    </w:p>
    <w:p w14:paraId="6B5966BA" w14:textId="30F5A7E7" w:rsidR="008D6429" w:rsidRPr="00756B55" w:rsidRDefault="00D512F2" w:rsidP="008D6429">
      <w:pPr>
        <w:spacing w:after="0"/>
        <w:ind w:left="-567"/>
        <w:jc w:val="center"/>
        <w:rPr>
          <w:rFonts w:ascii="Arial" w:hAnsi="Arial" w:cs="Arial"/>
          <w:b/>
          <w:bCs/>
          <w:iCs/>
          <w:noProof/>
          <w:sz w:val="24"/>
          <w:szCs w:val="24"/>
          <w:lang w:eastAsia="es-MX"/>
        </w:rPr>
      </w:pPr>
      <w:r>
        <w:rPr>
          <w:noProof/>
        </w:rPr>
        <w:drawing>
          <wp:inline distT="0" distB="0" distL="0" distR="0" wp14:anchorId="5B37272D" wp14:editId="393F79F1">
            <wp:extent cx="5106035" cy="1484250"/>
            <wp:effectExtent l="0" t="0" r="0" b="1905"/>
            <wp:docPr id="33" name="Gráfico 33">
              <a:extLst xmlns:a="http://schemas.openxmlformats.org/drawingml/2006/main">
                <a:ext uri="{FF2B5EF4-FFF2-40B4-BE49-F238E27FC236}">
                  <a16:creationId xmlns:a16="http://schemas.microsoft.com/office/drawing/2014/main" id="{458C04BE-2CD1-44B6-A8BF-F3F4643350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14:paraId="6A60BBEC" w14:textId="4926DEBE" w:rsidR="008D6429" w:rsidRPr="00756B55" w:rsidRDefault="008D6429" w:rsidP="008D6429">
      <w:pPr>
        <w:spacing w:after="0"/>
        <w:ind w:left="-567"/>
        <w:jc w:val="center"/>
        <w:rPr>
          <w:rFonts w:ascii="Arial" w:hAnsi="Arial" w:cs="Arial"/>
          <w:iCs/>
          <w:noProof/>
          <w:sz w:val="16"/>
          <w:szCs w:val="16"/>
          <w:lang w:eastAsia="es-MX"/>
        </w:rPr>
      </w:pPr>
      <w:r w:rsidRPr="00756B55">
        <w:rPr>
          <w:rFonts w:ascii="Arial" w:hAnsi="Arial" w:cs="Arial"/>
          <w:iCs/>
          <w:noProof/>
          <w:sz w:val="16"/>
          <w:szCs w:val="16"/>
          <w:lang w:eastAsia="es-MX"/>
        </w:rPr>
        <w:t>Nota: Baja California</w:t>
      </w:r>
      <w:r w:rsidR="0095060A" w:rsidRPr="00756B55">
        <w:rPr>
          <w:rFonts w:ascii="Arial" w:hAnsi="Arial" w:cs="Arial"/>
          <w:iCs/>
          <w:noProof/>
          <w:sz w:val="16"/>
          <w:szCs w:val="16"/>
          <w:lang w:eastAsia="es-MX"/>
        </w:rPr>
        <w:t xml:space="preserve">, Guerrero, Oaxaca, Puebla, Sinaloa y Veracruz de Ignacio de la Llave </w:t>
      </w:r>
      <w:r w:rsidRPr="00756B55">
        <w:rPr>
          <w:rFonts w:ascii="Arial" w:hAnsi="Arial" w:cs="Arial"/>
          <w:iCs/>
          <w:noProof/>
          <w:sz w:val="16"/>
          <w:szCs w:val="16"/>
          <w:lang w:eastAsia="es-MX"/>
        </w:rPr>
        <w:t>no contaron con datos o elementos para re</w:t>
      </w:r>
      <w:r w:rsidR="0095060A" w:rsidRPr="00756B55">
        <w:rPr>
          <w:rFonts w:ascii="Arial" w:hAnsi="Arial" w:cs="Arial"/>
          <w:iCs/>
          <w:noProof/>
          <w:sz w:val="16"/>
          <w:szCs w:val="16"/>
          <w:lang w:eastAsia="es-MX"/>
        </w:rPr>
        <w:t>s</w:t>
      </w:r>
      <w:r w:rsidRPr="00756B55">
        <w:rPr>
          <w:rFonts w:ascii="Arial" w:hAnsi="Arial" w:cs="Arial"/>
          <w:iCs/>
          <w:noProof/>
          <w:sz w:val="16"/>
          <w:szCs w:val="16"/>
          <w:lang w:eastAsia="es-MX"/>
        </w:rPr>
        <w:t xml:space="preserve">ponder sobre el tema. En cuanto a Campeche, Coahuila de Zaragoza, Colima, Chihuahua, Durango, Guanajuato, Jalisco, San Luis Potosí, Sonora, Tabasco, Tamaulipas y Zacatecas no les aplica el tema, debido a que </w:t>
      </w:r>
      <w:r w:rsidR="0095060A" w:rsidRPr="00756B55">
        <w:rPr>
          <w:rFonts w:ascii="Arial" w:hAnsi="Arial" w:cs="Arial"/>
          <w:iCs/>
          <w:noProof/>
          <w:sz w:val="16"/>
          <w:szCs w:val="16"/>
          <w:lang w:eastAsia="es-MX"/>
        </w:rPr>
        <w:t>reportaron</w:t>
      </w:r>
      <w:r w:rsidRPr="00756B55">
        <w:rPr>
          <w:rFonts w:ascii="Arial" w:hAnsi="Arial" w:cs="Arial"/>
          <w:iCs/>
          <w:noProof/>
          <w:sz w:val="16"/>
          <w:szCs w:val="16"/>
          <w:lang w:eastAsia="es-MX"/>
        </w:rPr>
        <w:t xml:space="preserve"> no haber realizado acciones orientadas a la búsqueda y localización de personas desaparecidas o no localizadas.</w:t>
      </w:r>
    </w:p>
    <w:p w14:paraId="1C162AB2" w14:textId="77777777" w:rsidR="008D6429" w:rsidRPr="00756B55" w:rsidRDefault="008D6429" w:rsidP="008D6429">
      <w:pPr>
        <w:spacing w:after="0"/>
        <w:ind w:left="-567"/>
        <w:jc w:val="center"/>
        <w:rPr>
          <w:rFonts w:ascii="Arial" w:hAnsi="Arial" w:cs="Arial"/>
          <w:sz w:val="16"/>
          <w:szCs w:val="16"/>
        </w:rPr>
      </w:pPr>
      <w:r w:rsidRPr="00756B55">
        <w:rPr>
          <w:rFonts w:ascii="Arial" w:hAnsi="Arial" w:cs="Arial"/>
          <w:iCs/>
          <w:noProof/>
          <w:sz w:val="16"/>
          <w:szCs w:val="16"/>
          <w:lang w:eastAsia="es-MX"/>
        </w:rPr>
        <w:lastRenderedPageBreak/>
        <w:t>.</w:t>
      </w:r>
    </w:p>
    <w:p w14:paraId="12B34DCA" w14:textId="6FA0FCC6" w:rsidR="00CE7380" w:rsidRPr="00756B55" w:rsidRDefault="00582044" w:rsidP="00D80ECA">
      <w:pPr>
        <w:spacing w:after="0"/>
        <w:ind w:left="-567"/>
        <w:rPr>
          <w:rFonts w:ascii="Arial" w:hAnsi="Arial" w:cs="Arial"/>
          <w:b/>
          <w:bCs/>
          <w:iCs/>
          <w:noProof/>
          <w:sz w:val="24"/>
          <w:szCs w:val="24"/>
          <w:lang w:eastAsia="es-MX"/>
        </w:rPr>
      </w:pPr>
      <w:r w:rsidRPr="00756B55">
        <w:rPr>
          <w:rFonts w:ascii="Arial" w:hAnsi="Arial" w:cs="Arial"/>
          <w:b/>
          <w:bCs/>
          <w:iCs/>
          <w:noProof/>
          <w:sz w:val="24"/>
          <w:szCs w:val="24"/>
          <w:lang w:eastAsia="es-MX"/>
        </w:rPr>
        <w:t>Tránsito y vialidad</w:t>
      </w:r>
    </w:p>
    <w:p w14:paraId="7CCCBCB2" w14:textId="556FF4BF" w:rsidR="00582044" w:rsidRPr="00756B55" w:rsidRDefault="00582044" w:rsidP="00D80ECA">
      <w:pPr>
        <w:spacing w:after="0"/>
        <w:ind w:left="-567"/>
        <w:rPr>
          <w:rFonts w:ascii="Arial" w:hAnsi="Arial" w:cs="Arial"/>
          <w:b/>
          <w:bCs/>
          <w:iCs/>
          <w:noProof/>
          <w:sz w:val="24"/>
          <w:szCs w:val="24"/>
          <w:lang w:eastAsia="es-MX"/>
        </w:rPr>
      </w:pPr>
    </w:p>
    <w:p w14:paraId="6C00411C" w14:textId="58FA4365" w:rsidR="0048618D" w:rsidRPr="00756B55" w:rsidRDefault="00D22592" w:rsidP="0048618D">
      <w:pPr>
        <w:spacing w:after="0"/>
        <w:ind w:left="-567"/>
        <w:jc w:val="both"/>
        <w:rPr>
          <w:rFonts w:ascii="Arial" w:hAnsi="Arial" w:cs="Arial"/>
          <w:iCs/>
          <w:noProof/>
          <w:sz w:val="24"/>
          <w:szCs w:val="24"/>
          <w:lang w:eastAsia="es-MX"/>
        </w:rPr>
      </w:pPr>
      <w:r w:rsidRPr="00756B55">
        <w:rPr>
          <w:rFonts w:ascii="Arial" w:hAnsi="Arial" w:cs="Arial"/>
          <w:iCs/>
          <w:noProof/>
          <w:sz w:val="24"/>
          <w:szCs w:val="24"/>
          <w:lang w:eastAsia="es-MX"/>
        </w:rPr>
        <w:t>Durante 2020,  l</w:t>
      </w:r>
      <w:r w:rsidR="00E626C5" w:rsidRPr="00756B55">
        <w:rPr>
          <w:rFonts w:ascii="Arial" w:hAnsi="Arial" w:cs="Arial"/>
          <w:iCs/>
          <w:noProof/>
          <w:sz w:val="24"/>
          <w:szCs w:val="24"/>
          <w:lang w:eastAsia="es-MX"/>
        </w:rPr>
        <w:t>as instituciones de seguridad pública estatales reportaron</w:t>
      </w:r>
      <w:r w:rsidRPr="00756B55">
        <w:rPr>
          <w:rFonts w:ascii="Arial" w:hAnsi="Arial" w:cs="Arial"/>
          <w:iCs/>
          <w:noProof/>
          <w:sz w:val="24"/>
          <w:szCs w:val="24"/>
          <w:lang w:eastAsia="es-MX"/>
        </w:rPr>
        <w:t xml:space="preserve"> el levantamiento de </w:t>
      </w:r>
      <w:r w:rsidR="00E626C5" w:rsidRPr="00756B55">
        <w:rPr>
          <w:rFonts w:ascii="Arial" w:hAnsi="Arial" w:cs="Arial"/>
          <w:iCs/>
          <w:noProof/>
          <w:sz w:val="24"/>
          <w:szCs w:val="24"/>
          <w:lang w:eastAsia="es-MX"/>
        </w:rPr>
        <w:t xml:space="preserve">                2 078 731 boletas de infracción</w:t>
      </w:r>
      <w:r w:rsidR="00CA089C">
        <w:rPr>
          <w:rFonts w:ascii="Arial" w:hAnsi="Arial" w:cs="Arial"/>
          <w:iCs/>
          <w:noProof/>
          <w:sz w:val="24"/>
          <w:szCs w:val="24"/>
          <w:lang w:eastAsia="es-MX"/>
        </w:rPr>
        <w:t>. E</w:t>
      </w:r>
      <w:r w:rsidR="00E626C5" w:rsidRPr="00756B55">
        <w:rPr>
          <w:rFonts w:ascii="Arial" w:hAnsi="Arial" w:cs="Arial"/>
          <w:iCs/>
          <w:noProof/>
          <w:sz w:val="24"/>
          <w:szCs w:val="24"/>
          <w:lang w:eastAsia="es-MX"/>
        </w:rPr>
        <w:t>n ellas se registraron 5 610 527</w:t>
      </w:r>
      <w:r w:rsidR="00C966D8" w:rsidRPr="00756B55">
        <w:rPr>
          <w:rFonts w:ascii="Arial" w:hAnsi="Arial" w:cs="Arial"/>
          <w:iCs/>
          <w:noProof/>
          <w:sz w:val="24"/>
          <w:szCs w:val="24"/>
          <w:lang w:eastAsia="es-MX"/>
        </w:rPr>
        <w:t xml:space="preserve"> infracciones de tránsito. En comparación con 2019</w:t>
      </w:r>
      <w:r w:rsidR="00C966D8" w:rsidRPr="00756B55">
        <w:rPr>
          <w:rStyle w:val="Refdenotaalpie"/>
          <w:rFonts w:ascii="Arial" w:hAnsi="Arial" w:cs="Arial"/>
          <w:iCs/>
          <w:noProof/>
          <w:sz w:val="24"/>
          <w:szCs w:val="24"/>
          <w:lang w:eastAsia="es-MX"/>
        </w:rPr>
        <w:footnoteReference w:id="18"/>
      </w:r>
      <w:r w:rsidR="00C966D8" w:rsidRPr="00756B55">
        <w:rPr>
          <w:rFonts w:ascii="Arial" w:hAnsi="Arial" w:cs="Arial"/>
          <w:iCs/>
          <w:noProof/>
          <w:sz w:val="24"/>
          <w:szCs w:val="24"/>
          <w:lang w:eastAsia="es-MX"/>
        </w:rPr>
        <w:t xml:space="preserve">, las infracciones aumentaron 12.0%. </w:t>
      </w:r>
      <w:r w:rsidR="0048618D" w:rsidRPr="00756B55">
        <w:rPr>
          <w:rFonts w:ascii="Arial" w:hAnsi="Arial" w:cs="Arial"/>
          <w:iCs/>
          <w:noProof/>
          <w:sz w:val="24"/>
          <w:szCs w:val="24"/>
          <w:lang w:eastAsia="es-MX"/>
        </w:rPr>
        <w:t xml:space="preserve">La mayoría de las infracciones </w:t>
      </w:r>
      <w:r w:rsidR="005046D1">
        <w:rPr>
          <w:rFonts w:ascii="Arial" w:hAnsi="Arial" w:cs="Arial"/>
          <w:iCs/>
          <w:noProof/>
          <w:sz w:val="24"/>
          <w:szCs w:val="24"/>
          <w:lang w:eastAsia="es-MX"/>
        </w:rPr>
        <w:t>s</w:t>
      </w:r>
      <w:r w:rsidR="0048618D" w:rsidRPr="00756B55">
        <w:rPr>
          <w:rFonts w:ascii="Arial" w:hAnsi="Arial" w:cs="Arial"/>
          <w:iCs/>
          <w:noProof/>
          <w:sz w:val="24"/>
          <w:szCs w:val="24"/>
          <w:lang w:eastAsia="es-MX"/>
        </w:rPr>
        <w:t xml:space="preserve">e registraron en la Ciudad de México. </w:t>
      </w:r>
    </w:p>
    <w:p w14:paraId="3E1EAD47" w14:textId="39EA64A5" w:rsidR="0048618D" w:rsidRPr="00756B55" w:rsidRDefault="0048618D" w:rsidP="0048618D">
      <w:pPr>
        <w:spacing w:after="0"/>
        <w:ind w:left="-567"/>
        <w:jc w:val="both"/>
        <w:rPr>
          <w:rFonts w:ascii="Arial" w:hAnsi="Arial" w:cs="Arial"/>
          <w:iCs/>
          <w:noProof/>
          <w:sz w:val="24"/>
          <w:szCs w:val="24"/>
          <w:lang w:eastAsia="es-MX"/>
        </w:rPr>
      </w:pPr>
    </w:p>
    <w:p w14:paraId="22502CA6" w14:textId="036429BD" w:rsidR="0048618D" w:rsidRPr="00756B55" w:rsidRDefault="0048618D" w:rsidP="0048618D">
      <w:pPr>
        <w:pStyle w:val="Default"/>
        <w:ind w:left="-567"/>
        <w:jc w:val="center"/>
        <w:rPr>
          <w:b/>
          <w:bCs/>
          <w:i/>
          <w:iCs/>
          <w:color w:val="706F6F"/>
          <w:sz w:val="18"/>
        </w:rPr>
      </w:pPr>
      <w:r w:rsidRPr="00756B55">
        <w:rPr>
          <w:b/>
          <w:bCs/>
          <w:i/>
          <w:iCs/>
          <w:color w:val="706F6F"/>
          <w:sz w:val="18"/>
        </w:rPr>
        <w:t>Gráfica 2</w:t>
      </w:r>
      <w:r w:rsidR="005046D1">
        <w:rPr>
          <w:b/>
          <w:bCs/>
          <w:i/>
          <w:iCs/>
          <w:color w:val="706F6F"/>
          <w:sz w:val="18"/>
        </w:rPr>
        <w:t>6</w:t>
      </w:r>
      <w:r w:rsidRPr="00756B55">
        <w:rPr>
          <w:b/>
          <w:bCs/>
          <w:i/>
          <w:iCs/>
          <w:color w:val="706F6F"/>
          <w:sz w:val="18"/>
        </w:rPr>
        <w:t xml:space="preserve">. Infracciones de tránsito registradas por las instituciones de seguridad pública estatales, por entidad federativa, 2020 </w:t>
      </w:r>
    </w:p>
    <w:p w14:paraId="73B412AE" w14:textId="3C090F2B" w:rsidR="0048618D" w:rsidRPr="00756B55" w:rsidRDefault="009406D6" w:rsidP="0048618D">
      <w:pPr>
        <w:spacing w:after="0"/>
        <w:ind w:left="-567"/>
        <w:jc w:val="center"/>
        <w:rPr>
          <w:rFonts w:ascii="Arial" w:hAnsi="Arial" w:cs="Arial"/>
          <w:iCs/>
          <w:noProof/>
          <w:sz w:val="24"/>
          <w:szCs w:val="24"/>
          <w:lang w:eastAsia="es-MX"/>
        </w:rPr>
      </w:pPr>
      <w:r>
        <w:rPr>
          <w:noProof/>
        </w:rPr>
        <w:drawing>
          <wp:inline distT="0" distB="0" distL="0" distR="0" wp14:anchorId="4297B7A4" wp14:editId="3EB2A0C6">
            <wp:extent cx="5462270" cy="1686296"/>
            <wp:effectExtent l="0" t="0" r="5080" b="0"/>
            <wp:docPr id="46" name="Gráfico 46">
              <a:extLst xmlns:a="http://schemas.openxmlformats.org/drawingml/2006/main">
                <a:ext uri="{FF2B5EF4-FFF2-40B4-BE49-F238E27FC236}">
                  <a16:creationId xmlns:a16="http://schemas.microsoft.com/office/drawing/2014/main" id="{76E4EDCB-6F4C-4800-84FA-7005E0CCFA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79BC00A2" w14:textId="76FC5905" w:rsidR="0048618D" w:rsidRPr="00756B55" w:rsidRDefault="0048618D" w:rsidP="00B17F12">
      <w:pPr>
        <w:spacing w:after="0"/>
        <w:ind w:left="-567"/>
        <w:jc w:val="center"/>
        <w:rPr>
          <w:rFonts w:ascii="Arial" w:hAnsi="Arial" w:cs="Arial"/>
          <w:iCs/>
          <w:noProof/>
          <w:spacing w:val="-4"/>
          <w:sz w:val="24"/>
          <w:szCs w:val="24"/>
          <w:lang w:eastAsia="es-MX"/>
        </w:rPr>
      </w:pPr>
      <w:r w:rsidRPr="00756B55">
        <w:rPr>
          <w:rFonts w:ascii="Arial" w:hAnsi="Arial" w:cs="Arial"/>
          <w:iCs/>
          <w:noProof/>
          <w:spacing w:val="-4"/>
          <w:sz w:val="16"/>
          <w:szCs w:val="16"/>
          <w:lang w:eastAsia="es-MX"/>
        </w:rPr>
        <w:t>Nota: a los estados Baja California Sur, Colima, Durango, Morelos, Nayarit, Nuevo León, Sinaloa, Sonora y Tamaulipas y Zacatecas no les aplica el tema debido a que las instituciones de seguridad pública</w:t>
      </w:r>
      <w:r w:rsidR="00B17F12" w:rsidRPr="00756B55">
        <w:rPr>
          <w:rFonts w:ascii="Arial" w:hAnsi="Arial" w:cs="Arial"/>
          <w:iCs/>
          <w:noProof/>
          <w:spacing w:val="-4"/>
          <w:sz w:val="16"/>
          <w:szCs w:val="16"/>
          <w:lang w:eastAsia="es-MX"/>
        </w:rPr>
        <w:t xml:space="preserve"> estatales</w:t>
      </w:r>
      <w:r w:rsidRPr="00756B55">
        <w:rPr>
          <w:rFonts w:ascii="Arial" w:hAnsi="Arial" w:cs="Arial"/>
          <w:iCs/>
          <w:noProof/>
          <w:spacing w:val="-4"/>
          <w:sz w:val="16"/>
          <w:szCs w:val="16"/>
          <w:lang w:eastAsia="es-MX"/>
        </w:rPr>
        <w:t xml:space="preserve"> no estaban facultadas para atender y sancionar infracciones de tránsito.</w:t>
      </w:r>
    </w:p>
    <w:p w14:paraId="61A47708" w14:textId="77777777" w:rsidR="0048618D" w:rsidRPr="00756B55" w:rsidRDefault="0048618D" w:rsidP="00E626C5">
      <w:pPr>
        <w:spacing w:after="0"/>
        <w:ind w:left="-567"/>
        <w:jc w:val="both"/>
        <w:rPr>
          <w:rFonts w:ascii="Arial" w:hAnsi="Arial" w:cs="Arial"/>
          <w:iCs/>
          <w:noProof/>
          <w:sz w:val="24"/>
          <w:szCs w:val="24"/>
          <w:lang w:eastAsia="es-MX"/>
        </w:rPr>
      </w:pPr>
    </w:p>
    <w:p w14:paraId="6760D584" w14:textId="77777777" w:rsidR="0048618D" w:rsidRPr="00756B55" w:rsidRDefault="0048618D" w:rsidP="00E626C5">
      <w:pPr>
        <w:spacing w:after="0"/>
        <w:ind w:left="-567"/>
        <w:jc w:val="both"/>
        <w:rPr>
          <w:rFonts w:ascii="Arial" w:hAnsi="Arial" w:cs="Arial"/>
          <w:iCs/>
          <w:noProof/>
          <w:sz w:val="24"/>
          <w:szCs w:val="24"/>
          <w:lang w:eastAsia="es-MX"/>
        </w:rPr>
      </w:pPr>
    </w:p>
    <w:p w14:paraId="430D156F" w14:textId="34BFB78A" w:rsidR="00582044" w:rsidRPr="00756B55" w:rsidRDefault="00AD1E53" w:rsidP="00E626C5">
      <w:pPr>
        <w:spacing w:after="0"/>
        <w:ind w:left="-567"/>
        <w:jc w:val="both"/>
        <w:rPr>
          <w:rFonts w:ascii="Arial" w:hAnsi="Arial" w:cs="Arial"/>
          <w:iCs/>
          <w:noProof/>
          <w:sz w:val="24"/>
          <w:szCs w:val="24"/>
          <w:lang w:eastAsia="es-MX"/>
        </w:rPr>
      </w:pPr>
      <w:r w:rsidRPr="00756B55">
        <w:rPr>
          <w:rFonts w:ascii="Arial" w:hAnsi="Arial" w:cs="Arial"/>
          <w:iCs/>
          <w:noProof/>
          <w:sz w:val="24"/>
          <w:szCs w:val="24"/>
          <w:lang w:eastAsia="es-MX"/>
        </w:rPr>
        <w:t>En cuanto al tipo de infracción</w:t>
      </w:r>
      <w:r w:rsidR="00B17F12" w:rsidRPr="00756B55">
        <w:rPr>
          <w:rFonts w:ascii="Arial" w:hAnsi="Arial" w:cs="Arial"/>
          <w:iCs/>
          <w:noProof/>
          <w:sz w:val="24"/>
          <w:szCs w:val="24"/>
          <w:lang w:eastAsia="es-MX"/>
        </w:rPr>
        <w:t xml:space="preserve">, la </w:t>
      </w:r>
      <w:r w:rsidRPr="00756B55">
        <w:rPr>
          <w:rFonts w:ascii="Arial" w:hAnsi="Arial" w:cs="Arial"/>
          <w:iCs/>
          <w:noProof/>
          <w:sz w:val="24"/>
          <w:szCs w:val="24"/>
          <w:lang w:eastAsia="es-MX"/>
        </w:rPr>
        <w:t xml:space="preserve">más frecuente fue conducir a exceso de velocidad que </w:t>
      </w:r>
      <w:r w:rsidR="00B17F12" w:rsidRPr="00756B55">
        <w:rPr>
          <w:rFonts w:ascii="Arial" w:hAnsi="Arial" w:cs="Arial"/>
          <w:iCs/>
          <w:noProof/>
          <w:sz w:val="24"/>
          <w:szCs w:val="24"/>
          <w:lang w:eastAsia="es-MX"/>
        </w:rPr>
        <w:t xml:space="preserve">registró </w:t>
      </w:r>
      <w:r w:rsidR="00F1288F" w:rsidRPr="00756B55">
        <w:rPr>
          <w:rFonts w:ascii="Arial" w:hAnsi="Arial" w:cs="Arial"/>
          <w:iCs/>
          <w:noProof/>
          <w:sz w:val="24"/>
          <w:szCs w:val="24"/>
          <w:lang w:eastAsia="es-MX"/>
        </w:rPr>
        <w:t>40.8</w:t>
      </w:r>
      <w:r w:rsidR="00B17F12" w:rsidRPr="00756B55">
        <w:rPr>
          <w:rFonts w:ascii="Arial" w:hAnsi="Arial" w:cs="Arial"/>
          <w:iCs/>
          <w:noProof/>
          <w:sz w:val="24"/>
          <w:szCs w:val="24"/>
          <w:lang w:eastAsia="es-MX"/>
        </w:rPr>
        <w:t xml:space="preserve">%, </w:t>
      </w:r>
      <w:r w:rsidR="005046D1">
        <w:rPr>
          <w:rFonts w:ascii="Arial" w:hAnsi="Arial" w:cs="Arial"/>
          <w:iCs/>
          <w:noProof/>
          <w:sz w:val="24"/>
          <w:szCs w:val="24"/>
          <w:lang w:eastAsia="es-MX"/>
        </w:rPr>
        <w:t xml:space="preserve">misma que </w:t>
      </w:r>
      <w:r w:rsidR="00B17F12" w:rsidRPr="00756B55">
        <w:rPr>
          <w:rFonts w:ascii="Arial" w:hAnsi="Arial" w:cs="Arial"/>
          <w:iCs/>
          <w:noProof/>
          <w:sz w:val="24"/>
          <w:szCs w:val="24"/>
          <w:lang w:eastAsia="es-MX"/>
        </w:rPr>
        <w:t xml:space="preserve">disminuyó 2.1% con respecto a </w:t>
      </w:r>
      <w:r w:rsidR="00282B7B">
        <w:rPr>
          <w:rFonts w:ascii="Arial" w:hAnsi="Arial" w:cs="Arial"/>
          <w:iCs/>
          <w:noProof/>
          <w:sz w:val="24"/>
          <w:szCs w:val="24"/>
          <w:lang w:eastAsia="es-MX"/>
        </w:rPr>
        <w:t xml:space="preserve">lo registrado en </w:t>
      </w:r>
      <w:r w:rsidR="00B17F12" w:rsidRPr="00756B55">
        <w:rPr>
          <w:rFonts w:ascii="Arial" w:hAnsi="Arial" w:cs="Arial"/>
          <w:iCs/>
          <w:noProof/>
          <w:sz w:val="24"/>
          <w:szCs w:val="24"/>
          <w:lang w:eastAsia="es-MX"/>
        </w:rPr>
        <w:t>2019</w:t>
      </w:r>
      <w:r w:rsidR="00081A2B" w:rsidRPr="00756B55">
        <w:rPr>
          <w:rStyle w:val="Refdenotaalpie"/>
          <w:rFonts w:ascii="Arial" w:hAnsi="Arial" w:cs="Arial"/>
          <w:iCs/>
          <w:noProof/>
          <w:sz w:val="24"/>
          <w:szCs w:val="24"/>
          <w:lang w:eastAsia="es-MX"/>
        </w:rPr>
        <w:footnoteReference w:id="19"/>
      </w:r>
      <w:r w:rsidR="00B17F12" w:rsidRPr="00756B55">
        <w:rPr>
          <w:rFonts w:ascii="Arial" w:hAnsi="Arial" w:cs="Arial"/>
          <w:iCs/>
          <w:noProof/>
          <w:sz w:val="24"/>
          <w:szCs w:val="24"/>
          <w:lang w:eastAsia="es-MX"/>
        </w:rPr>
        <w:t>.</w:t>
      </w:r>
    </w:p>
    <w:p w14:paraId="49EA2BF6" w14:textId="37A56A70" w:rsidR="00B17F12" w:rsidRPr="00756B55" w:rsidRDefault="00B17F12" w:rsidP="00E626C5">
      <w:pPr>
        <w:spacing w:after="0"/>
        <w:ind w:left="-567"/>
        <w:jc w:val="both"/>
        <w:rPr>
          <w:rFonts w:ascii="Arial" w:hAnsi="Arial" w:cs="Arial"/>
          <w:iCs/>
          <w:noProof/>
          <w:sz w:val="24"/>
          <w:szCs w:val="24"/>
          <w:lang w:eastAsia="es-MX"/>
        </w:rPr>
      </w:pPr>
    </w:p>
    <w:p w14:paraId="169F1CE4" w14:textId="77777777" w:rsidR="00F41438" w:rsidRDefault="00081A2B" w:rsidP="00081A2B">
      <w:pPr>
        <w:spacing w:after="0"/>
        <w:ind w:left="-567"/>
        <w:jc w:val="center"/>
        <w:rPr>
          <w:rFonts w:ascii="Arial" w:hAnsi="Arial" w:cs="Arial"/>
          <w:b/>
          <w:bCs/>
          <w:i/>
          <w:iCs/>
          <w:color w:val="706F6F"/>
          <w:sz w:val="18"/>
          <w:szCs w:val="24"/>
        </w:rPr>
      </w:pPr>
      <w:r w:rsidRPr="00756B55">
        <w:rPr>
          <w:rFonts w:ascii="Arial" w:hAnsi="Arial" w:cs="Arial"/>
          <w:b/>
          <w:bCs/>
          <w:i/>
          <w:iCs/>
          <w:color w:val="706F6F"/>
          <w:sz w:val="18"/>
          <w:szCs w:val="24"/>
        </w:rPr>
        <w:t xml:space="preserve">Gráfica </w:t>
      </w:r>
      <w:r w:rsidR="006D04C1">
        <w:rPr>
          <w:rFonts w:ascii="Arial" w:hAnsi="Arial" w:cs="Arial"/>
          <w:b/>
          <w:bCs/>
          <w:i/>
          <w:iCs/>
          <w:color w:val="706F6F"/>
          <w:sz w:val="18"/>
          <w:szCs w:val="24"/>
        </w:rPr>
        <w:t>2</w:t>
      </w:r>
      <w:r w:rsidR="009406D6">
        <w:rPr>
          <w:rFonts w:ascii="Arial" w:hAnsi="Arial" w:cs="Arial"/>
          <w:b/>
          <w:bCs/>
          <w:i/>
          <w:iCs/>
          <w:color w:val="706F6F"/>
          <w:sz w:val="18"/>
          <w:szCs w:val="24"/>
        </w:rPr>
        <w:t>7</w:t>
      </w:r>
      <w:r w:rsidRPr="00756B55">
        <w:rPr>
          <w:rFonts w:ascii="Arial" w:hAnsi="Arial" w:cs="Arial"/>
          <w:b/>
          <w:bCs/>
          <w:i/>
          <w:iCs/>
          <w:color w:val="706F6F"/>
          <w:sz w:val="18"/>
          <w:szCs w:val="24"/>
        </w:rPr>
        <w:t xml:space="preserve">. Infracciones de tránsito registradas por las instituciones de seguridad pública estatales, por tipo, </w:t>
      </w:r>
    </w:p>
    <w:p w14:paraId="5FF11E02" w14:textId="470B4692" w:rsidR="00B17F12" w:rsidRPr="00756B55" w:rsidRDefault="00081A2B" w:rsidP="00081A2B">
      <w:pPr>
        <w:spacing w:after="0"/>
        <w:ind w:left="-567"/>
        <w:jc w:val="center"/>
        <w:rPr>
          <w:rFonts w:ascii="Arial" w:hAnsi="Arial" w:cs="Arial"/>
          <w:b/>
          <w:bCs/>
          <w:i/>
          <w:iCs/>
          <w:color w:val="706F6F"/>
          <w:sz w:val="18"/>
          <w:szCs w:val="24"/>
        </w:rPr>
      </w:pPr>
      <w:r w:rsidRPr="00756B55">
        <w:rPr>
          <w:rFonts w:ascii="Arial" w:hAnsi="Arial" w:cs="Arial"/>
          <w:b/>
          <w:bCs/>
          <w:i/>
          <w:iCs/>
          <w:color w:val="706F6F"/>
          <w:sz w:val="18"/>
          <w:szCs w:val="24"/>
        </w:rPr>
        <w:t>2019 a 2020</w:t>
      </w:r>
    </w:p>
    <w:p w14:paraId="1BECE962" w14:textId="3DA0BBAD" w:rsidR="00B17F12" w:rsidRPr="00756B55" w:rsidRDefault="009406D6" w:rsidP="00E626C5">
      <w:pPr>
        <w:spacing w:after="0"/>
        <w:ind w:left="-567"/>
        <w:jc w:val="both"/>
        <w:rPr>
          <w:rFonts w:ascii="Arial" w:hAnsi="Arial" w:cs="Arial"/>
          <w:iCs/>
          <w:noProof/>
          <w:sz w:val="24"/>
          <w:szCs w:val="24"/>
          <w:lang w:eastAsia="es-MX"/>
        </w:rPr>
      </w:pPr>
      <w:r>
        <w:rPr>
          <w:noProof/>
        </w:rPr>
        <w:drawing>
          <wp:inline distT="0" distB="0" distL="0" distR="0" wp14:anchorId="5A4CBD67" wp14:editId="1BAE862E">
            <wp:extent cx="6412230" cy="2707575"/>
            <wp:effectExtent l="0" t="0" r="7620" b="0"/>
            <wp:docPr id="45" name="Gráfico 45">
              <a:extLst xmlns:a="http://schemas.openxmlformats.org/drawingml/2006/main">
                <a:ext uri="{FF2B5EF4-FFF2-40B4-BE49-F238E27FC236}">
                  <a16:creationId xmlns:a16="http://schemas.microsoft.com/office/drawing/2014/main" id="{6FE2D867-5015-4AB7-BD36-9EFBEE9FED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359C40D0" w14:textId="77777777" w:rsidR="00B17F12" w:rsidRPr="00756B55" w:rsidRDefault="00B17F12" w:rsidP="00E626C5">
      <w:pPr>
        <w:spacing w:after="0"/>
        <w:ind w:left="-567"/>
        <w:jc w:val="both"/>
        <w:rPr>
          <w:rFonts w:ascii="Arial" w:hAnsi="Arial" w:cs="Arial"/>
          <w:iCs/>
          <w:noProof/>
          <w:sz w:val="24"/>
          <w:szCs w:val="24"/>
          <w:lang w:eastAsia="es-MX"/>
        </w:rPr>
      </w:pPr>
    </w:p>
    <w:p w14:paraId="65B9129D" w14:textId="268F2811" w:rsidR="006D04C1" w:rsidRDefault="006D04C1" w:rsidP="006D04C1">
      <w:pPr>
        <w:spacing w:after="0"/>
        <w:ind w:left="-567"/>
        <w:rPr>
          <w:rFonts w:ascii="Arial" w:hAnsi="Arial" w:cs="Arial"/>
          <w:b/>
          <w:bCs/>
          <w:iCs/>
          <w:noProof/>
          <w:sz w:val="24"/>
          <w:szCs w:val="24"/>
          <w:lang w:eastAsia="es-MX"/>
        </w:rPr>
      </w:pPr>
      <w:r w:rsidRPr="006D04C1">
        <w:rPr>
          <w:rFonts w:ascii="Arial" w:hAnsi="Arial" w:cs="Arial"/>
          <w:b/>
          <w:bCs/>
          <w:iCs/>
          <w:noProof/>
          <w:sz w:val="24"/>
          <w:szCs w:val="24"/>
          <w:lang w:eastAsia="es-MX"/>
        </w:rPr>
        <w:t>Toma de casetas de peaje y obstrucciones de carreteras</w:t>
      </w:r>
      <w:r w:rsidR="009371EE">
        <w:rPr>
          <w:rFonts w:ascii="Arial" w:hAnsi="Arial" w:cs="Arial"/>
          <w:b/>
          <w:bCs/>
          <w:iCs/>
          <w:noProof/>
          <w:sz w:val="24"/>
          <w:szCs w:val="24"/>
          <w:lang w:eastAsia="es-MX"/>
        </w:rPr>
        <w:t xml:space="preserve"> de jurisdicción estatal</w:t>
      </w:r>
      <w:r w:rsidR="00C8617B">
        <w:rPr>
          <w:rStyle w:val="Refdenotaalpie"/>
          <w:rFonts w:ascii="Arial" w:hAnsi="Arial" w:cs="Arial"/>
          <w:b/>
          <w:bCs/>
          <w:iCs/>
          <w:noProof/>
          <w:sz w:val="24"/>
          <w:szCs w:val="24"/>
          <w:lang w:eastAsia="es-MX"/>
        </w:rPr>
        <w:footnoteReference w:id="20"/>
      </w:r>
    </w:p>
    <w:p w14:paraId="080C028E" w14:textId="77777777" w:rsidR="006D04C1" w:rsidRDefault="006D04C1" w:rsidP="006D04C1">
      <w:pPr>
        <w:spacing w:after="0"/>
        <w:ind w:left="-567"/>
        <w:rPr>
          <w:rFonts w:ascii="Arial" w:hAnsi="Arial" w:cs="Arial"/>
          <w:b/>
          <w:bCs/>
          <w:iCs/>
          <w:noProof/>
          <w:sz w:val="24"/>
          <w:szCs w:val="24"/>
          <w:lang w:eastAsia="es-MX"/>
        </w:rPr>
      </w:pPr>
    </w:p>
    <w:p w14:paraId="4FCABC2E" w14:textId="38EDA7A4" w:rsidR="006D04C1" w:rsidRDefault="006D04C1" w:rsidP="006D04C1">
      <w:pPr>
        <w:spacing w:after="0"/>
        <w:ind w:left="-567"/>
        <w:jc w:val="both"/>
        <w:rPr>
          <w:rFonts w:ascii="Arial" w:hAnsi="Arial" w:cs="Arial"/>
          <w:iCs/>
          <w:noProof/>
          <w:sz w:val="24"/>
          <w:szCs w:val="24"/>
          <w:lang w:eastAsia="es-MX"/>
        </w:rPr>
      </w:pPr>
      <w:r>
        <w:rPr>
          <w:rFonts w:ascii="Arial" w:hAnsi="Arial" w:cs="Arial"/>
          <w:iCs/>
          <w:noProof/>
          <w:sz w:val="24"/>
          <w:szCs w:val="24"/>
          <w:lang w:eastAsia="es-MX"/>
        </w:rPr>
        <w:t>En el mismo periodo, a nivel nacional</w:t>
      </w:r>
      <w:r w:rsidR="000E757E">
        <w:rPr>
          <w:rFonts w:ascii="Arial" w:hAnsi="Arial" w:cs="Arial"/>
          <w:iCs/>
          <w:noProof/>
          <w:sz w:val="24"/>
          <w:szCs w:val="24"/>
          <w:lang w:eastAsia="es-MX"/>
        </w:rPr>
        <w:t xml:space="preserve"> las instituciones de seguridad pública estatal</w:t>
      </w:r>
      <w:r>
        <w:rPr>
          <w:rFonts w:ascii="Arial" w:hAnsi="Arial" w:cs="Arial"/>
          <w:iCs/>
          <w:noProof/>
          <w:sz w:val="24"/>
          <w:szCs w:val="24"/>
          <w:lang w:eastAsia="es-MX"/>
        </w:rPr>
        <w:t xml:space="preserve"> reportaron 3 331 tomas de casetas de peaje y 1 156 obstrucciones de carreteras</w:t>
      </w:r>
      <w:r w:rsidR="009371EE">
        <w:rPr>
          <w:rFonts w:ascii="Arial" w:hAnsi="Arial" w:cs="Arial"/>
          <w:iCs/>
          <w:noProof/>
          <w:sz w:val="24"/>
          <w:szCs w:val="24"/>
          <w:lang w:eastAsia="es-MX"/>
        </w:rPr>
        <w:t xml:space="preserve"> de </w:t>
      </w:r>
      <w:r w:rsidR="00BA2F86">
        <w:rPr>
          <w:rFonts w:ascii="Arial" w:hAnsi="Arial" w:cs="Arial"/>
          <w:iCs/>
          <w:noProof/>
          <w:sz w:val="24"/>
          <w:szCs w:val="24"/>
          <w:lang w:eastAsia="es-MX"/>
        </w:rPr>
        <w:t>jurisdicción estatal</w:t>
      </w:r>
      <w:r>
        <w:rPr>
          <w:rFonts w:ascii="Arial" w:hAnsi="Arial" w:cs="Arial"/>
          <w:iCs/>
          <w:noProof/>
          <w:sz w:val="24"/>
          <w:szCs w:val="24"/>
          <w:lang w:eastAsia="es-MX"/>
        </w:rPr>
        <w:t>. E</w:t>
      </w:r>
      <w:r w:rsidR="00CA089C">
        <w:rPr>
          <w:rFonts w:ascii="Arial" w:hAnsi="Arial" w:cs="Arial"/>
          <w:iCs/>
          <w:noProof/>
          <w:sz w:val="24"/>
          <w:szCs w:val="24"/>
          <w:lang w:eastAsia="es-MX"/>
        </w:rPr>
        <w:t>L e</w:t>
      </w:r>
      <w:r>
        <w:rPr>
          <w:rFonts w:ascii="Arial" w:hAnsi="Arial" w:cs="Arial"/>
          <w:iCs/>
          <w:noProof/>
          <w:sz w:val="24"/>
          <w:szCs w:val="24"/>
          <w:lang w:eastAsia="es-MX"/>
        </w:rPr>
        <w:t>stado de México reportó el mayor número de toma de casetas (3 071), mientras que Oaxaca concentró la mayor cifra de obstrucciones de carreteras (643).</w:t>
      </w:r>
    </w:p>
    <w:p w14:paraId="5CB8D0E7" w14:textId="57D7BD60" w:rsidR="00CE7380" w:rsidRDefault="00CE7380" w:rsidP="00D80ECA">
      <w:pPr>
        <w:spacing w:after="0"/>
        <w:ind w:left="-567"/>
        <w:rPr>
          <w:rFonts w:ascii="Arial" w:hAnsi="Arial" w:cs="Arial"/>
          <w:b/>
          <w:bCs/>
          <w:iCs/>
          <w:noProof/>
          <w:sz w:val="24"/>
          <w:szCs w:val="24"/>
          <w:lang w:eastAsia="es-MX"/>
        </w:rPr>
      </w:pPr>
    </w:p>
    <w:p w14:paraId="65F86DD1" w14:textId="77777777" w:rsidR="006D04C1" w:rsidRDefault="006D04C1" w:rsidP="006D04C1">
      <w:pPr>
        <w:spacing w:after="0"/>
        <w:ind w:left="-567"/>
        <w:jc w:val="center"/>
        <w:rPr>
          <w:rFonts w:ascii="Arial" w:hAnsi="Arial" w:cs="Arial"/>
          <w:b/>
          <w:bCs/>
          <w:i/>
          <w:iCs/>
          <w:color w:val="706F6F"/>
          <w:sz w:val="18"/>
          <w:szCs w:val="24"/>
        </w:rPr>
      </w:pPr>
    </w:p>
    <w:p w14:paraId="0EA2AA45" w14:textId="74C8BF8C" w:rsidR="006D04C1" w:rsidRPr="00756B55" w:rsidRDefault="006D04C1" w:rsidP="006D04C1">
      <w:pPr>
        <w:spacing w:after="0"/>
        <w:ind w:left="-567"/>
        <w:jc w:val="center"/>
        <w:rPr>
          <w:rFonts w:ascii="Arial" w:hAnsi="Arial" w:cs="Arial"/>
          <w:b/>
          <w:bCs/>
          <w:i/>
          <w:iCs/>
          <w:color w:val="706F6F"/>
          <w:sz w:val="18"/>
          <w:szCs w:val="24"/>
        </w:rPr>
      </w:pPr>
      <w:r w:rsidRPr="00756B55">
        <w:rPr>
          <w:rFonts w:ascii="Arial" w:hAnsi="Arial" w:cs="Arial"/>
          <w:b/>
          <w:bCs/>
          <w:i/>
          <w:iCs/>
          <w:color w:val="706F6F"/>
          <w:sz w:val="18"/>
          <w:szCs w:val="24"/>
        </w:rPr>
        <w:t xml:space="preserve">Gráfica </w:t>
      </w:r>
      <w:r>
        <w:rPr>
          <w:rFonts w:ascii="Arial" w:hAnsi="Arial" w:cs="Arial"/>
          <w:b/>
          <w:bCs/>
          <w:i/>
          <w:iCs/>
          <w:color w:val="706F6F"/>
          <w:sz w:val="18"/>
          <w:szCs w:val="24"/>
        </w:rPr>
        <w:t>28</w:t>
      </w:r>
      <w:r w:rsidRPr="00756B55">
        <w:rPr>
          <w:rFonts w:ascii="Arial" w:hAnsi="Arial" w:cs="Arial"/>
          <w:b/>
          <w:bCs/>
          <w:i/>
          <w:iCs/>
          <w:color w:val="706F6F"/>
          <w:sz w:val="18"/>
          <w:szCs w:val="24"/>
        </w:rPr>
        <w:t xml:space="preserve">. </w:t>
      </w:r>
      <w:r w:rsidR="000B4A80" w:rsidRPr="000B4A80">
        <w:rPr>
          <w:rFonts w:ascii="Arial" w:hAnsi="Arial" w:cs="Arial"/>
          <w:b/>
          <w:bCs/>
          <w:i/>
          <w:iCs/>
          <w:color w:val="706F6F"/>
          <w:sz w:val="18"/>
          <w:szCs w:val="24"/>
        </w:rPr>
        <w:t>Tomas de casetas de peaje y de obstrucciones de carreteras de jurisdicción estatal, según entidad federativa, 2020</w:t>
      </w:r>
    </w:p>
    <w:p w14:paraId="10448D3B" w14:textId="1B229A6F" w:rsidR="006D04C1" w:rsidRDefault="006C7386" w:rsidP="000B4A80">
      <w:pPr>
        <w:spacing w:after="0"/>
        <w:ind w:left="-567"/>
        <w:jc w:val="center"/>
        <w:rPr>
          <w:rFonts w:ascii="Arial" w:hAnsi="Arial" w:cs="Arial"/>
          <w:b/>
          <w:bCs/>
          <w:iCs/>
          <w:noProof/>
          <w:sz w:val="24"/>
          <w:szCs w:val="24"/>
          <w:lang w:eastAsia="es-MX"/>
        </w:rPr>
      </w:pPr>
      <w:r>
        <w:rPr>
          <w:noProof/>
        </w:rPr>
        <mc:AlternateContent>
          <mc:Choice Requires="wpg">
            <w:drawing>
              <wp:anchor distT="0" distB="0" distL="114300" distR="114300" simplePos="0" relativeHeight="251673600" behindDoc="0" locked="0" layoutInCell="1" allowOverlap="1" wp14:anchorId="40475FCB" wp14:editId="32AB7E33">
                <wp:simplePos x="0" y="0"/>
                <wp:positionH relativeFrom="column">
                  <wp:posOffset>-357697</wp:posOffset>
                </wp:positionH>
                <wp:positionV relativeFrom="paragraph">
                  <wp:posOffset>303781</wp:posOffset>
                </wp:positionV>
                <wp:extent cx="6424613" cy="2095501"/>
                <wp:effectExtent l="0" t="0" r="0" b="0"/>
                <wp:wrapTopAndBottom/>
                <wp:docPr id="68" name="Grupo 3"/>
                <wp:cNvGraphicFramePr/>
                <a:graphic xmlns:a="http://schemas.openxmlformats.org/drawingml/2006/main">
                  <a:graphicData uri="http://schemas.microsoft.com/office/word/2010/wordprocessingGroup">
                    <wpg:wgp>
                      <wpg:cNvGrpSpPr/>
                      <wpg:grpSpPr>
                        <a:xfrm>
                          <a:off x="0" y="0"/>
                          <a:ext cx="6424613" cy="2095501"/>
                          <a:chOff x="0" y="0"/>
                          <a:chExt cx="7758113" cy="2095501"/>
                        </a:xfrm>
                      </wpg:grpSpPr>
                      <wpg:graphicFrame>
                        <wpg:cNvPr id="69" name="Gráfico 69"/>
                        <wpg:cNvFrPr/>
                        <wpg:xfrm>
                          <a:off x="0" y="0"/>
                          <a:ext cx="3879560" cy="2057400"/>
                        </wpg:xfrm>
                        <a:graphic>
                          <a:graphicData uri="http://schemas.openxmlformats.org/drawingml/2006/chart">
                            <c:chart xmlns:c="http://schemas.openxmlformats.org/drawingml/2006/chart" xmlns:r="http://schemas.openxmlformats.org/officeDocument/2006/relationships" r:id="rId56"/>
                          </a:graphicData>
                        </a:graphic>
                      </wpg:graphicFrame>
                      <wpg:graphicFrame>
                        <wpg:cNvPr id="70" name="Gráfico 70"/>
                        <wpg:cNvFrPr/>
                        <wpg:xfrm>
                          <a:off x="3862388" y="57151"/>
                          <a:ext cx="3895725" cy="2038350"/>
                        </wpg:xfrm>
                        <a:graphic>
                          <a:graphicData uri="http://schemas.openxmlformats.org/drawingml/2006/chart">
                            <c:chart xmlns:c="http://schemas.openxmlformats.org/drawingml/2006/chart" xmlns:r="http://schemas.openxmlformats.org/officeDocument/2006/relationships" r:id="rId57"/>
                          </a:graphicData>
                        </a:graphic>
                      </wpg:graphicFrame>
                    </wpg:wg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38206D85" id="Grupo 3" o:spid="_x0000_s1026" style="position:absolute;margin-left:-28.15pt;margin-top:23.9pt;width:505.9pt;height:165pt;z-index:251673600;mso-height-relative:margin" coordsize="77581,20955" o:gfxdata="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69" o:spid="_x0000_s1027" type="#_x0000_t75" style="position:absolute;width:38794;height:205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">
                  <v:imagedata r:id="rId58" o:title=""/>
                  <o:lock v:ext="edit" aspectratio="f"/>
                </v:shape>
                <v:shape id="Gráfico 70" o:spid="_x0000_s1028" type="#_x0000_t75" style="position:absolute;left:38573;top:548;width:39015;height:204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">
                  <v:imagedata r:id="rId59" o:title=""/>
                  <o:lock v:ext="edit" aspectratio="f"/>
                </v:shape>
                <w10:wrap type="topAndBottom"/>
              </v:group>
            </w:pict>
          </mc:Fallback>
        </mc:AlternateContent>
      </w:r>
    </w:p>
    <w:p w14:paraId="09B327B8" w14:textId="00EC2BFC" w:rsidR="006C7386" w:rsidRDefault="006C7386" w:rsidP="000B4A80">
      <w:pPr>
        <w:spacing w:after="0"/>
        <w:ind w:left="-567"/>
        <w:jc w:val="center"/>
        <w:rPr>
          <w:rFonts w:ascii="Arial" w:hAnsi="Arial" w:cs="Arial"/>
          <w:b/>
          <w:bCs/>
          <w:iCs/>
          <w:noProof/>
          <w:sz w:val="24"/>
          <w:szCs w:val="24"/>
          <w:lang w:eastAsia="es-MX"/>
        </w:rPr>
      </w:pPr>
    </w:p>
    <w:p w14:paraId="4FB75F58" w14:textId="20887267" w:rsidR="006C7386" w:rsidRDefault="006C7386" w:rsidP="000B4A80">
      <w:pPr>
        <w:spacing w:after="0"/>
        <w:ind w:left="-567"/>
        <w:jc w:val="center"/>
        <w:rPr>
          <w:rFonts w:ascii="Arial" w:hAnsi="Arial" w:cs="Arial"/>
          <w:b/>
          <w:bCs/>
          <w:iCs/>
          <w:noProof/>
          <w:sz w:val="24"/>
          <w:szCs w:val="24"/>
          <w:lang w:eastAsia="es-MX"/>
        </w:rPr>
      </w:pPr>
    </w:p>
    <w:p w14:paraId="7C98EDCD" w14:textId="481F414D" w:rsidR="006D04C1" w:rsidRPr="00560A4D" w:rsidRDefault="00560A4D" w:rsidP="00560A4D">
      <w:pPr>
        <w:spacing w:after="0"/>
        <w:ind w:left="-567"/>
        <w:jc w:val="center"/>
        <w:rPr>
          <w:rFonts w:ascii="Arial" w:hAnsi="Arial" w:cs="Arial"/>
          <w:iCs/>
          <w:noProof/>
          <w:sz w:val="16"/>
          <w:szCs w:val="16"/>
          <w:lang w:eastAsia="es-MX"/>
        </w:rPr>
      </w:pPr>
      <w:r w:rsidRPr="00560A4D">
        <w:rPr>
          <w:rFonts w:ascii="Arial" w:hAnsi="Arial" w:cs="Arial"/>
          <w:iCs/>
          <w:noProof/>
          <w:sz w:val="16"/>
          <w:szCs w:val="16"/>
          <w:lang w:eastAsia="es-MX"/>
        </w:rPr>
        <w:t>Nota: los estados Nuevo León, Puebla y Tamaulipas no contaron con datos o elementos para responder</w:t>
      </w:r>
      <w:r w:rsidR="006C7386">
        <w:rPr>
          <w:rFonts w:ascii="Arial" w:hAnsi="Arial" w:cs="Arial"/>
          <w:iCs/>
          <w:noProof/>
          <w:sz w:val="16"/>
          <w:szCs w:val="16"/>
          <w:lang w:eastAsia="es-MX"/>
        </w:rPr>
        <w:t xml:space="preserve"> sobre el tema. E</w:t>
      </w:r>
      <w:r w:rsidRPr="00560A4D">
        <w:rPr>
          <w:rFonts w:ascii="Arial" w:hAnsi="Arial" w:cs="Arial"/>
          <w:iCs/>
          <w:noProof/>
          <w:sz w:val="16"/>
          <w:szCs w:val="16"/>
          <w:lang w:eastAsia="es-MX"/>
        </w:rPr>
        <w:t xml:space="preserve">l resto de las entidades </w:t>
      </w:r>
      <w:r w:rsidR="00EC0D86">
        <w:rPr>
          <w:rFonts w:ascii="Arial" w:hAnsi="Arial" w:cs="Arial"/>
          <w:iCs/>
          <w:noProof/>
          <w:sz w:val="16"/>
          <w:szCs w:val="16"/>
          <w:lang w:eastAsia="es-MX"/>
        </w:rPr>
        <w:t xml:space="preserve">reportaron que en el periodo referido no se realizó la </w:t>
      </w:r>
      <w:r w:rsidRPr="00560A4D">
        <w:rPr>
          <w:rFonts w:ascii="Arial" w:hAnsi="Arial" w:cs="Arial"/>
          <w:iCs/>
          <w:noProof/>
          <w:sz w:val="16"/>
          <w:szCs w:val="16"/>
          <w:lang w:eastAsia="es-MX"/>
        </w:rPr>
        <w:t>toma de casetas de peaje y obstrucciones de carreteras de jurisdicción estatal.</w:t>
      </w:r>
      <w:r w:rsidR="00F03A45">
        <w:rPr>
          <w:rFonts w:ascii="Arial" w:hAnsi="Arial" w:cs="Arial"/>
          <w:iCs/>
          <w:noProof/>
          <w:sz w:val="16"/>
          <w:szCs w:val="16"/>
          <w:lang w:eastAsia="es-MX"/>
        </w:rPr>
        <w:t xml:space="preserve"> </w:t>
      </w:r>
      <w:r w:rsidR="00AD724F">
        <w:rPr>
          <w:rFonts w:ascii="Arial" w:hAnsi="Arial" w:cs="Arial"/>
          <w:iCs/>
          <w:noProof/>
          <w:sz w:val="16"/>
          <w:szCs w:val="16"/>
          <w:lang w:eastAsia="es-MX"/>
        </w:rPr>
        <w:t>Los datos no incluyen eventos ocurridos en carreteras de jurisdicción federal o en otras vías de comunicación</w:t>
      </w:r>
      <w:r w:rsidR="00744346">
        <w:rPr>
          <w:rFonts w:ascii="Arial" w:hAnsi="Arial" w:cs="Arial"/>
          <w:iCs/>
          <w:noProof/>
          <w:sz w:val="16"/>
          <w:szCs w:val="16"/>
          <w:lang w:eastAsia="es-MX"/>
        </w:rPr>
        <w:t>.</w:t>
      </w:r>
    </w:p>
    <w:p w14:paraId="4F16CF6C" w14:textId="29D315A0" w:rsidR="006D04C1" w:rsidRPr="00560A4D" w:rsidRDefault="006D04C1" w:rsidP="00560A4D">
      <w:pPr>
        <w:spacing w:after="0"/>
        <w:ind w:left="-567"/>
        <w:jc w:val="center"/>
        <w:rPr>
          <w:rFonts w:ascii="Arial" w:hAnsi="Arial" w:cs="Arial"/>
          <w:iCs/>
          <w:noProof/>
          <w:sz w:val="16"/>
          <w:szCs w:val="16"/>
          <w:lang w:eastAsia="es-MX"/>
        </w:rPr>
      </w:pPr>
    </w:p>
    <w:p w14:paraId="21F16F6C" w14:textId="464C42F9" w:rsidR="005E4AB8" w:rsidRDefault="005E4AB8" w:rsidP="00D80ECA">
      <w:pPr>
        <w:spacing w:after="0"/>
        <w:ind w:left="-567"/>
        <w:rPr>
          <w:rFonts w:ascii="Arial" w:hAnsi="Arial" w:cs="Arial"/>
          <w:b/>
          <w:bCs/>
          <w:iCs/>
          <w:noProof/>
          <w:sz w:val="24"/>
          <w:szCs w:val="24"/>
          <w:lang w:eastAsia="es-MX"/>
        </w:rPr>
      </w:pPr>
    </w:p>
    <w:p w14:paraId="76B221E5" w14:textId="2ACB4D6C" w:rsidR="005E4AB8" w:rsidRDefault="005E4AB8" w:rsidP="00D80ECA">
      <w:pPr>
        <w:spacing w:after="0"/>
        <w:ind w:left="-567"/>
        <w:rPr>
          <w:rFonts w:ascii="Arial" w:hAnsi="Arial" w:cs="Arial"/>
          <w:b/>
          <w:bCs/>
          <w:iCs/>
          <w:noProof/>
          <w:sz w:val="24"/>
          <w:szCs w:val="24"/>
          <w:lang w:eastAsia="es-MX"/>
        </w:rPr>
      </w:pPr>
    </w:p>
    <w:p w14:paraId="5465EC32" w14:textId="65230A56" w:rsidR="005E4AB8" w:rsidRDefault="005E4AB8" w:rsidP="00D80ECA">
      <w:pPr>
        <w:spacing w:after="0"/>
        <w:ind w:left="-567"/>
        <w:rPr>
          <w:rFonts w:ascii="Arial" w:hAnsi="Arial" w:cs="Arial"/>
          <w:b/>
          <w:bCs/>
          <w:iCs/>
          <w:noProof/>
          <w:sz w:val="24"/>
          <w:szCs w:val="24"/>
          <w:lang w:eastAsia="es-MX"/>
        </w:rPr>
      </w:pPr>
    </w:p>
    <w:p w14:paraId="0C506CB9" w14:textId="0467A2C4" w:rsidR="005E4AB8" w:rsidRDefault="005E4AB8" w:rsidP="00D80ECA">
      <w:pPr>
        <w:spacing w:after="0"/>
        <w:ind w:left="-567"/>
        <w:rPr>
          <w:rFonts w:ascii="Arial" w:hAnsi="Arial" w:cs="Arial"/>
          <w:b/>
          <w:bCs/>
          <w:iCs/>
          <w:noProof/>
          <w:sz w:val="24"/>
          <w:szCs w:val="24"/>
          <w:lang w:eastAsia="es-MX"/>
        </w:rPr>
      </w:pPr>
    </w:p>
    <w:p w14:paraId="16DBFD77" w14:textId="109783EB" w:rsidR="005E4AB8" w:rsidRDefault="005E4AB8" w:rsidP="00D80ECA">
      <w:pPr>
        <w:spacing w:after="0"/>
        <w:ind w:left="-567"/>
        <w:rPr>
          <w:rFonts w:ascii="Arial" w:hAnsi="Arial" w:cs="Arial"/>
          <w:b/>
          <w:bCs/>
          <w:iCs/>
          <w:noProof/>
          <w:sz w:val="24"/>
          <w:szCs w:val="24"/>
          <w:lang w:eastAsia="es-MX"/>
        </w:rPr>
      </w:pPr>
    </w:p>
    <w:p w14:paraId="1FAC7F00" w14:textId="3790F86B" w:rsidR="005E4AB8" w:rsidRDefault="005E4AB8" w:rsidP="00D80ECA">
      <w:pPr>
        <w:spacing w:after="0"/>
        <w:ind w:left="-567"/>
        <w:rPr>
          <w:rFonts w:ascii="Arial" w:hAnsi="Arial" w:cs="Arial"/>
          <w:b/>
          <w:bCs/>
          <w:iCs/>
          <w:noProof/>
          <w:sz w:val="24"/>
          <w:szCs w:val="24"/>
          <w:lang w:eastAsia="es-MX"/>
        </w:rPr>
      </w:pPr>
    </w:p>
    <w:p w14:paraId="4F96FD68" w14:textId="6E846521" w:rsidR="005E4AB8" w:rsidRDefault="005E4AB8" w:rsidP="00D80ECA">
      <w:pPr>
        <w:spacing w:after="0"/>
        <w:ind w:left="-567"/>
        <w:rPr>
          <w:rFonts w:ascii="Arial" w:hAnsi="Arial" w:cs="Arial"/>
          <w:b/>
          <w:bCs/>
          <w:iCs/>
          <w:noProof/>
          <w:sz w:val="24"/>
          <w:szCs w:val="24"/>
          <w:lang w:eastAsia="es-MX"/>
        </w:rPr>
      </w:pPr>
    </w:p>
    <w:p w14:paraId="6828A7D6" w14:textId="7ABB9887" w:rsidR="005E4AB8" w:rsidRDefault="005E4AB8" w:rsidP="00D80ECA">
      <w:pPr>
        <w:spacing w:after="0"/>
        <w:ind w:left="-567"/>
        <w:rPr>
          <w:rFonts w:ascii="Arial" w:hAnsi="Arial" w:cs="Arial"/>
          <w:b/>
          <w:bCs/>
          <w:iCs/>
          <w:noProof/>
          <w:sz w:val="24"/>
          <w:szCs w:val="24"/>
          <w:lang w:eastAsia="es-MX"/>
        </w:rPr>
      </w:pPr>
    </w:p>
    <w:p w14:paraId="09D76071" w14:textId="269B8A05" w:rsidR="005E4AB8" w:rsidRDefault="005E4AB8" w:rsidP="00D80ECA">
      <w:pPr>
        <w:spacing w:after="0"/>
        <w:ind w:left="-567"/>
        <w:rPr>
          <w:rFonts w:ascii="Arial" w:hAnsi="Arial" w:cs="Arial"/>
          <w:b/>
          <w:bCs/>
          <w:iCs/>
          <w:noProof/>
          <w:sz w:val="24"/>
          <w:szCs w:val="24"/>
          <w:lang w:eastAsia="es-MX"/>
        </w:rPr>
      </w:pPr>
    </w:p>
    <w:p w14:paraId="380AB9C8" w14:textId="0E8610F1" w:rsidR="005E4AB8" w:rsidRDefault="005E4AB8" w:rsidP="00D80ECA">
      <w:pPr>
        <w:spacing w:after="0"/>
        <w:ind w:left="-567"/>
        <w:rPr>
          <w:rFonts w:ascii="Arial" w:hAnsi="Arial" w:cs="Arial"/>
          <w:b/>
          <w:bCs/>
          <w:iCs/>
          <w:noProof/>
          <w:sz w:val="24"/>
          <w:szCs w:val="24"/>
          <w:lang w:eastAsia="es-MX"/>
        </w:rPr>
      </w:pPr>
    </w:p>
    <w:p w14:paraId="48449483" w14:textId="0A0250D1" w:rsidR="005E4AB8" w:rsidRDefault="005E4AB8" w:rsidP="00D80ECA">
      <w:pPr>
        <w:spacing w:after="0"/>
        <w:ind w:left="-567"/>
        <w:rPr>
          <w:rFonts w:ascii="Arial" w:hAnsi="Arial" w:cs="Arial"/>
          <w:b/>
          <w:bCs/>
          <w:iCs/>
          <w:noProof/>
          <w:sz w:val="24"/>
          <w:szCs w:val="24"/>
          <w:lang w:eastAsia="es-MX"/>
        </w:rPr>
      </w:pPr>
    </w:p>
    <w:p w14:paraId="15E312A2" w14:textId="434E86E0" w:rsidR="005E4AB8" w:rsidRDefault="005E4AB8" w:rsidP="00D80ECA">
      <w:pPr>
        <w:spacing w:after="0"/>
        <w:ind w:left="-567"/>
        <w:rPr>
          <w:rFonts w:ascii="Arial" w:hAnsi="Arial" w:cs="Arial"/>
          <w:b/>
          <w:bCs/>
          <w:iCs/>
          <w:noProof/>
          <w:sz w:val="24"/>
          <w:szCs w:val="24"/>
          <w:lang w:eastAsia="es-MX"/>
        </w:rPr>
      </w:pPr>
    </w:p>
    <w:p w14:paraId="773E9DD1" w14:textId="61E2E32B" w:rsidR="00CE7380" w:rsidRPr="00756B55" w:rsidRDefault="002F6FAC" w:rsidP="00D80ECA">
      <w:pPr>
        <w:spacing w:after="0"/>
        <w:ind w:left="-567"/>
        <w:rPr>
          <w:rFonts w:ascii="Arial" w:hAnsi="Arial" w:cs="Arial"/>
          <w:b/>
          <w:bCs/>
          <w:iCs/>
          <w:noProof/>
          <w:sz w:val="24"/>
          <w:szCs w:val="24"/>
          <w:lang w:eastAsia="es-MX"/>
        </w:rPr>
      </w:pPr>
      <w:r w:rsidRPr="00756B55">
        <w:rPr>
          <w:rFonts w:ascii="Arial" w:hAnsi="Arial" w:cs="Arial"/>
          <w:b/>
          <w:bCs/>
          <w:iCs/>
          <w:noProof/>
          <w:sz w:val="24"/>
          <w:szCs w:val="24"/>
          <w:lang w:eastAsia="es-MX"/>
        </w:rPr>
        <w:lastRenderedPageBreak/>
        <w:t>Enfrentamientos</w:t>
      </w:r>
    </w:p>
    <w:p w14:paraId="5831C5E8" w14:textId="77777777" w:rsidR="002F6FAC" w:rsidRPr="00756B55" w:rsidRDefault="002F6FAC" w:rsidP="00D80ECA">
      <w:pPr>
        <w:spacing w:after="0"/>
        <w:ind w:left="-567"/>
        <w:rPr>
          <w:rFonts w:ascii="Arial" w:hAnsi="Arial" w:cs="Arial"/>
          <w:b/>
          <w:bCs/>
          <w:iCs/>
          <w:noProof/>
          <w:sz w:val="24"/>
          <w:szCs w:val="24"/>
          <w:lang w:eastAsia="es-MX"/>
        </w:rPr>
      </w:pPr>
    </w:p>
    <w:p w14:paraId="42A61092" w14:textId="1E328CEA" w:rsidR="005E4AB8" w:rsidRDefault="002F6FAC" w:rsidP="005E4AB8">
      <w:pPr>
        <w:spacing w:after="0"/>
        <w:ind w:left="-567"/>
        <w:jc w:val="both"/>
        <w:rPr>
          <w:rFonts w:ascii="Arial" w:hAnsi="Arial" w:cs="Arial"/>
          <w:iCs/>
          <w:noProof/>
          <w:sz w:val="24"/>
          <w:szCs w:val="24"/>
          <w:lang w:eastAsia="es-MX"/>
        </w:rPr>
      </w:pPr>
      <w:r w:rsidRPr="005E4AB8">
        <w:rPr>
          <w:rFonts w:ascii="Arial" w:hAnsi="Arial" w:cs="Arial"/>
          <w:iCs/>
          <w:noProof/>
          <w:sz w:val="24"/>
          <w:szCs w:val="24"/>
          <w:lang w:eastAsia="es-MX"/>
        </w:rPr>
        <w:t xml:space="preserve">Finalmente, en 2020 </w:t>
      </w:r>
      <w:r w:rsidR="00D22592" w:rsidRPr="005E4AB8">
        <w:rPr>
          <w:rFonts w:ascii="Arial" w:hAnsi="Arial" w:cs="Arial"/>
          <w:iCs/>
          <w:noProof/>
          <w:sz w:val="24"/>
          <w:szCs w:val="24"/>
          <w:lang w:eastAsia="es-MX"/>
        </w:rPr>
        <w:t xml:space="preserve">se </w:t>
      </w:r>
      <w:r w:rsidR="00314B06" w:rsidRPr="005E4AB8">
        <w:rPr>
          <w:rFonts w:ascii="Arial" w:hAnsi="Arial" w:cs="Arial"/>
          <w:iCs/>
          <w:noProof/>
          <w:sz w:val="24"/>
          <w:szCs w:val="24"/>
          <w:lang w:eastAsia="es-MX"/>
        </w:rPr>
        <w:t>registraron</w:t>
      </w:r>
      <w:r w:rsidR="00D22592" w:rsidRPr="005E4AB8">
        <w:rPr>
          <w:rFonts w:ascii="Arial" w:hAnsi="Arial" w:cs="Arial"/>
          <w:iCs/>
          <w:noProof/>
          <w:sz w:val="24"/>
          <w:szCs w:val="24"/>
          <w:lang w:eastAsia="es-MX"/>
        </w:rPr>
        <w:t xml:space="preserve"> 716 enfrentamientos en los que participaron elementos adscritos a las instituciones de seguridad pública de las entidades federativas</w:t>
      </w:r>
      <w:r w:rsidR="005E4AB8" w:rsidRPr="005E4AB8">
        <w:rPr>
          <w:rFonts w:ascii="Arial" w:hAnsi="Arial" w:cs="Arial"/>
          <w:iCs/>
          <w:noProof/>
          <w:sz w:val="24"/>
          <w:szCs w:val="24"/>
          <w:lang w:eastAsia="es-MX"/>
        </w:rPr>
        <w:t>. En comparación con lo reportado en 2019</w:t>
      </w:r>
      <w:r w:rsidR="00FB26CC">
        <w:rPr>
          <w:rStyle w:val="Refdenotaalpie"/>
          <w:rFonts w:ascii="Arial" w:hAnsi="Arial" w:cs="Arial"/>
          <w:iCs/>
          <w:noProof/>
          <w:sz w:val="24"/>
          <w:szCs w:val="24"/>
          <w:lang w:eastAsia="es-MX"/>
        </w:rPr>
        <w:footnoteReference w:id="21"/>
      </w:r>
      <w:r w:rsidR="005E4AB8" w:rsidRPr="005E4AB8">
        <w:rPr>
          <w:rFonts w:ascii="Arial" w:hAnsi="Arial" w:cs="Arial"/>
          <w:iCs/>
          <w:noProof/>
          <w:sz w:val="24"/>
          <w:szCs w:val="24"/>
          <w:lang w:eastAsia="es-MX"/>
        </w:rPr>
        <w:t>, el total de enfrentamientos indica un aumento de 110.6</w:t>
      </w:r>
      <w:r w:rsidR="003D5845">
        <w:rPr>
          <w:rFonts w:ascii="Arial" w:hAnsi="Arial" w:cs="Arial"/>
          <w:iCs/>
          <w:noProof/>
          <w:sz w:val="24"/>
          <w:szCs w:val="24"/>
          <w:lang w:eastAsia="es-MX"/>
        </w:rPr>
        <w:t xml:space="preserve"> por ciento</w:t>
      </w:r>
      <w:r w:rsidR="005E4AB8" w:rsidRPr="005E4AB8">
        <w:rPr>
          <w:rFonts w:ascii="Arial" w:hAnsi="Arial" w:cs="Arial"/>
          <w:iCs/>
          <w:noProof/>
          <w:sz w:val="24"/>
          <w:szCs w:val="24"/>
          <w:lang w:eastAsia="es-MX"/>
        </w:rPr>
        <w:t>. En estos enfrentamientos se registr</w:t>
      </w:r>
      <w:r w:rsidR="003D3644">
        <w:rPr>
          <w:rFonts w:ascii="Arial" w:hAnsi="Arial" w:cs="Arial"/>
          <w:iCs/>
          <w:noProof/>
          <w:sz w:val="24"/>
          <w:szCs w:val="24"/>
          <w:lang w:eastAsia="es-MX"/>
        </w:rPr>
        <w:t>ó</w:t>
      </w:r>
      <w:r w:rsidR="005E4AB8" w:rsidRPr="005E4AB8">
        <w:rPr>
          <w:rFonts w:ascii="Arial" w:hAnsi="Arial" w:cs="Arial"/>
          <w:iCs/>
          <w:noProof/>
          <w:sz w:val="24"/>
          <w:szCs w:val="24"/>
          <w:lang w:eastAsia="es-MX"/>
        </w:rPr>
        <w:t xml:space="preserve"> que 93 civiles armados fueron lesionados, 280 fallecieron y 352 fueron detenidos</w:t>
      </w:r>
      <w:r w:rsidR="00567662">
        <w:rPr>
          <w:rFonts w:ascii="Arial" w:hAnsi="Arial" w:cs="Arial"/>
          <w:iCs/>
          <w:noProof/>
          <w:sz w:val="24"/>
          <w:szCs w:val="24"/>
          <w:lang w:eastAsia="es-MX"/>
        </w:rPr>
        <w:t xml:space="preserve">; comparado con 2019, los civiles armados </w:t>
      </w:r>
      <w:r w:rsidR="00A47433">
        <w:rPr>
          <w:rFonts w:ascii="Arial" w:hAnsi="Arial" w:cs="Arial"/>
          <w:iCs/>
          <w:noProof/>
          <w:sz w:val="24"/>
          <w:szCs w:val="24"/>
          <w:lang w:eastAsia="es-MX"/>
        </w:rPr>
        <w:t>reportados como</w:t>
      </w:r>
      <w:r w:rsidR="00567662">
        <w:rPr>
          <w:rFonts w:ascii="Arial" w:hAnsi="Arial" w:cs="Arial"/>
          <w:iCs/>
          <w:noProof/>
          <w:sz w:val="24"/>
          <w:szCs w:val="24"/>
          <w:lang w:eastAsia="es-MX"/>
        </w:rPr>
        <w:t xml:space="preserve"> lesionados incrementaron 12.0% y los </w:t>
      </w:r>
      <w:r w:rsidR="00F46810">
        <w:rPr>
          <w:rFonts w:ascii="Arial" w:hAnsi="Arial" w:cs="Arial"/>
          <w:iCs/>
          <w:noProof/>
          <w:sz w:val="24"/>
          <w:szCs w:val="24"/>
          <w:lang w:eastAsia="es-MX"/>
        </w:rPr>
        <w:t>fallecidos</w:t>
      </w:r>
      <w:r w:rsidR="00567662">
        <w:rPr>
          <w:rFonts w:ascii="Arial" w:hAnsi="Arial" w:cs="Arial"/>
          <w:iCs/>
          <w:noProof/>
          <w:sz w:val="24"/>
          <w:szCs w:val="24"/>
          <w:lang w:eastAsia="es-MX"/>
        </w:rPr>
        <w:t xml:space="preserve"> 27.9%, mientras que los detenidos disminuyeron 19.3</w:t>
      </w:r>
      <w:r w:rsidR="003D5845">
        <w:rPr>
          <w:rFonts w:ascii="Arial" w:hAnsi="Arial" w:cs="Arial"/>
          <w:iCs/>
          <w:noProof/>
          <w:sz w:val="24"/>
          <w:szCs w:val="24"/>
          <w:lang w:eastAsia="es-MX"/>
        </w:rPr>
        <w:t xml:space="preserve"> por ciento</w:t>
      </w:r>
      <w:r w:rsidR="00567662">
        <w:rPr>
          <w:rFonts w:ascii="Arial" w:hAnsi="Arial" w:cs="Arial"/>
          <w:iCs/>
          <w:noProof/>
          <w:sz w:val="24"/>
          <w:szCs w:val="24"/>
          <w:lang w:eastAsia="es-MX"/>
        </w:rPr>
        <w:t>.</w:t>
      </w:r>
      <w:r w:rsidR="00567662">
        <w:rPr>
          <w:rStyle w:val="Refdenotaalpie"/>
          <w:rFonts w:ascii="Arial" w:hAnsi="Arial" w:cs="Arial"/>
          <w:iCs/>
          <w:noProof/>
          <w:sz w:val="24"/>
          <w:szCs w:val="24"/>
          <w:lang w:eastAsia="es-MX"/>
        </w:rPr>
        <w:footnoteReference w:id="22"/>
      </w:r>
    </w:p>
    <w:p w14:paraId="2DB76B23" w14:textId="77777777" w:rsidR="004A4760" w:rsidRPr="005E4AB8" w:rsidRDefault="004A4760" w:rsidP="005E4AB8">
      <w:pPr>
        <w:spacing w:after="0"/>
        <w:ind w:left="-567"/>
        <w:jc w:val="both"/>
        <w:rPr>
          <w:rFonts w:ascii="Arial" w:hAnsi="Arial" w:cs="Arial"/>
          <w:iCs/>
          <w:noProof/>
          <w:sz w:val="24"/>
          <w:szCs w:val="24"/>
          <w:lang w:eastAsia="es-MX"/>
        </w:rPr>
      </w:pPr>
    </w:p>
    <w:p w14:paraId="24B1C0FB" w14:textId="1DBB0763" w:rsidR="00A92ABA" w:rsidRPr="00756B55" w:rsidRDefault="00A92ABA" w:rsidP="00A92ABA">
      <w:pPr>
        <w:pStyle w:val="Default"/>
        <w:ind w:left="-567"/>
        <w:jc w:val="center"/>
        <w:rPr>
          <w:b/>
          <w:bCs/>
          <w:i/>
          <w:iCs/>
          <w:color w:val="706F6F"/>
          <w:sz w:val="18"/>
        </w:rPr>
      </w:pPr>
      <w:r w:rsidRPr="00756B55">
        <w:rPr>
          <w:b/>
          <w:bCs/>
          <w:i/>
          <w:iCs/>
          <w:color w:val="706F6F"/>
          <w:sz w:val="18"/>
        </w:rPr>
        <w:t xml:space="preserve">Cuadro </w:t>
      </w:r>
      <w:r w:rsidR="00690389">
        <w:rPr>
          <w:b/>
          <w:bCs/>
          <w:i/>
          <w:iCs/>
          <w:color w:val="706F6F"/>
          <w:sz w:val="18"/>
        </w:rPr>
        <w:t>3</w:t>
      </w:r>
      <w:r w:rsidRPr="00756B55">
        <w:rPr>
          <w:b/>
          <w:bCs/>
          <w:i/>
          <w:iCs/>
          <w:color w:val="706F6F"/>
          <w:sz w:val="18"/>
        </w:rPr>
        <w:t xml:space="preserve">. Enfrentamientos en los que participaron elementos adscritos a las instituciones de seguridad </w:t>
      </w:r>
    </w:p>
    <w:p w14:paraId="3BFFAEB6" w14:textId="5245263D" w:rsidR="00A92ABA" w:rsidRPr="006F60A1" w:rsidRDefault="00A92ABA" w:rsidP="00A92ABA">
      <w:pPr>
        <w:pStyle w:val="Default"/>
        <w:ind w:left="-567"/>
        <w:jc w:val="center"/>
        <w:rPr>
          <w:b/>
          <w:bCs/>
          <w:i/>
          <w:iCs/>
          <w:color w:val="706F6F"/>
          <w:sz w:val="16"/>
          <w:szCs w:val="16"/>
        </w:rPr>
      </w:pPr>
      <w:r w:rsidRPr="00756B55">
        <w:rPr>
          <w:b/>
          <w:bCs/>
          <w:i/>
          <w:iCs/>
          <w:color w:val="706F6F"/>
          <w:sz w:val="18"/>
        </w:rPr>
        <w:t xml:space="preserve">estatales, por entidad federativa, 2019 a 2020 </w:t>
      </w:r>
    </w:p>
    <w:p w14:paraId="2411D15A" w14:textId="50DC3A2B" w:rsidR="00F87ACF" w:rsidRPr="006F60A1" w:rsidRDefault="00F87ACF" w:rsidP="00D7420F">
      <w:pPr>
        <w:spacing w:after="0" w:line="120" w:lineRule="auto"/>
        <w:ind w:left="-567"/>
        <w:jc w:val="both"/>
        <w:rPr>
          <w:rFonts w:ascii="Arial" w:hAnsi="Arial" w:cs="Arial"/>
          <w:iCs/>
          <w:noProof/>
          <w:sz w:val="16"/>
          <w:szCs w:val="16"/>
          <w:lang w:eastAsia="es-MX"/>
        </w:rPr>
      </w:pPr>
    </w:p>
    <w:tbl>
      <w:tblPr>
        <w:tblW w:w="4714" w:type="dxa"/>
        <w:jc w:val="center"/>
        <w:tblCellMar>
          <w:left w:w="70" w:type="dxa"/>
          <w:right w:w="70" w:type="dxa"/>
        </w:tblCellMar>
        <w:tblLook w:val="04A0" w:firstRow="1" w:lastRow="0" w:firstColumn="1" w:lastColumn="0" w:noHBand="0" w:noVBand="1"/>
      </w:tblPr>
      <w:tblGrid>
        <w:gridCol w:w="1774"/>
        <w:gridCol w:w="1470"/>
        <w:gridCol w:w="1470"/>
      </w:tblGrid>
      <w:tr w:rsidR="00607844" w:rsidRPr="006F60A1" w14:paraId="1CA1A40B" w14:textId="77777777" w:rsidTr="006F60A1">
        <w:trPr>
          <w:trHeight w:val="227"/>
          <w:jc w:val="center"/>
        </w:trPr>
        <w:tc>
          <w:tcPr>
            <w:tcW w:w="1774" w:type="dxa"/>
            <w:tcBorders>
              <w:top w:val="single" w:sz="4" w:space="0" w:color="auto"/>
              <w:left w:val="single" w:sz="4" w:space="0" w:color="auto"/>
              <w:bottom w:val="single" w:sz="4" w:space="0" w:color="auto"/>
              <w:right w:val="single" w:sz="4" w:space="0" w:color="auto"/>
            </w:tcBorders>
            <w:shd w:val="clear" w:color="000000" w:fill="678F91"/>
            <w:vAlign w:val="center"/>
            <w:hideMark/>
          </w:tcPr>
          <w:p w14:paraId="6C631445" w14:textId="216E4FA6" w:rsidR="00607844" w:rsidRPr="006F60A1" w:rsidRDefault="00607844" w:rsidP="00607844">
            <w:pPr>
              <w:spacing w:after="0" w:line="240" w:lineRule="auto"/>
              <w:rPr>
                <w:rFonts w:ascii="Arial" w:eastAsia="Times New Roman" w:hAnsi="Arial" w:cs="Arial"/>
                <w:b/>
                <w:bCs/>
                <w:color w:val="FFFFFF"/>
                <w:sz w:val="16"/>
                <w:szCs w:val="16"/>
                <w:lang w:eastAsia="es-MX"/>
              </w:rPr>
            </w:pPr>
            <w:r w:rsidRPr="006F60A1">
              <w:rPr>
                <w:rFonts w:ascii="Arial" w:eastAsia="Times New Roman" w:hAnsi="Arial" w:cs="Arial"/>
                <w:b/>
                <w:bCs/>
                <w:color w:val="FFFFFF"/>
                <w:sz w:val="16"/>
                <w:szCs w:val="16"/>
                <w:lang w:eastAsia="es-MX"/>
              </w:rPr>
              <w:t xml:space="preserve">Entidad </w:t>
            </w:r>
            <w:r w:rsidR="004A4760" w:rsidRPr="006F60A1">
              <w:rPr>
                <w:rFonts w:ascii="Arial" w:eastAsia="Times New Roman" w:hAnsi="Arial" w:cs="Arial"/>
                <w:b/>
                <w:bCs/>
                <w:color w:val="FFFFFF"/>
                <w:sz w:val="16"/>
                <w:szCs w:val="16"/>
                <w:lang w:eastAsia="es-MX"/>
              </w:rPr>
              <w:t>F</w:t>
            </w:r>
            <w:r w:rsidRPr="006F60A1">
              <w:rPr>
                <w:rFonts w:ascii="Arial" w:eastAsia="Times New Roman" w:hAnsi="Arial" w:cs="Arial"/>
                <w:b/>
                <w:bCs/>
                <w:color w:val="FFFFFF"/>
                <w:sz w:val="16"/>
                <w:szCs w:val="16"/>
                <w:lang w:eastAsia="es-MX"/>
              </w:rPr>
              <w:t>ederativa</w:t>
            </w:r>
          </w:p>
        </w:tc>
        <w:tc>
          <w:tcPr>
            <w:tcW w:w="1470" w:type="dxa"/>
            <w:tcBorders>
              <w:top w:val="single" w:sz="4" w:space="0" w:color="auto"/>
              <w:left w:val="nil"/>
              <w:bottom w:val="single" w:sz="4" w:space="0" w:color="auto"/>
              <w:right w:val="single" w:sz="4" w:space="0" w:color="auto"/>
            </w:tcBorders>
            <w:shd w:val="clear" w:color="000000" w:fill="678F91"/>
            <w:noWrap/>
            <w:vAlign w:val="center"/>
            <w:hideMark/>
          </w:tcPr>
          <w:p w14:paraId="300D9247" w14:textId="77777777" w:rsidR="00607844" w:rsidRPr="006F60A1" w:rsidRDefault="00607844" w:rsidP="00607844">
            <w:pPr>
              <w:spacing w:after="0" w:line="240" w:lineRule="auto"/>
              <w:jc w:val="center"/>
              <w:rPr>
                <w:rFonts w:ascii="Arial" w:eastAsia="Times New Roman" w:hAnsi="Arial" w:cs="Arial"/>
                <w:b/>
                <w:bCs/>
                <w:color w:val="FFFFFF"/>
                <w:sz w:val="16"/>
                <w:szCs w:val="16"/>
                <w:lang w:eastAsia="es-MX"/>
              </w:rPr>
            </w:pPr>
            <w:r w:rsidRPr="006F60A1">
              <w:rPr>
                <w:rFonts w:ascii="Arial" w:eastAsia="Times New Roman" w:hAnsi="Arial" w:cs="Arial"/>
                <w:b/>
                <w:bCs/>
                <w:color w:val="FFFFFF"/>
                <w:sz w:val="16"/>
                <w:szCs w:val="16"/>
                <w:lang w:eastAsia="es-MX"/>
              </w:rPr>
              <w:t>2019</w:t>
            </w:r>
          </w:p>
        </w:tc>
        <w:tc>
          <w:tcPr>
            <w:tcW w:w="1470" w:type="dxa"/>
            <w:tcBorders>
              <w:top w:val="single" w:sz="4" w:space="0" w:color="auto"/>
              <w:left w:val="nil"/>
              <w:bottom w:val="single" w:sz="4" w:space="0" w:color="auto"/>
              <w:right w:val="single" w:sz="4" w:space="0" w:color="auto"/>
            </w:tcBorders>
            <w:shd w:val="clear" w:color="000000" w:fill="678F91"/>
            <w:noWrap/>
            <w:vAlign w:val="center"/>
            <w:hideMark/>
          </w:tcPr>
          <w:p w14:paraId="13B18756" w14:textId="77777777" w:rsidR="00607844" w:rsidRPr="006F60A1" w:rsidRDefault="00607844" w:rsidP="00607844">
            <w:pPr>
              <w:spacing w:after="0" w:line="240" w:lineRule="auto"/>
              <w:jc w:val="center"/>
              <w:rPr>
                <w:rFonts w:ascii="Arial" w:eastAsia="Times New Roman" w:hAnsi="Arial" w:cs="Arial"/>
                <w:b/>
                <w:bCs/>
                <w:color w:val="FFFFFF"/>
                <w:sz w:val="16"/>
                <w:szCs w:val="16"/>
                <w:lang w:eastAsia="es-MX"/>
              </w:rPr>
            </w:pPr>
            <w:r w:rsidRPr="006F60A1">
              <w:rPr>
                <w:rFonts w:ascii="Arial" w:eastAsia="Times New Roman" w:hAnsi="Arial" w:cs="Arial"/>
                <w:b/>
                <w:bCs/>
                <w:color w:val="FFFFFF"/>
                <w:sz w:val="16"/>
                <w:szCs w:val="16"/>
                <w:lang w:eastAsia="es-MX"/>
              </w:rPr>
              <w:t>2020</w:t>
            </w:r>
          </w:p>
        </w:tc>
      </w:tr>
      <w:tr w:rsidR="00607844" w:rsidRPr="006F60A1" w14:paraId="28D480BE" w14:textId="77777777" w:rsidTr="006F60A1">
        <w:trPr>
          <w:trHeight w:val="227"/>
          <w:jc w:val="center"/>
        </w:trPr>
        <w:tc>
          <w:tcPr>
            <w:tcW w:w="1774" w:type="dxa"/>
            <w:tcBorders>
              <w:top w:val="nil"/>
              <w:left w:val="single" w:sz="4" w:space="0" w:color="auto"/>
              <w:bottom w:val="single" w:sz="4" w:space="0" w:color="auto"/>
              <w:right w:val="single" w:sz="4" w:space="0" w:color="auto"/>
            </w:tcBorders>
            <w:shd w:val="clear" w:color="000000" w:fill="678F91"/>
            <w:noWrap/>
            <w:vAlign w:val="center"/>
            <w:hideMark/>
          </w:tcPr>
          <w:p w14:paraId="001EFD83" w14:textId="77777777" w:rsidR="00607844" w:rsidRPr="006F60A1" w:rsidRDefault="00607844" w:rsidP="00607844">
            <w:pPr>
              <w:spacing w:after="0" w:line="240" w:lineRule="auto"/>
              <w:rPr>
                <w:rFonts w:ascii="Arial" w:eastAsia="Times New Roman" w:hAnsi="Arial" w:cs="Arial"/>
                <w:color w:val="FFFFFF"/>
                <w:sz w:val="16"/>
                <w:szCs w:val="16"/>
                <w:lang w:eastAsia="es-MX"/>
              </w:rPr>
            </w:pPr>
            <w:r w:rsidRPr="006F60A1">
              <w:rPr>
                <w:rFonts w:ascii="Arial" w:eastAsia="Times New Roman" w:hAnsi="Arial" w:cs="Arial"/>
                <w:color w:val="FFFFFF"/>
                <w:sz w:val="16"/>
                <w:szCs w:val="16"/>
                <w:lang w:eastAsia="es-MX"/>
              </w:rPr>
              <w:t>TAMPS</w:t>
            </w:r>
          </w:p>
        </w:tc>
        <w:tc>
          <w:tcPr>
            <w:tcW w:w="1470" w:type="dxa"/>
            <w:tcBorders>
              <w:top w:val="nil"/>
              <w:left w:val="nil"/>
              <w:bottom w:val="single" w:sz="4" w:space="0" w:color="auto"/>
              <w:right w:val="single" w:sz="4" w:space="0" w:color="auto"/>
            </w:tcBorders>
            <w:shd w:val="clear" w:color="auto" w:fill="auto"/>
            <w:noWrap/>
            <w:vAlign w:val="center"/>
            <w:hideMark/>
          </w:tcPr>
          <w:p w14:paraId="3FF030F4" w14:textId="77777777" w:rsidR="00607844" w:rsidRPr="00F41438" w:rsidRDefault="00607844" w:rsidP="00607844">
            <w:pPr>
              <w:spacing w:after="0" w:line="240" w:lineRule="auto"/>
              <w:jc w:val="center"/>
              <w:rPr>
                <w:rFonts w:ascii="Arial" w:eastAsia="Times New Roman" w:hAnsi="Arial" w:cs="Arial"/>
                <w:color w:val="000000"/>
                <w:sz w:val="18"/>
                <w:szCs w:val="18"/>
                <w:lang w:eastAsia="es-MX"/>
              </w:rPr>
            </w:pPr>
            <w:r w:rsidRPr="00F41438">
              <w:rPr>
                <w:rFonts w:ascii="Arial" w:eastAsia="Times New Roman" w:hAnsi="Arial" w:cs="Arial"/>
                <w:color w:val="000000"/>
                <w:sz w:val="18"/>
                <w:szCs w:val="18"/>
                <w:lang w:eastAsia="es-MX"/>
              </w:rPr>
              <w:t>10</w:t>
            </w:r>
          </w:p>
        </w:tc>
        <w:tc>
          <w:tcPr>
            <w:tcW w:w="1470" w:type="dxa"/>
            <w:tcBorders>
              <w:top w:val="nil"/>
              <w:left w:val="nil"/>
              <w:bottom w:val="single" w:sz="4" w:space="0" w:color="auto"/>
              <w:right w:val="single" w:sz="4" w:space="0" w:color="auto"/>
            </w:tcBorders>
            <w:shd w:val="clear" w:color="auto" w:fill="auto"/>
            <w:noWrap/>
            <w:vAlign w:val="center"/>
            <w:hideMark/>
          </w:tcPr>
          <w:p w14:paraId="7C92DA7A" w14:textId="77777777" w:rsidR="00607844" w:rsidRPr="00F41438" w:rsidRDefault="00607844" w:rsidP="00607844">
            <w:pPr>
              <w:spacing w:after="0" w:line="240" w:lineRule="auto"/>
              <w:jc w:val="center"/>
              <w:rPr>
                <w:rFonts w:ascii="Arial" w:eastAsia="Times New Roman" w:hAnsi="Arial" w:cs="Arial"/>
                <w:color w:val="000000"/>
                <w:sz w:val="18"/>
                <w:szCs w:val="18"/>
                <w:lang w:eastAsia="es-MX"/>
              </w:rPr>
            </w:pPr>
            <w:r w:rsidRPr="00F41438">
              <w:rPr>
                <w:rFonts w:ascii="Arial" w:eastAsia="Times New Roman" w:hAnsi="Arial" w:cs="Arial"/>
                <w:color w:val="000000"/>
                <w:sz w:val="18"/>
                <w:szCs w:val="18"/>
                <w:lang w:eastAsia="es-MX"/>
              </w:rPr>
              <w:t>272</w:t>
            </w:r>
          </w:p>
        </w:tc>
      </w:tr>
      <w:tr w:rsidR="00607844" w:rsidRPr="006F60A1" w14:paraId="439C73DF" w14:textId="77777777" w:rsidTr="006F60A1">
        <w:trPr>
          <w:trHeight w:val="227"/>
          <w:jc w:val="center"/>
        </w:trPr>
        <w:tc>
          <w:tcPr>
            <w:tcW w:w="1774" w:type="dxa"/>
            <w:tcBorders>
              <w:top w:val="nil"/>
              <w:left w:val="single" w:sz="4" w:space="0" w:color="auto"/>
              <w:bottom w:val="single" w:sz="4" w:space="0" w:color="auto"/>
              <w:right w:val="single" w:sz="4" w:space="0" w:color="auto"/>
            </w:tcBorders>
            <w:shd w:val="clear" w:color="000000" w:fill="678F91"/>
            <w:noWrap/>
            <w:vAlign w:val="center"/>
            <w:hideMark/>
          </w:tcPr>
          <w:p w14:paraId="7B5BCDC4" w14:textId="77777777" w:rsidR="00607844" w:rsidRPr="006F60A1" w:rsidRDefault="00607844" w:rsidP="00607844">
            <w:pPr>
              <w:spacing w:after="0" w:line="240" w:lineRule="auto"/>
              <w:rPr>
                <w:rFonts w:ascii="Arial" w:eastAsia="Times New Roman" w:hAnsi="Arial" w:cs="Arial"/>
                <w:color w:val="FFFFFF"/>
                <w:sz w:val="16"/>
                <w:szCs w:val="16"/>
                <w:lang w:eastAsia="es-MX"/>
              </w:rPr>
            </w:pPr>
            <w:r w:rsidRPr="006F60A1">
              <w:rPr>
                <w:rFonts w:ascii="Arial" w:eastAsia="Times New Roman" w:hAnsi="Arial" w:cs="Arial"/>
                <w:color w:val="FFFFFF"/>
                <w:sz w:val="16"/>
                <w:szCs w:val="16"/>
                <w:lang w:eastAsia="es-MX"/>
              </w:rPr>
              <w:t>VER</w:t>
            </w:r>
          </w:p>
        </w:tc>
        <w:tc>
          <w:tcPr>
            <w:tcW w:w="1470" w:type="dxa"/>
            <w:tcBorders>
              <w:top w:val="nil"/>
              <w:left w:val="nil"/>
              <w:bottom w:val="single" w:sz="4" w:space="0" w:color="auto"/>
              <w:right w:val="single" w:sz="4" w:space="0" w:color="auto"/>
            </w:tcBorders>
            <w:shd w:val="clear" w:color="000000" w:fill="AAB5B8"/>
            <w:noWrap/>
            <w:vAlign w:val="center"/>
            <w:hideMark/>
          </w:tcPr>
          <w:p w14:paraId="0BF1C2C1" w14:textId="77777777" w:rsidR="00607844" w:rsidRPr="00F41438" w:rsidRDefault="00607844" w:rsidP="00607844">
            <w:pPr>
              <w:spacing w:after="0" w:line="240" w:lineRule="auto"/>
              <w:jc w:val="center"/>
              <w:rPr>
                <w:rFonts w:ascii="Arial" w:eastAsia="Times New Roman" w:hAnsi="Arial" w:cs="Arial"/>
                <w:color w:val="000000"/>
                <w:sz w:val="18"/>
                <w:szCs w:val="18"/>
                <w:lang w:eastAsia="es-MX"/>
              </w:rPr>
            </w:pPr>
            <w:r w:rsidRPr="00F41438">
              <w:rPr>
                <w:rFonts w:ascii="Arial" w:eastAsia="Times New Roman" w:hAnsi="Arial" w:cs="Arial"/>
                <w:color w:val="000000"/>
                <w:sz w:val="18"/>
                <w:szCs w:val="18"/>
                <w:lang w:eastAsia="es-MX"/>
              </w:rPr>
              <w:t>89</w:t>
            </w:r>
          </w:p>
        </w:tc>
        <w:tc>
          <w:tcPr>
            <w:tcW w:w="1470" w:type="dxa"/>
            <w:tcBorders>
              <w:top w:val="nil"/>
              <w:left w:val="nil"/>
              <w:bottom w:val="single" w:sz="4" w:space="0" w:color="auto"/>
              <w:right w:val="single" w:sz="4" w:space="0" w:color="auto"/>
            </w:tcBorders>
            <w:shd w:val="clear" w:color="000000" w:fill="AAB5B8"/>
            <w:noWrap/>
            <w:vAlign w:val="center"/>
            <w:hideMark/>
          </w:tcPr>
          <w:p w14:paraId="54C924FA" w14:textId="77777777" w:rsidR="00607844" w:rsidRPr="00F41438" w:rsidRDefault="00607844" w:rsidP="00607844">
            <w:pPr>
              <w:spacing w:after="0" w:line="240" w:lineRule="auto"/>
              <w:jc w:val="center"/>
              <w:rPr>
                <w:rFonts w:ascii="Arial" w:eastAsia="Times New Roman" w:hAnsi="Arial" w:cs="Arial"/>
                <w:color w:val="000000"/>
                <w:sz w:val="18"/>
                <w:szCs w:val="18"/>
                <w:lang w:eastAsia="es-MX"/>
              </w:rPr>
            </w:pPr>
            <w:r w:rsidRPr="00F41438">
              <w:rPr>
                <w:rFonts w:ascii="Arial" w:eastAsia="Times New Roman" w:hAnsi="Arial" w:cs="Arial"/>
                <w:color w:val="000000"/>
                <w:sz w:val="18"/>
                <w:szCs w:val="18"/>
                <w:lang w:eastAsia="es-MX"/>
              </w:rPr>
              <w:t>112</w:t>
            </w:r>
          </w:p>
        </w:tc>
      </w:tr>
      <w:tr w:rsidR="00607844" w:rsidRPr="006F60A1" w14:paraId="42AD4394" w14:textId="77777777" w:rsidTr="006F60A1">
        <w:trPr>
          <w:trHeight w:val="227"/>
          <w:jc w:val="center"/>
        </w:trPr>
        <w:tc>
          <w:tcPr>
            <w:tcW w:w="1774" w:type="dxa"/>
            <w:tcBorders>
              <w:top w:val="nil"/>
              <w:left w:val="single" w:sz="4" w:space="0" w:color="auto"/>
              <w:bottom w:val="single" w:sz="4" w:space="0" w:color="auto"/>
              <w:right w:val="single" w:sz="4" w:space="0" w:color="auto"/>
            </w:tcBorders>
            <w:shd w:val="clear" w:color="000000" w:fill="678F91"/>
            <w:noWrap/>
            <w:vAlign w:val="center"/>
            <w:hideMark/>
          </w:tcPr>
          <w:p w14:paraId="6415FED0" w14:textId="77777777" w:rsidR="00607844" w:rsidRPr="006F60A1" w:rsidRDefault="00607844" w:rsidP="00607844">
            <w:pPr>
              <w:spacing w:after="0" w:line="240" w:lineRule="auto"/>
              <w:rPr>
                <w:rFonts w:ascii="Arial" w:eastAsia="Times New Roman" w:hAnsi="Arial" w:cs="Arial"/>
                <w:color w:val="FFFFFF"/>
                <w:sz w:val="16"/>
                <w:szCs w:val="16"/>
                <w:lang w:eastAsia="es-MX"/>
              </w:rPr>
            </w:pPr>
            <w:r w:rsidRPr="006F60A1">
              <w:rPr>
                <w:rFonts w:ascii="Arial" w:eastAsia="Times New Roman" w:hAnsi="Arial" w:cs="Arial"/>
                <w:color w:val="FFFFFF"/>
                <w:sz w:val="16"/>
                <w:szCs w:val="16"/>
                <w:lang w:eastAsia="es-MX"/>
              </w:rPr>
              <w:t>MICH</w:t>
            </w:r>
          </w:p>
        </w:tc>
        <w:tc>
          <w:tcPr>
            <w:tcW w:w="1470" w:type="dxa"/>
            <w:tcBorders>
              <w:top w:val="nil"/>
              <w:left w:val="nil"/>
              <w:bottom w:val="single" w:sz="4" w:space="0" w:color="auto"/>
              <w:right w:val="single" w:sz="4" w:space="0" w:color="auto"/>
            </w:tcBorders>
            <w:shd w:val="clear" w:color="auto" w:fill="auto"/>
            <w:noWrap/>
            <w:vAlign w:val="center"/>
            <w:hideMark/>
          </w:tcPr>
          <w:p w14:paraId="3ADD525F" w14:textId="77777777" w:rsidR="00607844" w:rsidRPr="00F41438" w:rsidRDefault="00607844" w:rsidP="00607844">
            <w:pPr>
              <w:spacing w:after="0" w:line="240" w:lineRule="auto"/>
              <w:jc w:val="center"/>
              <w:rPr>
                <w:rFonts w:ascii="Arial" w:eastAsia="Times New Roman" w:hAnsi="Arial" w:cs="Arial"/>
                <w:color w:val="000000"/>
                <w:sz w:val="18"/>
                <w:szCs w:val="18"/>
                <w:lang w:eastAsia="es-MX"/>
              </w:rPr>
            </w:pPr>
            <w:r w:rsidRPr="00F41438">
              <w:rPr>
                <w:rFonts w:ascii="Arial" w:eastAsia="Times New Roman" w:hAnsi="Arial" w:cs="Arial"/>
                <w:color w:val="000000"/>
                <w:sz w:val="18"/>
                <w:szCs w:val="18"/>
                <w:lang w:eastAsia="es-MX"/>
              </w:rPr>
              <w:t>69</w:t>
            </w:r>
          </w:p>
        </w:tc>
        <w:tc>
          <w:tcPr>
            <w:tcW w:w="1470" w:type="dxa"/>
            <w:tcBorders>
              <w:top w:val="nil"/>
              <w:left w:val="nil"/>
              <w:bottom w:val="single" w:sz="4" w:space="0" w:color="auto"/>
              <w:right w:val="single" w:sz="4" w:space="0" w:color="auto"/>
            </w:tcBorders>
            <w:shd w:val="clear" w:color="auto" w:fill="auto"/>
            <w:noWrap/>
            <w:vAlign w:val="center"/>
            <w:hideMark/>
          </w:tcPr>
          <w:p w14:paraId="57ADD410" w14:textId="77777777" w:rsidR="00607844" w:rsidRPr="00F41438" w:rsidRDefault="00607844" w:rsidP="00607844">
            <w:pPr>
              <w:spacing w:after="0" w:line="240" w:lineRule="auto"/>
              <w:jc w:val="center"/>
              <w:rPr>
                <w:rFonts w:ascii="Arial" w:eastAsia="Times New Roman" w:hAnsi="Arial" w:cs="Arial"/>
                <w:color w:val="000000"/>
                <w:sz w:val="18"/>
                <w:szCs w:val="18"/>
                <w:lang w:eastAsia="es-MX"/>
              </w:rPr>
            </w:pPr>
            <w:r w:rsidRPr="00F41438">
              <w:rPr>
                <w:rFonts w:ascii="Arial" w:eastAsia="Times New Roman" w:hAnsi="Arial" w:cs="Arial"/>
                <w:color w:val="000000"/>
                <w:sz w:val="18"/>
                <w:szCs w:val="18"/>
                <w:lang w:eastAsia="es-MX"/>
              </w:rPr>
              <w:t>82</w:t>
            </w:r>
          </w:p>
        </w:tc>
      </w:tr>
      <w:tr w:rsidR="00607844" w:rsidRPr="006F60A1" w14:paraId="2FBFE3AC" w14:textId="77777777" w:rsidTr="006F60A1">
        <w:trPr>
          <w:trHeight w:val="227"/>
          <w:jc w:val="center"/>
        </w:trPr>
        <w:tc>
          <w:tcPr>
            <w:tcW w:w="1774" w:type="dxa"/>
            <w:tcBorders>
              <w:top w:val="nil"/>
              <w:left w:val="single" w:sz="4" w:space="0" w:color="auto"/>
              <w:bottom w:val="single" w:sz="4" w:space="0" w:color="auto"/>
              <w:right w:val="single" w:sz="4" w:space="0" w:color="auto"/>
            </w:tcBorders>
            <w:shd w:val="clear" w:color="000000" w:fill="678F91"/>
            <w:noWrap/>
            <w:vAlign w:val="center"/>
            <w:hideMark/>
          </w:tcPr>
          <w:p w14:paraId="0C064F79" w14:textId="77777777" w:rsidR="00607844" w:rsidRPr="006F60A1" w:rsidRDefault="00607844" w:rsidP="00607844">
            <w:pPr>
              <w:spacing w:after="0" w:line="240" w:lineRule="auto"/>
              <w:rPr>
                <w:rFonts w:ascii="Arial" w:eastAsia="Times New Roman" w:hAnsi="Arial" w:cs="Arial"/>
                <w:color w:val="FFFFFF"/>
                <w:sz w:val="16"/>
                <w:szCs w:val="16"/>
                <w:lang w:eastAsia="es-MX"/>
              </w:rPr>
            </w:pPr>
            <w:r w:rsidRPr="006F60A1">
              <w:rPr>
                <w:rFonts w:ascii="Arial" w:eastAsia="Times New Roman" w:hAnsi="Arial" w:cs="Arial"/>
                <w:color w:val="FFFFFF"/>
                <w:sz w:val="16"/>
                <w:szCs w:val="16"/>
                <w:lang w:eastAsia="es-MX"/>
              </w:rPr>
              <w:t>GRO</w:t>
            </w:r>
          </w:p>
        </w:tc>
        <w:tc>
          <w:tcPr>
            <w:tcW w:w="1470" w:type="dxa"/>
            <w:tcBorders>
              <w:top w:val="nil"/>
              <w:left w:val="nil"/>
              <w:bottom w:val="single" w:sz="4" w:space="0" w:color="auto"/>
              <w:right w:val="single" w:sz="4" w:space="0" w:color="auto"/>
            </w:tcBorders>
            <w:shd w:val="clear" w:color="000000" w:fill="AAB5B8"/>
            <w:noWrap/>
            <w:vAlign w:val="center"/>
            <w:hideMark/>
          </w:tcPr>
          <w:p w14:paraId="69238C1A" w14:textId="77777777" w:rsidR="00607844" w:rsidRPr="00F41438" w:rsidRDefault="00607844" w:rsidP="00607844">
            <w:pPr>
              <w:spacing w:after="0" w:line="240" w:lineRule="auto"/>
              <w:jc w:val="center"/>
              <w:rPr>
                <w:rFonts w:ascii="Arial" w:eastAsia="Times New Roman" w:hAnsi="Arial" w:cs="Arial"/>
                <w:color w:val="000000"/>
                <w:sz w:val="18"/>
                <w:szCs w:val="18"/>
                <w:lang w:eastAsia="es-MX"/>
              </w:rPr>
            </w:pPr>
            <w:r w:rsidRPr="00F41438">
              <w:rPr>
                <w:rFonts w:ascii="Arial" w:eastAsia="Times New Roman" w:hAnsi="Arial" w:cs="Arial"/>
                <w:color w:val="000000"/>
                <w:sz w:val="18"/>
                <w:szCs w:val="18"/>
                <w:lang w:eastAsia="es-MX"/>
              </w:rPr>
              <w:t>40</w:t>
            </w:r>
          </w:p>
        </w:tc>
        <w:tc>
          <w:tcPr>
            <w:tcW w:w="1470" w:type="dxa"/>
            <w:tcBorders>
              <w:top w:val="nil"/>
              <w:left w:val="nil"/>
              <w:bottom w:val="single" w:sz="4" w:space="0" w:color="auto"/>
              <w:right w:val="single" w:sz="4" w:space="0" w:color="auto"/>
            </w:tcBorders>
            <w:shd w:val="clear" w:color="000000" w:fill="AAB5B8"/>
            <w:noWrap/>
            <w:vAlign w:val="center"/>
            <w:hideMark/>
          </w:tcPr>
          <w:p w14:paraId="13C2B5AA" w14:textId="77777777" w:rsidR="00607844" w:rsidRPr="00F41438" w:rsidRDefault="00607844" w:rsidP="00607844">
            <w:pPr>
              <w:spacing w:after="0" w:line="240" w:lineRule="auto"/>
              <w:jc w:val="center"/>
              <w:rPr>
                <w:rFonts w:ascii="Arial" w:eastAsia="Times New Roman" w:hAnsi="Arial" w:cs="Arial"/>
                <w:color w:val="000000"/>
                <w:sz w:val="18"/>
                <w:szCs w:val="18"/>
                <w:lang w:eastAsia="es-MX"/>
              </w:rPr>
            </w:pPr>
            <w:r w:rsidRPr="00F41438">
              <w:rPr>
                <w:rFonts w:ascii="Arial" w:eastAsia="Times New Roman" w:hAnsi="Arial" w:cs="Arial"/>
                <w:color w:val="000000"/>
                <w:sz w:val="18"/>
                <w:szCs w:val="18"/>
                <w:lang w:eastAsia="es-MX"/>
              </w:rPr>
              <w:t>61</w:t>
            </w:r>
          </w:p>
        </w:tc>
      </w:tr>
      <w:tr w:rsidR="00607844" w:rsidRPr="006F60A1" w14:paraId="33C952A8" w14:textId="77777777" w:rsidTr="006F60A1">
        <w:trPr>
          <w:trHeight w:val="227"/>
          <w:jc w:val="center"/>
        </w:trPr>
        <w:tc>
          <w:tcPr>
            <w:tcW w:w="1774" w:type="dxa"/>
            <w:tcBorders>
              <w:top w:val="nil"/>
              <w:left w:val="single" w:sz="4" w:space="0" w:color="auto"/>
              <w:bottom w:val="single" w:sz="4" w:space="0" w:color="auto"/>
              <w:right w:val="single" w:sz="4" w:space="0" w:color="auto"/>
            </w:tcBorders>
            <w:shd w:val="clear" w:color="000000" w:fill="678F91"/>
            <w:noWrap/>
            <w:vAlign w:val="center"/>
            <w:hideMark/>
          </w:tcPr>
          <w:p w14:paraId="6F8DF7B3" w14:textId="77777777" w:rsidR="00607844" w:rsidRPr="006F60A1" w:rsidRDefault="00607844" w:rsidP="00607844">
            <w:pPr>
              <w:spacing w:after="0" w:line="240" w:lineRule="auto"/>
              <w:rPr>
                <w:rFonts w:ascii="Arial" w:eastAsia="Times New Roman" w:hAnsi="Arial" w:cs="Arial"/>
                <w:color w:val="FFFFFF"/>
                <w:sz w:val="16"/>
                <w:szCs w:val="16"/>
                <w:lang w:eastAsia="es-MX"/>
              </w:rPr>
            </w:pPr>
            <w:r w:rsidRPr="006F60A1">
              <w:rPr>
                <w:rFonts w:ascii="Arial" w:eastAsia="Times New Roman" w:hAnsi="Arial" w:cs="Arial"/>
                <w:color w:val="FFFFFF"/>
                <w:sz w:val="16"/>
                <w:szCs w:val="16"/>
                <w:lang w:eastAsia="es-MX"/>
              </w:rPr>
              <w:t>CHIH</w:t>
            </w:r>
          </w:p>
        </w:tc>
        <w:tc>
          <w:tcPr>
            <w:tcW w:w="1470" w:type="dxa"/>
            <w:tcBorders>
              <w:top w:val="nil"/>
              <w:left w:val="nil"/>
              <w:bottom w:val="single" w:sz="4" w:space="0" w:color="auto"/>
              <w:right w:val="single" w:sz="4" w:space="0" w:color="auto"/>
            </w:tcBorders>
            <w:shd w:val="clear" w:color="auto" w:fill="auto"/>
            <w:noWrap/>
            <w:vAlign w:val="center"/>
            <w:hideMark/>
          </w:tcPr>
          <w:p w14:paraId="34649367" w14:textId="77777777" w:rsidR="00607844" w:rsidRPr="00F41438" w:rsidRDefault="00607844" w:rsidP="00607844">
            <w:pPr>
              <w:spacing w:after="0" w:line="240" w:lineRule="auto"/>
              <w:jc w:val="center"/>
              <w:rPr>
                <w:rFonts w:ascii="Arial" w:eastAsia="Times New Roman" w:hAnsi="Arial" w:cs="Arial"/>
                <w:color w:val="000000"/>
                <w:sz w:val="18"/>
                <w:szCs w:val="18"/>
                <w:lang w:eastAsia="es-MX"/>
              </w:rPr>
            </w:pPr>
            <w:r w:rsidRPr="00F41438">
              <w:rPr>
                <w:rFonts w:ascii="Arial" w:eastAsia="Times New Roman" w:hAnsi="Arial" w:cs="Arial"/>
                <w:color w:val="000000"/>
                <w:sz w:val="18"/>
                <w:szCs w:val="18"/>
                <w:lang w:eastAsia="es-MX"/>
              </w:rPr>
              <w:t>12</w:t>
            </w:r>
          </w:p>
        </w:tc>
        <w:tc>
          <w:tcPr>
            <w:tcW w:w="1470" w:type="dxa"/>
            <w:tcBorders>
              <w:top w:val="nil"/>
              <w:left w:val="nil"/>
              <w:bottom w:val="single" w:sz="4" w:space="0" w:color="auto"/>
              <w:right w:val="single" w:sz="4" w:space="0" w:color="auto"/>
            </w:tcBorders>
            <w:shd w:val="clear" w:color="auto" w:fill="auto"/>
            <w:noWrap/>
            <w:vAlign w:val="center"/>
            <w:hideMark/>
          </w:tcPr>
          <w:p w14:paraId="1177962F" w14:textId="77777777" w:rsidR="00607844" w:rsidRPr="00F41438" w:rsidRDefault="00607844" w:rsidP="00607844">
            <w:pPr>
              <w:spacing w:after="0" w:line="240" w:lineRule="auto"/>
              <w:jc w:val="center"/>
              <w:rPr>
                <w:rFonts w:ascii="Arial" w:eastAsia="Times New Roman" w:hAnsi="Arial" w:cs="Arial"/>
                <w:color w:val="000000"/>
                <w:sz w:val="18"/>
                <w:szCs w:val="18"/>
                <w:lang w:eastAsia="es-MX"/>
              </w:rPr>
            </w:pPr>
            <w:r w:rsidRPr="00F41438">
              <w:rPr>
                <w:rFonts w:ascii="Arial" w:eastAsia="Times New Roman" w:hAnsi="Arial" w:cs="Arial"/>
                <w:color w:val="000000"/>
                <w:sz w:val="18"/>
                <w:szCs w:val="18"/>
                <w:lang w:eastAsia="es-MX"/>
              </w:rPr>
              <w:t>40</w:t>
            </w:r>
          </w:p>
        </w:tc>
      </w:tr>
      <w:tr w:rsidR="00607844" w:rsidRPr="006F60A1" w14:paraId="1273A6AB" w14:textId="77777777" w:rsidTr="006F60A1">
        <w:trPr>
          <w:trHeight w:val="227"/>
          <w:jc w:val="center"/>
        </w:trPr>
        <w:tc>
          <w:tcPr>
            <w:tcW w:w="1774" w:type="dxa"/>
            <w:tcBorders>
              <w:top w:val="nil"/>
              <w:left w:val="single" w:sz="4" w:space="0" w:color="auto"/>
              <w:bottom w:val="single" w:sz="4" w:space="0" w:color="auto"/>
              <w:right w:val="single" w:sz="4" w:space="0" w:color="auto"/>
            </w:tcBorders>
            <w:shd w:val="clear" w:color="000000" w:fill="678F91"/>
            <w:noWrap/>
            <w:vAlign w:val="center"/>
            <w:hideMark/>
          </w:tcPr>
          <w:p w14:paraId="4D74B8BE" w14:textId="77777777" w:rsidR="00607844" w:rsidRPr="006F60A1" w:rsidRDefault="00607844" w:rsidP="00607844">
            <w:pPr>
              <w:spacing w:after="0" w:line="240" w:lineRule="auto"/>
              <w:rPr>
                <w:rFonts w:ascii="Arial" w:eastAsia="Times New Roman" w:hAnsi="Arial" w:cs="Arial"/>
                <w:color w:val="FFFFFF"/>
                <w:sz w:val="16"/>
                <w:szCs w:val="16"/>
                <w:lang w:eastAsia="es-MX"/>
              </w:rPr>
            </w:pPr>
            <w:r w:rsidRPr="006F60A1">
              <w:rPr>
                <w:rFonts w:ascii="Arial" w:eastAsia="Times New Roman" w:hAnsi="Arial" w:cs="Arial"/>
                <w:color w:val="FFFFFF"/>
                <w:sz w:val="16"/>
                <w:szCs w:val="16"/>
                <w:lang w:eastAsia="es-MX"/>
              </w:rPr>
              <w:t>ZAC</w:t>
            </w:r>
          </w:p>
        </w:tc>
        <w:tc>
          <w:tcPr>
            <w:tcW w:w="1470" w:type="dxa"/>
            <w:tcBorders>
              <w:top w:val="nil"/>
              <w:left w:val="nil"/>
              <w:bottom w:val="single" w:sz="4" w:space="0" w:color="auto"/>
              <w:right w:val="single" w:sz="4" w:space="0" w:color="auto"/>
            </w:tcBorders>
            <w:shd w:val="clear" w:color="000000" w:fill="AAB5B8"/>
            <w:noWrap/>
            <w:vAlign w:val="center"/>
            <w:hideMark/>
          </w:tcPr>
          <w:p w14:paraId="11E03654" w14:textId="77777777" w:rsidR="00607844" w:rsidRPr="00F41438" w:rsidRDefault="00607844" w:rsidP="00607844">
            <w:pPr>
              <w:spacing w:after="0" w:line="240" w:lineRule="auto"/>
              <w:jc w:val="center"/>
              <w:rPr>
                <w:rFonts w:ascii="Arial" w:eastAsia="Times New Roman" w:hAnsi="Arial" w:cs="Arial"/>
                <w:color w:val="000000"/>
                <w:sz w:val="18"/>
                <w:szCs w:val="18"/>
                <w:lang w:eastAsia="es-MX"/>
              </w:rPr>
            </w:pPr>
            <w:r w:rsidRPr="00F41438">
              <w:rPr>
                <w:rFonts w:ascii="Arial" w:eastAsia="Times New Roman" w:hAnsi="Arial" w:cs="Arial"/>
                <w:color w:val="000000"/>
                <w:sz w:val="18"/>
                <w:szCs w:val="18"/>
                <w:lang w:eastAsia="es-MX"/>
              </w:rPr>
              <w:t>8</w:t>
            </w:r>
          </w:p>
        </w:tc>
        <w:tc>
          <w:tcPr>
            <w:tcW w:w="1470" w:type="dxa"/>
            <w:tcBorders>
              <w:top w:val="nil"/>
              <w:left w:val="nil"/>
              <w:bottom w:val="single" w:sz="4" w:space="0" w:color="auto"/>
              <w:right w:val="single" w:sz="4" w:space="0" w:color="auto"/>
            </w:tcBorders>
            <w:shd w:val="clear" w:color="000000" w:fill="AAB5B8"/>
            <w:noWrap/>
            <w:vAlign w:val="center"/>
            <w:hideMark/>
          </w:tcPr>
          <w:p w14:paraId="6190FE2B" w14:textId="77777777" w:rsidR="00607844" w:rsidRPr="00F41438" w:rsidRDefault="00607844" w:rsidP="00607844">
            <w:pPr>
              <w:spacing w:after="0" w:line="240" w:lineRule="auto"/>
              <w:jc w:val="center"/>
              <w:rPr>
                <w:rFonts w:ascii="Arial" w:eastAsia="Times New Roman" w:hAnsi="Arial" w:cs="Arial"/>
                <w:color w:val="000000"/>
                <w:sz w:val="18"/>
                <w:szCs w:val="18"/>
                <w:lang w:eastAsia="es-MX"/>
              </w:rPr>
            </w:pPr>
            <w:r w:rsidRPr="00F41438">
              <w:rPr>
                <w:rFonts w:ascii="Arial" w:eastAsia="Times New Roman" w:hAnsi="Arial" w:cs="Arial"/>
                <w:color w:val="000000"/>
                <w:sz w:val="18"/>
                <w:szCs w:val="18"/>
                <w:lang w:eastAsia="es-MX"/>
              </w:rPr>
              <w:t>29</w:t>
            </w:r>
          </w:p>
        </w:tc>
      </w:tr>
      <w:tr w:rsidR="00607844" w:rsidRPr="006F60A1" w14:paraId="7DC29F75" w14:textId="77777777" w:rsidTr="006F60A1">
        <w:trPr>
          <w:trHeight w:val="227"/>
          <w:jc w:val="center"/>
        </w:trPr>
        <w:tc>
          <w:tcPr>
            <w:tcW w:w="1774" w:type="dxa"/>
            <w:tcBorders>
              <w:top w:val="nil"/>
              <w:left w:val="single" w:sz="4" w:space="0" w:color="auto"/>
              <w:bottom w:val="single" w:sz="4" w:space="0" w:color="auto"/>
              <w:right w:val="single" w:sz="4" w:space="0" w:color="auto"/>
            </w:tcBorders>
            <w:shd w:val="clear" w:color="000000" w:fill="678F91"/>
            <w:noWrap/>
            <w:vAlign w:val="center"/>
            <w:hideMark/>
          </w:tcPr>
          <w:p w14:paraId="79CDA8F0" w14:textId="77777777" w:rsidR="00607844" w:rsidRPr="006F60A1" w:rsidRDefault="00607844" w:rsidP="00607844">
            <w:pPr>
              <w:spacing w:after="0" w:line="240" w:lineRule="auto"/>
              <w:rPr>
                <w:rFonts w:ascii="Arial" w:eastAsia="Times New Roman" w:hAnsi="Arial" w:cs="Arial"/>
                <w:color w:val="FFFFFF"/>
                <w:sz w:val="16"/>
                <w:szCs w:val="16"/>
                <w:lang w:eastAsia="es-MX"/>
              </w:rPr>
            </w:pPr>
            <w:r w:rsidRPr="006F60A1">
              <w:rPr>
                <w:rFonts w:ascii="Arial" w:eastAsia="Times New Roman" w:hAnsi="Arial" w:cs="Arial"/>
                <w:color w:val="FFFFFF"/>
                <w:sz w:val="16"/>
                <w:szCs w:val="16"/>
                <w:lang w:eastAsia="es-MX"/>
              </w:rPr>
              <w:t>MEX</w:t>
            </w:r>
          </w:p>
        </w:tc>
        <w:tc>
          <w:tcPr>
            <w:tcW w:w="1470" w:type="dxa"/>
            <w:tcBorders>
              <w:top w:val="nil"/>
              <w:left w:val="nil"/>
              <w:bottom w:val="single" w:sz="4" w:space="0" w:color="auto"/>
              <w:right w:val="single" w:sz="4" w:space="0" w:color="auto"/>
            </w:tcBorders>
            <w:shd w:val="clear" w:color="auto" w:fill="auto"/>
            <w:noWrap/>
            <w:vAlign w:val="center"/>
            <w:hideMark/>
          </w:tcPr>
          <w:p w14:paraId="61D6EF94" w14:textId="77777777" w:rsidR="00607844" w:rsidRPr="00F41438" w:rsidRDefault="00607844" w:rsidP="00607844">
            <w:pPr>
              <w:spacing w:after="0" w:line="240" w:lineRule="auto"/>
              <w:jc w:val="center"/>
              <w:rPr>
                <w:rFonts w:ascii="Arial" w:eastAsia="Times New Roman" w:hAnsi="Arial" w:cs="Arial"/>
                <w:color w:val="000000"/>
                <w:sz w:val="18"/>
                <w:szCs w:val="18"/>
                <w:lang w:eastAsia="es-MX"/>
              </w:rPr>
            </w:pPr>
            <w:r w:rsidRPr="00F41438">
              <w:rPr>
                <w:rFonts w:ascii="Arial" w:eastAsia="Times New Roman" w:hAnsi="Arial" w:cs="Arial"/>
                <w:color w:val="000000"/>
                <w:sz w:val="18"/>
                <w:szCs w:val="18"/>
                <w:lang w:eastAsia="es-MX"/>
              </w:rPr>
              <w:t>4</w:t>
            </w:r>
          </w:p>
        </w:tc>
        <w:tc>
          <w:tcPr>
            <w:tcW w:w="1470" w:type="dxa"/>
            <w:tcBorders>
              <w:top w:val="nil"/>
              <w:left w:val="nil"/>
              <w:bottom w:val="single" w:sz="4" w:space="0" w:color="auto"/>
              <w:right w:val="single" w:sz="4" w:space="0" w:color="auto"/>
            </w:tcBorders>
            <w:shd w:val="clear" w:color="auto" w:fill="auto"/>
            <w:noWrap/>
            <w:vAlign w:val="center"/>
            <w:hideMark/>
          </w:tcPr>
          <w:p w14:paraId="0DB1EC4B" w14:textId="77777777" w:rsidR="00607844" w:rsidRPr="00F41438" w:rsidRDefault="00607844" w:rsidP="00607844">
            <w:pPr>
              <w:spacing w:after="0" w:line="240" w:lineRule="auto"/>
              <w:jc w:val="center"/>
              <w:rPr>
                <w:rFonts w:ascii="Arial" w:eastAsia="Times New Roman" w:hAnsi="Arial" w:cs="Arial"/>
                <w:color w:val="000000"/>
                <w:sz w:val="18"/>
                <w:szCs w:val="18"/>
                <w:lang w:eastAsia="es-MX"/>
              </w:rPr>
            </w:pPr>
            <w:r w:rsidRPr="00F41438">
              <w:rPr>
                <w:rFonts w:ascii="Arial" w:eastAsia="Times New Roman" w:hAnsi="Arial" w:cs="Arial"/>
                <w:color w:val="000000"/>
                <w:sz w:val="18"/>
                <w:szCs w:val="18"/>
                <w:lang w:eastAsia="es-MX"/>
              </w:rPr>
              <w:t>22</w:t>
            </w:r>
          </w:p>
        </w:tc>
      </w:tr>
      <w:tr w:rsidR="00607844" w:rsidRPr="006F60A1" w14:paraId="44734250" w14:textId="77777777" w:rsidTr="006F60A1">
        <w:trPr>
          <w:trHeight w:val="227"/>
          <w:jc w:val="center"/>
        </w:trPr>
        <w:tc>
          <w:tcPr>
            <w:tcW w:w="1774" w:type="dxa"/>
            <w:tcBorders>
              <w:top w:val="nil"/>
              <w:left w:val="single" w:sz="4" w:space="0" w:color="auto"/>
              <w:bottom w:val="single" w:sz="4" w:space="0" w:color="auto"/>
              <w:right w:val="single" w:sz="4" w:space="0" w:color="auto"/>
            </w:tcBorders>
            <w:shd w:val="clear" w:color="000000" w:fill="678F91"/>
            <w:noWrap/>
            <w:vAlign w:val="center"/>
            <w:hideMark/>
          </w:tcPr>
          <w:p w14:paraId="2E6C3DC5" w14:textId="77777777" w:rsidR="00607844" w:rsidRPr="006F60A1" w:rsidRDefault="00607844" w:rsidP="00607844">
            <w:pPr>
              <w:spacing w:after="0" w:line="240" w:lineRule="auto"/>
              <w:rPr>
                <w:rFonts w:ascii="Arial" w:eastAsia="Times New Roman" w:hAnsi="Arial" w:cs="Arial"/>
                <w:color w:val="FFFFFF"/>
                <w:sz w:val="16"/>
                <w:szCs w:val="16"/>
                <w:lang w:eastAsia="es-MX"/>
              </w:rPr>
            </w:pPr>
            <w:r w:rsidRPr="006F60A1">
              <w:rPr>
                <w:rFonts w:ascii="Arial" w:eastAsia="Times New Roman" w:hAnsi="Arial" w:cs="Arial"/>
                <w:color w:val="FFFFFF"/>
                <w:sz w:val="16"/>
                <w:szCs w:val="16"/>
                <w:lang w:eastAsia="es-MX"/>
              </w:rPr>
              <w:t>SLP</w:t>
            </w:r>
          </w:p>
        </w:tc>
        <w:tc>
          <w:tcPr>
            <w:tcW w:w="1470" w:type="dxa"/>
            <w:tcBorders>
              <w:top w:val="nil"/>
              <w:left w:val="nil"/>
              <w:bottom w:val="single" w:sz="4" w:space="0" w:color="auto"/>
              <w:right w:val="single" w:sz="4" w:space="0" w:color="auto"/>
            </w:tcBorders>
            <w:shd w:val="clear" w:color="000000" w:fill="AAB5B8"/>
            <w:noWrap/>
            <w:vAlign w:val="center"/>
            <w:hideMark/>
          </w:tcPr>
          <w:p w14:paraId="098A888F" w14:textId="77777777" w:rsidR="00607844" w:rsidRPr="00F41438" w:rsidRDefault="00607844" w:rsidP="00607844">
            <w:pPr>
              <w:spacing w:after="0" w:line="240" w:lineRule="auto"/>
              <w:jc w:val="center"/>
              <w:rPr>
                <w:rFonts w:ascii="Arial" w:eastAsia="Times New Roman" w:hAnsi="Arial" w:cs="Arial"/>
                <w:color w:val="000000"/>
                <w:sz w:val="18"/>
                <w:szCs w:val="18"/>
                <w:lang w:eastAsia="es-MX"/>
              </w:rPr>
            </w:pPr>
            <w:r w:rsidRPr="00F41438">
              <w:rPr>
                <w:rFonts w:ascii="Arial" w:eastAsia="Times New Roman" w:hAnsi="Arial" w:cs="Arial"/>
                <w:color w:val="000000"/>
                <w:sz w:val="18"/>
                <w:szCs w:val="18"/>
                <w:lang w:eastAsia="es-MX"/>
              </w:rPr>
              <w:t>3</w:t>
            </w:r>
          </w:p>
        </w:tc>
        <w:tc>
          <w:tcPr>
            <w:tcW w:w="1470" w:type="dxa"/>
            <w:tcBorders>
              <w:top w:val="nil"/>
              <w:left w:val="nil"/>
              <w:bottom w:val="single" w:sz="4" w:space="0" w:color="auto"/>
              <w:right w:val="single" w:sz="4" w:space="0" w:color="auto"/>
            </w:tcBorders>
            <w:shd w:val="clear" w:color="000000" w:fill="AAB5B8"/>
            <w:noWrap/>
            <w:vAlign w:val="center"/>
            <w:hideMark/>
          </w:tcPr>
          <w:p w14:paraId="22A58F32" w14:textId="77777777" w:rsidR="00607844" w:rsidRPr="00F41438" w:rsidRDefault="00607844" w:rsidP="00607844">
            <w:pPr>
              <w:spacing w:after="0" w:line="240" w:lineRule="auto"/>
              <w:jc w:val="center"/>
              <w:rPr>
                <w:rFonts w:ascii="Arial" w:eastAsia="Times New Roman" w:hAnsi="Arial" w:cs="Arial"/>
                <w:color w:val="000000"/>
                <w:sz w:val="18"/>
                <w:szCs w:val="18"/>
                <w:lang w:eastAsia="es-MX"/>
              </w:rPr>
            </w:pPr>
            <w:r w:rsidRPr="00F41438">
              <w:rPr>
                <w:rFonts w:ascii="Arial" w:eastAsia="Times New Roman" w:hAnsi="Arial" w:cs="Arial"/>
                <w:color w:val="000000"/>
                <w:sz w:val="18"/>
                <w:szCs w:val="18"/>
                <w:lang w:eastAsia="es-MX"/>
              </w:rPr>
              <w:t>18</w:t>
            </w:r>
          </w:p>
        </w:tc>
      </w:tr>
      <w:tr w:rsidR="00607844" w:rsidRPr="006F60A1" w14:paraId="5D605AB6" w14:textId="77777777" w:rsidTr="006F60A1">
        <w:trPr>
          <w:trHeight w:val="227"/>
          <w:jc w:val="center"/>
        </w:trPr>
        <w:tc>
          <w:tcPr>
            <w:tcW w:w="1774" w:type="dxa"/>
            <w:tcBorders>
              <w:top w:val="nil"/>
              <w:left w:val="single" w:sz="4" w:space="0" w:color="auto"/>
              <w:bottom w:val="single" w:sz="4" w:space="0" w:color="auto"/>
              <w:right w:val="single" w:sz="4" w:space="0" w:color="auto"/>
            </w:tcBorders>
            <w:shd w:val="clear" w:color="000000" w:fill="678F91"/>
            <w:noWrap/>
            <w:vAlign w:val="center"/>
            <w:hideMark/>
          </w:tcPr>
          <w:p w14:paraId="14C3C60A" w14:textId="77777777" w:rsidR="00607844" w:rsidRPr="006F60A1" w:rsidRDefault="00607844" w:rsidP="00607844">
            <w:pPr>
              <w:spacing w:after="0" w:line="240" w:lineRule="auto"/>
              <w:rPr>
                <w:rFonts w:ascii="Arial" w:eastAsia="Times New Roman" w:hAnsi="Arial" w:cs="Arial"/>
                <w:color w:val="FFFFFF"/>
                <w:sz w:val="16"/>
                <w:szCs w:val="16"/>
                <w:lang w:eastAsia="es-MX"/>
              </w:rPr>
            </w:pPr>
            <w:r w:rsidRPr="006F60A1">
              <w:rPr>
                <w:rFonts w:ascii="Arial" w:eastAsia="Times New Roman" w:hAnsi="Arial" w:cs="Arial"/>
                <w:color w:val="FFFFFF"/>
                <w:sz w:val="16"/>
                <w:szCs w:val="16"/>
                <w:lang w:eastAsia="es-MX"/>
              </w:rPr>
              <w:t>GTO</w:t>
            </w:r>
          </w:p>
        </w:tc>
        <w:tc>
          <w:tcPr>
            <w:tcW w:w="1470" w:type="dxa"/>
            <w:tcBorders>
              <w:top w:val="nil"/>
              <w:left w:val="nil"/>
              <w:bottom w:val="single" w:sz="4" w:space="0" w:color="auto"/>
              <w:right w:val="single" w:sz="4" w:space="0" w:color="auto"/>
            </w:tcBorders>
            <w:shd w:val="clear" w:color="auto" w:fill="auto"/>
            <w:noWrap/>
            <w:vAlign w:val="center"/>
            <w:hideMark/>
          </w:tcPr>
          <w:p w14:paraId="35913258" w14:textId="77777777" w:rsidR="00607844" w:rsidRPr="00F41438" w:rsidRDefault="00607844" w:rsidP="00607844">
            <w:pPr>
              <w:spacing w:after="0" w:line="240" w:lineRule="auto"/>
              <w:jc w:val="center"/>
              <w:rPr>
                <w:rFonts w:ascii="Arial" w:eastAsia="Times New Roman" w:hAnsi="Arial" w:cs="Arial"/>
                <w:color w:val="000000"/>
                <w:sz w:val="18"/>
                <w:szCs w:val="18"/>
                <w:lang w:eastAsia="es-MX"/>
              </w:rPr>
            </w:pPr>
            <w:r w:rsidRPr="00F41438">
              <w:rPr>
                <w:rFonts w:ascii="Arial" w:eastAsia="Times New Roman" w:hAnsi="Arial" w:cs="Arial"/>
                <w:color w:val="000000"/>
                <w:sz w:val="18"/>
                <w:szCs w:val="18"/>
                <w:lang w:eastAsia="es-MX"/>
              </w:rPr>
              <w:t>-</w:t>
            </w:r>
          </w:p>
        </w:tc>
        <w:tc>
          <w:tcPr>
            <w:tcW w:w="1470" w:type="dxa"/>
            <w:tcBorders>
              <w:top w:val="nil"/>
              <w:left w:val="nil"/>
              <w:bottom w:val="single" w:sz="4" w:space="0" w:color="auto"/>
              <w:right w:val="single" w:sz="4" w:space="0" w:color="auto"/>
            </w:tcBorders>
            <w:shd w:val="clear" w:color="auto" w:fill="auto"/>
            <w:noWrap/>
            <w:vAlign w:val="center"/>
            <w:hideMark/>
          </w:tcPr>
          <w:p w14:paraId="1E45231A" w14:textId="77777777" w:rsidR="00607844" w:rsidRPr="00F41438" w:rsidRDefault="00607844" w:rsidP="00607844">
            <w:pPr>
              <w:spacing w:after="0" w:line="240" w:lineRule="auto"/>
              <w:jc w:val="center"/>
              <w:rPr>
                <w:rFonts w:ascii="Arial" w:eastAsia="Times New Roman" w:hAnsi="Arial" w:cs="Arial"/>
                <w:color w:val="000000"/>
                <w:sz w:val="18"/>
                <w:szCs w:val="18"/>
                <w:lang w:eastAsia="es-MX"/>
              </w:rPr>
            </w:pPr>
            <w:r w:rsidRPr="00F41438">
              <w:rPr>
                <w:rFonts w:ascii="Arial" w:eastAsia="Times New Roman" w:hAnsi="Arial" w:cs="Arial"/>
                <w:color w:val="000000"/>
                <w:sz w:val="18"/>
                <w:szCs w:val="18"/>
                <w:lang w:eastAsia="es-MX"/>
              </w:rPr>
              <w:t>14</w:t>
            </w:r>
          </w:p>
        </w:tc>
      </w:tr>
      <w:tr w:rsidR="00607844" w:rsidRPr="006F60A1" w14:paraId="6A16A781" w14:textId="77777777" w:rsidTr="006F60A1">
        <w:trPr>
          <w:trHeight w:val="227"/>
          <w:jc w:val="center"/>
        </w:trPr>
        <w:tc>
          <w:tcPr>
            <w:tcW w:w="1774" w:type="dxa"/>
            <w:tcBorders>
              <w:top w:val="nil"/>
              <w:left w:val="single" w:sz="4" w:space="0" w:color="auto"/>
              <w:bottom w:val="single" w:sz="4" w:space="0" w:color="auto"/>
              <w:right w:val="single" w:sz="4" w:space="0" w:color="auto"/>
            </w:tcBorders>
            <w:shd w:val="clear" w:color="000000" w:fill="678F91"/>
            <w:noWrap/>
            <w:vAlign w:val="center"/>
            <w:hideMark/>
          </w:tcPr>
          <w:p w14:paraId="5484CFC8" w14:textId="77777777" w:rsidR="00607844" w:rsidRPr="006F60A1" w:rsidRDefault="00607844" w:rsidP="00607844">
            <w:pPr>
              <w:spacing w:after="0" w:line="240" w:lineRule="auto"/>
              <w:rPr>
                <w:rFonts w:ascii="Arial" w:eastAsia="Times New Roman" w:hAnsi="Arial" w:cs="Arial"/>
                <w:color w:val="FFFFFF"/>
                <w:sz w:val="16"/>
                <w:szCs w:val="16"/>
                <w:lang w:eastAsia="es-MX"/>
              </w:rPr>
            </w:pPr>
            <w:r w:rsidRPr="006F60A1">
              <w:rPr>
                <w:rFonts w:ascii="Arial" w:eastAsia="Times New Roman" w:hAnsi="Arial" w:cs="Arial"/>
                <w:color w:val="FFFFFF"/>
                <w:sz w:val="16"/>
                <w:szCs w:val="16"/>
                <w:lang w:eastAsia="es-MX"/>
              </w:rPr>
              <w:t>JAL</w:t>
            </w:r>
          </w:p>
        </w:tc>
        <w:tc>
          <w:tcPr>
            <w:tcW w:w="1470" w:type="dxa"/>
            <w:tcBorders>
              <w:top w:val="nil"/>
              <w:left w:val="nil"/>
              <w:bottom w:val="single" w:sz="4" w:space="0" w:color="auto"/>
              <w:right w:val="single" w:sz="4" w:space="0" w:color="auto"/>
            </w:tcBorders>
            <w:shd w:val="clear" w:color="000000" w:fill="AAB5B8"/>
            <w:noWrap/>
            <w:vAlign w:val="center"/>
            <w:hideMark/>
          </w:tcPr>
          <w:p w14:paraId="0624196E" w14:textId="77777777" w:rsidR="00607844" w:rsidRPr="00F41438" w:rsidRDefault="00607844" w:rsidP="00607844">
            <w:pPr>
              <w:spacing w:after="0" w:line="240" w:lineRule="auto"/>
              <w:jc w:val="center"/>
              <w:rPr>
                <w:rFonts w:ascii="Arial" w:eastAsia="Times New Roman" w:hAnsi="Arial" w:cs="Arial"/>
                <w:color w:val="000000"/>
                <w:sz w:val="18"/>
                <w:szCs w:val="18"/>
                <w:lang w:eastAsia="es-MX"/>
              </w:rPr>
            </w:pPr>
            <w:r w:rsidRPr="00F41438">
              <w:rPr>
                <w:rFonts w:ascii="Arial" w:eastAsia="Times New Roman" w:hAnsi="Arial" w:cs="Arial"/>
                <w:color w:val="000000"/>
                <w:sz w:val="18"/>
                <w:szCs w:val="18"/>
                <w:lang w:eastAsia="es-MX"/>
              </w:rPr>
              <w:t>9</w:t>
            </w:r>
          </w:p>
        </w:tc>
        <w:tc>
          <w:tcPr>
            <w:tcW w:w="1470" w:type="dxa"/>
            <w:tcBorders>
              <w:top w:val="nil"/>
              <w:left w:val="nil"/>
              <w:bottom w:val="single" w:sz="4" w:space="0" w:color="auto"/>
              <w:right w:val="single" w:sz="4" w:space="0" w:color="auto"/>
            </w:tcBorders>
            <w:shd w:val="clear" w:color="000000" w:fill="AAB5B8"/>
            <w:noWrap/>
            <w:vAlign w:val="center"/>
            <w:hideMark/>
          </w:tcPr>
          <w:p w14:paraId="31F04869" w14:textId="77777777" w:rsidR="00607844" w:rsidRPr="00F41438" w:rsidRDefault="00607844" w:rsidP="00607844">
            <w:pPr>
              <w:spacing w:after="0" w:line="240" w:lineRule="auto"/>
              <w:jc w:val="center"/>
              <w:rPr>
                <w:rFonts w:ascii="Arial" w:eastAsia="Times New Roman" w:hAnsi="Arial" w:cs="Arial"/>
                <w:color w:val="000000"/>
                <w:sz w:val="18"/>
                <w:szCs w:val="18"/>
                <w:lang w:eastAsia="es-MX"/>
              </w:rPr>
            </w:pPr>
            <w:r w:rsidRPr="00F41438">
              <w:rPr>
                <w:rFonts w:ascii="Arial" w:eastAsia="Times New Roman" w:hAnsi="Arial" w:cs="Arial"/>
                <w:color w:val="000000"/>
                <w:sz w:val="18"/>
                <w:szCs w:val="18"/>
                <w:lang w:eastAsia="es-MX"/>
              </w:rPr>
              <w:t>13</w:t>
            </w:r>
          </w:p>
        </w:tc>
      </w:tr>
      <w:tr w:rsidR="00607844" w:rsidRPr="006F60A1" w14:paraId="7C5981BC" w14:textId="77777777" w:rsidTr="006F60A1">
        <w:trPr>
          <w:trHeight w:val="227"/>
          <w:jc w:val="center"/>
        </w:trPr>
        <w:tc>
          <w:tcPr>
            <w:tcW w:w="1774" w:type="dxa"/>
            <w:tcBorders>
              <w:top w:val="nil"/>
              <w:left w:val="single" w:sz="4" w:space="0" w:color="auto"/>
              <w:bottom w:val="single" w:sz="4" w:space="0" w:color="auto"/>
              <w:right w:val="single" w:sz="4" w:space="0" w:color="auto"/>
            </w:tcBorders>
            <w:shd w:val="clear" w:color="000000" w:fill="678F91"/>
            <w:noWrap/>
            <w:vAlign w:val="center"/>
            <w:hideMark/>
          </w:tcPr>
          <w:p w14:paraId="0224E505" w14:textId="77777777" w:rsidR="00607844" w:rsidRPr="006F60A1" w:rsidRDefault="00607844" w:rsidP="00607844">
            <w:pPr>
              <w:spacing w:after="0" w:line="240" w:lineRule="auto"/>
              <w:rPr>
                <w:rFonts w:ascii="Arial" w:eastAsia="Times New Roman" w:hAnsi="Arial" w:cs="Arial"/>
                <w:color w:val="FFFFFF"/>
                <w:sz w:val="16"/>
                <w:szCs w:val="16"/>
                <w:lang w:eastAsia="es-MX"/>
              </w:rPr>
            </w:pPr>
            <w:r w:rsidRPr="006F60A1">
              <w:rPr>
                <w:rFonts w:ascii="Arial" w:eastAsia="Times New Roman" w:hAnsi="Arial" w:cs="Arial"/>
                <w:color w:val="FFFFFF"/>
                <w:sz w:val="16"/>
                <w:szCs w:val="16"/>
                <w:lang w:eastAsia="es-MX"/>
              </w:rPr>
              <w:t>NL</w:t>
            </w:r>
          </w:p>
        </w:tc>
        <w:tc>
          <w:tcPr>
            <w:tcW w:w="1470" w:type="dxa"/>
            <w:tcBorders>
              <w:top w:val="nil"/>
              <w:left w:val="nil"/>
              <w:bottom w:val="single" w:sz="4" w:space="0" w:color="auto"/>
              <w:right w:val="single" w:sz="4" w:space="0" w:color="auto"/>
            </w:tcBorders>
            <w:shd w:val="clear" w:color="auto" w:fill="auto"/>
            <w:noWrap/>
            <w:vAlign w:val="center"/>
            <w:hideMark/>
          </w:tcPr>
          <w:p w14:paraId="5C72AC88" w14:textId="77777777" w:rsidR="00607844" w:rsidRPr="00F41438" w:rsidRDefault="00607844" w:rsidP="00607844">
            <w:pPr>
              <w:spacing w:after="0" w:line="240" w:lineRule="auto"/>
              <w:jc w:val="center"/>
              <w:rPr>
                <w:rFonts w:ascii="Arial" w:eastAsia="Times New Roman" w:hAnsi="Arial" w:cs="Arial"/>
                <w:color w:val="000000"/>
                <w:sz w:val="18"/>
                <w:szCs w:val="18"/>
                <w:lang w:eastAsia="es-MX"/>
              </w:rPr>
            </w:pPr>
            <w:r w:rsidRPr="00F41438">
              <w:rPr>
                <w:rFonts w:ascii="Arial" w:eastAsia="Times New Roman" w:hAnsi="Arial" w:cs="Arial"/>
                <w:color w:val="000000"/>
                <w:sz w:val="18"/>
                <w:szCs w:val="18"/>
                <w:lang w:eastAsia="es-MX"/>
              </w:rPr>
              <w:t>6</w:t>
            </w:r>
          </w:p>
        </w:tc>
        <w:tc>
          <w:tcPr>
            <w:tcW w:w="1470" w:type="dxa"/>
            <w:tcBorders>
              <w:top w:val="nil"/>
              <w:left w:val="nil"/>
              <w:bottom w:val="single" w:sz="4" w:space="0" w:color="auto"/>
              <w:right w:val="single" w:sz="4" w:space="0" w:color="auto"/>
            </w:tcBorders>
            <w:shd w:val="clear" w:color="auto" w:fill="auto"/>
            <w:noWrap/>
            <w:vAlign w:val="center"/>
            <w:hideMark/>
          </w:tcPr>
          <w:p w14:paraId="3651D4B2" w14:textId="77777777" w:rsidR="00607844" w:rsidRPr="00F41438" w:rsidRDefault="00607844" w:rsidP="00607844">
            <w:pPr>
              <w:spacing w:after="0" w:line="240" w:lineRule="auto"/>
              <w:jc w:val="center"/>
              <w:rPr>
                <w:rFonts w:ascii="Arial" w:eastAsia="Times New Roman" w:hAnsi="Arial" w:cs="Arial"/>
                <w:color w:val="000000"/>
                <w:sz w:val="18"/>
                <w:szCs w:val="18"/>
                <w:lang w:eastAsia="es-MX"/>
              </w:rPr>
            </w:pPr>
            <w:r w:rsidRPr="00F41438">
              <w:rPr>
                <w:rFonts w:ascii="Arial" w:eastAsia="Times New Roman" w:hAnsi="Arial" w:cs="Arial"/>
                <w:color w:val="000000"/>
                <w:sz w:val="18"/>
                <w:szCs w:val="18"/>
                <w:lang w:eastAsia="es-MX"/>
              </w:rPr>
              <w:t>13</w:t>
            </w:r>
          </w:p>
        </w:tc>
      </w:tr>
      <w:tr w:rsidR="00607844" w:rsidRPr="006F60A1" w14:paraId="3B8C44BC" w14:textId="77777777" w:rsidTr="006F60A1">
        <w:trPr>
          <w:trHeight w:val="227"/>
          <w:jc w:val="center"/>
        </w:trPr>
        <w:tc>
          <w:tcPr>
            <w:tcW w:w="1774" w:type="dxa"/>
            <w:tcBorders>
              <w:top w:val="nil"/>
              <w:left w:val="single" w:sz="4" w:space="0" w:color="auto"/>
              <w:bottom w:val="single" w:sz="4" w:space="0" w:color="auto"/>
              <w:right w:val="single" w:sz="4" w:space="0" w:color="auto"/>
            </w:tcBorders>
            <w:shd w:val="clear" w:color="000000" w:fill="678F91"/>
            <w:noWrap/>
            <w:vAlign w:val="center"/>
            <w:hideMark/>
          </w:tcPr>
          <w:p w14:paraId="10D2F7AB" w14:textId="77777777" w:rsidR="00607844" w:rsidRPr="006F60A1" w:rsidRDefault="00607844" w:rsidP="00607844">
            <w:pPr>
              <w:spacing w:after="0" w:line="240" w:lineRule="auto"/>
              <w:rPr>
                <w:rFonts w:ascii="Arial" w:eastAsia="Times New Roman" w:hAnsi="Arial" w:cs="Arial"/>
                <w:color w:val="FFFFFF"/>
                <w:sz w:val="16"/>
                <w:szCs w:val="16"/>
                <w:lang w:eastAsia="es-MX"/>
              </w:rPr>
            </w:pPr>
            <w:r w:rsidRPr="006F60A1">
              <w:rPr>
                <w:rFonts w:ascii="Arial" w:eastAsia="Times New Roman" w:hAnsi="Arial" w:cs="Arial"/>
                <w:color w:val="FFFFFF"/>
                <w:sz w:val="16"/>
                <w:szCs w:val="16"/>
                <w:lang w:eastAsia="es-MX"/>
              </w:rPr>
              <w:t>COAH</w:t>
            </w:r>
          </w:p>
        </w:tc>
        <w:tc>
          <w:tcPr>
            <w:tcW w:w="1470" w:type="dxa"/>
            <w:tcBorders>
              <w:top w:val="nil"/>
              <w:left w:val="nil"/>
              <w:bottom w:val="single" w:sz="4" w:space="0" w:color="auto"/>
              <w:right w:val="single" w:sz="4" w:space="0" w:color="auto"/>
            </w:tcBorders>
            <w:shd w:val="clear" w:color="000000" w:fill="AAB5B8"/>
            <w:noWrap/>
            <w:vAlign w:val="center"/>
            <w:hideMark/>
          </w:tcPr>
          <w:p w14:paraId="08742408" w14:textId="77777777" w:rsidR="00607844" w:rsidRPr="00F41438" w:rsidRDefault="00607844" w:rsidP="00607844">
            <w:pPr>
              <w:spacing w:after="0" w:line="240" w:lineRule="auto"/>
              <w:jc w:val="center"/>
              <w:rPr>
                <w:rFonts w:ascii="Arial" w:eastAsia="Times New Roman" w:hAnsi="Arial" w:cs="Arial"/>
                <w:color w:val="000000"/>
                <w:sz w:val="18"/>
                <w:szCs w:val="18"/>
                <w:lang w:eastAsia="es-MX"/>
              </w:rPr>
            </w:pPr>
            <w:r w:rsidRPr="00F41438">
              <w:rPr>
                <w:rFonts w:ascii="Arial" w:eastAsia="Times New Roman" w:hAnsi="Arial" w:cs="Arial"/>
                <w:color w:val="000000"/>
                <w:sz w:val="18"/>
                <w:szCs w:val="18"/>
                <w:lang w:eastAsia="es-MX"/>
              </w:rPr>
              <w:t>16</w:t>
            </w:r>
          </w:p>
        </w:tc>
        <w:tc>
          <w:tcPr>
            <w:tcW w:w="1470" w:type="dxa"/>
            <w:tcBorders>
              <w:top w:val="nil"/>
              <w:left w:val="nil"/>
              <w:bottom w:val="single" w:sz="4" w:space="0" w:color="auto"/>
              <w:right w:val="single" w:sz="4" w:space="0" w:color="auto"/>
            </w:tcBorders>
            <w:shd w:val="clear" w:color="000000" w:fill="AAB5B8"/>
            <w:noWrap/>
            <w:vAlign w:val="center"/>
            <w:hideMark/>
          </w:tcPr>
          <w:p w14:paraId="6A96F044" w14:textId="77777777" w:rsidR="00607844" w:rsidRPr="00F41438" w:rsidRDefault="00607844" w:rsidP="00607844">
            <w:pPr>
              <w:spacing w:after="0" w:line="240" w:lineRule="auto"/>
              <w:jc w:val="center"/>
              <w:rPr>
                <w:rFonts w:ascii="Arial" w:eastAsia="Times New Roman" w:hAnsi="Arial" w:cs="Arial"/>
                <w:color w:val="000000"/>
                <w:sz w:val="18"/>
                <w:szCs w:val="18"/>
                <w:lang w:eastAsia="es-MX"/>
              </w:rPr>
            </w:pPr>
            <w:r w:rsidRPr="00F41438">
              <w:rPr>
                <w:rFonts w:ascii="Arial" w:eastAsia="Times New Roman" w:hAnsi="Arial" w:cs="Arial"/>
                <w:color w:val="000000"/>
                <w:sz w:val="18"/>
                <w:szCs w:val="18"/>
                <w:lang w:eastAsia="es-MX"/>
              </w:rPr>
              <w:t>7</w:t>
            </w:r>
          </w:p>
        </w:tc>
      </w:tr>
      <w:tr w:rsidR="00607844" w:rsidRPr="006F60A1" w14:paraId="4DB0715C" w14:textId="77777777" w:rsidTr="006F60A1">
        <w:trPr>
          <w:trHeight w:val="227"/>
          <w:jc w:val="center"/>
        </w:trPr>
        <w:tc>
          <w:tcPr>
            <w:tcW w:w="1774" w:type="dxa"/>
            <w:tcBorders>
              <w:top w:val="nil"/>
              <w:left w:val="single" w:sz="4" w:space="0" w:color="auto"/>
              <w:bottom w:val="single" w:sz="4" w:space="0" w:color="auto"/>
              <w:right w:val="single" w:sz="4" w:space="0" w:color="auto"/>
            </w:tcBorders>
            <w:shd w:val="clear" w:color="000000" w:fill="678F91"/>
            <w:noWrap/>
            <w:vAlign w:val="center"/>
            <w:hideMark/>
          </w:tcPr>
          <w:p w14:paraId="0F35A695" w14:textId="77777777" w:rsidR="00607844" w:rsidRPr="006F60A1" w:rsidRDefault="00607844" w:rsidP="00607844">
            <w:pPr>
              <w:spacing w:after="0" w:line="240" w:lineRule="auto"/>
              <w:rPr>
                <w:rFonts w:ascii="Arial" w:eastAsia="Times New Roman" w:hAnsi="Arial" w:cs="Arial"/>
                <w:color w:val="FFFFFF"/>
                <w:sz w:val="16"/>
                <w:szCs w:val="16"/>
                <w:lang w:eastAsia="es-MX"/>
              </w:rPr>
            </w:pPr>
            <w:r w:rsidRPr="006F60A1">
              <w:rPr>
                <w:rFonts w:ascii="Arial" w:eastAsia="Times New Roman" w:hAnsi="Arial" w:cs="Arial"/>
                <w:color w:val="FFFFFF"/>
                <w:sz w:val="16"/>
                <w:szCs w:val="16"/>
                <w:lang w:eastAsia="es-MX"/>
              </w:rPr>
              <w:t>HGO</w:t>
            </w:r>
          </w:p>
        </w:tc>
        <w:tc>
          <w:tcPr>
            <w:tcW w:w="1470" w:type="dxa"/>
            <w:tcBorders>
              <w:top w:val="nil"/>
              <w:left w:val="nil"/>
              <w:bottom w:val="single" w:sz="4" w:space="0" w:color="auto"/>
              <w:right w:val="single" w:sz="4" w:space="0" w:color="auto"/>
            </w:tcBorders>
            <w:shd w:val="clear" w:color="auto" w:fill="auto"/>
            <w:noWrap/>
            <w:vAlign w:val="center"/>
            <w:hideMark/>
          </w:tcPr>
          <w:p w14:paraId="18446425" w14:textId="77777777" w:rsidR="00607844" w:rsidRPr="00F41438" w:rsidRDefault="00607844" w:rsidP="00607844">
            <w:pPr>
              <w:spacing w:after="0" w:line="240" w:lineRule="auto"/>
              <w:jc w:val="center"/>
              <w:rPr>
                <w:rFonts w:ascii="Arial" w:eastAsia="Times New Roman" w:hAnsi="Arial" w:cs="Arial"/>
                <w:color w:val="000000"/>
                <w:sz w:val="18"/>
                <w:szCs w:val="18"/>
                <w:lang w:eastAsia="es-MX"/>
              </w:rPr>
            </w:pPr>
            <w:r w:rsidRPr="00F41438">
              <w:rPr>
                <w:rFonts w:ascii="Arial" w:eastAsia="Times New Roman" w:hAnsi="Arial" w:cs="Arial"/>
                <w:color w:val="000000"/>
                <w:sz w:val="18"/>
                <w:szCs w:val="18"/>
                <w:lang w:eastAsia="es-MX"/>
              </w:rPr>
              <w:t>5</w:t>
            </w:r>
          </w:p>
        </w:tc>
        <w:tc>
          <w:tcPr>
            <w:tcW w:w="1470" w:type="dxa"/>
            <w:tcBorders>
              <w:top w:val="nil"/>
              <w:left w:val="nil"/>
              <w:bottom w:val="single" w:sz="4" w:space="0" w:color="auto"/>
              <w:right w:val="single" w:sz="4" w:space="0" w:color="auto"/>
            </w:tcBorders>
            <w:shd w:val="clear" w:color="auto" w:fill="auto"/>
            <w:noWrap/>
            <w:vAlign w:val="center"/>
            <w:hideMark/>
          </w:tcPr>
          <w:p w14:paraId="12C293E5" w14:textId="77777777" w:rsidR="00607844" w:rsidRPr="00F41438" w:rsidRDefault="00607844" w:rsidP="00607844">
            <w:pPr>
              <w:spacing w:after="0" w:line="240" w:lineRule="auto"/>
              <w:jc w:val="center"/>
              <w:rPr>
                <w:rFonts w:ascii="Arial" w:eastAsia="Times New Roman" w:hAnsi="Arial" w:cs="Arial"/>
                <w:color w:val="000000"/>
                <w:sz w:val="18"/>
                <w:szCs w:val="18"/>
                <w:lang w:eastAsia="es-MX"/>
              </w:rPr>
            </w:pPr>
            <w:r w:rsidRPr="00F41438">
              <w:rPr>
                <w:rFonts w:ascii="Arial" w:eastAsia="Times New Roman" w:hAnsi="Arial" w:cs="Arial"/>
                <w:color w:val="000000"/>
                <w:sz w:val="18"/>
                <w:szCs w:val="18"/>
                <w:lang w:eastAsia="es-MX"/>
              </w:rPr>
              <w:t>6</w:t>
            </w:r>
          </w:p>
        </w:tc>
      </w:tr>
      <w:tr w:rsidR="00607844" w:rsidRPr="006F60A1" w14:paraId="534DF259" w14:textId="77777777" w:rsidTr="006F60A1">
        <w:trPr>
          <w:trHeight w:val="227"/>
          <w:jc w:val="center"/>
        </w:trPr>
        <w:tc>
          <w:tcPr>
            <w:tcW w:w="1774" w:type="dxa"/>
            <w:tcBorders>
              <w:top w:val="nil"/>
              <w:left w:val="single" w:sz="4" w:space="0" w:color="auto"/>
              <w:bottom w:val="single" w:sz="4" w:space="0" w:color="auto"/>
              <w:right w:val="single" w:sz="4" w:space="0" w:color="auto"/>
            </w:tcBorders>
            <w:shd w:val="clear" w:color="000000" w:fill="678F91"/>
            <w:noWrap/>
            <w:vAlign w:val="center"/>
            <w:hideMark/>
          </w:tcPr>
          <w:p w14:paraId="04F9C6F8" w14:textId="77777777" w:rsidR="00607844" w:rsidRPr="006F60A1" w:rsidRDefault="00607844" w:rsidP="00607844">
            <w:pPr>
              <w:spacing w:after="0" w:line="240" w:lineRule="auto"/>
              <w:rPr>
                <w:rFonts w:ascii="Arial" w:eastAsia="Times New Roman" w:hAnsi="Arial" w:cs="Arial"/>
                <w:color w:val="FFFFFF"/>
                <w:sz w:val="16"/>
                <w:szCs w:val="16"/>
                <w:lang w:eastAsia="es-MX"/>
              </w:rPr>
            </w:pPr>
            <w:r w:rsidRPr="006F60A1">
              <w:rPr>
                <w:rFonts w:ascii="Arial" w:eastAsia="Times New Roman" w:hAnsi="Arial" w:cs="Arial"/>
                <w:color w:val="FFFFFF"/>
                <w:sz w:val="16"/>
                <w:szCs w:val="16"/>
                <w:lang w:eastAsia="es-MX"/>
              </w:rPr>
              <w:t>OAX</w:t>
            </w:r>
          </w:p>
        </w:tc>
        <w:tc>
          <w:tcPr>
            <w:tcW w:w="1470" w:type="dxa"/>
            <w:tcBorders>
              <w:top w:val="nil"/>
              <w:left w:val="nil"/>
              <w:bottom w:val="single" w:sz="4" w:space="0" w:color="auto"/>
              <w:right w:val="single" w:sz="4" w:space="0" w:color="auto"/>
            </w:tcBorders>
            <w:shd w:val="clear" w:color="000000" w:fill="AAB5B8"/>
            <w:noWrap/>
            <w:vAlign w:val="center"/>
            <w:hideMark/>
          </w:tcPr>
          <w:p w14:paraId="7D52C4D3" w14:textId="77777777" w:rsidR="00607844" w:rsidRPr="00F41438" w:rsidRDefault="00607844" w:rsidP="00607844">
            <w:pPr>
              <w:spacing w:after="0" w:line="240" w:lineRule="auto"/>
              <w:jc w:val="center"/>
              <w:rPr>
                <w:rFonts w:ascii="Arial" w:eastAsia="Times New Roman" w:hAnsi="Arial" w:cs="Arial"/>
                <w:color w:val="000000"/>
                <w:sz w:val="18"/>
                <w:szCs w:val="18"/>
                <w:lang w:eastAsia="es-MX"/>
              </w:rPr>
            </w:pPr>
            <w:r w:rsidRPr="00F41438">
              <w:rPr>
                <w:rFonts w:ascii="Arial" w:eastAsia="Times New Roman" w:hAnsi="Arial" w:cs="Arial"/>
                <w:color w:val="000000"/>
                <w:sz w:val="18"/>
                <w:szCs w:val="18"/>
                <w:lang w:eastAsia="es-MX"/>
              </w:rPr>
              <w:t>0</w:t>
            </w:r>
          </w:p>
        </w:tc>
        <w:tc>
          <w:tcPr>
            <w:tcW w:w="1470" w:type="dxa"/>
            <w:tcBorders>
              <w:top w:val="nil"/>
              <w:left w:val="nil"/>
              <w:bottom w:val="single" w:sz="4" w:space="0" w:color="auto"/>
              <w:right w:val="single" w:sz="4" w:space="0" w:color="auto"/>
            </w:tcBorders>
            <w:shd w:val="clear" w:color="000000" w:fill="AAB5B8"/>
            <w:noWrap/>
            <w:vAlign w:val="center"/>
            <w:hideMark/>
          </w:tcPr>
          <w:p w14:paraId="6B55BD59" w14:textId="77777777" w:rsidR="00607844" w:rsidRPr="00F41438" w:rsidRDefault="00607844" w:rsidP="00607844">
            <w:pPr>
              <w:spacing w:after="0" w:line="240" w:lineRule="auto"/>
              <w:jc w:val="center"/>
              <w:rPr>
                <w:rFonts w:ascii="Arial" w:eastAsia="Times New Roman" w:hAnsi="Arial" w:cs="Arial"/>
                <w:color w:val="000000"/>
                <w:sz w:val="18"/>
                <w:szCs w:val="18"/>
                <w:lang w:eastAsia="es-MX"/>
              </w:rPr>
            </w:pPr>
            <w:r w:rsidRPr="00F41438">
              <w:rPr>
                <w:rFonts w:ascii="Arial" w:eastAsia="Times New Roman" w:hAnsi="Arial" w:cs="Arial"/>
                <w:color w:val="000000"/>
                <w:sz w:val="18"/>
                <w:szCs w:val="18"/>
                <w:lang w:eastAsia="es-MX"/>
              </w:rPr>
              <w:t>6</w:t>
            </w:r>
          </w:p>
        </w:tc>
      </w:tr>
      <w:tr w:rsidR="00607844" w:rsidRPr="006F60A1" w14:paraId="07300B8D" w14:textId="77777777" w:rsidTr="006F60A1">
        <w:trPr>
          <w:trHeight w:val="227"/>
          <w:jc w:val="center"/>
        </w:trPr>
        <w:tc>
          <w:tcPr>
            <w:tcW w:w="1774" w:type="dxa"/>
            <w:tcBorders>
              <w:top w:val="nil"/>
              <w:left w:val="single" w:sz="4" w:space="0" w:color="auto"/>
              <w:bottom w:val="single" w:sz="4" w:space="0" w:color="auto"/>
              <w:right w:val="single" w:sz="4" w:space="0" w:color="auto"/>
            </w:tcBorders>
            <w:shd w:val="clear" w:color="000000" w:fill="678F91"/>
            <w:noWrap/>
            <w:vAlign w:val="center"/>
            <w:hideMark/>
          </w:tcPr>
          <w:p w14:paraId="70571346" w14:textId="77777777" w:rsidR="00607844" w:rsidRPr="006F60A1" w:rsidRDefault="00607844" w:rsidP="00607844">
            <w:pPr>
              <w:spacing w:after="0" w:line="240" w:lineRule="auto"/>
              <w:rPr>
                <w:rFonts w:ascii="Arial" w:eastAsia="Times New Roman" w:hAnsi="Arial" w:cs="Arial"/>
                <w:color w:val="FFFFFF"/>
                <w:sz w:val="16"/>
                <w:szCs w:val="16"/>
                <w:lang w:eastAsia="es-MX"/>
              </w:rPr>
            </w:pPr>
            <w:r w:rsidRPr="006F60A1">
              <w:rPr>
                <w:rFonts w:ascii="Arial" w:eastAsia="Times New Roman" w:hAnsi="Arial" w:cs="Arial"/>
                <w:color w:val="FFFFFF"/>
                <w:sz w:val="16"/>
                <w:szCs w:val="16"/>
                <w:lang w:eastAsia="es-MX"/>
              </w:rPr>
              <w:t>PUE</w:t>
            </w:r>
          </w:p>
        </w:tc>
        <w:tc>
          <w:tcPr>
            <w:tcW w:w="1470" w:type="dxa"/>
            <w:tcBorders>
              <w:top w:val="nil"/>
              <w:left w:val="nil"/>
              <w:bottom w:val="single" w:sz="4" w:space="0" w:color="auto"/>
              <w:right w:val="single" w:sz="4" w:space="0" w:color="auto"/>
            </w:tcBorders>
            <w:shd w:val="clear" w:color="auto" w:fill="auto"/>
            <w:noWrap/>
            <w:vAlign w:val="center"/>
            <w:hideMark/>
          </w:tcPr>
          <w:p w14:paraId="578B678E" w14:textId="77777777" w:rsidR="00607844" w:rsidRPr="00F41438" w:rsidRDefault="00607844" w:rsidP="00607844">
            <w:pPr>
              <w:spacing w:after="0" w:line="240" w:lineRule="auto"/>
              <w:jc w:val="center"/>
              <w:rPr>
                <w:rFonts w:ascii="Arial" w:eastAsia="Times New Roman" w:hAnsi="Arial" w:cs="Arial"/>
                <w:color w:val="000000"/>
                <w:sz w:val="18"/>
                <w:szCs w:val="18"/>
                <w:lang w:eastAsia="es-MX"/>
              </w:rPr>
            </w:pPr>
            <w:r w:rsidRPr="00F41438">
              <w:rPr>
                <w:rFonts w:ascii="Arial" w:eastAsia="Times New Roman" w:hAnsi="Arial" w:cs="Arial"/>
                <w:color w:val="000000"/>
                <w:sz w:val="18"/>
                <w:szCs w:val="18"/>
                <w:lang w:eastAsia="es-MX"/>
              </w:rPr>
              <w:t>1</w:t>
            </w:r>
          </w:p>
        </w:tc>
        <w:tc>
          <w:tcPr>
            <w:tcW w:w="1470" w:type="dxa"/>
            <w:tcBorders>
              <w:top w:val="nil"/>
              <w:left w:val="nil"/>
              <w:bottom w:val="single" w:sz="4" w:space="0" w:color="auto"/>
              <w:right w:val="single" w:sz="4" w:space="0" w:color="auto"/>
            </w:tcBorders>
            <w:shd w:val="clear" w:color="auto" w:fill="auto"/>
            <w:noWrap/>
            <w:vAlign w:val="center"/>
            <w:hideMark/>
          </w:tcPr>
          <w:p w14:paraId="1A1087A2" w14:textId="77777777" w:rsidR="00607844" w:rsidRPr="00F41438" w:rsidRDefault="00607844" w:rsidP="00607844">
            <w:pPr>
              <w:spacing w:after="0" w:line="240" w:lineRule="auto"/>
              <w:jc w:val="center"/>
              <w:rPr>
                <w:rFonts w:ascii="Arial" w:eastAsia="Times New Roman" w:hAnsi="Arial" w:cs="Arial"/>
                <w:color w:val="000000"/>
                <w:sz w:val="18"/>
                <w:szCs w:val="18"/>
                <w:lang w:eastAsia="es-MX"/>
              </w:rPr>
            </w:pPr>
            <w:r w:rsidRPr="00F41438">
              <w:rPr>
                <w:rFonts w:ascii="Arial" w:eastAsia="Times New Roman" w:hAnsi="Arial" w:cs="Arial"/>
                <w:color w:val="000000"/>
                <w:sz w:val="18"/>
                <w:szCs w:val="18"/>
                <w:lang w:eastAsia="es-MX"/>
              </w:rPr>
              <w:t>6</w:t>
            </w:r>
          </w:p>
        </w:tc>
      </w:tr>
      <w:tr w:rsidR="00607844" w:rsidRPr="006F60A1" w14:paraId="2B5347E7" w14:textId="77777777" w:rsidTr="006F60A1">
        <w:trPr>
          <w:trHeight w:val="227"/>
          <w:jc w:val="center"/>
        </w:trPr>
        <w:tc>
          <w:tcPr>
            <w:tcW w:w="1774" w:type="dxa"/>
            <w:tcBorders>
              <w:top w:val="nil"/>
              <w:left w:val="single" w:sz="4" w:space="0" w:color="auto"/>
              <w:bottom w:val="single" w:sz="4" w:space="0" w:color="auto"/>
              <w:right w:val="single" w:sz="4" w:space="0" w:color="auto"/>
            </w:tcBorders>
            <w:shd w:val="clear" w:color="000000" w:fill="678F91"/>
            <w:noWrap/>
            <w:vAlign w:val="center"/>
            <w:hideMark/>
          </w:tcPr>
          <w:p w14:paraId="5937CE74" w14:textId="77777777" w:rsidR="00607844" w:rsidRPr="006F60A1" w:rsidRDefault="00607844" w:rsidP="00607844">
            <w:pPr>
              <w:spacing w:after="0" w:line="240" w:lineRule="auto"/>
              <w:rPr>
                <w:rFonts w:ascii="Arial" w:eastAsia="Times New Roman" w:hAnsi="Arial" w:cs="Arial"/>
                <w:color w:val="FFFFFF"/>
                <w:sz w:val="16"/>
                <w:szCs w:val="16"/>
                <w:lang w:eastAsia="es-MX"/>
              </w:rPr>
            </w:pPr>
            <w:r w:rsidRPr="006F60A1">
              <w:rPr>
                <w:rFonts w:ascii="Arial" w:eastAsia="Times New Roman" w:hAnsi="Arial" w:cs="Arial"/>
                <w:color w:val="FFFFFF"/>
                <w:sz w:val="16"/>
                <w:szCs w:val="16"/>
                <w:lang w:eastAsia="es-MX"/>
              </w:rPr>
              <w:t>SIN</w:t>
            </w:r>
          </w:p>
        </w:tc>
        <w:tc>
          <w:tcPr>
            <w:tcW w:w="1470" w:type="dxa"/>
            <w:tcBorders>
              <w:top w:val="nil"/>
              <w:left w:val="nil"/>
              <w:bottom w:val="single" w:sz="4" w:space="0" w:color="auto"/>
              <w:right w:val="single" w:sz="4" w:space="0" w:color="auto"/>
            </w:tcBorders>
            <w:shd w:val="clear" w:color="000000" w:fill="AAB5B8"/>
            <w:noWrap/>
            <w:vAlign w:val="center"/>
            <w:hideMark/>
          </w:tcPr>
          <w:p w14:paraId="4CF814C0" w14:textId="77777777" w:rsidR="00607844" w:rsidRPr="00F41438" w:rsidRDefault="00607844" w:rsidP="00607844">
            <w:pPr>
              <w:spacing w:after="0" w:line="240" w:lineRule="auto"/>
              <w:jc w:val="center"/>
              <w:rPr>
                <w:rFonts w:ascii="Arial" w:eastAsia="Times New Roman" w:hAnsi="Arial" w:cs="Arial"/>
                <w:color w:val="000000"/>
                <w:sz w:val="18"/>
                <w:szCs w:val="18"/>
                <w:lang w:eastAsia="es-MX"/>
              </w:rPr>
            </w:pPr>
            <w:r w:rsidRPr="00F41438">
              <w:rPr>
                <w:rFonts w:ascii="Arial" w:eastAsia="Times New Roman" w:hAnsi="Arial" w:cs="Arial"/>
                <w:color w:val="000000"/>
                <w:sz w:val="18"/>
                <w:szCs w:val="18"/>
                <w:lang w:eastAsia="es-MX"/>
              </w:rPr>
              <w:t>4</w:t>
            </w:r>
          </w:p>
        </w:tc>
        <w:tc>
          <w:tcPr>
            <w:tcW w:w="1470" w:type="dxa"/>
            <w:tcBorders>
              <w:top w:val="nil"/>
              <w:left w:val="nil"/>
              <w:bottom w:val="single" w:sz="4" w:space="0" w:color="auto"/>
              <w:right w:val="single" w:sz="4" w:space="0" w:color="auto"/>
            </w:tcBorders>
            <w:shd w:val="clear" w:color="000000" w:fill="AAB5B8"/>
            <w:noWrap/>
            <w:vAlign w:val="center"/>
            <w:hideMark/>
          </w:tcPr>
          <w:p w14:paraId="6440F712" w14:textId="77777777" w:rsidR="00607844" w:rsidRPr="00F41438" w:rsidRDefault="00607844" w:rsidP="00607844">
            <w:pPr>
              <w:spacing w:after="0" w:line="240" w:lineRule="auto"/>
              <w:jc w:val="center"/>
              <w:rPr>
                <w:rFonts w:ascii="Arial" w:eastAsia="Times New Roman" w:hAnsi="Arial" w:cs="Arial"/>
                <w:color w:val="000000"/>
                <w:sz w:val="18"/>
                <w:szCs w:val="18"/>
                <w:lang w:eastAsia="es-MX"/>
              </w:rPr>
            </w:pPr>
            <w:r w:rsidRPr="00F41438">
              <w:rPr>
                <w:rFonts w:ascii="Arial" w:eastAsia="Times New Roman" w:hAnsi="Arial" w:cs="Arial"/>
                <w:color w:val="000000"/>
                <w:sz w:val="18"/>
                <w:szCs w:val="18"/>
                <w:lang w:eastAsia="es-MX"/>
              </w:rPr>
              <w:t>6</w:t>
            </w:r>
          </w:p>
        </w:tc>
      </w:tr>
      <w:tr w:rsidR="00607844" w:rsidRPr="006F60A1" w14:paraId="640F7F79" w14:textId="77777777" w:rsidTr="006F60A1">
        <w:trPr>
          <w:trHeight w:val="227"/>
          <w:jc w:val="center"/>
        </w:trPr>
        <w:tc>
          <w:tcPr>
            <w:tcW w:w="1774" w:type="dxa"/>
            <w:tcBorders>
              <w:top w:val="nil"/>
              <w:left w:val="single" w:sz="4" w:space="0" w:color="auto"/>
              <w:bottom w:val="single" w:sz="4" w:space="0" w:color="auto"/>
              <w:right w:val="single" w:sz="4" w:space="0" w:color="auto"/>
            </w:tcBorders>
            <w:shd w:val="clear" w:color="000000" w:fill="678F91"/>
            <w:noWrap/>
            <w:vAlign w:val="center"/>
            <w:hideMark/>
          </w:tcPr>
          <w:p w14:paraId="34FA4501" w14:textId="77777777" w:rsidR="00607844" w:rsidRPr="006F60A1" w:rsidRDefault="00607844" w:rsidP="00607844">
            <w:pPr>
              <w:spacing w:after="0" w:line="240" w:lineRule="auto"/>
              <w:rPr>
                <w:rFonts w:ascii="Arial" w:eastAsia="Times New Roman" w:hAnsi="Arial" w:cs="Arial"/>
                <w:color w:val="FFFFFF"/>
                <w:sz w:val="16"/>
                <w:szCs w:val="16"/>
                <w:lang w:eastAsia="es-MX"/>
              </w:rPr>
            </w:pPr>
            <w:r w:rsidRPr="006F60A1">
              <w:rPr>
                <w:rFonts w:ascii="Arial" w:eastAsia="Times New Roman" w:hAnsi="Arial" w:cs="Arial"/>
                <w:color w:val="FFFFFF"/>
                <w:sz w:val="16"/>
                <w:szCs w:val="16"/>
                <w:lang w:eastAsia="es-MX"/>
              </w:rPr>
              <w:t>QROO</w:t>
            </w:r>
          </w:p>
        </w:tc>
        <w:tc>
          <w:tcPr>
            <w:tcW w:w="1470" w:type="dxa"/>
            <w:tcBorders>
              <w:top w:val="nil"/>
              <w:left w:val="nil"/>
              <w:bottom w:val="single" w:sz="4" w:space="0" w:color="auto"/>
              <w:right w:val="single" w:sz="4" w:space="0" w:color="auto"/>
            </w:tcBorders>
            <w:shd w:val="clear" w:color="auto" w:fill="auto"/>
            <w:noWrap/>
            <w:vAlign w:val="center"/>
            <w:hideMark/>
          </w:tcPr>
          <w:p w14:paraId="00361A46" w14:textId="77777777" w:rsidR="00607844" w:rsidRPr="00F41438" w:rsidRDefault="00607844" w:rsidP="00607844">
            <w:pPr>
              <w:spacing w:after="0" w:line="240" w:lineRule="auto"/>
              <w:jc w:val="center"/>
              <w:rPr>
                <w:rFonts w:ascii="Arial" w:eastAsia="Times New Roman" w:hAnsi="Arial" w:cs="Arial"/>
                <w:color w:val="000000"/>
                <w:sz w:val="18"/>
                <w:szCs w:val="18"/>
                <w:lang w:eastAsia="es-MX"/>
              </w:rPr>
            </w:pPr>
            <w:r w:rsidRPr="00F41438">
              <w:rPr>
                <w:rFonts w:ascii="Arial" w:eastAsia="Times New Roman" w:hAnsi="Arial" w:cs="Arial"/>
                <w:color w:val="000000"/>
                <w:sz w:val="18"/>
                <w:szCs w:val="18"/>
                <w:lang w:eastAsia="es-MX"/>
              </w:rPr>
              <w:t>3</w:t>
            </w:r>
          </w:p>
        </w:tc>
        <w:tc>
          <w:tcPr>
            <w:tcW w:w="1470" w:type="dxa"/>
            <w:tcBorders>
              <w:top w:val="nil"/>
              <w:left w:val="nil"/>
              <w:bottom w:val="single" w:sz="4" w:space="0" w:color="auto"/>
              <w:right w:val="single" w:sz="4" w:space="0" w:color="auto"/>
            </w:tcBorders>
            <w:shd w:val="clear" w:color="auto" w:fill="auto"/>
            <w:noWrap/>
            <w:vAlign w:val="center"/>
            <w:hideMark/>
          </w:tcPr>
          <w:p w14:paraId="369A99EA" w14:textId="77777777" w:rsidR="00607844" w:rsidRPr="00F41438" w:rsidRDefault="00607844" w:rsidP="00607844">
            <w:pPr>
              <w:spacing w:after="0" w:line="240" w:lineRule="auto"/>
              <w:jc w:val="center"/>
              <w:rPr>
                <w:rFonts w:ascii="Arial" w:eastAsia="Times New Roman" w:hAnsi="Arial" w:cs="Arial"/>
                <w:color w:val="000000"/>
                <w:sz w:val="18"/>
                <w:szCs w:val="18"/>
                <w:lang w:eastAsia="es-MX"/>
              </w:rPr>
            </w:pPr>
            <w:r w:rsidRPr="00F41438">
              <w:rPr>
                <w:rFonts w:ascii="Arial" w:eastAsia="Times New Roman" w:hAnsi="Arial" w:cs="Arial"/>
                <w:color w:val="000000"/>
                <w:sz w:val="18"/>
                <w:szCs w:val="18"/>
                <w:lang w:eastAsia="es-MX"/>
              </w:rPr>
              <w:t>2</w:t>
            </w:r>
          </w:p>
        </w:tc>
      </w:tr>
      <w:tr w:rsidR="00607844" w:rsidRPr="006F60A1" w14:paraId="2523EFF2" w14:textId="77777777" w:rsidTr="006F60A1">
        <w:trPr>
          <w:trHeight w:val="227"/>
          <w:jc w:val="center"/>
        </w:trPr>
        <w:tc>
          <w:tcPr>
            <w:tcW w:w="1774" w:type="dxa"/>
            <w:tcBorders>
              <w:top w:val="nil"/>
              <w:left w:val="single" w:sz="4" w:space="0" w:color="auto"/>
              <w:bottom w:val="single" w:sz="4" w:space="0" w:color="auto"/>
              <w:right w:val="single" w:sz="4" w:space="0" w:color="auto"/>
            </w:tcBorders>
            <w:shd w:val="clear" w:color="000000" w:fill="678F91"/>
            <w:noWrap/>
            <w:vAlign w:val="center"/>
            <w:hideMark/>
          </w:tcPr>
          <w:p w14:paraId="419A2889" w14:textId="77777777" w:rsidR="00607844" w:rsidRPr="006F60A1" w:rsidRDefault="00607844" w:rsidP="00607844">
            <w:pPr>
              <w:spacing w:after="0" w:line="240" w:lineRule="auto"/>
              <w:rPr>
                <w:rFonts w:ascii="Arial" w:eastAsia="Times New Roman" w:hAnsi="Arial" w:cs="Arial"/>
                <w:color w:val="FFFFFF"/>
                <w:sz w:val="16"/>
                <w:szCs w:val="16"/>
                <w:lang w:eastAsia="es-MX"/>
              </w:rPr>
            </w:pPr>
            <w:r w:rsidRPr="006F60A1">
              <w:rPr>
                <w:rFonts w:ascii="Arial" w:eastAsia="Times New Roman" w:hAnsi="Arial" w:cs="Arial"/>
                <w:color w:val="FFFFFF"/>
                <w:sz w:val="16"/>
                <w:szCs w:val="16"/>
                <w:lang w:eastAsia="es-MX"/>
              </w:rPr>
              <w:t>TLAX</w:t>
            </w:r>
          </w:p>
        </w:tc>
        <w:tc>
          <w:tcPr>
            <w:tcW w:w="1470" w:type="dxa"/>
            <w:tcBorders>
              <w:top w:val="nil"/>
              <w:left w:val="nil"/>
              <w:bottom w:val="single" w:sz="4" w:space="0" w:color="auto"/>
              <w:right w:val="single" w:sz="4" w:space="0" w:color="auto"/>
            </w:tcBorders>
            <w:shd w:val="clear" w:color="000000" w:fill="AAB5B8"/>
            <w:noWrap/>
            <w:vAlign w:val="center"/>
            <w:hideMark/>
          </w:tcPr>
          <w:p w14:paraId="5211F8F8" w14:textId="77777777" w:rsidR="00607844" w:rsidRPr="00F41438" w:rsidRDefault="00607844" w:rsidP="00607844">
            <w:pPr>
              <w:spacing w:after="0" w:line="240" w:lineRule="auto"/>
              <w:jc w:val="center"/>
              <w:rPr>
                <w:rFonts w:ascii="Arial" w:eastAsia="Times New Roman" w:hAnsi="Arial" w:cs="Arial"/>
                <w:color w:val="000000"/>
                <w:sz w:val="18"/>
                <w:szCs w:val="18"/>
                <w:lang w:eastAsia="es-MX"/>
              </w:rPr>
            </w:pPr>
            <w:r w:rsidRPr="00F41438">
              <w:rPr>
                <w:rFonts w:ascii="Arial" w:eastAsia="Times New Roman" w:hAnsi="Arial" w:cs="Arial"/>
                <w:color w:val="000000"/>
                <w:sz w:val="18"/>
                <w:szCs w:val="18"/>
                <w:lang w:eastAsia="es-MX"/>
              </w:rPr>
              <w:t>12</w:t>
            </w:r>
          </w:p>
        </w:tc>
        <w:tc>
          <w:tcPr>
            <w:tcW w:w="1470" w:type="dxa"/>
            <w:tcBorders>
              <w:top w:val="nil"/>
              <w:left w:val="nil"/>
              <w:bottom w:val="single" w:sz="4" w:space="0" w:color="auto"/>
              <w:right w:val="single" w:sz="4" w:space="0" w:color="auto"/>
            </w:tcBorders>
            <w:shd w:val="clear" w:color="000000" w:fill="AAB5B8"/>
            <w:noWrap/>
            <w:vAlign w:val="center"/>
            <w:hideMark/>
          </w:tcPr>
          <w:p w14:paraId="16891CD6" w14:textId="77777777" w:rsidR="00607844" w:rsidRPr="00F41438" w:rsidRDefault="00607844" w:rsidP="00607844">
            <w:pPr>
              <w:spacing w:after="0" w:line="240" w:lineRule="auto"/>
              <w:jc w:val="center"/>
              <w:rPr>
                <w:rFonts w:ascii="Arial" w:eastAsia="Times New Roman" w:hAnsi="Arial" w:cs="Arial"/>
                <w:color w:val="000000"/>
                <w:sz w:val="18"/>
                <w:szCs w:val="18"/>
                <w:lang w:eastAsia="es-MX"/>
              </w:rPr>
            </w:pPr>
            <w:r w:rsidRPr="00F41438">
              <w:rPr>
                <w:rFonts w:ascii="Arial" w:eastAsia="Times New Roman" w:hAnsi="Arial" w:cs="Arial"/>
                <w:color w:val="000000"/>
                <w:sz w:val="18"/>
                <w:szCs w:val="18"/>
                <w:lang w:eastAsia="es-MX"/>
              </w:rPr>
              <w:t>2</w:t>
            </w:r>
          </w:p>
        </w:tc>
      </w:tr>
      <w:tr w:rsidR="00607844" w:rsidRPr="006F60A1" w14:paraId="7B0B7824" w14:textId="77777777" w:rsidTr="006F60A1">
        <w:trPr>
          <w:trHeight w:val="227"/>
          <w:jc w:val="center"/>
        </w:trPr>
        <w:tc>
          <w:tcPr>
            <w:tcW w:w="1774" w:type="dxa"/>
            <w:tcBorders>
              <w:top w:val="nil"/>
              <w:left w:val="single" w:sz="4" w:space="0" w:color="auto"/>
              <w:bottom w:val="single" w:sz="4" w:space="0" w:color="auto"/>
              <w:right w:val="single" w:sz="4" w:space="0" w:color="auto"/>
            </w:tcBorders>
            <w:shd w:val="clear" w:color="000000" w:fill="678F91"/>
            <w:noWrap/>
            <w:vAlign w:val="center"/>
            <w:hideMark/>
          </w:tcPr>
          <w:p w14:paraId="6EB8E536" w14:textId="77777777" w:rsidR="00607844" w:rsidRPr="006F60A1" w:rsidRDefault="00607844" w:rsidP="00607844">
            <w:pPr>
              <w:spacing w:after="0" w:line="240" w:lineRule="auto"/>
              <w:rPr>
                <w:rFonts w:ascii="Arial" w:eastAsia="Times New Roman" w:hAnsi="Arial" w:cs="Arial"/>
                <w:color w:val="FFFFFF"/>
                <w:sz w:val="16"/>
                <w:szCs w:val="16"/>
                <w:lang w:eastAsia="es-MX"/>
              </w:rPr>
            </w:pPr>
            <w:r w:rsidRPr="006F60A1">
              <w:rPr>
                <w:rFonts w:ascii="Arial" w:eastAsia="Times New Roman" w:hAnsi="Arial" w:cs="Arial"/>
                <w:color w:val="FFFFFF"/>
                <w:sz w:val="16"/>
                <w:szCs w:val="16"/>
                <w:lang w:eastAsia="es-MX"/>
              </w:rPr>
              <w:t>AGS</w:t>
            </w:r>
          </w:p>
        </w:tc>
        <w:tc>
          <w:tcPr>
            <w:tcW w:w="1470" w:type="dxa"/>
            <w:tcBorders>
              <w:top w:val="nil"/>
              <w:left w:val="nil"/>
              <w:bottom w:val="single" w:sz="4" w:space="0" w:color="auto"/>
              <w:right w:val="single" w:sz="4" w:space="0" w:color="auto"/>
            </w:tcBorders>
            <w:shd w:val="clear" w:color="auto" w:fill="auto"/>
            <w:noWrap/>
            <w:vAlign w:val="center"/>
            <w:hideMark/>
          </w:tcPr>
          <w:p w14:paraId="463E41B4" w14:textId="77777777" w:rsidR="00607844" w:rsidRPr="00F41438" w:rsidRDefault="00607844" w:rsidP="00607844">
            <w:pPr>
              <w:spacing w:after="0" w:line="240" w:lineRule="auto"/>
              <w:jc w:val="center"/>
              <w:rPr>
                <w:rFonts w:ascii="Arial" w:eastAsia="Times New Roman" w:hAnsi="Arial" w:cs="Arial"/>
                <w:color w:val="000000"/>
                <w:sz w:val="18"/>
                <w:szCs w:val="18"/>
                <w:lang w:eastAsia="es-MX"/>
              </w:rPr>
            </w:pPr>
            <w:r w:rsidRPr="00F41438">
              <w:rPr>
                <w:rFonts w:ascii="Arial" w:eastAsia="Times New Roman" w:hAnsi="Arial" w:cs="Arial"/>
                <w:color w:val="000000"/>
                <w:sz w:val="18"/>
                <w:szCs w:val="18"/>
                <w:lang w:eastAsia="es-MX"/>
              </w:rPr>
              <w:t>0</w:t>
            </w:r>
          </w:p>
        </w:tc>
        <w:tc>
          <w:tcPr>
            <w:tcW w:w="1470" w:type="dxa"/>
            <w:tcBorders>
              <w:top w:val="nil"/>
              <w:left w:val="nil"/>
              <w:bottom w:val="single" w:sz="4" w:space="0" w:color="auto"/>
              <w:right w:val="single" w:sz="4" w:space="0" w:color="auto"/>
            </w:tcBorders>
            <w:shd w:val="clear" w:color="auto" w:fill="auto"/>
            <w:noWrap/>
            <w:vAlign w:val="center"/>
            <w:hideMark/>
          </w:tcPr>
          <w:p w14:paraId="5D6B5E3F" w14:textId="77777777" w:rsidR="00607844" w:rsidRPr="00F41438" w:rsidRDefault="00607844" w:rsidP="00607844">
            <w:pPr>
              <w:spacing w:after="0" w:line="240" w:lineRule="auto"/>
              <w:jc w:val="center"/>
              <w:rPr>
                <w:rFonts w:ascii="Arial" w:eastAsia="Times New Roman" w:hAnsi="Arial" w:cs="Arial"/>
                <w:color w:val="000000"/>
                <w:sz w:val="18"/>
                <w:szCs w:val="18"/>
                <w:lang w:eastAsia="es-MX"/>
              </w:rPr>
            </w:pPr>
            <w:r w:rsidRPr="00F41438">
              <w:rPr>
                <w:rFonts w:ascii="Arial" w:eastAsia="Times New Roman" w:hAnsi="Arial" w:cs="Arial"/>
                <w:color w:val="000000"/>
                <w:sz w:val="18"/>
                <w:szCs w:val="18"/>
                <w:lang w:eastAsia="es-MX"/>
              </w:rPr>
              <w:t>1</w:t>
            </w:r>
          </w:p>
        </w:tc>
      </w:tr>
      <w:tr w:rsidR="00607844" w:rsidRPr="006F60A1" w14:paraId="11BFF6FA" w14:textId="77777777" w:rsidTr="006F60A1">
        <w:trPr>
          <w:trHeight w:val="227"/>
          <w:jc w:val="center"/>
        </w:trPr>
        <w:tc>
          <w:tcPr>
            <w:tcW w:w="1774" w:type="dxa"/>
            <w:tcBorders>
              <w:top w:val="nil"/>
              <w:left w:val="single" w:sz="4" w:space="0" w:color="auto"/>
              <w:bottom w:val="single" w:sz="4" w:space="0" w:color="auto"/>
              <w:right w:val="single" w:sz="4" w:space="0" w:color="auto"/>
            </w:tcBorders>
            <w:shd w:val="clear" w:color="000000" w:fill="678F91"/>
            <w:noWrap/>
            <w:vAlign w:val="center"/>
            <w:hideMark/>
          </w:tcPr>
          <w:p w14:paraId="020CF471" w14:textId="77777777" w:rsidR="00607844" w:rsidRPr="006F60A1" w:rsidRDefault="00607844" w:rsidP="00607844">
            <w:pPr>
              <w:spacing w:after="0" w:line="240" w:lineRule="auto"/>
              <w:rPr>
                <w:rFonts w:ascii="Arial" w:eastAsia="Times New Roman" w:hAnsi="Arial" w:cs="Arial"/>
                <w:color w:val="FFFFFF"/>
                <w:sz w:val="16"/>
                <w:szCs w:val="16"/>
                <w:lang w:eastAsia="es-MX"/>
              </w:rPr>
            </w:pPr>
            <w:r w:rsidRPr="006F60A1">
              <w:rPr>
                <w:rFonts w:ascii="Arial" w:eastAsia="Times New Roman" w:hAnsi="Arial" w:cs="Arial"/>
                <w:color w:val="FFFFFF"/>
                <w:sz w:val="16"/>
                <w:szCs w:val="16"/>
                <w:lang w:eastAsia="es-MX"/>
              </w:rPr>
              <w:t>BCS</w:t>
            </w:r>
          </w:p>
        </w:tc>
        <w:tc>
          <w:tcPr>
            <w:tcW w:w="1470" w:type="dxa"/>
            <w:tcBorders>
              <w:top w:val="nil"/>
              <w:left w:val="nil"/>
              <w:bottom w:val="single" w:sz="4" w:space="0" w:color="auto"/>
              <w:right w:val="single" w:sz="4" w:space="0" w:color="auto"/>
            </w:tcBorders>
            <w:shd w:val="clear" w:color="000000" w:fill="AAB5B8"/>
            <w:noWrap/>
            <w:vAlign w:val="center"/>
            <w:hideMark/>
          </w:tcPr>
          <w:p w14:paraId="460A542A" w14:textId="77777777" w:rsidR="00607844" w:rsidRPr="00F41438" w:rsidRDefault="00607844" w:rsidP="00607844">
            <w:pPr>
              <w:spacing w:after="0" w:line="240" w:lineRule="auto"/>
              <w:jc w:val="center"/>
              <w:rPr>
                <w:rFonts w:ascii="Arial" w:eastAsia="Times New Roman" w:hAnsi="Arial" w:cs="Arial"/>
                <w:color w:val="000000"/>
                <w:sz w:val="18"/>
                <w:szCs w:val="18"/>
                <w:lang w:eastAsia="es-MX"/>
              </w:rPr>
            </w:pPr>
            <w:r w:rsidRPr="00F41438">
              <w:rPr>
                <w:rFonts w:ascii="Arial" w:eastAsia="Times New Roman" w:hAnsi="Arial" w:cs="Arial"/>
                <w:color w:val="000000"/>
                <w:sz w:val="18"/>
                <w:szCs w:val="18"/>
                <w:lang w:eastAsia="es-MX"/>
              </w:rPr>
              <w:t>0</w:t>
            </w:r>
          </w:p>
        </w:tc>
        <w:tc>
          <w:tcPr>
            <w:tcW w:w="1470" w:type="dxa"/>
            <w:tcBorders>
              <w:top w:val="nil"/>
              <w:left w:val="nil"/>
              <w:bottom w:val="single" w:sz="4" w:space="0" w:color="auto"/>
              <w:right w:val="single" w:sz="4" w:space="0" w:color="auto"/>
            </w:tcBorders>
            <w:shd w:val="clear" w:color="000000" w:fill="AAB5B8"/>
            <w:noWrap/>
            <w:vAlign w:val="center"/>
            <w:hideMark/>
          </w:tcPr>
          <w:p w14:paraId="154BA32F" w14:textId="77777777" w:rsidR="00607844" w:rsidRPr="00F41438" w:rsidRDefault="00607844" w:rsidP="00607844">
            <w:pPr>
              <w:spacing w:after="0" w:line="240" w:lineRule="auto"/>
              <w:jc w:val="center"/>
              <w:rPr>
                <w:rFonts w:ascii="Arial" w:eastAsia="Times New Roman" w:hAnsi="Arial" w:cs="Arial"/>
                <w:color w:val="000000"/>
                <w:sz w:val="18"/>
                <w:szCs w:val="18"/>
                <w:lang w:eastAsia="es-MX"/>
              </w:rPr>
            </w:pPr>
            <w:r w:rsidRPr="00F41438">
              <w:rPr>
                <w:rFonts w:ascii="Arial" w:eastAsia="Times New Roman" w:hAnsi="Arial" w:cs="Arial"/>
                <w:color w:val="000000"/>
                <w:sz w:val="18"/>
                <w:szCs w:val="18"/>
                <w:lang w:eastAsia="es-MX"/>
              </w:rPr>
              <w:t>1</w:t>
            </w:r>
          </w:p>
        </w:tc>
      </w:tr>
      <w:tr w:rsidR="00607844" w:rsidRPr="006F60A1" w14:paraId="07E77DD3" w14:textId="77777777" w:rsidTr="006F60A1">
        <w:trPr>
          <w:trHeight w:val="227"/>
          <w:jc w:val="center"/>
        </w:trPr>
        <w:tc>
          <w:tcPr>
            <w:tcW w:w="1774" w:type="dxa"/>
            <w:tcBorders>
              <w:top w:val="nil"/>
              <w:left w:val="single" w:sz="4" w:space="0" w:color="auto"/>
              <w:bottom w:val="single" w:sz="4" w:space="0" w:color="auto"/>
              <w:right w:val="single" w:sz="4" w:space="0" w:color="auto"/>
            </w:tcBorders>
            <w:shd w:val="clear" w:color="000000" w:fill="678F91"/>
            <w:noWrap/>
            <w:vAlign w:val="center"/>
            <w:hideMark/>
          </w:tcPr>
          <w:p w14:paraId="0C729171" w14:textId="77777777" w:rsidR="00607844" w:rsidRPr="006F60A1" w:rsidRDefault="00607844" w:rsidP="00607844">
            <w:pPr>
              <w:spacing w:after="0" w:line="240" w:lineRule="auto"/>
              <w:rPr>
                <w:rFonts w:ascii="Arial" w:eastAsia="Times New Roman" w:hAnsi="Arial" w:cs="Arial"/>
                <w:color w:val="FFFFFF"/>
                <w:sz w:val="16"/>
                <w:szCs w:val="16"/>
                <w:lang w:eastAsia="es-MX"/>
              </w:rPr>
            </w:pPr>
            <w:r w:rsidRPr="006F60A1">
              <w:rPr>
                <w:rFonts w:ascii="Arial" w:eastAsia="Times New Roman" w:hAnsi="Arial" w:cs="Arial"/>
                <w:color w:val="FFFFFF"/>
                <w:sz w:val="16"/>
                <w:szCs w:val="16"/>
                <w:lang w:eastAsia="es-MX"/>
              </w:rPr>
              <w:t>DGO</w:t>
            </w:r>
          </w:p>
        </w:tc>
        <w:tc>
          <w:tcPr>
            <w:tcW w:w="1470" w:type="dxa"/>
            <w:tcBorders>
              <w:top w:val="nil"/>
              <w:left w:val="nil"/>
              <w:bottom w:val="single" w:sz="4" w:space="0" w:color="auto"/>
              <w:right w:val="single" w:sz="4" w:space="0" w:color="auto"/>
            </w:tcBorders>
            <w:shd w:val="clear" w:color="auto" w:fill="auto"/>
            <w:noWrap/>
            <w:vAlign w:val="center"/>
            <w:hideMark/>
          </w:tcPr>
          <w:p w14:paraId="22424D81" w14:textId="77777777" w:rsidR="00607844" w:rsidRPr="00F41438" w:rsidRDefault="00607844" w:rsidP="00607844">
            <w:pPr>
              <w:spacing w:after="0" w:line="240" w:lineRule="auto"/>
              <w:jc w:val="center"/>
              <w:rPr>
                <w:rFonts w:ascii="Arial" w:eastAsia="Times New Roman" w:hAnsi="Arial" w:cs="Arial"/>
                <w:color w:val="000000"/>
                <w:sz w:val="18"/>
                <w:szCs w:val="18"/>
                <w:lang w:eastAsia="es-MX"/>
              </w:rPr>
            </w:pPr>
            <w:r w:rsidRPr="00F41438">
              <w:rPr>
                <w:rFonts w:ascii="Arial" w:eastAsia="Times New Roman" w:hAnsi="Arial" w:cs="Arial"/>
                <w:color w:val="000000"/>
                <w:sz w:val="18"/>
                <w:szCs w:val="18"/>
                <w:lang w:eastAsia="es-MX"/>
              </w:rPr>
              <w:t>0</w:t>
            </w:r>
          </w:p>
        </w:tc>
        <w:tc>
          <w:tcPr>
            <w:tcW w:w="1470" w:type="dxa"/>
            <w:tcBorders>
              <w:top w:val="nil"/>
              <w:left w:val="nil"/>
              <w:bottom w:val="single" w:sz="4" w:space="0" w:color="auto"/>
              <w:right w:val="single" w:sz="4" w:space="0" w:color="auto"/>
            </w:tcBorders>
            <w:shd w:val="clear" w:color="auto" w:fill="auto"/>
            <w:noWrap/>
            <w:vAlign w:val="center"/>
            <w:hideMark/>
          </w:tcPr>
          <w:p w14:paraId="64A42334" w14:textId="77777777" w:rsidR="00607844" w:rsidRPr="00F41438" w:rsidRDefault="00607844" w:rsidP="00607844">
            <w:pPr>
              <w:spacing w:after="0" w:line="240" w:lineRule="auto"/>
              <w:jc w:val="center"/>
              <w:rPr>
                <w:rFonts w:ascii="Arial" w:eastAsia="Times New Roman" w:hAnsi="Arial" w:cs="Arial"/>
                <w:color w:val="000000"/>
                <w:sz w:val="18"/>
                <w:szCs w:val="18"/>
                <w:lang w:eastAsia="es-MX"/>
              </w:rPr>
            </w:pPr>
            <w:r w:rsidRPr="00F41438">
              <w:rPr>
                <w:rFonts w:ascii="Arial" w:eastAsia="Times New Roman" w:hAnsi="Arial" w:cs="Arial"/>
                <w:color w:val="000000"/>
                <w:sz w:val="18"/>
                <w:szCs w:val="18"/>
                <w:lang w:eastAsia="es-MX"/>
              </w:rPr>
              <w:t>1</w:t>
            </w:r>
          </w:p>
        </w:tc>
      </w:tr>
      <w:tr w:rsidR="00607844" w:rsidRPr="006F60A1" w14:paraId="4EDD3855" w14:textId="77777777" w:rsidTr="006F60A1">
        <w:trPr>
          <w:trHeight w:val="227"/>
          <w:jc w:val="center"/>
        </w:trPr>
        <w:tc>
          <w:tcPr>
            <w:tcW w:w="1774" w:type="dxa"/>
            <w:tcBorders>
              <w:top w:val="nil"/>
              <w:left w:val="single" w:sz="4" w:space="0" w:color="auto"/>
              <w:bottom w:val="single" w:sz="4" w:space="0" w:color="auto"/>
              <w:right w:val="single" w:sz="4" w:space="0" w:color="auto"/>
            </w:tcBorders>
            <w:shd w:val="clear" w:color="000000" w:fill="678F91"/>
            <w:noWrap/>
            <w:vAlign w:val="center"/>
            <w:hideMark/>
          </w:tcPr>
          <w:p w14:paraId="56D2CBC3" w14:textId="77777777" w:rsidR="00607844" w:rsidRPr="006F60A1" w:rsidRDefault="00607844" w:rsidP="00607844">
            <w:pPr>
              <w:spacing w:after="0" w:line="240" w:lineRule="auto"/>
              <w:rPr>
                <w:rFonts w:ascii="Arial" w:eastAsia="Times New Roman" w:hAnsi="Arial" w:cs="Arial"/>
                <w:color w:val="FFFFFF"/>
                <w:sz w:val="16"/>
                <w:szCs w:val="16"/>
                <w:lang w:eastAsia="es-MX"/>
              </w:rPr>
            </w:pPr>
            <w:r w:rsidRPr="006F60A1">
              <w:rPr>
                <w:rFonts w:ascii="Arial" w:eastAsia="Times New Roman" w:hAnsi="Arial" w:cs="Arial"/>
                <w:color w:val="FFFFFF"/>
                <w:sz w:val="16"/>
                <w:szCs w:val="16"/>
                <w:lang w:eastAsia="es-MX"/>
              </w:rPr>
              <w:t>QRO</w:t>
            </w:r>
          </w:p>
        </w:tc>
        <w:tc>
          <w:tcPr>
            <w:tcW w:w="1470" w:type="dxa"/>
            <w:tcBorders>
              <w:top w:val="nil"/>
              <w:left w:val="nil"/>
              <w:bottom w:val="single" w:sz="4" w:space="0" w:color="auto"/>
              <w:right w:val="single" w:sz="4" w:space="0" w:color="auto"/>
            </w:tcBorders>
            <w:shd w:val="clear" w:color="000000" w:fill="AAB5B8"/>
            <w:noWrap/>
            <w:vAlign w:val="center"/>
            <w:hideMark/>
          </w:tcPr>
          <w:p w14:paraId="6FDFD5F2" w14:textId="77777777" w:rsidR="00607844" w:rsidRPr="00F41438" w:rsidRDefault="00607844" w:rsidP="00607844">
            <w:pPr>
              <w:spacing w:after="0" w:line="240" w:lineRule="auto"/>
              <w:jc w:val="center"/>
              <w:rPr>
                <w:rFonts w:ascii="Arial" w:eastAsia="Times New Roman" w:hAnsi="Arial" w:cs="Arial"/>
                <w:color w:val="000000"/>
                <w:sz w:val="18"/>
                <w:szCs w:val="18"/>
                <w:lang w:eastAsia="es-MX"/>
              </w:rPr>
            </w:pPr>
            <w:r w:rsidRPr="00F41438">
              <w:rPr>
                <w:rFonts w:ascii="Arial" w:eastAsia="Times New Roman" w:hAnsi="Arial" w:cs="Arial"/>
                <w:color w:val="000000"/>
                <w:sz w:val="18"/>
                <w:szCs w:val="18"/>
                <w:lang w:eastAsia="es-MX"/>
              </w:rPr>
              <w:t>2</w:t>
            </w:r>
          </w:p>
        </w:tc>
        <w:tc>
          <w:tcPr>
            <w:tcW w:w="1470" w:type="dxa"/>
            <w:tcBorders>
              <w:top w:val="nil"/>
              <w:left w:val="nil"/>
              <w:bottom w:val="single" w:sz="4" w:space="0" w:color="auto"/>
              <w:right w:val="single" w:sz="4" w:space="0" w:color="auto"/>
            </w:tcBorders>
            <w:shd w:val="clear" w:color="000000" w:fill="AAB5B8"/>
            <w:noWrap/>
            <w:vAlign w:val="center"/>
            <w:hideMark/>
          </w:tcPr>
          <w:p w14:paraId="791FAA82" w14:textId="77777777" w:rsidR="00607844" w:rsidRPr="00F41438" w:rsidRDefault="00607844" w:rsidP="00607844">
            <w:pPr>
              <w:spacing w:after="0" w:line="240" w:lineRule="auto"/>
              <w:jc w:val="center"/>
              <w:rPr>
                <w:rFonts w:ascii="Arial" w:eastAsia="Times New Roman" w:hAnsi="Arial" w:cs="Arial"/>
                <w:color w:val="000000"/>
                <w:sz w:val="18"/>
                <w:szCs w:val="18"/>
                <w:lang w:eastAsia="es-MX"/>
              </w:rPr>
            </w:pPr>
            <w:r w:rsidRPr="00F41438">
              <w:rPr>
                <w:rFonts w:ascii="Arial" w:eastAsia="Times New Roman" w:hAnsi="Arial" w:cs="Arial"/>
                <w:color w:val="000000"/>
                <w:sz w:val="18"/>
                <w:szCs w:val="18"/>
                <w:lang w:eastAsia="es-MX"/>
              </w:rPr>
              <w:t>1</w:t>
            </w:r>
          </w:p>
        </w:tc>
      </w:tr>
      <w:tr w:rsidR="00607844" w:rsidRPr="006F60A1" w14:paraId="7BFDD29C" w14:textId="77777777" w:rsidTr="006F60A1">
        <w:trPr>
          <w:trHeight w:val="227"/>
          <w:jc w:val="center"/>
        </w:trPr>
        <w:tc>
          <w:tcPr>
            <w:tcW w:w="1774" w:type="dxa"/>
            <w:tcBorders>
              <w:top w:val="nil"/>
              <w:left w:val="single" w:sz="4" w:space="0" w:color="auto"/>
              <w:bottom w:val="single" w:sz="4" w:space="0" w:color="auto"/>
              <w:right w:val="single" w:sz="4" w:space="0" w:color="auto"/>
            </w:tcBorders>
            <w:shd w:val="clear" w:color="000000" w:fill="678F91"/>
            <w:noWrap/>
            <w:vAlign w:val="center"/>
            <w:hideMark/>
          </w:tcPr>
          <w:p w14:paraId="17C6FF81" w14:textId="77777777" w:rsidR="00607844" w:rsidRPr="006F60A1" w:rsidRDefault="00607844" w:rsidP="00607844">
            <w:pPr>
              <w:spacing w:after="0" w:line="240" w:lineRule="auto"/>
              <w:rPr>
                <w:rFonts w:ascii="Arial" w:eastAsia="Times New Roman" w:hAnsi="Arial" w:cs="Arial"/>
                <w:color w:val="FFFFFF"/>
                <w:sz w:val="16"/>
                <w:szCs w:val="16"/>
                <w:lang w:eastAsia="es-MX"/>
              </w:rPr>
            </w:pPr>
            <w:r w:rsidRPr="006F60A1">
              <w:rPr>
                <w:rFonts w:ascii="Arial" w:eastAsia="Times New Roman" w:hAnsi="Arial" w:cs="Arial"/>
                <w:color w:val="FFFFFF"/>
                <w:sz w:val="16"/>
                <w:szCs w:val="16"/>
                <w:lang w:eastAsia="es-MX"/>
              </w:rPr>
              <w:t>YUC</w:t>
            </w:r>
          </w:p>
        </w:tc>
        <w:tc>
          <w:tcPr>
            <w:tcW w:w="1470" w:type="dxa"/>
            <w:tcBorders>
              <w:top w:val="nil"/>
              <w:left w:val="nil"/>
              <w:bottom w:val="single" w:sz="4" w:space="0" w:color="auto"/>
              <w:right w:val="single" w:sz="4" w:space="0" w:color="auto"/>
            </w:tcBorders>
            <w:shd w:val="clear" w:color="auto" w:fill="auto"/>
            <w:noWrap/>
            <w:vAlign w:val="center"/>
            <w:hideMark/>
          </w:tcPr>
          <w:p w14:paraId="4844BD8C" w14:textId="77777777" w:rsidR="00607844" w:rsidRPr="00F41438" w:rsidRDefault="00607844" w:rsidP="00607844">
            <w:pPr>
              <w:spacing w:after="0" w:line="240" w:lineRule="auto"/>
              <w:jc w:val="center"/>
              <w:rPr>
                <w:rFonts w:ascii="Arial" w:eastAsia="Times New Roman" w:hAnsi="Arial" w:cs="Arial"/>
                <w:color w:val="000000"/>
                <w:sz w:val="18"/>
                <w:szCs w:val="18"/>
                <w:lang w:eastAsia="es-MX"/>
              </w:rPr>
            </w:pPr>
            <w:r w:rsidRPr="00F41438">
              <w:rPr>
                <w:rFonts w:ascii="Arial" w:eastAsia="Times New Roman" w:hAnsi="Arial" w:cs="Arial"/>
                <w:color w:val="000000"/>
                <w:sz w:val="18"/>
                <w:szCs w:val="18"/>
                <w:lang w:eastAsia="es-MX"/>
              </w:rPr>
              <w:t>-</w:t>
            </w:r>
          </w:p>
        </w:tc>
        <w:tc>
          <w:tcPr>
            <w:tcW w:w="1470" w:type="dxa"/>
            <w:tcBorders>
              <w:top w:val="nil"/>
              <w:left w:val="nil"/>
              <w:bottom w:val="single" w:sz="4" w:space="0" w:color="auto"/>
              <w:right w:val="single" w:sz="4" w:space="0" w:color="auto"/>
            </w:tcBorders>
            <w:shd w:val="clear" w:color="auto" w:fill="auto"/>
            <w:noWrap/>
            <w:vAlign w:val="center"/>
            <w:hideMark/>
          </w:tcPr>
          <w:p w14:paraId="10287ADB" w14:textId="77777777" w:rsidR="00607844" w:rsidRPr="00F41438" w:rsidRDefault="00607844" w:rsidP="00607844">
            <w:pPr>
              <w:spacing w:after="0" w:line="240" w:lineRule="auto"/>
              <w:jc w:val="center"/>
              <w:rPr>
                <w:rFonts w:ascii="Arial" w:eastAsia="Times New Roman" w:hAnsi="Arial" w:cs="Arial"/>
                <w:color w:val="000000"/>
                <w:sz w:val="18"/>
                <w:szCs w:val="18"/>
                <w:lang w:eastAsia="es-MX"/>
              </w:rPr>
            </w:pPr>
            <w:r w:rsidRPr="00F41438">
              <w:rPr>
                <w:rFonts w:ascii="Arial" w:eastAsia="Times New Roman" w:hAnsi="Arial" w:cs="Arial"/>
                <w:color w:val="000000"/>
                <w:sz w:val="18"/>
                <w:szCs w:val="18"/>
                <w:lang w:eastAsia="es-MX"/>
              </w:rPr>
              <w:t>1</w:t>
            </w:r>
          </w:p>
        </w:tc>
      </w:tr>
      <w:tr w:rsidR="00607844" w:rsidRPr="006F60A1" w14:paraId="20EA432B" w14:textId="77777777" w:rsidTr="006F60A1">
        <w:trPr>
          <w:trHeight w:val="227"/>
          <w:jc w:val="center"/>
        </w:trPr>
        <w:tc>
          <w:tcPr>
            <w:tcW w:w="1774" w:type="dxa"/>
            <w:tcBorders>
              <w:top w:val="nil"/>
              <w:left w:val="single" w:sz="4" w:space="0" w:color="auto"/>
              <w:bottom w:val="single" w:sz="4" w:space="0" w:color="auto"/>
              <w:right w:val="single" w:sz="4" w:space="0" w:color="auto"/>
            </w:tcBorders>
            <w:shd w:val="clear" w:color="000000" w:fill="678F91"/>
            <w:noWrap/>
            <w:vAlign w:val="center"/>
            <w:hideMark/>
          </w:tcPr>
          <w:p w14:paraId="5385AD92" w14:textId="77777777" w:rsidR="00607844" w:rsidRPr="006F60A1" w:rsidRDefault="00607844" w:rsidP="00607844">
            <w:pPr>
              <w:spacing w:after="0" w:line="240" w:lineRule="auto"/>
              <w:rPr>
                <w:rFonts w:ascii="Arial" w:eastAsia="Times New Roman" w:hAnsi="Arial" w:cs="Arial"/>
                <w:color w:val="FFFFFF"/>
                <w:sz w:val="16"/>
                <w:szCs w:val="16"/>
                <w:lang w:eastAsia="es-MX"/>
              </w:rPr>
            </w:pPr>
            <w:r w:rsidRPr="006F60A1">
              <w:rPr>
                <w:rFonts w:ascii="Arial" w:eastAsia="Times New Roman" w:hAnsi="Arial" w:cs="Arial"/>
                <w:color w:val="FFFFFF"/>
                <w:sz w:val="16"/>
                <w:szCs w:val="16"/>
                <w:lang w:eastAsia="es-MX"/>
              </w:rPr>
              <w:t>BC</w:t>
            </w:r>
          </w:p>
        </w:tc>
        <w:tc>
          <w:tcPr>
            <w:tcW w:w="1470" w:type="dxa"/>
            <w:tcBorders>
              <w:top w:val="nil"/>
              <w:left w:val="nil"/>
              <w:bottom w:val="single" w:sz="4" w:space="0" w:color="auto"/>
              <w:right w:val="single" w:sz="4" w:space="0" w:color="auto"/>
            </w:tcBorders>
            <w:shd w:val="clear" w:color="000000" w:fill="AAB5B8"/>
            <w:noWrap/>
            <w:vAlign w:val="center"/>
            <w:hideMark/>
          </w:tcPr>
          <w:p w14:paraId="4A60A077" w14:textId="77777777" w:rsidR="00607844" w:rsidRPr="00F41438" w:rsidRDefault="00607844" w:rsidP="00607844">
            <w:pPr>
              <w:spacing w:after="0" w:line="240" w:lineRule="auto"/>
              <w:jc w:val="center"/>
              <w:rPr>
                <w:rFonts w:ascii="Arial" w:eastAsia="Times New Roman" w:hAnsi="Arial" w:cs="Arial"/>
                <w:color w:val="000000"/>
                <w:sz w:val="18"/>
                <w:szCs w:val="18"/>
                <w:lang w:eastAsia="es-MX"/>
              </w:rPr>
            </w:pPr>
            <w:r w:rsidRPr="00F41438">
              <w:rPr>
                <w:rFonts w:ascii="Arial" w:eastAsia="Times New Roman" w:hAnsi="Arial" w:cs="Arial"/>
                <w:color w:val="000000"/>
                <w:sz w:val="18"/>
                <w:szCs w:val="18"/>
                <w:lang w:eastAsia="es-MX"/>
              </w:rPr>
              <w:t>1</w:t>
            </w:r>
          </w:p>
        </w:tc>
        <w:tc>
          <w:tcPr>
            <w:tcW w:w="1470" w:type="dxa"/>
            <w:tcBorders>
              <w:top w:val="nil"/>
              <w:left w:val="nil"/>
              <w:bottom w:val="single" w:sz="4" w:space="0" w:color="auto"/>
              <w:right w:val="single" w:sz="4" w:space="0" w:color="auto"/>
            </w:tcBorders>
            <w:shd w:val="clear" w:color="000000" w:fill="AAB5B8"/>
            <w:noWrap/>
            <w:vAlign w:val="center"/>
            <w:hideMark/>
          </w:tcPr>
          <w:p w14:paraId="77F8DAAE" w14:textId="77777777" w:rsidR="00607844" w:rsidRPr="00F41438" w:rsidRDefault="00607844" w:rsidP="00607844">
            <w:pPr>
              <w:spacing w:after="0" w:line="240" w:lineRule="auto"/>
              <w:jc w:val="center"/>
              <w:rPr>
                <w:rFonts w:ascii="Arial" w:eastAsia="Times New Roman" w:hAnsi="Arial" w:cs="Arial"/>
                <w:color w:val="000000"/>
                <w:sz w:val="18"/>
                <w:szCs w:val="18"/>
                <w:lang w:eastAsia="es-MX"/>
              </w:rPr>
            </w:pPr>
            <w:r w:rsidRPr="00F41438">
              <w:rPr>
                <w:rFonts w:ascii="Arial" w:eastAsia="Times New Roman" w:hAnsi="Arial" w:cs="Arial"/>
                <w:color w:val="000000"/>
                <w:sz w:val="18"/>
                <w:szCs w:val="18"/>
                <w:lang w:eastAsia="es-MX"/>
              </w:rPr>
              <w:t>0</w:t>
            </w:r>
          </w:p>
        </w:tc>
      </w:tr>
      <w:tr w:rsidR="00607844" w:rsidRPr="006F60A1" w14:paraId="5037B35E" w14:textId="77777777" w:rsidTr="006F60A1">
        <w:trPr>
          <w:trHeight w:val="227"/>
          <w:jc w:val="center"/>
        </w:trPr>
        <w:tc>
          <w:tcPr>
            <w:tcW w:w="1774" w:type="dxa"/>
            <w:tcBorders>
              <w:top w:val="nil"/>
              <w:left w:val="single" w:sz="4" w:space="0" w:color="auto"/>
              <w:bottom w:val="single" w:sz="4" w:space="0" w:color="auto"/>
              <w:right w:val="single" w:sz="4" w:space="0" w:color="auto"/>
            </w:tcBorders>
            <w:shd w:val="clear" w:color="000000" w:fill="678F91"/>
            <w:noWrap/>
            <w:vAlign w:val="center"/>
            <w:hideMark/>
          </w:tcPr>
          <w:p w14:paraId="561F8922" w14:textId="77777777" w:rsidR="00607844" w:rsidRPr="006F60A1" w:rsidRDefault="00607844" w:rsidP="00607844">
            <w:pPr>
              <w:spacing w:after="0" w:line="240" w:lineRule="auto"/>
              <w:rPr>
                <w:rFonts w:ascii="Arial" w:eastAsia="Times New Roman" w:hAnsi="Arial" w:cs="Arial"/>
                <w:color w:val="FFFFFF"/>
                <w:sz w:val="16"/>
                <w:szCs w:val="16"/>
                <w:lang w:eastAsia="es-MX"/>
              </w:rPr>
            </w:pPr>
            <w:r w:rsidRPr="006F60A1">
              <w:rPr>
                <w:rFonts w:ascii="Arial" w:eastAsia="Times New Roman" w:hAnsi="Arial" w:cs="Arial"/>
                <w:color w:val="FFFFFF"/>
                <w:sz w:val="16"/>
                <w:szCs w:val="16"/>
                <w:lang w:eastAsia="es-MX"/>
              </w:rPr>
              <w:t>CAMP</w:t>
            </w:r>
          </w:p>
        </w:tc>
        <w:tc>
          <w:tcPr>
            <w:tcW w:w="1470" w:type="dxa"/>
            <w:tcBorders>
              <w:top w:val="nil"/>
              <w:left w:val="nil"/>
              <w:bottom w:val="single" w:sz="4" w:space="0" w:color="auto"/>
              <w:right w:val="single" w:sz="4" w:space="0" w:color="auto"/>
            </w:tcBorders>
            <w:shd w:val="clear" w:color="auto" w:fill="auto"/>
            <w:noWrap/>
            <w:vAlign w:val="center"/>
            <w:hideMark/>
          </w:tcPr>
          <w:p w14:paraId="12DCC641" w14:textId="77777777" w:rsidR="00607844" w:rsidRPr="00F41438" w:rsidRDefault="00607844" w:rsidP="00607844">
            <w:pPr>
              <w:spacing w:after="0" w:line="240" w:lineRule="auto"/>
              <w:jc w:val="center"/>
              <w:rPr>
                <w:rFonts w:ascii="Arial" w:eastAsia="Times New Roman" w:hAnsi="Arial" w:cs="Arial"/>
                <w:color w:val="000000"/>
                <w:sz w:val="18"/>
                <w:szCs w:val="18"/>
                <w:lang w:eastAsia="es-MX"/>
              </w:rPr>
            </w:pPr>
            <w:r w:rsidRPr="00F41438">
              <w:rPr>
                <w:rFonts w:ascii="Arial" w:eastAsia="Times New Roman" w:hAnsi="Arial" w:cs="Arial"/>
                <w:color w:val="000000"/>
                <w:sz w:val="18"/>
                <w:szCs w:val="18"/>
                <w:lang w:eastAsia="es-MX"/>
              </w:rPr>
              <w:t>4</w:t>
            </w:r>
          </w:p>
        </w:tc>
        <w:tc>
          <w:tcPr>
            <w:tcW w:w="1470" w:type="dxa"/>
            <w:tcBorders>
              <w:top w:val="nil"/>
              <w:left w:val="nil"/>
              <w:bottom w:val="single" w:sz="4" w:space="0" w:color="auto"/>
              <w:right w:val="single" w:sz="4" w:space="0" w:color="auto"/>
            </w:tcBorders>
            <w:shd w:val="clear" w:color="auto" w:fill="auto"/>
            <w:noWrap/>
            <w:vAlign w:val="center"/>
            <w:hideMark/>
          </w:tcPr>
          <w:p w14:paraId="3AAE6A7B" w14:textId="77777777" w:rsidR="00607844" w:rsidRPr="00F41438" w:rsidRDefault="00607844" w:rsidP="00607844">
            <w:pPr>
              <w:spacing w:after="0" w:line="240" w:lineRule="auto"/>
              <w:jc w:val="center"/>
              <w:rPr>
                <w:rFonts w:ascii="Arial" w:eastAsia="Times New Roman" w:hAnsi="Arial" w:cs="Arial"/>
                <w:color w:val="000000"/>
                <w:sz w:val="18"/>
                <w:szCs w:val="18"/>
                <w:lang w:eastAsia="es-MX"/>
              </w:rPr>
            </w:pPr>
            <w:r w:rsidRPr="00F41438">
              <w:rPr>
                <w:rFonts w:ascii="Arial" w:eastAsia="Times New Roman" w:hAnsi="Arial" w:cs="Arial"/>
                <w:color w:val="000000"/>
                <w:sz w:val="18"/>
                <w:szCs w:val="18"/>
                <w:lang w:eastAsia="es-MX"/>
              </w:rPr>
              <w:t>0</w:t>
            </w:r>
          </w:p>
        </w:tc>
      </w:tr>
      <w:tr w:rsidR="00607844" w:rsidRPr="006F60A1" w14:paraId="33F89B14" w14:textId="77777777" w:rsidTr="006F60A1">
        <w:trPr>
          <w:trHeight w:val="227"/>
          <w:jc w:val="center"/>
        </w:trPr>
        <w:tc>
          <w:tcPr>
            <w:tcW w:w="1774" w:type="dxa"/>
            <w:tcBorders>
              <w:top w:val="nil"/>
              <w:left w:val="single" w:sz="4" w:space="0" w:color="auto"/>
              <w:bottom w:val="single" w:sz="4" w:space="0" w:color="auto"/>
              <w:right w:val="single" w:sz="4" w:space="0" w:color="auto"/>
            </w:tcBorders>
            <w:shd w:val="clear" w:color="000000" w:fill="678F91"/>
            <w:noWrap/>
            <w:vAlign w:val="center"/>
            <w:hideMark/>
          </w:tcPr>
          <w:p w14:paraId="03E91051" w14:textId="77777777" w:rsidR="00607844" w:rsidRPr="006F60A1" w:rsidRDefault="00607844" w:rsidP="00607844">
            <w:pPr>
              <w:spacing w:after="0" w:line="240" w:lineRule="auto"/>
              <w:rPr>
                <w:rFonts w:ascii="Arial" w:eastAsia="Times New Roman" w:hAnsi="Arial" w:cs="Arial"/>
                <w:color w:val="FFFFFF"/>
                <w:sz w:val="16"/>
                <w:szCs w:val="16"/>
                <w:lang w:eastAsia="es-MX"/>
              </w:rPr>
            </w:pPr>
            <w:r w:rsidRPr="006F60A1">
              <w:rPr>
                <w:rFonts w:ascii="Arial" w:eastAsia="Times New Roman" w:hAnsi="Arial" w:cs="Arial"/>
                <w:color w:val="FFFFFF"/>
                <w:sz w:val="16"/>
                <w:szCs w:val="16"/>
                <w:lang w:eastAsia="es-MX"/>
              </w:rPr>
              <w:t>COL</w:t>
            </w:r>
          </w:p>
        </w:tc>
        <w:tc>
          <w:tcPr>
            <w:tcW w:w="1470" w:type="dxa"/>
            <w:tcBorders>
              <w:top w:val="nil"/>
              <w:left w:val="nil"/>
              <w:bottom w:val="single" w:sz="4" w:space="0" w:color="auto"/>
              <w:right w:val="single" w:sz="4" w:space="0" w:color="auto"/>
            </w:tcBorders>
            <w:shd w:val="clear" w:color="000000" w:fill="AAB5B8"/>
            <w:noWrap/>
            <w:vAlign w:val="center"/>
            <w:hideMark/>
          </w:tcPr>
          <w:p w14:paraId="1F23ADDF" w14:textId="77777777" w:rsidR="00607844" w:rsidRPr="00F41438" w:rsidRDefault="00607844" w:rsidP="00607844">
            <w:pPr>
              <w:spacing w:after="0" w:line="240" w:lineRule="auto"/>
              <w:jc w:val="center"/>
              <w:rPr>
                <w:rFonts w:ascii="Arial" w:eastAsia="Times New Roman" w:hAnsi="Arial" w:cs="Arial"/>
                <w:color w:val="000000"/>
                <w:sz w:val="18"/>
                <w:szCs w:val="18"/>
                <w:lang w:eastAsia="es-MX"/>
              </w:rPr>
            </w:pPr>
            <w:r w:rsidRPr="00F41438">
              <w:rPr>
                <w:rFonts w:ascii="Arial" w:eastAsia="Times New Roman" w:hAnsi="Arial" w:cs="Arial"/>
                <w:color w:val="000000"/>
                <w:sz w:val="18"/>
                <w:szCs w:val="18"/>
                <w:lang w:eastAsia="es-MX"/>
              </w:rPr>
              <w:t>6</w:t>
            </w:r>
          </w:p>
        </w:tc>
        <w:tc>
          <w:tcPr>
            <w:tcW w:w="1470" w:type="dxa"/>
            <w:tcBorders>
              <w:top w:val="nil"/>
              <w:left w:val="nil"/>
              <w:bottom w:val="single" w:sz="4" w:space="0" w:color="auto"/>
              <w:right w:val="single" w:sz="4" w:space="0" w:color="auto"/>
            </w:tcBorders>
            <w:shd w:val="clear" w:color="000000" w:fill="AAB5B8"/>
            <w:noWrap/>
            <w:vAlign w:val="center"/>
            <w:hideMark/>
          </w:tcPr>
          <w:p w14:paraId="36D21190" w14:textId="77777777" w:rsidR="00607844" w:rsidRPr="00F41438" w:rsidRDefault="00607844" w:rsidP="00607844">
            <w:pPr>
              <w:spacing w:after="0" w:line="240" w:lineRule="auto"/>
              <w:jc w:val="center"/>
              <w:rPr>
                <w:rFonts w:ascii="Arial" w:eastAsia="Times New Roman" w:hAnsi="Arial" w:cs="Arial"/>
                <w:color w:val="000000"/>
                <w:sz w:val="18"/>
                <w:szCs w:val="18"/>
                <w:lang w:eastAsia="es-MX"/>
              </w:rPr>
            </w:pPr>
            <w:r w:rsidRPr="00F41438">
              <w:rPr>
                <w:rFonts w:ascii="Arial" w:eastAsia="Times New Roman" w:hAnsi="Arial" w:cs="Arial"/>
                <w:color w:val="000000"/>
                <w:sz w:val="18"/>
                <w:szCs w:val="18"/>
                <w:lang w:eastAsia="es-MX"/>
              </w:rPr>
              <w:t>0</w:t>
            </w:r>
          </w:p>
        </w:tc>
      </w:tr>
      <w:tr w:rsidR="00607844" w:rsidRPr="006F60A1" w14:paraId="2E76D32C" w14:textId="77777777" w:rsidTr="006F60A1">
        <w:trPr>
          <w:trHeight w:val="227"/>
          <w:jc w:val="center"/>
        </w:trPr>
        <w:tc>
          <w:tcPr>
            <w:tcW w:w="1774" w:type="dxa"/>
            <w:tcBorders>
              <w:top w:val="nil"/>
              <w:left w:val="single" w:sz="4" w:space="0" w:color="auto"/>
              <w:bottom w:val="single" w:sz="4" w:space="0" w:color="auto"/>
              <w:right w:val="single" w:sz="4" w:space="0" w:color="auto"/>
            </w:tcBorders>
            <w:shd w:val="clear" w:color="000000" w:fill="678F91"/>
            <w:noWrap/>
            <w:vAlign w:val="center"/>
            <w:hideMark/>
          </w:tcPr>
          <w:p w14:paraId="636218F8" w14:textId="77777777" w:rsidR="00607844" w:rsidRPr="006F60A1" w:rsidRDefault="00607844" w:rsidP="00607844">
            <w:pPr>
              <w:spacing w:after="0" w:line="240" w:lineRule="auto"/>
              <w:rPr>
                <w:rFonts w:ascii="Arial" w:eastAsia="Times New Roman" w:hAnsi="Arial" w:cs="Arial"/>
                <w:color w:val="FFFFFF"/>
                <w:sz w:val="16"/>
                <w:szCs w:val="16"/>
                <w:lang w:eastAsia="es-MX"/>
              </w:rPr>
            </w:pPr>
            <w:r w:rsidRPr="006F60A1">
              <w:rPr>
                <w:rFonts w:ascii="Arial" w:eastAsia="Times New Roman" w:hAnsi="Arial" w:cs="Arial"/>
                <w:color w:val="FFFFFF"/>
                <w:sz w:val="16"/>
                <w:szCs w:val="16"/>
                <w:lang w:eastAsia="es-MX"/>
              </w:rPr>
              <w:t>CHIS</w:t>
            </w:r>
          </w:p>
        </w:tc>
        <w:tc>
          <w:tcPr>
            <w:tcW w:w="1470" w:type="dxa"/>
            <w:tcBorders>
              <w:top w:val="nil"/>
              <w:left w:val="nil"/>
              <w:bottom w:val="single" w:sz="4" w:space="0" w:color="auto"/>
              <w:right w:val="single" w:sz="4" w:space="0" w:color="auto"/>
            </w:tcBorders>
            <w:shd w:val="clear" w:color="auto" w:fill="auto"/>
            <w:noWrap/>
            <w:vAlign w:val="center"/>
            <w:hideMark/>
          </w:tcPr>
          <w:p w14:paraId="4564BF9B" w14:textId="77777777" w:rsidR="00607844" w:rsidRPr="00F41438" w:rsidRDefault="00607844" w:rsidP="00607844">
            <w:pPr>
              <w:spacing w:after="0" w:line="240" w:lineRule="auto"/>
              <w:jc w:val="center"/>
              <w:rPr>
                <w:rFonts w:ascii="Arial" w:eastAsia="Times New Roman" w:hAnsi="Arial" w:cs="Arial"/>
                <w:color w:val="000000"/>
                <w:sz w:val="18"/>
                <w:szCs w:val="18"/>
                <w:lang w:eastAsia="es-MX"/>
              </w:rPr>
            </w:pPr>
            <w:r w:rsidRPr="00F41438">
              <w:rPr>
                <w:rFonts w:ascii="Arial" w:eastAsia="Times New Roman" w:hAnsi="Arial" w:cs="Arial"/>
                <w:color w:val="000000"/>
                <w:sz w:val="18"/>
                <w:szCs w:val="18"/>
                <w:lang w:eastAsia="es-MX"/>
              </w:rPr>
              <w:t>7</w:t>
            </w:r>
          </w:p>
        </w:tc>
        <w:tc>
          <w:tcPr>
            <w:tcW w:w="1470" w:type="dxa"/>
            <w:tcBorders>
              <w:top w:val="nil"/>
              <w:left w:val="nil"/>
              <w:bottom w:val="single" w:sz="4" w:space="0" w:color="auto"/>
              <w:right w:val="single" w:sz="4" w:space="0" w:color="auto"/>
            </w:tcBorders>
            <w:shd w:val="clear" w:color="auto" w:fill="auto"/>
            <w:noWrap/>
            <w:vAlign w:val="center"/>
            <w:hideMark/>
          </w:tcPr>
          <w:p w14:paraId="45176B29" w14:textId="77777777" w:rsidR="00607844" w:rsidRPr="00F41438" w:rsidRDefault="00607844" w:rsidP="00607844">
            <w:pPr>
              <w:spacing w:after="0" w:line="240" w:lineRule="auto"/>
              <w:jc w:val="center"/>
              <w:rPr>
                <w:rFonts w:ascii="Arial" w:eastAsia="Times New Roman" w:hAnsi="Arial" w:cs="Arial"/>
                <w:color w:val="000000"/>
                <w:sz w:val="18"/>
                <w:szCs w:val="18"/>
                <w:lang w:eastAsia="es-MX"/>
              </w:rPr>
            </w:pPr>
            <w:r w:rsidRPr="00F41438">
              <w:rPr>
                <w:rFonts w:ascii="Arial" w:eastAsia="Times New Roman" w:hAnsi="Arial" w:cs="Arial"/>
                <w:color w:val="000000"/>
                <w:sz w:val="18"/>
                <w:szCs w:val="18"/>
                <w:lang w:eastAsia="es-MX"/>
              </w:rPr>
              <w:t>0</w:t>
            </w:r>
          </w:p>
        </w:tc>
      </w:tr>
      <w:tr w:rsidR="00607844" w:rsidRPr="006F60A1" w14:paraId="717F5A3A" w14:textId="77777777" w:rsidTr="006F60A1">
        <w:trPr>
          <w:trHeight w:val="227"/>
          <w:jc w:val="center"/>
        </w:trPr>
        <w:tc>
          <w:tcPr>
            <w:tcW w:w="1774" w:type="dxa"/>
            <w:tcBorders>
              <w:top w:val="nil"/>
              <w:left w:val="single" w:sz="4" w:space="0" w:color="auto"/>
              <w:bottom w:val="single" w:sz="4" w:space="0" w:color="auto"/>
              <w:right w:val="single" w:sz="4" w:space="0" w:color="auto"/>
            </w:tcBorders>
            <w:shd w:val="clear" w:color="000000" w:fill="678F91"/>
            <w:noWrap/>
            <w:vAlign w:val="center"/>
            <w:hideMark/>
          </w:tcPr>
          <w:p w14:paraId="1F8FF935" w14:textId="77777777" w:rsidR="00607844" w:rsidRPr="006F60A1" w:rsidRDefault="00607844" w:rsidP="00607844">
            <w:pPr>
              <w:spacing w:after="0" w:line="240" w:lineRule="auto"/>
              <w:rPr>
                <w:rFonts w:ascii="Arial" w:eastAsia="Times New Roman" w:hAnsi="Arial" w:cs="Arial"/>
                <w:color w:val="FFFFFF"/>
                <w:sz w:val="16"/>
                <w:szCs w:val="16"/>
                <w:lang w:eastAsia="es-MX"/>
              </w:rPr>
            </w:pPr>
            <w:r w:rsidRPr="006F60A1">
              <w:rPr>
                <w:rFonts w:ascii="Arial" w:eastAsia="Times New Roman" w:hAnsi="Arial" w:cs="Arial"/>
                <w:color w:val="FFFFFF"/>
                <w:sz w:val="16"/>
                <w:szCs w:val="16"/>
                <w:lang w:eastAsia="es-MX"/>
              </w:rPr>
              <w:t>MOR</w:t>
            </w:r>
          </w:p>
        </w:tc>
        <w:tc>
          <w:tcPr>
            <w:tcW w:w="1470" w:type="dxa"/>
            <w:tcBorders>
              <w:top w:val="nil"/>
              <w:left w:val="nil"/>
              <w:bottom w:val="single" w:sz="4" w:space="0" w:color="auto"/>
              <w:right w:val="single" w:sz="4" w:space="0" w:color="auto"/>
            </w:tcBorders>
            <w:shd w:val="clear" w:color="000000" w:fill="AAB5B8"/>
            <w:noWrap/>
            <w:vAlign w:val="center"/>
            <w:hideMark/>
          </w:tcPr>
          <w:p w14:paraId="71581EE6" w14:textId="77777777" w:rsidR="00607844" w:rsidRPr="00F41438" w:rsidRDefault="00607844" w:rsidP="00607844">
            <w:pPr>
              <w:spacing w:after="0" w:line="240" w:lineRule="auto"/>
              <w:jc w:val="center"/>
              <w:rPr>
                <w:rFonts w:ascii="Arial" w:eastAsia="Times New Roman" w:hAnsi="Arial" w:cs="Arial"/>
                <w:color w:val="000000"/>
                <w:sz w:val="18"/>
                <w:szCs w:val="18"/>
                <w:lang w:eastAsia="es-MX"/>
              </w:rPr>
            </w:pPr>
            <w:r w:rsidRPr="00F41438">
              <w:rPr>
                <w:rFonts w:ascii="Arial" w:eastAsia="Times New Roman" w:hAnsi="Arial" w:cs="Arial"/>
                <w:color w:val="000000"/>
                <w:sz w:val="18"/>
                <w:szCs w:val="18"/>
                <w:lang w:eastAsia="es-MX"/>
              </w:rPr>
              <w:t>2</w:t>
            </w:r>
          </w:p>
        </w:tc>
        <w:tc>
          <w:tcPr>
            <w:tcW w:w="1470" w:type="dxa"/>
            <w:tcBorders>
              <w:top w:val="nil"/>
              <w:left w:val="nil"/>
              <w:bottom w:val="single" w:sz="4" w:space="0" w:color="auto"/>
              <w:right w:val="single" w:sz="4" w:space="0" w:color="auto"/>
            </w:tcBorders>
            <w:shd w:val="clear" w:color="000000" w:fill="AAB5B8"/>
            <w:noWrap/>
            <w:vAlign w:val="center"/>
            <w:hideMark/>
          </w:tcPr>
          <w:p w14:paraId="5CA643AE" w14:textId="77777777" w:rsidR="00607844" w:rsidRPr="00F41438" w:rsidRDefault="00607844" w:rsidP="00607844">
            <w:pPr>
              <w:spacing w:after="0" w:line="240" w:lineRule="auto"/>
              <w:jc w:val="center"/>
              <w:rPr>
                <w:rFonts w:ascii="Arial" w:eastAsia="Times New Roman" w:hAnsi="Arial" w:cs="Arial"/>
                <w:color w:val="000000"/>
                <w:sz w:val="18"/>
                <w:szCs w:val="18"/>
                <w:lang w:eastAsia="es-MX"/>
              </w:rPr>
            </w:pPr>
            <w:r w:rsidRPr="00F41438">
              <w:rPr>
                <w:rFonts w:ascii="Arial" w:eastAsia="Times New Roman" w:hAnsi="Arial" w:cs="Arial"/>
                <w:color w:val="000000"/>
                <w:sz w:val="18"/>
                <w:szCs w:val="18"/>
                <w:lang w:eastAsia="es-MX"/>
              </w:rPr>
              <w:t>0</w:t>
            </w:r>
          </w:p>
        </w:tc>
      </w:tr>
      <w:tr w:rsidR="00607844" w:rsidRPr="006F60A1" w14:paraId="4441F177" w14:textId="77777777" w:rsidTr="006F60A1">
        <w:trPr>
          <w:trHeight w:val="227"/>
          <w:jc w:val="center"/>
        </w:trPr>
        <w:tc>
          <w:tcPr>
            <w:tcW w:w="1774" w:type="dxa"/>
            <w:tcBorders>
              <w:top w:val="nil"/>
              <w:left w:val="single" w:sz="4" w:space="0" w:color="auto"/>
              <w:bottom w:val="single" w:sz="4" w:space="0" w:color="auto"/>
              <w:right w:val="single" w:sz="4" w:space="0" w:color="auto"/>
            </w:tcBorders>
            <w:shd w:val="clear" w:color="000000" w:fill="678F91"/>
            <w:noWrap/>
            <w:vAlign w:val="center"/>
            <w:hideMark/>
          </w:tcPr>
          <w:p w14:paraId="3DB5521D" w14:textId="77777777" w:rsidR="00607844" w:rsidRPr="006F60A1" w:rsidRDefault="00607844" w:rsidP="00607844">
            <w:pPr>
              <w:spacing w:after="0" w:line="240" w:lineRule="auto"/>
              <w:rPr>
                <w:rFonts w:ascii="Arial" w:eastAsia="Times New Roman" w:hAnsi="Arial" w:cs="Arial"/>
                <w:color w:val="FFFFFF"/>
                <w:sz w:val="16"/>
                <w:szCs w:val="16"/>
                <w:lang w:eastAsia="es-MX"/>
              </w:rPr>
            </w:pPr>
            <w:r w:rsidRPr="006F60A1">
              <w:rPr>
                <w:rFonts w:ascii="Arial" w:eastAsia="Times New Roman" w:hAnsi="Arial" w:cs="Arial"/>
                <w:color w:val="FFFFFF"/>
                <w:sz w:val="16"/>
                <w:szCs w:val="16"/>
                <w:lang w:eastAsia="es-MX"/>
              </w:rPr>
              <w:t>NAY</w:t>
            </w:r>
          </w:p>
        </w:tc>
        <w:tc>
          <w:tcPr>
            <w:tcW w:w="1470" w:type="dxa"/>
            <w:tcBorders>
              <w:top w:val="nil"/>
              <w:left w:val="nil"/>
              <w:bottom w:val="single" w:sz="4" w:space="0" w:color="auto"/>
              <w:right w:val="single" w:sz="4" w:space="0" w:color="auto"/>
            </w:tcBorders>
            <w:shd w:val="clear" w:color="auto" w:fill="auto"/>
            <w:noWrap/>
            <w:vAlign w:val="center"/>
            <w:hideMark/>
          </w:tcPr>
          <w:p w14:paraId="701C03DD" w14:textId="77777777" w:rsidR="00607844" w:rsidRPr="00F41438" w:rsidRDefault="00607844" w:rsidP="00607844">
            <w:pPr>
              <w:spacing w:after="0" w:line="240" w:lineRule="auto"/>
              <w:jc w:val="center"/>
              <w:rPr>
                <w:rFonts w:ascii="Arial" w:eastAsia="Times New Roman" w:hAnsi="Arial" w:cs="Arial"/>
                <w:color w:val="000000"/>
                <w:sz w:val="18"/>
                <w:szCs w:val="18"/>
                <w:lang w:eastAsia="es-MX"/>
              </w:rPr>
            </w:pPr>
            <w:r w:rsidRPr="00F41438">
              <w:rPr>
                <w:rFonts w:ascii="Arial" w:eastAsia="Times New Roman" w:hAnsi="Arial" w:cs="Arial"/>
                <w:color w:val="000000"/>
                <w:sz w:val="18"/>
                <w:szCs w:val="18"/>
                <w:lang w:eastAsia="es-MX"/>
              </w:rPr>
              <w:t>0</w:t>
            </w:r>
          </w:p>
        </w:tc>
        <w:tc>
          <w:tcPr>
            <w:tcW w:w="1470" w:type="dxa"/>
            <w:tcBorders>
              <w:top w:val="nil"/>
              <w:left w:val="nil"/>
              <w:bottom w:val="single" w:sz="4" w:space="0" w:color="auto"/>
              <w:right w:val="single" w:sz="4" w:space="0" w:color="auto"/>
            </w:tcBorders>
            <w:shd w:val="clear" w:color="auto" w:fill="auto"/>
            <w:noWrap/>
            <w:vAlign w:val="center"/>
            <w:hideMark/>
          </w:tcPr>
          <w:p w14:paraId="7DCD339C" w14:textId="77777777" w:rsidR="00607844" w:rsidRPr="00F41438" w:rsidRDefault="00607844" w:rsidP="00607844">
            <w:pPr>
              <w:spacing w:after="0" w:line="240" w:lineRule="auto"/>
              <w:jc w:val="center"/>
              <w:rPr>
                <w:rFonts w:ascii="Arial" w:eastAsia="Times New Roman" w:hAnsi="Arial" w:cs="Arial"/>
                <w:color w:val="000000"/>
                <w:sz w:val="18"/>
                <w:szCs w:val="18"/>
                <w:lang w:eastAsia="es-MX"/>
              </w:rPr>
            </w:pPr>
            <w:r w:rsidRPr="00F41438">
              <w:rPr>
                <w:rFonts w:ascii="Arial" w:eastAsia="Times New Roman" w:hAnsi="Arial" w:cs="Arial"/>
                <w:color w:val="000000"/>
                <w:sz w:val="18"/>
                <w:szCs w:val="18"/>
                <w:lang w:eastAsia="es-MX"/>
              </w:rPr>
              <w:t>0</w:t>
            </w:r>
          </w:p>
        </w:tc>
      </w:tr>
      <w:tr w:rsidR="00607844" w:rsidRPr="006F60A1" w14:paraId="1E25BC02" w14:textId="77777777" w:rsidTr="006F60A1">
        <w:trPr>
          <w:trHeight w:val="227"/>
          <w:jc w:val="center"/>
        </w:trPr>
        <w:tc>
          <w:tcPr>
            <w:tcW w:w="1774" w:type="dxa"/>
            <w:tcBorders>
              <w:top w:val="nil"/>
              <w:left w:val="single" w:sz="4" w:space="0" w:color="auto"/>
              <w:bottom w:val="single" w:sz="4" w:space="0" w:color="auto"/>
              <w:right w:val="single" w:sz="4" w:space="0" w:color="auto"/>
            </w:tcBorders>
            <w:shd w:val="clear" w:color="000000" w:fill="678F91"/>
            <w:noWrap/>
            <w:vAlign w:val="center"/>
            <w:hideMark/>
          </w:tcPr>
          <w:p w14:paraId="30D93D92" w14:textId="77777777" w:rsidR="00607844" w:rsidRPr="006F60A1" w:rsidRDefault="00607844" w:rsidP="00607844">
            <w:pPr>
              <w:spacing w:after="0" w:line="240" w:lineRule="auto"/>
              <w:rPr>
                <w:rFonts w:ascii="Arial" w:eastAsia="Times New Roman" w:hAnsi="Arial" w:cs="Arial"/>
                <w:color w:val="FFFFFF"/>
                <w:sz w:val="16"/>
                <w:szCs w:val="16"/>
                <w:lang w:eastAsia="es-MX"/>
              </w:rPr>
            </w:pPr>
            <w:r w:rsidRPr="006F60A1">
              <w:rPr>
                <w:rFonts w:ascii="Arial" w:eastAsia="Times New Roman" w:hAnsi="Arial" w:cs="Arial"/>
                <w:color w:val="FFFFFF"/>
                <w:sz w:val="16"/>
                <w:szCs w:val="16"/>
                <w:lang w:eastAsia="es-MX"/>
              </w:rPr>
              <w:t>SON</w:t>
            </w:r>
          </w:p>
        </w:tc>
        <w:tc>
          <w:tcPr>
            <w:tcW w:w="1470" w:type="dxa"/>
            <w:tcBorders>
              <w:top w:val="nil"/>
              <w:left w:val="nil"/>
              <w:bottom w:val="single" w:sz="4" w:space="0" w:color="auto"/>
              <w:right w:val="single" w:sz="4" w:space="0" w:color="auto"/>
            </w:tcBorders>
            <w:shd w:val="clear" w:color="000000" w:fill="AAB5B8"/>
            <w:noWrap/>
            <w:vAlign w:val="center"/>
            <w:hideMark/>
          </w:tcPr>
          <w:p w14:paraId="191BCDA1" w14:textId="77777777" w:rsidR="00607844" w:rsidRPr="00F41438" w:rsidRDefault="00607844" w:rsidP="00607844">
            <w:pPr>
              <w:spacing w:after="0" w:line="240" w:lineRule="auto"/>
              <w:jc w:val="center"/>
              <w:rPr>
                <w:rFonts w:ascii="Arial" w:eastAsia="Times New Roman" w:hAnsi="Arial" w:cs="Arial"/>
                <w:color w:val="000000"/>
                <w:sz w:val="18"/>
                <w:szCs w:val="18"/>
                <w:lang w:eastAsia="es-MX"/>
              </w:rPr>
            </w:pPr>
            <w:r w:rsidRPr="00F41438">
              <w:rPr>
                <w:rFonts w:ascii="Arial" w:eastAsia="Times New Roman" w:hAnsi="Arial" w:cs="Arial"/>
                <w:color w:val="000000"/>
                <w:sz w:val="18"/>
                <w:szCs w:val="18"/>
                <w:lang w:eastAsia="es-MX"/>
              </w:rPr>
              <w:t>5</w:t>
            </w:r>
          </w:p>
        </w:tc>
        <w:tc>
          <w:tcPr>
            <w:tcW w:w="1470" w:type="dxa"/>
            <w:tcBorders>
              <w:top w:val="nil"/>
              <w:left w:val="nil"/>
              <w:bottom w:val="single" w:sz="4" w:space="0" w:color="auto"/>
              <w:right w:val="single" w:sz="4" w:space="0" w:color="auto"/>
            </w:tcBorders>
            <w:shd w:val="clear" w:color="000000" w:fill="AAB5B8"/>
            <w:noWrap/>
            <w:vAlign w:val="center"/>
            <w:hideMark/>
          </w:tcPr>
          <w:p w14:paraId="5AAC46D2" w14:textId="77777777" w:rsidR="00607844" w:rsidRPr="00F41438" w:rsidRDefault="00607844" w:rsidP="00607844">
            <w:pPr>
              <w:spacing w:after="0" w:line="240" w:lineRule="auto"/>
              <w:jc w:val="center"/>
              <w:rPr>
                <w:rFonts w:ascii="Arial" w:eastAsia="Times New Roman" w:hAnsi="Arial" w:cs="Arial"/>
                <w:color w:val="000000"/>
                <w:sz w:val="18"/>
                <w:szCs w:val="18"/>
                <w:lang w:eastAsia="es-MX"/>
              </w:rPr>
            </w:pPr>
            <w:r w:rsidRPr="00F41438">
              <w:rPr>
                <w:rFonts w:ascii="Arial" w:eastAsia="Times New Roman" w:hAnsi="Arial" w:cs="Arial"/>
                <w:color w:val="000000"/>
                <w:sz w:val="18"/>
                <w:szCs w:val="18"/>
                <w:lang w:eastAsia="es-MX"/>
              </w:rPr>
              <w:t>0</w:t>
            </w:r>
          </w:p>
        </w:tc>
      </w:tr>
      <w:tr w:rsidR="00607844" w:rsidRPr="006F60A1" w14:paraId="2D852B59" w14:textId="77777777" w:rsidTr="006F60A1">
        <w:trPr>
          <w:trHeight w:val="227"/>
          <w:jc w:val="center"/>
        </w:trPr>
        <w:tc>
          <w:tcPr>
            <w:tcW w:w="1774" w:type="dxa"/>
            <w:tcBorders>
              <w:top w:val="single" w:sz="4" w:space="0" w:color="auto"/>
              <w:left w:val="single" w:sz="4" w:space="0" w:color="auto"/>
              <w:bottom w:val="single" w:sz="4" w:space="0" w:color="auto"/>
              <w:right w:val="single" w:sz="4" w:space="0" w:color="auto"/>
            </w:tcBorders>
            <w:shd w:val="clear" w:color="000000" w:fill="678F91"/>
            <w:noWrap/>
            <w:vAlign w:val="center"/>
            <w:hideMark/>
          </w:tcPr>
          <w:p w14:paraId="28AA6AC6" w14:textId="77777777" w:rsidR="00607844" w:rsidRPr="006F60A1" w:rsidRDefault="00607844" w:rsidP="00607844">
            <w:pPr>
              <w:spacing w:after="0" w:line="240" w:lineRule="auto"/>
              <w:rPr>
                <w:rFonts w:ascii="Arial" w:eastAsia="Times New Roman" w:hAnsi="Arial" w:cs="Arial"/>
                <w:color w:val="FFFFFF"/>
                <w:sz w:val="16"/>
                <w:szCs w:val="16"/>
                <w:lang w:eastAsia="es-MX"/>
              </w:rPr>
            </w:pPr>
            <w:r w:rsidRPr="006F60A1">
              <w:rPr>
                <w:rFonts w:ascii="Arial" w:eastAsia="Times New Roman" w:hAnsi="Arial" w:cs="Arial"/>
                <w:color w:val="FFFFFF"/>
                <w:sz w:val="16"/>
                <w:szCs w:val="16"/>
                <w:lang w:eastAsia="es-MX"/>
              </w:rPr>
              <w:t>TAB</w:t>
            </w:r>
          </w:p>
        </w:tc>
        <w:tc>
          <w:tcPr>
            <w:tcW w:w="1470" w:type="dxa"/>
            <w:tcBorders>
              <w:top w:val="single" w:sz="4" w:space="0" w:color="auto"/>
              <w:left w:val="nil"/>
              <w:bottom w:val="single" w:sz="4" w:space="0" w:color="auto"/>
              <w:right w:val="single" w:sz="4" w:space="0" w:color="auto"/>
            </w:tcBorders>
            <w:shd w:val="clear" w:color="auto" w:fill="auto"/>
            <w:noWrap/>
            <w:vAlign w:val="center"/>
            <w:hideMark/>
          </w:tcPr>
          <w:p w14:paraId="2CCF03CD" w14:textId="77777777" w:rsidR="00607844" w:rsidRPr="00F41438" w:rsidRDefault="00607844" w:rsidP="00607844">
            <w:pPr>
              <w:spacing w:after="0" w:line="240" w:lineRule="auto"/>
              <w:jc w:val="center"/>
              <w:rPr>
                <w:rFonts w:ascii="Arial" w:eastAsia="Times New Roman" w:hAnsi="Arial" w:cs="Arial"/>
                <w:color w:val="000000"/>
                <w:sz w:val="18"/>
                <w:szCs w:val="18"/>
                <w:lang w:eastAsia="es-MX"/>
              </w:rPr>
            </w:pPr>
            <w:r w:rsidRPr="00F41438">
              <w:rPr>
                <w:rFonts w:ascii="Arial" w:eastAsia="Times New Roman" w:hAnsi="Arial" w:cs="Arial"/>
                <w:color w:val="000000"/>
                <w:sz w:val="18"/>
                <w:szCs w:val="18"/>
                <w:lang w:eastAsia="es-MX"/>
              </w:rPr>
              <w:t>22</w:t>
            </w:r>
          </w:p>
        </w:tc>
        <w:tc>
          <w:tcPr>
            <w:tcW w:w="1470" w:type="dxa"/>
            <w:tcBorders>
              <w:top w:val="single" w:sz="4" w:space="0" w:color="auto"/>
              <w:left w:val="nil"/>
              <w:bottom w:val="single" w:sz="4" w:space="0" w:color="auto"/>
              <w:right w:val="single" w:sz="4" w:space="0" w:color="auto"/>
            </w:tcBorders>
            <w:shd w:val="clear" w:color="auto" w:fill="auto"/>
            <w:noWrap/>
            <w:vAlign w:val="center"/>
            <w:hideMark/>
          </w:tcPr>
          <w:p w14:paraId="1CD18918" w14:textId="77777777" w:rsidR="00607844" w:rsidRPr="00F41438" w:rsidRDefault="00607844" w:rsidP="00607844">
            <w:pPr>
              <w:spacing w:after="0" w:line="240" w:lineRule="auto"/>
              <w:jc w:val="center"/>
              <w:rPr>
                <w:rFonts w:ascii="Arial" w:eastAsia="Times New Roman" w:hAnsi="Arial" w:cs="Arial"/>
                <w:color w:val="000000"/>
                <w:sz w:val="18"/>
                <w:szCs w:val="18"/>
                <w:lang w:eastAsia="es-MX"/>
              </w:rPr>
            </w:pPr>
            <w:r w:rsidRPr="00F41438">
              <w:rPr>
                <w:rFonts w:ascii="Arial" w:eastAsia="Times New Roman" w:hAnsi="Arial" w:cs="Arial"/>
                <w:color w:val="000000"/>
                <w:sz w:val="18"/>
                <w:szCs w:val="18"/>
                <w:lang w:eastAsia="es-MX"/>
              </w:rPr>
              <w:t>0</w:t>
            </w:r>
          </w:p>
        </w:tc>
      </w:tr>
    </w:tbl>
    <w:p w14:paraId="7C8BA6AC" w14:textId="77777777" w:rsidR="00D7420F" w:rsidRDefault="00D7420F" w:rsidP="00A22FF5">
      <w:pPr>
        <w:spacing w:after="0"/>
        <w:ind w:left="-567"/>
        <w:jc w:val="center"/>
        <w:rPr>
          <w:rFonts w:ascii="Arial" w:hAnsi="Arial" w:cs="Arial"/>
          <w:iCs/>
          <w:noProof/>
          <w:spacing w:val="-4"/>
          <w:sz w:val="16"/>
          <w:szCs w:val="16"/>
          <w:lang w:eastAsia="es-MX"/>
        </w:rPr>
      </w:pPr>
    </w:p>
    <w:p w14:paraId="130E0AE1" w14:textId="3BEC8A8A" w:rsidR="00081A2B" w:rsidRPr="00756B55" w:rsidRDefault="00A22FF5" w:rsidP="00A22FF5">
      <w:pPr>
        <w:spacing w:after="0"/>
        <w:ind w:left="-567"/>
        <w:jc w:val="center"/>
        <w:rPr>
          <w:rFonts w:ascii="Arial" w:hAnsi="Arial" w:cs="Arial"/>
          <w:iCs/>
          <w:noProof/>
          <w:spacing w:val="-4"/>
          <w:sz w:val="16"/>
          <w:szCs w:val="16"/>
          <w:lang w:eastAsia="es-MX"/>
        </w:rPr>
      </w:pPr>
      <w:r w:rsidRPr="00756B55">
        <w:rPr>
          <w:rFonts w:ascii="Arial" w:hAnsi="Arial" w:cs="Arial"/>
          <w:iCs/>
          <w:noProof/>
          <w:spacing w:val="-4"/>
          <w:sz w:val="16"/>
          <w:szCs w:val="16"/>
          <w:lang w:eastAsia="es-MX"/>
        </w:rPr>
        <w:t>Nota: no se incluye la Ciudad de México que para ambos periodos reportó no conta</w:t>
      </w:r>
      <w:r w:rsidR="00705A8C" w:rsidRPr="00756B55">
        <w:rPr>
          <w:rFonts w:ascii="Arial" w:hAnsi="Arial" w:cs="Arial"/>
          <w:iCs/>
          <w:noProof/>
          <w:spacing w:val="-4"/>
          <w:sz w:val="16"/>
          <w:szCs w:val="16"/>
          <w:lang w:eastAsia="es-MX"/>
        </w:rPr>
        <w:t>r con datos o elementos para responder sobre el tema.</w:t>
      </w:r>
    </w:p>
    <w:p w14:paraId="3C0DDB21" w14:textId="6A6E19E9" w:rsidR="00705A8C" w:rsidRPr="00756B55" w:rsidRDefault="00705A8C" w:rsidP="00A22FF5">
      <w:pPr>
        <w:spacing w:after="0"/>
        <w:ind w:left="-567"/>
        <w:jc w:val="center"/>
        <w:rPr>
          <w:rFonts w:ascii="Arial" w:hAnsi="Arial" w:cs="Arial"/>
          <w:b/>
          <w:bCs/>
          <w:iCs/>
          <w:noProof/>
          <w:sz w:val="24"/>
          <w:szCs w:val="24"/>
          <w:lang w:eastAsia="es-MX"/>
        </w:rPr>
      </w:pPr>
      <w:r w:rsidRPr="00756B55">
        <w:rPr>
          <w:rFonts w:ascii="Arial" w:hAnsi="Arial" w:cs="Arial"/>
          <w:iCs/>
          <w:noProof/>
          <w:spacing w:val="-4"/>
          <w:sz w:val="16"/>
          <w:szCs w:val="16"/>
          <w:lang w:eastAsia="es-MX"/>
        </w:rPr>
        <w:t>(-): no contó con datos o elementos para responder sobre el tema.</w:t>
      </w:r>
    </w:p>
    <w:p w14:paraId="27B1CEDD" w14:textId="65E3B963" w:rsidR="00081A2B" w:rsidRPr="00756B55" w:rsidRDefault="00705A8C" w:rsidP="00705A8C">
      <w:pPr>
        <w:spacing w:after="0"/>
        <w:ind w:left="-567"/>
        <w:jc w:val="center"/>
        <w:rPr>
          <w:rFonts w:ascii="Arial" w:hAnsi="Arial" w:cs="Arial"/>
          <w:b/>
          <w:bCs/>
          <w:iCs/>
          <w:noProof/>
          <w:sz w:val="24"/>
          <w:szCs w:val="24"/>
          <w:lang w:eastAsia="es-MX"/>
        </w:rPr>
      </w:pPr>
      <w:r w:rsidRPr="00756B55">
        <w:rPr>
          <w:rFonts w:ascii="Arial" w:hAnsi="Arial" w:cs="Arial"/>
          <w:b/>
          <w:bCs/>
          <w:iCs/>
          <w:noProof/>
          <w:sz w:val="24"/>
          <w:szCs w:val="24"/>
          <w:lang w:eastAsia="es-MX"/>
        </w:rPr>
        <w:t>***</w:t>
      </w:r>
    </w:p>
    <w:p w14:paraId="422D2EB4" w14:textId="6B8CCE86" w:rsidR="00CE7380" w:rsidRDefault="00CE7380" w:rsidP="00D80ECA">
      <w:pPr>
        <w:spacing w:after="0"/>
        <w:ind w:left="-567"/>
        <w:rPr>
          <w:rFonts w:ascii="Arial" w:hAnsi="Arial" w:cs="Arial"/>
          <w:b/>
          <w:bCs/>
          <w:iCs/>
          <w:noProof/>
          <w:sz w:val="24"/>
          <w:szCs w:val="24"/>
          <w:lang w:eastAsia="es-MX"/>
        </w:rPr>
      </w:pPr>
    </w:p>
    <w:p w14:paraId="43412172" w14:textId="4CA79983" w:rsidR="008A3846" w:rsidRPr="00756B55" w:rsidRDefault="00D9195B" w:rsidP="00D80ECA">
      <w:pPr>
        <w:spacing w:after="0"/>
        <w:ind w:left="-567"/>
        <w:rPr>
          <w:rFonts w:ascii="Arial" w:hAnsi="Arial" w:cs="Arial"/>
          <w:b/>
          <w:bCs/>
          <w:iCs/>
          <w:noProof/>
          <w:sz w:val="24"/>
          <w:szCs w:val="24"/>
          <w:lang w:eastAsia="es-MX"/>
        </w:rPr>
      </w:pPr>
      <w:r w:rsidRPr="00756B55">
        <w:rPr>
          <w:rFonts w:ascii="Arial" w:hAnsi="Arial" w:cs="Arial"/>
          <w:b/>
          <w:bCs/>
          <w:iCs/>
          <w:noProof/>
          <w:sz w:val="24"/>
          <w:szCs w:val="24"/>
          <w:lang w:eastAsia="es-MX"/>
        </w:rPr>
        <w:t>P</w:t>
      </w:r>
      <w:r w:rsidR="008A3846" w:rsidRPr="00756B55">
        <w:rPr>
          <w:rFonts w:ascii="Arial" w:hAnsi="Arial" w:cs="Arial"/>
          <w:b/>
          <w:bCs/>
          <w:iCs/>
          <w:noProof/>
          <w:sz w:val="24"/>
          <w:szCs w:val="24"/>
          <w:lang w:eastAsia="es-MX"/>
        </w:rPr>
        <w:t xml:space="preserve">roductos y documentos del </w:t>
      </w:r>
      <w:r w:rsidR="00AC40B6" w:rsidRPr="00756B55">
        <w:rPr>
          <w:rFonts w:ascii="Arial" w:hAnsi="Arial" w:cs="Arial"/>
          <w:b/>
          <w:bCs/>
          <w:iCs/>
          <w:noProof/>
          <w:sz w:val="24"/>
          <w:szCs w:val="24"/>
          <w:lang w:eastAsia="es-MX"/>
        </w:rPr>
        <w:t>CN</w:t>
      </w:r>
      <w:r w:rsidR="00570A32" w:rsidRPr="00756B55">
        <w:rPr>
          <w:rFonts w:ascii="Arial" w:hAnsi="Arial" w:cs="Arial"/>
          <w:b/>
          <w:bCs/>
          <w:iCs/>
          <w:noProof/>
          <w:sz w:val="24"/>
          <w:szCs w:val="24"/>
          <w:lang w:eastAsia="es-MX"/>
        </w:rPr>
        <w:t>SP</w:t>
      </w:r>
      <w:r w:rsidR="00AC40B6" w:rsidRPr="00756B55">
        <w:rPr>
          <w:rFonts w:ascii="Arial" w:hAnsi="Arial" w:cs="Arial"/>
          <w:b/>
          <w:bCs/>
          <w:iCs/>
          <w:noProof/>
          <w:sz w:val="24"/>
          <w:szCs w:val="24"/>
          <w:lang w:eastAsia="es-MX"/>
        </w:rPr>
        <w:t>E</w:t>
      </w:r>
      <w:r w:rsidR="008A3846" w:rsidRPr="00756B55">
        <w:rPr>
          <w:rFonts w:ascii="Arial" w:hAnsi="Arial" w:cs="Arial"/>
          <w:b/>
          <w:bCs/>
          <w:iCs/>
          <w:noProof/>
          <w:sz w:val="24"/>
          <w:szCs w:val="24"/>
          <w:lang w:eastAsia="es-MX"/>
        </w:rPr>
        <w:t xml:space="preserve"> 202</w:t>
      </w:r>
      <w:r w:rsidR="00B13E88" w:rsidRPr="00756B55">
        <w:rPr>
          <w:rFonts w:ascii="Arial" w:hAnsi="Arial" w:cs="Arial"/>
          <w:b/>
          <w:bCs/>
          <w:iCs/>
          <w:noProof/>
          <w:sz w:val="24"/>
          <w:szCs w:val="24"/>
          <w:lang w:eastAsia="es-MX"/>
        </w:rPr>
        <w:t>1</w:t>
      </w:r>
    </w:p>
    <w:p w14:paraId="34ACEF8D" w14:textId="77777777" w:rsidR="008A3846" w:rsidRPr="00756B55" w:rsidRDefault="008A3846" w:rsidP="008A3846">
      <w:pPr>
        <w:autoSpaceDE w:val="0"/>
        <w:autoSpaceDN w:val="0"/>
        <w:adjustRightInd w:val="0"/>
        <w:spacing w:after="0" w:line="240" w:lineRule="auto"/>
        <w:rPr>
          <w:rFonts w:ascii="Arial" w:hAnsi="Arial" w:cs="Arial"/>
          <w:color w:val="000000"/>
        </w:rPr>
      </w:pPr>
    </w:p>
    <w:p w14:paraId="696EC598" w14:textId="35E9E257" w:rsidR="008A3846" w:rsidRPr="00756B55" w:rsidRDefault="008A3846" w:rsidP="008A3846">
      <w:pPr>
        <w:autoSpaceDE w:val="0"/>
        <w:autoSpaceDN w:val="0"/>
        <w:adjustRightInd w:val="0"/>
        <w:spacing w:after="0" w:line="240" w:lineRule="auto"/>
        <w:ind w:left="-567"/>
        <w:jc w:val="both"/>
        <w:rPr>
          <w:rFonts w:ascii="Arial" w:hAnsi="Arial" w:cs="Arial"/>
          <w:color w:val="000000"/>
          <w:sz w:val="24"/>
          <w:szCs w:val="24"/>
        </w:rPr>
      </w:pPr>
      <w:r w:rsidRPr="00756B55">
        <w:rPr>
          <w:rFonts w:ascii="Arial" w:hAnsi="Arial" w:cs="Arial"/>
          <w:color w:val="000000"/>
          <w:sz w:val="24"/>
          <w:szCs w:val="24"/>
        </w:rPr>
        <w:t xml:space="preserve">Los productos y documentos derivados del </w:t>
      </w:r>
      <w:r w:rsidR="00AC40B6" w:rsidRPr="00756B55">
        <w:rPr>
          <w:rFonts w:ascii="Arial" w:hAnsi="Arial" w:cs="Arial"/>
          <w:color w:val="000000"/>
          <w:sz w:val="24"/>
          <w:szCs w:val="24"/>
        </w:rPr>
        <w:t>CN</w:t>
      </w:r>
      <w:r w:rsidR="00570A32" w:rsidRPr="00756B55">
        <w:rPr>
          <w:rFonts w:ascii="Arial" w:hAnsi="Arial" w:cs="Arial"/>
          <w:color w:val="000000"/>
          <w:sz w:val="24"/>
          <w:szCs w:val="24"/>
        </w:rPr>
        <w:t>SP</w:t>
      </w:r>
      <w:r w:rsidR="00AC40B6" w:rsidRPr="00756B55">
        <w:rPr>
          <w:rFonts w:ascii="Arial" w:hAnsi="Arial" w:cs="Arial"/>
          <w:color w:val="000000"/>
          <w:sz w:val="24"/>
          <w:szCs w:val="24"/>
        </w:rPr>
        <w:t>E 2021</w:t>
      </w:r>
      <w:r w:rsidRPr="00756B55">
        <w:rPr>
          <w:rFonts w:ascii="Arial" w:hAnsi="Arial" w:cs="Arial"/>
          <w:color w:val="000000"/>
          <w:sz w:val="24"/>
          <w:szCs w:val="24"/>
        </w:rPr>
        <w:t xml:space="preserve"> que el INEGI pone a disposición de los usuarios son los siguientes: </w:t>
      </w:r>
    </w:p>
    <w:p w14:paraId="599F3C19" w14:textId="77777777" w:rsidR="008A3846" w:rsidRPr="00756B55" w:rsidRDefault="008A3846" w:rsidP="008A3846">
      <w:pPr>
        <w:autoSpaceDE w:val="0"/>
        <w:autoSpaceDN w:val="0"/>
        <w:adjustRightInd w:val="0"/>
        <w:spacing w:after="0" w:line="240" w:lineRule="auto"/>
        <w:rPr>
          <w:rFonts w:ascii="Arial" w:hAnsi="Arial" w:cs="Arial"/>
          <w:color w:val="000000"/>
          <w:sz w:val="24"/>
          <w:szCs w:val="24"/>
        </w:rPr>
      </w:pPr>
      <w:r w:rsidRPr="00756B55">
        <w:rPr>
          <w:rFonts w:ascii="Arial" w:hAnsi="Arial" w:cs="Arial"/>
          <w:color w:val="000000"/>
          <w:sz w:val="24"/>
          <w:szCs w:val="24"/>
        </w:rPr>
        <w:t xml:space="preserve"> </w:t>
      </w:r>
    </w:p>
    <w:p w14:paraId="4CD169CA" w14:textId="77777777" w:rsidR="008A3846" w:rsidRPr="00756B55" w:rsidRDefault="008A3846" w:rsidP="008A3846">
      <w:pPr>
        <w:pStyle w:val="Prrafodelista"/>
        <w:numPr>
          <w:ilvl w:val="0"/>
          <w:numId w:val="13"/>
        </w:numPr>
        <w:autoSpaceDE w:val="0"/>
        <w:autoSpaceDN w:val="0"/>
        <w:adjustRightInd w:val="0"/>
        <w:spacing w:after="0" w:line="240" w:lineRule="auto"/>
        <w:rPr>
          <w:rFonts w:ascii="Arial" w:hAnsi="Arial" w:cs="Arial"/>
          <w:color w:val="000000"/>
          <w:sz w:val="24"/>
          <w:szCs w:val="24"/>
        </w:rPr>
      </w:pPr>
      <w:r w:rsidRPr="00756B55">
        <w:rPr>
          <w:rFonts w:ascii="Arial" w:hAnsi="Arial" w:cs="Arial"/>
          <w:color w:val="000000"/>
          <w:sz w:val="24"/>
          <w:szCs w:val="24"/>
        </w:rPr>
        <w:t>Presentación de resultados</w:t>
      </w:r>
    </w:p>
    <w:p w14:paraId="18D45B01" w14:textId="77777777" w:rsidR="008A3846" w:rsidRPr="00756B55" w:rsidRDefault="008A3846" w:rsidP="008A3846">
      <w:pPr>
        <w:pStyle w:val="Prrafodelista"/>
        <w:numPr>
          <w:ilvl w:val="0"/>
          <w:numId w:val="13"/>
        </w:numPr>
        <w:autoSpaceDE w:val="0"/>
        <w:autoSpaceDN w:val="0"/>
        <w:adjustRightInd w:val="0"/>
        <w:spacing w:after="0" w:line="240" w:lineRule="auto"/>
        <w:rPr>
          <w:rFonts w:ascii="Arial" w:hAnsi="Arial" w:cs="Arial"/>
          <w:color w:val="000000"/>
          <w:sz w:val="24"/>
          <w:szCs w:val="24"/>
        </w:rPr>
      </w:pPr>
      <w:r w:rsidRPr="00756B55">
        <w:rPr>
          <w:rFonts w:ascii="Arial" w:hAnsi="Arial" w:cs="Arial"/>
          <w:color w:val="000000"/>
          <w:sz w:val="24"/>
          <w:szCs w:val="24"/>
        </w:rPr>
        <w:t>Cuestionarios</w:t>
      </w:r>
    </w:p>
    <w:p w14:paraId="25B3E911" w14:textId="77777777" w:rsidR="008A3846" w:rsidRPr="00756B55" w:rsidRDefault="008A3846" w:rsidP="008A3846">
      <w:pPr>
        <w:pStyle w:val="Prrafodelista"/>
        <w:numPr>
          <w:ilvl w:val="0"/>
          <w:numId w:val="13"/>
        </w:numPr>
        <w:autoSpaceDE w:val="0"/>
        <w:autoSpaceDN w:val="0"/>
        <w:adjustRightInd w:val="0"/>
        <w:spacing w:after="0" w:line="240" w:lineRule="auto"/>
        <w:rPr>
          <w:rFonts w:ascii="Arial" w:hAnsi="Arial" w:cs="Arial"/>
          <w:color w:val="000000"/>
          <w:sz w:val="24"/>
          <w:szCs w:val="24"/>
        </w:rPr>
      </w:pPr>
      <w:r w:rsidRPr="00756B55">
        <w:rPr>
          <w:rFonts w:ascii="Arial" w:hAnsi="Arial" w:cs="Arial"/>
          <w:color w:val="000000"/>
          <w:sz w:val="24"/>
          <w:szCs w:val="24"/>
        </w:rPr>
        <w:t>Glosario</w:t>
      </w:r>
    </w:p>
    <w:p w14:paraId="0200F165" w14:textId="5E4C8867" w:rsidR="008A3846" w:rsidRPr="00756B55" w:rsidRDefault="003A7BA4" w:rsidP="008A3846">
      <w:pPr>
        <w:pStyle w:val="Prrafodelista"/>
        <w:numPr>
          <w:ilvl w:val="0"/>
          <w:numId w:val="13"/>
        </w:numPr>
        <w:autoSpaceDE w:val="0"/>
        <w:autoSpaceDN w:val="0"/>
        <w:adjustRightInd w:val="0"/>
        <w:spacing w:after="0" w:line="240" w:lineRule="auto"/>
        <w:rPr>
          <w:rFonts w:ascii="Arial" w:hAnsi="Arial" w:cs="Arial"/>
          <w:color w:val="000000"/>
          <w:sz w:val="24"/>
          <w:szCs w:val="24"/>
        </w:rPr>
      </w:pPr>
      <w:r w:rsidRPr="00756B55">
        <w:rPr>
          <w:rFonts w:ascii="Arial" w:hAnsi="Arial" w:cs="Arial"/>
          <w:color w:val="000000"/>
          <w:sz w:val="24"/>
          <w:szCs w:val="24"/>
        </w:rPr>
        <w:t>Documento de diseño</w:t>
      </w:r>
    </w:p>
    <w:p w14:paraId="7939565A" w14:textId="77777777" w:rsidR="008A3846" w:rsidRPr="00756B55" w:rsidRDefault="008A3846" w:rsidP="008A3846">
      <w:pPr>
        <w:pStyle w:val="Prrafodelista"/>
        <w:numPr>
          <w:ilvl w:val="0"/>
          <w:numId w:val="13"/>
        </w:numPr>
        <w:autoSpaceDE w:val="0"/>
        <w:autoSpaceDN w:val="0"/>
        <w:adjustRightInd w:val="0"/>
        <w:spacing w:after="0" w:line="240" w:lineRule="auto"/>
        <w:rPr>
          <w:rFonts w:ascii="Arial" w:hAnsi="Arial" w:cs="Arial"/>
          <w:color w:val="000000"/>
          <w:sz w:val="24"/>
          <w:szCs w:val="24"/>
        </w:rPr>
      </w:pPr>
      <w:r w:rsidRPr="00756B55">
        <w:rPr>
          <w:rFonts w:ascii="Arial" w:hAnsi="Arial" w:cs="Arial"/>
          <w:color w:val="000000"/>
          <w:sz w:val="24"/>
          <w:szCs w:val="24"/>
        </w:rPr>
        <w:t>Tabulados predefinidos</w:t>
      </w:r>
    </w:p>
    <w:p w14:paraId="27B2B069" w14:textId="77777777" w:rsidR="008A3846" w:rsidRPr="00756B55" w:rsidRDefault="008A3846" w:rsidP="008A3846">
      <w:pPr>
        <w:autoSpaceDE w:val="0"/>
        <w:autoSpaceDN w:val="0"/>
        <w:adjustRightInd w:val="0"/>
        <w:spacing w:after="0" w:line="240" w:lineRule="auto"/>
        <w:rPr>
          <w:rFonts w:ascii="Arial" w:hAnsi="Arial" w:cs="Arial"/>
          <w:color w:val="000000"/>
          <w:sz w:val="24"/>
          <w:szCs w:val="24"/>
        </w:rPr>
      </w:pPr>
    </w:p>
    <w:p w14:paraId="0D268457" w14:textId="77777777" w:rsidR="008A3846" w:rsidRPr="00756B55" w:rsidRDefault="008A3846" w:rsidP="008A3846">
      <w:pPr>
        <w:autoSpaceDE w:val="0"/>
        <w:autoSpaceDN w:val="0"/>
        <w:adjustRightInd w:val="0"/>
        <w:spacing w:after="0" w:line="240" w:lineRule="auto"/>
        <w:ind w:left="-567"/>
        <w:rPr>
          <w:rFonts w:ascii="Arial" w:hAnsi="Arial" w:cs="Arial"/>
          <w:color w:val="000000"/>
          <w:sz w:val="24"/>
          <w:szCs w:val="24"/>
        </w:rPr>
      </w:pPr>
      <w:r w:rsidRPr="00756B55">
        <w:rPr>
          <w:rFonts w:ascii="Arial" w:hAnsi="Arial" w:cs="Arial"/>
          <w:color w:val="000000"/>
          <w:sz w:val="24"/>
          <w:szCs w:val="24"/>
        </w:rPr>
        <w:t>Estos productos pueden ser consultados en el sitio de Internet del Instituto.</w:t>
      </w:r>
    </w:p>
    <w:p w14:paraId="19AFA911" w14:textId="77777777" w:rsidR="008A3846" w:rsidRPr="00756B55" w:rsidRDefault="008A3846" w:rsidP="008A3846">
      <w:pPr>
        <w:autoSpaceDE w:val="0"/>
        <w:autoSpaceDN w:val="0"/>
        <w:adjustRightInd w:val="0"/>
        <w:spacing w:after="0" w:line="240" w:lineRule="auto"/>
        <w:rPr>
          <w:rFonts w:ascii="Arial" w:hAnsi="Arial" w:cs="Arial"/>
          <w:color w:val="000000"/>
          <w:sz w:val="24"/>
          <w:szCs w:val="24"/>
        </w:rPr>
      </w:pPr>
    </w:p>
    <w:p w14:paraId="39F5EB31" w14:textId="41D371FC" w:rsidR="00AC40B6" w:rsidRPr="00EF4D6F" w:rsidRDefault="00592259" w:rsidP="00AC40B6">
      <w:pPr>
        <w:spacing w:after="0" w:line="240" w:lineRule="auto"/>
        <w:ind w:left="-567"/>
        <w:jc w:val="both"/>
      </w:pPr>
      <w:hyperlink r:id="rId60" w:history="1">
        <w:r w:rsidR="00570A32" w:rsidRPr="00756B55">
          <w:rPr>
            <w:rStyle w:val="Hipervnculo"/>
            <w:rFonts w:ascii="Arial" w:hAnsi="Arial" w:cs="Arial"/>
            <w:sz w:val="24"/>
            <w:szCs w:val="24"/>
          </w:rPr>
          <w:t>https://www.inegi.org.mx/programas/cnspe/2021/</w:t>
        </w:r>
      </w:hyperlink>
      <w:r w:rsidR="00EF4D6F" w:rsidRPr="00D80ECA">
        <w:rPr>
          <w:rFonts w:ascii="Arial" w:hAnsi="Arial" w:cs="Arial"/>
          <w:sz w:val="24"/>
          <w:szCs w:val="24"/>
        </w:rPr>
        <w:t xml:space="preserve"> </w:t>
      </w:r>
    </w:p>
    <w:p w14:paraId="3AA531C4" w14:textId="508557C6" w:rsidR="00B02C2F" w:rsidRPr="00EF4D6F" w:rsidRDefault="00B02C2F" w:rsidP="008970EE">
      <w:pPr>
        <w:spacing w:after="0" w:line="240" w:lineRule="auto"/>
        <w:ind w:left="-567"/>
        <w:jc w:val="both"/>
      </w:pPr>
    </w:p>
    <w:sectPr w:rsidR="00B02C2F" w:rsidRPr="00EF4D6F" w:rsidSect="0005704A">
      <w:headerReference w:type="default" r:id="rId61"/>
      <w:type w:val="continuous"/>
      <w:pgSz w:w="12240" w:h="15840"/>
      <w:pgMar w:top="1823" w:right="1183"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606DEA" w14:textId="77777777" w:rsidR="00592259" w:rsidRDefault="00592259" w:rsidP="00EC2F19">
      <w:pPr>
        <w:spacing w:after="0" w:line="240" w:lineRule="auto"/>
      </w:pPr>
      <w:r>
        <w:separator/>
      </w:r>
    </w:p>
  </w:endnote>
  <w:endnote w:type="continuationSeparator" w:id="0">
    <w:p w14:paraId="701DDAE1" w14:textId="77777777" w:rsidR="00592259" w:rsidRDefault="00592259" w:rsidP="00EC2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Helvetica Neue Medium">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406A5" w14:textId="37B5A1DD" w:rsidR="00737773" w:rsidRPr="0041372E" w:rsidRDefault="00737773" w:rsidP="0041372E">
    <w:pPr>
      <w:pStyle w:val="Piedepgina"/>
      <w:jc w:val="center"/>
      <w:rPr>
        <w:rFonts w:ascii="Arial" w:hAnsi="Arial" w:cs="Arial"/>
        <w:b/>
        <w:color w:val="002060"/>
        <w:sz w:val="20"/>
        <w:szCs w:val="20"/>
      </w:rPr>
    </w:pPr>
    <w:r w:rsidRPr="0041372E">
      <w:rPr>
        <w:rFonts w:ascii="Arial" w:hAnsi="Arial" w:cs="Arial"/>
        <w:b/>
        <w:color w:val="002060"/>
        <w:sz w:val="20"/>
        <w:szCs w:val="2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E0232" w14:textId="77777777" w:rsidR="00592259" w:rsidRDefault="00592259" w:rsidP="00EC2F19">
      <w:pPr>
        <w:spacing w:after="0" w:line="240" w:lineRule="auto"/>
      </w:pPr>
      <w:r>
        <w:separator/>
      </w:r>
    </w:p>
  </w:footnote>
  <w:footnote w:type="continuationSeparator" w:id="0">
    <w:p w14:paraId="03DCCED3" w14:textId="77777777" w:rsidR="00592259" w:rsidRDefault="00592259" w:rsidP="00EC2F19">
      <w:pPr>
        <w:spacing w:after="0" w:line="240" w:lineRule="auto"/>
      </w:pPr>
      <w:r>
        <w:continuationSeparator/>
      </w:r>
    </w:p>
  </w:footnote>
  <w:footnote w:id="1">
    <w:p w14:paraId="7A6E171F" w14:textId="0A0A5A16" w:rsidR="00737773" w:rsidRDefault="00737773" w:rsidP="003D5845">
      <w:pPr>
        <w:pStyle w:val="Textonotapie"/>
        <w:ind w:left="-567"/>
        <w:jc w:val="both"/>
        <w:rPr>
          <w:rFonts w:ascii="Arial" w:hAnsi="Arial" w:cs="Arial"/>
          <w:sz w:val="16"/>
          <w:szCs w:val="16"/>
        </w:rPr>
      </w:pPr>
      <w:r w:rsidRPr="007A76A1">
        <w:rPr>
          <w:rStyle w:val="Refdenotaalpie"/>
          <w:rFonts w:ascii="Arial" w:hAnsi="Arial" w:cs="Arial"/>
          <w:sz w:val="16"/>
          <w:szCs w:val="16"/>
        </w:rPr>
        <w:footnoteRef/>
      </w:r>
      <w:r w:rsidRPr="007A76A1">
        <w:rPr>
          <w:rFonts w:ascii="Arial" w:hAnsi="Arial" w:cs="Arial"/>
          <w:sz w:val="16"/>
          <w:szCs w:val="16"/>
        </w:rPr>
        <w:t xml:space="preserve"> </w:t>
      </w:r>
      <w:r w:rsidRPr="00046CFB">
        <w:rPr>
          <w:rFonts w:ascii="Arial" w:hAnsi="Arial" w:cs="Arial"/>
          <w:sz w:val="16"/>
          <w:szCs w:val="16"/>
        </w:rPr>
        <w:t xml:space="preserve">La información </w:t>
      </w:r>
      <w:r>
        <w:rPr>
          <w:rFonts w:ascii="Arial" w:hAnsi="Arial" w:cs="Arial"/>
          <w:sz w:val="16"/>
          <w:szCs w:val="16"/>
        </w:rPr>
        <w:t>del programa estadístico es de carácter preliminar</w:t>
      </w:r>
      <w:r w:rsidRPr="00046CFB">
        <w:rPr>
          <w:rFonts w:ascii="Arial" w:hAnsi="Arial" w:cs="Arial"/>
          <w:sz w:val="16"/>
          <w:szCs w:val="16"/>
        </w:rPr>
        <w:t>.</w:t>
      </w:r>
    </w:p>
    <w:p w14:paraId="4A2EABB3" w14:textId="1F5225A1" w:rsidR="00737773" w:rsidRPr="007A76A1" w:rsidRDefault="00737773" w:rsidP="003D5845">
      <w:pPr>
        <w:pStyle w:val="Textonotapie"/>
        <w:ind w:left="-567"/>
        <w:jc w:val="both"/>
        <w:rPr>
          <w:rFonts w:ascii="Arial" w:hAnsi="Arial" w:cs="Arial"/>
          <w:sz w:val="16"/>
          <w:szCs w:val="16"/>
        </w:rPr>
      </w:pPr>
      <w:r w:rsidRPr="00756B55">
        <w:rPr>
          <w:rFonts w:ascii="Arial" w:hAnsi="Arial" w:cs="Arial"/>
          <w:sz w:val="16"/>
          <w:szCs w:val="16"/>
        </w:rPr>
        <w:t>Para el estado de Michoacán de Ocampo, la institución encargada de la función de seguridad pública de la entidad federativa reportó que la información sobre personal operativo se considera de carácter reservado.</w:t>
      </w:r>
    </w:p>
  </w:footnote>
  <w:footnote w:id="2">
    <w:p w14:paraId="7D43CC3C" w14:textId="097822A4" w:rsidR="00737773" w:rsidRPr="00B13C4E" w:rsidRDefault="00737773" w:rsidP="001E7328">
      <w:pPr>
        <w:pStyle w:val="Textonotapie"/>
        <w:ind w:left="-426" w:hanging="141"/>
        <w:jc w:val="both"/>
        <w:rPr>
          <w:rFonts w:ascii="Arial" w:hAnsi="Arial" w:cs="Arial"/>
          <w:sz w:val="16"/>
          <w:szCs w:val="16"/>
        </w:rPr>
      </w:pPr>
      <w:r w:rsidRPr="00F12E6F">
        <w:rPr>
          <w:rStyle w:val="Refdenotaalpie"/>
          <w:rFonts w:ascii="Arial" w:hAnsi="Arial" w:cs="Arial"/>
          <w:sz w:val="16"/>
          <w:szCs w:val="16"/>
        </w:rPr>
        <w:footnoteRef/>
      </w:r>
      <w:r w:rsidRPr="00F12E6F">
        <w:rPr>
          <w:rFonts w:ascii="Arial" w:hAnsi="Arial" w:cs="Arial"/>
          <w:sz w:val="16"/>
          <w:szCs w:val="16"/>
        </w:rPr>
        <w:t xml:space="preserve"> La información del programa estadístico es de carácter preliminar. Para el estado de Michoacán de Ocampo, la institución encargada de la función de seguridad pública de la entidad federativa reportó que la información sobre personal operativo se considera de carácter reservado.</w:t>
      </w:r>
    </w:p>
  </w:footnote>
  <w:footnote w:id="3">
    <w:p w14:paraId="64F30F80" w14:textId="1AEED48F" w:rsidR="00737773" w:rsidRPr="00174D6A" w:rsidRDefault="00737773" w:rsidP="00247084">
      <w:pPr>
        <w:pStyle w:val="Textonotapie"/>
        <w:ind w:left="-426" w:hanging="141"/>
        <w:jc w:val="both"/>
        <w:rPr>
          <w:rFonts w:ascii="Arial" w:hAnsi="Arial" w:cs="Arial"/>
          <w:sz w:val="16"/>
          <w:szCs w:val="16"/>
        </w:rPr>
      </w:pPr>
      <w:r>
        <w:rPr>
          <w:rStyle w:val="Refdenotaalpie"/>
        </w:rPr>
        <w:footnoteRef/>
      </w:r>
      <w:r>
        <w:t xml:space="preserve"> </w:t>
      </w:r>
      <w:r>
        <w:rPr>
          <w:rFonts w:ascii="Arial" w:hAnsi="Arial" w:cs="Arial"/>
          <w:sz w:val="16"/>
          <w:szCs w:val="16"/>
        </w:rPr>
        <w:t xml:space="preserve">A partir de la edición 2021, el Censo Nacional de Gobierno, Seguridad Pública y Sistema Penitenciario Estatales (CNGSPSPE) se separó en tres programas estadísticos, a saber: Censo Nacional de Gobiernos Estatales (CNGE); Censo Nacional de Seguridad Pública Estatal (CNSPE); y Censo Nacional de Sistemas Penitenciarios Estatales (CNSIPEE).  </w:t>
      </w:r>
    </w:p>
  </w:footnote>
  <w:footnote w:id="4">
    <w:p w14:paraId="231C328E" w14:textId="7440F9DD" w:rsidR="00737773" w:rsidRDefault="00737773" w:rsidP="001E7328">
      <w:pPr>
        <w:pStyle w:val="Textonotapie"/>
        <w:ind w:left="-567"/>
        <w:jc w:val="both"/>
      </w:pPr>
      <w:r w:rsidRPr="00F12E6F">
        <w:rPr>
          <w:rStyle w:val="Refdenotaalpie"/>
        </w:rPr>
        <w:footnoteRef/>
      </w:r>
      <w:r w:rsidRPr="00F12E6F">
        <w:t xml:space="preserve"> </w:t>
      </w:r>
      <w:bookmarkStart w:id="3" w:name="_Hlk84404009"/>
      <w:r w:rsidRPr="00F12E6F">
        <w:rPr>
          <w:rFonts w:ascii="Arial" w:hAnsi="Arial" w:cs="Arial"/>
          <w:sz w:val="16"/>
          <w:szCs w:val="16"/>
        </w:rPr>
        <w:t>Para el estado de Michoacán de Ocampo, la institución encargada de la función de seguridad pública de la entidad federativa reportó que la información sobre personal operativo se considera de carácter reservado</w:t>
      </w:r>
      <w:bookmarkEnd w:id="3"/>
      <w:r w:rsidRPr="00F12E6F">
        <w:rPr>
          <w:rFonts w:ascii="Arial" w:hAnsi="Arial" w:cs="Arial"/>
          <w:sz w:val="16"/>
          <w:szCs w:val="16"/>
        </w:rPr>
        <w:t>.</w:t>
      </w:r>
    </w:p>
  </w:footnote>
  <w:footnote w:id="5">
    <w:p w14:paraId="4A01FEA7" w14:textId="2DAE8D87" w:rsidR="00737773" w:rsidRDefault="00737773" w:rsidP="005E0497">
      <w:pPr>
        <w:pStyle w:val="Textonotapie"/>
        <w:ind w:left="-567"/>
        <w:jc w:val="both"/>
      </w:pPr>
      <w:r>
        <w:rPr>
          <w:rStyle w:val="Refdenotaalpie"/>
        </w:rPr>
        <w:footnoteRef/>
      </w:r>
      <w:r>
        <w:t xml:space="preserve"> </w:t>
      </w:r>
      <w:r w:rsidRPr="0039654E">
        <w:rPr>
          <w:rFonts w:ascii="Arial" w:hAnsi="Arial" w:cs="Arial"/>
          <w:sz w:val="16"/>
          <w:szCs w:val="16"/>
        </w:rPr>
        <w:t xml:space="preserve">La información poblacional se obtuvo del Consejo Nacional de Población (CONAPO) para mitad del año 2017 a 2020. Indicadores demográficos 1950-2050. </w:t>
      </w:r>
      <w:hyperlink r:id="rId1" w:history="1">
        <w:r w:rsidRPr="00116DC5">
          <w:rPr>
            <w:rStyle w:val="Hipervnculo"/>
            <w:rFonts w:ascii="Arial" w:hAnsi="Arial" w:cs="Arial"/>
            <w:sz w:val="16"/>
            <w:szCs w:val="16"/>
          </w:rPr>
          <w:t>https://datos.gob.mx/busca/dataset/proyecciones-de-la-poblacion-de-mexico-y-de-las-entidades-federativas-2016-2050</w:t>
        </w:r>
      </w:hyperlink>
      <w:r w:rsidRPr="0039654E">
        <w:rPr>
          <w:rFonts w:ascii="Arial" w:hAnsi="Arial" w:cs="Arial"/>
          <w:sz w:val="16"/>
          <w:szCs w:val="16"/>
        </w:rPr>
        <w:t>.</w:t>
      </w:r>
      <w:r>
        <w:rPr>
          <w:rFonts w:ascii="Arial" w:hAnsi="Arial" w:cs="Arial"/>
          <w:sz w:val="16"/>
          <w:szCs w:val="16"/>
        </w:rPr>
        <w:t xml:space="preserve"> La tasa se calculó dividiendo la cantidad de personal entre la cantidad de habitantes, multiplicado por 1,000.</w:t>
      </w:r>
    </w:p>
  </w:footnote>
  <w:footnote w:id="6">
    <w:p w14:paraId="353BEDBB" w14:textId="77777777" w:rsidR="00737773" w:rsidRPr="004549C7" w:rsidRDefault="00737773" w:rsidP="00F958F9">
      <w:pPr>
        <w:pStyle w:val="Textonotapie"/>
        <w:ind w:left="-567"/>
        <w:rPr>
          <w:rFonts w:ascii="Arial" w:hAnsi="Arial" w:cs="Arial"/>
          <w:sz w:val="16"/>
          <w:szCs w:val="16"/>
        </w:rPr>
      </w:pPr>
      <w:r w:rsidRPr="004549C7">
        <w:rPr>
          <w:rStyle w:val="Refdenotaalpie"/>
          <w:rFonts w:ascii="Arial" w:hAnsi="Arial" w:cs="Arial"/>
          <w:sz w:val="16"/>
          <w:szCs w:val="16"/>
        </w:rPr>
        <w:footnoteRef/>
      </w:r>
      <w:r w:rsidRPr="004549C7">
        <w:rPr>
          <w:rFonts w:ascii="Arial" w:hAnsi="Arial" w:cs="Arial"/>
          <w:sz w:val="16"/>
          <w:szCs w:val="16"/>
        </w:rPr>
        <w:t xml:space="preserve"> Se refiere a los ingresos mensuales brutos.</w:t>
      </w:r>
    </w:p>
  </w:footnote>
  <w:footnote w:id="7">
    <w:p w14:paraId="67D09935" w14:textId="484F8F2D" w:rsidR="00737773" w:rsidRPr="00D47F0F" w:rsidRDefault="00737773" w:rsidP="00D47F0F">
      <w:pPr>
        <w:pStyle w:val="Textonotapie"/>
        <w:ind w:left="-567"/>
        <w:rPr>
          <w:rFonts w:ascii="Arial" w:hAnsi="Arial" w:cs="Arial"/>
        </w:rPr>
      </w:pPr>
      <w:r w:rsidRPr="00D47F0F">
        <w:rPr>
          <w:rStyle w:val="Refdenotaalpie"/>
          <w:rFonts w:ascii="Arial" w:hAnsi="Arial" w:cs="Arial"/>
          <w:sz w:val="16"/>
          <w:szCs w:val="16"/>
        </w:rPr>
        <w:footnoteRef/>
      </w:r>
      <w:r w:rsidRPr="00D47F0F">
        <w:rPr>
          <w:rFonts w:ascii="Arial" w:hAnsi="Arial" w:cs="Arial"/>
          <w:sz w:val="16"/>
          <w:szCs w:val="16"/>
        </w:rPr>
        <w:t xml:space="preserve"> Para el periodo referido se reportaron 101,338 servidoras y servidores públicos en dicho de ingresos, mientras que para 2020 fue de 92,227.</w:t>
      </w:r>
    </w:p>
  </w:footnote>
  <w:footnote w:id="8">
    <w:p w14:paraId="4354C49B" w14:textId="2A5F6808" w:rsidR="00737773" w:rsidRPr="00EC2826" w:rsidRDefault="00737773" w:rsidP="00EC2826">
      <w:pPr>
        <w:pStyle w:val="Textonotapie"/>
        <w:ind w:left="-567"/>
        <w:jc w:val="both"/>
        <w:rPr>
          <w:rFonts w:ascii="Arial" w:hAnsi="Arial" w:cs="Arial"/>
        </w:rPr>
      </w:pPr>
      <w:r w:rsidRPr="00EA5518">
        <w:rPr>
          <w:rStyle w:val="Refdenotaalpie"/>
          <w:rFonts w:ascii="Arial" w:hAnsi="Arial" w:cs="Arial"/>
          <w:sz w:val="16"/>
          <w:szCs w:val="16"/>
        </w:rPr>
        <w:footnoteRef/>
      </w:r>
      <w:r w:rsidRPr="00EA5518">
        <w:rPr>
          <w:rFonts w:ascii="Arial" w:hAnsi="Arial" w:cs="Arial"/>
          <w:sz w:val="16"/>
          <w:szCs w:val="16"/>
        </w:rPr>
        <w:t>Se refiere al documento que acredita a los policías y oficiales de guarda y custodia del sistema penitenciario aptos para ingresar o permanecer en las instituciones de seguridad pública y que cuentan con los conocimientos, el perfil, las habilidades y las aptitudes necesarias para el desempeño de su cargo.</w:t>
      </w:r>
    </w:p>
  </w:footnote>
  <w:footnote w:id="9">
    <w:p w14:paraId="4F16A947" w14:textId="77777777" w:rsidR="00737773" w:rsidRPr="004E3FCC" w:rsidRDefault="00737773" w:rsidP="00291177">
      <w:pPr>
        <w:pStyle w:val="Textonotapie"/>
        <w:ind w:left="-567"/>
        <w:rPr>
          <w:rFonts w:ascii="Arial" w:hAnsi="Arial" w:cs="Arial"/>
          <w:sz w:val="16"/>
          <w:szCs w:val="16"/>
        </w:rPr>
      </w:pPr>
      <w:r w:rsidRPr="004E3FCC">
        <w:rPr>
          <w:rStyle w:val="Refdenotaalpie"/>
          <w:rFonts w:ascii="Arial" w:hAnsi="Arial" w:cs="Arial"/>
          <w:sz w:val="16"/>
          <w:szCs w:val="16"/>
        </w:rPr>
        <w:footnoteRef/>
      </w:r>
      <w:r w:rsidRPr="004E3FCC">
        <w:rPr>
          <w:rFonts w:ascii="Arial" w:hAnsi="Arial" w:cs="Arial"/>
          <w:sz w:val="16"/>
          <w:szCs w:val="16"/>
        </w:rPr>
        <w:t xml:space="preserve"> Incluye todos los conceptos del clasificador por objeto del gasto. </w:t>
      </w:r>
    </w:p>
  </w:footnote>
  <w:footnote w:id="10">
    <w:p w14:paraId="1C8CDBCE" w14:textId="62D93BAF" w:rsidR="00737773" w:rsidRPr="00D17890" w:rsidRDefault="00737773" w:rsidP="00977D86">
      <w:pPr>
        <w:pStyle w:val="Textonotapie"/>
        <w:ind w:left="-567"/>
        <w:rPr>
          <w:rFonts w:ascii="Arial" w:hAnsi="Arial" w:cs="Arial"/>
          <w:sz w:val="16"/>
          <w:szCs w:val="16"/>
        </w:rPr>
      </w:pPr>
      <w:r w:rsidRPr="00D17890">
        <w:rPr>
          <w:rStyle w:val="Refdenotaalpie"/>
          <w:rFonts w:ascii="Arial" w:hAnsi="Arial" w:cs="Arial"/>
          <w:sz w:val="16"/>
          <w:szCs w:val="16"/>
        </w:rPr>
        <w:footnoteRef/>
      </w:r>
      <w:r w:rsidRPr="00D17890">
        <w:rPr>
          <w:rFonts w:ascii="Arial" w:hAnsi="Arial" w:cs="Arial"/>
          <w:sz w:val="16"/>
          <w:szCs w:val="16"/>
        </w:rPr>
        <w:t xml:space="preserve"> Se refiere a las llamadas que implicaron un proceso de atención.</w:t>
      </w:r>
    </w:p>
  </w:footnote>
  <w:footnote w:id="11">
    <w:p w14:paraId="546D7F85" w14:textId="1A3D146C" w:rsidR="00737773" w:rsidRPr="00D17890" w:rsidRDefault="00737773" w:rsidP="00D17890">
      <w:pPr>
        <w:pStyle w:val="Textonotapie"/>
        <w:ind w:left="-567"/>
        <w:rPr>
          <w:rFonts w:ascii="Arial" w:hAnsi="Arial" w:cs="Arial"/>
          <w:sz w:val="16"/>
          <w:szCs w:val="16"/>
        </w:rPr>
      </w:pPr>
      <w:r w:rsidRPr="00D17890">
        <w:rPr>
          <w:rStyle w:val="Refdenotaalpie"/>
          <w:rFonts w:ascii="Arial" w:hAnsi="Arial" w:cs="Arial"/>
          <w:sz w:val="16"/>
          <w:szCs w:val="16"/>
        </w:rPr>
        <w:footnoteRef/>
      </w:r>
      <w:r w:rsidRPr="00D17890">
        <w:rPr>
          <w:rFonts w:ascii="Arial" w:hAnsi="Arial" w:cs="Arial"/>
          <w:sz w:val="16"/>
          <w:szCs w:val="16"/>
        </w:rPr>
        <w:t xml:space="preserve"> Se refiere a llamadas falsas, bromas, incompletas u otras similares.</w:t>
      </w:r>
    </w:p>
  </w:footnote>
  <w:footnote w:id="12">
    <w:p w14:paraId="18E8A651" w14:textId="2E74DA3A" w:rsidR="00737773" w:rsidRPr="00020C43" w:rsidRDefault="00737773" w:rsidP="00020C43">
      <w:pPr>
        <w:pStyle w:val="Textonotapie"/>
        <w:ind w:left="-567"/>
        <w:rPr>
          <w:rFonts w:ascii="Arial" w:hAnsi="Arial" w:cs="Arial"/>
          <w:sz w:val="16"/>
          <w:szCs w:val="16"/>
        </w:rPr>
      </w:pPr>
      <w:r w:rsidRPr="00020C43">
        <w:rPr>
          <w:rStyle w:val="Refdenotaalpie"/>
          <w:rFonts w:ascii="Arial" w:hAnsi="Arial" w:cs="Arial"/>
          <w:sz w:val="16"/>
          <w:szCs w:val="16"/>
        </w:rPr>
        <w:footnoteRef/>
      </w:r>
      <w:r w:rsidRPr="00020C43">
        <w:rPr>
          <w:rFonts w:ascii="Arial" w:hAnsi="Arial" w:cs="Arial"/>
          <w:sz w:val="16"/>
          <w:szCs w:val="16"/>
        </w:rPr>
        <w:t xml:space="preserve"> Para el periodo referido se reportaron en total 16,533,059 incidentes.</w:t>
      </w:r>
    </w:p>
  </w:footnote>
  <w:footnote w:id="13">
    <w:p w14:paraId="0A90BEBC" w14:textId="76CFAFDE" w:rsidR="00737773" w:rsidRPr="006375D0" w:rsidRDefault="00737773" w:rsidP="006375D0">
      <w:pPr>
        <w:pStyle w:val="Textonotapie"/>
        <w:ind w:left="-567"/>
        <w:rPr>
          <w:rFonts w:ascii="Arial" w:hAnsi="Arial" w:cs="Arial"/>
          <w:sz w:val="16"/>
          <w:szCs w:val="16"/>
        </w:rPr>
      </w:pPr>
      <w:r w:rsidRPr="006375D0">
        <w:rPr>
          <w:rStyle w:val="Refdenotaalpie"/>
          <w:rFonts w:ascii="Arial" w:hAnsi="Arial" w:cs="Arial"/>
          <w:sz w:val="16"/>
          <w:szCs w:val="16"/>
        </w:rPr>
        <w:footnoteRef/>
      </w:r>
      <w:r w:rsidRPr="006375D0">
        <w:rPr>
          <w:rFonts w:ascii="Arial" w:hAnsi="Arial" w:cs="Arial"/>
          <w:sz w:val="16"/>
          <w:szCs w:val="16"/>
        </w:rPr>
        <w:t xml:space="preserve"> Para el periodo referido se reportaron 305,812 incidentes.</w:t>
      </w:r>
    </w:p>
  </w:footnote>
  <w:footnote w:id="14">
    <w:p w14:paraId="69418153" w14:textId="2252C46C" w:rsidR="00737773" w:rsidRPr="00E27208" w:rsidRDefault="00737773" w:rsidP="00E27208">
      <w:pPr>
        <w:pStyle w:val="Textonotapie"/>
        <w:ind w:left="-567"/>
        <w:rPr>
          <w:rFonts w:ascii="Arial" w:hAnsi="Arial" w:cs="Arial"/>
          <w:sz w:val="16"/>
          <w:szCs w:val="16"/>
        </w:rPr>
      </w:pPr>
      <w:r w:rsidRPr="00E27208">
        <w:rPr>
          <w:rStyle w:val="Refdenotaalpie"/>
          <w:rFonts w:ascii="Arial" w:hAnsi="Arial" w:cs="Arial"/>
          <w:sz w:val="16"/>
          <w:szCs w:val="16"/>
        </w:rPr>
        <w:footnoteRef/>
      </w:r>
      <w:r w:rsidRPr="00E27208">
        <w:rPr>
          <w:rFonts w:ascii="Arial" w:hAnsi="Arial" w:cs="Arial"/>
          <w:sz w:val="16"/>
          <w:szCs w:val="16"/>
        </w:rPr>
        <w:t xml:space="preserve"> Para el periodo referido, la cifra total de faltas cívicas fue de 691,591.</w:t>
      </w:r>
    </w:p>
  </w:footnote>
  <w:footnote w:id="15">
    <w:p w14:paraId="250E7C0D" w14:textId="087A28F6" w:rsidR="00737773" w:rsidRPr="00AF7DE3" w:rsidRDefault="00737773" w:rsidP="00AF7DE3">
      <w:pPr>
        <w:pStyle w:val="Textonotapie"/>
        <w:ind w:left="-567"/>
        <w:rPr>
          <w:rFonts w:ascii="Arial" w:hAnsi="Arial" w:cs="Arial"/>
          <w:sz w:val="16"/>
          <w:szCs w:val="16"/>
        </w:rPr>
      </w:pPr>
      <w:r w:rsidRPr="00AF7DE3">
        <w:rPr>
          <w:rStyle w:val="Refdenotaalpie"/>
          <w:rFonts w:ascii="Arial" w:hAnsi="Arial" w:cs="Arial"/>
          <w:sz w:val="16"/>
          <w:szCs w:val="16"/>
        </w:rPr>
        <w:footnoteRef/>
      </w:r>
      <w:r w:rsidRPr="00AF7DE3">
        <w:rPr>
          <w:rFonts w:ascii="Arial" w:hAnsi="Arial" w:cs="Arial"/>
          <w:sz w:val="16"/>
          <w:szCs w:val="16"/>
        </w:rPr>
        <w:t xml:space="preserve"> Para el periodo referido, la cifra total de </w:t>
      </w:r>
      <w:r>
        <w:rPr>
          <w:rFonts w:ascii="Arial" w:hAnsi="Arial" w:cs="Arial"/>
          <w:sz w:val="16"/>
          <w:szCs w:val="16"/>
        </w:rPr>
        <w:t>presuntos delitos</w:t>
      </w:r>
      <w:r w:rsidRPr="00AF7DE3">
        <w:rPr>
          <w:rFonts w:ascii="Arial" w:hAnsi="Arial" w:cs="Arial"/>
          <w:sz w:val="16"/>
          <w:szCs w:val="16"/>
        </w:rPr>
        <w:t xml:space="preserve"> fue de </w:t>
      </w:r>
      <w:r w:rsidRPr="0004339B">
        <w:rPr>
          <w:rFonts w:ascii="Arial" w:hAnsi="Arial" w:cs="Arial"/>
          <w:sz w:val="16"/>
          <w:szCs w:val="16"/>
        </w:rPr>
        <w:t>331</w:t>
      </w:r>
      <w:r>
        <w:rPr>
          <w:rFonts w:ascii="Arial" w:hAnsi="Arial" w:cs="Arial"/>
          <w:sz w:val="16"/>
          <w:szCs w:val="16"/>
        </w:rPr>
        <w:t>,</w:t>
      </w:r>
      <w:r w:rsidRPr="0004339B">
        <w:rPr>
          <w:rFonts w:ascii="Arial" w:hAnsi="Arial" w:cs="Arial"/>
          <w:sz w:val="16"/>
          <w:szCs w:val="16"/>
        </w:rPr>
        <w:t>217</w:t>
      </w:r>
      <w:r w:rsidRPr="00AF7DE3">
        <w:rPr>
          <w:rFonts w:ascii="Arial" w:hAnsi="Arial" w:cs="Arial"/>
          <w:sz w:val="16"/>
          <w:szCs w:val="16"/>
        </w:rPr>
        <w:t>.</w:t>
      </w:r>
    </w:p>
  </w:footnote>
  <w:footnote w:id="16">
    <w:p w14:paraId="6013E290" w14:textId="6A2C99FE" w:rsidR="00737773" w:rsidRPr="00654D68" w:rsidRDefault="00737773" w:rsidP="00654D68">
      <w:pPr>
        <w:pStyle w:val="Textonotapie"/>
        <w:jc w:val="both"/>
        <w:rPr>
          <w:rFonts w:ascii="Arial" w:hAnsi="Arial" w:cs="Arial"/>
          <w:sz w:val="16"/>
          <w:szCs w:val="16"/>
        </w:rPr>
      </w:pPr>
      <w:r w:rsidRPr="00654D68">
        <w:rPr>
          <w:rStyle w:val="Refdenotaalpie"/>
          <w:rFonts w:ascii="Arial" w:hAnsi="Arial" w:cs="Arial"/>
          <w:sz w:val="16"/>
          <w:szCs w:val="16"/>
        </w:rPr>
        <w:footnoteRef/>
      </w:r>
      <w:r w:rsidRPr="00654D68">
        <w:rPr>
          <w:rFonts w:ascii="Arial" w:hAnsi="Arial" w:cs="Arial"/>
          <w:sz w:val="16"/>
          <w:szCs w:val="16"/>
        </w:rPr>
        <w:t xml:space="preserve"> </w:t>
      </w:r>
      <w:r>
        <w:rPr>
          <w:rFonts w:ascii="Arial" w:hAnsi="Arial" w:cs="Arial"/>
          <w:sz w:val="16"/>
          <w:szCs w:val="16"/>
        </w:rPr>
        <w:t>V</w:t>
      </w:r>
      <w:r w:rsidRPr="00654D68">
        <w:rPr>
          <w:rFonts w:ascii="Arial" w:hAnsi="Arial" w:cs="Arial"/>
          <w:sz w:val="16"/>
          <w:szCs w:val="16"/>
        </w:rPr>
        <w:t>íctimas atendidas por las instituciones encargadas de la función de seguridad pública de las entidades federativas que reportaron brindar atención y/o servicios orientados a la atención especializada de víctimas</w:t>
      </w:r>
      <w:r>
        <w:rPr>
          <w:rFonts w:ascii="Arial" w:hAnsi="Arial" w:cs="Arial"/>
          <w:sz w:val="16"/>
          <w:szCs w:val="16"/>
        </w:rPr>
        <w:t>.</w:t>
      </w:r>
    </w:p>
  </w:footnote>
  <w:footnote w:id="17">
    <w:p w14:paraId="7E840E74" w14:textId="29ED0DD6" w:rsidR="00737773" w:rsidRPr="002C7B52" w:rsidRDefault="00737773" w:rsidP="002C7B52">
      <w:pPr>
        <w:pStyle w:val="Textonotapie"/>
        <w:ind w:left="-567"/>
        <w:rPr>
          <w:rFonts w:ascii="Arial" w:hAnsi="Arial" w:cs="Arial"/>
        </w:rPr>
      </w:pPr>
      <w:r w:rsidRPr="002C7B52">
        <w:rPr>
          <w:rStyle w:val="Refdenotaalpie"/>
          <w:rFonts w:ascii="Arial" w:hAnsi="Arial" w:cs="Arial"/>
          <w:sz w:val="16"/>
          <w:szCs w:val="16"/>
        </w:rPr>
        <w:footnoteRef/>
      </w:r>
      <w:r w:rsidRPr="002C7B52">
        <w:rPr>
          <w:rFonts w:ascii="Arial" w:hAnsi="Arial" w:cs="Arial"/>
          <w:sz w:val="16"/>
          <w:szCs w:val="16"/>
        </w:rPr>
        <w:t xml:space="preserve"> La distribución se realizó considerando 13,592 reportes, toda vez que en un reporte se pudo registrar más de una persona desaparecida o no localizada.</w:t>
      </w:r>
    </w:p>
  </w:footnote>
  <w:footnote w:id="18">
    <w:p w14:paraId="22A6A0A9" w14:textId="0597661E" w:rsidR="00737773" w:rsidRPr="00C966D8" w:rsidRDefault="00737773" w:rsidP="00C966D8">
      <w:pPr>
        <w:pStyle w:val="Textonotapie"/>
        <w:ind w:left="-567"/>
        <w:rPr>
          <w:rFonts w:ascii="Arial" w:hAnsi="Arial" w:cs="Arial"/>
          <w:sz w:val="16"/>
          <w:szCs w:val="16"/>
        </w:rPr>
      </w:pPr>
      <w:r w:rsidRPr="00C966D8">
        <w:rPr>
          <w:rStyle w:val="Refdenotaalpie"/>
          <w:rFonts w:ascii="Arial" w:hAnsi="Arial" w:cs="Arial"/>
          <w:sz w:val="16"/>
          <w:szCs w:val="16"/>
        </w:rPr>
        <w:footnoteRef/>
      </w:r>
      <w:r w:rsidRPr="00C966D8">
        <w:rPr>
          <w:rFonts w:ascii="Arial" w:hAnsi="Arial" w:cs="Arial"/>
          <w:sz w:val="16"/>
          <w:szCs w:val="16"/>
        </w:rPr>
        <w:t xml:space="preserve"> En el periodo referido se reportaron 5,011,208 infracciones.</w:t>
      </w:r>
    </w:p>
  </w:footnote>
  <w:footnote w:id="19">
    <w:p w14:paraId="76CE75BB" w14:textId="6CAF6A28" w:rsidR="00737773" w:rsidRPr="00081A2B" w:rsidRDefault="00737773" w:rsidP="00081A2B">
      <w:pPr>
        <w:pStyle w:val="Textonotapie"/>
        <w:ind w:left="-567"/>
        <w:rPr>
          <w:rFonts w:ascii="Arial" w:hAnsi="Arial" w:cs="Arial"/>
          <w:sz w:val="16"/>
          <w:szCs w:val="16"/>
        </w:rPr>
      </w:pPr>
      <w:r w:rsidRPr="00081A2B">
        <w:rPr>
          <w:rStyle w:val="Refdenotaalpie"/>
          <w:rFonts w:ascii="Arial" w:hAnsi="Arial" w:cs="Arial"/>
          <w:sz w:val="16"/>
          <w:szCs w:val="16"/>
        </w:rPr>
        <w:footnoteRef/>
      </w:r>
      <w:r w:rsidRPr="00081A2B">
        <w:rPr>
          <w:rFonts w:ascii="Arial" w:hAnsi="Arial" w:cs="Arial"/>
          <w:sz w:val="16"/>
          <w:szCs w:val="16"/>
        </w:rPr>
        <w:t xml:space="preserve"> En el periodo referido se reportaron 2,339,543 infracciones de este tipo.</w:t>
      </w:r>
    </w:p>
  </w:footnote>
  <w:footnote w:id="20">
    <w:p w14:paraId="5D00DB35" w14:textId="4568065F" w:rsidR="00737773" w:rsidRDefault="00737773">
      <w:pPr>
        <w:pStyle w:val="Textonotapie"/>
      </w:pPr>
      <w:r>
        <w:rPr>
          <w:rStyle w:val="Refdenotaalpie"/>
        </w:rPr>
        <w:footnoteRef/>
      </w:r>
      <w:r>
        <w:t xml:space="preserve"> </w:t>
      </w:r>
      <w:r w:rsidRPr="002954DC">
        <w:rPr>
          <w:rFonts w:ascii="Arial" w:hAnsi="Arial" w:cs="Arial"/>
          <w:sz w:val="16"/>
          <w:szCs w:val="16"/>
        </w:rPr>
        <w:t xml:space="preserve">La información refiere a eventos reportados </w:t>
      </w:r>
      <w:r>
        <w:rPr>
          <w:rFonts w:ascii="Arial" w:hAnsi="Arial" w:cs="Arial"/>
          <w:sz w:val="16"/>
          <w:szCs w:val="16"/>
        </w:rPr>
        <w:t>por</w:t>
      </w:r>
      <w:r w:rsidRPr="002954DC">
        <w:rPr>
          <w:rFonts w:ascii="Arial" w:hAnsi="Arial" w:cs="Arial"/>
          <w:sz w:val="16"/>
          <w:szCs w:val="16"/>
        </w:rPr>
        <w:t xml:space="preserve"> las instituciones de seguridad pública estatal</w:t>
      </w:r>
      <w:r>
        <w:rPr>
          <w:rFonts w:ascii="Arial" w:hAnsi="Arial" w:cs="Arial"/>
          <w:sz w:val="16"/>
          <w:szCs w:val="16"/>
        </w:rPr>
        <w:t xml:space="preserve"> de los cuales</w:t>
      </w:r>
      <w:r w:rsidRPr="002954DC">
        <w:rPr>
          <w:rFonts w:ascii="Arial" w:hAnsi="Arial" w:cs="Arial"/>
          <w:sz w:val="16"/>
          <w:szCs w:val="16"/>
        </w:rPr>
        <w:t xml:space="preserve"> tuvo conocimiento y cuya ocurrencia fue </w:t>
      </w:r>
      <w:r>
        <w:rPr>
          <w:rFonts w:ascii="Arial" w:hAnsi="Arial" w:cs="Arial"/>
          <w:sz w:val="16"/>
          <w:szCs w:val="16"/>
        </w:rPr>
        <w:t xml:space="preserve">identificada </w:t>
      </w:r>
      <w:r w:rsidRPr="002954DC">
        <w:rPr>
          <w:rFonts w:ascii="Arial" w:hAnsi="Arial" w:cs="Arial"/>
          <w:sz w:val="16"/>
          <w:szCs w:val="16"/>
        </w:rPr>
        <w:t xml:space="preserve">en carreteras de jurisdicción estatal, por lo que se excluyen aquellos eventos ocurridos en carreteras de jurisdicción federal, así como en otras vías de comunicación como vías férreas. </w:t>
      </w:r>
    </w:p>
  </w:footnote>
  <w:footnote w:id="21">
    <w:p w14:paraId="345023B7" w14:textId="6FA08D88" w:rsidR="00737773" w:rsidRDefault="00737773">
      <w:pPr>
        <w:pStyle w:val="Textonotapie"/>
      </w:pPr>
      <w:r w:rsidRPr="00567662">
        <w:rPr>
          <w:rStyle w:val="Refdenotaalpie"/>
          <w:rFonts w:ascii="Arial" w:hAnsi="Arial" w:cs="Arial"/>
          <w:sz w:val="16"/>
          <w:szCs w:val="16"/>
        </w:rPr>
        <w:footnoteRef/>
      </w:r>
      <w:r>
        <w:t xml:space="preserve"> </w:t>
      </w:r>
      <w:r>
        <w:rPr>
          <w:rFonts w:ascii="Arial" w:hAnsi="Arial" w:cs="Arial"/>
          <w:sz w:val="16"/>
          <w:szCs w:val="16"/>
        </w:rPr>
        <w:t>En 2019, la cantidad de enfrentamientos reportados fue de 340.</w:t>
      </w:r>
    </w:p>
  </w:footnote>
  <w:footnote w:id="22">
    <w:p w14:paraId="69A4B641" w14:textId="7095F8C0" w:rsidR="00737773" w:rsidRDefault="00737773">
      <w:pPr>
        <w:pStyle w:val="Textonotapie"/>
      </w:pPr>
      <w:r w:rsidRPr="00567662">
        <w:rPr>
          <w:rStyle w:val="Refdenotaalpie"/>
          <w:rFonts w:ascii="Arial" w:hAnsi="Arial" w:cs="Arial"/>
          <w:sz w:val="16"/>
          <w:szCs w:val="16"/>
        </w:rPr>
        <w:footnoteRef/>
      </w:r>
      <w:r>
        <w:t xml:space="preserve"> </w:t>
      </w:r>
      <w:r>
        <w:rPr>
          <w:rFonts w:ascii="Arial" w:hAnsi="Arial" w:cs="Arial"/>
          <w:sz w:val="16"/>
          <w:szCs w:val="16"/>
        </w:rPr>
        <w:t>En 2019, se registraron 83 civiles armados lesionados, 219 fallecidos y 436 detenidos.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26382" w14:textId="005E99EB" w:rsidR="00737773" w:rsidRDefault="00737773" w:rsidP="00C22F44">
    <w:pPr>
      <w:spacing w:after="0" w:line="265" w:lineRule="exact"/>
      <w:ind w:right="74"/>
      <w:jc w:val="right"/>
      <w:rPr>
        <w:rFonts w:ascii="Arial" w:hAnsi="Arial" w:cs="Arial"/>
        <w:b/>
        <w:color w:val="002060"/>
        <w:sz w:val="24"/>
        <w:szCs w:val="24"/>
      </w:rPr>
    </w:pPr>
  </w:p>
  <w:p w14:paraId="6E4650F1" w14:textId="024688E2" w:rsidR="00737773" w:rsidRPr="00737773" w:rsidRDefault="00737773" w:rsidP="00737773">
    <w:pPr>
      <w:pStyle w:val="Encabezado"/>
      <w:framePr w:w="5410" w:hSpace="141" w:wrap="auto" w:vAnchor="text" w:hAnchor="page" w:x="5689" w:y="32"/>
      <w:ind w:left="567" w:hanging="11"/>
      <w:jc w:val="right"/>
      <w:rPr>
        <w:rFonts w:ascii="Arial" w:hAnsi="Arial" w:cs="Arial"/>
        <w:b/>
        <w:color w:val="002060"/>
        <w:sz w:val="24"/>
        <w:szCs w:val="24"/>
      </w:rPr>
    </w:pPr>
    <w:r w:rsidRPr="00737773">
      <w:rPr>
        <w:rFonts w:ascii="Arial" w:hAnsi="Arial" w:cs="Arial"/>
        <w:b/>
        <w:color w:val="002060"/>
        <w:sz w:val="24"/>
        <w:szCs w:val="24"/>
      </w:rPr>
      <w:t>COMUNICADO DE PRENSA NÚM. 5</w:t>
    </w:r>
    <w:r>
      <w:rPr>
        <w:rFonts w:ascii="Arial" w:hAnsi="Arial" w:cs="Arial"/>
        <w:b/>
        <w:color w:val="002060"/>
        <w:sz w:val="24"/>
        <w:szCs w:val="24"/>
      </w:rPr>
      <w:t>73</w:t>
    </w:r>
    <w:r w:rsidRPr="00737773">
      <w:rPr>
        <w:rFonts w:ascii="Arial" w:hAnsi="Arial" w:cs="Arial"/>
        <w:b/>
        <w:color w:val="002060"/>
        <w:sz w:val="24"/>
        <w:szCs w:val="24"/>
      </w:rPr>
      <w:t>/21</w:t>
    </w:r>
  </w:p>
  <w:p w14:paraId="1A9C2151" w14:textId="276C4F72" w:rsidR="00737773" w:rsidRPr="00737773" w:rsidRDefault="00737773" w:rsidP="00737773">
    <w:pPr>
      <w:pStyle w:val="Encabezado"/>
      <w:framePr w:w="5410" w:hSpace="141" w:wrap="auto" w:vAnchor="text" w:hAnchor="page" w:x="5689" w:y="32"/>
      <w:ind w:left="567" w:hanging="11"/>
      <w:jc w:val="right"/>
      <w:rPr>
        <w:rFonts w:ascii="Arial" w:hAnsi="Arial" w:cs="Arial"/>
        <w:b/>
        <w:color w:val="002060"/>
        <w:sz w:val="24"/>
        <w:szCs w:val="24"/>
        <w:lang w:val="pt-BR"/>
      </w:rPr>
    </w:pPr>
    <w:r w:rsidRPr="00737773">
      <w:rPr>
        <w:rFonts w:ascii="Arial" w:hAnsi="Arial" w:cs="Arial"/>
        <w:b/>
        <w:color w:val="002060"/>
        <w:sz w:val="24"/>
        <w:szCs w:val="24"/>
        <w:lang w:val="pt-BR"/>
      </w:rPr>
      <w:t>1</w:t>
    </w:r>
    <w:r>
      <w:rPr>
        <w:rFonts w:ascii="Arial" w:hAnsi="Arial" w:cs="Arial"/>
        <w:b/>
        <w:color w:val="002060"/>
        <w:sz w:val="24"/>
        <w:szCs w:val="24"/>
        <w:lang w:val="pt-BR"/>
      </w:rPr>
      <w:t>9</w:t>
    </w:r>
    <w:r w:rsidRPr="00737773">
      <w:rPr>
        <w:rFonts w:ascii="Arial" w:hAnsi="Arial" w:cs="Arial"/>
        <w:b/>
        <w:color w:val="002060"/>
        <w:sz w:val="24"/>
        <w:szCs w:val="24"/>
        <w:lang w:val="pt-BR"/>
      </w:rPr>
      <w:t xml:space="preserve"> DE OCTUBRE DE 2021</w:t>
    </w:r>
  </w:p>
  <w:p w14:paraId="72B6EC53" w14:textId="77777777" w:rsidR="00737773" w:rsidRPr="00737773" w:rsidRDefault="00737773" w:rsidP="00737773">
    <w:pPr>
      <w:pStyle w:val="Encabezado"/>
      <w:framePr w:w="5410" w:hSpace="141" w:wrap="auto" w:vAnchor="text" w:hAnchor="page" w:x="5689" w:y="32"/>
      <w:ind w:left="567" w:hanging="11"/>
      <w:jc w:val="right"/>
      <w:rPr>
        <w:rFonts w:ascii="Arial" w:hAnsi="Arial" w:cs="Arial"/>
        <w:b/>
        <w:color w:val="002060"/>
        <w:sz w:val="24"/>
        <w:szCs w:val="24"/>
        <w:lang w:val="pt-BR"/>
      </w:rPr>
    </w:pPr>
    <w:r w:rsidRPr="00737773">
      <w:rPr>
        <w:rFonts w:ascii="Arial" w:hAnsi="Arial" w:cs="Arial"/>
        <w:b/>
        <w:color w:val="002060"/>
        <w:sz w:val="24"/>
        <w:szCs w:val="24"/>
        <w:lang w:val="pt-BR"/>
      </w:rPr>
      <w:t xml:space="preserve">PÁGINA </w:t>
    </w:r>
    <w:r w:rsidRPr="00737773">
      <w:rPr>
        <w:rFonts w:ascii="Arial" w:hAnsi="Arial" w:cs="Arial"/>
        <w:b/>
        <w:color w:val="002060"/>
        <w:sz w:val="24"/>
        <w:szCs w:val="24"/>
      </w:rPr>
      <w:fldChar w:fldCharType="begin"/>
    </w:r>
    <w:r w:rsidRPr="00737773">
      <w:rPr>
        <w:rFonts w:ascii="Arial" w:hAnsi="Arial" w:cs="Arial"/>
        <w:b/>
        <w:color w:val="002060"/>
        <w:sz w:val="24"/>
        <w:szCs w:val="24"/>
        <w:lang w:val="pt-BR"/>
      </w:rPr>
      <w:instrText xml:space="preserve">\PAGE </w:instrText>
    </w:r>
    <w:r w:rsidRPr="00737773">
      <w:rPr>
        <w:rFonts w:ascii="Arial" w:hAnsi="Arial" w:cs="Arial"/>
        <w:color w:val="002060"/>
        <w:sz w:val="24"/>
        <w:szCs w:val="24"/>
      </w:rPr>
      <w:fldChar w:fldCharType="separate"/>
    </w:r>
    <w:r w:rsidRPr="00737773">
      <w:rPr>
        <w:rFonts w:ascii="Arial" w:hAnsi="Arial" w:cs="Arial"/>
        <w:color w:val="002060"/>
        <w:sz w:val="24"/>
        <w:szCs w:val="24"/>
      </w:rPr>
      <w:t>1</w:t>
    </w:r>
    <w:r w:rsidRPr="00737773">
      <w:rPr>
        <w:rFonts w:ascii="Arial" w:hAnsi="Arial" w:cs="Arial"/>
        <w:color w:val="002060"/>
        <w:sz w:val="24"/>
        <w:szCs w:val="24"/>
      </w:rPr>
      <w:fldChar w:fldCharType="end"/>
    </w:r>
    <w:r w:rsidRPr="00737773">
      <w:rPr>
        <w:rFonts w:ascii="Arial" w:hAnsi="Arial" w:cs="Arial"/>
        <w:b/>
        <w:color w:val="002060"/>
        <w:sz w:val="24"/>
        <w:szCs w:val="24"/>
        <w:lang w:val="pt-BR"/>
      </w:rPr>
      <w:t>/3</w:t>
    </w:r>
  </w:p>
  <w:p w14:paraId="6E952C6D" w14:textId="77777777" w:rsidR="00737773" w:rsidRDefault="00737773" w:rsidP="00737773">
    <w:pPr>
      <w:pStyle w:val="Encabezado"/>
      <w:ind w:left="-142"/>
    </w:pPr>
    <w:r>
      <w:rPr>
        <w:noProof/>
      </w:rPr>
      <w:drawing>
        <wp:inline distT="0" distB="0" distL="0" distR="0" wp14:anchorId="6BD65099" wp14:editId="17DEF94B">
          <wp:extent cx="734534" cy="762985"/>
          <wp:effectExtent l="0" t="0" r="8890" b="0"/>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949" cy="790423"/>
                  </a:xfrm>
                  <a:prstGeom prst="rect">
                    <a:avLst/>
                  </a:prstGeom>
                  <a:noFill/>
                  <a:ln>
                    <a:noFill/>
                  </a:ln>
                </pic:spPr>
              </pic:pic>
            </a:graphicData>
          </a:graphic>
        </wp:inline>
      </w:drawing>
    </w:r>
  </w:p>
  <w:p w14:paraId="120C0FCB" w14:textId="77777777" w:rsidR="00737773" w:rsidRDefault="00737773" w:rsidP="0041372E">
    <w:pPr>
      <w:pStyle w:val="Encabezado"/>
      <w:tabs>
        <w:tab w:val="center" w:pos="4164"/>
        <w:tab w:val="center" w:pos="4537"/>
        <w:tab w:val="left" w:pos="7410"/>
      </w:tabs>
      <w:rPr>
        <w:b/>
        <w:color w:val="000000"/>
        <w:spacing w:val="5"/>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BFCD8" w14:textId="42F8A437" w:rsidR="00737773" w:rsidRDefault="00737773" w:rsidP="00AE4A44">
    <w:pPr>
      <w:pStyle w:val="Encabezado"/>
      <w:tabs>
        <w:tab w:val="clear" w:pos="4419"/>
        <w:tab w:val="clear" w:pos="8838"/>
      </w:tabs>
      <w:rPr>
        <w:b/>
        <w:color w:val="000000"/>
        <w:spacing w:val="5"/>
      </w:rPr>
    </w:pPr>
    <w:r>
      <w:rPr>
        <w:noProof/>
        <w:lang w:val="en-US"/>
      </w:rPr>
      <w:drawing>
        <wp:anchor distT="0" distB="0" distL="114300" distR="114300" simplePos="0" relativeHeight="251666432" behindDoc="0" locked="0" layoutInCell="1" allowOverlap="1" wp14:anchorId="36EF9494" wp14:editId="09A59C74">
          <wp:simplePos x="0" y="0"/>
          <wp:positionH relativeFrom="page">
            <wp:align>center</wp:align>
          </wp:positionH>
          <wp:positionV relativeFrom="topMargin">
            <wp:align>bottom</wp:align>
          </wp:positionV>
          <wp:extent cx="814705" cy="847725"/>
          <wp:effectExtent l="0" t="0" r="4445" b="9525"/>
          <wp:wrapSquare wrapText="bothSides"/>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4705" cy="8477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03E5D"/>
    <w:multiLevelType w:val="hybridMultilevel"/>
    <w:tmpl w:val="26EA66C0"/>
    <w:lvl w:ilvl="0" w:tplc="2EA499D6">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 w15:restartNumberingAfterBreak="0">
    <w:nsid w:val="1B276589"/>
    <w:multiLevelType w:val="hybridMultilevel"/>
    <w:tmpl w:val="E9B2FCFE"/>
    <w:lvl w:ilvl="0" w:tplc="080A000D">
      <w:start w:val="1"/>
      <w:numFmt w:val="bullet"/>
      <w:lvlText w:val=""/>
      <w:lvlJc w:val="left"/>
      <w:pPr>
        <w:ind w:left="1776" w:hanging="360"/>
      </w:pPr>
      <w:rPr>
        <w:rFonts w:ascii="Wingdings" w:hAnsi="Wingdings"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2" w15:restartNumberingAfterBreak="0">
    <w:nsid w:val="1BC7633C"/>
    <w:multiLevelType w:val="hybridMultilevel"/>
    <w:tmpl w:val="2BC0C7F6"/>
    <w:lvl w:ilvl="0" w:tplc="1A964CEC">
      <w:numFmt w:val="bullet"/>
      <w:lvlText w:val="-"/>
      <w:lvlJc w:val="left"/>
      <w:pPr>
        <w:ind w:left="153" w:hanging="360"/>
      </w:pPr>
      <w:rPr>
        <w:rFonts w:ascii="Calibri" w:eastAsiaTheme="minorHAnsi" w:hAnsi="Calibri" w:cstheme="minorBidi"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3" w15:restartNumberingAfterBreak="0">
    <w:nsid w:val="2228235E"/>
    <w:multiLevelType w:val="hybridMultilevel"/>
    <w:tmpl w:val="2A42B02A"/>
    <w:lvl w:ilvl="0" w:tplc="1A964CEC">
      <w:numFmt w:val="bullet"/>
      <w:lvlText w:val="-"/>
      <w:lvlJc w:val="left"/>
      <w:pPr>
        <w:ind w:left="153" w:hanging="360"/>
      </w:pPr>
      <w:rPr>
        <w:rFonts w:ascii="Calibri" w:eastAsiaTheme="minorHAnsi" w:hAnsi="Calibri" w:cstheme="minorBidi"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4" w15:restartNumberingAfterBreak="0">
    <w:nsid w:val="22A54B8B"/>
    <w:multiLevelType w:val="hybridMultilevel"/>
    <w:tmpl w:val="D07CB886"/>
    <w:lvl w:ilvl="0" w:tplc="080A000D">
      <w:start w:val="1"/>
      <w:numFmt w:val="bullet"/>
      <w:lvlText w:val=""/>
      <w:lvlJc w:val="left"/>
      <w:pPr>
        <w:ind w:left="1776" w:hanging="360"/>
      </w:pPr>
      <w:rPr>
        <w:rFonts w:ascii="Wingdings" w:hAnsi="Wingdings" w:hint="default"/>
      </w:rPr>
    </w:lvl>
    <w:lvl w:ilvl="1" w:tplc="080A0003">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5" w15:restartNumberingAfterBreak="0">
    <w:nsid w:val="260D69EC"/>
    <w:multiLevelType w:val="hybridMultilevel"/>
    <w:tmpl w:val="46DA711E"/>
    <w:lvl w:ilvl="0" w:tplc="60EA4FC2">
      <w:start w:val="1"/>
      <w:numFmt w:val="bullet"/>
      <w:lvlText w:val=""/>
      <w:lvlJc w:val="left"/>
      <w:pPr>
        <w:ind w:left="720" w:hanging="360"/>
      </w:pPr>
      <w:rPr>
        <w:rFonts w:ascii="Wingdings" w:hAnsi="Wingdings" w:hint="default"/>
        <w:color w:val="0070C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7A47891"/>
    <w:multiLevelType w:val="hybridMultilevel"/>
    <w:tmpl w:val="4CD4E80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A0B7FDA"/>
    <w:multiLevelType w:val="hybridMultilevel"/>
    <w:tmpl w:val="25FA3FF2"/>
    <w:lvl w:ilvl="0" w:tplc="1A964CEC">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B1560FF"/>
    <w:multiLevelType w:val="hybridMultilevel"/>
    <w:tmpl w:val="C7EAD7F0"/>
    <w:lvl w:ilvl="0" w:tplc="78F0162E">
      <w:start w:val="2"/>
      <w:numFmt w:val="bullet"/>
      <w:lvlText w:val="•"/>
      <w:lvlJc w:val="left"/>
      <w:pPr>
        <w:ind w:left="0" w:hanging="51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E895A99"/>
    <w:multiLevelType w:val="hybridMultilevel"/>
    <w:tmpl w:val="8CDEAE0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08F4B3B"/>
    <w:multiLevelType w:val="hybridMultilevel"/>
    <w:tmpl w:val="4F609E86"/>
    <w:lvl w:ilvl="0" w:tplc="60EA4FC2">
      <w:start w:val="1"/>
      <w:numFmt w:val="bullet"/>
      <w:lvlText w:val=""/>
      <w:lvlJc w:val="left"/>
      <w:pPr>
        <w:ind w:left="720" w:hanging="360"/>
      </w:pPr>
      <w:rPr>
        <w:rFonts w:ascii="Wingdings" w:hAnsi="Wingdings" w:hint="default"/>
        <w:color w:val="0070C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0A64197"/>
    <w:multiLevelType w:val="hybridMultilevel"/>
    <w:tmpl w:val="8CDEAE0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6DC7CFA"/>
    <w:multiLevelType w:val="hybridMultilevel"/>
    <w:tmpl w:val="BDB08A04"/>
    <w:lvl w:ilvl="0" w:tplc="60EA4FC2">
      <w:start w:val="1"/>
      <w:numFmt w:val="bullet"/>
      <w:lvlText w:val=""/>
      <w:lvlJc w:val="left"/>
      <w:pPr>
        <w:ind w:left="720" w:hanging="360"/>
      </w:pPr>
      <w:rPr>
        <w:rFonts w:ascii="Wingdings" w:hAnsi="Wingdings" w:hint="default"/>
        <w:color w:val="0070C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A541103"/>
    <w:multiLevelType w:val="hybridMultilevel"/>
    <w:tmpl w:val="B8FAC8A8"/>
    <w:lvl w:ilvl="0" w:tplc="080A000D">
      <w:start w:val="1"/>
      <w:numFmt w:val="bullet"/>
      <w:lvlText w:val=""/>
      <w:lvlJc w:val="left"/>
      <w:pPr>
        <w:ind w:left="1776" w:hanging="360"/>
      </w:pPr>
      <w:rPr>
        <w:rFonts w:ascii="Wingdings" w:hAnsi="Wingdings"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14" w15:restartNumberingAfterBreak="0">
    <w:nsid w:val="624F384F"/>
    <w:multiLevelType w:val="hybridMultilevel"/>
    <w:tmpl w:val="C3AC319C"/>
    <w:lvl w:ilvl="0" w:tplc="60EA4FC2">
      <w:start w:val="1"/>
      <w:numFmt w:val="bullet"/>
      <w:lvlText w:val=""/>
      <w:lvlJc w:val="left"/>
      <w:pPr>
        <w:ind w:left="720" w:hanging="360"/>
      </w:pPr>
      <w:rPr>
        <w:rFonts w:ascii="Wingdings" w:hAnsi="Wingdings" w:hint="default"/>
        <w:color w:val="0070C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4902D98"/>
    <w:multiLevelType w:val="hybridMultilevel"/>
    <w:tmpl w:val="926E08C8"/>
    <w:lvl w:ilvl="0" w:tplc="60EA4FC2">
      <w:start w:val="1"/>
      <w:numFmt w:val="bullet"/>
      <w:lvlText w:val=""/>
      <w:lvlJc w:val="left"/>
      <w:pPr>
        <w:ind w:left="720" w:hanging="360"/>
      </w:pPr>
      <w:rPr>
        <w:rFonts w:ascii="Wingdings" w:hAnsi="Wingdings" w:hint="default"/>
        <w:color w:val="0070C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D8C62B1"/>
    <w:multiLevelType w:val="hybridMultilevel"/>
    <w:tmpl w:val="F96684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2AD2DF2"/>
    <w:multiLevelType w:val="hybridMultilevel"/>
    <w:tmpl w:val="CE007318"/>
    <w:lvl w:ilvl="0" w:tplc="1A964CEC">
      <w:numFmt w:val="bullet"/>
      <w:lvlText w:val="-"/>
      <w:lvlJc w:val="left"/>
      <w:pPr>
        <w:ind w:left="436" w:hanging="360"/>
      </w:pPr>
      <w:rPr>
        <w:rFonts w:ascii="Calibri" w:eastAsiaTheme="minorHAnsi" w:hAnsi="Calibri" w:cstheme="minorBidi"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num w:numId="1">
    <w:abstractNumId w:val="16"/>
  </w:num>
  <w:num w:numId="2">
    <w:abstractNumId w:val="6"/>
  </w:num>
  <w:num w:numId="3">
    <w:abstractNumId w:val="7"/>
  </w:num>
  <w:num w:numId="4">
    <w:abstractNumId w:val="9"/>
  </w:num>
  <w:num w:numId="5">
    <w:abstractNumId w:val="5"/>
  </w:num>
  <w:num w:numId="6">
    <w:abstractNumId w:val="14"/>
  </w:num>
  <w:num w:numId="7">
    <w:abstractNumId w:val="12"/>
  </w:num>
  <w:num w:numId="8">
    <w:abstractNumId w:val="10"/>
  </w:num>
  <w:num w:numId="9">
    <w:abstractNumId w:val="1"/>
  </w:num>
  <w:num w:numId="10">
    <w:abstractNumId w:val="4"/>
  </w:num>
  <w:num w:numId="11">
    <w:abstractNumId w:val="15"/>
  </w:num>
  <w:num w:numId="12">
    <w:abstractNumId w:val="13"/>
  </w:num>
  <w:num w:numId="13">
    <w:abstractNumId w:val="8"/>
  </w:num>
  <w:num w:numId="14">
    <w:abstractNumId w:val="2"/>
  </w:num>
  <w:num w:numId="15">
    <w:abstractNumId w:val="17"/>
  </w:num>
  <w:num w:numId="16">
    <w:abstractNumId w:val="3"/>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F19"/>
    <w:rsid w:val="00001B03"/>
    <w:rsid w:val="00002203"/>
    <w:rsid w:val="000027DD"/>
    <w:rsid w:val="0000298C"/>
    <w:rsid w:val="0000372B"/>
    <w:rsid w:val="00003AEF"/>
    <w:rsid w:val="00003C93"/>
    <w:rsid w:val="00003CBB"/>
    <w:rsid w:val="00004195"/>
    <w:rsid w:val="000049DA"/>
    <w:rsid w:val="000050C4"/>
    <w:rsid w:val="00006D00"/>
    <w:rsid w:val="00006F6A"/>
    <w:rsid w:val="000070BB"/>
    <w:rsid w:val="000070C9"/>
    <w:rsid w:val="0001035E"/>
    <w:rsid w:val="00010846"/>
    <w:rsid w:val="00011423"/>
    <w:rsid w:val="000118D1"/>
    <w:rsid w:val="00011C01"/>
    <w:rsid w:val="00012443"/>
    <w:rsid w:val="000127A5"/>
    <w:rsid w:val="00014206"/>
    <w:rsid w:val="00015596"/>
    <w:rsid w:val="000159F4"/>
    <w:rsid w:val="00016916"/>
    <w:rsid w:val="00016EDE"/>
    <w:rsid w:val="0001702D"/>
    <w:rsid w:val="00017B66"/>
    <w:rsid w:val="00017D17"/>
    <w:rsid w:val="00020441"/>
    <w:rsid w:val="00020956"/>
    <w:rsid w:val="00020C43"/>
    <w:rsid w:val="00020DB5"/>
    <w:rsid w:val="00020F52"/>
    <w:rsid w:val="00021026"/>
    <w:rsid w:val="00021679"/>
    <w:rsid w:val="00021BBB"/>
    <w:rsid w:val="00022681"/>
    <w:rsid w:val="00022E39"/>
    <w:rsid w:val="00023505"/>
    <w:rsid w:val="0002359E"/>
    <w:rsid w:val="00023C60"/>
    <w:rsid w:val="000249EE"/>
    <w:rsid w:val="00024D1E"/>
    <w:rsid w:val="0002590C"/>
    <w:rsid w:val="0002601D"/>
    <w:rsid w:val="00026869"/>
    <w:rsid w:val="00026B86"/>
    <w:rsid w:val="00027749"/>
    <w:rsid w:val="00027E6F"/>
    <w:rsid w:val="00030103"/>
    <w:rsid w:val="0003067C"/>
    <w:rsid w:val="00030B06"/>
    <w:rsid w:val="00031AB4"/>
    <w:rsid w:val="0003222A"/>
    <w:rsid w:val="00032500"/>
    <w:rsid w:val="0003292C"/>
    <w:rsid w:val="00033488"/>
    <w:rsid w:val="000342B0"/>
    <w:rsid w:val="00035670"/>
    <w:rsid w:val="00035EE8"/>
    <w:rsid w:val="00036715"/>
    <w:rsid w:val="0003751E"/>
    <w:rsid w:val="00041B3E"/>
    <w:rsid w:val="000424C9"/>
    <w:rsid w:val="00042785"/>
    <w:rsid w:val="00042C8A"/>
    <w:rsid w:val="0004339B"/>
    <w:rsid w:val="00043C5A"/>
    <w:rsid w:val="000440F7"/>
    <w:rsid w:val="00044463"/>
    <w:rsid w:val="00044690"/>
    <w:rsid w:val="00045030"/>
    <w:rsid w:val="00045067"/>
    <w:rsid w:val="0004518F"/>
    <w:rsid w:val="00046AC4"/>
    <w:rsid w:val="00046CFB"/>
    <w:rsid w:val="00047503"/>
    <w:rsid w:val="00047730"/>
    <w:rsid w:val="00050F92"/>
    <w:rsid w:val="000519C1"/>
    <w:rsid w:val="0005228F"/>
    <w:rsid w:val="00052C66"/>
    <w:rsid w:val="000531CE"/>
    <w:rsid w:val="00054031"/>
    <w:rsid w:val="00054607"/>
    <w:rsid w:val="00055421"/>
    <w:rsid w:val="000564EF"/>
    <w:rsid w:val="00056E64"/>
    <w:rsid w:val="0005704A"/>
    <w:rsid w:val="000608EF"/>
    <w:rsid w:val="00060A7C"/>
    <w:rsid w:val="00062CB2"/>
    <w:rsid w:val="00063BF8"/>
    <w:rsid w:val="00064DFC"/>
    <w:rsid w:val="00064FEC"/>
    <w:rsid w:val="00065454"/>
    <w:rsid w:val="00065723"/>
    <w:rsid w:val="00066C64"/>
    <w:rsid w:val="00066EEB"/>
    <w:rsid w:val="000701F8"/>
    <w:rsid w:val="0007059B"/>
    <w:rsid w:val="00070B65"/>
    <w:rsid w:val="00070E31"/>
    <w:rsid w:val="0007109E"/>
    <w:rsid w:val="000713B9"/>
    <w:rsid w:val="000719CE"/>
    <w:rsid w:val="00071B53"/>
    <w:rsid w:val="00071D28"/>
    <w:rsid w:val="00071EFB"/>
    <w:rsid w:val="00072E02"/>
    <w:rsid w:val="00073332"/>
    <w:rsid w:val="00073D18"/>
    <w:rsid w:val="000763B9"/>
    <w:rsid w:val="00076B00"/>
    <w:rsid w:val="00080602"/>
    <w:rsid w:val="00080C28"/>
    <w:rsid w:val="00081A2B"/>
    <w:rsid w:val="000832D6"/>
    <w:rsid w:val="00083AAC"/>
    <w:rsid w:val="00085184"/>
    <w:rsid w:val="000868BE"/>
    <w:rsid w:val="00086A40"/>
    <w:rsid w:val="00087BF8"/>
    <w:rsid w:val="00090EE4"/>
    <w:rsid w:val="00092669"/>
    <w:rsid w:val="000927C5"/>
    <w:rsid w:val="000929DE"/>
    <w:rsid w:val="00092FE3"/>
    <w:rsid w:val="0009422B"/>
    <w:rsid w:val="00094416"/>
    <w:rsid w:val="0009579F"/>
    <w:rsid w:val="00095A46"/>
    <w:rsid w:val="0009689B"/>
    <w:rsid w:val="00096F83"/>
    <w:rsid w:val="000A13D8"/>
    <w:rsid w:val="000A1BB6"/>
    <w:rsid w:val="000A2B3B"/>
    <w:rsid w:val="000A3257"/>
    <w:rsid w:val="000A3B43"/>
    <w:rsid w:val="000A445B"/>
    <w:rsid w:val="000A4B0D"/>
    <w:rsid w:val="000A5968"/>
    <w:rsid w:val="000A665B"/>
    <w:rsid w:val="000A6849"/>
    <w:rsid w:val="000A7701"/>
    <w:rsid w:val="000A7C7C"/>
    <w:rsid w:val="000B0175"/>
    <w:rsid w:val="000B0BCE"/>
    <w:rsid w:val="000B1146"/>
    <w:rsid w:val="000B2524"/>
    <w:rsid w:val="000B308C"/>
    <w:rsid w:val="000B30A5"/>
    <w:rsid w:val="000B3AB5"/>
    <w:rsid w:val="000B400F"/>
    <w:rsid w:val="000B4540"/>
    <w:rsid w:val="000B4A80"/>
    <w:rsid w:val="000B4E43"/>
    <w:rsid w:val="000B52C6"/>
    <w:rsid w:val="000B544E"/>
    <w:rsid w:val="000B6335"/>
    <w:rsid w:val="000B6497"/>
    <w:rsid w:val="000B7486"/>
    <w:rsid w:val="000B79C2"/>
    <w:rsid w:val="000B7BF1"/>
    <w:rsid w:val="000B7ECA"/>
    <w:rsid w:val="000C0EB2"/>
    <w:rsid w:val="000C1614"/>
    <w:rsid w:val="000C1673"/>
    <w:rsid w:val="000C23DA"/>
    <w:rsid w:val="000C2803"/>
    <w:rsid w:val="000C2A4A"/>
    <w:rsid w:val="000C310A"/>
    <w:rsid w:val="000C3369"/>
    <w:rsid w:val="000C3A9D"/>
    <w:rsid w:val="000C41E1"/>
    <w:rsid w:val="000C5133"/>
    <w:rsid w:val="000C6F33"/>
    <w:rsid w:val="000C71DC"/>
    <w:rsid w:val="000C7E0B"/>
    <w:rsid w:val="000D06D1"/>
    <w:rsid w:val="000D1A86"/>
    <w:rsid w:val="000D25AA"/>
    <w:rsid w:val="000D27E6"/>
    <w:rsid w:val="000D2C85"/>
    <w:rsid w:val="000D387D"/>
    <w:rsid w:val="000D446A"/>
    <w:rsid w:val="000D4B06"/>
    <w:rsid w:val="000D4B66"/>
    <w:rsid w:val="000D55A2"/>
    <w:rsid w:val="000D57F4"/>
    <w:rsid w:val="000D5A23"/>
    <w:rsid w:val="000E0427"/>
    <w:rsid w:val="000E1CAC"/>
    <w:rsid w:val="000E239F"/>
    <w:rsid w:val="000E2BF1"/>
    <w:rsid w:val="000E308E"/>
    <w:rsid w:val="000E3661"/>
    <w:rsid w:val="000E3EF1"/>
    <w:rsid w:val="000E5191"/>
    <w:rsid w:val="000E5E6F"/>
    <w:rsid w:val="000E5F8F"/>
    <w:rsid w:val="000E6550"/>
    <w:rsid w:val="000E69BF"/>
    <w:rsid w:val="000E6F79"/>
    <w:rsid w:val="000E70F7"/>
    <w:rsid w:val="000E738F"/>
    <w:rsid w:val="000E74C8"/>
    <w:rsid w:val="000E757E"/>
    <w:rsid w:val="000E7BDF"/>
    <w:rsid w:val="000F0349"/>
    <w:rsid w:val="000F0696"/>
    <w:rsid w:val="000F0DC6"/>
    <w:rsid w:val="000F180B"/>
    <w:rsid w:val="000F1856"/>
    <w:rsid w:val="000F1F92"/>
    <w:rsid w:val="000F2244"/>
    <w:rsid w:val="000F236B"/>
    <w:rsid w:val="000F29FC"/>
    <w:rsid w:val="000F2D68"/>
    <w:rsid w:val="000F2DBD"/>
    <w:rsid w:val="000F2DDF"/>
    <w:rsid w:val="000F33C2"/>
    <w:rsid w:val="000F3439"/>
    <w:rsid w:val="000F4488"/>
    <w:rsid w:val="000F4859"/>
    <w:rsid w:val="000F4AE8"/>
    <w:rsid w:val="000F4CE0"/>
    <w:rsid w:val="000F501F"/>
    <w:rsid w:val="000F67E2"/>
    <w:rsid w:val="000F7363"/>
    <w:rsid w:val="00103953"/>
    <w:rsid w:val="00105041"/>
    <w:rsid w:val="00105A83"/>
    <w:rsid w:val="00105C4F"/>
    <w:rsid w:val="0010617D"/>
    <w:rsid w:val="00107703"/>
    <w:rsid w:val="00107DBD"/>
    <w:rsid w:val="0011020D"/>
    <w:rsid w:val="00110708"/>
    <w:rsid w:val="001107DD"/>
    <w:rsid w:val="00112D7D"/>
    <w:rsid w:val="00112F73"/>
    <w:rsid w:val="00114030"/>
    <w:rsid w:val="00114E87"/>
    <w:rsid w:val="00116055"/>
    <w:rsid w:val="00116AF6"/>
    <w:rsid w:val="00116BFF"/>
    <w:rsid w:val="001178E5"/>
    <w:rsid w:val="00121033"/>
    <w:rsid w:val="00121528"/>
    <w:rsid w:val="00121AC4"/>
    <w:rsid w:val="00121E17"/>
    <w:rsid w:val="00122218"/>
    <w:rsid w:val="00122375"/>
    <w:rsid w:val="0012241C"/>
    <w:rsid w:val="00123BAE"/>
    <w:rsid w:val="00124DB4"/>
    <w:rsid w:val="001271FE"/>
    <w:rsid w:val="0013056B"/>
    <w:rsid w:val="00130616"/>
    <w:rsid w:val="00130E80"/>
    <w:rsid w:val="00131B04"/>
    <w:rsid w:val="00131D10"/>
    <w:rsid w:val="00131EE1"/>
    <w:rsid w:val="0013239A"/>
    <w:rsid w:val="001336D4"/>
    <w:rsid w:val="001337AA"/>
    <w:rsid w:val="00134090"/>
    <w:rsid w:val="00134896"/>
    <w:rsid w:val="00136069"/>
    <w:rsid w:val="001405B9"/>
    <w:rsid w:val="00140F47"/>
    <w:rsid w:val="00141905"/>
    <w:rsid w:val="00144121"/>
    <w:rsid w:val="0014575B"/>
    <w:rsid w:val="0014594E"/>
    <w:rsid w:val="00145C7E"/>
    <w:rsid w:val="00146D00"/>
    <w:rsid w:val="00151814"/>
    <w:rsid w:val="00151B5D"/>
    <w:rsid w:val="00151B69"/>
    <w:rsid w:val="00151E12"/>
    <w:rsid w:val="00153A02"/>
    <w:rsid w:val="001548D7"/>
    <w:rsid w:val="001550C2"/>
    <w:rsid w:val="00156A0C"/>
    <w:rsid w:val="00156D23"/>
    <w:rsid w:val="0016040D"/>
    <w:rsid w:val="001604E6"/>
    <w:rsid w:val="001607AE"/>
    <w:rsid w:val="00160A2D"/>
    <w:rsid w:val="00160AB5"/>
    <w:rsid w:val="00160E01"/>
    <w:rsid w:val="001614E8"/>
    <w:rsid w:val="001619DE"/>
    <w:rsid w:val="001627EA"/>
    <w:rsid w:val="00162C06"/>
    <w:rsid w:val="00162C40"/>
    <w:rsid w:val="00162E72"/>
    <w:rsid w:val="00165B07"/>
    <w:rsid w:val="00165D09"/>
    <w:rsid w:val="00165EC3"/>
    <w:rsid w:val="001667C9"/>
    <w:rsid w:val="00166FED"/>
    <w:rsid w:val="00167567"/>
    <w:rsid w:val="001676B6"/>
    <w:rsid w:val="00167AA6"/>
    <w:rsid w:val="00167E45"/>
    <w:rsid w:val="00170036"/>
    <w:rsid w:val="001712D3"/>
    <w:rsid w:val="0017152B"/>
    <w:rsid w:val="00171B48"/>
    <w:rsid w:val="00171BDC"/>
    <w:rsid w:val="00171DED"/>
    <w:rsid w:val="00172D89"/>
    <w:rsid w:val="00173B49"/>
    <w:rsid w:val="00173D8F"/>
    <w:rsid w:val="00174175"/>
    <w:rsid w:val="00174D17"/>
    <w:rsid w:val="00174D6A"/>
    <w:rsid w:val="00174FA4"/>
    <w:rsid w:val="001761F2"/>
    <w:rsid w:val="00182354"/>
    <w:rsid w:val="001829D4"/>
    <w:rsid w:val="001843E2"/>
    <w:rsid w:val="00184494"/>
    <w:rsid w:val="001852B5"/>
    <w:rsid w:val="00185787"/>
    <w:rsid w:val="001858E3"/>
    <w:rsid w:val="0018656A"/>
    <w:rsid w:val="00186C3B"/>
    <w:rsid w:val="00186C60"/>
    <w:rsid w:val="0018735D"/>
    <w:rsid w:val="00187430"/>
    <w:rsid w:val="0019083E"/>
    <w:rsid w:val="00190BA1"/>
    <w:rsid w:val="00190E9D"/>
    <w:rsid w:val="00191270"/>
    <w:rsid w:val="00191614"/>
    <w:rsid w:val="00191B04"/>
    <w:rsid w:val="0019203C"/>
    <w:rsid w:val="001929A9"/>
    <w:rsid w:val="00192DEB"/>
    <w:rsid w:val="001930D2"/>
    <w:rsid w:val="00193D8C"/>
    <w:rsid w:val="00194928"/>
    <w:rsid w:val="00194BD0"/>
    <w:rsid w:val="0019581C"/>
    <w:rsid w:val="00195DAE"/>
    <w:rsid w:val="00195ED0"/>
    <w:rsid w:val="00195FE8"/>
    <w:rsid w:val="00196621"/>
    <w:rsid w:val="00196E5A"/>
    <w:rsid w:val="0019740A"/>
    <w:rsid w:val="00197808"/>
    <w:rsid w:val="00197D34"/>
    <w:rsid w:val="001A0430"/>
    <w:rsid w:val="001A24F1"/>
    <w:rsid w:val="001A284A"/>
    <w:rsid w:val="001A312F"/>
    <w:rsid w:val="001A392A"/>
    <w:rsid w:val="001A3AE5"/>
    <w:rsid w:val="001A3B5E"/>
    <w:rsid w:val="001A3E5B"/>
    <w:rsid w:val="001A540E"/>
    <w:rsid w:val="001A5596"/>
    <w:rsid w:val="001A5B53"/>
    <w:rsid w:val="001A612D"/>
    <w:rsid w:val="001A7A9B"/>
    <w:rsid w:val="001A7AE7"/>
    <w:rsid w:val="001B0877"/>
    <w:rsid w:val="001B0BC8"/>
    <w:rsid w:val="001B1548"/>
    <w:rsid w:val="001B1F99"/>
    <w:rsid w:val="001B24AE"/>
    <w:rsid w:val="001B38F3"/>
    <w:rsid w:val="001B3DEF"/>
    <w:rsid w:val="001B4BAF"/>
    <w:rsid w:val="001B4C3F"/>
    <w:rsid w:val="001B5E22"/>
    <w:rsid w:val="001B6715"/>
    <w:rsid w:val="001B779A"/>
    <w:rsid w:val="001B79EF"/>
    <w:rsid w:val="001B7F50"/>
    <w:rsid w:val="001C0E4E"/>
    <w:rsid w:val="001C18D4"/>
    <w:rsid w:val="001C1B3B"/>
    <w:rsid w:val="001C28D0"/>
    <w:rsid w:val="001C3879"/>
    <w:rsid w:val="001C6A35"/>
    <w:rsid w:val="001C73D7"/>
    <w:rsid w:val="001D053F"/>
    <w:rsid w:val="001D061D"/>
    <w:rsid w:val="001D0B70"/>
    <w:rsid w:val="001D0DC8"/>
    <w:rsid w:val="001D10E5"/>
    <w:rsid w:val="001D14D4"/>
    <w:rsid w:val="001D2057"/>
    <w:rsid w:val="001D20DC"/>
    <w:rsid w:val="001D385C"/>
    <w:rsid w:val="001D497A"/>
    <w:rsid w:val="001D4C70"/>
    <w:rsid w:val="001D513A"/>
    <w:rsid w:val="001D56B6"/>
    <w:rsid w:val="001D5AC0"/>
    <w:rsid w:val="001D5E68"/>
    <w:rsid w:val="001D6408"/>
    <w:rsid w:val="001D6DE0"/>
    <w:rsid w:val="001D6EBA"/>
    <w:rsid w:val="001D708F"/>
    <w:rsid w:val="001D741C"/>
    <w:rsid w:val="001D7631"/>
    <w:rsid w:val="001D7D51"/>
    <w:rsid w:val="001E0CC3"/>
    <w:rsid w:val="001E11B1"/>
    <w:rsid w:val="001E1355"/>
    <w:rsid w:val="001E1A2F"/>
    <w:rsid w:val="001E1C02"/>
    <w:rsid w:val="001E1C84"/>
    <w:rsid w:val="001E2552"/>
    <w:rsid w:val="001E2B49"/>
    <w:rsid w:val="001E31A9"/>
    <w:rsid w:val="001E579F"/>
    <w:rsid w:val="001E68EC"/>
    <w:rsid w:val="001E6CEA"/>
    <w:rsid w:val="001E701B"/>
    <w:rsid w:val="001E7168"/>
    <w:rsid w:val="001E7328"/>
    <w:rsid w:val="001E7653"/>
    <w:rsid w:val="001E7FD0"/>
    <w:rsid w:val="001F076A"/>
    <w:rsid w:val="001F0955"/>
    <w:rsid w:val="001F185B"/>
    <w:rsid w:val="001F1D07"/>
    <w:rsid w:val="001F1F0F"/>
    <w:rsid w:val="001F4D01"/>
    <w:rsid w:val="001F544C"/>
    <w:rsid w:val="001F5BAC"/>
    <w:rsid w:val="001F631E"/>
    <w:rsid w:val="001F7E95"/>
    <w:rsid w:val="002007FD"/>
    <w:rsid w:val="0020082B"/>
    <w:rsid w:val="00200D7B"/>
    <w:rsid w:val="0020164C"/>
    <w:rsid w:val="00201D05"/>
    <w:rsid w:val="00202BB5"/>
    <w:rsid w:val="00203853"/>
    <w:rsid w:val="0020486E"/>
    <w:rsid w:val="00204FA8"/>
    <w:rsid w:val="00205EE6"/>
    <w:rsid w:val="00207309"/>
    <w:rsid w:val="00207A0E"/>
    <w:rsid w:val="00211FD9"/>
    <w:rsid w:val="00212401"/>
    <w:rsid w:val="00212B1E"/>
    <w:rsid w:val="0021321C"/>
    <w:rsid w:val="0021455A"/>
    <w:rsid w:val="00215623"/>
    <w:rsid w:val="00215834"/>
    <w:rsid w:val="00216E09"/>
    <w:rsid w:val="00221B05"/>
    <w:rsid w:val="0022216C"/>
    <w:rsid w:val="00222241"/>
    <w:rsid w:val="0022228C"/>
    <w:rsid w:val="00222F3C"/>
    <w:rsid w:val="0022460C"/>
    <w:rsid w:val="00224AE8"/>
    <w:rsid w:val="00225E0D"/>
    <w:rsid w:val="00225E34"/>
    <w:rsid w:val="002263B1"/>
    <w:rsid w:val="00226D8A"/>
    <w:rsid w:val="00226E57"/>
    <w:rsid w:val="0022702D"/>
    <w:rsid w:val="00227487"/>
    <w:rsid w:val="00227748"/>
    <w:rsid w:val="00230AA7"/>
    <w:rsid w:val="00232EE8"/>
    <w:rsid w:val="00233615"/>
    <w:rsid w:val="00234219"/>
    <w:rsid w:val="0023549A"/>
    <w:rsid w:val="002356C7"/>
    <w:rsid w:val="00236A43"/>
    <w:rsid w:val="00236CC0"/>
    <w:rsid w:val="00237948"/>
    <w:rsid w:val="00240C50"/>
    <w:rsid w:val="0024110D"/>
    <w:rsid w:val="002414C6"/>
    <w:rsid w:val="00241597"/>
    <w:rsid w:val="002416AA"/>
    <w:rsid w:val="00242D77"/>
    <w:rsid w:val="00243171"/>
    <w:rsid w:val="002437C0"/>
    <w:rsid w:val="00243855"/>
    <w:rsid w:val="00243A00"/>
    <w:rsid w:val="00244027"/>
    <w:rsid w:val="00244AEC"/>
    <w:rsid w:val="002464E2"/>
    <w:rsid w:val="002465DC"/>
    <w:rsid w:val="00246EF0"/>
    <w:rsid w:val="00247084"/>
    <w:rsid w:val="002473D6"/>
    <w:rsid w:val="00247E13"/>
    <w:rsid w:val="002506B7"/>
    <w:rsid w:val="002509C3"/>
    <w:rsid w:val="00251437"/>
    <w:rsid w:val="002515DE"/>
    <w:rsid w:val="002524DD"/>
    <w:rsid w:val="00253FE7"/>
    <w:rsid w:val="00254381"/>
    <w:rsid w:val="002543E2"/>
    <w:rsid w:val="00256908"/>
    <w:rsid w:val="00257285"/>
    <w:rsid w:val="00257973"/>
    <w:rsid w:val="00257E98"/>
    <w:rsid w:val="00260005"/>
    <w:rsid w:val="002603A2"/>
    <w:rsid w:val="00260490"/>
    <w:rsid w:val="00260D14"/>
    <w:rsid w:val="002613E1"/>
    <w:rsid w:val="00262678"/>
    <w:rsid w:val="002632A5"/>
    <w:rsid w:val="00263712"/>
    <w:rsid w:val="00263756"/>
    <w:rsid w:val="00264EAB"/>
    <w:rsid w:val="002657B7"/>
    <w:rsid w:val="00266E1C"/>
    <w:rsid w:val="00266E54"/>
    <w:rsid w:val="00267027"/>
    <w:rsid w:val="00267490"/>
    <w:rsid w:val="002711D4"/>
    <w:rsid w:val="0027224F"/>
    <w:rsid w:val="0027238B"/>
    <w:rsid w:val="0027336C"/>
    <w:rsid w:val="002734DE"/>
    <w:rsid w:val="002743CA"/>
    <w:rsid w:val="00274D91"/>
    <w:rsid w:val="00274FA8"/>
    <w:rsid w:val="002752E5"/>
    <w:rsid w:val="00276667"/>
    <w:rsid w:val="00280B6C"/>
    <w:rsid w:val="00281099"/>
    <w:rsid w:val="002829DC"/>
    <w:rsid w:val="00282B7B"/>
    <w:rsid w:val="0028314C"/>
    <w:rsid w:val="002838AF"/>
    <w:rsid w:val="00283D6B"/>
    <w:rsid w:val="00283DBB"/>
    <w:rsid w:val="00283E96"/>
    <w:rsid w:val="00283F02"/>
    <w:rsid w:val="00285AED"/>
    <w:rsid w:val="00286958"/>
    <w:rsid w:val="00287B4A"/>
    <w:rsid w:val="00290825"/>
    <w:rsid w:val="00291177"/>
    <w:rsid w:val="00291A78"/>
    <w:rsid w:val="00291E8E"/>
    <w:rsid w:val="002923AD"/>
    <w:rsid w:val="002931B0"/>
    <w:rsid w:val="00293957"/>
    <w:rsid w:val="002941B7"/>
    <w:rsid w:val="00295059"/>
    <w:rsid w:val="002950E5"/>
    <w:rsid w:val="002954DC"/>
    <w:rsid w:val="00295FA8"/>
    <w:rsid w:val="002961D7"/>
    <w:rsid w:val="00296500"/>
    <w:rsid w:val="002A00C5"/>
    <w:rsid w:val="002A018A"/>
    <w:rsid w:val="002A049C"/>
    <w:rsid w:val="002A157F"/>
    <w:rsid w:val="002A15C6"/>
    <w:rsid w:val="002A1CD1"/>
    <w:rsid w:val="002A1F50"/>
    <w:rsid w:val="002A4495"/>
    <w:rsid w:val="002A46D7"/>
    <w:rsid w:val="002A4DF9"/>
    <w:rsid w:val="002A4FF8"/>
    <w:rsid w:val="002A5C93"/>
    <w:rsid w:val="002A750D"/>
    <w:rsid w:val="002A7813"/>
    <w:rsid w:val="002A7FD6"/>
    <w:rsid w:val="002B07AF"/>
    <w:rsid w:val="002B0A3D"/>
    <w:rsid w:val="002B0A58"/>
    <w:rsid w:val="002B0E2F"/>
    <w:rsid w:val="002B1EB8"/>
    <w:rsid w:val="002B2080"/>
    <w:rsid w:val="002B4004"/>
    <w:rsid w:val="002B481A"/>
    <w:rsid w:val="002B5695"/>
    <w:rsid w:val="002B6541"/>
    <w:rsid w:val="002B67B5"/>
    <w:rsid w:val="002B6CE5"/>
    <w:rsid w:val="002B6D23"/>
    <w:rsid w:val="002B6D54"/>
    <w:rsid w:val="002B78F2"/>
    <w:rsid w:val="002B7F8D"/>
    <w:rsid w:val="002C0F7B"/>
    <w:rsid w:val="002C135C"/>
    <w:rsid w:val="002C1473"/>
    <w:rsid w:val="002C1CC3"/>
    <w:rsid w:val="002C1FD8"/>
    <w:rsid w:val="002C2515"/>
    <w:rsid w:val="002C28DA"/>
    <w:rsid w:val="002C31B0"/>
    <w:rsid w:val="002C37DE"/>
    <w:rsid w:val="002C457E"/>
    <w:rsid w:val="002C460B"/>
    <w:rsid w:val="002C4667"/>
    <w:rsid w:val="002C48F5"/>
    <w:rsid w:val="002C4F07"/>
    <w:rsid w:val="002C4F2B"/>
    <w:rsid w:val="002C6E4C"/>
    <w:rsid w:val="002C705B"/>
    <w:rsid w:val="002C76F1"/>
    <w:rsid w:val="002C7B52"/>
    <w:rsid w:val="002C7CC8"/>
    <w:rsid w:val="002D1EC6"/>
    <w:rsid w:val="002D2231"/>
    <w:rsid w:val="002D2897"/>
    <w:rsid w:val="002D3D61"/>
    <w:rsid w:val="002D4331"/>
    <w:rsid w:val="002D6D9E"/>
    <w:rsid w:val="002D6FBB"/>
    <w:rsid w:val="002D7164"/>
    <w:rsid w:val="002E09AD"/>
    <w:rsid w:val="002E0DF1"/>
    <w:rsid w:val="002E1F06"/>
    <w:rsid w:val="002E339E"/>
    <w:rsid w:val="002E420A"/>
    <w:rsid w:val="002E4AD1"/>
    <w:rsid w:val="002E5701"/>
    <w:rsid w:val="002E5DC0"/>
    <w:rsid w:val="002E6C78"/>
    <w:rsid w:val="002E731C"/>
    <w:rsid w:val="002E7F1D"/>
    <w:rsid w:val="002F1502"/>
    <w:rsid w:val="002F195C"/>
    <w:rsid w:val="002F1BAD"/>
    <w:rsid w:val="002F29D9"/>
    <w:rsid w:val="002F2F9B"/>
    <w:rsid w:val="002F38A6"/>
    <w:rsid w:val="002F3D5F"/>
    <w:rsid w:val="002F40FA"/>
    <w:rsid w:val="002F4572"/>
    <w:rsid w:val="002F4739"/>
    <w:rsid w:val="002F4C41"/>
    <w:rsid w:val="002F522A"/>
    <w:rsid w:val="002F55F0"/>
    <w:rsid w:val="002F5F01"/>
    <w:rsid w:val="002F6A69"/>
    <w:rsid w:val="002F6CCA"/>
    <w:rsid w:val="002F6FAC"/>
    <w:rsid w:val="003008A5"/>
    <w:rsid w:val="00300FD2"/>
    <w:rsid w:val="003018F9"/>
    <w:rsid w:val="00301DF0"/>
    <w:rsid w:val="003021EB"/>
    <w:rsid w:val="00302B3C"/>
    <w:rsid w:val="0030324F"/>
    <w:rsid w:val="003039F7"/>
    <w:rsid w:val="003052FE"/>
    <w:rsid w:val="003058AC"/>
    <w:rsid w:val="00306EFA"/>
    <w:rsid w:val="003121D9"/>
    <w:rsid w:val="0031273C"/>
    <w:rsid w:val="003130B9"/>
    <w:rsid w:val="0031373C"/>
    <w:rsid w:val="0031381E"/>
    <w:rsid w:val="00313A71"/>
    <w:rsid w:val="00313ABA"/>
    <w:rsid w:val="00314B06"/>
    <w:rsid w:val="00314D09"/>
    <w:rsid w:val="00314F7B"/>
    <w:rsid w:val="0031509C"/>
    <w:rsid w:val="003154A9"/>
    <w:rsid w:val="00315B3F"/>
    <w:rsid w:val="00316834"/>
    <w:rsid w:val="00316971"/>
    <w:rsid w:val="00316F6D"/>
    <w:rsid w:val="003179C4"/>
    <w:rsid w:val="00317D73"/>
    <w:rsid w:val="00320F8C"/>
    <w:rsid w:val="003222CD"/>
    <w:rsid w:val="003223EF"/>
    <w:rsid w:val="00322B38"/>
    <w:rsid w:val="00323074"/>
    <w:rsid w:val="003244F2"/>
    <w:rsid w:val="003256A5"/>
    <w:rsid w:val="00325F50"/>
    <w:rsid w:val="00325FEE"/>
    <w:rsid w:val="00326577"/>
    <w:rsid w:val="003266CF"/>
    <w:rsid w:val="00326A66"/>
    <w:rsid w:val="00327334"/>
    <w:rsid w:val="00327388"/>
    <w:rsid w:val="00327AF7"/>
    <w:rsid w:val="00327DBE"/>
    <w:rsid w:val="00330166"/>
    <w:rsid w:val="00331006"/>
    <w:rsid w:val="0033101B"/>
    <w:rsid w:val="00334FAC"/>
    <w:rsid w:val="00335C57"/>
    <w:rsid w:val="00336BD4"/>
    <w:rsid w:val="003373A5"/>
    <w:rsid w:val="00337DC8"/>
    <w:rsid w:val="00340BD2"/>
    <w:rsid w:val="00341FF7"/>
    <w:rsid w:val="0034333A"/>
    <w:rsid w:val="00344585"/>
    <w:rsid w:val="00345182"/>
    <w:rsid w:val="0034521D"/>
    <w:rsid w:val="0034638D"/>
    <w:rsid w:val="0034728C"/>
    <w:rsid w:val="003474D7"/>
    <w:rsid w:val="003476C0"/>
    <w:rsid w:val="003517BE"/>
    <w:rsid w:val="00351E0D"/>
    <w:rsid w:val="0035382C"/>
    <w:rsid w:val="00354A95"/>
    <w:rsid w:val="003552AF"/>
    <w:rsid w:val="003559A0"/>
    <w:rsid w:val="00356160"/>
    <w:rsid w:val="00356B54"/>
    <w:rsid w:val="00357A9C"/>
    <w:rsid w:val="00357DD7"/>
    <w:rsid w:val="00360178"/>
    <w:rsid w:val="003601C1"/>
    <w:rsid w:val="003618BE"/>
    <w:rsid w:val="003618DD"/>
    <w:rsid w:val="00361CFC"/>
    <w:rsid w:val="003622BF"/>
    <w:rsid w:val="00362567"/>
    <w:rsid w:val="00363BFC"/>
    <w:rsid w:val="0036483E"/>
    <w:rsid w:val="0036526E"/>
    <w:rsid w:val="0036574D"/>
    <w:rsid w:val="00365964"/>
    <w:rsid w:val="00365999"/>
    <w:rsid w:val="00365A15"/>
    <w:rsid w:val="00370792"/>
    <w:rsid w:val="00370B78"/>
    <w:rsid w:val="00371520"/>
    <w:rsid w:val="00371804"/>
    <w:rsid w:val="00371DCE"/>
    <w:rsid w:val="00372DD0"/>
    <w:rsid w:val="00373B06"/>
    <w:rsid w:val="00373B32"/>
    <w:rsid w:val="00374A51"/>
    <w:rsid w:val="00375731"/>
    <w:rsid w:val="00376CAD"/>
    <w:rsid w:val="003807B1"/>
    <w:rsid w:val="003819A1"/>
    <w:rsid w:val="00381B3A"/>
    <w:rsid w:val="00381C79"/>
    <w:rsid w:val="00382526"/>
    <w:rsid w:val="00384BCD"/>
    <w:rsid w:val="00384C0A"/>
    <w:rsid w:val="00384D4B"/>
    <w:rsid w:val="00384ED1"/>
    <w:rsid w:val="00385966"/>
    <w:rsid w:val="003859A3"/>
    <w:rsid w:val="003860D1"/>
    <w:rsid w:val="00386C5B"/>
    <w:rsid w:val="00386F1F"/>
    <w:rsid w:val="0038739B"/>
    <w:rsid w:val="00390EF3"/>
    <w:rsid w:val="00391FB4"/>
    <w:rsid w:val="0039289E"/>
    <w:rsid w:val="00392E01"/>
    <w:rsid w:val="00393632"/>
    <w:rsid w:val="00393798"/>
    <w:rsid w:val="003937FB"/>
    <w:rsid w:val="00393B6E"/>
    <w:rsid w:val="0039510E"/>
    <w:rsid w:val="0039528C"/>
    <w:rsid w:val="00395DCF"/>
    <w:rsid w:val="0039654E"/>
    <w:rsid w:val="0039704A"/>
    <w:rsid w:val="003A10FE"/>
    <w:rsid w:val="003A16E5"/>
    <w:rsid w:val="003A1D81"/>
    <w:rsid w:val="003A4190"/>
    <w:rsid w:val="003A44E3"/>
    <w:rsid w:val="003A4744"/>
    <w:rsid w:val="003A553A"/>
    <w:rsid w:val="003A57A6"/>
    <w:rsid w:val="003A5A67"/>
    <w:rsid w:val="003A65A3"/>
    <w:rsid w:val="003A7BA4"/>
    <w:rsid w:val="003B0D3F"/>
    <w:rsid w:val="003B1634"/>
    <w:rsid w:val="003B2A8C"/>
    <w:rsid w:val="003B2EA5"/>
    <w:rsid w:val="003B3367"/>
    <w:rsid w:val="003B352E"/>
    <w:rsid w:val="003B37CA"/>
    <w:rsid w:val="003B42B4"/>
    <w:rsid w:val="003B4ADD"/>
    <w:rsid w:val="003B4B0F"/>
    <w:rsid w:val="003B4FFD"/>
    <w:rsid w:val="003B5328"/>
    <w:rsid w:val="003B5DC0"/>
    <w:rsid w:val="003B72BF"/>
    <w:rsid w:val="003B7310"/>
    <w:rsid w:val="003B7494"/>
    <w:rsid w:val="003B7AB2"/>
    <w:rsid w:val="003C020C"/>
    <w:rsid w:val="003C103D"/>
    <w:rsid w:val="003C1329"/>
    <w:rsid w:val="003C29EB"/>
    <w:rsid w:val="003C39A6"/>
    <w:rsid w:val="003C3C26"/>
    <w:rsid w:val="003C50AC"/>
    <w:rsid w:val="003C5B46"/>
    <w:rsid w:val="003C65EB"/>
    <w:rsid w:val="003C667D"/>
    <w:rsid w:val="003C669B"/>
    <w:rsid w:val="003C6F38"/>
    <w:rsid w:val="003C78D9"/>
    <w:rsid w:val="003C7A1D"/>
    <w:rsid w:val="003C7B11"/>
    <w:rsid w:val="003D0CDF"/>
    <w:rsid w:val="003D0F1C"/>
    <w:rsid w:val="003D19F2"/>
    <w:rsid w:val="003D1F58"/>
    <w:rsid w:val="003D25AF"/>
    <w:rsid w:val="003D3157"/>
    <w:rsid w:val="003D3377"/>
    <w:rsid w:val="003D3644"/>
    <w:rsid w:val="003D3BE8"/>
    <w:rsid w:val="003D5283"/>
    <w:rsid w:val="003D547A"/>
    <w:rsid w:val="003D56A7"/>
    <w:rsid w:val="003D5845"/>
    <w:rsid w:val="003D6449"/>
    <w:rsid w:val="003D6672"/>
    <w:rsid w:val="003D7372"/>
    <w:rsid w:val="003E16C2"/>
    <w:rsid w:val="003E2713"/>
    <w:rsid w:val="003E2A83"/>
    <w:rsid w:val="003E35AD"/>
    <w:rsid w:val="003E366F"/>
    <w:rsid w:val="003E3C38"/>
    <w:rsid w:val="003E3EFC"/>
    <w:rsid w:val="003E48FC"/>
    <w:rsid w:val="003E4B31"/>
    <w:rsid w:val="003E4C85"/>
    <w:rsid w:val="003E4DFD"/>
    <w:rsid w:val="003E50BD"/>
    <w:rsid w:val="003E623E"/>
    <w:rsid w:val="003E7310"/>
    <w:rsid w:val="003F015F"/>
    <w:rsid w:val="003F208F"/>
    <w:rsid w:val="003F2621"/>
    <w:rsid w:val="003F2693"/>
    <w:rsid w:val="003F2B14"/>
    <w:rsid w:val="003F2E1A"/>
    <w:rsid w:val="003F2E35"/>
    <w:rsid w:val="003F30D0"/>
    <w:rsid w:val="003F3482"/>
    <w:rsid w:val="003F3B64"/>
    <w:rsid w:val="003F4D32"/>
    <w:rsid w:val="003F50FD"/>
    <w:rsid w:val="003F529A"/>
    <w:rsid w:val="003F7074"/>
    <w:rsid w:val="003F73B3"/>
    <w:rsid w:val="00400939"/>
    <w:rsid w:val="00401343"/>
    <w:rsid w:val="00401500"/>
    <w:rsid w:val="00401610"/>
    <w:rsid w:val="0040183C"/>
    <w:rsid w:val="004021AA"/>
    <w:rsid w:val="00404626"/>
    <w:rsid w:val="00404701"/>
    <w:rsid w:val="00407A3C"/>
    <w:rsid w:val="004105B9"/>
    <w:rsid w:val="004107EE"/>
    <w:rsid w:val="00412A13"/>
    <w:rsid w:val="00413030"/>
    <w:rsid w:val="0041340E"/>
    <w:rsid w:val="0041372E"/>
    <w:rsid w:val="00413DD5"/>
    <w:rsid w:val="00413ED3"/>
    <w:rsid w:val="00414D33"/>
    <w:rsid w:val="0041503D"/>
    <w:rsid w:val="0041529D"/>
    <w:rsid w:val="00416125"/>
    <w:rsid w:val="00416B44"/>
    <w:rsid w:val="00417E51"/>
    <w:rsid w:val="00421BE3"/>
    <w:rsid w:val="004224AA"/>
    <w:rsid w:val="00422CCA"/>
    <w:rsid w:val="00422FC5"/>
    <w:rsid w:val="00423D61"/>
    <w:rsid w:val="004242CC"/>
    <w:rsid w:val="00424847"/>
    <w:rsid w:val="00424BD7"/>
    <w:rsid w:val="00424D04"/>
    <w:rsid w:val="004266D0"/>
    <w:rsid w:val="00426CD3"/>
    <w:rsid w:val="00426EED"/>
    <w:rsid w:val="00427401"/>
    <w:rsid w:val="0042745D"/>
    <w:rsid w:val="0043071C"/>
    <w:rsid w:val="0043141F"/>
    <w:rsid w:val="00431B6F"/>
    <w:rsid w:val="00431C06"/>
    <w:rsid w:val="00431E2A"/>
    <w:rsid w:val="00431F8B"/>
    <w:rsid w:val="004322D7"/>
    <w:rsid w:val="00433BAF"/>
    <w:rsid w:val="00433F3B"/>
    <w:rsid w:val="00434A37"/>
    <w:rsid w:val="004357B0"/>
    <w:rsid w:val="00437B7C"/>
    <w:rsid w:val="00440289"/>
    <w:rsid w:val="004405D1"/>
    <w:rsid w:val="0044064F"/>
    <w:rsid w:val="00440C6F"/>
    <w:rsid w:val="00441D36"/>
    <w:rsid w:val="00441EC8"/>
    <w:rsid w:val="00442842"/>
    <w:rsid w:val="00442B29"/>
    <w:rsid w:val="0044309F"/>
    <w:rsid w:val="00443703"/>
    <w:rsid w:val="00444186"/>
    <w:rsid w:val="00444619"/>
    <w:rsid w:val="00445B3D"/>
    <w:rsid w:val="004463E6"/>
    <w:rsid w:val="00446712"/>
    <w:rsid w:val="004469DC"/>
    <w:rsid w:val="004476B3"/>
    <w:rsid w:val="00451181"/>
    <w:rsid w:val="00452A39"/>
    <w:rsid w:val="004549C7"/>
    <w:rsid w:val="00454A26"/>
    <w:rsid w:val="00454BD7"/>
    <w:rsid w:val="00454F2F"/>
    <w:rsid w:val="00455F2C"/>
    <w:rsid w:val="0045640B"/>
    <w:rsid w:val="0045704F"/>
    <w:rsid w:val="004607BD"/>
    <w:rsid w:val="00460C70"/>
    <w:rsid w:val="00460DBA"/>
    <w:rsid w:val="00461245"/>
    <w:rsid w:val="00461EA7"/>
    <w:rsid w:val="004621F0"/>
    <w:rsid w:val="00463121"/>
    <w:rsid w:val="00464391"/>
    <w:rsid w:val="00464630"/>
    <w:rsid w:val="00465533"/>
    <w:rsid w:val="0046665A"/>
    <w:rsid w:val="00466EC2"/>
    <w:rsid w:val="00467724"/>
    <w:rsid w:val="00470179"/>
    <w:rsid w:val="00470864"/>
    <w:rsid w:val="00471823"/>
    <w:rsid w:val="00472CF0"/>
    <w:rsid w:val="00472DDE"/>
    <w:rsid w:val="00473064"/>
    <w:rsid w:val="00474333"/>
    <w:rsid w:val="004754B8"/>
    <w:rsid w:val="00475EB5"/>
    <w:rsid w:val="00476EC4"/>
    <w:rsid w:val="00477C83"/>
    <w:rsid w:val="0048007A"/>
    <w:rsid w:val="00480ED8"/>
    <w:rsid w:val="00482D47"/>
    <w:rsid w:val="00483BBC"/>
    <w:rsid w:val="004856E3"/>
    <w:rsid w:val="004857C1"/>
    <w:rsid w:val="00485ED3"/>
    <w:rsid w:val="00485F1E"/>
    <w:rsid w:val="00485F1F"/>
    <w:rsid w:val="0048618D"/>
    <w:rsid w:val="004866B0"/>
    <w:rsid w:val="004869A4"/>
    <w:rsid w:val="00486C45"/>
    <w:rsid w:val="00491D93"/>
    <w:rsid w:val="00492C74"/>
    <w:rsid w:val="00493AC2"/>
    <w:rsid w:val="00494B97"/>
    <w:rsid w:val="00495278"/>
    <w:rsid w:val="00495EA0"/>
    <w:rsid w:val="004961C5"/>
    <w:rsid w:val="00497750"/>
    <w:rsid w:val="00497BA6"/>
    <w:rsid w:val="00497C33"/>
    <w:rsid w:val="00497F00"/>
    <w:rsid w:val="004A170A"/>
    <w:rsid w:val="004A19B9"/>
    <w:rsid w:val="004A1B37"/>
    <w:rsid w:val="004A1DF7"/>
    <w:rsid w:val="004A4760"/>
    <w:rsid w:val="004A53AE"/>
    <w:rsid w:val="004A5825"/>
    <w:rsid w:val="004A5CF4"/>
    <w:rsid w:val="004A5EF4"/>
    <w:rsid w:val="004A651C"/>
    <w:rsid w:val="004A68B2"/>
    <w:rsid w:val="004A6C2F"/>
    <w:rsid w:val="004A6EDE"/>
    <w:rsid w:val="004A7382"/>
    <w:rsid w:val="004A7409"/>
    <w:rsid w:val="004A7891"/>
    <w:rsid w:val="004B04E6"/>
    <w:rsid w:val="004B165D"/>
    <w:rsid w:val="004B1C28"/>
    <w:rsid w:val="004B1ECB"/>
    <w:rsid w:val="004B254F"/>
    <w:rsid w:val="004B296F"/>
    <w:rsid w:val="004B2D83"/>
    <w:rsid w:val="004B308F"/>
    <w:rsid w:val="004B414C"/>
    <w:rsid w:val="004B4336"/>
    <w:rsid w:val="004B4F10"/>
    <w:rsid w:val="004B5524"/>
    <w:rsid w:val="004B62C6"/>
    <w:rsid w:val="004B6C8D"/>
    <w:rsid w:val="004B6F10"/>
    <w:rsid w:val="004B7B53"/>
    <w:rsid w:val="004C093A"/>
    <w:rsid w:val="004C2B22"/>
    <w:rsid w:val="004C2D27"/>
    <w:rsid w:val="004C3128"/>
    <w:rsid w:val="004C318C"/>
    <w:rsid w:val="004C4203"/>
    <w:rsid w:val="004C4D05"/>
    <w:rsid w:val="004C517F"/>
    <w:rsid w:val="004C5568"/>
    <w:rsid w:val="004C57DD"/>
    <w:rsid w:val="004C5D34"/>
    <w:rsid w:val="004C6752"/>
    <w:rsid w:val="004C6A8F"/>
    <w:rsid w:val="004C6E49"/>
    <w:rsid w:val="004C6FBF"/>
    <w:rsid w:val="004C7CB2"/>
    <w:rsid w:val="004C7DEA"/>
    <w:rsid w:val="004C7E36"/>
    <w:rsid w:val="004D00EA"/>
    <w:rsid w:val="004D01B2"/>
    <w:rsid w:val="004D16E3"/>
    <w:rsid w:val="004D2B82"/>
    <w:rsid w:val="004D4B8B"/>
    <w:rsid w:val="004D5E6F"/>
    <w:rsid w:val="004D6264"/>
    <w:rsid w:val="004D7E2B"/>
    <w:rsid w:val="004D7F37"/>
    <w:rsid w:val="004E1185"/>
    <w:rsid w:val="004E1B4E"/>
    <w:rsid w:val="004E2184"/>
    <w:rsid w:val="004E2589"/>
    <w:rsid w:val="004E2CAD"/>
    <w:rsid w:val="004E3B2C"/>
    <w:rsid w:val="004E45CE"/>
    <w:rsid w:val="004E5DB1"/>
    <w:rsid w:val="004E65B5"/>
    <w:rsid w:val="004E6FA5"/>
    <w:rsid w:val="004E7708"/>
    <w:rsid w:val="004F0020"/>
    <w:rsid w:val="004F1A01"/>
    <w:rsid w:val="004F23C1"/>
    <w:rsid w:val="004F2A41"/>
    <w:rsid w:val="004F478A"/>
    <w:rsid w:val="004F5125"/>
    <w:rsid w:val="004F5FF4"/>
    <w:rsid w:val="004F6D07"/>
    <w:rsid w:val="004F75A7"/>
    <w:rsid w:val="004F7C08"/>
    <w:rsid w:val="00501318"/>
    <w:rsid w:val="005015E2"/>
    <w:rsid w:val="00502021"/>
    <w:rsid w:val="00502E0F"/>
    <w:rsid w:val="00503769"/>
    <w:rsid w:val="005038F1"/>
    <w:rsid w:val="005046D1"/>
    <w:rsid w:val="00504FDD"/>
    <w:rsid w:val="005050C6"/>
    <w:rsid w:val="00505399"/>
    <w:rsid w:val="00505853"/>
    <w:rsid w:val="00505DFE"/>
    <w:rsid w:val="0050681B"/>
    <w:rsid w:val="00506A94"/>
    <w:rsid w:val="00506E90"/>
    <w:rsid w:val="00512155"/>
    <w:rsid w:val="00513194"/>
    <w:rsid w:val="00513880"/>
    <w:rsid w:val="005138BB"/>
    <w:rsid w:val="00513AA3"/>
    <w:rsid w:val="00513EC6"/>
    <w:rsid w:val="00514274"/>
    <w:rsid w:val="005142C5"/>
    <w:rsid w:val="0051460C"/>
    <w:rsid w:val="00514AEC"/>
    <w:rsid w:val="00515503"/>
    <w:rsid w:val="0051683D"/>
    <w:rsid w:val="0051797D"/>
    <w:rsid w:val="00517A80"/>
    <w:rsid w:val="005200E3"/>
    <w:rsid w:val="005204AC"/>
    <w:rsid w:val="00521E03"/>
    <w:rsid w:val="005229E2"/>
    <w:rsid w:val="00523160"/>
    <w:rsid w:val="00523383"/>
    <w:rsid w:val="00523BDF"/>
    <w:rsid w:val="005255DB"/>
    <w:rsid w:val="00525747"/>
    <w:rsid w:val="00525CDE"/>
    <w:rsid w:val="0052652A"/>
    <w:rsid w:val="00526AA6"/>
    <w:rsid w:val="00526CE0"/>
    <w:rsid w:val="005275E7"/>
    <w:rsid w:val="00530704"/>
    <w:rsid w:val="00530B35"/>
    <w:rsid w:val="00532B3F"/>
    <w:rsid w:val="0053302F"/>
    <w:rsid w:val="005330E3"/>
    <w:rsid w:val="00534516"/>
    <w:rsid w:val="00534968"/>
    <w:rsid w:val="00534A19"/>
    <w:rsid w:val="00534C44"/>
    <w:rsid w:val="00535837"/>
    <w:rsid w:val="00535FDF"/>
    <w:rsid w:val="0053667D"/>
    <w:rsid w:val="00541505"/>
    <w:rsid w:val="005417AF"/>
    <w:rsid w:val="00542D60"/>
    <w:rsid w:val="00542F64"/>
    <w:rsid w:val="0054338D"/>
    <w:rsid w:val="00543B9E"/>
    <w:rsid w:val="00543F81"/>
    <w:rsid w:val="0054422B"/>
    <w:rsid w:val="00544787"/>
    <w:rsid w:val="00544E8C"/>
    <w:rsid w:val="005451E8"/>
    <w:rsid w:val="005464D0"/>
    <w:rsid w:val="0054711B"/>
    <w:rsid w:val="00550558"/>
    <w:rsid w:val="00550C08"/>
    <w:rsid w:val="00550C94"/>
    <w:rsid w:val="0055107D"/>
    <w:rsid w:val="005511E4"/>
    <w:rsid w:val="00552038"/>
    <w:rsid w:val="005521DF"/>
    <w:rsid w:val="00553683"/>
    <w:rsid w:val="00553ED2"/>
    <w:rsid w:val="00554E78"/>
    <w:rsid w:val="005550F4"/>
    <w:rsid w:val="00556631"/>
    <w:rsid w:val="00557932"/>
    <w:rsid w:val="00557B83"/>
    <w:rsid w:val="005604BD"/>
    <w:rsid w:val="00560A4D"/>
    <w:rsid w:val="00561B9D"/>
    <w:rsid w:val="00562B52"/>
    <w:rsid w:val="005636F3"/>
    <w:rsid w:val="00563B9B"/>
    <w:rsid w:val="00563CD2"/>
    <w:rsid w:val="00563D63"/>
    <w:rsid w:val="005647B8"/>
    <w:rsid w:val="00564948"/>
    <w:rsid w:val="00564E60"/>
    <w:rsid w:val="00565E9B"/>
    <w:rsid w:val="00565FBD"/>
    <w:rsid w:val="00566266"/>
    <w:rsid w:val="00567662"/>
    <w:rsid w:val="00567F7A"/>
    <w:rsid w:val="00567F9F"/>
    <w:rsid w:val="005707D0"/>
    <w:rsid w:val="0057095B"/>
    <w:rsid w:val="005709DF"/>
    <w:rsid w:val="00570A32"/>
    <w:rsid w:val="005717C1"/>
    <w:rsid w:val="00571F1E"/>
    <w:rsid w:val="00572F44"/>
    <w:rsid w:val="00573963"/>
    <w:rsid w:val="00573A96"/>
    <w:rsid w:val="00574284"/>
    <w:rsid w:val="00574E3B"/>
    <w:rsid w:val="00575468"/>
    <w:rsid w:val="00575B29"/>
    <w:rsid w:val="00575F1B"/>
    <w:rsid w:val="00576F32"/>
    <w:rsid w:val="005774E6"/>
    <w:rsid w:val="00577E2D"/>
    <w:rsid w:val="0058063B"/>
    <w:rsid w:val="005806A0"/>
    <w:rsid w:val="0058074B"/>
    <w:rsid w:val="00580D07"/>
    <w:rsid w:val="00580E52"/>
    <w:rsid w:val="0058145A"/>
    <w:rsid w:val="00581ACB"/>
    <w:rsid w:val="00582044"/>
    <w:rsid w:val="00582246"/>
    <w:rsid w:val="0058397B"/>
    <w:rsid w:val="00584789"/>
    <w:rsid w:val="00585263"/>
    <w:rsid w:val="00585A07"/>
    <w:rsid w:val="00585F3E"/>
    <w:rsid w:val="00586EE9"/>
    <w:rsid w:val="00590A12"/>
    <w:rsid w:val="005916A9"/>
    <w:rsid w:val="005916B7"/>
    <w:rsid w:val="00591D33"/>
    <w:rsid w:val="00592259"/>
    <w:rsid w:val="00592263"/>
    <w:rsid w:val="00592550"/>
    <w:rsid w:val="00592A96"/>
    <w:rsid w:val="00593A58"/>
    <w:rsid w:val="00595107"/>
    <w:rsid w:val="00595344"/>
    <w:rsid w:val="00595681"/>
    <w:rsid w:val="0059575D"/>
    <w:rsid w:val="005965B6"/>
    <w:rsid w:val="00596853"/>
    <w:rsid w:val="005A028D"/>
    <w:rsid w:val="005A05B8"/>
    <w:rsid w:val="005A0B14"/>
    <w:rsid w:val="005A1996"/>
    <w:rsid w:val="005A1D39"/>
    <w:rsid w:val="005A20F0"/>
    <w:rsid w:val="005A2CA5"/>
    <w:rsid w:val="005A2FD5"/>
    <w:rsid w:val="005A2FEB"/>
    <w:rsid w:val="005A375F"/>
    <w:rsid w:val="005A690E"/>
    <w:rsid w:val="005A6AE4"/>
    <w:rsid w:val="005A6CCF"/>
    <w:rsid w:val="005B03CE"/>
    <w:rsid w:val="005B0A9E"/>
    <w:rsid w:val="005B169B"/>
    <w:rsid w:val="005B1F84"/>
    <w:rsid w:val="005B2940"/>
    <w:rsid w:val="005B3506"/>
    <w:rsid w:val="005B38F2"/>
    <w:rsid w:val="005B3B1D"/>
    <w:rsid w:val="005B48F5"/>
    <w:rsid w:val="005B4F70"/>
    <w:rsid w:val="005B549C"/>
    <w:rsid w:val="005B5AC0"/>
    <w:rsid w:val="005B5B4A"/>
    <w:rsid w:val="005B627F"/>
    <w:rsid w:val="005B669A"/>
    <w:rsid w:val="005C00E7"/>
    <w:rsid w:val="005C1DA8"/>
    <w:rsid w:val="005C20A6"/>
    <w:rsid w:val="005C20F4"/>
    <w:rsid w:val="005C2142"/>
    <w:rsid w:val="005C3CDB"/>
    <w:rsid w:val="005C3D89"/>
    <w:rsid w:val="005C3E14"/>
    <w:rsid w:val="005C4865"/>
    <w:rsid w:val="005C50B7"/>
    <w:rsid w:val="005C5146"/>
    <w:rsid w:val="005C574D"/>
    <w:rsid w:val="005C6BD5"/>
    <w:rsid w:val="005C6D52"/>
    <w:rsid w:val="005C7478"/>
    <w:rsid w:val="005D083B"/>
    <w:rsid w:val="005D0853"/>
    <w:rsid w:val="005D1AF5"/>
    <w:rsid w:val="005D1B0D"/>
    <w:rsid w:val="005D1B25"/>
    <w:rsid w:val="005D1E5A"/>
    <w:rsid w:val="005D25EF"/>
    <w:rsid w:val="005D2637"/>
    <w:rsid w:val="005D3DB2"/>
    <w:rsid w:val="005D4505"/>
    <w:rsid w:val="005D4FB2"/>
    <w:rsid w:val="005D54AA"/>
    <w:rsid w:val="005D5C41"/>
    <w:rsid w:val="005D60E0"/>
    <w:rsid w:val="005D7C3D"/>
    <w:rsid w:val="005E03B4"/>
    <w:rsid w:val="005E0497"/>
    <w:rsid w:val="005E0BC2"/>
    <w:rsid w:val="005E13B6"/>
    <w:rsid w:val="005E17C6"/>
    <w:rsid w:val="005E1901"/>
    <w:rsid w:val="005E252A"/>
    <w:rsid w:val="005E2A17"/>
    <w:rsid w:val="005E32A4"/>
    <w:rsid w:val="005E35E0"/>
    <w:rsid w:val="005E3A87"/>
    <w:rsid w:val="005E4AB8"/>
    <w:rsid w:val="005E506E"/>
    <w:rsid w:val="005E5372"/>
    <w:rsid w:val="005E5890"/>
    <w:rsid w:val="005E60F6"/>
    <w:rsid w:val="005E6D17"/>
    <w:rsid w:val="005E6DFD"/>
    <w:rsid w:val="005E72C8"/>
    <w:rsid w:val="005E72D9"/>
    <w:rsid w:val="005E7BD2"/>
    <w:rsid w:val="005F01A2"/>
    <w:rsid w:val="005F0F79"/>
    <w:rsid w:val="005F2ACA"/>
    <w:rsid w:val="005F3E31"/>
    <w:rsid w:val="005F409A"/>
    <w:rsid w:val="005F430F"/>
    <w:rsid w:val="005F5048"/>
    <w:rsid w:val="005F5871"/>
    <w:rsid w:val="005F608E"/>
    <w:rsid w:val="005F707B"/>
    <w:rsid w:val="005F73EF"/>
    <w:rsid w:val="005F7A3F"/>
    <w:rsid w:val="006008C7"/>
    <w:rsid w:val="0060173A"/>
    <w:rsid w:val="00601C94"/>
    <w:rsid w:val="00602142"/>
    <w:rsid w:val="006021D8"/>
    <w:rsid w:val="00602565"/>
    <w:rsid w:val="00603454"/>
    <w:rsid w:val="00603940"/>
    <w:rsid w:val="00604710"/>
    <w:rsid w:val="00604774"/>
    <w:rsid w:val="00604EF5"/>
    <w:rsid w:val="006061D4"/>
    <w:rsid w:val="006065FB"/>
    <w:rsid w:val="00607529"/>
    <w:rsid w:val="00607844"/>
    <w:rsid w:val="006103AC"/>
    <w:rsid w:val="0061056F"/>
    <w:rsid w:val="0061155B"/>
    <w:rsid w:val="006115D4"/>
    <w:rsid w:val="00611A34"/>
    <w:rsid w:val="00613AC0"/>
    <w:rsid w:val="00613F00"/>
    <w:rsid w:val="00614DF6"/>
    <w:rsid w:val="00614F0B"/>
    <w:rsid w:val="0061612E"/>
    <w:rsid w:val="006162CA"/>
    <w:rsid w:val="00616565"/>
    <w:rsid w:val="00617FF9"/>
    <w:rsid w:val="00620222"/>
    <w:rsid w:val="0062025C"/>
    <w:rsid w:val="00620F48"/>
    <w:rsid w:val="006211BE"/>
    <w:rsid w:val="006222A2"/>
    <w:rsid w:val="006231DF"/>
    <w:rsid w:val="0062348A"/>
    <w:rsid w:val="00623E87"/>
    <w:rsid w:val="00623F76"/>
    <w:rsid w:val="0062430B"/>
    <w:rsid w:val="006250F8"/>
    <w:rsid w:val="0062622D"/>
    <w:rsid w:val="0062632C"/>
    <w:rsid w:val="00627D29"/>
    <w:rsid w:val="00627DDB"/>
    <w:rsid w:val="00630316"/>
    <w:rsid w:val="0063035A"/>
    <w:rsid w:val="00630CD4"/>
    <w:rsid w:val="0063182E"/>
    <w:rsid w:val="006319EF"/>
    <w:rsid w:val="00631FA3"/>
    <w:rsid w:val="0063203E"/>
    <w:rsid w:val="00632875"/>
    <w:rsid w:val="006336F2"/>
    <w:rsid w:val="00634799"/>
    <w:rsid w:val="00635016"/>
    <w:rsid w:val="0063547E"/>
    <w:rsid w:val="00635D68"/>
    <w:rsid w:val="006364D1"/>
    <w:rsid w:val="006366B1"/>
    <w:rsid w:val="006375D0"/>
    <w:rsid w:val="00637B31"/>
    <w:rsid w:val="006405B3"/>
    <w:rsid w:val="006405ED"/>
    <w:rsid w:val="006409FA"/>
    <w:rsid w:val="00640A1F"/>
    <w:rsid w:val="00640F02"/>
    <w:rsid w:val="006411B0"/>
    <w:rsid w:val="00641486"/>
    <w:rsid w:val="006415D6"/>
    <w:rsid w:val="00641983"/>
    <w:rsid w:val="00641EB9"/>
    <w:rsid w:val="00642FCC"/>
    <w:rsid w:val="006437F9"/>
    <w:rsid w:val="00644005"/>
    <w:rsid w:val="0064425D"/>
    <w:rsid w:val="00644818"/>
    <w:rsid w:val="006457A7"/>
    <w:rsid w:val="006459A2"/>
    <w:rsid w:val="00646461"/>
    <w:rsid w:val="00646A32"/>
    <w:rsid w:val="00647053"/>
    <w:rsid w:val="0064712D"/>
    <w:rsid w:val="00647BE9"/>
    <w:rsid w:val="006502A5"/>
    <w:rsid w:val="00650FB6"/>
    <w:rsid w:val="00651008"/>
    <w:rsid w:val="006511A0"/>
    <w:rsid w:val="0065222B"/>
    <w:rsid w:val="0065273D"/>
    <w:rsid w:val="00652BFA"/>
    <w:rsid w:val="00652F9D"/>
    <w:rsid w:val="00654D68"/>
    <w:rsid w:val="0065563A"/>
    <w:rsid w:val="00655B44"/>
    <w:rsid w:val="00656258"/>
    <w:rsid w:val="006610EA"/>
    <w:rsid w:val="00661470"/>
    <w:rsid w:val="00661B45"/>
    <w:rsid w:val="00662502"/>
    <w:rsid w:val="006627FE"/>
    <w:rsid w:val="00662C3F"/>
    <w:rsid w:val="0066338B"/>
    <w:rsid w:val="0066424D"/>
    <w:rsid w:val="0066469A"/>
    <w:rsid w:val="00665792"/>
    <w:rsid w:val="00666E87"/>
    <w:rsid w:val="00667512"/>
    <w:rsid w:val="00667B72"/>
    <w:rsid w:val="00670029"/>
    <w:rsid w:val="00670A65"/>
    <w:rsid w:val="006710D6"/>
    <w:rsid w:val="0067305F"/>
    <w:rsid w:val="006736CD"/>
    <w:rsid w:val="00673B98"/>
    <w:rsid w:val="006740BA"/>
    <w:rsid w:val="006761F6"/>
    <w:rsid w:val="0067708E"/>
    <w:rsid w:val="00677939"/>
    <w:rsid w:val="00680808"/>
    <w:rsid w:val="006829E9"/>
    <w:rsid w:val="00682FA2"/>
    <w:rsid w:val="00683D23"/>
    <w:rsid w:val="00684295"/>
    <w:rsid w:val="00684D3B"/>
    <w:rsid w:val="0068548A"/>
    <w:rsid w:val="00685CFD"/>
    <w:rsid w:val="00687334"/>
    <w:rsid w:val="00690389"/>
    <w:rsid w:val="006906AC"/>
    <w:rsid w:val="0069084C"/>
    <w:rsid w:val="00690913"/>
    <w:rsid w:val="00690E48"/>
    <w:rsid w:val="00691FBD"/>
    <w:rsid w:val="00692E93"/>
    <w:rsid w:val="00693CAA"/>
    <w:rsid w:val="006946D6"/>
    <w:rsid w:val="006950EC"/>
    <w:rsid w:val="00696064"/>
    <w:rsid w:val="006977BE"/>
    <w:rsid w:val="0069781D"/>
    <w:rsid w:val="006A11B7"/>
    <w:rsid w:val="006A12CD"/>
    <w:rsid w:val="006A1B28"/>
    <w:rsid w:val="006A1E04"/>
    <w:rsid w:val="006A27A6"/>
    <w:rsid w:val="006A30F8"/>
    <w:rsid w:val="006A3261"/>
    <w:rsid w:val="006A3E2F"/>
    <w:rsid w:val="006A629A"/>
    <w:rsid w:val="006A6480"/>
    <w:rsid w:val="006A7B6D"/>
    <w:rsid w:val="006B0345"/>
    <w:rsid w:val="006B0553"/>
    <w:rsid w:val="006B087A"/>
    <w:rsid w:val="006B249C"/>
    <w:rsid w:val="006B2FA8"/>
    <w:rsid w:val="006B39DF"/>
    <w:rsid w:val="006B55AB"/>
    <w:rsid w:val="006B5F18"/>
    <w:rsid w:val="006B6C26"/>
    <w:rsid w:val="006B6F9F"/>
    <w:rsid w:val="006C0306"/>
    <w:rsid w:val="006C0CD3"/>
    <w:rsid w:val="006C1201"/>
    <w:rsid w:val="006C1411"/>
    <w:rsid w:val="006C1609"/>
    <w:rsid w:val="006C2589"/>
    <w:rsid w:val="006C35A5"/>
    <w:rsid w:val="006C372B"/>
    <w:rsid w:val="006C37B4"/>
    <w:rsid w:val="006C5371"/>
    <w:rsid w:val="006C58FB"/>
    <w:rsid w:val="006C59E9"/>
    <w:rsid w:val="006C7386"/>
    <w:rsid w:val="006C7AC8"/>
    <w:rsid w:val="006D04C1"/>
    <w:rsid w:val="006D13F5"/>
    <w:rsid w:val="006D14F9"/>
    <w:rsid w:val="006D1652"/>
    <w:rsid w:val="006D1D9F"/>
    <w:rsid w:val="006D208D"/>
    <w:rsid w:val="006D2548"/>
    <w:rsid w:val="006D2BE8"/>
    <w:rsid w:val="006D39F9"/>
    <w:rsid w:val="006D3D32"/>
    <w:rsid w:val="006D5064"/>
    <w:rsid w:val="006D56E5"/>
    <w:rsid w:val="006D5B2B"/>
    <w:rsid w:val="006D5B44"/>
    <w:rsid w:val="006D6634"/>
    <w:rsid w:val="006D7A76"/>
    <w:rsid w:val="006D7DAC"/>
    <w:rsid w:val="006E1799"/>
    <w:rsid w:val="006E272E"/>
    <w:rsid w:val="006E30C1"/>
    <w:rsid w:val="006E3681"/>
    <w:rsid w:val="006E3BCD"/>
    <w:rsid w:val="006E4A31"/>
    <w:rsid w:val="006E4C28"/>
    <w:rsid w:val="006E53D4"/>
    <w:rsid w:val="006E59DB"/>
    <w:rsid w:val="006E65B0"/>
    <w:rsid w:val="006F1072"/>
    <w:rsid w:val="006F141C"/>
    <w:rsid w:val="006F25E6"/>
    <w:rsid w:val="006F3370"/>
    <w:rsid w:val="006F3EFE"/>
    <w:rsid w:val="006F4072"/>
    <w:rsid w:val="006F4487"/>
    <w:rsid w:val="006F545E"/>
    <w:rsid w:val="006F54D3"/>
    <w:rsid w:val="006F60A1"/>
    <w:rsid w:val="006F7DFE"/>
    <w:rsid w:val="00701903"/>
    <w:rsid w:val="00701DEE"/>
    <w:rsid w:val="00702448"/>
    <w:rsid w:val="007026C8"/>
    <w:rsid w:val="00702CA6"/>
    <w:rsid w:val="00702E85"/>
    <w:rsid w:val="00703C86"/>
    <w:rsid w:val="00703DDC"/>
    <w:rsid w:val="0070416A"/>
    <w:rsid w:val="00704CD3"/>
    <w:rsid w:val="00705A8C"/>
    <w:rsid w:val="007062AF"/>
    <w:rsid w:val="00706425"/>
    <w:rsid w:val="007067A6"/>
    <w:rsid w:val="00706BB9"/>
    <w:rsid w:val="0070775C"/>
    <w:rsid w:val="00707B4E"/>
    <w:rsid w:val="00707F74"/>
    <w:rsid w:val="007101A2"/>
    <w:rsid w:val="007104E1"/>
    <w:rsid w:val="00711BE8"/>
    <w:rsid w:val="00713775"/>
    <w:rsid w:val="0071588D"/>
    <w:rsid w:val="00715BD5"/>
    <w:rsid w:val="00716471"/>
    <w:rsid w:val="007165BD"/>
    <w:rsid w:val="00716A6B"/>
    <w:rsid w:val="007171D1"/>
    <w:rsid w:val="007203D6"/>
    <w:rsid w:val="0072057D"/>
    <w:rsid w:val="00720C88"/>
    <w:rsid w:val="00721762"/>
    <w:rsid w:val="007217C9"/>
    <w:rsid w:val="00721D4B"/>
    <w:rsid w:val="007223B8"/>
    <w:rsid w:val="007226DB"/>
    <w:rsid w:val="0072393E"/>
    <w:rsid w:val="00723DC0"/>
    <w:rsid w:val="00724E3E"/>
    <w:rsid w:val="007253E0"/>
    <w:rsid w:val="00725532"/>
    <w:rsid w:val="0072582D"/>
    <w:rsid w:val="00726776"/>
    <w:rsid w:val="00726907"/>
    <w:rsid w:val="00726A0F"/>
    <w:rsid w:val="00726D0C"/>
    <w:rsid w:val="00726F98"/>
    <w:rsid w:val="00730344"/>
    <w:rsid w:val="007309E9"/>
    <w:rsid w:val="007317EB"/>
    <w:rsid w:val="00732170"/>
    <w:rsid w:val="00732922"/>
    <w:rsid w:val="00732C24"/>
    <w:rsid w:val="00733915"/>
    <w:rsid w:val="007341F9"/>
    <w:rsid w:val="0073459C"/>
    <w:rsid w:val="00734D62"/>
    <w:rsid w:val="00735734"/>
    <w:rsid w:val="007364A4"/>
    <w:rsid w:val="00736E6F"/>
    <w:rsid w:val="00737773"/>
    <w:rsid w:val="007409C8"/>
    <w:rsid w:val="00740A69"/>
    <w:rsid w:val="00741597"/>
    <w:rsid w:val="00741E86"/>
    <w:rsid w:val="00741ECE"/>
    <w:rsid w:val="00742403"/>
    <w:rsid w:val="00742E76"/>
    <w:rsid w:val="00744346"/>
    <w:rsid w:val="00744560"/>
    <w:rsid w:val="00744763"/>
    <w:rsid w:val="007449B0"/>
    <w:rsid w:val="00745250"/>
    <w:rsid w:val="00745292"/>
    <w:rsid w:val="00745A12"/>
    <w:rsid w:val="00746DEB"/>
    <w:rsid w:val="007524EA"/>
    <w:rsid w:val="00752AA3"/>
    <w:rsid w:val="00753225"/>
    <w:rsid w:val="0075336D"/>
    <w:rsid w:val="00754217"/>
    <w:rsid w:val="00756B55"/>
    <w:rsid w:val="007570B7"/>
    <w:rsid w:val="00757B48"/>
    <w:rsid w:val="00757CB9"/>
    <w:rsid w:val="007600D2"/>
    <w:rsid w:val="00760A31"/>
    <w:rsid w:val="0076145A"/>
    <w:rsid w:val="007624CB"/>
    <w:rsid w:val="007625BA"/>
    <w:rsid w:val="007634EE"/>
    <w:rsid w:val="00763DAE"/>
    <w:rsid w:val="0076449D"/>
    <w:rsid w:val="007653F4"/>
    <w:rsid w:val="00765909"/>
    <w:rsid w:val="007667E8"/>
    <w:rsid w:val="007703A9"/>
    <w:rsid w:val="00770A9D"/>
    <w:rsid w:val="00770E76"/>
    <w:rsid w:val="00771140"/>
    <w:rsid w:val="00771814"/>
    <w:rsid w:val="00771D10"/>
    <w:rsid w:val="00771EA0"/>
    <w:rsid w:val="00771FA2"/>
    <w:rsid w:val="0077201A"/>
    <w:rsid w:val="00772065"/>
    <w:rsid w:val="00772938"/>
    <w:rsid w:val="00773565"/>
    <w:rsid w:val="00773A66"/>
    <w:rsid w:val="0077488D"/>
    <w:rsid w:val="00775D50"/>
    <w:rsid w:val="0077681E"/>
    <w:rsid w:val="00776E9B"/>
    <w:rsid w:val="00780A98"/>
    <w:rsid w:val="007814F7"/>
    <w:rsid w:val="00781A84"/>
    <w:rsid w:val="007834A2"/>
    <w:rsid w:val="00783ABE"/>
    <w:rsid w:val="00783E44"/>
    <w:rsid w:val="00784168"/>
    <w:rsid w:val="007847D6"/>
    <w:rsid w:val="00784C92"/>
    <w:rsid w:val="0078528F"/>
    <w:rsid w:val="007863DA"/>
    <w:rsid w:val="00786808"/>
    <w:rsid w:val="007903B0"/>
    <w:rsid w:val="0079209E"/>
    <w:rsid w:val="007922A5"/>
    <w:rsid w:val="007923F3"/>
    <w:rsid w:val="007929CC"/>
    <w:rsid w:val="0079304F"/>
    <w:rsid w:val="007940B7"/>
    <w:rsid w:val="0079434E"/>
    <w:rsid w:val="00794DD2"/>
    <w:rsid w:val="007959D7"/>
    <w:rsid w:val="00795C80"/>
    <w:rsid w:val="007972E0"/>
    <w:rsid w:val="007973A1"/>
    <w:rsid w:val="0079744D"/>
    <w:rsid w:val="007979CA"/>
    <w:rsid w:val="007A057A"/>
    <w:rsid w:val="007A06B1"/>
    <w:rsid w:val="007A08FD"/>
    <w:rsid w:val="007A2DD4"/>
    <w:rsid w:val="007A2F84"/>
    <w:rsid w:val="007A2F90"/>
    <w:rsid w:val="007A3139"/>
    <w:rsid w:val="007A3C86"/>
    <w:rsid w:val="007A502A"/>
    <w:rsid w:val="007A52F4"/>
    <w:rsid w:val="007A76A1"/>
    <w:rsid w:val="007A7DFB"/>
    <w:rsid w:val="007A7FF6"/>
    <w:rsid w:val="007B0118"/>
    <w:rsid w:val="007B1E17"/>
    <w:rsid w:val="007B4620"/>
    <w:rsid w:val="007B6092"/>
    <w:rsid w:val="007B6A7E"/>
    <w:rsid w:val="007B75D3"/>
    <w:rsid w:val="007B7E1E"/>
    <w:rsid w:val="007C0175"/>
    <w:rsid w:val="007C0350"/>
    <w:rsid w:val="007C0D90"/>
    <w:rsid w:val="007C11A7"/>
    <w:rsid w:val="007C16AB"/>
    <w:rsid w:val="007C319A"/>
    <w:rsid w:val="007C4314"/>
    <w:rsid w:val="007C456C"/>
    <w:rsid w:val="007C534E"/>
    <w:rsid w:val="007C547E"/>
    <w:rsid w:val="007C55F4"/>
    <w:rsid w:val="007C6D89"/>
    <w:rsid w:val="007C6DE5"/>
    <w:rsid w:val="007C7066"/>
    <w:rsid w:val="007D0953"/>
    <w:rsid w:val="007D19CA"/>
    <w:rsid w:val="007D1F05"/>
    <w:rsid w:val="007D49A0"/>
    <w:rsid w:val="007D4DE3"/>
    <w:rsid w:val="007D58C0"/>
    <w:rsid w:val="007D58CE"/>
    <w:rsid w:val="007D5E40"/>
    <w:rsid w:val="007D6DA8"/>
    <w:rsid w:val="007D70CD"/>
    <w:rsid w:val="007D75FB"/>
    <w:rsid w:val="007D7FCA"/>
    <w:rsid w:val="007E0500"/>
    <w:rsid w:val="007E0ED4"/>
    <w:rsid w:val="007E10C7"/>
    <w:rsid w:val="007E1AA4"/>
    <w:rsid w:val="007E2C74"/>
    <w:rsid w:val="007E435D"/>
    <w:rsid w:val="007E4661"/>
    <w:rsid w:val="007E4A57"/>
    <w:rsid w:val="007E5577"/>
    <w:rsid w:val="007E6287"/>
    <w:rsid w:val="007E7DC3"/>
    <w:rsid w:val="007F06EF"/>
    <w:rsid w:val="007F0D32"/>
    <w:rsid w:val="007F13AE"/>
    <w:rsid w:val="007F1741"/>
    <w:rsid w:val="007F1B50"/>
    <w:rsid w:val="007F2102"/>
    <w:rsid w:val="007F2636"/>
    <w:rsid w:val="007F2DBA"/>
    <w:rsid w:val="007F4BE6"/>
    <w:rsid w:val="007F5039"/>
    <w:rsid w:val="007F6302"/>
    <w:rsid w:val="007F6619"/>
    <w:rsid w:val="007F6894"/>
    <w:rsid w:val="007F6BF1"/>
    <w:rsid w:val="007F75D4"/>
    <w:rsid w:val="007F765A"/>
    <w:rsid w:val="007F7FCA"/>
    <w:rsid w:val="008007A9"/>
    <w:rsid w:val="00800E39"/>
    <w:rsid w:val="0080116C"/>
    <w:rsid w:val="008014EC"/>
    <w:rsid w:val="00801525"/>
    <w:rsid w:val="00801C04"/>
    <w:rsid w:val="008024D3"/>
    <w:rsid w:val="008038F2"/>
    <w:rsid w:val="00803CE2"/>
    <w:rsid w:val="00806029"/>
    <w:rsid w:val="00806A51"/>
    <w:rsid w:val="00807074"/>
    <w:rsid w:val="008077E1"/>
    <w:rsid w:val="008078B6"/>
    <w:rsid w:val="00807AF9"/>
    <w:rsid w:val="0081005E"/>
    <w:rsid w:val="008100E8"/>
    <w:rsid w:val="00811604"/>
    <w:rsid w:val="00811AB3"/>
    <w:rsid w:val="00812246"/>
    <w:rsid w:val="00812451"/>
    <w:rsid w:val="008132D0"/>
    <w:rsid w:val="0081378B"/>
    <w:rsid w:val="00813B90"/>
    <w:rsid w:val="00813FC1"/>
    <w:rsid w:val="00814B5E"/>
    <w:rsid w:val="00816377"/>
    <w:rsid w:val="00816858"/>
    <w:rsid w:val="00816D0B"/>
    <w:rsid w:val="00820AF0"/>
    <w:rsid w:val="00820EF6"/>
    <w:rsid w:val="00821973"/>
    <w:rsid w:val="008219DF"/>
    <w:rsid w:val="00821AF2"/>
    <w:rsid w:val="00821C00"/>
    <w:rsid w:val="00821EFC"/>
    <w:rsid w:val="0082302F"/>
    <w:rsid w:val="008233A8"/>
    <w:rsid w:val="00823AF0"/>
    <w:rsid w:val="00823D49"/>
    <w:rsid w:val="00824BFD"/>
    <w:rsid w:val="00824D76"/>
    <w:rsid w:val="00824F55"/>
    <w:rsid w:val="008257E2"/>
    <w:rsid w:val="0082640A"/>
    <w:rsid w:val="00826CF7"/>
    <w:rsid w:val="00826D50"/>
    <w:rsid w:val="008274C6"/>
    <w:rsid w:val="00827EBE"/>
    <w:rsid w:val="0083043B"/>
    <w:rsid w:val="0083089F"/>
    <w:rsid w:val="00831B3D"/>
    <w:rsid w:val="008322E3"/>
    <w:rsid w:val="008330DF"/>
    <w:rsid w:val="0083321E"/>
    <w:rsid w:val="00833A24"/>
    <w:rsid w:val="008349FE"/>
    <w:rsid w:val="00834FBE"/>
    <w:rsid w:val="00835482"/>
    <w:rsid w:val="008369C3"/>
    <w:rsid w:val="0083715B"/>
    <w:rsid w:val="00837BC7"/>
    <w:rsid w:val="00840BC3"/>
    <w:rsid w:val="00840C77"/>
    <w:rsid w:val="00840D0A"/>
    <w:rsid w:val="00841800"/>
    <w:rsid w:val="00842933"/>
    <w:rsid w:val="00842E1B"/>
    <w:rsid w:val="00843A93"/>
    <w:rsid w:val="00844D4B"/>
    <w:rsid w:val="00844F86"/>
    <w:rsid w:val="00845282"/>
    <w:rsid w:val="00845B1A"/>
    <w:rsid w:val="00845B34"/>
    <w:rsid w:val="00846B39"/>
    <w:rsid w:val="008471F1"/>
    <w:rsid w:val="00847E14"/>
    <w:rsid w:val="00847F9A"/>
    <w:rsid w:val="00850CFC"/>
    <w:rsid w:val="00850E55"/>
    <w:rsid w:val="008523B6"/>
    <w:rsid w:val="008535A2"/>
    <w:rsid w:val="0085388D"/>
    <w:rsid w:val="00854193"/>
    <w:rsid w:val="00855047"/>
    <w:rsid w:val="0085509C"/>
    <w:rsid w:val="008555C8"/>
    <w:rsid w:val="008567C2"/>
    <w:rsid w:val="00857790"/>
    <w:rsid w:val="00857858"/>
    <w:rsid w:val="00857BD6"/>
    <w:rsid w:val="00857EF1"/>
    <w:rsid w:val="008605E2"/>
    <w:rsid w:val="00860EBB"/>
    <w:rsid w:val="00862089"/>
    <w:rsid w:val="0086261A"/>
    <w:rsid w:val="008630FC"/>
    <w:rsid w:val="008635C1"/>
    <w:rsid w:val="00864DA4"/>
    <w:rsid w:val="00864F0E"/>
    <w:rsid w:val="008657ED"/>
    <w:rsid w:val="0086686B"/>
    <w:rsid w:val="00867B47"/>
    <w:rsid w:val="00867C32"/>
    <w:rsid w:val="0087035A"/>
    <w:rsid w:val="00870C05"/>
    <w:rsid w:val="008735E7"/>
    <w:rsid w:val="00873950"/>
    <w:rsid w:val="00873C71"/>
    <w:rsid w:val="00873CCC"/>
    <w:rsid w:val="008742FB"/>
    <w:rsid w:val="00874D50"/>
    <w:rsid w:val="008778E5"/>
    <w:rsid w:val="00880D9C"/>
    <w:rsid w:val="00881B6C"/>
    <w:rsid w:val="00881D50"/>
    <w:rsid w:val="008820D7"/>
    <w:rsid w:val="00882473"/>
    <w:rsid w:val="00883736"/>
    <w:rsid w:val="00883EFE"/>
    <w:rsid w:val="00883FAB"/>
    <w:rsid w:val="00885900"/>
    <w:rsid w:val="00885D3F"/>
    <w:rsid w:val="00885F7C"/>
    <w:rsid w:val="00886979"/>
    <w:rsid w:val="0088722D"/>
    <w:rsid w:val="00887889"/>
    <w:rsid w:val="008878FB"/>
    <w:rsid w:val="0089057F"/>
    <w:rsid w:val="00890CFA"/>
    <w:rsid w:val="00891502"/>
    <w:rsid w:val="00892086"/>
    <w:rsid w:val="00892167"/>
    <w:rsid w:val="008929CE"/>
    <w:rsid w:val="00892D10"/>
    <w:rsid w:val="00894011"/>
    <w:rsid w:val="00894418"/>
    <w:rsid w:val="008944CF"/>
    <w:rsid w:val="00895064"/>
    <w:rsid w:val="008958C0"/>
    <w:rsid w:val="008967D8"/>
    <w:rsid w:val="008970EE"/>
    <w:rsid w:val="008A0EC2"/>
    <w:rsid w:val="008A1220"/>
    <w:rsid w:val="008A3846"/>
    <w:rsid w:val="008A3C00"/>
    <w:rsid w:val="008A3CD9"/>
    <w:rsid w:val="008A5139"/>
    <w:rsid w:val="008A5449"/>
    <w:rsid w:val="008A5706"/>
    <w:rsid w:val="008A5AC0"/>
    <w:rsid w:val="008A5F58"/>
    <w:rsid w:val="008B08B1"/>
    <w:rsid w:val="008B0BA9"/>
    <w:rsid w:val="008B1465"/>
    <w:rsid w:val="008B149B"/>
    <w:rsid w:val="008B1755"/>
    <w:rsid w:val="008B1D05"/>
    <w:rsid w:val="008B1D16"/>
    <w:rsid w:val="008B1F8B"/>
    <w:rsid w:val="008B2089"/>
    <w:rsid w:val="008B21E9"/>
    <w:rsid w:val="008B24D2"/>
    <w:rsid w:val="008B2F29"/>
    <w:rsid w:val="008B3106"/>
    <w:rsid w:val="008B36B0"/>
    <w:rsid w:val="008B3827"/>
    <w:rsid w:val="008B3CC2"/>
    <w:rsid w:val="008B468B"/>
    <w:rsid w:val="008B4B45"/>
    <w:rsid w:val="008B60E3"/>
    <w:rsid w:val="008B64DB"/>
    <w:rsid w:val="008B6CED"/>
    <w:rsid w:val="008B7FA4"/>
    <w:rsid w:val="008C1918"/>
    <w:rsid w:val="008C1965"/>
    <w:rsid w:val="008C2289"/>
    <w:rsid w:val="008C320B"/>
    <w:rsid w:val="008C3650"/>
    <w:rsid w:val="008C3A22"/>
    <w:rsid w:val="008C3E30"/>
    <w:rsid w:val="008C463A"/>
    <w:rsid w:val="008C4C54"/>
    <w:rsid w:val="008C501C"/>
    <w:rsid w:val="008C515D"/>
    <w:rsid w:val="008C5454"/>
    <w:rsid w:val="008C5541"/>
    <w:rsid w:val="008C5884"/>
    <w:rsid w:val="008C58D7"/>
    <w:rsid w:val="008C606F"/>
    <w:rsid w:val="008C61AC"/>
    <w:rsid w:val="008C6CFB"/>
    <w:rsid w:val="008C6FF0"/>
    <w:rsid w:val="008C7FC7"/>
    <w:rsid w:val="008D11D0"/>
    <w:rsid w:val="008D21AA"/>
    <w:rsid w:val="008D24AC"/>
    <w:rsid w:val="008D28BC"/>
    <w:rsid w:val="008D4494"/>
    <w:rsid w:val="008D4BAE"/>
    <w:rsid w:val="008D4FD2"/>
    <w:rsid w:val="008D5795"/>
    <w:rsid w:val="008D6154"/>
    <w:rsid w:val="008D6429"/>
    <w:rsid w:val="008D6EEB"/>
    <w:rsid w:val="008D749B"/>
    <w:rsid w:val="008D7C19"/>
    <w:rsid w:val="008E01EB"/>
    <w:rsid w:val="008E06B0"/>
    <w:rsid w:val="008E07DB"/>
    <w:rsid w:val="008E1365"/>
    <w:rsid w:val="008E1DE5"/>
    <w:rsid w:val="008E27A1"/>
    <w:rsid w:val="008E33FE"/>
    <w:rsid w:val="008E42DF"/>
    <w:rsid w:val="008E4F4B"/>
    <w:rsid w:val="008E5023"/>
    <w:rsid w:val="008E5737"/>
    <w:rsid w:val="008E66CF"/>
    <w:rsid w:val="008E7128"/>
    <w:rsid w:val="008E780B"/>
    <w:rsid w:val="008E7B1F"/>
    <w:rsid w:val="008F174C"/>
    <w:rsid w:val="008F223C"/>
    <w:rsid w:val="008F3059"/>
    <w:rsid w:val="008F52CC"/>
    <w:rsid w:val="008F58C7"/>
    <w:rsid w:val="008F5B71"/>
    <w:rsid w:val="008F7100"/>
    <w:rsid w:val="008F7BF9"/>
    <w:rsid w:val="00900E75"/>
    <w:rsid w:val="00901158"/>
    <w:rsid w:val="009014D5"/>
    <w:rsid w:val="009028AD"/>
    <w:rsid w:val="00902D50"/>
    <w:rsid w:val="00903450"/>
    <w:rsid w:val="00903AE3"/>
    <w:rsid w:val="009046C5"/>
    <w:rsid w:val="0090521C"/>
    <w:rsid w:val="0090555B"/>
    <w:rsid w:val="00905CAF"/>
    <w:rsid w:val="0090625A"/>
    <w:rsid w:val="00906C8B"/>
    <w:rsid w:val="00906FE9"/>
    <w:rsid w:val="00907999"/>
    <w:rsid w:val="00907A69"/>
    <w:rsid w:val="00910106"/>
    <w:rsid w:val="009105D9"/>
    <w:rsid w:val="00910EC3"/>
    <w:rsid w:val="00912128"/>
    <w:rsid w:val="00912946"/>
    <w:rsid w:val="00913626"/>
    <w:rsid w:val="009138D8"/>
    <w:rsid w:val="0091432A"/>
    <w:rsid w:val="00914A0C"/>
    <w:rsid w:val="0091513A"/>
    <w:rsid w:val="0091580C"/>
    <w:rsid w:val="00915F8B"/>
    <w:rsid w:val="00916874"/>
    <w:rsid w:val="00917B85"/>
    <w:rsid w:val="009216A6"/>
    <w:rsid w:val="00922917"/>
    <w:rsid w:val="00923EC5"/>
    <w:rsid w:val="009247B3"/>
    <w:rsid w:val="00925EAC"/>
    <w:rsid w:val="00927864"/>
    <w:rsid w:val="009278FB"/>
    <w:rsid w:val="00930E90"/>
    <w:rsid w:val="00931670"/>
    <w:rsid w:val="00931E9D"/>
    <w:rsid w:val="009321D8"/>
    <w:rsid w:val="00932669"/>
    <w:rsid w:val="00933002"/>
    <w:rsid w:val="0093432C"/>
    <w:rsid w:val="00934431"/>
    <w:rsid w:val="00934942"/>
    <w:rsid w:val="00936B90"/>
    <w:rsid w:val="00936FF8"/>
    <w:rsid w:val="009371EE"/>
    <w:rsid w:val="009371EF"/>
    <w:rsid w:val="009375A3"/>
    <w:rsid w:val="0094027B"/>
    <w:rsid w:val="009406D6"/>
    <w:rsid w:val="0094071F"/>
    <w:rsid w:val="00940C30"/>
    <w:rsid w:val="00941F1A"/>
    <w:rsid w:val="009421AF"/>
    <w:rsid w:val="00942372"/>
    <w:rsid w:val="009429C6"/>
    <w:rsid w:val="00943894"/>
    <w:rsid w:val="0094404D"/>
    <w:rsid w:val="0094492D"/>
    <w:rsid w:val="009454A4"/>
    <w:rsid w:val="00945A6A"/>
    <w:rsid w:val="009468C2"/>
    <w:rsid w:val="0094749D"/>
    <w:rsid w:val="00947E3B"/>
    <w:rsid w:val="00947F28"/>
    <w:rsid w:val="0095060A"/>
    <w:rsid w:val="009515FE"/>
    <w:rsid w:val="00951BBA"/>
    <w:rsid w:val="0095239B"/>
    <w:rsid w:val="009526C2"/>
    <w:rsid w:val="00953DCF"/>
    <w:rsid w:val="009544A9"/>
    <w:rsid w:val="00954AB2"/>
    <w:rsid w:val="00954BB0"/>
    <w:rsid w:val="009571C0"/>
    <w:rsid w:val="00957301"/>
    <w:rsid w:val="00960EEB"/>
    <w:rsid w:val="0096138C"/>
    <w:rsid w:val="00961865"/>
    <w:rsid w:val="00961962"/>
    <w:rsid w:val="00962F7E"/>
    <w:rsid w:val="009635D3"/>
    <w:rsid w:val="009641B5"/>
    <w:rsid w:val="00964471"/>
    <w:rsid w:val="00964883"/>
    <w:rsid w:val="00964D4B"/>
    <w:rsid w:val="009652CA"/>
    <w:rsid w:val="00965EFB"/>
    <w:rsid w:val="00966F74"/>
    <w:rsid w:val="00967271"/>
    <w:rsid w:val="0096797A"/>
    <w:rsid w:val="00967EEA"/>
    <w:rsid w:val="00970A25"/>
    <w:rsid w:val="00970E77"/>
    <w:rsid w:val="009717C8"/>
    <w:rsid w:val="009725DF"/>
    <w:rsid w:val="00972CA9"/>
    <w:rsid w:val="0097347B"/>
    <w:rsid w:val="00973957"/>
    <w:rsid w:val="00973A4B"/>
    <w:rsid w:val="0097404B"/>
    <w:rsid w:val="00974A9F"/>
    <w:rsid w:val="00974C7A"/>
    <w:rsid w:val="0097578A"/>
    <w:rsid w:val="00975841"/>
    <w:rsid w:val="0097588A"/>
    <w:rsid w:val="009764E4"/>
    <w:rsid w:val="00977530"/>
    <w:rsid w:val="00977D86"/>
    <w:rsid w:val="00980B3D"/>
    <w:rsid w:val="0098248E"/>
    <w:rsid w:val="00983748"/>
    <w:rsid w:val="00983BC4"/>
    <w:rsid w:val="00984681"/>
    <w:rsid w:val="00984E7D"/>
    <w:rsid w:val="009856DB"/>
    <w:rsid w:val="009866C7"/>
    <w:rsid w:val="00987AF6"/>
    <w:rsid w:val="00987D84"/>
    <w:rsid w:val="00990B29"/>
    <w:rsid w:val="00990C9E"/>
    <w:rsid w:val="009913D2"/>
    <w:rsid w:val="009918F4"/>
    <w:rsid w:val="00991C5D"/>
    <w:rsid w:val="00991E77"/>
    <w:rsid w:val="009920DF"/>
    <w:rsid w:val="00992A86"/>
    <w:rsid w:val="00992E74"/>
    <w:rsid w:val="009931B5"/>
    <w:rsid w:val="00993C47"/>
    <w:rsid w:val="0099478F"/>
    <w:rsid w:val="00995022"/>
    <w:rsid w:val="009951E2"/>
    <w:rsid w:val="0099607D"/>
    <w:rsid w:val="0099648E"/>
    <w:rsid w:val="00996802"/>
    <w:rsid w:val="0099782E"/>
    <w:rsid w:val="00997A58"/>
    <w:rsid w:val="009A004E"/>
    <w:rsid w:val="009A03EA"/>
    <w:rsid w:val="009A0D97"/>
    <w:rsid w:val="009A237F"/>
    <w:rsid w:val="009A2681"/>
    <w:rsid w:val="009A4343"/>
    <w:rsid w:val="009A449C"/>
    <w:rsid w:val="009A455E"/>
    <w:rsid w:val="009A593F"/>
    <w:rsid w:val="009A6EC5"/>
    <w:rsid w:val="009A734A"/>
    <w:rsid w:val="009A7FBD"/>
    <w:rsid w:val="009B0B73"/>
    <w:rsid w:val="009B1084"/>
    <w:rsid w:val="009B2AC1"/>
    <w:rsid w:val="009B444E"/>
    <w:rsid w:val="009B462B"/>
    <w:rsid w:val="009B4DA2"/>
    <w:rsid w:val="009B5EE8"/>
    <w:rsid w:val="009B7A12"/>
    <w:rsid w:val="009C06D2"/>
    <w:rsid w:val="009C081A"/>
    <w:rsid w:val="009C1291"/>
    <w:rsid w:val="009C263B"/>
    <w:rsid w:val="009C271C"/>
    <w:rsid w:val="009C4780"/>
    <w:rsid w:val="009C5162"/>
    <w:rsid w:val="009C5B66"/>
    <w:rsid w:val="009C5CA5"/>
    <w:rsid w:val="009C6DB3"/>
    <w:rsid w:val="009C712A"/>
    <w:rsid w:val="009C7665"/>
    <w:rsid w:val="009D015C"/>
    <w:rsid w:val="009D02F0"/>
    <w:rsid w:val="009D02F2"/>
    <w:rsid w:val="009D0A5F"/>
    <w:rsid w:val="009D0B88"/>
    <w:rsid w:val="009D0C89"/>
    <w:rsid w:val="009D0DB8"/>
    <w:rsid w:val="009D2FAF"/>
    <w:rsid w:val="009D350F"/>
    <w:rsid w:val="009D38FD"/>
    <w:rsid w:val="009D4B34"/>
    <w:rsid w:val="009D5BEA"/>
    <w:rsid w:val="009D68EB"/>
    <w:rsid w:val="009D699C"/>
    <w:rsid w:val="009D6F4C"/>
    <w:rsid w:val="009D7387"/>
    <w:rsid w:val="009D74D2"/>
    <w:rsid w:val="009D7595"/>
    <w:rsid w:val="009D77F8"/>
    <w:rsid w:val="009D7CF2"/>
    <w:rsid w:val="009D7F66"/>
    <w:rsid w:val="009E0CB9"/>
    <w:rsid w:val="009E1DE0"/>
    <w:rsid w:val="009E327E"/>
    <w:rsid w:val="009E3C57"/>
    <w:rsid w:val="009E480E"/>
    <w:rsid w:val="009F048D"/>
    <w:rsid w:val="009F1E02"/>
    <w:rsid w:val="009F31D1"/>
    <w:rsid w:val="009F3A53"/>
    <w:rsid w:val="009F527E"/>
    <w:rsid w:val="009F67F0"/>
    <w:rsid w:val="009F6C3C"/>
    <w:rsid w:val="009F6FC8"/>
    <w:rsid w:val="009F749D"/>
    <w:rsid w:val="009F75BE"/>
    <w:rsid w:val="009F7718"/>
    <w:rsid w:val="00A001BF"/>
    <w:rsid w:val="00A00478"/>
    <w:rsid w:val="00A008EE"/>
    <w:rsid w:val="00A00D80"/>
    <w:rsid w:val="00A01C0D"/>
    <w:rsid w:val="00A01DDF"/>
    <w:rsid w:val="00A02234"/>
    <w:rsid w:val="00A02617"/>
    <w:rsid w:val="00A02E3D"/>
    <w:rsid w:val="00A04494"/>
    <w:rsid w:val="00A04612"/>
    <w:rsid w:val="00A04889"/>
    <w:rsid w:val="00A0537C"/>
    <w:rsid w:val="00A056AA"/>
    <w:rsid w:val="00A057BE"/>
    <w:rsid w:val="00A05EF3"/>
    <w:rsid w:val="00A1040D"/>
    <w:rsid w:val="00A1135E"/>
    <w:rsid w:val="00A11433"/>
    <w:rsid w:val="00A11752"/>
    <w:rsid w:val="00A123ED"/>
    <w:rsid w:val="00A15FEB"/>
    <w:rsid w:val="00A1646C"/>
    <w:rsid w:val="00A165AF"/>
    <w:rsid w:val="00A165F0"/>
    <w:rsid w:val="00A1739B"/>
    <w:rsid w:val="00A174EF"/>
    <w:rsid w:val="00A1774D"/>
    <w:rsid w:val="00A17D91"/>
    <w:rsid w:val="00A20202"/>
    <w:rsid w:val="00A208EE"/>
    <w:rsid w:val="00A2091F"/>
    <w:rsid w:val="00A2184D"/>
    <w:rsid w:val="00A223FE"/>
    <w:rsid w:val="00A22FF5"/>
    <w:rsid w:val="00A23F22"/>
    <w:rsid w:val="00A241E1"/>
    <w:rsid w:val="00A25361"/>
    <w:rsid w:val="00A25390"/>
    <w:rsid w:val="00A25A2B"/>
    <w:rsid w:val="00A25E2B"/>
    <w:rsid w:val="00A27505"/>
    <w:rsid w:val="00A3346D"/>
    <w:rsid w:val="00A34FF9"/>
    <w:rsid w:val="00A360E3"/>
    <w:rsid w:val="00A3650E"/>
    <w:rsid w:val="00A36CED"/>
    <w:rsid w:val="00A372FC"/>
    <w:rsid w:val="00A3790D"/>
    <w:rsid w:val="00A40045"/>
    <w:rsid w:val="00A42532"/>
    <w:rsid w:val="00A43ECA"/>
    <w:rsid w:val="00A43F98"/>
    <w:rsid w:val="00A441B2"/>
    <w:rsid w:val="00A442E9"/>
    <w:rsid w:val="00A4556C"/>
    <w:rsid w:val="00A46BBC"/>
    <w:rsid w:val="00A47151"/>
    <w:rsid w:val="00A47278"/>
    <w:rsid w:val="00A47433"/>
    <w:rsid w:val="00A47B48"/>
    <w:rsid w:val="00A50470"/>
    <w:rsid w:val="00A504D5"/>
    <w:rsid w:val="00A5077C"/>
    <w:rsid w:val="00A51503"/>
    <w:rsid w:val="00A51C4E"/>
    <w:rsid w:val="00A51D90"/>
    <w:rsid w:val="00A51E5B"/>
    <w:rsid w:val="00A51EEC"/>
    <w:rsid w:val="00A53CCB"/>
    <w:rsid w:val="00A53FB7"/>
    <w:rsid w:val="00A55F06"/>
    <w:rsid w:val="00A56559"/>
    <w:rsid w:val="00A56BF1"/>
    <w:rsid w:val="00A57A81"/>
    <w:rsid w:val="00A61E38"/>
    <w:rsid w:val="00A6247A"/>
    <w:rsid w:val="00A642BA"/>
    <w:rsid w:val="00A64971"/>
    <w:rsid w:val="00A649DC"/>
    <w:rsid w:val="00A64C3E"/>
    <w:rsid w:val="00A65D0A"/>
    <w:rsid w:val="00A700A8"/>
    <w:rsid w:val="00A71A00"/>
    <w:rsid w:val="00A720C1"/>
    <w:rsid w:val="00A723A7"/>
    <w:rsid w:val="00A72E24"/>
    <w:rsid w:val="00A72F1B"/>
    <w:rsid w:val="00A73518"/>
    <w:rsid w:val="00A7485B"/>
    <w:rsid w:val="00A75159"/>
    <w:rsid w:val="00A7516A"/>
    <w:rsid w:val="00A75EE0"/>
    <w:rsid w:val="00A76682"/>
    <w:rsid w:val="00A77184"/>
    <w:rsid w:val="00A77328"/>
    <w:rsid w:val="00A7775C"/>
    <w:rsid w:val="00A80290"/>
    <w:rsid w:val="00A80731"/>
    <w:rsid w:val="00A80FBE"/>
    <w:rsid w:val="00A8334A"/>
    <w:rsid w:val="00A83F82"/>
    <w:rsid w:val="00A8442A"/>
    <w:rsid w:val="00A84E00"/>
    <w:rsid w:val="00A85115"/>
    <w:rsid w:val="00A85195"/>
    <w:rsid w:val="00A8604C"/>
    <w:rsid w:val="00A8630D"/>
    <w:rsid w:val="00A866D1"/>
    <w:rsid w:val="00A86CE7"/>
    <w:rsid w:val="00A87076"/>
    <w:rsid w:val="00A903BF"/>
    <w:rsid w:val="00A9066A"/>
    <w:rsid w:val="00A91343"/>
    <w:rsid w:val="00A914A5"/>
    <w:rsid w:val="00A92ABA"/>
    <w:rsid w:val="00A93D3C"/>
    <w:rsid w:val="00A94104"/>
    <w:rsid w:val="00A95488"/>
    <w:rsid w:val="00A95DB4"/>
    <w:rsid w:val="00A95EAB"/>
    <w:rsid w:val="00A96B1F"/>
    <w:rsid w:val="00A96CD1"/>
    <w:rsid w:val="00A973EC"/>
    <w:rsid w:val="00A97425"/>
    <w:rsid w:val="00A97B79"/>
    <w:rsid w:val="00A97C05"/>
    <w:rsid w:val="00AA1C1A"/>
    <w:rsid w:val="00AA233D"/>
    <w:rsid w:val="00AA238E"/>
    <w:rsid w:val="00AA26DD"/>
    <w:rsid w:val="00AA3250"/>
    <w:rsid w:val="00AA3433"/>
    <w:rsid w:val="00AA3B04"/>
    <w:rsid w:val="00AA3BE1"/>
    <w:rsid w:val="00AA3CD4"/>
    <w:rsid w:val="00AA6829"/>
    <w:rsid w:val="00AA68D9"/>
    <w:rsid w:val="00AA6AD9"/>
    <w:rsid w:val="00AA6D7B"/>
    <w:rsid w:val="00AA729C"/>
    <w:rsid w:val="00AA7C18"/>
    <w:rsid w:val="00AB0FE5"/>
    <w:rsid w:val="00AB2F1C"/>
    <w:rsid w:val="00AB46F4"/>
    <w:rsid w:val="00AB59D9"/>
    <w:rsid w:val="00AB64A2"/>
    <w:rsid w:val="00AB744C"/>
    <w:rsid w:val="00AB7E29"/>
    <w:rsid w:val="00AC075E"/>
    <w:rsid w:val="00AC091F"/>
    <w:rsid w:val="00AC0D13"/>
    <w:rsid w:val="00AC12A0"/>
    <w:rsid w:val="00AC1A63"/>
    <w:rsid w:val="00AC22BB"/>
    <w:rsid w:val="00AC237B"/>
    <w:rsid w:val="00AC334F"/>
    <w:rsid w:val="00AC40B6"/>
    <w:rsid w:val="00AC51D6"/>
    <w:rsid w:val="00AC55C0"/>
    <w:rsid w:val="00AC5A9F"/>
    <w:rsid w:val="00AC6511"/>
    <w:rsid w:val="00AD015A"/>
    <w:rsid w:val="00AD069C"/>
    <w:rsid w:val="00AD09AD"/>
    <w:rsid w:val="00AD0A74"/>
    <w:rsid w:val="00AD0A76"/>
    <w:rsid w:val="00AD0D5E"/>
    <w:rsid w:val="00AD1025"/>
    <w:rsid w:val="00AD12CC"/>
    <w:rsid w:val="00AD153E"/>
    <w:rsid w:val="00AD1563"/>
    <w:rsid w:val="00AD1794"/>
    <w:rsid w:val="00AD1E53"/>
    <w:rsid w:val="00AD2773"/>
    <w:rsid w:val="00AD315D"/>
    <w:rsid w:val="00AD417E"/>
    <w:rsid w:val="00AD6401"/>
    <w:rsid w:val="00AD6787"/>
    <w:rsid w:val="00AD678C"/>
    <w:rsid w:val="00AD6EE8"/>
    <w:rsid w:val="00AD724F"/>
    <w:rsid w:val="00AD79BB"/>
    <w:rsid w:val="00AE1976"/>
    <w:rsid w:val="00AE1A75"/>
    <w:rsid w:val="00AE1D23"/>
    <w:rsid w:val="00AE204D"/>
    <w:rsid w:val="00AE298B"/>
    <w:rsid w:val="00AE2F98"/>
    <w:rsid w:val="00AE3880"/>
    <w:rsid w:val="00AE3AB4"/>
    <w:rsid w:val="00AE3ACE"/>
    <w:rsid w:val="00AE42AE"/>
    <w:rsid w:val="00AE4799"/>
    <w:rsid w:val="00AE4A44"/>
    <w:rsid w:val="00AE5900"/>
    <w:rsid w:val="00AE60C0"/>
    <w:rsid w:val="00AE7483"/>
    <w:rsid w:val="00AE7BBA"/>
    <w:rsid w:val="00AF0534"/>
    <w:rsid w:val="00AF07B4"/>
    <w:rsid w:val="00AF09FE"/>
    <w:rsid w:val="00AF0E6A"/>
    <w:rsid w:val="00AF0FB5"/>
    <w:rsid w:val="00AF1727"/>
    <w:rsid w:val="00AF178B"/>
    <w:rsid w:val="00AF205B"/>
    <w:rsid w:val="00AF2E58"/>
    <w:rsid w:val="00AF32D1"/>
    <w:rsid w:val="00AF42A1"/>
    <w:rsid w:val="00AF493C"/>
    <w:rsid w:val="00AF49FE"/>
    <w:rsid w:val="00AF53C5"/>
    <w:rsid w:val="00AF54E2"/>
    <w:rsid w:val="00AF6557"/>
    <w:rsid w:val="00AF6BBA"/>
    <w:rsid w:val="00AF701D"/>
    <w:rsid w:val="00AF710C"/>
    <w:rsid w:val="00AF7153"/>
    <w:rsid w:val="00AF7DE3"/>
    <w:rsid w:val="00B003EF"/>
    <w:rsid w:val="00B00547"/>
    <w:rsid w:val="00B00723"/>
    <w:rsid w:val="00B00A4C"/>
    <w:rsid w:val="00B00F10"/>
    <w:rsid w:val="00B00FD7"/>
    <w:rsid w:val="00B01266"/>
    <w:rsid w:val="00B02614"/>
    <w:rsid w:val="00B02656"/>
    <w:rsid w:val="00B028D4"/>
    <w:rsid w:val="00B02C2F"/>
    <w:rsid w:val="00B046EC"/>
    <w:rsid w:val="00B04D93"/>
    <w:rsid w:val="00B053A4"/>
    <w:rsid w:val="00B06101"/>
    <w:rsid w:val="00B06B2A"/>
    <w:rsid w:val="00B072A6"/>
    <w:rsid w:val="00B1281D"/>
    <w:rsid w:val="00B13432"/>
    <w:rsid w:val="00B1358E"/>
    <w:rsid w:val="00B13C4E"/>
    <w:rsid w:val="00B13E88"/>
    <w:rsid w:val="00B140FB"/>
    <w:rsid w:val="00B1498A"/>
    <w:rsid w:val="00B1502A"/>
    <w:rsid w:val="00B15B63"/>
    <w:rsid w:val="00B17AAF"/>
    <w:rsid w:val="00B17F12"/>
    <w:rsid w:val="00B21178"/>
    <w:rsid w:val="00B2129B"/>
    <w:rsid w:val="00B214FF"/>
    <w:rsid w:val="00B228B3"/>
    <w:rsid w:val="00B22A38"/>
    <w:rsid w:val="00B236A4"/>
    <w:rsid w:val="00B242C5"/>
    <w:rsid w:val="00B248DF"/>
    <w:rsid w:val="00B24BA8"/>
    <w:rsid w:val="00B25B19"/>
    <w:rsid w:val="00B26AF7"/>
    <w:rsid w:val="00B26FCD"/>
    <w:rsid w:val="00B27658"/>
    <w:rsid w:val="00B30590"/>
    <w:rsid w:val="00B31F79"/>
    <w:rsid w:val="00B32717"/>
    <w:rsid w:val="00B32936"/>
    <w:rsid w:val="00B33A30"/>
    <w:rsid w:val="00B33EB0"/>
    <w:rsid w:val="00B340E0"/>
    <w:rsid w:val="00B3423C"/>
    <w:rsid w:val="00B3479A"/>
    <w:rsid w:val="00B350E6"/>
    <w:rsid w:val="00B3555E"/>
    <w:rsid w:val="00B3624B"/>
    <w:rsid w:val="00B36455"/>
    <w:rsid w:val="00B3726F"/>
    <w:rsid w:val="00B37E0A"/>
    <w:rsid w:val="00B40AB2"/>
    <w:rsid w:val="00B4142C"/>
    <w:rsid w:val="00B41F9E"/>
    <w:rsid w:val="00B41FFA"/>
    <w:rsid w:val="00B42ADA"/>
    <w:rsid w:val="00B448CB"/>
    <w:rsid w:val="00B45AF7"/>
    <w:rsid w:val="00B4613B"/>
    <w:rsid w:val="00B46CD3"/>
    <w:rsid w:val="00B470AB"/>
    <w:rsid w:val="00B50325"/>
    <w:rsid w:val="00B50CD8"/>
    <w:rsid w:val="00B51039"/>
    <w:rsid w:val="00B52AC1"/>
    <w:rsid w:val="00B53167"/>
    <w:rsid w:val="00B53F21"/>
    <w:rsid w:val="00B569EC"/>
    <w:rsid w:val="00B56B3D"/>
    <w:rsid w:val="00B57260"/>
    <w:rsid w:val="00B574A0"/>
    <w:rsid w:val="00B57A41"/>
    <w:rsid w:val="00B57E2E"/>
    <w:rsid w:val="00B57F64"/>
    <w:rsid w:val="00B618A1"/>
    <w:rsid w:val="00B6200F"/>
    <w:rsid w:val="00B6215B"/>
    <w:rsid w:val="00B637E3"/>
    <w:rsid w:val="00B64CC5"/>
    <w:rsid w:val="00B651F3"/>
    <w:rsid w:val="00B6580A"/>
    <w:rsid w:val="00B66ABF"/>
    <w:rsid w:val="00B674DD"/>
    <w:rsid w:val="00B7027D"/>
    <w:rsid w:val="00B71884"/>
    <w:rsid w:val="00B729BA"/>
    <w:rsid w:val="00B729CA"/>
    <w:rsid w:val="00B731A0"/>
    <w:rsid w:val="00B73E78"/>
    <w:rsid w:val="00B7509F"/>
    <w:rsid w:val="00B75896"/>
    <w:rsid w:val="00B77178"/>
    <w:rsid w:val="00B802F0"/>
    <w:rsid w:val="00B816A8"/>
    <w:rsid w:val="00B81AD9"/>
    <w:rsid w:val="00B8230D"/>
    <w:rsid w:val="00B8281B"/>
    <w:rsid w:val="00B82B97"/>
    <w:rsid w:val="00B82CB0"/>
    <w:rsid w:val="00B83FB9"/>
    <w:rsid w:val="00B85E0D"/>
    <w:rsid w:val="00B86C1B"/>
    <w:rsid w:val="00B87197"/>
    <w:rsid w:val="00B875B2"/>
    <w:rsid w:val="00B90F52"/>
    <w:rsid w:val="00B94131"/>
    <w:rsid w:val="00B94FE7"/>
    <w:rsid w:val="00B96374"/>
    <w:rsid w:val="00B97A5F"/>
    <w:rsid w:val="00B97B57"/>
    <w:rsid w:val="00BA127A"/>
    <w:rsid w:val="00BA2944"/>
    <w:rsid w:val="00BA29D4"/>
    <w:rsid w:val="00BA2AE0"/>
    <w:rsid w:val="00BA2D2B"/>
    <w:rsid w:val="00BA2D37"/>
    <w:rsid w:val="00BA2F86"/>
    <w:rsid w:val="00BA30C5"/>
    <w:rsid w:val="00BA32CA"/>
    <w:rsid w:val="00BA4067"/>
    <w:rsid w:val="00BA4A9E"/>
    <w:rsid w:val="00BA4C0A"/>
    <w:rsid w:val="00BA5685"/>
    <w:rsid w:val="00BA67F3"/>
    <w:rsid w:val="00BA7BC2"/>
    <w:rsid w:val="00BB2340"/>
    <w:rsid w:val="00BB4A28"/>
    <w:rsid w:val="00BB54F9"/>
    <w:rsid w:val="00BB63CA"/>
    <w:rsid w:val="00BC0217"/>
    <w:rsid w:val="00BC0231"/>
    <w:rsid w:val="00BC043D"/>
    <w:rsid w:val="00BC0D28"/>
    <w:rsid w:val="00BC1793"/>
    <w:rsid w:val="00BC2028"/>
    <w:rsid w:val="00BC2156"/>
    <w:rsid w:val="00BC25FE"/>
    <w:rsid w:val="00BC275F"/>
    <w:rsid w:val="00BC3317"/>
    <w:rsid w:val="00BC3A4D"/>
    <w:rsid w:val="00BC4260"/>
    <w:rsid w:val="00BC514C"/>
    <w:rsid w:val="00BC535E"/>
    <w:rsid w:val="00BC5370"/>
    <w:rsid w:val="00BC5FD3"/>
    <w:rsid w:val="00BC7A45"/>
    <w:rsid w:val="00BD03A8"/>
    <w:rsid w:val="00BD0EAB"/>
    <w:rsid w:val="00BD11CE"/>
    <w:rsid w:val="00BD162B"/>
    <w:rsid w:val="00BD1DAE"/>
    <w:rsid w:val="00BD2EB4"/>
    <w:rsid w:val="00BD2F8A"/>
    <w:rsid w:val="00BD4ED7"/>
    <w:rsid w:val="00BD5D26"/>
    <w:rsid w:val="00BD62C9"/>
    <w:rsid w:val="00BD6EB5"/>
    <w:rsid w:val="00BD726F"/>
    <w:rsid w:val="00BE03CD"/>
    <w:rsid w:val="00BE0866"/>
    <w:rsid w:val="00BE08DA"/>
    <w:rsid w:val="00BE12AF"/>
    <w:rsid w:val="00BE2921"/>
    <w:rsid w:val="00BE2D43"/>
    <w:rsid w:val="00BE3247"/>
    <w:rsid w:val="00BE3470"/>
    <w:rsid w:val="00BE38F1"/>
    <w:rsid w:val="00BE39C0"/>
    <w:rsid w:val="00BE3FF2"/>
    <w:rsid w:val="00BE442E"/>
    <w:rsid w:val="00BE5682"/>
    <w:rsid w:val="00BE61E3"/>
    <w:rsid w:val="00BE69D5"/>
    <w:rsid w:val="00BE6A82"/>
    <w:rsid w:val="00BE73A1"/>
    <w:rsid w:val="00BF055E"/>
    <w:rsid w:val="00BF1D1A"/>
    <w:rsid w:val="00BF1FAA"/>
    <w:rsid w:val="00BF31A5"/>
    <w:rsid w:val="00BF35B8"/>
    <w:rsid w:val="00BF38CB"/>
    <w:rsid w:val="00BF3D1C"/>
    <w:rsid w:val="00BF4157"/>
    <w:rsid w:val="00BF4648"/>
    <w:rsid w:val="00BF50BD"/>
    <w:rsid w:val="00BF614C"/>
    <w:rsid w:val="00BF6A0B"/>
    <w:rsid w:val="00BF6B43"/>
    <w:rsid w:val="00BF6E0D"/>
    <w:rsid w:val="00C00822"/>
    <w:rsid w:val="00C00977"/>
    <w:rsid w:val="00C00C05"/>
    <w:rsid w:val="00C0173A"/>
    <w:rsid w:val="00C01E4F"/>
    <w:rsid w:val="00C030DC"/>
    <w:rsid w:val="00C03137"/>
    <w:rsid w:val="00C035F4"/>
    <w:rsid w:val="00C044A8"/>
    <w:rsid w:val="00C046DA"/>
    <w:rsid w:val="00C051D8"/>
    <w:rsid w:val="00C0544B"/>
    <w:rsid w:val="00C054DC"/>
    <w:rsid w:val="00C06550"/>
    <w:rsid w:val="00C068BE"/>
    <w:rsid w:val="00C07A0E"/>
    <w:rsid w:val="00C10590"/>
    <w:rsid w:val="00C113F4"/>
    <w:rsid w:val="00C11A1D"/>
    <w:rsid w:val="00C11C4F"/>
    <w:rsid w:val="00C12AEA"/>
    <w:rsid w:val="00C14679"/>
    <w:rsid w:val="00C14ADC"/>
    <w:rsid w:val="00C14B4B"/>
    <w:rsid w:val="00C15E92"/>
    <w:rsid w:val="00C164A1"/>
    <w:rsid w:val="00C169F8"/>
    <w:rsid w:val="00C17740"/>
    <w:rsid w:val="00C178A7"/>
    <w:rsid w:val="00C21117"/>
    <w:rsid w:val="00C218BA"/>
    <w:rsid w:val="00C22F44"/>
    <w:rsid w:val="00C230ED"/>
    <w:rsid w:val="00C231A9"/>
    <w:rsid w:val="00C233E0"/>
    <w:rsid w:val="00C234D0"/>
    <w:rsid w:val="00C235D4"/>
    <w:rsid w:val="00C23A6E"/>
    <w:rsid w:val="00C24292"/>
    <w:rsid w:val="00C24743"/>
    <w:rsid w:val="00C24DBC"/>
    <w:rsid w:val="00C25742"/>
    <w:rsid w:val="00C262EF"/>
    <w:rsid w:val="00C27653"/>
    <w:rsid w:val="00C27720"/>
    <w:rsid w:val="00C31ACC"/>
    <w:rsid w:val="00C31D75"/>
    <w:rsid w:val="00C324D0"/>
    <w:rsid w:val="00C32F87"/>
    <w:rsid w:val="00C33528"/>
    <w:rsid w:val="00C33869"/>
    <w:rsid w:val="00C33BB4"/>
    <w:rsid w:val="00C345B6"/>
    <w:rsid w:val="00C353CE"/>
    <w:rsid w:val="00C35AAF"/>
    <w:rsid w:val="00C368BC"/>
    <w:rsid w:val="00C37895"/>
    <w:rsid w:val="00C37E97"/>
    <w:rsid w:val="00C4042C"/>
    <w:rsid w:val="00C4077D"/>
    <w:rsid w:val="00C4083F"/>
    <w:rsid w:val="00C4137B"/>
    <w:rsid w:val="00C4140A"/>
    <w:rsid w:val="00C41AED"/>
    <w:rsid w:val="00C422AF"/>
    <w:rsid w:val="00C42AB1"/>
    <w:rsid w:val="00C43519"/>
    <w:rsid w:val="00C43A07"/>
    <w:rsid w:val="00C4489E"/>
    <w:rsid w:val="00C455AB"/>
    <w:rsid w:val="00C457A4"/>
    <w:rsid w:val="00C45E45"/>
    <w:rsid w:val="00C46648"/>
    <w:rsid w:val="00C4675E"/>
    <w:rsid w:val="00C46762"/>
    <w:rsid w:val="00C47660"/>
    <w:rsid w:val="00C4766A"/>
    <w:rsid w:val="00C47C21"/>
    <w:rsid w:val="00C47F7D"/>
    <w:rsid w:val="00C505DA"/>
    <w:rsid w:val="00C50936"/>
    <w:rsid w:val="00C51221"/>
    <w:rsid w:val="00C536C0"/>
    <w:rsid w:val="00C54E4E"/>
    <w:rsid w:val="00C552F8"/>
    <w:rsid w:val="00C5592F"/>
    <w:rsid w:val="00C5617A"/>
    <w:rsid w:val="00C56610"/>
    <w:rsid w:val="00C568BF"/>
    <w:rsid w:val="00C56AC1"/>
    <w:rsid w:val="00C56E34"/>
    <w:rsid w:val="00C577B8"/>
    <w:rsid w:val="00C60B51"/>
    <w:rsid w:val="00C611E4"/>
    <w:rsid w:val="00C61AB0"/>
    <w:rsid w:val="00C61BC3"/>
    <w:rsid w:val="00C61BDB"/>
    <w:rsid w:val="00C61BF2"/>
    <w:rsid w:val="00C61F14"/>
    <w:rsid w:val="00C62982"/>
    <w:rsid w:val="00C62A7A"/>
    <w:rsid w:val="00C632AD"/>
    <w:rsid w:val="00C635A9"/>
    <w:rsid w:val="00C63C84"/>
    <w:rsid w:val="00C63F13"/>
    <w:rsid w:val="00C6422F"/>
    <w:rsid w:val="00C654EC"/>
    <w:rsid w:val="00C6620B"/>
    <w:rsid w:val="00C66753"/>
    <w:rsid w:val="00C66B40"/>
    <w:rsid w:val="00C677A2"/>
    <w:rsid w:val="00C67C5B"/>
    <w:rsid w:val="00C7033F"/>
    <w:rsid w:val="00C7034B"/>
    <w:rsid w:val="00C70962"/>
    <w:rsid w:val="00C71449"/>
    <w:rsid w:val="00C71CB1"/>
    <w:rsid w:val="00C72A0F"/>
    <w:rsid w:val="00C73B81"/>
    <w:rsid w:val="00C74144"/>
    <w:rsid w:val="00C74434"/>
    <w:rsid w:val="00C74A52"/>
    <w:rsid w:val="00C750FD"/>
    <w:rsid w:val="00C7532D"/>
    <w:rsid w:val="00C76AA7"/>
    <w:rsid w:val="00C76D05"/>
    <w:rsid w:val="00C776DD"/>
    <w:rsid w:val="00C80116"/>
    <w:rsid w:val="00C80426"/>
    <w:rsid w:val="00C813B1"/>
    <w:rsid w:val="00C8206E"/>
    <w:rsid w:val="00C82FB4"/>
    <w:rsid w:val="00C851CE"/>
    <w:rsid w:val="00C852A9"/>
    <w:rsid w:val="00C857BA"/>
    <w:rsid w:val="00C8617B"/>
    <w:rsid w:val="00C86626"/>
    <w:rsid w:val="00C86D97"/>
    <w:rsid w:val="00C875BB"/>
    <w:rsid w:val="00C906C9"/>
    <w:rsid w:val="00C90985"/>
    <w:rsid w:val="00C90C7C"/>
    <w:rsid w:val="00C928D6"/>
    <w:rsid w:val="00C93D82"/>
    <w:rsid w:val="00C94788"/>
    <w:rsid w:val="00C947C4"/>
    <w:rsid w:val="00C94F6D"/>
    <w:rsid w:val="00C95D55"/>
    <w:rsid w:val="00C966D8"/>
    <w:rsid w:val="00C96CD5"/>
    <w:rsid w:val="00C971A7"/>
    <w:rsid w:val="00C97250"/>
    <w:rsid w:val="00C9734B"/>
    <w:rsid w:val="00CA0420"/>
    <w:rsid w:val="00CA089C"/>
    <w:rsid w:val="00CA0B18"/>
    <w:rsid w:val="00CA0CE6"/>
    <w:rsid w:val="00CA0FBE"/>
    <w:rsid w:val="00CA1849"/>
    <w:rsid w:val="00CA376C"/>
    <w:rsid w:val="00CA398C"/>
    <w:rsid w:val="00CA48D9"/>
    <w:rsid w:val="00CA52FC"/>
    <w:rsid w:val="00CA6F0F"/>
    <w:rsid w:val="00CB04A9"/>
    <w:rsid w:val="00CB1370"/>
    <w:rsid w:val="00CB1CA9"/>
    <w:rsid w:val="00CB1F6E"/>
    <w:rsid w:val="00CB253A"/>
    <w:rsid w:val="00CB33E2"/>
    <w:rsid w:val="00CB3874"/>
    <w:rsid w:val="00CB45FE"/>
    <w:rsid w:val="00CB4DE7"/>
    <w:rsid w:val="00CB6059"/>
    <w:rsid w:val="00CB71FD"/>
    <w:rsid w:val="00CC0EE2"/>
    <w:rsid w:val="00CC0F37"/>
    <w:rsid w:val="00CC29B9"/>
    <w:rsid w:val="00CC2D83"/>
    <w:rsid w:val="00CC2DF4"/>
    <w:rsid w:val="00CC3274"/>
    <w:rsid w:val="00CC3B98"/>
    <w:rsid w:val="00CC4D43"/>
    <w:rsid w:val="00CC4D4F"/>
    <w:rsid w:val="00CC59DF"/>
    <w:rsid w:val="00CC6B09"/>
    <w:rsid w:val="00CC72E6"/>
    <w:rsid w:val="00CD041F"/>
    <w:rsid w:val="00CD08FC"/>
    <w:rsid w:val="00CD0C90"/>
    <w:rsid w:val="00CD1433"/>
    <w:rsid w:val="00CD15F2"/>
    <w:rsid w:val="00CD2708"/>
    <w:rsid w:val="00CD29A0"/>
    <w:rsid w:val="00CD2DEF"/>
    <w:rsid w:val="00CD3315"/>
    <w:rsid w:val="00CD3CA7"/>
    <w:rsid w:val="00CD3F04"/>
    <w:rsid w:val="00CD40D5"/>
    <w:rsid w:val="00CD4ED4"/>
    <w:rsid w:val="00CD5ABD"/>
    <w:rsid w:val="00CD65FB"/>
    <w:rsid w:val="00CD6BA5"/>
    <w:rsid w:val="00CD6E62"/>
    <w:rsid w:val="00CD7150"/>
    <w:rsid w:val="00CD7D94"/>
    <w:rsid w:val="00CE0057"/>
    <w:rsid w:val="00CE0166"/>
    <w:rsid w:val="00CE07A6"/>
    <w:rsid w:val="00CE1921"/>
    <w:rsid w:val="00CE2230"/>
    <w:rsid w:val="00CE49C5"/>
    <w:rsid w:val="00CE5334"/>
    <w:rsid w:val="00CE6755"/>
    <w:rsid w:val="00CE7380"/>
    <w:rsid w:val="00CE7908"/>
    <w:rsid w:val="00CE796B"/>
    <w:rsid w:val="00CF1772"/>
    <w:rsid w:val="00CF1B7A"/>
    <w:rsid w:val="00CF2511"/>
    <w:rsid w:val="00CF2C36"/>
    <w:rsid w:val="00CF330C"/>
    <w:rsid w:val="00CF500C"/>
    <w:rsid w:val="00CF598B"/>
    <w:rsid w:val="00CF5CCF"/>
    <w:rsid w:val="00CF72F8"/>
    <w:rsid w:val="00CF7F73"/>
    <w:rsid w:val="00D00C6E"/>
    <w:rsid w:val="00D022A7"/>
    <w:rsid w:val="00D02A45"/>
    <w:rsid w:val="00D032BC"/>
    <w:rsid w:val="00D04C6B"/>
    <w:rsid w:val="00D04EA3"/>
    <w:rsid w:val="00D04EBA"/>
    <w:rsid w:val="00D0513D"/>
    <w:rsid w:val="00D06041"/>
    <w:rsid w:val="00D07D80"/>
    <w:rsid w:val="00D1089A"/>
    <w:rsid w:val="00D10BFC"/>
    <w:rsid w:val="00D10D1C"/>
    <w:rsid w:val="00D118B8"/>
    <w:rsid w:val="00D11B27"/>
    <w:rsid w:val="00D12093"/>
    <w:rsid w:val="00D12B5A"/>
    <w:rsid w:val="00D13C2B"/>
    <w:rsid w:val="00D143C6"/>
    <w:rsid w:val="00D14527"/>
    <w:rsid w:val="00D14CF8"/>
    <w:rsid w:val="00D16226"/>
    <w:rsid w:val="00D17604"/>
    <w:rsid w:val="00D1771B"/>
    <w:rsid w:val="00D17890"/>
    <w:rsid w:val="00D17A2E"/>
    <w:rsid w:val="00D17D5A"/>
    <w:rsid w:val="00D2117F"/>
    <w:rsid w:val="00D2127E"/>
    <w:rsid w:val="00D21B05"/>
    <w:rsid w:val="00D21BE1"/>
    <w:rsid w:val="00D22581"/>
    <w:rsid w:val="00D22592"/>
    <w:rsid w:val="00D225F6"/>
    <w:rsid w:val="00D24467"/>
    <w:rsid w:val="00D2491D"/>
    <w:rsid w:val="00D25EE7"/>
    <w:rsid w:val="00D261C1"/>
    <w:rsid w:val="00D2629E"/>
    <w:rsid w:val="00D269F1"/>
    <w:rsid w:val="00D31708"/>
    <w:rsid w:val="00D318F8"/>
    <w:rsid w:val="00D336E9"/>
    <w:rsid w:val="00D33A9B"/>
    <w:rsid w:val="00D34745"/>
    <w:rsid w:val="00D34F97"/>
    <w:rsid w:val="00D353A7"/>
    <w:rsid w:val="00D3650E"/>
    <w:rsid w:val="00D36A3C"/>
    <w:rsid w:val="00D401F1"/>
    <w:rsid w:val="00D40B42"/>
    <w:rsid w:val="00D40C2A"/>
    <w:rsid w:val="00D4296B"/>
    <w:rsid w:val="00D43878"/>
    <w:rsid w:val="00D43C67"/>
    <w:rsid w:val="00D43E87"/>
    <w:rsid w:val="00D45BAA"/>
    <w:rsid w:val="00D4614D"/>
    <w:rsid w:val="00D47364"/>
    <w:rsid w:val="00D47DC0"/>
    <w:rsid w:val="00D47F0F"/>
    <w:rsid w:val="00D500BD"/>
    <w:rsid w:val="00D50709"/>
    <w:rsid w:val="00D50949"/>
    <w:rsid w:val="00D50F79"/>
    <w:rsid w:val="00D512F2"/>
    <w:rsid w:val="00D516B3"/>
    <w:rsid w:val="00D51DC1"/>
    <w:rsid w:val="00D528F1"/>
    <w:rsid w:val="00D53994"/>
    <w:rsid w:val="00D539BB"/>
    <w:rsid w:val="00D53E14"/>
    <w:rsid w:val="00D54196"/>
    <w:rsid w:val="00D5457B"/>
    <w:rsid w:val="00D554EB"/>
    <w:rsid w:val="00D55B6D"/>
    <w:rsid w:val="00D5650B"/>
    <w:rsid w:val="00D56A03"/>
    <w:rsid w:val="00D60829"/>
    <w:rsid w:val="00D61087"/>
    <w:rsid w:val="00D6128A"/>
    <w:rsid w:val="00D61D23"/>
    <w:rsid w:val="00D623C8"/>
    <w:rsid w:val="00D6251D"/>
    <w:rsid w:val="00D62805"/>
    <w:rsid w:val="00D628AE"/>
    <w:rsid w:val="00D6522E"/>
    <w:rsid w:val="00D66422"/>
    <w:rsid w:val="00D670AE"/>
    <w:rsid w:val="00D67EC2"/>
    <w:rsid w:val="00D703BE"/>
    <w:rsid w:val="00D71EA2"/>
    <w:rsid w:val="00D71EF4"/>
    <w:rsid w:val="00D721D1"/>
    <w:rsid w:val="00D72D78"/>
    <w:rsid w:val="00D73C1E"/>
    <w:rsid w:val="00D7420F"/>
    <w:rsid w:val="00D74251"/>
    <w:rsid w:val="00D7499D"/>
    <w:rsid w:val="00D74C02"/>
    <w:rsid w:val="00D7556D"/>
    <w:rsid w:val="00D75AF0"/>
    <w:rsid w:val="00D769E5"/>
    <w:rsid w:val="00D76E5B"/>
    <w:rsid w:val="00D76E65"/>
    <w:rsid w:val="00D7717E"/>
    <w:rsid w:val="00D77579"/>
    <w:rsid w:val="00D77E36"/>
    <w:rsid w:val="00D80ECA"/>
    <w:rsid w:val="00D82496"/>
    <w:rsid w:val="00D83D46"/>
    <w:rsid w:val="00D83FCC"/>
    <w:rsid w:val="00D84AE0"/>
    <w:rsid w:val="00D856A4"/>
    <w:rsid w:val="00D85C03"/>
    <w:rsid w:val="00D85E57"/>
    <w:rsid w:val="00D879A3"/>
    <w:rsid w:val="00D87E78"/>
    <w:rsid w:val="00D87FC0"/>
    <w:rsid w:val="00D90182"/>
    <w:rsid w:val="00D90549"/>
    <w:rsid w:val="00D9195B"/>
    <w:rsid w:val="00D92C98"/>
    <w:rsid w:val="00D92DBA"/>
    <w:rsid w:val="00D93891"/>
    <w:rsid w:val="00D93ECE"/>
    <w:rsid w:val="00D943BD"/>
    <w:rsid w:val="00D95743"/>
    <w:rsid w:val="00D95EE6"/>
    <w:rsid w:val="00D970C4"/>
    <w:rsid w:val="00D970DE"/>
    <w:rsid w:val="00D975FF"/>
    <w:rsid w:val="00DA09A3"/>
    <w:rsid w:val="00DA0DDC"/>
    <w:rsid w:val="00DA25F9"/>
    <w:rsid w:val="00DA2BEE"/>
    <w:rsid w:val="00DA369C"/>
    <w:rsid w:val="00DA3978"/>
    <w:rsid w:val="00DA4B5D"/>
    <w:rsid w:val="00DA5FC9"/>
    <w:rsid w:val="00DA703E"/>
    <w:rsid w:val="00DA7B46"/>
    <w:rsid w:val="00DB16D1"/>
    <w:rsid w:val="00DB1D43"/>
    <w:rsid w:val="00DB2AD4"/>
    <w:rsid w:val="00DB3B24"/>
    <w:rsid w:val="00DB3C99"/>
    <w:rsid w:val="00DB4FA3"/>
    <w:rsid w:val="00DB5888"/>
    <w:rsid w:val="00DB68C2"/>
    <w:rsid w:val="00DB6AE7"/>
    <w:rsid w:val="00DB748B"/>
    <w:rsid w:val="00DB7AF8"/>
    <w:rsid w:val="00DB7F35"/>
    <w:rsid w:val="00DC01BE"/>
    <w:rsid w:val="00DC0760"/>
    <w:rsid w:val="00DC0F44"/>
    <w:rsid w:val="00DC1EAC"/>
    <w:rsid w:val="00DC2415"/>
    <w:rsid w:val="00DC2732"/>
    <w:rsid w:val="00DC27C6"/>
    <w:rsid w:val="00DC3137"/>
    <w:rsid w:val="00DC5448"/>
    <w:rsid w:val="00DC56E2"/>
    <w:rsid w:val="00DC6100"/>
    <w:rsid w:val="00DC6438"/>
    <w:rsid w:val="00DC759F"/>
    <w:rsid w:val="00DC7BBB"/>
    <w:rsid w:val="00DD1F4D"/>
    <w:rsid w:val="00DD201C"/>
    <w:rsid w:val="00DD216E"/>
    <w:rsid w:val="00DD3431"/>
    <w:rsid w:val="00DD3679"/>
    <w:rsid w:val="00DD3D6A"/>
    <w:rsid w:val="00DD40C6"/>
    <w:rsid w:val="00DD4878"/>
    <w:rsid w:val="00DD4FF5"/>
    <w:rsid w:val="00DD554B"/>
    <w:rsid w:val="00DD5960"/>
    <w:rsid w:val="00DD5FF2"/>
    <w:rsid w:val="00DD7B55"/>
    <w:rsid w:val="00DE0299"/>
    <w:rsid w:val="00DE04E8"/>
    <w:rsid w:val="00DE0B1B"/>
    <w:rsid w:val="00DE1290"/>
    <w:rsid w:val="00DE1481"/>
    <w:rsid w:val="00DE1E63"/>
    <w:rsid w:val="00DE2BE1"/>
    <w:rsid w:val="00DE31EF"/>
    <w:rsid w:val="00DE3299"/>
    <w:rsid w:val="00DE37B9"/>
    <w:rsid w:val="00DE3DAF"/>
    <w:rsid w:val="00DE4F0E"/>
    <w:rsid w:val="00DE5CE1"/>
    <w:rsid w:val="00DE7762"/>
    <w:rsid w:val="00DE7DBE"/>
    <w:rsid w:val="00DF0B73"/>
    <w:rsid w:val="00DF1039"/>
    <w:rsid w:val="00DF111E"/>
    <w:rsid w:val="00DF19C7"/>
    <w:rsid w:val="00DF236A"/>
    <w:rsid w:val="00DF2F91"/>
    <w:rsid w:val="00DF36B0"/>
    <w:rsid w:val="00DF5103"/>
    <w:rsid w:val="00DF5624"/>
    <w:rsid w:val="00DF574F"/>
    <w:rsid w:val="00DF5EE2"/>
    <w:rsid w:val="00DF71C4"/>
    <w:rsid w:val="00DF74C1"/>
    <w:rsid w:val="00DF7AB0"/>
    <w:rsid w:val="00E00E4B"/>
    <w:rsid w:val="00E01120"/>
    <w:rsid w:val="00E01C04"/>
    <w:rsid w:val="00E01CC0"/>
    <w:rsid w:val="00E0251A"/>
    <w:rsid w:val="00E02949"/>
    <w:rsid w:val="00E0471A"/>
    <w:rsid w:val="00E04BE7"/>
    <w:rsid w:val="00E04D37"/>
    <w:rsid w:val="00E0553B"/>
    <w:rsid w:val="00E058F3"/>
    <w:rsid w:val="00E05B46"/>
    <w:rsid w:val="00E0644F"/>
    <w:rsid w:val="00E06815"/>
    <w:rsid w:val="00E10403"/>
    <w:rsid w:val="00E112A6"/>
    <w:rsid w:val="00E11352"/>
    <w:rsid w:val="00E1280B"/>
    <w:rsid w:val="00E13175"/>
    <w:rsid w:val="00E1491B"/>
    <w:rsid w:val="00E158D2"/>
    <w:rsid w:val="00E15D6A"/>
    <w:rsid w:val="00E15E9E"/>
    <w:rsid w:val="00E16519"/>
    <w:rsid w:val="00E179CA"/>
    <w:rsid w:val="00E20189"/>
    <w:rsid w:val="00E2114E"/>
    <w:rsid w:val="00E21192"/>
    <w:rsid w:val="00E21AA7"/>
    <w:rsid w:val="00E22062"/>
    <w:rsid w:val="00E223B0"/>
    <w:rsid w:val="00E23702"/>
    <w:rsid w:val="00E2391F"/>
    <w:rsid w:val="00E25BE4"/>
    <w:rsid w:val="00E27208"/>
    <w:rsid w:val="00E2739F"/>
    <w:rsid w:val="00E30430"/>
    <w:rsid w:val="00E30A7B"/>
    <w:rsid w:val="00E31A16"/>
    <w:rsid w:val="00E31FE1"/>
    <w:rsid w:val="00E32323"/>
    <w:rsid w:val="00E3296D"/>
    <w:rsid w:val="00E32C16"/>
    <w:rsid w:val="00E32FA8"/>
    <w:rsid w:val="00E33993"/>
    <w:rsid w:val="00E33AA1"/>
    <w:rsid w:val="00E33BA9"/>
    <w:rsid w:val="00E3436D"/>
    <w:rsid w:val="00E34630"/>
    <w:rsid w:val="00E34765"/>
    <w:rsid w:val="00E350A2"/>
    <w:rsid w:val="00E354A0"/>
    <w:rsid w:val="00E354A6"/>
    <w:rsid w:val="00E3643D"/>
    <w:rsid w:val="00E36C69"/>
    <w:rsid w:val="00E36FEA"/>
    <w:rsid w:val="00E37766"/>
    <w:rsid w:val="00E37FC9"/>
    <w:rsid w:val="00E401FB"/>
    <w:rsid w:val="00E407E1"/>
    <w:rsid w:val="00E4103F"/>
    <w:rsid w:val="00E41896"/>
    <w:rsid w:val="00E42636"/>
    <w:rsid w:val="00E42780"/>
    <w:rsid w:val="00E43360"/>
    <w:rsid w:val="00E4475C"/>
    <w:rsid w:val="00E449CA"/>
    <w:rsid w:val="00E44DCC"/>
    <w:rsid w:val="00E45F2C"/>
    <w:rsid w:val="00E45F31"/>
    <w:rsid w:val="00E46361"/>
    <w:rsid w:val="00E4692B"/>
    <w:rsid w:val="00E46E6F"/>
    <w:rsid w:val="00E47048"/>
    <w:rsid w:val="00E47245"/>
    <w:rsid w:val="00E47265"/>
    <w:rsid w:val="00E475D1"/>
    <w:rsid w:val="00E51B70"/>
    <w:rsid w:val="00E52283"/>
    <w:rsid w:val="00E52488"/>
    <w:rsid w:val="00E53DC9"/>
    <w:rsid w:val="00E55168"/>
    <w:rsid w:val="00E5559C"/>
    <w:rsid w:val="00E55EF0"/>
    <w:rsid w:val="00E56552"/>
    <w:rsid w:val="00E5788E"/>
    <w:rsid w:val="00E57B2B"/>
    <w:rsid w:val="00E57E17"/>
    <w:rsid w:val="00E6072F"/>
    <w:rsid w:val="00E6073C"/>
    <w:rsid w:val="00E607C0"/>
    <w:rsid w:val="00E60B6C"/>
    <w:rsid w:val="00E610B0"/>
    <w:rsid w:val="00E61204"/>
    <w:rsid w:val="00E61ADB"/>
    <w:rsid w:val="00E626B0"/>
    <w:rsid w:val="00E626C5"/>
    <w:rsid w:val="00E62723"/>
    <w:rsid w:val="00E6291F"/>
    <w:rsid w:val="00E64DDF"/>
    <w:rsid w:val="00E64F47"/>
    <w:rsid w:val="00E677E3"/>
    <w:rsid w:val="00E70526"/>
    <w:rsid w:val="00E71E24"/>
    <w:rsid w:val="00E723A2"/>
    <w:rsid w:val="00E72891"/>
    <w:rsid w:val="00E728D6"/>
    <w:rsid w:val="00E72953"/>
    <w:rsid w:val="00E72B8B"/>
    <w:rsid w:val="00E72E2B"/>
    <w:rsid w:val="00E73E64"/>
    <w:rsid w:val="00E74AD6"/>
    <w:rsid w:val="00E74F8F"/>
    <w:rsid w:val="00E7609C"/>
    <w:rsid w:val="00E77072"/>
    <w:rsid w:val="00E770C7"/>
    <w:rsid w:val="00E77234"/>
    <w:rsid w:val="00E774B3"/>
    <w:rsid w:val="00E8075E"/>
    <w:rsid w:val="00E82E2F"/>
    <w:rsid w:val="00E82EA7"/>
    <w:rsid w:val="00E83D31"/>
    <w:rsid w:val="00E845B7"/>
    <w:rsid w:val="00E84C00"/>
    <w:rsid w:val="00E85222"/>
    <w:rsid w:val="00E860C4"/>
    <w:rsid w:val="00E86E9D"/>
    <w:rsid w:val="00E86F7D"/>
    <w:rsid w:val="00E8723F"/>
    <w:rsid w:val="00E91390"/>
    <w:rsid w:val="00E913BB"/>
    <w:rsid w:val="00E91CAA"/>
    <w:rsid w:val="00E9236F"/>
    <w:rsid w:val="00E93D4C"/>
    <w:rsid w:val="00E94578"/>
    <w:rsid w:val="00E945A3"/>
    <w:rsid w:val="00E94986"/>
    <w:rsid w:val="00E94993"/>
    <w:rsid w:val="00E94DBE"/>
    <w:rsid w:val="00E953E3"/>
    <w:rsid w:val="00E96B28"/>
    <w:rsid w:val="00E96E69"/>
    <w:rsid w:val="00E976C3"/>
    <w:rsid w:val="00E976F2"/>
    <w:rsid w:val="00EA001D"/>
    <w:rsid w:val="00EA0C36"/>
    <w:rsid w:val="00EA0E66"/>
    <w:rsid w:val="00EA2F3D"/>
    <w:rsid w:val="00EA3AE3"/>
    <w:rsid w:val="00EA5518"/>
    <w:rsid w:val="00EA6940"/>
    <w:rsid w:val="00EA6965"/>
    <w:rsid w:val="00EA773D"/>
    <w:rsid w:val="00EB1126"/>
    <w:rsid w:val="00EB1299"/>
    <w:rsid w:val="00EB1321"/>
    <w:rsid w:val="00EB1C7B"/>
    <w:rsid w:val="00EB24B8"/>
    <w:rsid w:val="00EB2775"/>
    <w:rsid w:val="00EB2849"/>
    <w:rsid w:val="00EB3702"/>
    <w:rsid w:val="00EB5399"/>
    <w:rsid w:val="00EB679B"/>
    <w:rsid w:val="00EB6B78"/>
    <w:rsid w:val="00EB72D9"/>
    <w:rsid w:val="00EB73CB"/>
    <w:rsid w:val="00EB763B"/>
    <w:rsid w:val="00EC0D86"/>
    <w:rsid w:val="00EC123A"/>
    <w:rsid w:val="00EC1256"/>
    <w:rsid w:val="00EC165D"/>
    <w:rsid w:val="00EC2239"/>
    <w:rsid w:val="00EC2826"/>
    <w:rsid w:val="00EC2A23"/>
    <w:rsid w:val="00EC2F19"/>
    <w:rsid w:val="00EC39DD"/>
    <w:rsid w:val="00EC3B8E"/>
    <w:rsid w:val="00EC3F7B"/>
    <w:rsid w:val="00EC43E3"/>
    <w:rsid w:val="00EC52DD"/>
    <w:rsid w:val="00EC5E35"/>
    <w:rsid w:val="00EC6A99"/>
    <w:rsid w:val="00EC7106"/>
    <w:rsid w:val="00EC76A9"/>
    <w:rsid w:val="00EC78FE"/>
    <w:rsid w:val="00ED0322"/>
    <w:rsid w:val="00ED0582"/>
    <w:rsid w:val="00ED08EC"/>
    <w:rsid w:val="00ED0A86"/>
    <w:rsid w:val="00ED33A7"/>
    <w:rsid w:val="00ED37AC"/>
    <w:rsid w:val="00ED3999"/>
    <w:rsid w:val="00ED4142"/>
    <w:rsid w:val="00ED554E"/>
    <w:rsid w:val="00ED56C5"/>
    <w:rsid w:val="00ED6302"/>
    <w:rsid w:val="00ED701F"/>
    <w:rsid w:val="00ED7AEF"/>
    <w:rsid w:val="00EE02D8"/>
    <w:rsid w:val="00EE0DD5"/>
    <w:rsid w:val="00EE1138"/>
    <w:rsid w:val="00EE3120"/>
    <w:rsid w:val="00EE35CB"/>
    <w:rsid w:val="00EE7395"/>
    <w:rsid w:val="00EE73EE"/>
    <w:rsid w:val="00EE759D"/>
    <w:rsid w:val="00EF0DC3"/>
    <w:rsid w:val="00EF1814"/>
    <w:rsid w:val="00EF18DF"/>
    <w:rsid w:val="00EF1A25"/>
    <w:rsid w:val="00EF1BEB"/>
    <w:rsid w:val="00EF3EF3"/>
    <w:rsid w:val="00EF3F2A"/>
    <w:rsid w:val="00EF4B1D"/>
    <w:rsid w:val="00EF4D6F"/>
    <w:rsid w:val="00EF5893"/>
    <w:rsid w:val="00EF5B63"/>
    <w:rsid w:val="00EF7577"/>
    <w:rsid w:val="00F01AA9"/>
    <w:rsid w:val="00F01DC5"/>
    <w:rsid w:val="00F03A45"/>
    <w:rsid w:val="00F05680"/>
    <w:rsid w:val="00F05F99"/>
    <w:rsid w:val="00F07A84"/>
    <w:rsid w:val="00F104C1"/>
    <w:rsid w:val="00F104C8"/>
    <w:rsid w:val="00F10A88"/>
    <w:rsid w:val="00F11172"/>
    <w:rsid w:val="00F112FC"/>
    <w:rsid w:val="00F11487"/>
    <w:rsid w:val="00F1288F"/>
    <w:rsid w:val="00F12E6F"/>
    <w:rsid w:val="00F136B6"/>
    <w:rsid w:val="00F141DB"/>
    <w:rsid w:val="00F15217"/>
    <w:rsid w:val="00F16FD3"/>
    <w:rsid w:val="00F1774E"/>
    <w:rsid w:val="00F206F0"/>
    <w:rsid w:val="00F21CCD"/>
    <w:rsid w:val="00F21E94"/>
    <w:rsid w:val="00F226E2"/>
    <w:rsid w:val="00F23C20"/>
    <w:rsid w:val="00F23E1D"/>
    <w:rsid w:val="00F24495"/>
    <w:rsid w:val="00F24DA0"/>
    <w:rsid w:val="00F2551E"/>
    <w:rsid w:val="00F26054"/>
    <w:rsid w:val="00F26117"/>
    <w:rsid w:val="00F263B7"/>
    <w:rsid w:val="00F26486"/>
    <w:rsid w:val="00F27841"/>
    <w:rsid w:val="00F27996"/>
    <w:rsid w:val="00F27AA2"/>
    <w:rsid w:val="00F27E93"/>
    <w:rsid w:val="00F30FB3"/>
    <w:rsid w:val="00F3266D"/>
    <w:rsid w:val="00F3318B"/>
    <w:rsid w:val="00F336E8"/>
    <w:rsid w:val="00F337ED"/>
    <w:rsid w:val="00F3381B"/>
    <w:rsid w:val="00F3399A"/>
    <w:rsid w:val="00F340DF"/>
    <w:rsid w:val="00F34857"/>
    <w:rsid w:val="00F34E1F"/>
    <w:rsid w:val="00F353DB"/>
    <w:rsid w:val="00F354EF"/>
    <w:rsid w:val="00F3589B"/>
    <w:rsid w:val="00F35CCB"/>
    <w:rsid w:val="00F36237"/>
    <w:rsid w:val="00F37106"/>
    <w:rsid w:val="00F37881"/>
    <w:rsid w:val="00F404E0"/>
    <w:rsid w:val="00F40ADC"/>
    <w:rsid w:val="00F40BD8"/>
    <w:rsid w:val="00F411B6"/>
    <w:rsid w:val="00F41438"/>
    <w:rsid w:val="00F41EB0"/>
    <w:rsid w:val="00F434C8"/>
    <w:rsid w:val="00F4422A"/>
    <w:rsid w:val="00F44593"/>
    <w:rsid w:val="00F44E04"/>
    <w:rsid w:val="00F452E2"/>
    <w:rsid w:val="00F453C6"/>
    <w:rsid w:val="00F45757"/>
    <w:rsid w:val="00F45A15"/>
    <w:rsid w:val="00F45C9C"/>
    <w:rsid w:val="00F460CB"/>
    <w:rsid w:val="00F46810"/>
    <w:rsid w:val="00F46E8B"/>
    <w:rsid w:val="00F47193"/>
    <w:rsid w:val="00F471D0"/>
    <w:rsid w:val="00F4755C"/>
    <w:rsid w:val="00F4792D"/>
    <w:rsid w:val="00F50480"/>
    <w:rsid w:val="00F51627"/>
    <w:rsid w:val="00F518CD"/>
    <w:rsid w:val="00F51CCD"/>
    <w:rsid w:val="00F51D3A"/>
    <w:rsid w:val="00F52695"/>
    <w:rsid w:val="00F536B0"/>
    <w:rsid w:val="00F53FDF"/>
    <w:rsid w:val="00F54C90"/>
    <w:rsid w:val="00F55918"/>
    <w:rsid w:val="00F55C63"/>
    <w:rsid w:val="00F567A6"/>
    <w:rsid w:val="00F60AFF"/>
    <w:rsid w:val="00F61852"/>
    <w:rsid w:val="00F61D6A"/>
    <w:rsid w:val="00F61D95"/>
    <w:rsid w:val="00F61E10"/>
    <w:rsid w:val="00F63397"/>
    <w:rsid w:val="00F63DA6"/>
    <w:rsid w:val="00F64EC6"/>
    <w:rsid w:val="00F65114"/>
    <w:rsid w:val="00F656CE"/>
    <w:rsid w:val="00F66E35"/>
    <w:rsid w:val="00F67932"/>
    <w:rsid w:val="00F7150D"/>
    <w:rsid w:val="00F72013"/>
    <w:rsid w:val="00F727A5"/>
    <w:rsid w:val="00F72AF4"/>
    <w:rsid w:val="00F72CD8"/>
    <w:rsid w:val="00F72DF3"/>
    <w:rsid w:val="00F73474"/>
    <w:rsid w:val="00F73694"/>
    <w:rsid w:val="00F74099"/>
    <w:rsid w:val="00F743B8"/>
    <w:rsid w:val="00F7500E"/>
    <w:rsid w:val="00F752C4"/>
    <w:rsid w:val="00F75325"/>
    <w:rsid w:val="00F75668"/>
    <w:rsid w:val="00F75B75"/>
    <w:rsid w:val="00F76141"/>
    <w:rsid w:val="00F7616A"/>
    <w:rsid w:val="00F76506"/>
    <w:rsid w:val="00F77781"/>
    <w:rsid w:val="00F779BF"/>
    <w:rsid w:val="00F80005"/>
    <w:rsid w:val="00F81AEE"/>
    <w:rsid w:val="00F82010"/>
    <w:rsid w:val="00F82A6D"/>
    <w:rsid w:val="00F82E44"/>
    <w:rsid w:val="00F84BC6"/>
    <w:rsid w:val="00F84C2E"/>
    <w:rsid w:val="00F84EA1"/>
    <w:rsid w:val="00F850EC"/>
    <w:rsid w:val="00F87598"/>
    <w:rsid w:val="00F8760B"/>
    <w:rsid w:val="00F87671"/>
    <w:rsid w:val="00F87ACF"/>
    <w:rsid w:val="00F91850"/>
    <w:rsid w:val="00F92222"/>
    <w:rsid w:val="00F924D9"/>
    <w:rsid w:val="00F931FA"/>
    <w:rsid w:val="00F9424A"/>
    <w:rsid w:val="00F958F9"/>
    <w:rsid w:val="00F9624E"/>
    <w:rsid w:val="00FA1021"/>
    <w:rsid w:val="00FA2CD7"/>
    <w:rsid w:val="00FA3656"/>
    <w:rsid w:val="00FA4BDE"/>
    <w:rsid w:val="00FA59EC"/>
    <w:rsid w:val="00FA5DDB"/>
    <w:rsid w:val="00FA6205"/>
    <w:rsid w:val="00FA718E"/>
    <w:rsid w:val="00FA7C63"/>
    <w:rsid w:val="00FB05D9"/>
    <w:rsid w:val="00FB08D4"/>
    <w:rsid w:val="00FB119C"/>
    <w:rsid w:val="00FB26CC"/>
    <w:rsid w:val="00FB28AE"/>
    <w:rsid w:val="00FB41BF"/>
    <w:rsid w:val="00FB51B5"/>
    <w:rsid w:val="00FB6312"/>
    <w:rsid w:val="00FB6506"/>
    <w:rsid w:val="00FC04A1"/>
    <w:rsid w:val="00FC0A4C"/>
    <w:rsid w:val="00FC108D"/>
    <w:rsid w:val="00FC1442"/>
    <w:rsid w:val="00FC2897"/>
    <w:rsid w:val="00FC356E"/>
    <w:rsid w:val="00FC3762"/>
    <w:rsid w:val="00FC3CCD"/>
    <w:rsid w:val="00FC42A2"/>
    <w:rsid w:val="00FC4969"/>
    <w:rsid w:val="00FC517E"/>
    <w:rsid w:val="00FC5398"/>
    <w:rsid w:val="00FC6760"/>
    <w:rsid w:val="00FC6C9A"/>
    <w:rsid w:val="00FC6E82"/>
    <w:rsid w:val="00FC7071"/>
    <w:rsid w:val="00FC7251"/>
    <w:rsid w:val="00FC7825"/>
    <w:rsid w:val="00FC7F48"/>
    <w:rsid w:val="00FD1199"/>
    <w:rsid w:val="00FD123A"/>
    <w:rsid w:val="00FD125A"/>
    <w:rsid w:val="00FD1D15"/>
    <w:rsid w:val="00FD2A1E"/>
    <w:rsid w:val="00FD2E2A"/>
    <w:rsid w:val="00FD63F6"/>
    <w:rsid w:val="00FE04D0"/>
    <w:rsid w:val="00FE0833"/>
    <w:rsid w:val="00FE215E"/>
    <w:rsid w:val="00FE2441"/>
    <w:rsid w:val="00FE2F42"/>
    <w:rsid w:val="00FE3367"/>
    <w:rsid w:val="00FE35AA"/>
    <w:rsid w:val="00FE4768"/>
    <w:rsid w:val="00FE4D75"/>
    <w:rsid w:val="00FE50A1"/>
    <w:rsid w:val="00FE5384"/>
    <w:rsid w:val="00FE6B74"/>
    <w:rsid w:val="00FE7034"/>
    <w:rsid w:val="00FE711E"/>
    <w:rsid w:val="00FF025F"/>
    <w:rsid w:val="00FF30EC"/>
    <w:rsid w:val="00FF36B3"/>
    <w:rsid w:val="00FF4FA3"/>
    <w:rsid w:val="00FF560F"/>
    <w:rsid w:val="00FF6074"/>
    <w:rsid w:val="00FF634C"/>
    <w:rsid w:val="00FF7C83"/>
  </w:rsids>
  <m:mathPr>
    <m:mathFont m:val="Cambria Math"/>
    <m:brkBin m:val="before"/>
    <m:brkBinSub m:val="--"/>
    <m:smallFrac m:val="0"/>
    <m:dispDef/>
    <m:lMargin m:val="0"/>
    <m:rMargin m:val="0"/>
    <m:defJc m:val="centerGroup"/>
    <m:wrapIndent m:val="1440"/>
    <m:intLim m:val="subSup"/>
    <m:naryLim m:val="undOvr"/>
  </m:mathPr>
  <w:themeFontLang w:val="es-MX"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1563F7"/>
  <w15:chartTrackingRefBased/>
  <w15:docId w15:val="{7961DE4D-131A-4187-B8E1-C0F0130D7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04C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EC2F19"/>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EC2F19"/>
    <w:pPr>
      <w:ind w:left="720"/>
      <w:contextualSpacing/>
    </w:pPr>
  </w:style>
  <w:style w:type="paragraph" w:styleId="Textonotapie">
    <w:name w:val="footnote text"/>
    <w:basedOn w:val="Normal"/>
    <w:link w:val="TextonotapieCar"/>
    <w:uiPriority w:val="99"/>
    <w:unhideWhenUsed/>
    <w:rsid w:val="00EC2F19"/>
    <w:pPr>
      <w:spacing w:after="0" w:line="240" w:lineRule="auto"/>
    </w:pPr>
    <w:rPr>
      <w:sz w:val="20"/>
      <w:szCs w:val="20"/>
    </w:rPr>
  </w:style>
  <w:style w:type="character" w:customStyle="1" w:styleId="TextonotapieCar">
    <w:name w:val="Texto nota pie Car"/>
    <w:basedOn w:val="Fuentedeprrafopredeter"/>
    <w:link w:val="Textonotapie"/>
    <w:uiPriority w:val="99"/>
    <w:rsid w:val="00EC2F19"/>
    <w:rPr>
      <w:sz w:val="20"/>
      <w:szCs w:val="20"/>
    </w:rPr>
  </w:style>
  <w:style w:type="character" w:styleId="Refdenotaalpie">
    <w:name w:val="footnote reference"/>
    <w:basedOn w:val="Fuentedeprrafopredeter"/>
    <w:uiPriority w:val="99"/>
    <w:unhideWhenUsed/>
    <w:rsid w:val="00EC2F19"/>
    <w:rPr>
      <w:vertAlign w:val="superscript"/>
    </w:rPr>
  </w:style>
  <w:style w:type="paragraph" w:styleId="NormalWeb">
    <w:name w:val="Normal (Web)"/>
    <w:basedOn w:val="Normal"/>
    <w:uiPriority w:val="99"/>
    <w:unhideWhenUsed/>
    <w:rsid w:val="00EC2F19"/>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styleId="Hipervnculo">
    <w:name w:val="Hyperlink"/>
    <w:basedOn w:val="Fuentedeprrafopredeter"/>
    <w:rsid w:val="00EC2F19"/>
    <w:rPr>
      <w:color w:val="0000FF"/>
      <w:u w:val="single"/>
    </w:rPr>
  </w:style>
  <w:style w:type="paragraph" w:styleId="Encabezado">
    <w:name w:val="header"/>
    <w:basedOn w:val="Normal"/>
    <w:link w:val="EncabezadoCar"/>
    <w:unhideWhenUsed/>
    <w:rsid w:val="00EC2F19"/>
    <w:pPr>
      <w:tabs>
        <w:tab w:val="center" w:pos="4419"/>
        <w:tab w:val="right" w:pos="8838"/>
      </w:tabs>
      <w:spacing w:after="0" w:line="240" w:lineRule="auto"/>
    </w:pPr>
  </w:style>
  <w:style w:type="character" w:customStyle="1" w:styleId="EncabezadoCar">
    <w:name w:val="Encabezado Car"/>
    <w:basedOn w:val="Fuentedeprrafopredeter"/>
    <w:link w:val="Encabezado"/>
    <w:rsid w:val="00EC2F19"/>
  </w:style>
  <w:style w:type="paragraph" w:styleId="Piedepgina">
    <w:name w:val="footer"/>
    <w:basedOn w:val="Normal"/>
    <w:link w:val="PiedepginaCar"/>
    <w:uiPriority w:val="99"/>
    <w:unhideWhenUsed/>
    <w:rsid w:val="00EC2F1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2F19"/>
  </w:style>
  <w:style w:type="character" w:styleId="Refdecomentario">
    <w:name w:val="annotation reference"/>
    <w:basedOn w:val="Fuentedeprrafopredeter"/>
    <w:uiPriority w:val="99"/>
    <w:semiHidden/>
    <w:unhideWhenUsed/>
    <w:rsid w:val="009454A4"/>
    <w:rPr>
      <w:sz w:val="16"/>
      <w:szCs w:val="16"/>
    </w:rPr>
  </w:style>
  <w:style w:type="paragraph" w:styleId="Textocomentario">
    <w:name w:val="annotation text"/>
    <w:basedOn w:val="Normal"/>
    <w:link w:val="TextocomentarioCar"/>
    <w:uiPriority w:val="99"/>
    <w:unhideWhenUsed/>
    <w:rsid w:val="009454A4"/>
    <w:pPr>
      <w:spacing w:line="240" w:lineRule="auto"/>
    </w:pPr>
    <w:rPr>
      <w:sz w:val="20"/>
      <w:szCs w:val="20"/>
    </w:rPr>
  </w:style>
  <w:style w:type="character" w:customStyle="1" w:styleId="TextocomentarioCar">
    <w:name w:val="Texto comentario Car"/>
    <w:basedOn w:val="Fuentedeprrafopredeter"/>
    <w:link w:val="Textocomentario"/>
    <w:uiPriority w:val="99"/>
    <w:rsid w:val="009454A4"/>
    <w:rPr>
      <w:sz w:val="20"/>
      <w:szCs w:val="20"/>
    </w:rPr>
  </w:style>
  <w:style w:type="paragraph" w:styleId="Asuntodelcomentario">
    <w:name w:val="annotation subject"/>
    <w:basedOn w:val="Textocomentario"/>
    <w:next w:val="Textocomentario"/>
    <w:link w:val="AsuntodelcomentarioCar"/>
    <w:uiPriority w:val="99"/>
    <w:semiHidden/>
    <w:unhideWhenUsed/>
    <w:rsid w:val="009454A4"/>
    <w:rPr>
      <w:b/>
      <w:bCs/>
    </w:rPr>
  </w:style>
  <w:style w:type="character" w:customStyle="1" w:styleId="AsuntodelcomentarioCar">
    <w:name w:val="Asunto del comentario Car"/>
    <w:basedOn w:val="TextocomentarioCar"/>
    <w:link w:val="Asuntodelcomentario"/>
    <w:uiPriority w:val="99"/>
    <w:semiHidden/>
    <w:rsid w:val="009454A4"/>
    <w:rPr>
      <w:b/>
      <w:bCs/>
      <w:sz w:val="20"/>
      <w:szCs w:val="20"/>
    </w:rPr>
  </w:style>
  <w:style w:type="paragraph" w:styleId="Textodeglobo">
    <w:name w:val="Balloon Text"/>
    <w:basedOn w:val="Normal"/>
    <w:link w:val="TextodegloboCar"/>
    <w:uiPriority w:val="99"/>
    <w:semiHidden/>
    <w:unhideWhenUsed/>
    <w:rsid w:val="009454A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454A4"/>
    <w:rPr>
      <w:rFonts w:ascii="Segoe UI" w:hAnsi="Segoe UI" w:cs="Segoe UI"/>
      <w:sz w:val="18"/>
      <w:szCs w:val="18"/>
    </w:rPr>
  </w:style>
  <w:style w:type="paragraph" w:styleId="Revisin">
    <w:name w:val="Revision"/>
    <w:hidden/>
    <w:uiPriority w:val="99"/>
    <w:semiHidden/>
    <w:rsid w:val="009321D8"/>
    <w:pPr>
      <w:spacing w:after="0" w:line="240" w:lineRule="auto"/>
    </w:pPr>
  </w:style>
  <w:style w:type="character" w:customStyle="1" w:styleId="Mencinsinresolver1">
    <w:name w:val="Mención sin resolver1"/>
    <w:basedOn w:val="Fuentedeprrafopredeter"/>
    <w:uiPriority w:val="99"/>
    <w:rsid w:val="00266E1C"/>
    <w:rPr>
      <w:color w:val="605E5C"/>
      <w:shd w:val="clear" w:color="auto" w:fill="E1DFDD"/>
    </w:rPr>
  </w:style>
  <w:style w:type="character" w:customStyle="1" w:styleId="Mencinsinresolver2">
    <w:name w:val="Mención sin resolver2"/>
    <w:basedOn w:val="Fuentedeprrafopredeter"/>
    <w:uiPriority w:val="99"/>
    <w:semiHidden/>
    <w:unhideWhenUsed/>
    <w:rsid w:val="00A001BF"/>
    <w:rPr>
      <w:color w:val="605E5C"/>
      <w:shd w:val="clear" w:color="auto" w:fill="E1DFDD"/>
    </w:rPr>
  </w:style>
  <w:style w:type="character" w:customStyle="1" w:styleId="Mencinsinresolver3">
    <w:name w:val="Mención sin resolver3"/>
    <w:basedOn w:val="Fuentedeprrafopredeter"/>
    <w:uiPriority w:val="99"/>
    <w:semiHidden/>
    <w:unhideWhenUsed/>
    <w:rsid w:val="00771814"/>
    <w:rPr>
      <w:color w:val="605E5C"/>
      <w:shd w:val="clear" w:color="auto" w:fill="E1DFDD"/>
    </w:rPr>
  </w:style>
  <w:style w:type="character" w:styleId="Mencinsinresolver">
    <w:name w:val="Unresolved Mention"/>
    <w:basedOn w:val="Fuentedeprrafopredeter"/>
    <w:uiPriority w:val="99"/>
    <w:semiHidden/>
    <w:unhideWhenUsed/>
    <w:rsid w:val="001829D4"/>
    <w:rPr>
      <w:color w:val="605E5C"/>
      <w:shd w:val="clear" w:color="auto" w:fill="E1DFDD"/>
    </w:rPr>
  </w:style>
  <w:style w:type="paragraph" w:styleId="Textonotaalfinal">
    <w:name w:val="endnote text"/>
    <w:basedOn w:val="Normal"/>
    <w:link w:val="TextonotaalfinalCar"/>
    <w:uiPriority w:val="99"/>
    <w:semiHidden/>
    <w:unhideWhenUsed/>
    <w:rsid w:val="00833A24"/>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833A24"/>
    <w:rPr>
      <w:sz w:val="20"/>
      <w:szCs w:val="20"/>
    </w:rPr>
  </w:style>
  <w:style w:type="character" w:styleId="Refdenotaalfinal">
    <w:name w:val="endnote reference"/>
    <w:basedOn w:val="Fuentedeprrafopredeter"/>
    <w:uiPriority w:val="99"/>
    <w:semiHidden/>
    <w:unhideWhenUsed/>
    <w:rsid w:val="00833A24"/>
    <w:rPr>
      <w:vertAlign w:val="superscript"/>
    </w:rPr>
  </w:style>
  <w:style w:type="character" w:styleId="Hipervnculovisitado">
    <w:name w:val="FollowedHyperlink"/>
    <w:basedOn w:val="Fuentedeprrafopredeter"/>
    <w:uiPriority w:val="99"/>
    <w:semiHidden/>
    <w:unhideWhenUsed/>
    <w:rsid w:val="007F76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7779">
      <w:bodyDiv w:val="1"/>
      <w:marLeft w:val="0"/>
      <w:marRight w:val="0"/>
      <w:marTop w:val="0"/>
      <w:marBottom w:val="0"/>
      <w:divBdr>
        <w:top w:val="none" w:sz="0" w:space="0" w:color="auto"/>
        <w:left w:val="none" w:sz="0" w:space="0" w:color="auto"/>
        <w:bottom w:val="none" w:sz="0" w:space="0" w:color="auto"/>
        <w:right w:val="none" w:sz="0" w:space="0" w:color="auto"/>
      </w:divBdr>
    </w:div>
    <w:div w:id="7878159">
      <w:bodyDiv w:val="1"/>
      <w:marLeft w:val="0"/>
      <w:marRight w:val="0"/>
      <w:marTop w:val="0"/>
      <w:marBottom w:val="0"/>
      <w:divBdr>
        <w:top w:val="none" w:sz="0" w:space="0" w:color="auto"/>
        <w:left w:val="none" w:sz="0" w:space="0" w:color="auto"/>
        <w:bottom w:val="none" w:sz="0" w:space="0" w:color="auto"/>
        <w:right w:val="none" w:sz="0" w:space="0" w:color="auto"/>
      </w:divBdr>
    </w:div>
    <w:div w:id="53357497">
      <w:bodyDiv w:val="1"/>
      <w:marLeft w:val="0"/>
      <w:marRight w:val="0"/>
      <w:marTop w:val="0"/>
      <w:marBottom w:val="0"/>
      <w:divBdr>
        <w:top w:val="none" w:sz="0" w:space="0" w:color="auto"/>
        <w:left w:val="none" w:sz="0" w:space="0" w:color="auto"/>
        <w:bottom w:val="none" w:sz="0" w:space="0" w:color="auto"/>
        <w:right w:val="none" w:sz="0" w:space="0" w:color="auto"/>
      </w:divBdr>
    </w:div>
    <w:div w:id="58939043">
      <w:bodyDiv w:val="1"/>
      <w:marLeft w:val="0"/>
      <w:marRight w:val="0"/>
      <w:marTop w:val="0"/>
      <w:marBottom w:val="0"/>
      <w:divBdr>
        <w:top w:val="none" w:sz="0" w:space="0" w:color="auto"/>
        <w:left w:val="none" w:sz="0" w:space="0" w:color="auto"/>
        <w:bottom w:val="none" w:sz="0" w:space="0" w:color="auto"/>
        <w:right w:val="none" w:sz="0" w:space="0" w:color="auto"/>
      </w:divBdr>
    </w:div>
    <w:div w:id="80417350">
      <w:bodyDiv w:val="1"/>
      <w:marLeft w:val="0"/>
      <w:marRight w:val="0"/>
      <w:marTop w:val="0"/>
      <w:marBottom w:val="0"/>
      <w:divBdr>
        <w:top w:val="none" w:sz="0" w:space="0" w:color="auto"/>
        <w:left w:val="none" w:sz="0" w:space="0" w:color="auto"/>
        <w:bottom w:val="none" w:sz="0" w:space="0" w:color="auto"/>
        <w:right w:val="none" w:sz="0" w:space="0" w:color="auto"/>
      </w:divBdr>
    </w:div>
    <w:div w:id="137040666">
      <w:bodyDiv w:val="1"/>
      <w:marLeft w:val="0"/>
      <w:marRight w:val="0"/>
      <w:marTop w:val="0"/>
      <w:marBottom w:val="0"/>
      <w:divBdr>
        <w:top w:val="none" w:sz="0" w:space="0" w:color="auto"/>
        <w:left w:val="none" w:sz="0" w:space="0" w:color="auto"/>
        <w:bottom w:val="none" w:sz="0" w:space="0" w:color="auto"/>
        <w:right w:val="none" w:sz="0" w:space="0" w:color="auto"/>
      </w:divBdr>
    </w:div>
    <w:div w:id="189610500">
      <w:bodyDiv w:val="1"/>
      <w:marLeft w:val="0"/>
      <w:marRight w:val="0"/>
      <w:marTop w:val="0"/>
      <w:marBottom w:val="0"/>
      <w:divBdr>
        <w:top w:val="none" w:sz="0" w:space="0" w:color="auto"/>
        <w:left w:val="none" w:sz="0" w:space="0" w:color="auto"/>
        <w:bottom w:val="none" w:sz="0" w:space="0" w:color="auto"/>
        <w:right w:val="none" w:sz="0" w:space="0" w:color="auto"/>
      </w:divBdr>
    </w:div>
    <w:div w:id="223368641">
      <w:bodyDiv w:val="1"/>
      <w:marLeft w:val="0"/>
      <w:marRight w:val="0"/>
      <w:marTop w:val="0"/>
      <w:marBottom w:val="0"/>
      <w:divBdr>
        <w:top w:val="none" w:sz="0" w:space="0" w:color="auto"/>
        <w:left w:val="none" w:sz="0" w:space="0" w:color="auto"/>
        <w:bottom w:val="none" w:sz="0" w:space="0" w:color="auto"/>
        <w:right w:val="none" w:sz="0" w:space="0" w:color="auto"/>
      </w:divBdr>
    </w:div>
    <w:div w:id="231282569">
      <w:bodyDiv w:val="1"/>
      <w:marLeft w:val="0"/>
      <w:marRight w:val="0"/>
      <w:marTop w:val="0"/>
      <w:marBottom w:val="0"/>
      <w:divBdr>
        <w:top w:val="none" w:sz="0" w:space="0" w:color="auto"/>
        <w:left w:val="none" w:sz="0" w:space="0" w:color="auto"/>
        <w:bottom w:val="none" w:sz="0" w:space="0" w:color="auto"/>
        <w:right w:val="none" w:sz="0" w:space="0" w:color="auto"/>
      </w:divBdr>
    </w:div>
    <w:div w:id="247420892">
      <w:bodyDiv w:val="1"/>
      <w:marLeft w:val="0"/>
      <w:marRight w:val="0"/>
      <w:marTop w:val="0"/>
      <w:marBottom w:val="0"/>
      <w:divBdr>
        <w:top w:val="none" w:sz="0" w:space="0" w:color="auto"/>
        <w:left w:val="none" w:sz="0" w:space="0" w:color="auto"/>
        <w:bottom w:val="none" w:sz="0" w:space="0" w:color="auto"/>
        <w:right w:val="none" w:sz="0" w:space="0" w:color="auto"/>
      </w:divBdr>
    </w:div>
    <w:div w:id="302662559">
      <w:bodyDiv w:val="1"/>
      <w:marLeft w:val="0"/>
      <w:marRight w:val="0"/>
      <w:marTop w:val="0"/>
      <w:marBottom w:val="0"/>
      <w:divBdr>
        <w:top w:val="none" w:sz="0" w:space="0" w:color="auto"/>
        <w:left w:val="none" w:sz="0" w:space="0" w:color="auto"/>
        <w:bottom w:val="none" w:sz="0" w:space="0" w:color="auto"/>
        <w:right w:val="none" w:sz="0" w:space="0" w:color="auto"/>
      </w:divBdr>
    </w:div>
    <w:div w:id="325322504">
      <w:bodyDiv w:val="1"/>
      <w:marLeft w:val="0"/>
      <w:marRight w:val="0"/>
      <w:marTop w:val="0"/>
      <w:marBottom w:val="0"/>
      <w:divBdr>
        <w:top w:val="none" w:sz="0" w:space="0" w:color="auto"/>
        <w:left w:val="none" w:sz="0" w:space="0" w:color="auto"/>
        <w:bottom w:val="none" w:sz="0" w:space="0" w:color="auto"/>
        <w:right w:val="none" w:sz="0" w:space="0" w:color="auto"/>
      </w:divBdr>
    </w:div>
    <w:div w:id="360983483">
      <w:bodyDiv w:val="1"/>
      <w:marLeft w:val="0"/>
      <w:marRight w:val="0"/>
      <w:marTop w:val="0"/>
      <w:marBottom w:val="0"/>
      <w:divBdr>
        <w:top w:val="none" w:sz="0" w:space="0" w:color="auto"/>
        <w:left w:val="none" w:sz="0" w:space="0" w:color="auto"/>
        <w:bottom w:val="none" w:sz="0" w:space="0" w:color="auto"/>
        <w:right w:val="none" w:sz="0" w:space="0" w:color="auto"/>
      </w:divBdr>
    </w:div>
    <w:div w:id="407852391">
      <w:bodyDiv w:val="1"/>
      <w:marLeft w:val="0"/>
      <w:marRight w:val="0"/>
      <w:marTop w:val="0"/>
      <w:marBottom w:val="0"/>
      <w:divBdr>
        <w:top w:val="none" w:sz="0" w:space="0" w:color="auto"/>
        <w:left w:val="none" w:sz="0" w:space="0" w:color="auto"/>
        <w:bottom w:val="none" w:sz="0" w:space="0" w:color="auto"/>
        <w:right w:val="none" w:sz="0" w:space="0" w:color="auto"/>
      </w:divBdr>
    </w:div>
    <w:div w:id="413206902">
      <w:bodyDiv w:val="1"/>
      <w:marLeft w:val="0"/>
      <w:marRight w:val="0"/>
      <w:marTop w:val="0"/>
      <w:marBottom w:val="0"/>
      <w:divBdr>
        <w:top w:val="none" w:sz="0" w:space="0" w:color="auto"/>
        <w:left w:val="none" w:sz="0" w:space="0" w:color="auto"/>
        <w:bottom w:val="none" w:sz="0" w:space="0" w:color="auto"/>
        <w:right w:val="none" w:sz="0" w:space="0" w:color="auto"/>
      </w:divBdr>
    </w:div>
    <w:div w:id="413943184">
      <w:bodyDiv w:val="1"/>
      <w:marLeft w:val="0"/>
      <w:marRight w:val="0"/>
      <w:marTop w:val="0"/>
      <w:marBottom w:val="0"/>
      <w:divBdr>
        <w:top w:val="none" w:sz="0" w:space="0" w:color="auto"/>
        <w:left w:val="none" w:sz="0" w:space="0" w:color="auto"/>
        <w:bottom w:val="none" w:sz="0" w:space="0" w:color="auto"/>
        <w:right w:val="none" w:sz="0" w:space="0" w:color="auto"/>
      </w:divBdr>
    </w:div>
    <w:div w:id="427508080">
      <w:bodyDiv w:val="1"/>
      <w:marLeft w:val="0"/>
      <w:marRight w:val="0"/>
      <w:marTop w:val="0"/>
      <w:marBottom w:val="0"/>
      <w:divBdr>
        <w:top w:val="none" w:sz="0" w:space="0" w:color="auto"/>
        <w:left w:val="none" w:sz="0" w:space="0" w:color="auto"/>
        <w:bottom w:val="none" w:sz="0" w:space="0" w:color="auto"/>
        <w:right w:val="none" w:sz="0" w:space="0" w:color="auto"/>
      </w:divBdr>
    </w:div>
    <w:div w:id="435248521">
      <w:bodyDiv w:val="1"/>
      <w:marLeft w:val="0"/>
      <w:marRight w:val="0"/>
      <w:marTop w:val="0"/>
      <w:marBottom w:val="0"/>
      <w:divBdr>
        <w:top w:val="none" w:sz="0" w:space="0" w:color="auto"/>
        <w:left w:val="none" w:sz="0" w:space="0" w:color="auto"/>
        <w:bottom w:val="none" w:sz="0" w:space="0" w:color="auto"/>
        <w:right w:val="none" w:sz="0" w:space="0" w:color="auto"/>
      </w:divBdr>
    </w:div>
    <w:div w:id="464812118">
      <w:bodyDiv w:val="1"/>
      <w:marLeft w:val="0"/>
      <w:marRight w:val="0"/>
      <w:marTop w:val="0"/>
      <w:marBottom w:val="0"/>
      <w:divBdr>
        <w:top w:val="none" w:sz="0" w:space="0" w:color="auto"/>
        <w:left w:val="none" w:sz="0" w:space="0" w:color="auto"/>
        <w:bottom w:val="none" w:sz="0" w:space="0" w:color="auto"/>
        <w:right w:val="none" w:sz="0" w:space="0" w:color="auto"/>
      </w:divBdr>
    </w:div>
    <w:div w:id="531724724">
      <w:bodyDiv w:val="1"/>
      <w:marLeft w:val="0"/>
      <w:marRight w:val="0"/>
      <w:marTop w:val="0"/>
      <w:marBottom w:val="0"/>
      <w:divBdr>
        <w:top w:val="none" w:sz="0" w:space="0" w:color="auto"/>
        <w:left w:val="none" w:sz="0" w:space="0" w:color="auto"/>
        <w:bottom w:val="none" w:sz="0" w:space="0" w:color="auto"/>
        <w:right w:val="none" w:sz="0" w:space="0" w:color="auto"/>
      </w:divBdr>
    </w:div>
    <w:div w:id="544218686">
      <w:bodyDiv w:val="1"/>
      <w:marLeft w:val="0"/>
      <w:marRight w:val="0"/>
      <w:marTop w:val="0"/>
      <w:marBottom w:val="0"/>
      <w:divBdr>
        <w:top w:val="none" w:sz="0" w:space="0" w:color="auto"/>
        <w:left w:val="none" w:sz="0" w:space="0" w:color="auto"/>
        <w:bottom w:val="none" w:sz="0" w:space="0" w:color="auto"/>
        <w:right w:val="none" w:sz="0" w:space="0" w:color="auto"/>
      </w:divBdr>
    </w:div>
    <w:div w:id="545028202">
      <w:bodyDiv w:val="1"/>
      <w:marLeft w:val="0"/>
      <w:marRight w:val="0"/>
      <w:marTop w:val="0"/>
      <w:marBottom w:val="0"/>
      <w:divBdr>
        <w:top w:val="none" w:sz="0" w:space="0" w:color="auto"/>
        <w:left w:val="none" w:sz="0" w:space="0" w:color="auto"/>
        <w:bottom w:val="none" w:sz="0" w:space="0" w:color="auto"/>
        <w:right w:val="none" w:sz="0" w:space="0" w:color="auto"/>
      </w:divBdr>
    </w:div>
    <w:div w:id="559482161">
      <w:bodyDiv w:val="1"/>
      <w:marLeft w:val="0"/>
      <w:marRight w:val="0"/>
      <w:marTop w:val="0"/>
      <w:marBottom w:val="0"/>
      <w:divBdr>
        <w:top w:val="none" w:sz="0" w:space="0" w:color="auto"/>
        <w:left w:val="none" w:sz="0" w:space="0" w:color="auto"/>
        <w:bottom w:val="none" w:sz="0" w:space="0" w:color="auto"/>
        <w:right w:val="none" w:sz="0" w:space="0" w:color="auto"/>
      </w:divBdr>
    </w:div>
    <w:div w:id="566382037">
      <w:bodyDiv w:val="1"/>
      <w:marLeft w:val="0"/>
      <w:marRight w:val="0"/>
      <w:marTop w:val="0"/>
      <w:marBottom w:val="0"/>
      <w:divBdr>
        <w:top w:val="none" w:sz="0" w:space="0" w:color="auto"/>
        <w:left w:val="none" w:sz="0" w:space="0" w:color="auto"/>
        <w:bottom w:val="none" w:sz="0" w:space="0" w:color="auto"/>
        <w:right w:val="none" w:sz="0" w:space="0" w:color="auto"/>
      </w:divBdr>
    </w:div>
    <w:div w:id="586037536">
      <w:bodyDiv w:val="1"/>
      <w:marLeft w:val="0"/>
      <w:marRight w:val="0"/>
      <w:marTop w:val="0"/>
      <w:marBottom w:val="0"/>
      <w:divBdr>
        <w:top w:val="none" w:sz="0" w:space="0" w:color="auto"/>
        <w:left w:val="none" w:sz="0" w:space="0" w:color="auto"/>
        <w:bottom w:val="none" w:sz="0" w:space="0" w:color="auto"/>
        <w:right w:val="none" w:sz="0" w:space="0" w:color="auto"/>
      </w:divBdr>
    </w:div>
    <w:div w:id="586429067">
      <w:bodyDiv w:val="1"/>
      <w:marLeft w:val="0"/>
      <w:marRight w:val="0"/>
      <w:marTop w:val="0"/>
      <w:marBottom w:val="0"/>
      <w:divBdr>
        <w:top w:val="none" w:sz="0" w:space="0" w:color="auto"/>
        <w:left w:val="none" w:sz="0" w:space="0" w:color="auto"/>
        <w:bottom w:val="none" w:sz="0" w:space="0" w:color="auto"/>
        <w:right w:val="none" w:sz="0" w:space="0" w:color="auto"/>
      </w:divBdr>
    </w:div>
    <w:div w:id="586573241">
      <w:bodyDiv w:val="1"/>
      <w:marLeft w:val="0"/>
      <w:marRight w:val="0"/>
      <w:marTop w:val="0"/>
      <w:marBottom w:val="0"/>
      <w:divBdr>
        <w:top w:val="none" w:sz="0" w:space="0" w:color="auto"/>
        <w:left w:val="none" w:sz="0" w:space="0" w:color="auto"/>
        <w:bottom w:val="none" w:sz="0" w:space="0" w:color="auto"/>
        <w:right w:val="none" w:sz="0" w:space="0" w:color="auto"/>
      </w:divBdr>
    </w:div>
    <w:div w:id="631592391">
      <w:bodyDiv w:val="1"/>
      <w:marLeft w:val="0"/>
      <w:marRight w:val="0"/>
      <w:marTop w:val="0"/>
      <w:marBottom w:val="0"/>
      <w:divBdr>
        <w:top w:val="none" w:sz="0" w:space="0" w:color="auto"/>
        <w:left w:val="none" w:sz="0" w:space="0" w:color="auto"/>
        <w:bottom w:val="none" w:sz="0" w:space="0" w:color="auto"/>
        <w:right w:val="none" w:sz="0" w:space="0" w:color="auto"/>
      </w:divBdr>
    </w:div>
    <w:div w:id="679234212">
      <w:bodyDiv w:val="1"/>
      <w:marLeft w:val="0"/>
      <w:marRight w:val="0"/>
      <w:marTop w:val="0"/>
      <w:marBottom w:val="0"/>
      <w:divBdr>
        <w:top w:val="none" w:sz="0" w:space="0" w:color="auto"/>
        <w:left w:val="none" w:sz="0" w:space="0" w:color="auto"/>
        <w:bottom w:val="none" w:sz="0" w:space="0" w:color="auto"/>
        <w:right w:val="none" w:sz="0" w:space="0" w:color="auto"/>
      </w:divBdr>
    </w:div>
    <w:div w:id="712540072">
      <w:bodyDiv w:val="1"/>
      <w:marLeft w:val="0"/>
      <w:marRight w:val="0"/>
      <w:marTop w:val="0"/>
      <w:marBottom w:val="0"/>
      <w:divBdr>
        <w:top w:val="none" w:sz="0" w:space="0" w:color="auto"/>
        <w:left w:val="none" w:sz="0" w:space="0" w:color="auto"/>
        <w:bottom w:val="none" w:sz="0" w:space="0" w:color="auto"/>
        <w:right w:val="none" w:sz="0" w:space="0" w:color="auto"/>
      </w:divBdr>
    </w:div>
    <w:div w:id="734159003">
      <w:bodyDiv w:val="1"/>
      <w:marLeft w:val="0"/>
      <w:marRight w:val="0"/>
      <w:marTop w:val="0"/>
      <w:marBottom w:val="0"/>
      <w:divBdr>
        <w:top w:val="none" w:sz="0" w:space="0" w:color="auto"/>
        <w:left w:val="none" w:sz="0" w:space="0" w:color="auto"/>
        <w:bottom w:val="none" w:sz="0" w:space="0" w:color="auto"/>
        <w:right w:val="none" w:sz="0" w:space="0" w:color="auto"/>
      </w:divBdr>
    </w:div>
    <w:div w:id="774442707">
      <w:bodyDiv w:val="1"/>
      <w:marLeft w:val="0"/>
      <w:marRight w:val="0"/>
      <w:marTop w:val="0"/>
      <w:marBottom w:val="0"/>
      <w:divBdr>
        <w:top w:val="none" w:sz="0" w:space="0" w:color="auto"/>
        <w:left w:val="none" w:sz="0" w:space="0" w:color="auto"/>
        <w:bottom w:val="none" w:sz="0" w:space="0" w:color="auto"/>
        <w:right w:val="none" w:sz="0" w:space="0" w:color="auto"/>
      </w:divBdr>
    </w:div>
    <w:div w:id="792551666">
      <w:bodyDiv w:val="1"/>
      <w:marLeft w:val="0"/>
      <w:marRight w:val="0"/>
      <w:marTop w:val="0"/>
      <w:marBottom w:val="0"/>
      <w:divBdr>
        <w:top w:val="none" w:sz="0" w:space="0" w:color="auto"/>
        <w:left w:val="none" w:sz="0" w:space="0" w:color="auto"/>
        <w:bottom w:val="none" w:sz="0" w:space="0" w:color="auto"/>
        <w:right w:val="none" w:sz="0" w:space="0" w:color="auto"/>
      </w:divBdr>
    </w:div>
    <w:div w:id="808742959">
      <w:bodyDiv w:val="1"/>
      <w:marLeft w:val="0"/>
      <w:marRight w:val="0"/>
      <w:marTop w:val="0"/>
      <w:marBottom w:val="0"/>
      <w:divBdr>
        <w:top w:val="none" w:sz="0" w:space="0" w:color="auto"/>
        <w:left w:val="none" w:sz="0" w:space="0" w:color="auto"/>
        <w:bottom w:val="none" w:sz="0" w:space="0" w:color="auto"/>
        <w:right w:val="none" w:sz="0" w:space="0" w:color="auto"/>
      </w:divBdr>
    </w:div>
    <w:div w:id="825244946">
      <w:bodyDiv w:val="1"/>
      <w:marLeft w:val="0"/>
      <w:marRight w:val="0"/>
      <w:marTop w:val="0"/>
      <w:marBottom w:val="0"/>
      <w:divBdr>
        <w:top w:val="none" w:sz="0" w:space="0" w:color="auto"/>
        <w:left w:val="none" w:sz="0" w:space="0" w:color="auto"/>
        <w:bottom w:val="none" w:sz="0" w:space="0" w:color="auto"/>
        <w:right w:val="none" w:sz="0" w:space="0" w:color="auto"/>
      </w:divBdr>
    </w:div>
    <w:div w:id="864101891">
      <w:bodyDiv w:val="1"/>
      <w:marLeft w:val="0"/>
      <w:marRight w:val="0"/>
      <w:marTop w:val="0"/>
      <w:marBottom w:val="0"/>
      <w:divBdr>
        <w:top w:val="none" w:sz="0" w:space="0" w:color="auto"/>
        <w:left w:val="none" w:sz="0" w:space="0" w:color="auto"/>
        <w:bottom w:val="none" w:sz="0" w:space="0" w:color="auto"/>
        <w:right w:val="none" w:sz="0" w:space="0" w:color="auto"/>
      </w:divBdr>
    </w:div>
    <w:div w:id="908998873">
      <w:bodyDiv w:val="1"/>
      <w:marLeft w:val="0"/>
      <w:marRight w:val="0"/>
      <w:marTop w:val="0"/>
      <w:marBottom w:val="0"/>
      <w:divBdr>
        <w:top w:val="none" w:sz="0" w:space="0" w:color="auto"/>
        <w:left w:val="none" w:sz="0" w:space="0" w:color="auto"/>
        <w:bottom w:val="none" w:sz="0" w:space="0" w:color="auto"/>
        <w:right w:val="none" w:sz="0" w:space="0" w:color="auto"/>
      </w:divBdr>
    </w:div>
    <w:div w:id="914901488">
      <w:bodyDiv w:val="1"/>
      <w:marLeft w:val="0"/>
      <w:marRight w:val="0"/>
      <w:marTop w:val="0"/>
      <w:marBottom w:val="0"/>
      <w:divBdr>
        <w:top w:val="none" w:sz="0" w:space="0" w:color="auto"/>
        <w:left w:val="none" w:sz="0" w:space="0" w:color="auto"/>
        <w:bottom w:val="none" w:sz="0" w:space="0" w:color="auto"/>
        <w:right w:val="none" w:sz="0" w:space="0" w:color="auto"/>
      </w:divBdr>
    </w:div>
    <w:div w:id="930888834">
      <w:bodyDiv w:val="1"/>
      <w:marLeft w:val="0"/>
      <w:marRight w:val="0"/>
      <w:marTop w:val="0"/>
      <w:marBottom w:val="0"/>
      <w:divBdr>
        <w:top w:val="none" w:sz="0" w:space="0" w:color="auto"/>
        <w:left w:val="none" w:sz="0" w:space="0" w:color="auto"/>
        <w:bottom w:val="none" w:sz="0" w:space="0" w:color="auto"/>
        <w:right w:val="none" w:sz="0" w:space="0" w:color="auto"/>
      </w:divBdr>
    </w:div>
    <w:div w:id="931625294">
      <w:bodyDiv w:val="1"/>
      <w:marLeft w:val="0"/>
      <w:marRight w:val="0"/>
      <w:marTop w:val="0"/>
      <w:marBottom w:val="0"/>
      <w:divBdr>
        <w:top w:val="none" w:sz="0" w:space="0" w:color="auto"/>
        <w:left w:val="none" w:sz="0" w:space="0" w:color="auto"/>
        <w:bottom w:val="none" w:sz="0" w:space="0" w:color="auto"/>
        <w:right w:val="none" w:sz="0" w:space="0" w:color="auto"/>
      </w:divBdr>
    </w:div>
    <w:div w:id="1017926505">
      <w:bodyDiv w:val="1"/>
      <w:marLeft w:val="0"/>
      <w:marRight w:val="0"/>
      <w:marTop w:val="0"/>
      <w:marBottom w:val="0"/>
      <w:divBdr>
        <w:top w:val="none" w:sz="0" w:space="0" w:color="auto"/>
        <w:left w:val="none" w:sz="0" w:space="0" w:color="auto"/>
        <w:bottom w:val="none" w:sz="0" w:space="0" w:color="auto"/>
        <w:right w:val="none" w:sz="0" w:space="0" w:color="auto"/>
      </w:divBdr>
    </w:div>
    <w:div w:id="1054041585">
      <w:bodyDiv w:val="1"/>
      <w:marLeft w:val="0"/>
      <w:marRight w:val="0"/>
      <w:marTop w:val="0"/>
      <w:marBottom w:val="0"/>
      <w:divBdr>
        <w:top w:val="none" w:sz="0" w:space="0" w:color="auto"/>
        <w:left w:val="none" w:sz="0" w:space="0" w:color="auto"/>
        <w:bottom w:val="none" w:sz="0" w:space="0" w:color="auto"/>
        <w:right w:val="none" w:sz="0" w:space="0" w:color="auto"/>
      </w:divBdr>
    </w:div>
    <w:div w:id="1057361077">
      <w:bodyDiv w:val="1"/>
      <w:marLeft w:val="0"/>
      <w:marRight w:val="0"/>
      <w:marTop w:val="0"/>
      <w:marBottom w:val="0"/>
      <w:divBdr>
        <w:top w:val="none" w:sz="0" w:space="0" w:color="auto"/>
        <w:left w:val="none" w:sz="0" w:space="0" w:color="auto"/>
        <w:bottom w:val="none" w:sz="0" w:space="0" w:color="auto"/>
        <w:right w:val="none" w:sz="0" w:space="0" w:color="auto"/>
      </w:divBdr>
    </w:div>
    <w:div w:id="1067533411">
      <w:bodyDiv w:val="1"/>
      <w:marLeft w:val="0"/>
      <w:marRight w:val="0"/>
      <w:marTop w:val="0"/>
      <w:marBottom w:val="0"/>
      <w:divBdr>
        <w:top w:val="none" w:sz="0" w:space="0" w:color="auto"/>
        <w:left w:val="none" w:sz="0" w:space="0" w:color="auto"/>
        <w:bottom w:val="none" w:sz="0" w:space="0" w:color="auto"/>
        <w:right w:val="none" w:sz="0" w:space="0" w:color="auto"/>
      </w:divBdr>
    </w:div>
    <w:div w:id="1082292434">
      <w:bodyDiv w:val="1"/>
      <w:marLeft w:val="0"/>
      <w:marRight w:val="0"/>
      <w:marTop w:val="0"/>
      <w:marBottom w:val="0"/>
      <w:divBdr>
        <w:top w:val="none" w:sz="0" w:space="0" w:color="auto"/>
        <w:left w:val="none" w:sz="0" w:space="0" w:color="auto"/>
        <w:bottom w:val="none" w:sz="0" w:space="0" w:color="auto"/>
        <w:right w:val="none" w:sz="0" w:space="0" w:color="auto"/>
      </w:divBdr>
    </w:div>
    <w:div w:id="1120418934">
      <w:bodyDiv w:val="1"/>
      <w:marLeft w:val="0"/>
      <w:marRight w:val="0"/>
      <w:marTop w:val="0"/>
      <w:marBottom w:val="0"/>
      <w:divBdr>
        <w:top w:val="none" w:sz="0" w:space="0" w:color="auto"/>
        <w:left w:val="none" w:sz="0" w:space="0" w:color="auto"/>
        <w:bottom w:val="none" w:sz="0" w:space="0" w:color="auto"/>
        <w:right w:val="none" w:sz="0" w:space="0" w:color="auto"/>
      </w:divBdr>
    </w:div>
    <w:div w:id="1131248442">
      <w:bodyDiv w:val="1"/>
      <w:marLeft w:val="0"/>
      <w:marRight w:val="0"/>
      <w:marTop w:val="0"/>
      <w:marBottom w:val="0"/>
      <w:divBdr>
        <w:top w:val="none" w:sz="0" w:space="0" w:color="auto"/>
        <w:left w:val="none" w:sz="0" w:space="0" w:color="auto"/>
        <w:bottom w:val="none" w:sz="0" w:space="0" w:color="auto"/>
        <w:right w:val="none" w:sz="0" w:space="0" w:color="auto"/>
      </w:divBdr>
    </w:div>
    <w:div w:id="1217010704">
      <w:bodyDiv w:val="1"/>
      <w:marLeft w:val="0"/>
      <w:marRight w:val="0"/>
      <w:marTop w:val="0"/>
      <w:marBottom w:val="0"/>
      <w:divBdr>
        <w:top w:val="none" w:sz="0" w:space="0" w:color="auto"/>
        <w:left w:val="none" w:sz="0" w:space="0" w:color="auto"/>
        <w:bottom w:val="none" w:sz="0" w:space="0" w:color="auto"/>
        <w:right w:val="none" w:sz="0" w:space="0" w:color="auto"/>
      </w:divBdr>
    </w:div>
    <w:div w:id="1247611937">
      <w:bodyDiv w:val="1"/>
      <w:marLeft w:val="0"/>
      <w:marRight w:val="0"/>
      <w:marTop w:val="0"/>
      <w:marBottom w:val="0"/>
      <w:divBdr>
        <w:top w:val="none" w:sz="0" w:space="0" w:color="auto"/>
        <w:left w:val="none" w:sz="0" w:space="0" w:color="auto"/>
        <w:bottom w:val="none" w:sz="0" w:space="0" w:color="auto"/>
        <w:right w:val="none" w:sz="0" w:space="0" w:color="auto"/>
      </w:divBdr>
    </w:div>
    <w:div w:id="1253665030">
      <w:bodyDiv w:val="1"/>
      <w:marLeft w:val="0"/>
      <w:marRight w:val="0"/>
      <w:marTop w:val="0"/>
      <w:marBottom w:val="0"/>
      <w:divBdr>
        <w:top w:val="none" w:sz="0" w:space="0" w:color="auto"/>
        <w:left w:val="none" w:sz="0" w:space="0" w:color="auto"/>
        <w:bottom w:val="none" w:sz="0" w:space="0" w:color="auto"/>
        <w:right w:val="none" w:sz="0" w:space="0" w:color="auto"/>
      </w:divBdr>
    </w:div>
    <w:div w:id="1311910865">
      <w:bodyDiv w:val="1"/>
      <w:marLeft w:val="0"/>
      <w:marRight w:val="0"/>
      <w:marTop w:val="0"/>
      <w:marBottom w:val="0"/>
      <w:divBdr>
        <w:top w:val="none" w:sz="0" w:space="0" w:color="auto"/>
        <w:left w:val="none" w:sz="0" w:space="0" w:color="auto"/>
        <w:bottom w:val="none" w:sz="0" w:space="0" w:color="auto"/>
        <w:right w:val="none" w:sz="0" w:space="0" w:color="auto"/>
      </w:divBdr>
    </w:div>
    <w:div w:id="1319261154">
      <w:bodyDiv w:val="1"/>
      <w:marLeft w:val="0"/>
      <w:marRight w:val="0"/>
      <w:marTop w:val="0"/>
      <w:marBottom w:val="0"/>
      <w:divBdr>
        <w:top w:val="none" w:sz="0" w:space="0" w:color="auto"/>
        <w:left w:val="none" w:sz="0" w:space="0" w:color="auto"/>
        <w:bottom w:val="none" w:sz="0" w:space="0" w:color="auto"/>
        <w:right w:val="none" w:sz="0" w:space="0" w:color="auto"/>
      </w:divBdr>
    </w:div>
    <w:div w:id="1319308992">
      <w:bodyDiv w:val="1"/>
      <w:marLeft w:val="0"/>
      <w:marRight w:val="0"/>
      <w:marTop w:val="0"/>
      <w:marBottom w:val="0"/>
      <w:divBdr>
        <w:top w:val="none" w:sz="0" w:space="0" w:color="auto"/>
        <w:left w:val="none" w:sz="0" w:space="0" w:color="auto"/>
        <w:bottom w:val="none" w:sz="0" w:space="0" w:color="auto"/>
        <w:right w:val="none" w:sz="0" w:space="0" w:color="auto"/>
      </w:divBdr>
    </w:div>
    <w:div w:id="1360665141">
      <w:bodyDiv w:val="1"/>
      <w:marLeft w:val="0"/>
      <w:marRight w:val="0"/>
      <w:marTop w:val="0"/>
      <w:marBottom w:val="0"/>
      <w:divBdr>
        <w:top w:val="none" w:sz="0" w:space="0" w:color="auto"/>
        <w:left w:val="none" w:sz="0" w:space="0" w:color="auto"/>
        <w:bottom w:val="none" w:sz="0" w:space="0" w:color="auto"/>
        <w:right w:val="none" w:sz="0" w:space="0" w:color="auto"/>
      </w:divBdr>
    </w:div>
    <w:div w:id="1379159510">
      <w:bodyDiv w:val="1"/>
      <w:marLeft w:val="0"/>
      <w:marRight w:val="0"/>
      <w:marTop w:val="0"/>
      <w:marBottom w:val="0"/>
      <w:divBdr>
        <w:top w:val="none" w:sz="0" w:space="0" w:color="auto"/>
        <w:left w:val="none" w:sz="0" w:space="0" w:color="auto"/>
        <w:bottom w:val="none" w:sz="0" w:space="0" w:color="auto"/>
        <w:right w:val="none" w:sz="0" w:space="0" w:color="auto"/>
      </w:divBdr>
    </w:div>
    <w:div w:id="1384333642">
      <w:bodyDiv w:val="1"/>
      <w:marLeft w:val="0"/>
      <w:marRight w:val="0"/>
      <w:marTop w:val="0"/>
      <w:marBottom w:val="0"/>
      <w:divBdr>
        <w:top w:val="none" w:sz="0" w:space="0" w:color="auto"/>
        <w:left w:val="none" w:sz="0" w:space="0" w:color="auto"/>
        <w:bottom w:val="none" w:sz="0" w:space="0" w:color="auto"/>
        <w:right w:val="none" w:sz="0" w:space="0" w:color="auto"/>
      </w:divBdr>
    </w:div>
    <w:div w:id="1440644804">
      <w:bodyDiv w:val="1"/>
      <w:marLeft w:val="0"/>
      <w:marRight w:val="0"/>
      <w:marTop w:val="0"/>
      <w:marBottom w:val="0"/>
      <w:divBdr>
        <w:top w:val="none" w:sz="0" w:space="0" w:color="auto"/>
        <w:left w:val="none" w:sz="0" w:space="0" w:color="auto"/>
        <w:bottom w:val="none" w:sz="0" w:space="0" w:color="auto"/>
        <w:right w:val="none" w:sz="0" w:space="0" w:color="auto"/>
      </w:divBdr>
      <w:divsChild>
        <w:div w:id="1276522602">
          <w:marLeft w:val="0"/>
          <w:marRight w:val="0"/>
          <w:marTop w:val="0"/>
          <w:marBottom w:val="0"/>
          <w:divBdr>
            <w:top w:val="none" w:sz="0" w:space="0" w:color="auto"/>
            <w:left w:val="none" w:sz="0" w:space="0" w:color="auto"/>
            <w:bottom w:val="none" w:sz="0" w:space="0" w:color="auto"/>
            <w:right w:val="none" w:sz="0" w:space="0" w:color="auto"/>
          </w:divBdr>
        </w:div>
      </w:divsChild>
    </w:div>
    <w:div w:id="1453744047">
      <w:bodyDiv w:val="1"/>
      <w:marLeft w:val="0"/>
      <w:marRight w:val="0"/>
      <w:marTop w:val="0"/>
      <w:marBottom w:val="0"/>
      <w:divBdr>
        <w:top w:val="none" w:sz="0" w:space="0" w:color="auto"/>
        <w:left w:val="none" w:sz="0" w:space="0" w:color="auto"/>
        <w:bottom w:val="none" w:sz="0" w:space="0" w:color="auto"/>
        <w:right w:val="none" w:sz="0" w:space="0" w:color="auto"/>
      </w:divBdr>
    </w:div>
    <w:div w:id="1456831021">
      <w:bodyDiv w:val="1"/>
      <w:marLeft w:val="0"/>
      <w:marRight w:val="0"/>
      <w:marTop w:val="0"/>
      <w:marBottom w:val="0"/>
      <w:divBdr>
        <w:top w:val="none" w:sz="0" w:space="0" w:color="auto"/>
        <w:left w:val="none" w:sz="0" w:space="0" w:color="auto"/>
        <w:bottom w:val="none" w:sz="0" w:space="0" w:color="auto"/>
        <w:right w:val="none" w:sz="0" w:space="0" w:color="auto"/>
      </w:divBdr>
    </w:div>
    <w:div w:id="1480265187">
      <w:bodyDiv w:val="1"/>
      <w:marLeft w:val="0"/>
      <w:marRight w:val="0"/>
      <w:marTop w:val="0"/>
      <w:marBottom w:val="0"/>
      <w:divBdr>
        <w:top w:val="none" w:sz="0" w:space="0" w:color="auto"/>
        <w:left w:val="none" w:sz="0" w:space="0" w:color="auto"/>
        <w:bottom w:val="none" w:sz="0" w:space="0" w:color="auto"/>
        <w:right w:val="none" w:sz="0" w:space="0" w:color="auto"/>
      </w:divBdr>
    </w:div>
    <w:div w:id="1512723863">
      <w:bodyDiv w:val="1"/>
      <w:marLeft w:val="0"/>
      <w:marRight w:val="0"/>
      <w:marTop w:val="0"/>
      <w:marBottom w:val="0"/>
      <w:divBdr>
        <w:top w:val="none" w:sz="0" w:space="0" w:color="auto"/>
        <w:left w:val="none" w:sz="0" w:space="0" w:color="auto"/>
        <w:bottom w:val="none" w:sz="0" w:space="0" w:color="auto"/>
        <w:right w:val="none" w:sz="0" w:space="0" w:color="auto"/>
      </w:divBdr>
    </w:div>
    <w:div w:id="1517696540">
      <w:bodyDiv w:val="1"/>
      <w:marLeft w:val="0"/>
      <w:marRight w:val="0"/>
      <w:marTop w:val="0"/>
      <w:marBottom w:val="0"/>
      <w:divBdr>
        <w:top w:val="none" w:sz="0" w:space="0" w:color="auto"/>
        <w:left w:val="none" w:sz="0" w:space="0" w:color="auto"/>
        <w:bottom w:val="none" w:sz="0" w:space="0" w:color="auto"/>
        <w:right w:val="none" w:sz="0" w:space="0" w:color="auto"/>
      </w:divBdr>
    </w:div>
    <w:div w:id="1528257909">
      <w:bodyDiv w:val="1"/>
      <w:marLeft w:val="0"/>
      <w:marRight w:val="0"/>
      <w:marTop w:val="0"/>
      <w:marBottom w:val="0"/>
      <w:divBdr>
        <w:top w:val="none" w:sz="0" w:space="0" w:color="auto"/>
        <w:left w:val="none" w:sz="0" w:space="0" w:color="auto"/>
        <w:bottom w:val="none" w:sz="0" w:space="0" w:color="auto"/>
        <w:right w:val="none" w:sz="0" w:space="0" w:color="auto"/>
      </w:divBdr>
    </w:div>
    <w:div w:id="1542160098">
      <w:bodyDiv w:val="1"/>
      <w:marLeft w:val="0"/>
      <w:marRight w:val="0"/>
      <w:marTop w:val="0"/>
      <w:marBottom w:val="0"/>
      <w:divBdr>
        <w:top w:val="none" w:sz="0" w:space="0" w:color="auto"/>
        <w:left w:val="none" w:sz="0" w:space="0" w:color="auto"/>
        <w:bottom w:val="none" w:sz="0" w:space="0" w:color="auto"/>
        <w:right w:val="none" w:sz="0" w:space="0" w:color="auto"/>
      </w:divBdr>
    </w:div>
    <w:div w:id="1547638717">
      <w:bodyDiv w:val="1"/>
      <w:marLeft w:val="0"/>
      <w:marRight w:val="0"/>
      <w:marTop w:val="0"/>
      <w:marBottom w:val="0"/>
      <w:divBdr>
        <w:top w:val="none" w:sz="0" w:space="0" w:color="auto"/>
        <w:left w:val="none" w:sz="0" w:space="0" w:color="auto"/>
        <w:bottom w:val="none" w:sz="0" w:space="0" w:color="auto"/>
        <w:right w:val="none" w:sz="0" w:space="0" w:color="auto"/>
      </w:divBdr>
    </w:div>
    <w:div w:id="1551378218">
      <w:bodyDiv w:val="1"/>
      <w:marLeft w:val="0"/>
      <w:marRight w:val="0"/>
      <w:marTop w:val="0"/>
      <w:marBottom w:val="0"/>
      <w:divBdr>
        <w:top w:val="none" w:sz="0" w:space="0" w:color="auto"/>
        <w:left w:val="none" w:sz="0" w:space="0" w:color="auto"/>
        <w:bottom w:val="none" w:sz="0" w:space="0" w:color="auto"/>
        <w:right w:val="none" w:sz="0" w:space="0" w:color="auto"/>
      </w:divBdr>
    </w:div>
    <w:div w:id="1616404669">
      <w:bodyDiv w:val="1"/>
      <w:marLeft w:val="0"/>
      <w:marRight w:val="0"/>
      <w:marTop w:val="0"/>
      <w:marBottom w:val="0"/>
      <w:divBdr>
        <w:top w:val="none" w:sz="0" w:space="0" w:color="auto"/>
        <w:left w:val="none" w:sz="0" w:space="0" w:color="auto"/>
        <w:bottom w:val="none" w:sz="0" w:space="0" w:color="auto"/>
        <w:right w:val="none" w:sz="0" w:space="0" w:color="auto"/>
      </w:divBdr>
    </w:div>
    <w:div w:id="1640649125">
      <w:bodyDiv w:val="1"/>
      <w:marLeft w:val="0"/>
      <w:marRight w:val="0"/>
      <w:marTop w:val="0"/>
      <w:marBottom w:val="0"/>
      <w:divBdr>
        <w:top w:val="none" w:sz="0" w:space="0" w:color="auto"/>
        <w:left w:val="none" w:sz="0" w:space="0" w:color="auto"/>
        <w:bottom w:val="none" w:sz="0" w:space="0" w:color="auto"/>
        <w:right w:val="none" w:sz="0" w:space="0" w:color="auto"/>
      </w:divBdr>
    </w:div>
    <w:div w:id="1649556086">
      <w:bodyDiv w:val="1"/>
      <w:marLeft w:val="0"/>
      <w:marRight w:val="0"/>
      <w:marTop w:val="0"/>
      <w:marBottom w:val="0"/>
      <w:divBdr>
        <w:top w:val="none" w:sz="0" w:space="0" w:color="auto"/>
        <w:left w:val="none" w:sz="0" w:space="0" w:color="auto"/>
        <w:bottom w:val="none" w:sz="0" w:space="0" w:color="auto"/>
        <w:right w:val="none" w:sz="0" w:space="0" w:color="auto"/>
      </w:divBdr>
    </w:div>
    <w:div w:id="1769503943">
      <w:bodyDiv w:val="1"/>
      <w:marLeft w:val="0"/>
      <w:marRight w:val="0"/>
      <w:marTop w:val="0"/>
      <w:marBottom w:val="0"/>
      <w:divBdr>
        <w:top w:val="none" w:sz="0" w:space="0" w:color="auto"/>
        <w:left w:val="none" w:sz="0" w:space="0" w:color="auto"/>
        <w:bottom w:val="none" w:sz="0" w:space="0" w:color="auto"/>
        <w:right w:val="none" w:sz="0" w:space="0" w:color="auto"/>
      </w:divBdr>
    </w:div>
    <w:div w:id="1785494730">
      <w:bodyDiv w:val="1"/>
      <w:marLeft w:val="0"/>
      <w:marRight w:val="0"/>
      <w:marTop w:val="0"/>
      <w:marBottom w:val="0"/>
      <w:divBdr>
        <w:top w:val="none" w:sz="0" w:space="0" w:color="auto"/>
        <w:left w:val="none" w:sz="0" w:space="0" w:color="auto"/>
        <w:bottom w:val="none" w:sz="0" w:space="0" w:color="auto"/>
        <w:right w:val="none" w:sz="0" w:space="0" w:color="auto"/>
      </w:divBdr>
    </w:div>
    <w:div w:id="1824352827">
      <w:bodyDiv w:val="1"/>
      <w:marLeft w:val="0"/>
      <w:marRight w:val="0"/>
      <w:marTop w:val="0"/>
      <w:marBottom w:val="0"/>
      <w:divBdr>
        <w:top w:val="none" w:sz="0" w:space="0" w:color="auto"/>
        <w:left w:val="none" w:sz="0" w:space="0" w:color="auto"/>
        <w:bottom w:val="none" w:sz="0" w:space="0" w:color="auto"/>
        <w:right w:val="none" w:sz="0" w:space="0" w:color="auto"/>
      </w:divBdr>
    </w:div>
    <w:div w:id="1874492124">
      <w:bodyDiv w:val="1"/>
      <w:marLeft w:val="0"/>
      <w:marRight w:val="0"/>
      <w:marTop w:val="0"/>
      <w:marBottom w:val="0"/>
      <w:divBdr>
        <w:top w:val="none" w:sz="0" w:space="0" w:color="auto"/>
        <w:left w:val="none" w:sz="0" w:space="0" w:color="auto"/>
        <w:bottom w:val="none" w:sz="0" w:space="0" w:color="auto"/>
        <w:right w:val="none" w:sz="0" w:space="0" w:color="auto"/>
      </w:divBdr>
    </w:div>
    <w:div w:id="1875580661">
      <w:bodyDiv w:val="1"/>
      <w:marLeft w:val="0"/>
      <w:marRight w:val="0"/>
      <w:marTop w:val="0"/>
      <w:marBottom w:val="0"/>
      <w:divBdr>
        <w:top w:val="none" w:sz="0" w:space="0" w:color="auto"/>
        <w:left w:val="none" w:sz="0" w:space="0" w:color="auto"/>
        <w:bottom w:val="none" w:sz="0" w:space="0" w:color="auto"/>
        <w:right w:val="none" w:sz="0" w:space="0" w:color="auto"/>
      </w:divBdr>
    </w:div>
    <w:div w:id="1883324424">
      <w:bodyDiv w:val="1"/>
      <w:marLeft w:val="0"/>
      <w:marRight w:val="0"/>
      <w:marTop w:val="0"/>
      <w:marBottom w:val="0"/>
      <w:divBdr>
        <w:top w:val="none" w:sz="0" w:space="0" w:color="auto"/>
        <w:left w:val="none" w:sz="0" w:space="0" w:color="auto"/>
        <w:bottom w:val="none" w:sz="0" w:space="0" w:color="auto"/>
        <w:right w:val="none" w:sz="0" w:space="0" w:color="auto"/>
      </w:divBdr>
    </w:div>
    <w:div w:id="1909416280">
      <w:bodyDiv w:val="1"/>
      <w:marLeft w:val="0"/>
      <w:marRight w:val="0"/>
      <w:marTop w:val="0"/>
      <w:marBottom w:val="0"/>
      <w:divBdr>
        <w:top w:val="none" w:sz="0" w:space="0" w:color="auto"/>
        <w:left w:val="none" w:sz="0" w:space="0" w:color="auto"/>
        <w:bottom w:val="none" w:sz="0" w:space="0" w:color="auto"/>
        <w:right w:val="none" w:sz="0" w:space="0" w:color="auto"/>
      </w:divBdr>
      <w:divsChild>
        <w:div w:id="654258746">
          <w:marLeft w:val="0"/>
          <w:marRight w:val="0"/>
          <w:marTop w:val="0"/>
          <w:marBottom w:val="0"/>
          <w:divBdr>
            <w:top w:val="none" w:sz="0" w:space="0" w:color="auto"/>
            <w:left w:val="none" w:sz="0" w:space="0" w:color="auto"/>
            <w:bottom w:val="none" w:sz="0" w:space="0" w:color="auto"/>
            <w:right w:val="none" w:sz="0" w:space="0" w:color="auto"/>
          </w:divBdr>
        </w:div>
      </w:divsChild>
    </w:div>
    <w:div w:id="1914701254">
      <w:bodyDiv w:val="1"/>
      <w:marLeft w:val="0"/>
      <w:marRight w:val="0"/>
      <w:marTop w:val="0"/>
      <w:marBottom w:val="0"/>
      <w:divBdr>
        <w:top w:val="none" w:sz="0" w:space="0" w:color="auto"/>
        <w:left w:val="none" w:sz="0" w:space="0" w:color="auto"/>
        <w:bottom w:val="none" w:sz="0" w:space="0" w:color="auto"/>
        <w:right w:val="none" w:sz="0" w:space="0" w:color="auto"/>
      </w:divBdr>
    </w:div>
    <w:div w:id="1923568177">
      <w:bodyDiv w:val="1"/>
      <w:marLeft w:val="0"/>
      <w:marRight w:val="0"/>
      <w:marTop w:val="0"/>
      <w:marBottom w:val="0"/>
      <w:divBdr>
        <w:top w:val="none" w:sz="0" w:space="0" w:color="auto"/>
        <w:left w:val="none" w:sz="0" w:space="0" w:color="auto"/>
        <w:bottom w:val="none" w:sz="0" w:space="0" w:color="auto"/>
        <w:right w:val="none" w:sz="0" w:space="0" w:color="auto"/>
      </w:divBdr>
    </w:div>
    <w:div w:id="1936356625">
      <w:bodyDiv w:val="1"/>
      <w:marLeft w:val="0"/>
      <w:marRight w:val="0"/>
      <w:marTop w:val="0"/>
      <w:marBottom w:val="0"/>
      <w:divBdr>
        <w:top w:val="none" w:sz="0" w:space="0" w:color="auto"/>
        <w:left w:val="none" w:sz="0" w:space="0" w:color="auto"/>
        <w:bottom w:val="none" w:sz="0" w:space="0" w:color="auto"/>
        <w:right w:val="none" w:sz="0" w:space="0" w:color="auto"/>
      </w:divBdr>
    </w:div>
    <w:div w:id="1992367690">
      <w:bodyDiv w:val="1"/>
      <w:marLeft w:val="0"/>
      <w:marRight w:val="0"/>
      <w:marTop w:val="0"/>
      <w:marBottom w:val="0"/>
      <w:divBdr>
        <w:top w:val="none" w:sz="0" w:space="0" w:color="auto"/>
        <w:left w:val="none" w:sz="0" w:space="0" w:color="auto"/>
        <w:bottom w:val="none" w:sz="0" w:space="0" w:color="auto"/>
        <w:right w:val="none" w:sz="0" w:space="0" w:color="auto"/>
      </w:divBdr>
    </w:div>
    <w:div w:id="2000772152">
      <w:bodyDiv w:val="1"/>
      <w:marLeft w:val="0"/>
      <w:marRight w:val="0"/>
      <w:marTop w:val="0"/>
      <w:marBottom w:val="0"/>
      <w:divBdr>
        <w:top w:val="none" w:sz="0" w:space="0" w:color="auto"/>
        <w:left w:val="none" w:sz="0" w:space="0" w:color="auto"/>
        <w:bottom w:val="none" w:sz="0" w:space="0" w:color="auto"/>
        <w:right w:val="none" w:sz="0" w:space="0" w:color="auto"/>
      </w:divBdr>
    </w:div>
    <w:div w:id="2012364448">
      <w:bodyDiv w:val="1"/>
      <w:marLeft w:val="0"/>
      <w:marRight w:val="0"/>
      <w:marTop w:val="0"/>
      <w:marBottom w:val="0"/>
      <w:divBdr>
        <w:top w:val="none" w:sz="0" w:space="0" w:color="auto"/>
        <w:left w:val="none" w:sz="0" w:space="0" w:color="auto"/>
        <w:bottom w:val="none" w:sz="0" w:space="0" w:color="auto"/>
        <w:right w:val="none" w:sz="0" w:space="0" w:color="auto"/>
      </w:divBdr>
    </w:div>
    <w:div w:id="2059284267">
      <w:bodyDiv w:val="1"/>
      <w:marLeft w:val="0"/>
      <w:marRight w:val="0"/>
      <w:marTop w:val="0"/>
      <w:marBottom w:val="0"/>
      <w:divBdr>
        <w:top w:val="none" w:sz="0" w:space="0" w:color="auto"/>
        <w:left w:val="none" w:sz="0" w:space="0" w:color="auto"/>
        <w:bottom w:val="none" w:sz="0" w:space="0" w:color="auto"/>
        <w:right w:val="none" w:sz="0" w:space="0" w:color="auto"/>
      </w:divBdr>
    </w:div>
    <w:div w:id="2080975505">
      <w:bodyDiv w:val="1"/>
      <w:marLeft w:val="0"/>
      <w:marRight w:val="0"/>
      <w:marTop w:val="0"/>
      <w:marBottom w:val="0"/>
      <w:divBdr>
        <w:top w:val="none" w:sz="0" w:space="0" w:color="auto"/>
        <w:left w:val="none" w:sz="0" w:space="0" w:color="auto"/>
        <w:bottom w:val="none" w:sz="0" w:space="0" w:color="auto"/>
        <w:right w:val="none" w:sz="0" w:space="0" w:color="auto"/>
      </w:divBdr>
    </w:div>
    <w:div w:id="210202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3.jpeg"/><Relationship Id="rId26" Type="http://schemas.openxmlformats.org/officeDocument/2006/relationships/image" Target="media/image7.png"/><Relationship Id="rId39" Type="http://schemas.openxmlformats.org/officeDocument/2006/relationships/chart" Target="charts/chart13.xml"/><Relationship Id="rId21" Type="http://schemas.openxmlformats.org/officeDocument/2006/relationships/hyperlink" Target="https://www.youtube.com/user/INEGIInforma" TargetMode="External"/><Relationship Id="rId34" Type="http://schemas.openxmlformats.org/officeDocument/2006/relationships/chart" Target="charts/chart8.xml"/><Relationship Id="rId42" Type="http://schemas.openxmlformats.org/officeDocument/2006/relationships/chart" Target="charts/chart16.xml"/><Relationship Id="rId47" Type="http://schemas.openxmlformats.org/officeDocument/2006/relationships/chart" Target="charts/chart20.xml"/><Relationship Id="rId50" Type="http://schemas.openxmlformats.org/officeDocument/2006/relationships/image" Target="media/image9.png"/><Relationship Id="rId55" Type="http://schemas.openxmlformats.org/officeDocument/2006/relationships/chart" Target="charts/chart27.xm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jpeg"/><Relationship Id="rId29" Type="http://schemas.openxmlformats.org/officeDocument/2006/relationships/chart" Target="charts/chart3.xml"/><Relationship Id="rId11" Type="http://schemas.openxmlformats.org/officeDocument/2006/relationships/hyperlink" Target="https://www.inegi.org.mx/programas/cnspe/2021/" TargetMode="External"/><Relationship Id="rId24" Type="http://schemas.openxmlformats.org/officeDocument/2006/relationships/image" Target="media/image6.png"/><Relationship Id="rId32" Type="http://schemas.openxmlformats.org/officeDocument/2006/relationships/chart" Target="charts/chart6.xml"/><Relationship Id="rId37" Type="http://schemas.openxmlformats.org/officeDocument/2006/relationships/chart" Target="charts/chart11.xml"/><Relationship Id="rId40" Type="http://schemas.openxmlformats.org/officeDocument/2006/relationships/chart" Target="charts/chart14.xml"/><Relationship Id="rId45" Type="http://schemas.openxmlformats.org/officeDocument/2006/relationships/chart" Target="charts/chart19.xml"/><Relationship Id="rId53" Type="http://schemas.openxmlformats.org/officeDocument/2006/relationships/chart" Target="charts/chart25.xml"/><Relationship Id="rId58" Type="http://schemas.openxmlformats.org/officeDocument/2006/relationships/image" Target="media/image10.png"/><Relationship Id="rId5" Type="http://schemas.openxmlformats.org/officeDocument/2006/relationships/numbering" Target="numbering.xml"/><Relationship Id="rId61" Type="http://schemas.openxmlformats.org/officeDocument/2006/relationships/header" Target="header2.xml"/><Relationship Id="rId19" Type="http://schemas.openxmlformats.org/officeDocument/2006/relationships/hyperlink" Target="https://twitter.com/INEGI_INFORMA" TargetMode="External"/><Relationship Id="rId14" Type="http://schemas.openxmlformats.org/officeDocument/2006/relationships/footer" Target="footer1.xml"/><Relationship Id="rId22" Type="http://schemas.openxmlformats.org/officeDocument/2006/relationships/image" Target="media/image5.jpeg"/><Relationship Id="rId27" Type="http://schemas.openxmlformats.org/officeDocument/2006/relationships/chart" Target="charts/chart1.xml"/><Relationship Id="rId30" Type="http://schemas.openxmlformats.org/officeDocument/2006/relationships/chart" Target="charts/chart4.xml"/><Relationship Id="rId35" Type="http://schemas.openxmlformats.org/officeDocument/2006/relationships/chart" Target="charts/chart9.xml"/><Relationship Id="rId43" Type="http://schemas.openxmlformats.org/officeDocument/2006/relationships/chart" Target="charts/chart17.xml"/><Relationship Id="rId48" Type="http://schemas.openxmlformats.org/officeDocument/2006/relationships/chart" Target="charts/chart21.xml"/><Relationship Id="rId56" Type="http://schemas.openxmlformats.org/officeDocument/2006/relationships/chart" Target="charts/chart28.xml"/><Relationship Id="rId8" Type="http://schemas.openxmlformats.org/officeDocument/2006/relationships/webSettings" Target="webSettings.xml"/><Relationship Id="rId51" Type="http://schemas.openxmlformats.org/officeDocument/2006/relationships/chart" Target="charts/chart23.xml"/><Relationship Id="rId3" Type="http://schemas.openxmlformats.org/officeDocument/2006/relationships/customXml" Target="../customXml/item3.xml"/><Relationship Id="rId12" Type="http://schemas.openxmlformats.org/officeDocument/2006/relationships/hyperlink" Target="mailto:comunicacionsocial@inegi.org.mx" TargetMode="External"/><Relationship Id="rId17" Type="http://schemas.openxmlformats.org/officeDocument/2006/relationships/hyperlink" Target="https://www.instagram.com/inegi_informa/" TargetMode="External"/><Relationship Id="rId25" Type="http://schemas.openxmlformats.org/officeDocument/2006/relationships/hyperlink" Target="https://www.inegi.org.mx/programas/cnspe/2021/" TargetMode="External"/><Relationship Id="rId33" Type="http://schemas.openxmlformats.org/officeDocument/2006/relationships/chart" Target="charts/chart7.xml"/><Relationship Id="rId38" Type="http://schemas.openxmlformats.org/officeDocument/2006/relationships/chart" Target="charts/chart12.xml"/><Relationship Id="rId46" Type="http://schemas.openxmlformats.org/officeDocument/2006/relationships/image" Target="media/image8.png"/><Relationship Id="rId59" Type="http://schemas.openxmlformats.org/officeDocument/2006/relationships/image" Target="media/image11.png"/><Relationship Id="rId20" Type="http://schemas.openxmlformats.org/officeDocument/2006/relationships/image" Target="media/image4.jpeg"/><Relationship Id="rId41" Type="http://schemas.openxmlformats.org/officeDocument/2006/relationships/chart" Target="charts/chart15.xml"/><Relationship Id="rId54" Type="http://schemas.openxmlformats.org/officeDocument/2006/relationships/chart" Target="charts/chart26.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facebook.com/INEGIInforma/" TargetMode="External"/><Relationship Id="rId23" Type="http://schemas.openxmlformats.org/officeDocument/2006/relationships/hyperlink" Target="http://www.inegi.org.mx/" TargetMode="External"/><Relationship Id="rId28" Type="http://schemas.openxmlformats.org/officeDocument/2006/relationships/chart" Target="charts/chart2.xml"/><Relationship Id="rId36" Type="http://schemas.openxmlformats.org/officeDocument/2006/relationships/chart" Target="charts/chart10.xml"/><Relationship Id="rId49" Type="http://schemas.openxmlformats.org/officeDocument/2006/relationships/chart" Target="charts/chart22.xml"/><Relationship Id="rId57" Type="http://schemas.openxmlformats.org/officeDocument/2006/relationships/chart" Target="charts/chart29.xml"/><Relationship Id="rId10" Type="http://schemas.openxmlformats.org/officeDocument/2006/relationships/endnotes" Target="endnotes.xml"/><Relationship Id="rId31" Type="http://schemas.openxmlformats.org/officeDocument/2006/relationships/chart" Target="charts/chart5.xml"/><Relationship Id="rId44" Type="http://schemas.openxmlformats.org/officeDocument/2006/relationships/chart" Target="charts/chart18.xml"/><Relationship Id="rId52" Type="http://schemas.openxmlformats.org/officeDocument/2006/relationships/chart" Target="charts/chart24.xml"/><Relationship Id="rId60" Type="http://schemas.openxmlformats.org/officeDocument/2006/relationships/hyperlink" Target="https://www.inegi.org.mx/programas/cnspe/2021/"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datos.gob.mx/busca/dataset/proyecciones-de-la-poblacion-de-mexico-y-de-las-entidades-federativas-2016-205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ivonne.acundo\Desktop\Comunicados%202021\CNSPE%202021\BD%20CNSPE2021.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ivonne.acundo\Desktop\Comunicados%202021\CNSPE%202021\BD%20CNSPE2021.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ivonne.acundo\Desktop\Comunicados%202021\CNSPE%202021\BD%20CNSPE2021.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ivonne.acundo\Desktop\Comunicados%202021\CNSPE%202021\BD%20CNSPE2021.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ivonne.acundo\Desktop\Comunicados%202021\CNSPE%202021\BD%20CNSPE2021.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ivonne.acundo\Desktop\Comunicados%202021\CNSPE%202021\BD%20CNSPE2021.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ivonne.acundo\Desktop\Comunicados%202021\CNSPE%202021\BD%20CNSPE2021.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ivonne.acundo\Desktop\Comunicados%202021\CNSPE%202021\BD%20CNSPE2021.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ivonne.acundo\Desktop\Comunicados%202021\CNSPE%202021\BD%20CNSPE2021.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https://365inegi-my.sharepoint.com/personal/jorge_estrada_inegi_org_mx/Documents/Documents/Documentos/CNSPE2021/CNSPE2021_Seg_Pub.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C:\Users\ivonne.acundo\Desktop\Comunicados%202021\CNSPE%202021\BD%20CNSPE2021.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ivonne.acundo\Desktop\Comunicados%202021\CNSPE%202021\BD%20CNSPE2021.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C:\Users\ivonne.acundo\Desktop\Comunicados%202021\CNSPE%202021\BD%20CNSPE2021.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file:///C:\Users\ivonne.acundo\Desktop\Comunicados%202021\CNSPE%202021\BD%20CNSPE2021.xlsx"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file:///C:\Users\ivonne.acundo\Desktop\Comunicados%202021\CNSPE%202021\BD%20CNSPE2021.xlsx" TargetMode="External"/><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oleObject" Target="file:///C:\Users\ivonne.acundo\Desktop\Comunicados%202021\CNSPE%202021\BD%20CNSPE2021.xlsx" TargetMode="External"/><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oleObject" Target="file:///C:\Users\ivonne.acundo\Desktop\Comunicados%202021\CNSPE%202021\BD%20CNSPE2021.xlsx" TargetMode="External"/><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oleObject" Target="file:///C:\Users\ivonne.acundo\Desktop\Comunicados%202021\CNSPE%202021\BD%20CNSPE2021.xlsx" TargetMode="External"/><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oleObject" Target="file:///C:\Users\ivonne.acundo\Desktop\Comunicados%202021\CNSPE%202021\BD%20CNSPE2021.xlsx" TargetMode="External"/><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oleObject" Target="file:///C:\Users\ivonne.acundo\Desktop\Comunicados%202021\CNSPE%202021\BD%20CNSPE2021.xlsx" TargetMode="External"/><Relationship Id="rId2" Type="http://schemas.microsoft.com/office/2011/relationships/chartColorStyle" Target="colors27.xml"/><Relationship Id="rId1" Type="http://schemas.microsoft.com/office/2011/relationships/chartStyle" Target="style27.xml"/></Relationships>
</file>

<file path=word/charts/_rels/chart28.xml.rels><?xml version="1.0" encoding="UTF-8" standalone="yes"?>
<Relationships xmlns="http://schemas.openxmlformats.org/package/2006/relationships"><Relationship Id="rId3" Type="http://schemas.openxmlformats.org/officeDocument/2006/relationships/oleObject" Target="file:///C:\Users\ivonne.acundo\Desktop\Comunicados%202021\CNSPE%202021\BD%20CNSPE2021.xlsx" TargetMode="External"/><Relationship Id="rId2" Type="http://schemas.microsoft.com/office/2011/relationships/chartColorStyle" Target="colors28.xml"/><Relationship Id="rId1" Type="http://schemas.microsoft.com/office/2011/relationships/chartStyle" Target="style28.xml"/></Relationships>
</file>

<file path=word/charts/_rels/chart29.xml.rels><?xml version="1.0" encoding="UTF-8" standalone="yes"?>
<Relationships xmlns="http://schemas.openxmlformats.org/package/2006/relationships"><Relationship Id="rId3" Type="http://schemas.openxmlformats.org/officeDocument/2006/relationships/oleObject" Target="file:///C:\Users\ivonne.acundo\Desktop\Comunicados%202021\CNSPE%202021\BD%20CNSPE2021.xlsx" TargetMode="External"/><Relationship Id="rId2" Type="http://schemas.microsoft.com/office/2011/relationships/chartColorStyle" Target="colors29.xml"/><Relationship Id="rId1" Type="http://schemas.microsoft.com/office/2011/relationships/chartStyle" Target="style29.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ivonne.acundo\Desktop\Comunicados%202021\CNSPE%202021\BD%20CNSPE202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ivonne.acundo\Desktop\Comunicados%202021\CNSPE%202021\BD%20CNSPE202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ivonne.acundo\Desktop\Comunicados%202021\CNSPE%202021\BD%20CNSPE202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ivonne.acundo\Desktop\Comunicados%202021\CNSPE%202021\BD%20CNSPE202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ivonne.acundo\Desktop\Comunicados%202021\CNSPE%202021\BD%20CNSPE2021.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ivonne.acundo\Desktop\Comunicados%202021\CNSPE%202021\BD%20CNSPE2021.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ivonne.acundo\Desktop\Comunicados%202021\CNSPE%202021\BD%20CNSPE2021.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9187393302527436E-2"/>
          <c:y val="0.14987080103359174"/>
          <c:w val="0.94162521339494509"/>
          <c:h val="0.63768866101039701"/>
        </c:manualLayout>
      </c:layout>
      <c:barChart>
        <c:barDir val="col"/>
        <c:grouping val="clustered"/>
        <c:varyColors val="0"/>
        <c:ser>
          <c:idx val="0"/>
          <c:order val="0"/>
          <c:tx>
            <c:strRef>
              <c:f>Personal!$AV$3</c:f>
              <c:strCache>
                <c:ptCount val="1"/>
                <c:pt idx="0">
                  <c:v>Hombres</c:v>
                </c:pt>
              </c:strCache>
            </c:strRef>
          </c:tx>
          <c:spPr>
            <a:solidFill>
              <a:srgbClr val="678F91"/>
            </a:solidFill>
            <a:ln>
              <a:noFill/>
            </a:ln>
            <a:effectLst>
              <a:outerShdw blurRad="50800" dist="38100" dir="2700000" algn="tl" rotWithShape="0">
                <a:prstClr val="black">
                  <a:alpha val="40000"/>
                </a:prstClr>
              </a:outerShdw>
            </a:effectLst>
          </c:spPr>
          <c:invertIfNegative val="0"/>
          <c:dLbls>
            <c:spPr>
              <a:noFill/>
              <a:ln>
                <a:noFill/>
              </a:ln>
              <a:effectLst/>
            </c:spPr>
            <c:txPr>
              <a:bodyPr rot="-5400000" spcFirstLastPara="1" vertOverflow="ellipsis" wrap="square" anchor="ctr" anchorCtr="1"/>
              <a:lstStyle/>
              <a:p>
                <a:pPr>
                  <a:defRPr sz="8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Personal!$AU$4:$AU$14</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Personal!$AV$4:$AV$14</c:f>
              <c:numCache>
                <c:formatCode>#,##0</c:formatCode>
                <c:ptCount val="11"/>
                <c:pt idx="0">
                  <c:v>161921</c:v>
                </c:pt>
                <c:pt idx="1">
                  <c:v>163843</c:v>
                </c:pt>
                <c:pt idx="2">
                  <c:v>164321</c:v>
                </c:pt>
                <c:pt idx="3">
                  <c:v>171892</c:v>
                </c:pt>
                <c:pt idx="4">
                  <c:v>172169</c:v>
                </c:pt>
                <c:pt idx="5">
                  <c:v>173090</c:v>
                </c:pt>
                <c:pt idx="6">
                  <c:v>173789</c:v>
                </c:pt>
                <c:pt idx="7">
                  <c:v>169788</c:v>
                </c:pt>
                <c:pt idx="8">
                  <c:v>168713</c:v>
                </c:pt>
                <c:pt idx="9">
                  <c:v>175657</c:v>
                </c:pt>
                <c:pt idx="10">
                  <c:v>169633</c:v>
                </c:pt>
              </c:numCache>
            </c:numRef>
          </c:val>
          <c:extLst>
            <c:ext xmlns:c16="http://schemas.microsoft.com/office/drawing/2014/chart" uri="{C3380CC4-5D6E-409C-BE32-E72D297353CC}">
              <c16:uniqueId val="{00000000-DF49-4FD3-8E6D-DF4BC45BDF31}"/>
            </c:ext>
          </c:extLst>
        </c:ser>
        <c:ser>
          <c:idx val="1"/>
          <c:order val="1"/>
          <c:tx>
            <c:strRef>
              <c:f>Personal!$AW$3</c:f>
              <c:strCache>
                <c:ptCount val="1"/>
                <c:pt idx="0">
                  <c:v>Mujeres</c:v>
                </c:pt>
              </c:strCache>
            </c:strRef>
          </c:tx>
          <c:spPr>
            <a:solidFill>
              <a:srgbClr val="EAC479"/>
            </a:solidFill>
            <a:ln>
              <a:noFill/>
            </a:ln>
            <a:effectLst/>
          </c:spPr>
          <c:invertIfNegative val="0"/>
          <c:dLbls>
            <c:spPr>
              <a:noFill/>
              <a:ln>
                <a:noFill/>
              </a:ln>
              <a:effectLst/>
            </c:spPr>
            <c:txPr>
              <a:bodyPr rot="-5400000" spcFirstLastPara="1" vertOverflow="ellipsis"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Personal!$AU$4:$AU$14</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Personal!$AW$4:$AW$14</c:f>
              <c:numCache>
                <c:formatCode>#,##0</c:formatCode>
                <c:ptCount val="11"/>
                <c:pt idx="0">
                  <c:v>35526</c:v>
                </c:pt>
                <c:pt idx="1">
                  <c:v>36835</c:v>
                </c:pt>
                <c:pt idx="2">
                  <c:v>37211</c:v>
                </c:pt>
                <c:pt idx="3">
                  <c:v>42374</c:v>
                </c:pt>
                <c:pt idx="4">
                  <c:v>40879</c:v>
                </c:pt>
                <c:pt idx="5">
                  <c:v>43837</c:v>
                </c:pt>
                <c:pt idx="6">
                  <c:v>44860</c:v>
                </c:pt>
                <c:pt idx="7">
                  <c:v>47499</c:v>
                </c:pt>
                <c:pt idx="8">
                  <c:v>49054</c:v>
                </c:pt>
                <c:pt idx="9">
                  <c:v>55834</c:v>
                </c:pt>
                <c:pt idx="10">
                  <c:v>55290</c:v>
                </c:pt>
              </c:numCache>
            </c:numRef>
          </c:val>
          <c:extLst>
            <c:ext xmlns:c16="http://schemas.microsoft.com/office/drawing/2014/chart" uri="{C3380CC4-5D6E-409C-BE32-E72D297353CC}">
              <c16:uniqueId val="{00000001-DF49-4FD3-8E6D-DF4BC45BDF31}"/>
            </c:ext>
          </c:extLst>
        </c:ser>
        <c:dLbls>
          <c:showLegendKey val="0"/>
          <c:showVal val="0"/>
          <c:showCatName val="0"/>
          <c:showSerName val="0"/>
          <c:showPercent val="0"/>
          <c:showBubbleSize val="0"/>
        </c:dLbls>
        <c:gapWidth val="70"/>
        <c:overlap val="-27"/>
        <c:axId val="826433903"/>
        <c:axId val="716047487"/>
      </c:barChart>
      <c:lineChart>
        <c:grouping val="standard"/>
        <c:varyColors val="0"/>
        <c:ser>
          <c:idx val="2"/>
          <c:order val="2"/>
          <c:tx>
            <c:strRef>
              <c:f>Personal!$AX$3</c:f>
              <c:strCache>
                <c:ptCount val="1"/>
                <c:pt idx="0">
                  <c:v>Total</c:v>
                </c:pt>
              </c:strCache>
            </c:strRef>
          </c:tx>
          <c:spPr>
            <a:ln w="28575" cap="rnd">
              <a:solidFill>
                <a:srgbClr val="006098"/>
              </a:solidFill>
              <a:round/>
            </a:ln>
            <a:effectLst/>
          </c:spPr>
          <c:marker>
            <c:symbol val="diamond"/>
            <c:size val="10"/>
            <c:spPr>
              <a:solidFill>
                <a:srgbClr val="006098"/>
              </a:solidFill>
              <a:ln w="9525">
                <a:solidFill>
                  <a:srgbClr val="006098"/>
                </a:solidFill>
              </a:ln>
              <a:effectLst/>
            </c:spPr>
          </c:marker>
          <c:dLbls>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rgbClr val="006098"/>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Personal!$AU$4:$AU$14</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Personal!$AX$4:$AX$14</c:f>
              <c:numCache>
                <c:formatCode>#,##0</c:formatCode>
                <c:ptCount val="11"/>
                <c:pt idx="0">
                  <c:v>197447</c:v>
                </c:pt>
                <c:pt idx="1">
                  <c:v>200678</c:v>
                </c:pt>
                <c:pt idx="2">
                  <c:v>201532</c:v>
                </c:pt>
                <c:pt idx="3">
                  <c:v>214266</c:v>
                </c:pt>
                <c:pt idx="4">
                  <c:v>213048</c:v>
                </c:pt>
                <c:pt idx="5">
                  <c:v>216927</c:v>
                </c:pt>
                <c:pt idx="6">
                  <c:v>218649</c:v>
                </c:pt>
                <c:pt idx="7">
                  <c:v>217287</c:v>
                </c:pt>
                <c:pt idx="8">
                  <c:v>217767</c:v>
                </c:pt>
                <c:pt idx="9">
                  <c:v>231491</c:v>
                </c:pt>
                <c:pt idx="10">
                  <c:v>224923</c:v>
                </c:pt>
              </c:numCache>
            </c:numRef>
          </c:val>
          <c:smooth val="0"/>
          <c:extLst>
            <c:ext xmlns:c16="http://schemas.microsoft.com/office/drawing/2014/chart" uri="{C3380CC4-5D6E-409C-BE32-E72D297353CC}">
              <c16:uniqueId val="{00000002-DF49-4FD3-8E6D-DF4BC45BDF31}"/>
            </c:ext>
          </c:extLst>
        </c:ser>
        <c:dLbls>
          <c:showLegendKey val="0"/>
          <c:showVal val="0"/>
          <c:showCatName val="0"/>
          <c:showSerName val="0"/>
          <c:showPercent val="0"/>
          <c:showBubbleSize val="0"/>
        </c:dLbls>
        <c:marker val="1"/>
        <c:smooth val="0"/>
        <c:axId val="826433903"/>
        <c:axId val="716047487"/>
      </c:lineChart>
      <c:catAx>
        <c:axId val="8264339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716047487"/>
        <c:crosses val="autoZero"/>
        <c:auto val="1"/>
        <c:lblAlgn val="ctr"/>
        <c:lblOffset val="100"/>
        <c:noMultiLvlLbl val="0"/>
      </c:catAx>
      <c:valAx>
        <c:axId val="716047487"/>
        <c:scaling>
          <c:orientation val="minMax"/>
        </c:scaling>
        <c:delete val="1"/>
        <c:axPos val="l"/>
        <c:numFmt formatCode="#,##0" sourceLinked="1"/>
        <c:majorTickMark val="none"/>
        <c:minorTickMark val="none"/>
        <c:tickLblPos val="nextTo"/>
        <c:crossAx val="826433903"/>
        <c:crosses val="autoZero"/>
        <c:crossBetween val="between"/>
      </c:valAx>
      <c:spPr>
        <a:noFill/>
        <a:ln>
          <a:noFill/>
        </a:ln>
        <a:effectLst/>
      </c:spPr>
    </c:plotArea>
    <c:legend>
      <c:legendPos val="b"/>
      <c:layout>
        <c:manualLayout>
          <c:xMode val="edge"/>
          <c:yMode val="edge"/>
          <c:x val="0.26008704403577448"/>
          <c:y val="0.90002969325803972"/>
          <c:w val="0.47982591192845098"/>
          <c:h val="9.997030674196028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7229975796348919"/>
          <c:y val="4.2904290429042903E-2"/>
          <c:w val="0.6008627941721435"/>
          <c:h val="0.9273927392739274"/>
        </c:manualLayout>
      </c:layout>
      <c:barChart>
        <c:barDir val="bar"/>
        <c:grouping val="clustered"/>
        <c:varyColors val="0"/>
        <c:ser>
          <c:idx val="0"/>
          <c:order val="0"/>
          <c:spPr>
            <a:solidFill>
              <a:srgbClr val="9081AC"/>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595177"/>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32DC-4EFB-9638-163D7591EBE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Academias!$A$11:$A$25</c:f>
              <c:strCache>
                <c:ptCount val="15"/>
                <c:pt idx="0">
                  <c:v>Comedor</c:v>
                </c:pt>
                <c:pt idx="1">
                  <c:v>Cocina</c:v>
                </c:pt>
                <c:pt idx="2">
                  <c:v>Área de entrenamiento </c:v>
                </c:pt>
                <c:pt idx="3">
                  <c:v>Servicio médico </c:v>
                </c:pt>
                <c:pt idx="4">
                  <c:v>Stand de tiro </c:v>
                </c:pt>
                <c:pt idx="5">
                  <c:v>Aula de cómputo</c:v>
                </c:pt>
                <c:pt idx="6">
                  <c:v>Dormitorios</c:v>
                </c:pt>
                <c:pt idx="7">
                  <c:v>Pista de prueba física</c:v>
                </c:pt>
                <c:pt idx="8">
                  <c:v>Explanada o pista de práctica vehicular</c:v>
                </c:pt>
                <c:pt idx="9">
                  <c:v>Sala audiovisual </c:v>
                </c:pt>
                <c:pt idx="10">
                  <c:v>Aula para matrícula </c:v>
                </c:pt>
                <c:pt idx="11">
                  <c:v>Auditorio</c:v>
                </c:pt>
                <c:pt idx="12">
                  <c:v>Gimnasio</c:v>
                </c:pt>
                <c:pt idx="13">
                  <c:v>Sala de juicios orales </c:v>
                </c:pt>
                <c:pt idx="14">
                  <c:v>Otro</c:v>
                </c:pt>
              </c:strCache>
            </c:strRef>
          </c:cat>
          <c:val>
            <c:numRef>
              <c:f>Academias!$B$11:$B$25</c:f>
              <c:numCache>
                <c:formatCode>General</c:formatCode>
                <c:ptCount val="15"/>
                <c:pt idx="0">
                  <c:v>38</c:v>
                </c:pt>
                <c:pt idx="1">
                  <c:v>36</c:v>
                </c:pt>
                <c:pt idx="2">
                  <c:v>35</c:v>
                </c:pt>
                <c:pt idx="3">
                  <c:v>35</c:v>
                </c:pt>
                <c:pt idx="4">
                  <c:v>34</c:v>
                </c:pt>
                <c:pt idx="5">
                  <c:v>33</c:v>
                </c:pt>
                <c:pt idx="6">
                  <c:v>33</c:v>
                </c:pt>
                <c:pt idx="7">
                  <c:v>30</c:v>
                </c:pt>
                <c:pt idx="8">
                  <c:v>29</c:v>
                </c:pt>
                <c:pt idx="9">
                  <c:v>29</c:v>
                </c:pt>
                <c:pt idx="10">
                  <c:v>26</c:v>
                </c:pt>
                <c:pt idx="11">
                  <c:v>26</c:v>
                </c:pt>
                <c:pt idx="12">
                  <c:v>26</c:v>
                </c:pt>
                <c:pt idx="13">
                  <c:v>24</c:v>
                </c:pt>
                <c:pt idx="14">
                  <c:v>23</c:v>
                </c:pt>
              </c:numCache>
            </c:numRef>
          </c:val>
          <c:extLst>
            <c:ext xmlns:c16="http://schemas.microsoft.com/office/drawing/2014/chart" uri="{C3380CC4-5D6E-409C-BE32-E72D297353CC}">
              <c16:uniqueId val="{00000002-32DC-4EFB-9638-163D7591EBE3}"/>
            </c:ext>
          </c:extLst>
        </c:ser>
        <c:dLbls>
          <c:showLegendKey val="0"/>
          <c:showVal val="0"/>
          <c:showCatName val="0"/>
          <c:showSerName val="0"/>
          <c:showPercent val="0"/>
          <c:showBubbleSize val="0"/>
        </c:dLbls>
        <c:gapWidth val="70"/>
        <c:axId val="3105967"/>
        <c:axId val="3105551"/>
      </c:barChart>
      <c:catAx>
        <c:axId val="3105967"/>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105551"/>
        <c:crosses val="autoZero"/>
        <c:auto val="1"/>
        <c:lblAlgn val="ctr"/>
        <c:lblOffset val="100"/>
        <c:noMultiLvlLbl val="0"/>
      </c:catAx>
      <c:valAx>
        <c:axId val="3105551"/>
        <c:scaling>
          <c:orientation val="minMax"/>
        </c:scaling>
        <c:delete val="1"/>
        <c:axPos val="t"/>
        <c:numFmt formatCode="General" sourceLinked="1"/>
        <c:majorTickMark val="none"/>
        <c:minorTickMark val="none"/>
        <c:tickLblPos val="nextTo"/>
        <c:crossAx val="310596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678F91"/>
            </a:solidFill>
            <a:ln>
              <a:noFill/>
            </a:ln>
            <a:effectLst>
              <a:outerShdw blurRad="50800" dist="38100" dir="2700000" algn="tl" rotWithShape="0">
                <a:prstClr val="black">
                  <a:alpha val="40000"/>
                </a:prstClr>
              </a:outerShdw>
            </a:effectLst>
          </c:spPr>
          <c:invertIfNegative val="0"/>
          <c:dPt>
            <c:idx val="1"/>
            <c:invertIfNegative val="0"/>
            <c:bubble3D val="0"/>
            <c:spPr>
              <a:solidFill>
                <a:srgbClr val="EAC479"/>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8B41-4CBC-A933-4708C9A3912F}"/>
              </c:ext>
            </c:extLst>
          </c:dPt>
          <c:dPt>
            <c:idx val="3"/>
            <c:invertIfNegative val="0"/>
            <c:bubble3D val="0"/>
            <c:spPr>
              <a:solidFill>
                <a:srgbClr val="EAC479"/>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3-8B41-4CBC-A933-4708C9A3912F}"/>
              </c:ext>
            </c:extLst>
          </c:dPt>
          <c:dPt>
            <c:idx val="5"/>
            <c:invertIfNegative val="0"/>
            <c:bubble3D val="0"/>
            <c:spPr>
              <a:solidFill>
                <a:srgbClr val="EAC479"/>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5-8B41-4CBC-A933-4708C9A3912F}"/>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Academias!$K$2:$P$3</c:f>
              <c:multiLvlStrCache>
                <c:ptCount val="6"/>
                <c:lvl>
                  <c:pt idx="0">
                    <c:v>Hombres</c:v>
                  </c:pt>
                  <c:pt idx="1">
                    <c:v>Mujeres</c:v>
                  </c:pt>
                  <c:pt idx="2">
                    <c:v>Hombres</c:v>
                  </c:pt>
                  <c:pt idx="3">
                    <c:v>Mujeres</c:v>
                  </c:pt>
                  <c:pt idx="4">
                    <c:v>Hombres</c:v>
                  </c:pt>
                  <c:pt idx="5">
                    <c:v>Mujeres</c:v>
                  </c:pt>
                </c:lvl>
                <c:lvl>
                  <c:pt idx="0">
                    <c:v>Ingresos</c:v>
                  </c:pt>
                  <c:pt idx="2">
                    <c:v>Egresos</c:v>
                  </c:pt>
                  <c:pt idx="4">
                    <c:v>Deserciones</c:v>
                  </c:pt>
                </c:lvl>
              </c:multiLvlStrCache>
            </c:multiLvlStrRef>
          </c:cat>
          <c:val>
            <c:numRef>
              <c:f>Academias!$K$4:$P$4</c:f>
              <c:numCache>
                <c:formatCode>#\ ###\ ##0</c:formatCode>
                <c:ptCount val="6"/>
                <c:pt idx="0">
                  <c:v>6976</c:v>
                </c:pt>
                <c:pt idx="1">
                  <c:v>3795</c:v>
                </c:pt>
                <c:pt idx="2">
                  <c:v>6028</c:v>
                </c:pt>
                <c:pt idx="3">
                  <c:v>3100</c:v>
                </c:pt>
                <c:pt idx="4">
                  <c:v>963</c:v>
                </c:pt>
                <c:pt idx="5">
                  <c:v>594</c:v>
                </c:pt>
              </c:numCache>
            </c:numRef>
          </c:val>
          <c:extLst>
            <c:ext xmlns:c16="http://schemas.microsoft.com/office/drawing/2014/chart" uri="{C3380CC4-5D6E-409C-BE32-E72D297353CC}">
              <c16:uniqueId val="{00000006-8B41-4CBC-A933-4708C9A3912F}"/>
            </c:ext>
          </c:extLst>
        </c:ser>
        <c:dLbls>
          <c:showLegendKey val="0"/>
          <c:showVal val="0"/>
          <c:showCatName val="0"/>
          <c:showSerName val="0"/>
          <c:showPercent val="0"/>
          <c:showBubbleSize val="0"/>
        </c:dLbls>
        <c:gapWidth val="70"/>
        <c:overlap val="-27"/>
        <c:axId val="375162911"/>
        <c:axId val="375145855"/>
      </c:barChart>
      <c:catAx>
        <c:axId val="3751629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75145855"/>
        <c:crosses val="autoZero"/>
        <c:auto val="1"/>
        <c:lblAlgn val="ctr"/>
        <c:lblOffset val="100"/>
        <c:noMultiLvlLbl val="0"/>
      </c:catAx>
      <c:valAx>
        <c:axId val="375145855"/>
        <c:scaling>
          <c:orientation val="minMax"/>
        </c:scaling>
        <c:delete val="1"/>
        <c:axPos val="l"/>
        <c:numFmt formatCode="#\ ###\ ##0" sourceLinked="1"/>
        <c:majorTickMark val="none"/>
        <c:minorTickMark val="none"/>
        <c:tickLblPos val="nextTo"/>
        <c:crossAx val="37516291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0555555555555555E-2"/>
          <c:y val="0.15646258503401361"/>
          <c:w val="0.93888888888888888"/>
          <c:h val="0.57903529915903373"/>
        </c:manualLayout>
      </c:layout>
      <c:barChart>
        <c:barDir val="col"/>
        <c:grouping val="clustered"/>
        <c:varyColors val="0"/>
        <c:ser>
          <c:idx val="0"/>
          <c:order val="0"/>
          <c:spPr>
            <a:solidFill>
              <a:srgbClr val="9081AC"/>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595177"/>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07E5-45D1-B398-98B7B86C0442}"/>
              </c:ext>
            </c:extLst>
          </c:dPt>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Quejas!$P$8:$P$37</c:f>
              <c:strCache>
                <c:ptCount val="30"/>
                <c:pt idx="0">
                  <c:v>CDMX</c:v>
                </c:pt>
                <c:pt idx="1">
                  <c:v>MEX</c:v>
                </c:pt>
                <c:pt idx="2">
                  <c:v>TAMPS</c:v>
                </c:pt>
                <c:pt idx="3">
                  <c:v>VER</c:v>
                </c:pt>
                <c:pt idx="4">
                  <c:v>QRO</c:v>
                </c:pt>
                <c:pt idx="5">
                  <c:v>CHIH</c:v>
                </c:pt>
                <c:pt idx="6">
                  <c:v>MICH</c:v>
                </c:pt>
                <c:pt idx="7">
                  <c:v>NL</c:v>
                </c:pt>
                <c:pt idx="8">
                  <c:v>SLP</c:v>
                </c:pt>
                <c:pt idx="9">
                  <c:v>HGO</c:v>
                </c:pt>
                <c:pt idx="10">
                  <c:v>PUE</c:v>
                </c:pt>
                <c:pt idx="11">
                  <c:v>OAX</c:v>
                </c:pt>
                <c:pt idx="12">
                  <c:v>YUC</c:v>
                </c:pt>
                <c:pt idx="13">
                  <c:v>JAL</c:v>
                </c:pt>
                <c:pt idx="14">
                  <c:v>TAB</c:v>
                </c:pt>
                <c:pt idx="15">
                  <c:v>BC</c:v>
                </c:pt>
                <c:pt idx="16">
                  <c:v>CAMP</c:v>
                </c:pt>
                <c:pt idx="17">
                  <c:v>TLAX</c:v>
                </c:pt>
                <c:pt idx="18">
                  <c:v>CHIS</c:v>
                </c:pt>
                <c:pt idx="19">
                  <c:v>MOR</c:v>
                </c:pt>
                <c:pt idx="20">
                  <c:v>SIN</c:v>
                </c:pt>
                <c:pt idx="21">
                  <c:v>ZAC</c:v>
                </c:pt>
                <c:pt idx="22">
                  <c:v>AGS</c:v>
                </c:pt>
                <c:pt idx="23">
                  <c:v>QROO</c:v>
                </c:pt>
                <c:pt idx="24">
                  <c:v>COL</c:v>
                </c:pt>
                <c:pt idx="25">
                  <c:v>BCS</c:v>
                </c:pt>
                <c:pt idx="26">
                  <c:v>GRO</c:v>
                </c:pt>
                <c:pt idx="27">
                  <c:v>GTO</c:v>
                </c:pt>
                <c:pt idx="28">
                  <c:v>DGO</c:v>
                </c:pt>
                <c:pt idx="29">
                  <c:v>COAH</c:v>
                </c:pt>
              </c:strCache>
            </c:strRef>
          </c:cat>
          <c:val>
            <c:numRef>
              <c:f>Quejas!$Q$8:$Q$37</c:f>
              <c:numCache>
                <c:formatCode>#,##0</c:formatCode>
                <c:ptCount val="30"/>
                <c:pt idx="0">
                  <c:v>5452</c:v>
                </c:pt>
                <c:pt idx="1">
                  <c:v>1994</c:v>
                </c:pt>
                <c:pt idx="2">
                  <c:v>1094</c:v>
                </c:pt>
                <c:pt idx="3">
                  <c:v>958</c:v>
                </c:pt>
                <c:pt idx="4">
                  <c:v>510</c:v>
                </c:pt>
                <c:pt idx="5">
                  <c:v>468</c:v>
                </c:pt>
                <c:pt idx="6">
                  <c:v>367</c:v>
                </c:pt>
                <c:pt idx="7">
                  <c:v>332</c:v>
                </c:pt>
                <c:pt idx="8">
                  <c:v>317</c:v>
                </c:pt>
                <c:pt idx="9">
                  <c:v>267</c:v>
                </c:pt>
                <c:pt idx="10">
                  <c:v>220</c:v>
                </c:pt>
                <c:pt idx="11">
                  <c:v>213</c:v>
                </c:pt>
                <c:pt idx="12">
                  <c:v>178</c:v>
                </c:pt>
                <c:pt idx="13">
                  <c:v>175</c:v>
                </c:pt>
                <c:pt idx="14">
                  <c:v>140</c:v>
                </c:pt>
                <c:pt idx="15">
                  <c:v>136</c:v>
                </c:pt>
                <c:pt idx="16">
                  <c:v>115</c:v>
                </c:pt>
                <c:pt idx="17">
                  <c:v>75</c:v>
                </c:pt>
                <c:pt idx="18">
                  <c:v>65</c:v>
                </c:pt>
                <c:pt idx="19">
                  <c:v>64</c:v>
                </c:pt>
                <c:pt idx="20">
                  <c:v>57</c:v>
                </c:pt>
                <c:pt idx="21">
                  <c:v>55</c:v>
                </c:pt>
                <c:pt idx="22">
                  <c:v>35</c:v>
                </c:pt>
                <c:pt idx="23">
                  <c:v>16</c:v>
                </c:pt>
                <c:pt idx="24">
                  <c:v>8</c:v>
                </c:pt>
                <c:pt idx="25">
                  <c:v>6</c:v>
                </c:pt>
                <c:pt idx="26">
                  <c:v>6</c:v>
                </c:pt>
                <c:pt idx="27">
                  <c:v>4</c:v>
                </c:pt>
                <c:pt idx="28">
                  <c:v>1</c:v>
                </c:pt>
                <c:pt idx="29">
                  <c:v>0</c:v>
                </c:pt>
              </c:numCache>
            </c:numRef>
          </c:val>
          <c:extLst>
            <c:ext xmlns:c16="http://schemas.microsoft.com/office/drawing/2014/chart" uri="{C3380CC4-5D6E-409C-BE32-E72D297353CC}">
              <c16:uniqueId val="{00000002-07E5-45D1-B398-98B7B86C0442}"/>
            </c:ext>
          </c:extLst>
        </c:ser>
        <c:dLbls>
          <c:showLegendKey val="0"/>
          <c:showVal val="0"/>
          <c:showCatName val="0"/>
          <c:showSerName val="0"/>
          <c:showPercent val="0"/>
          <c:showBubbleSize val="0"/>
        </c:dLbls>
        <c:gapWidth val="70"/>
        <c:overlap val="-27"/>
        <c:axId val="1851647791"/>
        <c:axId val="1851641551"/>
      </c:barChart>
      <c:catAx>
        <c:axId val="18516477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851641551"/>
        <c:crosses val="autoZero"/>
        <c:auto val="1"/>
        <c:lblAlgn val="ctr"/>
        <c:lblOffset val="100"/>
        <c:noMultiLvlLbl val="0"/>
      </c:catAx>
      <c:valAx>
        <c:axId val="1851641551"/>
        <c:scaling>
          <c:orientation val="minMax"/>
        </c:scaling>
        <c:delete val="1"/>
        <c:axPos val="l"/>
        <c:numFmt formatCode="#,##0" sourceLinked="1"/>
        <c:majorTickMark val="none"/>
        <c:minorTickMark val="none"/>
        <c:tickLblPos val="nextTo"/>
        <c:crossAx val="185164779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0555555555555555E-2"/>
          <c:y val="0.1541039338972732"/>
          <c:w val="0.93888888888888888"/>
          <c:h val="0.60618557680031482"/>
        </c:manualLayout>
      </c:layout>
      <c:barChart>
        <c:barDir val="col"/>
        <c:grouping val="clustered"/>
        <c:varyColors val="0"/>
        <c:ser>
          <c:idx val="0"/>
          <c:order val="0"/>
          <c:spPr>
            <a:solidFill>
              <a:srgbClr val="EAD9B1"/>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C29B61"/>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E315-46C7-BF9B-6347A39734FD}"/>
              </c:ext>
            </c:extLst>
          </c:dPt>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Quejas!$AJ$9:$AJ$36</c:f>
              <c:strCache>
                <c:ptCount val="28"/>
                <c:pt idx="0">
                  <c:v>CDMX</c:v>
                </c:pt>
                <c:pt idx="1">
                  <c:v>NL</c:v>
                </c:pt>
                <c:pt idx="2">
                  <c:v>GRO</c:v>
                </c:pt>
                <c:pt idx="3">
                  <c:v>GTO</c:v>
                </c:pt>
                <c:pt idx="4">
                  <c:v>NAY</c:v>
                </c:pt>
                <c:pt idx="5">
                  <c:v>YUC</c:v>
                </c:pt>
                <c:pt idx="6">
                  <c:v>HGO</c:v>
                </c:pt>
                <c:pt idx="7">
                  <c:v>VER</c:v>
                </c:pt>
                <c:pt idx="8">
                  <c:v>QRO</c:v>
                </c:pt>
                <c:pt idx="9">
                  <c:v>TAB</c:v>
                </c:pt>
                <c:pt idx="10">
                  <c:v>MOR</c:v>
                </c:pt>
                <c:pt idx="11">
                  <c:v>COAH</c:v>
                </c:pt>
                <c:pt idx="12">
                  <c:v>SON</c:v>
                </c:pt>
                <c:pt idx="13">
                  <c:v>CAMP</c:v>
                </c:pt>
                <c:pt idx="14">
                  <c:v>TLAX</c:v>
                </c:pt>
                <c:pt idx="15">
                  <c:v>BC</c:v>
                </c:pt>
                <c:pt idx="16">
                  <c:v>PUE</c:v>
                </c:pt>
                <c:pt idx="17">
                  <c:v>QROO</c:v>
                </c:pt>
                <c:pt idx="18">
                  <c:v>MEX</c:v>
                </c:pt>
                <c:pt idx="19">
                  <c:v>JAL</c:v>
                </c:pt>
                <c:pt idx="20">
                  <c:v>SIN</c:v>
                </c:pt>
                <c:pt idx="21">
                  <c:v>CHIS</c:v>
                </c:pt>
                <c:pt idx="22">
                  <c:v>OAX</c:v>
                </c:pt>
                <c:pt idx="23">
                  <c:v>AGS</c:v>
                </c:pt>
                <c:pt idx="24">
                  <c:v>DGO</c:v>
                </c:pt>
                <c:pt idx="25">
                  <c:v>MICH</c:v>
                </c:pt>
                <c:pt idx="26">
                  <c:v>BCS</c:v>
                </c:pt>
                <c:pt idx="27">
                  <c:v>CHIH</c:v>
                </c:pt>
              </c:strCache>
            </c:strRef>
          </c:cat>
          <c:val>
            <c:numRef>
              <c:f>Quejas!$AK$9:$AK$36</c:f>
              <c:numCache>
                <c:formatCode>#,##0</c:formatCode>
                <c:ptCount val="28"/>
                <c:pt idx="0">
                  <c:v>5588</c:v>
                </c:pt>
                <c:pt idx="1">
                  <c:v>5018</c:v>
                </c:pt>
                <c:pt idx="2">
                  <c:v>152</c:v>
                </c:pt>
                <c:pt idx="3">
                  <c:v>93</c:v>
                </c:pt>
                <c:pt idx="4">
                  <c:v>90</c:v>
                </c:pt>
                <c:pt idx="5">
                  <c:v>86</c:v>
                </c:pt>
                <c:pt idx="6" formatCode="General">
                  <c:v>76</c:v>
                </c:pt>
                <c:pt idx="7" formatCode="General">
                  <c:v>76</c:v>
                </c:pt>
                <c:pt idx="8" formatCode="General">
                  <c:v>57</c:v>
                </c:pt>
                <c:pt idx="9" formatCode="General">
                  <c:v>52</c:v>
                </c:pt>
                <c:pt idx="10" formatCode="General">
                  <c:v>51</c:v>
                </c:pt>
                <c:pt idx="11" formatCode="General">
                  <c:v>44</c:v>
                </c:pt>
                <c:pt idx="12" formatCode="General">
                  <c:v>31</c:v>
                </c:pt>
                <c:pt idx="13" formatCode="General">
                  <c:v>27</c:v>
                </c:pt>
                <c:pt idx="14" formatCode="General">
                  <c:v>25</c:v>
                </c:pt>
                <c:pt idx="15" formatCode="General">
                  <c:v>20</c:v>
                </c:pt>
                <c:pt idx="16" formatCode="General">
                  <c:v>20</c:v>
                </c:pt>
                <c:pt idx="17" formatCode="General">
                  <c:v>19</c:v>
                </c:pt>
                <c:pt idx="18" formatCode="General">
                  <c:v>17</c:v>
                </c:pt>
                <c:pt idx="19" formatCode="General">
                  <c:v>16</c:v>
                </c:pt>
                <c:pt idx="20" formatCode="General">
                  <c:v>15</c:v>
                </c:pt>
                <c:pt idx="21" formatCode="General">
                  <c:v>12</c:v>
                </c:pt>
                <c:pt idx="22" formatCode="General">
                  <c:v>11</c:v>
                </c:pt>
                <c:pt idx="23" formatCode="General">
                  <c:v>10</c:v>
                </c:pt>
                <c:pt idx="24" formatCode="General">
                  <c:v>4</c:v>
                </c:pt>
                <c:pt idx="25" formatCode="General">
                  <c:v>4</c:v>
                </c:pt>
                <c:pt idx="26" formatCode="General">
                  <c:v>2</c:v>
                </c:pt>
                <c:pt idx="27" formatCode="General">
                  <c:v>2</c:v>
                </c:pt>
              </c:numCache>
            </c:numRef>
          </c:val>
          <c:extLst>
            <c:ext xmlns:c16="http://schemas.microsoft.com/office/drawing/2014/chart" uri="{C3380CC4-5D6E-409C-BE32-E72D297353CC}">
              <c16:uniqueId val="{00000002-E315-46C7-BF9B-6347A39734FD}"/>
            </c:ext>
          </c:extLst>
        </c:ser>
        <c:dLbls>
          <c:showLegendKey val="0"/>
          <c:showVal val="0"/>
          <c:showCatName val="0"/>
          <c:showSerName val="0"/>
          <c:showPercent val="0"/>
          <c:showBubbleSize val="0"/>
        </c:dLbls>
        <c:gapWidth val="70"/>
        <c:overlap val="-27"/>
        <c:axId val="375153759"/>
        <c:axId val="375154175"/>
      </c:barChart>
      <c:catAx>
        <c:axId val="3751537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75154175"/>
        <c:crosses val="autoZero"/>
        <c:auto val="1"/>
        <c:lblAlgn val="ctr"/>
        <c:lblOffset val="100"/>
        <c:noMultiLvlLbl val="0"/>
      </c:catAx>
      <c:valAx>
        <c:axId val="375154175"/>
        <c:scaling>
          <c:orientation val="minMax"/>
        </c:scaling>
        <c:delete val="1"/>
        <c:axPos val="l"/>
        <c:numFmt formatCode="#,##0" sourceLinked="1"/>
        <c:majorTickMark val="none"/>
        <c:minorTickMark val="none"/>
        <c:tickLblPos val="nextTo"/>
        <c:crossAx val="37515375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678F91"/>
            </a:solidFill>
            <a:ln>
              <a:noFill/>
            </a:ln>
            <a:effectLst>
              <a:outerShdw blurRad="50800" dist="38100" dir="2700000" algn="tl" rotWithShape="0">
                <a:prstClr val="black">
                  <a:alpha val="40000"/>
                </a:prstClr>
              </a:outerShdw>
            </a:effectLst>
          </c:spPr>
          <c:invertIfNegative val="0"/>
          <c:dPt>
            <c:idx val="1"/>
            <c:invertIfNegative val="0"/>
            <c:bubble3D val="0"/>
            <c:spPr>
              <a:solidFill>
                <a:srgbClr val="EAC479"/>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CC11-4F43-BFA5-4676429D5066}"/>
              </c:ext>
            </c:extLst>
          </c:dPt>
          <c:dPt>
            <c:idx val="3"/>
            <c:invertIfNegative val="0"/>
            <c:bubble3D val="0"/>
            <c:spPr>
              <a:solidFill>
                <a:srgbClr val="EAC479"/>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3-CC11-4F43-BFA5-4676429D5066}"/>
              </c:ext>
            </c:extLst>
          </c:dPt>
          <c:dPt>
            <c:idx val="5"/>
            <c:invertIfNegative val="0"/>
            <c:bubble3D val="0"/>
            <c:spPr>
              <a:solidFill>
                <a:srgbClr val="EAC479"/>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5-CC11-4F43-BFA5-4676429D5066}"/>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'Quejas, reconocimientos'!$AY$51:$BD$52</c:f>
              <c:multiLvlStrCache>
                <c:ptCount val="6"/>
                <c:lvl>
                  <c:pt idx="0">
                    <c:v>Hombres</c:v>
                  </c:pt>
                  <c:pt idx="1">
                    <c:v>Mujeres</c:v>
                  </c:pt>
                  <c:pt idx="2">
                    <c:v>Hombres</c:v>
                  </c:pt>
                  <c:pt idx="3">
                    <c:v>Mujeres</c:v>
                  </c:pt>
                  <c:pt idx="4">
                    <c:v>Hombres</c:v>
                  </c:pt>
                  <c:pt idx="5">
                    <c:v>Mujeres</c:v>
                  </c:pt>
                </c:lvl>
                <c:lvl>
                  <c:pt idx="0">
                    <c:v>Económico</c:v>
                  </c:pt>
                  <c:pt idx="2">
                    <c:v>Diplomas, medallas 
o condecoraciones</c:v>
                  </c:pt>
                  <c:pt idx="4">
                    <c:v>Ascenso 
o promoción</c:v>
                  </c:pt>
                </c:lvl>
              </c:multiLvlStrCache>
            </c:multiLvlStrRef>
          </c:cat>
          <c:val>
            <c:numRef>
              <c:f>'Quejas, reconocimientos'!$AY$53:$BD$53</c:f>
              <c:numCache>
                <c:formatCode>#,##0</c:formatCode>
                <c:ptCount val="6"/>
                <c:pt idx="0">
                  <c:v>3815</c:v>
                </c:pt>
                <c:pt idx="1">
                  <c:v>1109</c:v>
                </c:pt>
                <c:pt idx="2">
                  <c:v>169</c:v>
                </c:pt>
                <c:pt idx="3">
                  <c:v>169</c:v>
                </c:pt>
                <c:pt idx="4">
                  <c:v>76</c:v>
                </c:pt>
                <c:pt idx="5">
                  <c:v>7</c:v>
                </c:pt>
              </c:numCache>
            </c:numRef>
          </c:val>
          <c:extLst>
            <c:ext xmlns:c16="http://schemas.microsoft.com/office/drawing/2014/chart" uri="{C3380CC4-5D6E-409C-BE32-E72D297353CC}">
              <c16:uniqueId val="{00000006-CC11-4F43-BFA5-4676429D5066}"/>
            </c:ext>
          </c:extLst>
        </c:ser>
        <c:dLbls>
          <c:showLegendKey val="0"/>
          <c:showVal val="0"/>
          <c:showCatName val="0"/>
          <c:showSerName val="0"/>
          <c:showPercent val="0"/>
          <c:showBubbleSize val="0"/>
        </c:dLbls>
        <c:gapWidth val="70"/>
        <c:overlap val="-27"/>
        <c:axId val="408292607"/>
        <c:axId val="408288863"/>
      </c:barChart>
      <c:catAx>
        <c:axId val="4082926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08288863"/>
        <c:crosses val="autoZero"/>
        <c:auto val="1"/>
        <c:lblAlgn val="ctr"/>
        <c:lblOffset val="100"/>
        <c:noMultiLvlLbl val="0"/>
      </c:catAx>
      <c:valAx>
        <c:axId val="408288863"/>
        <c:scaling>
          <c:orientation val="minMax"/>
        </c:scaling>
        <c:delete val="1"/>
        <c:axPos val="l"/>
        <c:numFmt formatCode="#,##0" sourceLinked="1"/>
        <c:majorTickMark val="none"/>
        <c:minorTickMark val="none"/>
        <c:tickLblPos val="nextTo"/>
        <c:crossAx val="40829260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5753636104705116E-2"/>
          <c:y val="0.25093092086893393"/>
          <c:w val="0.94849283471546075"/>
          <c:h val="0.45976276570578894"/>
        </c:manualLayout>
      </c:layout>
      <c:barChart>
        <c:barDir val="col"/>
        <c:grouping val="clustered"/>
        <c:varyColors val="0"/>
        <c:ser>
          <c:idx val="0"/>
          <c:order val="0"/>
          <c:spPr>
            <a:solidFill>
              <a:srgbClr val="9081AC"/>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595177"/>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A2CF-43A8-B14D-AB4828E537EF}"/>
              </c:ext>
            </c:extLst>
          </c:dPt>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Llamadas!$N$20:$N$51</c:f>
              <c:strCache>
                <c:ptCount val="32"/>
                <c:pt idx="0">
                  <c:v>CDMX</c:v>
                </c:pt>
                <c:pt idx="1">
                  <c:v>NL</c:v>
                </c:pt>
                <c:pt idx="2">
                  <c:v>GTO</c:v>
                </c:pt>
                <c:pt idx="3">
                  <c:v>BC</c:v>
                </c:pt>
                <c:pt idx="4">
                  <c:v>SON</c:v>
                </c:pt>
                <c:pt idx="5">
                  <c:v>MEX</c:v>
                </c:pt>
                <c:pt idx="6">
                  <c:v>CHIH</c:v>
                </c:pt>
                <c:pt idx="7">
                  <c:v>JAL</c:v>
                </c:pt>
                <c:pt idx="8">
                  <c:v>VER</c:v>
                </c:pt>
                <c:pt idx="9">
                  <c:v>PUE</c:v>
                </c:pt>
                <c:pt idx="10">
                  <c:v>QROO</c:v>
                </c:pt>
                <c:pt idx="11">
                  <c:v>YUC</c:v>
                </c:pt>
                <c:pt idx="12">
                  <c:v>HGO</c:v>
                </c:pt>
                <c:pt idx="13">
                  <c:v>CHIS</c:v>
                </c:pt>
                <c:pt idx="14">
                  <c:v>MICH</c:v>
                </c:pt>
                <c:pt idx="15">
                  <c:v>AGS</c:v>
                </c:pt>
                <c:pt idx="16">
                  <c:v>SIN</c:v>
                </c:pt>
                <c:pt idx="17">
                  <c:v>TAMPS</c:v>
                </c:pt>
                <c:pt idx="18">
                  <c:v>DGO</c:v>
                </c:pt>
                <c:pt idx="19">
                  <c:v>COAH</c:v>
                </c:pt>
                <c:pt idx="20">
                  <c:v>SLP</c:v>
                </c:pt>
                <c:pt idx="21">
                  <c:v>MOR</c:v>
                </c:pt>
                <c:pt idx="22">
                  <c:v>ZAC</c:v>
                </c:pt>
                <c:pt idx="23">
                  <c:v>COL</c:v>
                </c:pt>
                <c:pt idx="24">
                  <c:v>GRO</c:v>
                </c:pt>
                <c:pt idx="25">
                  <c:v>CAMP</c:v>
                </c:pt>
                <c:pt idx="26">
                  <c:v>OAX</c:v>
                </c:pt>
                <c:pt idx="27">
                  <c:v>TAB</c:v>
                </c:pt>
                <c:pt idx="28">
                  <c:v>BCS</c:v>
                </c:pt>
                <c:pt idx="29">
                  <c:v>NAY</c:v>
                </c:pt>
                <c:pt idx="30">
                  <c:v>TLAX</c:v>
                </c:pt>
                <c:pt idx="31">
                  <c:v>QRO</c:v>
                </c:pt>
              </c:strCache>
            </c:strRef>
          </c:cat>
          <c:val>
            <c:numRef>
              <c:f>Llamadas!$O$20:$O$51</c:f>
              <c:numCache>
                <c:formatCode>#,##0</c:formatCode>
                <c:ptCount val="32"/>
                <c:pt idx="0">
                  <c:v>1731563</c:v>
                </c:pt>
                <c:pt idx="1">
                  <c:v>1525594</c:v>
                </c:pt>
                <c:pt idx="2">
                  <c:v>1474699</c:v>
                </c:pt>
                <c:pt idx="3">
                  <c:v>1261066</c:v>
                </c:pt>
                <c:pt idx="4">
                  <c:v>1061678</c:v>
                </c:pt>
                <c:pt idx="5">
                  <c:v>1005429</c:v>
                </c:pt>
                <c:pt idx="6">
                  <c:v>915739</c:v>
                </c:pt>
                <c:pt idx="7">
                  <c:v>897146</c:v>
                </c:pt>
                <c:pt idx="8">
                  <c:v>495607</c:v>
                </c:pt>
                <c:pt idx="9">
                  <c:v>490082</c:v>
                </c:pt>
                <c:pt idx="10">
                  <c:v>462785</c:v>
                </c:pt>
                <c:pt idx="11">
                  <c:v>439763</c:v>
                </c:pt>
                <c:pt idx="12">
                  <c:v>396508</c:v>
                </c:pt>
                <c:pt idx="13">
                  <c:v>329321</c:v>
                </c:pt>
                <c:pt idx="14">
                  <c:v>313494</c:v>
                </c:pt>
                <c:pt idx="15">
                  <c:v>313311</c:v>
                </c:pt>
                <c:pt idx="16">
                  <c:v>291061</c:v>
                </c:pt>
                <c:pt idx="17">
                  <c:v>286021</c:v>
                </c:pt>
                <c:pt idx="18">
                  <c:v>221625</c:v>
                </c:pt>
                <c:pt idx="19">
                  <c:v>212975</c:v>
                </c:pt>
                <c:pt idx="20">
                  <c:v>208427</c:v>
                </c:pt>
                <c:pt idx="21">
                  <c:v>193140</c:v>
                </c:pt>
                <c:pt idx="22">
                  <c:v>179899</c:v>
                </c:pt>
                <c:pt idx="23">
                  <c:v>174816</c:v>
                </c:pt>
                <c:pt idx="24">
                  <c:v>174079</c:v>
                </c:pt>
                <c:pt idx="25">
                  <c:v>154422</c:v>
                </c:pt>
                <c:pt idx="26">
                  <c:v>123762</c:v>
                </c:pt>
                <c:pt idx="27">
                  <c:v>103571</c:v>
                </c:pt>
                <c:pt idx="28">
                  <c:v>96584</c:v>
                </c:pt>
                <c:pt idx="29">
                  <c:v>90918</c:v>
                </c:pt>
                <c:pt idx="30">
                  <c:v>83855</c:v>
                </c:pt>
                <c:pt idx="31">
                  <c:v>49462</c:v>
                </c:pt>
              </c:numCache>
            </c:numRef>
          </c:val>
          <c:extLst>
            <c:ext xmlns:c16="http://schemas.microsoft.com/office/drawing/2014/chart" uri="{C3380CC4-5D6E-409C-BE32-E72D297353CC}">
              <c16:uniqueId val="{00000002-A2CF-43A8-B14D-AB4828E537EF}"/>
            </c:ext>
          </c:extLst>
        </c:ser>
        <c:dLbls>
          <c:showLegendKey val="0"/>
          <c:showVal val="0"/>
          <c:showCatName val="0"/>
          <c:showSerName val="0"/>
          <c:showPercent val="0"/>
          <c:showBubbleSize val="0"/>
        </c:dLbls>
        <c:gapWidth val="70"/>
        <c:axId val="325237839"/>
        <c:axId val="325233679"/>
      </c:barChart>
      <c:catAx>
        <c:axId val="3252378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25233679"/>
        <c:crosses val="autoZero"/>
        <c:auto val="1"/>
        <c:lblAlgn val="ctr"/>
        <c:lblOffset val="100"/>
        <c:noMultiLvlLbl val="0"/>
      </c:catAx>
      <c:valAx>
        <c:axId val="325233679"/>
        <c:scaling>
          <c:orientation val="minMax"/>
        </c:scaling>
        <c:delete val="1"/>
        <c:axPos val="l"/>
        <c:numFmt formatCode="#,##0" sourceLinked="1"/>
        <c:majorTickMark val="none"/>
        <c:minorTickMark val="none"/>
        <c:tickLblPos val="nextTo"/>
        <c:crossAx val="32523783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0555555555555555E-2"/>
          <c:y val="0"/>
          <c:w val="0.93888888888888888"/>
          <c:h val="0.73222483048066422"/>
        </c:manualLayout>
      </c:layout>
      <c:barChart>
        <c:barDir val="col"/>
        <c:grouping val="clustered"/>
        <c:varyColors val="0"/>
        <c:ser>
          <c:idx val="0"/>
          <c:order val="0"/>
          <c:tx>
            <c:strRef>
              <c:f>Llamadas!$X$5</c:f>
              <c:strCache>
                <c:ptCount val="1"/>
                <c:pt idx="0">
                  <c:v>2019</c:v>
                </c:pt>
              </c:strCache>
            </c:strRef>
          </c:tx>
          <c:spPr>
            <a:solidFill>
              <a:srgbClr val="939C92"/>
            </a:solidFill>
            <a:ln>
              <a:noFill/>
            </a:ln>
            <a:effectLst>
              <a:outerShdw blurRad="50800" dist="38100" dir="2700000" algn="tl" rotWithShape="0">
                <a:prstClr val="black">
                  <a:alpha val="40000"/>
                </a:prstClr>
              </a:outerShdw>
            </a:effectLst>
          </c:spPr>
          <c:invertIfNegative val="0"/>
          <c:dLbls>
            <c:dLbl>
              <c:idx val="0"/>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6A8-4859-85AD-49F1446E011F}"/>
                </c:ext>
              </c:extLst>
            </c:dLbl>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Llamadas!$W$6:$W$8</c:f>
              <c:strCache>
                <c:ptCount val="3"/>
                <c:pt idx="0">
                  <c:v>Sistema 911</c:v>
                </c:pt>
                <c:pt idx="1">
                  <c:v>Sistema 089</c:v>
                </c:pt>
                <c:pt idx="2">
                  <c:v>Otro sistema</c:v>
                </c:pt>
              </c:strCache>
            </c:strRef>
          </c:cat>
          <c:val>
            <c:numRef>
              <c:f>Llamadas!$X$6:$X$8</c:f>
              <c:numCache>
                <c:formatCode>#,##0</c:formatCode>
                <c:ptCount val="3"/>
                <c:pt idx="0">
                  <c:v>14696678</c:v>
                </c:pt>
                <c:pt idx="1">
                  <c:v>302778</c:v>
                </c:pt>
                <c:pt idx="2">
                  <c:v>35752</c:v>
                </c:pt>
              </c:numCache>
            </c:numRef>
          </c:val>
          <c:extLst>
            <c:ext xmlns:c16="http://schemas.microsoft.com/office/drawing/2014/chart" uri="{C3380CC4-5D6E-409C-BE32-E72D297353CC}">
              <c16:uniqueId val="{00000001-06A8-4859-85AD-49F1446E011F}"/>
            </c:ext>
          </c:extLst>
        </c:ser>
        <c:ser>
          <c:idx val="1"/>
          <c:order val="1"/>
          <c:tx>
            <c:strRef>
              <c:f>Llamadas!$Y$5</c:f>
              <c:strCache>
                <c:ptCount val="1"/>
                <c:pt idx="0">
                  <c:v>2020</c:v>
                </c:pt>
              </c:strCache>
            </c:strRef>
          </c:tx>
          <c:spPr>
            <a:solidFill>
              <a:srgbClr val="326164"/>
            </a:solidFill>
            <a:ln>
              <a:noFill/>
            </a:ln>
            <a:effectLst>
              <a:outerShdw blurRad="50800" dist="38100" dir="2700000" algn="tl" rotWithShape="0">
                <a:prstClr val="black">
                  <a:alpha val="40000"/>
                </a:prstClr>
              </a:outerShdw>
            </a:effectLst>
          </c:spPr>
          <c:invertIfNegative val="0"/>
          <c:dLbls>
            <c:dLbl>
              <c:idx val="0"/>
              <c:spPr>
                <a:noFill/>
                <a:ln>
                  <a:noFill/>
                </a:ln>
                <a:effectLst/>
              </c:spPr>
              <c:txPr>
                <a:bodyPr rot="-5400000" spcFirstLastPara="1" vertOverflow="ellipsis"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inEnd"/>
              <c:showLegendKey val="0"/>
              <c:showVal val="1"/>
              <c:showCatName val="0"/>
              <c:showSerName val="0"/>
              <c:showPercent val="0"/>
              <c:showBubbleSize val="0"/>
              <c:extLst>
                <c:ext xmlns:c16="http://schemas.microsoft.com/office/drawing/2014/chart" uri="{C3380CC4-5D6E-409C-BE32-E72D297353CC}">
                  <c16:uniqueId val="{00000002-06A8-4859-85AD-49F1446E011F}"/>
                </c:ext>
              </c:extLst>
            </c:dLbl>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Llamadas!$W$6:$W$8</c:f>
              <c:strCache>
                <c:ptCount val="3"/>
                <c:pt idx="0">
                  <c:v>Sistema 911</c:v>
                </c:pt>
                <c:pt idx="1">
                  <c:v>Sistema 089</c:v>
                </c:pt>
                <c:pt idx="2">
                  <c:v>Otro sistema</c:v>
                </c:pt>
              </c:strCache>
            </c:strRef>
          </c:cat>
          <c:val>
            <c:numRef>
              <c:f>Llamadas!$Y$6:$Y$8</c:f>
              <c:numCache>
                <c:formatCode>#,##0</c:formatCode>
                <c:ptCount val="3"/>
                <c:pt idx="0">
                  <c:v>15427964</c:v>
                </c:pt>
                <c:pt idx="1">
                  <c:v>282377</c:v>
                </c:pt>
                <c:pt idx="2">
                  <c:v>48061</c:v>
                </c:pt>
              </c:numCache>
            </c:numRef>
          </c:val>
          <c:extLst>
            <c:ext xmlns:c16="http://schemas.microsoft.com/office/drawing/2014/chart" uri="{C3380CC4-5D6E-409C-BE32-E72D297353CC}">
              <c16:uniqueId val="{00000003-06A8-4859-85AD-49F1446E011F}"/>
            </c:ext>
          </c:extLst>
        </c:ser>
        <c:dLbls>
          <c:showLegendKey val="0"/>
          <c:showVal val="0"/>
          <c:showCatName val="0"/>
          <c:showSerName val="0"/>
          <c:showPercent val="0"/>
          <c:showBubbleSize val="0"/>
        </c:dLbls>
        <c:gapWidth val="219"/>
        <c:overlap val="-27"/>
        <c:axId val="1744601183"/>
        <c:axId val="1744604511"/>
      </c:barChart>
      <c:catAx>
        <c:axId val="17446011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744604511"/>
        <c:crosses val="autoZero"/>
        <c:auto val="1"/>
        <c:lblAlgn val="ctr"/>
        <c:lblOffset val="100"/>
        <c:noMultiLvlLbl val="0"/>
      </c:catAx>
      <c:valAx>
        <c:axId val="1744604511"/>
        <c:scaling>
          <c:orientation val="minMax"/>
        </c:scaling>
        <c:delete val="1"/>
        <c:axPos val="l"/>
        <c:numFmt formatCode="#,##0" sourceLinked="1"/>
        <c:majorTickMark val="none"/>
        <c:minorTickMark val="none"/>
        <c:tickLblPos val="nextTo"/>
        <c:crossAx val="1744601183"/>
        <c:crosses val="autoZero"/>
        <c:crossBetween val="between"/>
      </c:valAx>
      <c:spPr>
        <a:noFill/>
        <a:ln>
          <a:noFill/>
        </a:ln>
        <a:effectLst/>
      </c:spPr>
    </c:plotArea>
    <c:legend>
      <c:legendPos val="b"/>
      <c:layout>
        <c:manualLayout>
          <c:xMode val="edge"/>
          <c:yMode val="edge"/>
          <c:x val="0.40867147856517932"/>
          <c:y val="0.92615959463400388"/>
          <c:w val="0.17227646544181976"/>
          <c:h val="7.38403972152685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9081AC"/>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595177"/>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6ABA-4015-B247-74F1F801CF86}"/>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Incidentes!$L$43:$L$48</c:f>
              <c:strCache>
                <c:ptCount val="6"/>
                <c:pt idx="0">
                  <c:v>Seguridad </c:v>
                </c:pt>
                <c:pt idx="1">
                  <c:v>Asistencia</c:v>
                </c:pt>
                <c:pt idx="2">
                  <c:v>Médico</c:v>
                </c:pt>
                <c:pt idx="3">
                  <c:v>Protección 
civil</c:v>
                </c:pt>
                <c:pt idx="4">
                  <c:v>Servicios públicos - Infraestructura</c:v>
                </c:pt>
                <c:pt idx="5">
                  <c:v>Otros 
servicios </c:v>
                </c:pt>
              </c:strCache>
            </c:strRef>
          </c:cat>
          <c:val>
            <c:numRef>
              <c:f>Incidentes!$M$43:$M$48</c:f>
              <c:numCache>
                <c:formatCode>#,##0</c:formatCode>
                <c:ptCount val="6"/>
                <c:pt idx="0">
                  <c:v>9126546</c:v>
                </c:pt>
                <c:pt idx="1">
                  <c:v>2642074</c:v>
                </c:pt>
                <c:pt idx="2">
                  <c:v>2187484</c:v>
                </c:pt>
                <c:pt idx="3">
                  <c:v>953284</c:v>
                </c:pt>
                <c:pt idx="4">
                  <c:v>136332</c:v>
                </c:pt>
                <c:pt idx="5">
                  <c:v>748970</c:v>
                </c:pt>
              </c:numCache>
            </c:numRef>
          </c:val>
          <c:extLst>
            <c:ext xmlns:c16="http://schemas.microsoft.com/office/drawing/2014/chart" uri="{C3380CC4-5D6E-409C-BE32-E72D297353CC}">
              <c16:uniqueId val="{00000002-6ABA-4015-B247-74F1F801CF86}"/>
            </c:ext>
          </c:extLst>
        </c:ser>
        <c:dLbls>
          <c:showLegendKey val="0"/>
          <c:showVal val="0"/>
          <c:showCatName val="0"/>
          <c:showSerName val="0"/>
          <c:showPercent val="0"/>
          <c:showBubbleSize val="0"/>
        </c:dLbls>
        <c:gapWidth val="70"/>
        <c:overlap val="-27"/>
        <c:axId val="1651560223"/>
        <c:axId val="1651561887"/>
      </c:barChart>
      <c:catAx>
        <c:axId val="16515602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lgn="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51561887"/>
        <c:crosses val="autoZero"/>
        <c:auto val="1"/>
        <c:lblAlgn val="ctr"/>
        <c:lblOffset val="100"/>
        <c:noMultiLvlLbl val="0"/>
      </c:catAx>
      <c:valAx>
        <c:axId val="1651561887"/>
        <c:scaling>
          <c:orientation val="minMax"/>
        </c:scaling>
        <c:delete val="1"/>
        <c:axPos val="l"/>
        <c:numFmt formatCode="#,##0" sourceLinked="1"/>
        <c:majorTickMark val="none"/>
        <c:minorTickMark val="none"/>
        <c:tickLblPos val="nextTo"/>
        <c:crossAx val="165156022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8425805063137162"/>
          <c:y val="2.4403771491957847E-2"/>
          <c:w val="0.48959815851895516"/>
          <c:h val="0.93552420814896187"/>
        </c:manualLayout>
      </c:layout>
      <c:barChart>
        <c:barDir val="bar"/>
        <c:grouping val="clustered"/>
        <c:varyColors val="0"/>
        <c:ser>
          <c:idx val="0"/>
          <c:order val="0"/>
          <c:tx>
            <c:strRef>
              <c:f>Hoja1!$C$1</c:f>
              <c:strCache>
                <c:ptCount val="1"/>
                <c:pt idx="0">
                  <c:v>2019</c:v>
                </c:pt>
              </c:strCache>
            </c:strRef>
          </c:tx>
          <c:spPr>
            <a:solidFill>
              <a:srgbClr val="939C92"/>
            </a:solidFill>
            <a:ln>
              <a:no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Hoja1!$B$2:$B$29</c:f>
              <c:strCache>
                <c:ptCount val="28"/>
                <c:pt idx="0">
                  <c:v>Ruido excesivo</c:v>
                </c:pt>
                <c:pt idx="1">
                  <c:v>Persona agresiva</c:v>
                </c:pt>
                <c:pt idx="2">
                  <c:v>Violencia familiar</c:v>
                </c:pt>
                <c:pt idx="3">
                  <c:v>Persona sospechosa</c:v>
                </c:pt>
                <c:pt idx="4">
                  <c:v>Alteración del orden público por persona alcoholizada</c:v>
                </c:pt>
                <c:pt idx="5">
                  <c:v>Violencia contra la mujer</c:v>
                </c:pt>
                <c:pt idx="6">
                  <c:v>Consumo de alcohol en vía pública</c:v>
                </c:pt>
                <c:pt idx="7">
                  <c:v>Violencia de pareja</c:v>
                </c:pt>
                <c:pt idx="8">
                  <c:v>Detonación de arma de fuego</c:v>
                </c:pt>
                <c:pt idx="9">
                  <c:v>Consumo de drogas en vía pública</c:v>
                </c:pt>
                <c:pt idx="10">
                  <c:v>Robo a casa habitación sin violencia</c:v>
                </c:pt>
                <c:pt idx="11">
                  <c:v>Alteración del orden público por persona drogada</c:v>
                </c:pt>
                <c:pt idx="12">
                  <c:v>Robo a transeúnte con violencia</c:v>
                </c:pt>
                <c:pt idx="13">
                  <c:v>Robo a negocio con violencia</c:v>
                </c:pt>
                <c:pt idx="14">
                  <c:v>Robo de vehículo particular con violencia</c:v>
                </c:pt>
                <c:pt idx="15">
                  <c:v>Otros actos relacionados con la familia</c:v>
                </c:pt>
                <c:pt idx="16">
                  <c:v>Persona no localizada</c:v>
                </c:pt>
                <c:pt idx="17">
                  <c:v>Robo a casa habitación con violencia</c:v>
                </c:pt>
                <c:pt idx="18">
                  <c:v>Maltrato infantil</c:v>
                </c:pt>
                <c:pt idx="19">
                  <c:v>Menor extraviado</c:v>
                </c:pt>
                <c:pt idx="20">
                  <c:v>Acoso u hostigamiento sexual</c:v>
                </c:pt>
                <c:pt idx="21">
                  <c:v>Abuso sexual</c:v>
                </c:pt>
                <c:pt idx="22">
                  <c:v>Robo en transporte público colectivo con violencia</c:v>
                </c:pt>
                <c:pt idx="23">
                  <c:v>Violación</c:v>
                </c:pt>
                <c:pt idx="24">
                  <c:v>Otros relacionados con la libertad y seguridad sexual</c:v>
                </c:pt>
                <c:pt idx="25">
                  <c:v>Robo en transporte público individual con violencia</c:v>
                </c:pt>
                <c:pt idx="26">
                  <c:v>Enfrentamiento de grupos armados</c:v>
                </c:pt>
                <c:pt idx="27">
                  <c:v>Estupro</c:v>
                </c:pt>
              </c:strCache>
            </c:strRef>
          </c:cat>
          <c:val>
            <c:numRef>
              <c:f>Hoja1!$C$2:$C$29</c:f>
              <c:numCache>
                <c:formatCode>#,##0</c:formatCode>
                <c:ptCount val="28"/>
                <c:pt idx="0">
                  <c:v>618214</c:v>
                </c:pt>
                <c:pt idx="1">
                  <c:v>921444</c:v>
                </c:pt>
                <c:pt idx="2">
                  <c:v>686146</c:v>
                </c:pt>
                <c:pt idx="3">
                  <c:v>779033</c:v>
                </c:pt>
              </c:numCache>
            </c:numRef>
          </c:val>
          <c:extLst>
            <c:ext xmlns:c16="http://schemas.microsoft.com/office/drawing/2014/chart" uri="{C3380CC4-5D6E-409C-BE32-E72D297353CC}">
              <c16:uniqueId val="{00000000-4C23-4726-9239-CB51C8D8D203}"/>
            </c:ext>
          </c:extLst>
        </c:ser>
        <c:ser>
          <c:idx val="1"/>
          <c:order val="1"/>
          <c:tx>
            <c:strRef>
              <c:f>Hoja1!$D$1</c:f>
              <c:strCache>
                <c:ptCount val="1"/>
                <c:pt idx="0">
                  <c:v>2020</c:v>
                </c:pt>
              </c:strCache>
            </c:strRef>
          </c:tx>
          <c:spPr>
            <a:solidFill>
              <a:srgbClr val="326164"/>
            </a:solidFill>
            <a:ln>
              <a:no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rgbClr val="326164"/>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Hoja1!$B$2:$B$29</c:f>
              <c:strCache>
                <c:ptCount val="28"/>
                <c:pt idx="0">
                  <c:v>Ruido excesivo</c:v>
                </c:pt>
                <c:pt idx="1">
                  <c:v>Persona agresiva</c:v>
                </c:pt>
                <c:pt idx="2">
                  <c:v>Violencia familiar</c:v>
                </c:pt>
                <c:pt idx="3">
                  <c:v>Persona sospechosa</c:v>
                </c:pt>
                <c:pt idx="4">
                  <c:v>Alteración del orden público por persona alcoholizada</c:v>
                </c:pt>
                <c:pt idx="5">
                  <c:v>Violencia contra la mujer</c:v>
                </c:pt>
                <c:pt idx="6">
                  <c:v>Consumo de alcohol en vía pública</c:v>
                </c:pt>
                <c:pt idx="7">
                  <c:v>Violencia de pareja</c:v>
                </c:pt>
                <c:pt idx="8">
                  <c:v>Detonación de arma de fuego</c:v>
                </c:pt>
                <c:pt idx="9">
                  <c:v>Consumo de drogas en vía pública</c:v>
                </c:pt>
                <c:pt idx="10">
                  <c:v>Robo a casa habitación sin violencia</c:v>
                </c:pt>
                <c:pt idx="11">
                  <c:v>Alteración del orden público por persona drogada</c:v>
                </c:pt>
                <c:pt idx="12">
                  <c:v>Robo a transeúnte con violencia</c:v>
                </c:pt>
                <c:pt idx="13">
                  <c:v>Robo a negocio con violencia</c:v>
                </c:pt>
                <c:pt idx="14">
                  <c:v>Robo de vehículo particular con violencia</c:v>
                </c:pt>
                <c:pt idx="15">
                  <c:v>Otros actos relacionados con la familia</c:v>
                </c:pt>
                <c:pt idx="16">
                  <c:v>Persona no localizada</c:v>
                </c:pt>
                <c:pt idx="17">
                  <c:v>Robo a casa habitación con violencia</c:v>
                </c:pt>
                <c:pt idx="18">
                  <c:v>Maltrato infantil</c:v>
                </c:pt>
                <c:pt idx="19">
                  <c:v>Menor extraviado</c:v>
                </c:pt>
                <c:pt idx="20">
                  <c:v>Acoso u hostigamiento sexual</c:v>
                </c:pt>
                <c:pt idx="21">
                  <c:v>Abuso sexual</c:v>
                </c:pt>
                <c:pt idx="22">
                  <c:v>Robo en transporte público colectivo con violencia</c:v>
                </c:pt>
                <c:pt idx="23">
                  <c:v>Violación</c:v>
                </c:pt>
                <c:pt idx="24">
                  <c:v>Otros relacionados con la libertad y seguridad sexual</c:v>
                </c:pt>
                <c:pt idx="25">
                  <c:v>Robo en transporte público individual con violencia</c:v>
                </c:pt>
                <c:pt idx="26">
                  <c:v>Enfrentamiento de grupos armados</c:v>
                </c:pt>
                <c:pt idx="27">
                  <c:v>Estupro</c:v>
                </c:pt>
              </c:strCache>
            </c:strRef>
          </c:cat>
          <c:val>
            <c:numRef>
              <c:f>Hoja1!$D$2:$D$29</c:f>
              <c:numCache>
                <c:formatCode>#,##0</c:formatCode>
                <c:ptCount val="28"/>
                <c:pt idx="0">
                  <c:v>1227321</c:v>
                </c:pt>
                <c:pt idx="1">
                  <c:v>796016</c:v>
                </c:pt>
                <c:pt idx="2">
                  <c:v>731264</c:v>
                </c:pt>
                <c:pt idx="3">
                  <c:v>712651</c:v>
                </c:pt>
                <c:pt idx="4">
                  <c:v>407902</c:v>
                </c:pt>
                <c:pt idx="5">
                  <c:v>259596</c:v>
                </c:pt>
                <c:pt idx="6">
                  <c:v>251019</c:v>
                </c:pt>
                <c:pt idx="7">
                  <c:v>230512</c:v>
                </c:pt>
                <c:pt idx="8">
                  <c:v>174297</c:v>
                </c:pt>
                <c:pt idx="9">
                  <c:v>153883</c:v>
                </c:pt>
                <c:pt idx="10">
                  <c:v>120352</c:v>
                </c:pt>
                <c:pt idx="11">
                  <c:v>116593</c:v>
                </c:pt>
                <c:pt idx="12">
                  <c:v>81728</c:v>
                </c:pt>
                <c:pt idx="13">
                  <c:v>81405</c:v>
                </c:pt>
                <c:pt idx="14">
                  <c:v>74172</c:v>
                </c:pt>
                <c:pt idx="15">
                  <c:v>73757</c:v>
                </c:pt>
                <c:pt idx="16">
                  <c:v>59580</c:v>
                </c:pt>
                <c:pt idx="17">
                  <c:v>40043</c:v>
                </c:pt>
                <c:pt idx="18">
                  <c:v>27267</c:v>
                </c:pt>
                <c:pt idx="19">
                  <c:v>26255</c:v>
                </c:pt>
                <c:pt idx="20">
                  <c:v>8491</c:v>
                </c:pt>
                <c:pt idx="21">
                  <c:v>5260</c:v>
                </c:pt>
                <c:pt idx="22">
                  <c:v>4526</c:v>
                </c:pt>
                <c:pt idx="23">
                  <c:v>3740</c:v>
                </c:pt>
                <c:pt idx="24">
                  <c:v>3147</c:v>
                </c:pt>
                <c:pt idx="25">
                  <c:v>2249</c:v>
                </c:pt>
                <c:pt idx="26">
                  <c:v>918</c:v>
                </c:pt>
                <c:pt idx="27">
                  <c:v>159</c:v>
                </c:pt>
              </c:numCache>
            </c:numRef>
          </c:val>
          <c:extLst>
            <c:ext xmlns:c16="http://schemas.microsoft.com/office/drawing/2014/chart" uri="{C3380CC4-5D6E-409C-BE32-E72D297353CC}">
              <c16:uniqueId val="{00000001-4C23-4726-9239-CB51C8D8D203}"/>
            </c:ext>
          </c:extLst>
        </c:ser>
        <c:dLbls>
          <c:dLblPos val="outEnd"/>
          <c:showLegendKey val="0"/>
          <c:showVal val="1"/>
          <c:showCatName val="0"/>
          <c:showSerName val="0"/>
          <c:showPercent val="0"/>
          <c:showBubbleSize val="0"/>
        </c:dLbls>
        <c:gapWidth val="50"/>
        <c:axId val="314872847"/>
        <c:axId val="314870351"/>
      </c:barChart>
      <c:catAx>
        <c:axId val="314872847"/>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14870351"/>
        <c:crosses val="autoZero"/>
        <c:auto val="1"/>
        <c:lblAlgn val="ctr"/>
        <c:lblOffset val="100"/>
        <c:noMultiLvlLbl val="0"/>
      </c:catAx>
      <c:valAx>
        <c:axId val="314870351"/>
        <c:scaling>
          <c:orientation val="minMax"/>
        </c:scaling>
        <c:delete val="1"/>
        <c:axPos val="t"/>
        <c:numFmt formatCode="#,##0" sourceLinked="1"/>
        <c:majorTickMark val="none"/>
        <c:minorTickMark val="none"/>
        <c:tickLblPos val="nextTo"/>
        <c:crossAx val="314872847"/>
        <c:crosses val="autoZero"/>
        <c:crossBetween val="between"/>
      </c:valAx>
      <c:spPr>
        <a:noFill/>
        <a:ln>
          <a:noFill/>
        </a:ln>
        <a:effectLst/>
      </c:spPr>
    </c:plotArea>
    <c:legend>
      <c:legendPos val="b"/>
      <c:layout>
        <c:manualLayout>
          <c:xMode val="edge"/>
          <c:yMode val="edge"/>
          <c:x val="0.42689322108117778"/>
          <c:y val="0.97211833871503206"/>
          <c:w val="0.14164560365206147"/>
          <c:h val="2.7881661284967794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0555555555555555E-2"/>
          <c:y val="0.17342964139679193"/>
          <c:w val="0.93888888888888888"/>
          <c:h val="0.25134913489054944"/>
        </c:manualLayout>
      </c:layout>
      <c:barChart>
        <c:barDir val="col"/>
        <c:grouping val="clustered"/>
        <c:varyColors val="0"/>
        <c:ser>
          <c:idx val="0"/>
          <c:order val="0"/>
          <c:tx>
            <c:strRef>
              <c:f>Incidentes!$AA$4</c:f>
              <c:strCache>
                <c:ptCount val="1"/>
                <c:pt idx="0">
                  <c:v>2019</c:v>
                </c:pt>
              </c:strCache>
            </c:strRef>
          </c:tx>
          <c:spPr>
            <a:solidFill>
              <a:srgbClr val="939C92"/>
            </a:solidFill>
            <a:ln>
              <a:noFill/>
            </a:ln>
            <a:effectLst>
              <a:outerShdw blurRad="50800" dist="38100" dir="2700000" algn="tl" rotWithShape="0">
                <a:prstClr val="black">
                  <a:alpha val="40000"/>
                </a:prstClr>
              </a:outerShdw>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Incidentes!$Z$5:$Z$14</c:f>
              <c:strCache>
                <c:ptCount val="10"/>
                <c:pt idx="0">
                  <c:v>Tráfico de 
drogas</c:v>
                </c:pt>
                <c:pt idx="1">
                  <c:v>Violencia 
familiar</c:v>
                </c:pt>
                <c:pt idx="2">
                  <c:v>Robo</c:v>
                </c:pt>
                <c:pt idx="3">
                  <c:v>Actos de 
corrupción</c:v>
                </c:pt>
                <c:pt idx="4">
                  <c:v>Persona con 
arma de fuego</c:v>
                </c:pt>
                <c:pt idx="5">
                  <c:v>Contrabando</c:v>
                </c:pt>
                <c:pt idx="6">
                  <c:v>Secuestros</c:v>
                </c:pt>
                <c:pt idx="7">
                  <c:v>Privación ilegal 
de la libertad</c:v>
                </c:pt>
                <c:pt idx="8">
                  <c:v>Homicidio</c:v>
                </c:pt>
                <c:pt idx="9">
                  <c:v>Pandillerismo</c:v>
                </c:pt>
              </c:strCache>
            </c:strRef>
          </c:cat>
          <c:val>
            <c:numRef>
              <c:f>Incidentes!$AA$5:$AA$14</c:f>
              <c:numCache>
                <c:formatCode>#,##0</c:formatCode>
                <c:ptCount val="10"/>
                <c:pt idx="0">
                  <c:v>7128</c:v>
                </c:pt>
                <c:pt idx="1">
                  <c:v>3822</c:v>
                </c:pt>
                <c:pt idx="2">
                  <c:v>5651</c:v>
                </c:pt>
                <c:pt idx="3">
                  <c:v>2373</c:v>
                </c:pt>
                <c:pt idx="4">
                  <c:v>2545</c:v>
                </c:pt>
                <c:pt idx="5">
                  <c:v>1185</c:v>
                </c:pt>
                <c:pt idx="6">
                  <c:v>938</c:v>
                </c:pt>
                <c:pt idx="7">
                  <c:v>697</c:v>
                </c:pt>
                <c:pt idx="8">
                  <c:v>734</c:v>
                </c:pt>
                <c:pt idx="9">
                  <c:v>1038</c:v>
                </c:pt>
              </c:numCache>
            </c:numRef>
          </c:val>
          <c:extLst>
            <c:ext xmlns:c16="http://schemas.microsoft.com/office/drawing/2014/chart" uri="{C3380CC4-5D6E-409C-BE32-E72D297353CC}">
              <c16:uniqueId val="{00000000-ED3E-4F71-9961-5048473C9D75}"/>
            </c:ext>
          </c:extLst>
        </c:ser>
        <c:ser>
          <c:idx val="1"/>
          <c:order val="1"/>
          <c:tx>
            <c:strRef>
              <c:f>Incidentes!$AB$4</c:f>
              <c:strCache>
                <c:ptCount val="1"/>
                <c:pt idx="0">
                  <c:v>2020</c:v>
                </c:pt>
              </c:strCache>
            </c:strRef>
          </c:tx>
          <c:spPr>
            <a:solidFill>
              <a:srgbClr val="326164"/>
            </a:solidFill>
            <a:ln>
              <a:noFill/>
            </a:ln>
            <a:effectLst>
              <a:outerShdw blurRad="50800" dist="38100" dir="2700000" algn="tl" rotWithShape="0">
                <a:prstClr val="black">
                  <a:alpha val="40000"/>
                </a:prstClr>
              </a:outerShdw>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Incidentes!$Z$5:$Z$14</c:f>
              <c:strCache>
                <c:ptCount val="10"/>
                <c:pt idx="0">
                  <c:v>Tráfico de 
drogas</c:v>
                </c:pt>
                <c:pt idx="1">
                  <c:v>Violencia 
familiar</c:v>
                </c:pt>
                <c:pt idx="2">
                  <c:v>Robo</c:v>
                </c:pt>
                <c:pt idx="3">
                  <c:v>Actos de 
corrupción</c:v>
                </c:pt>
                <c:pt idx="4">
                  <c:v>Persona con 
arma de fuego</c:v>
                </c:pt>
                <c:pt idx="5">
                  <c:v>Contrabando</c:v>
                </c:pt>
                <c:pt idx="6">
                  <c:v>Secuestros</c:v>
                </c:pt>
                <c:pt idx="7">
                  <c:v>Privación ilegal 
de la libertad</c:v>
                </c:pt>
                <c:pt idx="8">
                  <c:v>Homicidio</c:v>
                </c:pt>
                <c:pt idx="9">
                  <c:v>Pandillerismo</c:v>
                </c:pt>
              </c:strCache>
            </c:strRef>
          </c:cat>
          <c:val>
            <c:numRef>
              <c:f>Incidentes!$AB$5:$AB$14</c:f>
              <c:numCache>
                <c:formatCode>#,##0</c:formatCode>
                <c:ptCount val="10"/>
                <c:pt idx="0">
                  <c:v>6959</c:v>
                </c:pt>
                <c:pt idx="1">
                  <c:v>3725</c:v>
                </c:pt>
                <c:pt idx="2">
                  <c:v>2614</c:v>
                </c:pt>
                <c:pt idx="3">
                  <c:v>1753</c:v>
                </c:pt>
                <c:pt idx="4">
                  <c:v>1550</c:v>
                </c:pt>
                <c:pt idx="5">
                  <c:v>1152</c:v>
                </c:pt>
                <c:pt idx="6">
                  <c:v>672</c:v>
                </c:pt>
                <c:pt idx="7">
                  <c:v>582</c:v>
                </c:pt>
                <c:pt idx="8">
                  <c:v>535</c:v>
                </c:pt>
                <c:pt idx="9">
                  <c:v>498</c:v>
                </c:pt>
              </c:numCache>
            </c:numRef>
          </c:val>
          <c:extLst>
            <c:ext xmlns:c16="http://schemas.microsoft.com/office/drawing/2014/chart" uri="{C3380CC4-5D6E-409C-BE32-E72D297353CC}">
              <c16:uniqueId val="{00000001-ED3E-4F71-9961-5048473C9D75}"/>
            </c:ext>
          </c:extLst>
        </c:ser>
        <c:dLbls>
          <c:showLegendKey val="0"/>
          <c:showVal val="0"/>
          <c:showCatName val="0"/>
          <c:showSerName val="0"/>
          <c:showPercent val="0"/>
          <c:showBubbleSize val="0"/>
        </c:dLbls>
        <c:gapWidth val="70"/>
        <c:overlap val="-27"/>
        <c:axId val="224545231"/>
        <c:axId val="224538575"/>
      </c:barChart>
      <c:catAx>
        <c:axId val="2245452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lgn="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24538575"/>
        <c:crosses val="autoZero"/>
        <c:auto val="1"/>
        <c:lblAlgn val="ctr"/>
        <c:lblOffset val="100"/>
        <c:noMultiLvlLbl val="0"/>
      </c:catAx>
      <c:valAx>
        <c:axId val="224538575"/>
        <c:scaling>
          <c:orientation val="minMax"/>
        </c:scaling>
        <c:delete val="1"/>
        <c:axPos val="l"/>
        <c:numFmt formatCode="#,##0" sourceLinked="1"/>
        <c:majorTickMark val="none"/>
        <c:minorTickMark val="none"/>
        <c:tickLblPos val="nextTo"/>
        <c:crossAx val="224545231"/>
        <c:crosses val="autoZero"/>
        <c:crossBetween val="between"/>
      </c:valAx>
      <c:spPr>
        <a:noFill/>
        <a:ln>
          <a:noFill/>
        </a:ln>
        <a:effectLst/>
      </c:spPr>
    </c:plotArea>
    <c:legend>
      <c:legendPos val="b"/>
      <c:layout>
        <c:manualLayout>
          <c:xMode val="edge"/>
          <c:yMode val="edge"/>
          <c:x val="0.41386176727909013"/>
          <c:y val="0.89466530620102791"/>
          <c:w val="0.17227646544181976"/>
          <c:h val="2.8492220868479461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5000000000000001E-2"/>
          <c:y val="0.18518518518518517"/>
          <c:w val="0.93888888888888888"/>
          <c:h val="0.31815179352580925"/>
        </c:manualLayout>
      </c:layout>
      <c:barChart>
        <c:barDir val="col"/>
        <c:grouping val="clustered"/>
        <c:varyColors val="0"/>
        <c:ser>
          <c:idx val="0"/>
          <c:order val="0"/>
          <c:tx>
            <c:strRef>
              <c:f>Personal!$AD$55</c:f>
              <c:strCache>
                <c:ptCount val="1"/>
                <c:pt idx="0">
                  <c:v>2019</c:v>
                </c:pt>
              </c:strCache>
            </c:strRef>
          </c:tx>
          <c:spPr>
            <a:solidFill>
              <a:srgbClr val="939C92"/>
            </a:solidFill>
            <a:ln>
              <a:noFill/>
            </a:ln>
            <a:effectLst>
              <a:outerShdw blurRad="50800" dist="38100" dir="2700000" algn="tl" rotWithShape="0">
                <a:prstClr val="black">
                  <a:alpha val="40000"/>
                </a:prstClr>
              </a:outerShdw>
            </a:effectLst>
          </c:spPr>
          <c:invertIfNegative val="0"/>
          <c:dLbls>
            <c:spPr>
              <a:noFill/>
              <a:ln>
                <a:noFill/>
              </a:ln>
              <a:effectLst/>
            </c:spPr>
            <c:txPr>
              <a:bodyPr rot="-5400000" spcFirstLastPara="1" vertOverflow="ellipsis"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Personal!$AB$56:$AC$63</c:f>
              <c:multiLvlStrCache>
                <c:ptCount val="8"/>
                <c:lvl>
                  <c:pt idx="0">
                    <c:v>Policía 
preventiva</c:v>
                  </c:pt>
                  <c:pt idx="1">
                    <c:v>Policía de 
tránsito</c:v>
                  </c:pt>
                  <c:pt idx="2">
                    <c:v>Policía bancaria, 
comercial 
y/o auxiliar</c:v>
                  </c:pt>
                  <c:pt idx="3">
                    <c:v>Policía 
cibernética</c:v>
                  </c:pt>
                  <c:pt idx="4">
                    <c:v>Otra 
corporación</c:v>
                  </c:pt>
                  <c:pt idx="5">
                    <c:v>Mandos</c:v>
                  </c:pt>
                  <c:pt idx="6">
                    <c:v>Áreas 
administrativas</c:v>
                  </c:pt>
                </c:lvl>
                <c:lvl>
                  <c:pt idx="0">
                    <c:v>Corporaciones policiales</c:v>
                  </c:pt>
                  <c:pt idx="5">
                    <c:v>Áreas de dirección</c:v>
                  </c:pt>
                  <c:pt idx="7">
                    <c:v>Áreas de apoyo</c:v>
                  </c:pt>
                </c:lvl>
              </c:multiLvlStrCache>
            </c:multiLvlStrRef>
          </c:cat>
          <c:val>
            <c:numRef>
              <c:f>Personal!$AD$56:$AD$63</c:f>
              <c:numCache>
                <c:formatCode>#,##0</c:formatCode>
                <c:ptCount val="8"/>
                <c:pt idx="0">
                  <c:v>113374</c:v>
                </c:pt>
                <c:pt idx="1">
                  <c:v>12075</c:v>
                </c:pt>
                <c:pt idx="2">
                  <c:v>65236</c:v>
                </c:pt>
                <c:pt idx="3">
                  <c:v>1733</c:v>
                </c:pt>
                <c:pt idx="4">
                  <c:v>4675</c:v>
                </c:pt>
                <c:pt idx="5">
                  <c:v>3505</c:v>
                </c:pt>
                <c:pt idx="6">
                  <c:v>27220</c:v>
                </c:pt>
                <c:pt idx="7">
                  <c:v>3673</c:v>
                </c:pt>
              </c:numCache>
            </c:numRef>
          </c:val>
          <c:extLst>
            <c:ext xmlns:c16="http://schemas.microsoft.com/office/drawing/2014/chart" uri="{C3380CC4-5D6E-409C-BE32-E72D297353CC}">
              <c16:uniqueId val="{00000000-B17C-48AE-A1A8-5AF161AE573F}"/>
            </c:ext>
          </c:extLst>
        </c:ser>
        <c:ser>
          <c:idx val="1"/>
          <c:order val="1"/>
          <c:tx>
            <c:strRef>
              <c:f>Personal!$AE$55</c:f>
              <c:strCache>
                <c:ptCount val="1"/>
                <c:pt idx="0">
                  <c:v>2020</c:v>
                </c:pt>
              </c:strCache>
            </c:strRef>
          </c:tx>
          <c:spPr>
            <a:solidFill>
              <a:srgbClr val="326164"/>
            </a:solidFill>
            <a:ln>
              <a:noFill/>
            </a:ln>
            <a:effectLst>
              <a:outerShdw blurRad="50800" dist="38100" dir="2700000" algn="tl" rotWithShape="0">
                <a:prstClr val="black">
                  <a:alpha val="40000"/>
                </a:prstClr>
              </a:outerShdw>
            </a:effectLst>
          </c:spPr>
          <c:invertIfNegative val="0"/>
          <c:dLbls>
            <c:spPr>
              <a:noFill/>
              <a:ln>
                <a:noFill/>
              </a:ln>
              <a:effectLst/>
            </c:spPr>
            <c:txPr>
              <a:bodyPr rot="-5400000" spcFirstLastPara="1" vertOverflow="ellipsis"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Personal!$AB$56:$AC$63</c:f>
              <c:multiLvlStrCache>
                <c:ptCount val="8"/>
                <c:lvl>
                  <c:pt idx="0">
                    <c:v>Policía 
preventiva</c:v>
                  </c:pt>
                  <c:pt idx="1">
                    <c:v>Policía de 
tránsito</c:v>
                  </c:pt>
                  <c:pt idx="2">
                    <c:v>Policía bancaria, 
comercial 
y/o auxiliar</c:v>
                  </c:pt>
                  <c:pt idx="3">
                    <c:v>Policía 
cibernética</c:v>
                  </c:pt>
                  <c:pt idx="4">
                    <c:v>Otra 
corporación</c:v>
                  </c:pt>
                  <c:pt idx="5">
                    <c:v>Mandos</c:v>
                  </c:pt>
                  <c:pt idx="6">
                    <c:v>Áreas 
administrativas</c:v>
                  </c:pt>
                </c:lvl>
                <c:lvl>
                  <c:pt idx="0">
                    <c:v>Corporaciones policiales</c:v>
                  </c:pt>
                  <c:pt idx="5">
                    <c:v>Áreas de dirección</c:v>
                  </c:pt>
                  <c:pt idx="7">
                    <c:v>Áreas de apoyo</c:v>
                  </c:pt>
                </c:lvl>
              </c:multiLvlStrCache>
            </c:multiLvlStrRef>
          </c:cat>
          <c:val>
            <c:numRef>
              <c:f>Personal!$AE$56:$AE$63</c:f>
              <c:numCache>
                <c:formatCode>#,##0</c:formatCode>
                <c:ptCount val="8"/>
                <c:pt idx="0">
                  <c:v>110500</c:v>
                </c:pt>
                <c:pt idx="1">
                  <c:v>9856</c:v>
                </c:pt>
                <c:pt idx="2">
                  <c:v>63434</c:v>
                </c:pt>
                <c:pt idx="3">
                  <c:v>1715</c:v>
                </c:pt>
                <c:pt idx="4">
                  <c:v>4299</c:v>
                </c:pt>
                <c:pt idx="5">
                  <c:v>4086</c:v>
                </c:pt>
                <c:pt idx="6">
                  <c:v>27215</c:v>
                </c:pt>
                <c:pt idx="7">
                  <c:v>3818</c:v>
                </c:pt>
              </c:numCache>
            </c:numRef>
          </c:val>
          <c:extLst>
            <c:ext xmlns:c16="http://schemas.microsoft.com/office/drawing/2014/chart" uri="{C3380CC4-5D6E-409C-BE32-E72D297353CC}">
              <c16:uniqueId val="{00000001-B17C-48AE-A1A8-5AF161AE573F}"/>
            </c:ext>
          </c:extLst>
        </c:ser>
        <c:dLbls>
          <c:showLegendKey val="0"/>
          <c:showVal val="0"/>
          <c:showCatName val="0"/>
          <c:showSerName val="0"/>
          <c:showPercent val="0"/>
          <c:showBubbleSize val="0"/>
        </c:dLbls>
        <c:gapWidth val="70"/>
        <c:overlap val="-27"/>
        <c:axId val="1131595375"/>
        <c:axId val="1131595791"/>
      </c:barChart>
      <c:catAx>
        <c:axId val="11315953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131595791"/>
        <c:crosses val="autoZero"/>
        <c:auto val="1"/>
        <c:lblAlgn val="ctr"/>
        <c:lblOffset val="100"/>
        <c:noMultiLvlLbl val="0"/>
      </c:catAx>
      <c:valAx>
        <c:axId val="1131595791"/>
        <c:scaling>
          <c:orientation val="minMax"/>
        </c:scaling>
        <c:delete val="1"/>
        <c:axPos val="l"/>
        <c:numFmt formatCode="#,##0" sourceLinked="1"/>
        <c:majorTickMark val="none"/>
        <c:minorTickMark val="none"/>
        <c:tickLblPos val="nextTo"/>
        <c:crossAx val="1131595375"/>
        <c:crosses val="autoZero"/>
        <c:crossBetween val="between"/>
      </c:valAx>
      <c:spPr>
        <a:noFill/>
        <a:ln>
          <a:noFill/>
        </a:ln>
        <a:effectLst/>
      </c:spPr>
    </c:plotArea>
    <c:legend>
      <c:legendPos val="b"/>
      <c:layout>
        <c:manualLayout>
          <c:xMode val="edge"/>
          <c:yMode val="edge"/>
          <c:x val="0.41386176727909013"/>
          <c:y val="0.9312704141149023"/>
          <c:w val="0.17227646544181976"/>
          <c:h val="6.8729585885097699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6800952206555576E-2"/>
          <c:y val="0.16264109492455947"/>
          <c:w val="0.97174784837941752"/>
          <c:h val="0.21828585923074112"/>
        </c:manualLayout>
      </c:layout>
      <c:barChart>
        <c:barDir val="col"/>
        <c:grouping val="clustered"/>
        <c:varyColors val="0"/>
        <c:ser>
          <c:idx val="0"/>
          <c:order val="0"/>
          <c:tx>
            <c:strRef>
              <c:f>'Faltas cívicas'!$S$17</c:f>
              <c:strCache>
                <c:ptCount val="1"/>
                <c:pt idx="0">
                  <c:v>2019</c:v>
                </c:pt>
              </c:strCache>
            </c:strRef>
          </c:tx>
          <c:spPr>
            <a:solidFill>
              <a:srgbClr val="939C92"/>
            </a:solidFill>
            <a:ln>
              <a:noFill/>
            </a:ln>
            <a:effectLst>
              <a:outerShdw blurRad="50800" dist="38100" dir="2700000" algn="tl" rotWithShape="0">
                <a:prstClr val="black">
                  <a:alpha val="40000"/>
                </a:prstClr>
              </a:outerShdw>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'Faltas cívicas'!$R$18:$R$27</c:f>
              <c:strCache>
                <c:ptCount val="10"/>
                <c:pt idx="0">
                  <c:v>Generar escándalos 
o ruidos</c:v>
                </c:pt>
                <c:pt idx="1">
                  <c:v>Consumir bebidas 
embriagantes en la 
vía o lugares públicos </c:v>
                </c:pt>
                <c:pt idx="2">
                  <c:v>Consumir mariguana y 
sus derivados en la 
vía o lugares públicos </c:v>
                </c:pt>
                <c:pt idx="3">
                  <c:v>Incitar o provocar a reñir 
a una o más personas</c:v>
                </c:pt>
                <c:pt idx="4">
                  <c:v>Impedir el uso de la vía 
pública y/o la libertad de 
tránsito de las personas, 
sin causa justificada</c:v>
                </c:pt>
                <c:pt idx="5">
                  <c:v>Formar parte de grupos 
que vandalicen o 
causen molestias </c:v>
                </c:pt>
                <c:pt idx="6">
                  <c:v>Conducir vehículos 
en estado de 
ebriedad o drogado</c:v>
                </c:pt>
                <c:pt idx="7">
                  <c:v>Agredir verbalmente a 
cualquier persona </c:v>
                </c:pt>
                <c:pt idx="8">
                  <c:v>Consumir sustancias 
inhalables en la vía o 
lugares públicos </c:v>
                </c:pt>
                <c:pt idx="9">
                  <c:v>Deambular en estado de 
ebriedad o drogado 
ocasionando molestias a 
las personas o a sus bienes</c:v>
                </c:pt>
              </c:strCache>
            </c:strRef>
          </c:cat>
          <c:val>
            <c:numRef>
              <c:f>'Faltas cívicas'!$S$18:$S$27</c:f>
              <c:numCache>
                <c:formatCode>#,##0</c:formatCode>
                <c:ptCount val="10"/>
                <c:pt idx="0">
                  <c:v>124329</c:v>
                </c:pt>
                <c:pt idx="1">
                  <c:v>87798</c:v>
                </c:pt>
                <c:pt idx="2">
                  <c:v>39714</c:v>
                </c:pt>
                <c:pt idx="3">
                  <c:v>34736</c:v>
                </c:pt>
                <c:pt idx="4">
                  <c:v>91411</c:v>
                </c:pt>
                <c:pt idx="5">
                  <c:v>5048</c:v>
                </c:pt>
                <c:pt idx="6">
                  <c:v>22552</c:v>
                </c:pt>
                <c:pt idx="7">
                  <c:v>13267</c:v>
                </c:pt>
                <c:pt idx="8">
                  <c:v>23804</c:v>
                </c:pt>
                <c:pt idx="9">
                  <c:v>20867</c:v>
                </c:pt>
              </c:numCache>
            </c:numRef>
          </c:val>
          <c:extLst>
            <c:ext xmlns:c16="http://schemas.microsoft.com/office/drawing/2014/chart" uri="{C3380CC4-5D6E-409C-BE32-E72D297353CC}">
              <c16:uniqueId val="{00000000-92A2-48A8-85F6-CF72820BCFFA}"/>
            </c:ext>
          </c:extLst>
        </c:ser>
        <c:ser>
          <c:idx val="1"/>
          <c:order val="1"/>
          <c:tx>
            <c:strRef>
              <c:f>'Faltas cívicas'!$T$17</c:f>
              <c:strCache>
                <c:ptCount val="1"/>
                <c:pt idx="0">
                  <c:v>2020</c:v>
                </c:pt>
              </c:strCache>
            </c:strRef>
          </c:tx>
          <c:spPr>
            <a:solidFill>
              <a:srgbClr val="326164"/>
            </a:solidFill>
            <a:ln>
              <a:noFill/>
            </a:ln>
            <a:effectLst>
              <a:outerShdw blurRad="50800" dist="38100" dir="2700000" algn="tl" rotWithShape="0">
                <a:prstClr val="black">
                  <a:alpha val="40000"/>
                </a:prstClr>
              </a:outerShdw>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'Faltas cívicas'!$R$18:$R$27</c:f>
              <c:strCache>
                <c:ptCount val="10"/>
                <c:pt idx="0">
                  <c:v>Generar escándalos 
o ruidos</c:v>
                </c:pt>
                <c:pt idx="1">
                  <c:v>Consumir bebidas 
embriagantes en la 
vía o lugares públicos </c:v>
                </c:pt>
                <c:pt idx="2">
                  <c:v>Consumir mariguana y 
sus derivados en la 
vía o lugares públicos </c:v>
                </c:pt>
                <c:pt idx="3">
                  <c:v>Incitar o provocar a reñir 
a una o más personas</c:v>
                </c:pt>
                <c:pt idx="4">
                  <c:v>Impedir el uso de la vía 
pública y/o la libertad de 
tránsito de las personas, 
sin causa justificada</c:v>
                </c:pt>
                <c:pt idx="5">
                  <c:v>Formar parte de grupos 
que vandalicen o 
causen molestias </c:v>
                </c:pt>
                <c:pt idx="6">
                  <c:v>Conducir vehículos 
en estado de 
ebriedad o drogado</c:v>
                </c:pt>
                <c:pt idx="7">
                  <c:v>Agredir verbalmente a 
cualquier persona </c:v>
                </c:pt>
                <c:pt idx="8">
                  <c:v>Consumir sustancias 
inhalables en la vía o 
lugares públicos </c:v>
                </c:pt>
                <c:pt idx="9">
                  <c:v>Deambular en estado de 
ebriedad o drogado 
ocasionando molestias a 
las personas o a sus bienes</c:v>
                </c:pt>
              </c:strCache>
            </c:strRef>
          </c:cat>
          <c:val>
            <c:numRef>
              <c:f>'Faltas cívicas'!$T$18:$T$27</c:f>
              <c:numCache>
                <c:formatCode>#,##0</c:formatCode>
                <c:ptCount val="10"/>
                <c:pt idx="0">
                  <c:v>78373</c:v>
                </c:pt>
                <c:pt idx="1">
                  <c:v>60344</c:v>
                </c:pt>
                <c:pt idx="2">
                  <c:v>38071</c:v>
                </c:pt>
                <c:pt idx="3">
                  <c:v>36141</c:v>
                </c:pt>
                <c:pt idx="4">
                  <c:v>28724</c:v>
                </c:pt>
                <c:pt idx="5">
                  <c:v>28438</c:v>
                </c:pt>
                <c:pt idx="6">
                  <c:v>22000</c:v>
                </c:pt>
                <c:pt idx="7">
                  <c:v>16393</c:v>
                </c:pt>
                <c:pt idx="8">
                  <c:v>13816</c:v>
                </c:pt>
                <c:pt idx="9">
                  <c:v>13498</c:v>
                </c:pt>
              </c:numCache>
            </c:numRef>
          </c:val>
          <c:extLst>
            <c:ext xmlns:c16="http://schemas.microsoft.com/office/drawing/2014/chart" uri="{C3380CC4-5D6E-409C-BE32-E72D297353CC}">
              <c16:uniqueId val="{00000001-92A2-48A8-85F6-CF72820BCFFA}"/>
            </c:ext>
          </c:extLst>
        </c:ser>
        <c:dLbls>
          <c:showLegendKey val="0"/>
          <c:showVal val="0"/>
          <c:showCatName val="0"/>
          <c:showSerName val="0"/>
          <c:showPercent val="0"/>
          <c:showBubbleSize val="0"/>
        </c:dLbls>
        <c:gapWidth val="70"/>
        <c:overlap val="-27"/>
        <c:axId val="413667839"/>
        <c:axId val="413676575"/>
      </c:barChart>
      <c:catAx>
        <c:axId val="4136678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lgn="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413676575"/>
        <c:crosses val="autoZero"/>
        <c:auto val="1"/>
        <c:lblAlgn val="ctr"/>
        <c:lblOffset val="100"/>
        <c:noMultiLvlLbl val="0"/>
      </c:catAx>
      <c:valAx>
        <c:axId val="413676575"/>
        <c:scaling>
          <c:orientation val="minMax"/>
        </c:scaling>
        <c:delete val="1"/>
        <c:axPos val="l"/>
        <c:numFmt formatCode="#,##0" sourceLinked="1"/>
        <c:majorTickMark val="none"/>
        <c:minorTickMark val="none"/>
        <c:tickLblPos val="nextTo"/>
        <c:crossAx val="413667839"/>
        <c:crosses val="autoZero"/>
        <c:crossBetween val="between"/>
      </c:valAx>
      <c:spPr>
        <a:noFill/>
        <a:ln>
          <a:noFill/>
        </a:ln>
        <a:effectLst/>
      </c:spPr>
    </c:plotArea>
    <c:legend>
      <c:legendPos val="b"/>
      <c:layout>
        <c:manualLayout>
          <c:xMode val="edge"/>
          <c:yMode val="edge"/>
          <c:x val="0.40467929965359711"/>
          <c:y val="0.94177183626002525"/>
          <c:w val="0.19989210679575697"/>
          <c:h val="5.8228163739974761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chemeClr val="tx1"/>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73122853246997E-2"/>
          <c:y val="0.16071502179593158"/>
          <c:w val="0.96856401349966659"/>
          <c:h val="0.3010005961469846"/>
        </c:manualLayout>
      </c:layout>
      <c:barChart>
        <c:barDir val="col"/>
        <c:grouping val="clustered"/>
        <c:varyColors val="0"/>
        <c:ser>
          <c:idx val="0"/>
          <c:order val="0"/>
          <c:tx>
            <c:strRef>
              <c:f>'Presuntos delitos'!$R$16</c:f>
              <c:strCache>
                <c:ptCount val="1"/>
                <c:pt idx="0">
                  <c:v>2019</c:v>
                </c:pt>
              </c:strCache>
            </c:strRef>
          </c:tx>
          <c:spPr>
            <a:solidFill>
              <a:srgbClr val="939C92"/>
            </a:solidFill>
            <a:ln>
              <a:noFill/>
            </a:ln>
            <a:effectLst>
              <a:outerShdw blurRad="50800" dist="38100" dir="2700000" algn="tl" rotWithShape="0">
                <a:prstClr val="black">
                  <a:alpha val="40000"/>
                </a:prstClr>
              </a:outerShdw>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'Presuntos delitos'!$Q$17:$Q$26</c:f>
              <c:strCache>
                <c:ptCount val="10"/>
                <c:pt idx="0">
                  <c:v>Robo</c:v>
                </c:pt>
                <c:pt idx="1">
                  <c:v>Delitos contra la 
salud relacionados 
con narcóticos en 
su modalidad de 
narcomenudeo</c:v>
                </c:pt>
                <c:pt idx="2">
                  <c:v>Violencia familiar</c:v>
                </c:pt>
                <c:pt idx="3">
                  <c:v>Lesiones</c:v>
                </c:pt>
                <c:pt idx="4">
                  <c:v>Daño a la propiedad</c:v>
                </c:pt>
                <c:pt idx="5">
                  <c:v>Delitos en materia de 
armas, explosivos y 
otros materiales 
destructivos</c:v>
                </c:pt>
                <c:pt idx="6">
                  <c:v>Delitos en materia 
de armas y 
objetos prohibidos</c:v>
                </c:pt>
                <c:pt idx="7">
                  <c:v>Encubrimiento </c:v>
                </c:pt>
                <c:pt idx="8">
                  <c:v>Delitos en materia de 
vías de comunicación 
y correspondencia</c:v>
                </c:pt>
                <c:pt idx="9">
                  <c:v>Extorsión</c:v>
                </c:pt>
              </c:strCache>
            </c:strRef>
          </c:cat>
          <c:val>
            <c:numRef>
              <c:f>'Presuntos delitos'!$R$17:$R$26</c:f>
              <c:numCache>
                <c:formatCode>#,##0</c:formatCode>
                <c:ptCount val="10"/>
                <c:pt idx="0">
                  <c:v>124800</c:v>
                </c:pt>
                <c:pt idx="1">
                  <c:v>47423</c:v>
                </c:pt>
                <c:pt idx="2">
                  <c:v>29009</c:v>
                </c:pt>
                <c:pt idx="3">
                  <c:v>23890</c:v>
                </c:pt>
                <c:pt idx="4">
                  <c:v>10377</c:v>
                </c:pt>
                <c:pt idx="5">
                  <c:v>8450</c:v>
                </c:pt>
                <c:pt idx="6">
                  <c:v>8605</c:v>
                </c:pt>
                <c:pt idx="7">
                  <c:v>2858</c:v>
                </c:pt>
                <c:pt idx="8">
                  <c:v>5138</c:v>
                </c:pt>
                <c:pt idx="9">
                  <c:v>4372</c:v>
                </c:pt>
              </c:numCache>
            </c:numRef>
          </c:val>
          <c:extLst>
            <c:ext xmlns:c16="http://schemas.microsoft.com/office/drawing/2014/chart" uri="{C3380CC4-5D6E-409C-BE32-E72D297353CC}">
              <c16:uniqueId val="{00000000-6C3A-45D4-9D6D-9CB4F5439604}"/>
            </c:ext>
          </c:extLst>
        </c:ser>
        <c:ser>
          <c:idx val="1"/>
          <c:order val="1"/>
          <c:tx>
            <c:strRef>
              <c:f>'Presuntos delitos'!$S$16</c:f>
              <c:strCache>
                <c:ptCount val="1"/>
                <c:pt idx="0">
                  <c:v>2020</c:v>
                </c:pt>
              </c:strCache>
            </c:strRef>
          </c:tx>
          <c:spPr>
            <a:solidFill>
              <a:srgbClr val="326164"/>
            </a:solidFill>
            <a:ln>
              <a:noFill/>
            </a:ln>
            <a:effectLst>
              <a:outerShdw blurRad="50800" dist="38100" dir="2700000" algn="tl" rotWithShape="0">
                <a:prstClr val="black">
                  <a:alpha val="40000"/>
                </a:prstClr>
              </a:outerShdw>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'Presuntos delitos'!$Q$17:$Q$26</c:f>
              <c:strCache>
                <c:ptCount val="10"/>
                <c:pt idx="0">
                  <c:v>Robo</c:v>
                </c:pt>
                <c:pt idx="1">
                  <c:v>Delitos contra la 
salud relacionados 
con narcóticos en 
su modalidad de 
narcomenudeo</c:v>
                </c:pt>
                <c:pt idx="2">
                  <c:v>Violencia familiar</c:v>
                </c:pt>
                <c:pt idx="3">
                  <c:v>Lesiones</c:v>
                </c:pt>
                <c:pt idx="4">
                  <c:v>Daño a la propiedad</c:v>
                </c:pt>
                <c:pt idx="5">
                  <c:v>Delitos en materia de 
armas, explosivos y 
otros materiales 
destructivos</c:v>
                </c:pt>
                <c:pt idx="6">
                  <c:v>Delitos en materia 
de armas y 
objetos prohibidos</c:v>
                </c:pt>
                <c:pt idx="7">
                  <c:v>Encubrimiento </c:v>
                </c:pt>
                <c:pt idx="8">
                  <c:v>Delitos en materia de 
vías de comunicación 
y correspondencia</c:v>
                </c:pt>
                <c:pt idx="9">
                  <c:v>Extorsión</c:v>
                </c:pt>
              </c:strCache>
            </c:strRef>
          </c:cat>
          <c:val>
            <c:numRef>
              <c:f>'Presuntos delitos'!$S$17:$S$26</c:f>
              <c:numCache>
                <c:formatCode>#,##0</c:formatCode>
                <c:ptCount val="10"/>
                <c:pt idx="0">
                  <c:v>62641</c:v>
                </c:pt>
                <c:pt idx="1">
                  <c:v>46441</c:v>
                </c:pt>
                <c:pt idx="2">
                  <c:v>18331</c:v>
                </c:pt>
                <c:pt idx="3">
                  <c:v>13245</c:v>
                </c:pt>
                <c:pt idx="4">
                  <c:v>7273</c:v>
                </c:pt>
                <c:pt idx="5">
                  <c:v>6338</c:v>
                </c:pt>
                <c:pt idx="6">
                  <c:v>4152</c:v>
                </c:pt>
                <c:pt idx="7">
                  <c:v>3761</c:v>
                </c:pt>
                <c:pt idx="8">
                  <c:v>3197</c:v>
                </c:pt>
                <c:pt idx="9">
                  <c:v>3045</c:v>
                </c:pt>
              </c:numCache>
            </c:numRef>
          </c:val>
          <c:extLst>
            <c:ext xmlns:c16="http://schemas.microsoft.com/office/drawing/2014/chart" uri="{C3380CC4-5D6E-409C-BE32-E72D297353CC}">
              <c16:uniqueId val="{00000001-6C3A-45D4-9D6D-9CB4F5439604}"/>
            </c:ext>
          </c:extLst>
        </c:ser>
        <c:dLbls>
          <c:showLegendKey val="0"/>
          <c:showVal val="0"/>
          <c:showCatName val="0"/>
          <c:showSerName val="0"/>
          <c:showPercent val="0"/>
          <c:showBubbleSize val="0"/>
        </c:dLbls>
        <c:gapWidth val="219"/>
        <c:overlap val="-27"/>
        <c:axId val="375141279"/>
        <c:axId val="375141695"/>
      </c:barChart>
      <c:catAx>
        <c:axId val="3751412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lgn="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75141695"/>
        <c:crosses val="autoZero"/>
        <c:auto val="1"/>
        <c:lblAlgn val="ctr"/>
        <c:lblOffset val="100"/>
        <c:noMultiLvlLbl val="0"/>
      </c:catAx>
      <c:valAx>
        <c:axId val="375141695"/>
        <c:scaling>
          <c:orientation val="minMax"/>
        </c:scaling>
        <c:delete val="1"/>
        <c:axPos val="l"/>
        <c:numFmt formatCode="#,##0" sourceLinked="1"/>
        <c:majorTickMark val="none"/>
        <c:minorTickMark val="none"/>
        <c:tickLblPos val="nextTo"/>
        <c:crossAx val="375141279"/>
        <c:crosses val="autoZero"/>
        <c:crossBetween val="between"/>
      </c:valAx>
      <c:spPr>
        <a:noFill/>
        <a:ln>
          <a:noFill/>
        </a:ln>
        <a:effectLst/>
      </c:spPr>
    </c:plotArea>
    <c:legend>
      <c:legendPos val="b"/>
      <c:layout>
        <c:manualLayout>
          <c:xMode val="edge"/>
          <c:yMode val="edge"/>
          <c:x val="0.44153513616227835"/>
          <c:y val="0.91643348972034266"/>
          <c:w val="0.11692972767544328"/>
          <c:h val="8.3566510279657211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'Aseguramientos armas'!$AV$3</c:f>
              <c:strCache>
                <c:ptCount val="1"/>
                <c:pt idx="0">
                  <c:v>2019</c:v>
                </c:pt>
              </c:strCache>
            </c:strRef>
          </c:tx>
          <c:spPr>
            <a:solidFill>
              <a:srgbClr val="939C92"/>
            </a:solidFill>
            <a:ln>
              <a:no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'Aseguramientos armas'!$AW$1:$AX$2</c:f>
              <c:strCache>
                <c:ptCount val="2"/>
                <c:pt idx="0">
                  <c:v>Armas de fuego largas</c:v>
                </c:pt>
                <c:pt idx="1">
                  <c:v>Armas de fuego cortas</c:v>
                </c:pt>
              </c:strCache>
            </c:strRef>
          </c:cat>
          <c:val>
            <c:numRef>
              <c:f>'Aseguramientos armas'!$AW$3:$AX$3</c:f>
              <c:numCache>
                <c:formatCode>#,##0</c:formatCode>
                <c:ptCount val="2"/>
                <c:pt idx="0">
                  <c:v>2866</c:v>
                </c:pt>
                <c:pt idx="1">
                  <c:v>7183</c:v>
                </c:pt>
              </c:numCache>
            </c:numRef>
          </c:val>
          <c:extLst>
            <c:ext xmlns:c16="http://schemas.microsoft.com/office/drawing/2014/chart" uri="{C3380CC4-5D6E-409C-BE32-E72D297353CC}">
              <c16:uniqueId val="{00000000-D458-4A6B-8CFB-14E91343BD31}"/>
            </c:ext>
          </c:extLst>
        </c:ser>
        <c:ser>
          <c:idx val="1"/>
          <c:order val="1"/>
          <c:tx>
            <c:strRef>
              <c:f>'Aseguramientos armas'!$AV$4</c:f>
              <c:strCache>
                <c:ptCount val="1"/>
                <c:pt idx="0">
                  <c:v>2020</c:v>
                </c:pt>
              </c:strCache>
            </c:strRef>
          </c:tx>
          <c:spPr>
            <a:solidFill>
              <a:srgbClr val="326164"/>
            </a:solidFill>
            <a:ln>
              <a:no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'Aseguramientos armas'!$AW$1:$AX$2</c:f>
              <c:strCache>
                <c:ptCount val="2"/>
                <c:pt idx="0">
                  <c:v>Armas de fuego largas</c:v>
                </c:pt>
                <c:pt idx="1">
                  <c:v>Armas de fuego cortas</c:v>
                </c:pt>
              </c:strCache>
            </c:strRef>
          </c:cat>
          <c:val>
            <c:numRef>
              <c:f>'Aseguramientos armas'!$AW$4:$AX$4</c:f>
              <c:numCache>
                <c:formatCode>#,##0</c:formatCode>
                <c:ptCount val="2"/>
                <c:pt idx="0">
                  <c:v>3238</c:v>
                </c:pt>
                <c:pt idx="1">
                  <c:v>6757</c:v>
                </c:pt>
              </c:numCache>
            </c:numRef>
          </c:val>
          <c:extLst>
            <c:ext xmlns:c16="http://schemas.microsoft.com/office/drawing/2014/chart" uri="{C3380CC4-5D6E-409C-BE32-E72D297353CC}">
              <c16:uniqueId val="{00000001-D458-4A6B-8CFB-14E91343BD31}"/>
            </c:ext>
          </c:extLst>
        </c:ser>
        <c:dLbls>
          <c:showLegendKey val="0"/>
          <c:showVal val="0"/>
          <c:showCatName val="0"/>
          <c:showSerName val="0"/>
          <c:showPercent val="0"/>
          <c:showBubbleSize val="0"/>
        </c:dLbls>
        <c:gapWidth val="219"/>
        <c:overlap val="-27"/>
        <c:axId val="485071023"/>
        <c:axId val="485081007"/>
      </c:barChart>
      <c:catAx>
        <c:axId val="4850710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85081007"/>
        <c:crosses val="autoZero"/>
        <c:auto val="1"/>
        <c:lblAlgn val="ctr"/>
        <c:lblOffset val="100"/>
        <c:noMultiLvlLbl val="0"/>
      </c:catAx>
      <c:valAx>
        <c:axId val="485081007"/>
        <c:scaling>
          <c:orientation val="minMax"/>
        </c:scaling>
        <c:delete val="1"/>
        <c:axPos val="l"/>
        <c:numFmt formatCode="#,##0" sourceLinked="1"/>
        <c:majorTickMark val="none"/>
        <c:minorTickMark val="none"/>
        <c:tickLblPos val="nextTo"/>
        <c:crossAx val="485071023"/>
        <c:crosses val="autoZero"/>
        <c:crossBetween val="between"/>
      </c:valAx>
      <c:spPr>
        <a:noFill/>
        <a:ln>
          <a:noFill/>
        </a:ln>
        <a:effectLst/>
      </c:spPr>
    </c:plotArea>
    <c:legend>
      <c:legendPos val="b"/>
      <c:layout>
        <c:manualLayout>
          <c:xMode val="edge"/>
          <c:yMode val="edge"/>
          <c:x val="0.44298293963254592"/>
          <c:y val="0.91782298046077571"/>
          <c:w val="0.17227646544181976"/>
          <c:h val="8.2176954397239849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0510343213316844"/>
          <c:y val="4.6709098277012702E-2"/>
          <c:w val="0.44875207153028002"/>
          <c:h val="0.90658180344597461"/>
        </c:manualLayout>
      </c:layout>
      <c:barChart>
        <c:barDir val="bar"/>
        <c:grouping val="clustered"/>
        <c:varyColors val="0"/>
        <c:ser>
          <c:idx val="0"/>
          <c:order val="0"/>
          <c:spPr>
            <a:solidFill>
              <a:srgbClr val="5CACCC"/>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006098"/>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DD7B-41C1-A6AB-CAE8BAFDD97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Víctimas!$N$7:$N$18</c:f>
              <c:strCache>
                <c:ptCount val="12"/>
                <c:pt idx="0">
                  <c:v>Mujeres víctimas de discriminación o 
de violencia por razón de género</c:v>
                </c:pt>
                <c:pt idx="1">
                  <c:v>Adultos 
mayores</c:v>
                </c:pt>
                <c:pt idx="2">
                  <c:v>Estudiantes</c:v>
                </c:pt>
                <c:pt idx="3">
                  <c:v>Población indígena</c:v>
                </c:pt>
                <c:pt idx="4">
                  <c:v>Personas con discapacidad</c:v>
                </c:pt>
                <c:pt idx="5">
                  <c:v>Población relacionada con personas presuntamente 
desaparecidas o no localizadas</c:v>
                </c:pt>
                <c:pt idx="6">
                  <c:v>Población migrante</c:v>
                </c:pt>
                <c:pt idx="7">
                  <c:v>Población LGBTTTI</c:v>
                </c:pt>
                <c:pt idx="8">
                  <c:v>Minorías nacionales o religiosas</c:v>
                </c:pt>
                <c:pt idx="9">
                  <c:v>Defensores civiles de derechos humanos </c:v>
                </c:pt>
                <c:pt idx="10">
                  <c:v>Periodistas </c:v>
                </c:pt>
                <c:pt idx="11">
                  <c:v>Otro</c:v>
                </c:pt>
              </c:strCache>
            </c:strRef>
          </c:cat>
          <c:val>
            <c:numRef>
              <c:f>Víctimas!$O$7:$O$18</c:f>
              <c:numCache>
                <c:formatCode>#,##0</c:formatCode>
                <c:ptCount val="12"/>
                <c:pt idx="0">
                  <c:v>20733</c:v>
                </c:pt>
                <c:pt idx="1">
                  <c:v>2344</c:v>
                </c:pt>
                <c:pt idx="2">
                  <c:v>996</c:v>
                </c:pt>
                <c:pt idx="3">
                  <c:v>341</c:v>
                </c:pt>
                <c:pt idx="4">
                  <c:v>331</c:v>
                </c:pt>
                <c:pt idx="5">
                  <c:v>194</c:v>
                </c:pt>
                <c:pt idx="6">
                  <c:v>170</c:v>
                </c:pt>
                <c:pt idx="7">
                  <c:v>87</c:v>
                </c:pt>
                <c:pt idx="8">
                  <c:v>21</c:v>
                </c:pt>
                <c:pt idx="9">
                  <c:v>19</c:v>
                </c:pt>
                <c:pt idx="10">
                  <c:v>9</c:v>
                </c:pt>
                <c:pt idx="11">
                  <c:v>624</c:v>
                </c:pt>
              </c:numCache>
            </c:numRef>
          </c:val>
          <c:extLst>
            <c:ext xmlns:c16="http://schemas.microsoft.com/office/drawing/2014/chart" uri="{C3380CC4-5D6E-409C-BE32-E72D297353CC}">
              <c16:uniqueId val="{00000002-DD7B-41C1-A6AB-CAE8BAFDD97B}"/>
            </c:ext>
          </c:extLst>
        </c:ser>
        <c:dLbls>
          <c:showLegendKey val="0"/>
          <c:showVal val="0"/>
          <c:showCatName val="0"/>
          <c:showSerName val="0"/>
          <c:showPercent val="0"/>
          <c:showBubbleSize val="0"/>
        </c:dLbls>
        <c:gapWidth val="70"/>
        <c:axId val="505749263"/>
        <c:axId val="505753839"/>
      </c:barChart>
      <c:catAx>
        <c:axId val="505749263"/>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lgn="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05753839"/>
        <c:crosses val="autoZero"/>
        <c:auto val="1"/>
        <c:lblAlgn val="ctr"/>
        <c:lblOffset val="100"/>
        <c:noMultiLvlLbl val="0"/>
      </c:catAx>
      <c:valAx>
        <c:axId val="505753839"/>
        <c:scaling>
          <c:orientation val="minMax"/>
        </c:scaling>
        <c:delete val="1"/>
        <c:axPos val="t"/>
        <c:numFmt formatCode="#,##0" sourceLinked="1"/>
        <c:majorTickMark val="none"/>
        <c:minorTickMark val="none"/>
        <c:tickLblPos val="nextTo"/>
        <c:crossAx val="50574926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0555555555555555E-2"/>
          <c:y val="0.13146443651065357"/>
          <c:w val="0.93888888888888888"/>
          <c:h val="0.60786684273161495"/>
        </c:manualLayout>
      </c:layout>
      <c:barChart>
        <c:barDir val="col"/>
        <c:grouping val="clustered"/>
        <c:varyColors val="0"/>
        <c:ser>
          <c:idx val="0"/>
          <c:order val="0"/>
          <c:spPr>
            <a:solidFill>
              <a:srgbClr val="EAD9B1"/>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C29B61"/>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260F-44C3-9649-4669E1CFF7A0}"/>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'Desaparecidas y localizadas'!$N$23:$N$40</c:f>
              <c:strCache>
                <c:ptCount val="18"/>
                <c:pt idx="0">
                  <c:v>MEX</c:v>
                </c:pt>
                <c:pt idx="1">
                  <c:v>VER</c:v>
                </c:pt>
                <c:pt idx="2">
                  <c:v>MICH</c:v>
                </c:pt>
                <c:pt idx="3">
                  <c:v>YUC</c:v>
                </c:pt>
                <c:pt idx="4">
                  <c:v>NL</c:v>
                </c:pt>
                <c:pt idx="5">
                  <c:v>MOR</c:v>
                </c:pt>
                <c:pt idx="6">
                  <c:v>SIN</c:v>
                </c:pt>
                <c:pt idx="7">
                  <c:v>QRO</c:v>
                </c:pt>
                <c:pt idx="8">
                  <c:v>CHIS</c:v>
                </c:pt>
                <c:pt idx="9">
                  <c:v>QROO</c:v>
                </c:pt>
                <c:pt idx="10">
                  <c:v>BCS</c:v>
                </c:pt>
                <c:pt idx="11">
                  <c:v>GRO</c:v>
                </c:pt>
                <c:pt idx="12">
                  <c:v>PUE</c:v>
                </c:pt>
                <c:pt idx="13">
                  <c:v>HGO</c:v>
                </c:pt>
                <c:pt idx="14">
                  <c:v>NAY</c:v>
                </c:pt>
                <c:pt idx="15">
                  <c:v>CDMX</c:v>
                </c:pt>
                <c:pt idx="16">
                  <c:v>TLAX</c:v>
                </c:pt>
                <c:pt idx="17">
                  <c:v>AGS</c:v>
                </c:pt>
              </c:strCache>
            </c:strRef>
          </c:cat>
          <c:val>
            <c:numRef>
              <c:f>'Desaparecidas y localizadas'!$O$23:$O$40</c:f>
              <c:numCache>
                <c:formatCode>#,##0</c:formatCode>
                <c:ptCount val="18"/>
                <c:pt idx="0">
                  <c:v>6422</c:v>
                </c:pt>
                <c:pt idx="1">
                  <c:v>1151</c:v>
                </c:pt>
                <c:pt idx="2">
                  <c:v>952</c:v>
                </c:pt>
                <c:pt idx="3">
                  <c:v>779</c:v>
                </c:pt>
                <c:pt idx="4">
                  <c:v>697</c:v>
                </c:pt>
                <c:pt idx="5">
                  <c:v>690</c:v>
                </c:pt>
                <c:pt idx="6">
                  <c:v>660</c:v>
                </c:pt>
                <c:pt idx="7">
                  <c:v>553</c:v>
                </c:pt>
                <c:pt idx="8">
                  <c:v>394</c:v>
                </c:pt>
                <c:pt idx="9">
                  <c:v>375</c:v>
                </c:pt>
                <c:pt idx="10">
                  <c:v>208</c:v>
                </c:pt>
                <c:pt idx="11">
                  <c:v>200</c:v>
                </c:pt>
                <c:pt idx="12">
                  <c:v>140</c:v>
                </c:pt>
                <c:pt idx="13">
                  <c:v>98</c:v>
                </c:pt>
                <c:pt idx="14">
                  <c:v>74</c:v>
                </c:pt>
                <c:pt idx="15">
                  <c:v>71</c:v>
                </c:pt>
                <c:pt idx="16">
                  <c:v>61</c:v>
                </c:pt>
                <c:pt idx="17">
                  <c:v>17</c:v>
                </c:pt>
              </c:numCache>
            </c:numRef>
          </c:val>
          <c:extLst>
            <c:ext xmlns:c16="http://schemas.microsoft.com/office/drawing/2014/chart" uri="{C3380CC4-5D6E-409C-BE32-E72D297353CC}">
              <c16:uniqueId val="{00000002-260F-44C3-9649-4669E1CFF7A0}"/>
            </c:ext>
          </c:extLst>
        </c:ser>
        <c:dLbls>
          <c:showLegendKey val="0"/>
          <c:showVal val="0"/>
          <c:showCatName val="0"/>
          <c:showSerName val="0"/>
          <c:showPercent val="0"/>
          <c:showBubbleSize val="0"/>
        </c:dLbls>
        <c:gapWidth val="70"/>
        <c:overlap val="-27"/>
        <c:axId val="1002906575"/>
        <c:axId val="1002909071"/>
      </c:barChart>
      <c:catAx>
        <c:axId val="10029065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002909071"/>
        <c:crosses val="autoZero"/>
        <c:auto val="1"/>
        <c:lblAlgn val="ctr"/>
        <c:lblOffset val="100"/>
        <c:noMultiLvlLbl val="0"/>
      </c:catAx>
      <c:valAx>
        <c:axId val="1002909071"/>
        <c:scaling>
          <c:orientation val="minMax"/>
        </c:scaling>
        <c:delete val="1"/>
        <c:axPos val="l"/>
        <c:numFmt formatCode="#,##0" sourceLinked="1"/>
        <c:majorTickMark val="none"/>
        <c:minorTickMark val="none"/>
        <c:tickLblPos val="nextTo"/>
        <c:crossAx val="100290657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7359781121751026E-2"/>
          <c:y val="3.4231921266581089E-2"/>
          <c:w val="0.94528043775649795"/>
          <c:h val="0.65959117112928267"/>
        </c:manualLayout>
      </c:layout>
      <c:barChart>
        <c:barDir val="col"/>
        <c:grouping val="clustered"/>
        <c:varyColors val="0"/>
        <c:ser>
          <c:idx val="0"/>
          <c:order val="0"/>
          <c:spPr>
            <a:solidFill>
              <a:srgbClr val="9081AC"/>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595177"/>
              </a:solidFill>
              <a:ln>
                <a:solidFill>
                  <a:srgbClr val="9081AC"/>
                </a:solid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7DBB-47C0-8CCC-8AF9C7C161DC}"/>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'Desaparecidas y localizadas'!$AJ$28:$AJ$41</c:f>
              <c:strCache>
                <c:ptCount val="14"/>
                <c:pt idx="0">
                  <c:v>YUC</c:v>
                </c:pt>
                <c:pt idx="1">
                  <c:v>NL</c:v>
                </c:pt>
                <c:pt idx="2">
                  <c:v>QROO</c:v>
                </c:pt>
                <c:pt idx="3">
                  <c:v>MEX</c:v>
                </c:pt>
                <c:pt idx="4">
                  <c:v>MICH</c:v>
                </c:pt>
                <c:pt idx="5">
                  <c:v>HGO</c:v>
                </c:pt>
                <c:pt idx="6">
                  <c:v>QRO</c:v>
                </c:pt>
                <c:pt idx="7">
                  <c:v>TLAX</c:v>
                </c:pt>
                <c:pt idx="8">
                  <c:v>NAY</c:v>
                </c:pt>
                <c:pt idx="9">
                  <c:v>CDMX</c:v>
                </c:pt>
                <c:pt idx="10">
                  <c:v>AGS</c:v>
                </c:pt>
                <c:pt idx="11">
                  <c:v>BCS</c:v>
                </c:pt>
                <c:pt idx="12">
                  <c:v>CHIS</c:v>
                </c:pt>
                <c:pt idx="13">
                  <c:v>MOR</c:v>
                </c:pt>
              </c:strCache>
            </c:strRef>
          </c:cat>
          <c:val>
            <c:numRef>
              <c:f>'Desaparecidas y localizadas'!$AK$28:$AK$41</c:f>
              <c:numCache>
                <c:formatCode>#,##0</c:formatCode>
                <c:ptCount val="14"/>
                <c:pt idx="0">
                  <c:v>1193</c:v>
                </c:pt>
                <c:pt idx="1">
                  <c:v>855</c:v>
                </c:pt>
                <c:pt idx="2">
                  <c:v>357</c:v>
                </c:pt>
                <c:pt idx="3">
                  <c:v>302</c:v>
                </c:pt>
                <c:pt idx="4">
                  <c:v>296</c:v>
                </c:pt>
                <c:pt idx="5">
                  <c:v>46</c:v>
                </c:pt>
                <c:pt idx="6">
                  <c:v>30</c:v>
                </c:pt>
                <c:pt idx="7">
                  <c:v>21</c:v>
                </c:pt>
                <c:pt idx="8">
                  <c:v>20</c:v>
                </c:pt>
                <c:pt idx="9">
                  <c:v>19</c:v>
                </c:pt>
                <c:pt idx="10">
                  <c:v>17</c:v>
                </c:pt>
                <c:pt idx="11">
                  <c:v>9</c:v>
                </c:pt>
                <c:pt idx="12">
                  <c:v>5</c:v>
                </c:pt>
                <c:pt idx="13">
                  <c:v>0</c:v>
                </c:pt>
              </c:numCache>
            </c:numRef>
          </c:val>
          <c:extLst>
            <c:ext xmlns:c16="http://schemas.microsoft.com/office/drawing/2014/chart" uri="{C3380CC4-5D6E-409C-BE32-E72D297353CC}">
              <c16:uniqueId val="{00000002-7DBB-47C0-8CCC-8AF9C7C161DC}"/>
            </c:ext>
          </c:extLst>
        </c:ser>
        <c:dLbls>
          <c:showLegendKey val="0"/>
          <c:showVal val="0"/>
          <c:showCatName val="0"/>
          <c:showSerName val="0"/>
          <c:showPercent val="0"/>
          <c:showBubbleSize val="0"/>
        </c:dLbls>
        <c:gapWidth val="70"/>
        <c:overlap val="-27"/>
        <c:axId val="852771631"/>
        <c:axId val="852772879"/>
      </c:barChart>
      <c:catAx>
        <c:axId val="8527716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852772879"/>
        <c:crosses val="autoZero"/>
        <c:auto val="1"/>
        <c:lblAlgn val="ctr"/>
        <c:lblOffset val="100"/>
        <c:noMultiLvlLbl val="0"/>
      </c:catAx>
      <c:valAx>
        <c:axId val="852772879"/>
        <c:scaling>
          <c:orientation val="minMax"/>
        </c:scaling>
        <c:delete val="1"/>
        <c:axPos val="l"/>
        <c:numFmt formatCode="#,##0" sourceLinked="1"/>
        <c:majorTickMark val="none"/>
        <c:minorTickMark val="none"/>
        <c:tickLblPos val="nextTo"/>
        <c:crossAx val="85277163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0555555555555555E-2"/>
          <c:y val="0.28034188034188035"/>
          <c:w val="0.93888888888888888"/>
          <c:h val="0.47984063530520216"/>
        </c:manualLayout>
      </c:layout>
      <c:barChart>
        <c:barDir val="col"/>
        <c:grouping val="clustered"/>
        <c:varyColors val="0"/>
        <c:ser>
          <c:idx val="0"/>
          <c:order val="0"/>
          <c:spPr>
            <a:solidFill>
              <a:srgbClr val="5CACCC"/>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006098"/>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88A3-40A9-9B41-3C1D98A06353}"/>
              </c:ext>
            </c:extLst>
          </c:dPt>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Tránsito!$X$5:$X$27</c:f>
              <c:strCache>
                <c:ptCount val="23"/>
                <c:pt idx="0">
                  <c:v>CDMX</c:v>
                </c:pt>
                <c:pt idx="1">
                  <c:v>JAL</c:v>
                </c:pt>
                <c:pt idx="2">
                  <c:v>MEX</c:v>
                </c:pt>
                <c:pt idx="3">
                  <c:v>CHIH</c:v>
                </c:pt>
                <c:pt idx="4">
                  <c:v>PUE</c:v>
                </c:pt>
                <c:pt idx="5">
                  <c:v>AGS</c:v>
                </c:pt>
                <c:pt idx="6">
                  <c:v>QRO</c:v>
                </c:pt>
                <c:pt idx="7">
                  <c:v>VER</c:v>
                </c:pt>
                <c:pt idx="8">
                  <c:v>TAB</c:v>
                </c:pt>
                <c:pt idx="9">
                  <c:v>OAX</c:v>
                </c:pt>
                <c:pt idx="10">
                  <c:v>YUC</c:v>
                </c:pt>
                <c:pt idx="11">
                  <c:v>QROO</c:v>
                </c:pt>
                <c:pt idx="12">
                  <c:v>CHIS</c:v>
                </c:pt>
                <c:pt idx="13">
                  <c:v>MICH</c:v>
                </c:pt>
                <c:pt idx="14">
                  <c:v>GRO</c:v>
                </c:pt>
                <c:pt idx="15">
                  <c:v>TLAX</c:v>
                </c:pt>
                <c:pt idx="16">
                  <c:v>CAMP</c:v>
                </c:pt>
                <c:pt idx="17">
                  <c:v>ZAC</c:v>
                </c:pt>
                <c:pt idx="18">
                  <c:v>HGO</c:v>
                </c:pt>
                <c:pt idx="19">
                  <c:v>GTO</c:v>
                </c:pt>
                <c:pt idx="20">
                  <c:v>SLP</c:v>
                </c:pt>
                <c:pt idx="21">
                  <c:v>COAH</c:v>
                </c:pt>
                <c:pt idx="22">
                  <c:v>BC</c:v>
                </c:pt>
              </c:strCache>
            </c:strRef>
          </c:cat>
          <c:val>
            <c:numRef>
              <c:f>Tránsito!$Y$5:$Y$27</c:f>
              <c:numCache>
                <c:formatCode>#,##0</c:formatCode>
                <c:ptCount val="23"/>
                <c:pt idx="0">
                  <c:v>3417134</c:v>
                </c:pt>
                <c:pt idx="1">
                  <c:v>862911</c:v>
                </c:pt>
                <c:pt idx="2">
                  <c:v>376932</c:v>
                </c:pt>
                <c:pt idx="3">
                  <c:v>264808</c:v>
                </c:pt>
                <c:pt idx="4">
                  <c:v>260996</c:v>
                </c:pt>
                <c:pt idx="5">
                  <c:v>118271</c:v>
                </c:pt>
                <c:pt idx="6">
                  <c:v>66243</c:v>
                </c:pt>
                <c:pt idx="7">
                  <c:v>55998</c:v>
                </c:pt>
                <c:pt idx="8">
                  <c:v>34029</c:v>
                </c:pt>
                <c:pt idx="9">
                  <c:v>30815</c:v>
                </c:pt>
                <c:pt idx="10">
                  <c:v>28015</c:v>
                </c:pt>
                <c:pt idx="11">
                  <c:v>16163</c:v>
                </c:pt>
                <c:pt idx="12">
                  <c:v>15157</c:v>
                </c:pt>
                <c:pt idx="13">
                  <c:v>13029</c:v>
                </c:pt>
                <c:pt idx="14">
                  <c:v>12913</c:v>
                </c:pt>
                <c:pt idx="15">
                  <c:v>12190</c:v>
                </c:pt>
                <c:pt idx="16">
                  <c:v>10862</c:v>
                </c:pt>
                <c:pt idx="17">
                  <c:v>6104</c:v>
                </c:pt>
                <c:pt idx="18">
                  <c:v>5532</c:v>
                </c:pt>
                <c:pt idx="19">
                  <c:v>1762</c:v>
                </c:pt>
                <c:pt idx="20">
                  <c:v>467</c:v>
                </c:pt>
                <c:pt idx="21">
                  <c:v>171</c:v>
                </c:pt>
                <c:pt idx="22">
                  <c:v>25</c:v>
                </c:pt>
              </c:numCache>
            </c:numRef>
          </c:val>
          <c:extLst>
            <c:ext xmlns:c16="http://schemas.microsoft.com/office/drawing/2014/chart" uri="{C3380CC4-5D6E-409C-BE32-E72D297353CC}">
              <c16:uniqueId val="{00000002-88A3-40A9-9B41-3C1D98A06353}"/>
            </c:ext>
          </c:extLst>
        </c:ser>
        <c:dLbls>
          <c:showLegendKey val="0"/>
          <c:showVal val="0"/>
          <c:showCatName val="0"/>
          <c:showSerName val="0"/>
          <c:showPercent val="0"/>
          <c:showBubbleSize val="0"/>
        </c:dLbls>
        <c:gapWidth val="70"/>
        <c:overlap val="-27"/>
        <c:axId val="2021285519"/>
        <c:axId val="2021265551"/>
      </c:barChart>
      <c:catAx>
        <c:axId val="20212855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021265551"/>
        <c:crosses val="autoZero"/>
        <c:auto val="1"/>
        <c:lblAlgn val="ctr"/>
        <c:lblOffset val="100"/>
        <c:noMultiLvlLbl val="0"/>
      </c:catAx>
      <c:valAx>
        <c:axId val="2021265551"/>
        <c:scaling>
          <c:orientation val="minMax"/>
        </c:scaling>
        <c:delete val="1"/>
        <c:axPos val="l"/>
        <c:numFmt formatCode="#,##0" sourceLinked="1"/>
        <c:majorTickMark val="none"/>
        <c:minorTickMark val="none"/>
        <c:tickLblPos val="nextTo"/>
        <c:crossAx val="202128551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3391812865497075E-2"/>
          <c:y val="0.19330071425800838"/>
          <c:w val="0.95321637426900585"/>
          <c:h val="0.25168110143867484"/>
        </c:manualLayout>
      </c:layout>
      <c:barChart>
        <c:barDir val="col"/>
        <c:grouping val="clustered"/>
        <c:varyColors val="0"/>
        <c:ser>
          <c:idx val="0"/>
          <c:order val="0"/>
          <c:tx>
            <c:strRef>
              <c:f>Tránsito!$S$18</c:f>
              <c:strCache>
                <c:ptCount val="1"/>
                <c:pt idx="0">
                  <c:v>2019</c:v>
                </c:pt>
              </c:strCache>
            </c:strRef>
          </c:tx>
          <c:spPr>
            <a:solidFill>
              <a:srgbClr val="939C92"/>
            </a:solidFill>
            <a:ln>
              <a:noFill/>
            </a:ln>
            <a:effectLst>
              <a:outerShdw blurRad="50800" dist="38100" dir="2700000" algn="tl" rotWithShape="0">
                <a:prstClr val="black">
                  <a:alpha val="40000"/>
                </a:prstClr>
              </a:outerShdw>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Tránsito!$R$19:$R$28</c:f>
              <c:strCache>
                <c:ptCount val="10"/>
                <c:pt idx="0">
                  <c:v>Conducir a exceso de velocidad</c:v>
                </c:pt>
                <c:pt idx="1">
                  <c:v>Estacionarse en doble fila o lugares prohibidos</c:v>
                </c:pt>
                <c:pt idx="2">
                  <c:v>Invadir los pasos peatonales</c:v>
                </c:pt>
                <c:pt idx="3">
                  <c:v>Conducir sin cinturón de seguridad</c:v>
                </c:pt>
                <c:pt idx="4">
                  <c:v>Invadir o circular en los carriles exclusivos del transporte público, en el sentido de la vía o en contraflujo</c:v>
                </c:pt>
                <c:pt idx="5">
                  <c:v>Conducir sin licencia o permiso vigente</c:v>
                </c:pt>
                <c:pt idx="6">
                  <c:v>Conducir motocicletas sin casco y/o equipo de seguridad</c:v>
                </c:pt>
                <c:pt idx="7">
                  <c:v>No respetar la señales del semáforo (avance, precaución, alto)</c:v>
                </c:pt>
                <c:pt idx="8">
                  <c:v>Conducir sin placas y/o engomado, placas sobrepuestas o no vigentes</c:v>
                </c:pt>
                <c:pt idx="9">
                  <c:v>Conducir vehículos con vidrios polarizados, rotos o con visibilidad obstruida</c:v>
                </c:pt>
              </c:strCache>
            </c:strRef>
          </c:cat>
          <c:val>
            <c:numRef>
              <c:f>Tránsito!$S$19:$S$28</c:f>
              <c:numCache>
                <c:formatCode>#,##0</c:formatCode>
                <c:ptCount val="10"/>
                <c:pt idx="0">
                  <c:v>2339543</c:v>
                </c:pt>
                <c:pt idx="1">
                  <c:v>703462</c:v>
                </c:pt>
                <c:pt idx="2">
                  <c:v>82678</c:v>
                </c:pt>
                <c:pt idx="3">
                  <c:v>168562</c:v>
                </c:pt>
                <c:pt idx="4">
                  <c:v>97761</c:v>
                </c:pt>
                <c:pt idx="5">
                  <c:v>163973</c:v>
                </c:pt>
                <c:pt idx="6">
                  <c:v>89325</c:v>
                </c:pt>
                <c:pt idx="7">
                  <c:v>187083</c:v>
                </c:pt>
                <c:pt idx="8">
                  <c:v>65195</c:v>
                </c:pt>
                <c:pt idx="9">
                  <c:v>48579</c:v>
                </c:pt>
              </c:numCache>
            </c:numRef>
          </c:val>
          <c:extLst>
            <c:ext xmlns:c16="http://schemas.microsoft.com/office/drawing/2014/chart" uri="{C3380CC4-5D6E-409C-BE32-E72D297353CC}">
              <c16:uniqueId val="{00000000-E95C-4C7E-A40A-8883AA5713E2}"/>
            </c:ext>
          </c:extLst>
        </c:ser>
        <c:ser>
          <c:idx val="1"/>
          <c:order val="1"/>
          <c:tx>
            <c:strRef>
              <c:f>Tránsito!$T$18</c:f>
              <c:strCache>
                <c:ptCount val="1"/>
                <c:pt idx="0">
                  <c:v>2020</c:v>
                </c:pt>
              </c:strCache>
            </c:strRef>
          </c:tx>
          <c:spPr>
            <a:solidFill>
              <a:srgbClr val="326164"/>
            </a:solidFill>
            <a:ln>
              <a:noFill/>
            </a:ln>
            <a:effectLst>
              <a:outerShdw blurRad="50800" dist="38100" dir="2700000" algn="tl" rotWithShape="0">
                <a:prstClr val="black">
                  <a:alpha val="40000"/>
                </a:prstClr>
              </a:outerShdw>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Tránsito!$R$19:$R$28</c:f>
              <c:strCache>
                <c:ptCount val="10"/>
                <c:pt idx="0">
                  <c:v>Conducir a exceso de velocidad</c:v>
                </c:pt>
                <c:pt idx="1">
                  <c:v>Estacionarse en doble fila o lugares prohibidos</c:v>
                </c:pt>
                <c:pt idx="2">
                  <c:v>Invadir los pasos peatonales</c:v>
                </c:pt>
                <c:pt idx="3">
                  <c:v>Conducir sin cinturón de seguridad</c:v>
                </c:pt>
                <c:pt idx="4">
                  <c:v>Invadir o circular en los carriles exclusivos del transporte público, en el sentido de la vía o en contraflujo</c:v>
                </c:pt>
                <c:pt idx="5">
                  <c:v>Conducir sin licencia o permiso vigente</c:v>
                </c:pt>
                <c:pt idx="6">
                  <c:v>Conducir motocicletas sin casco y/o equipo de seguridad</c:v>
                </c:pt>
                <c:pt idx="7">
                  <c:v>No respetar la señales del semáforo (avance, precaución, alto)</c:v>
                </c:pt>
                <c:pt idx="8">
                  <c:v>Conducir sin placas y/o engomado, placas sobrepuestas o no vigentes</c:v>
                </c:pt>
                <c:pt idx="9">
                  <c:v>Conducir vehículos con vidrios polarizados, rotos o con visibilidad obstruida</c:v>
                </c:pt>
              </c:strCache>
            </c:strRef>
          </c:cat>
          <c:val>
            <c:numRef>
              <c:f>Tránsito!$T$19:$T$28</c:f>
              <c:numCache>
                <c:formatCode>#,##0</c:formatCode>
                <c:ptCount val="10"/>
                <c:pt idx="0">
                  <c:v>2289355</c:v>
                </c:pt>
                <c:pt idx="1">
                  <c:v>696697</c:v>
                </c:pt>
                <c:pt idx="2">
                  <c:v>227258</c:v>
                </c:pt>
                <c:pt idx="3">
                  <c:v>158838</c:v>
                </c:pt>
                <c:pt idx="4">
                  <c:v>113457</c:v>
                </c:pt>
                <c:pt idx="5">
                  <c:v>107203</c:v>
                </c:pt>
                <c:pt idx="6">
                  <c:v>92069</c:v>
                </c:pt>
                <c:pt idx="7">
                  <c:v>62554</c:v>
                </c:pt>
                <c:pt idx="8">
                  <c:v>59323</c:v>
                </c:pt>
                <c:pt idx="9">
                  <c:v>51389</c:v>
                </c:pt>
              </c:numCache>
            </c:numRef>
          </c:val>
          <c:extLst>
            <c:ext xmlns:c16="http://schemas.microsoft.com/office/drawing/2014/chart" uri="{C3380CC4-5D6E-409C-BE32-E72D297353CC}">
              <c16:uniqueId val="{00000001-E95C-4C7E-A40A-8883AA5713E2}"/>
            </c:ext>
          </c:extLst>
        </c:ser>
        <c:dLbls>
          <c:showLegendKey val="0"/>
          <c:showVal val="0"/>
          <c:showCatName val="0"/>
          <c:showSerName val="0"/>
          <c:showPercent val="0"/>
          <c:showBubbleSize val="0"/>
        </c:dLbls>
        <c:gapWidth val="70"/>
        <c:overlap val="-27"/>
        <c:axId val="505772559"/>
        <c:axId val="505776719"/>
      </c:barChart>
      <c:catAx>
        <c:axId val="5057725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lgn="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05776719"/>
        <c:crosses val="autoZero"/>
        <c:auto val="1"/>
        <c:lblAlgn val="ctr"/>
        <c:lblOffset val="100"/>
        <c:noMultiLvlLbl val="0"/>
      </c:catAx>
      <c:valAx>
        <c:axId val="505776719"/>
        <c:scaling>
          <c:orientation val="minMax"/>
        </c:scaling>
        <c:delete val="1"/>
        <c:axPos val="l"/>
        <c:numFmt formatCode="#,##0" sourceLinked="1"/>
        <c:majorTickMark val="none"/>
        <c:minorTickMark val="none"/>
        <c:tickLblPos val="nextTo"/>
        <c:crossAx val="505772559"/>
        <c:crosses val="autoZero"/>
        <c:crossBetween val="between"/>
      </c:valAx>
      <c:spPr>
        <a:noFill/>
        <a:ln>
          <a:noFill/>
        </a:ln>
        <a:effectLst/>
      </c:spPr>
    </c:plotArea>
    <c:legend>
      <c:legendPos val="b"/>
      <c:layout>
        <c:manualLayout>
          <c:xMode val="edge"/>
          <c:yMode val="edge"/>
          <c:x val="0.43311091432719845"/>
          <c:y val="0.941610263318855"/>
          <c:w val="0.12567280153810562"/>
          <c:h val="5.8389736681144944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s-MX" sz="800" b="1"/>
              <a:t>Tomas de casetas de peaje </a:t>
            </a:r>
          </a:p>
        </c:rich>
      </c:tx>
      <c:layout>
        <c:manualLayout>
          <c:xMode val="edge"/>
          <c:yMode val="edge"/>
          <c:x val="0.29384917404955241"/>
          <c:y val="6.1728395061728392E-2"/>
        </c:manualLayout>
      </c:layout>
      <c:overlay val="0"/>
      <c:spPr>
        <a:noFill/>
        <a:ln>
          <a:noFill/>
        </a:ln>
        <a:effectLst/>
      </c:spPr>
      <c:txPr>
        <a:bodyPr rot="0" spcFirstLastPara="1" vertOverflow="ellipsis" vert="horz" wrap="square" anchor="ctr" anchorCtr="1"/>
        <a:lstStyle/>
        <a:p>
          <a:pPr>
            <a:defRPr sz="8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s-MX"/>
        </a:p>
      </c:txPr>
    </c:title>
    <c:autoTitleDeleted val="0"/>
    <c:plotArea>
      <c:layout>
        <c:manualLayout>
          <c:layoutTarget val="inner"/>
          <c:xMode val="edge"/>
          <c:yMode val="edge"/>
          <c:x val="4.348551499674403E-2"/>
          <c:y val="0.18021638000212889"/>
          <c:w val="0.85368828871956903"/>
          <c:h val="0.62369234164107201"/>
        </c:manualLayout>
      </c:layout>
      <c:barChart>
        <c:barDir val="col"/>
        <c:grouping val="clustered"/>
        <c:varyColors val="0"/>
        <c:ser>
          <c:idx val="0"/>
          <c:order val="0"/>
          <c:spPr>
            <a:solidFill>
              <a:srgbClr val="EAC479"/>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C29B61"/>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5DCF-4047-A581-5263E81A2C5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'Toma casetas obstrucciones'!$B$7:$B$15</c:f>
              <c:strCache>
                <c:ptCount val="9"/>
                <c:pt idx="0">
                  <c:v>MEX</c:v>
                </c:pt>
                <c:pt idx="1">
                  <c:v>MICH</c:v>
                </c:pt>
                <c:pt idx="2">
                  <c:v>OAX</c:v>
                </c:pt>
                <c:pt idx="3">
                  <c:v>CHIS</c:v>
                </c:pt>
                <c:pt idx="4">
                  <c:v>VER</c:v>
                </c:pt>
                <c:pt idx="5">
                  <c:v>SIN</c:v>
                </c:pt>
                <c:pt idx="6">
                  <c:v>CHIH</c:v>
                </c:pt>
                <c:pt idx="7">
                  <c:v>NAY</c:v>
                </c:pt>
                <c:pt idx="8">
                  <c:v>ZAC</c:v>
                </c:pt>
              </c:strCache>
            </c:strRef>
          </c:cat>
          <c:val>
            <c:numRef>
              <c:f>'Toma casetas obstrucciones'!$C$7:$C$15</c:f>
              <c:numCache>
                <c:formatCode>#,##0</c:formatCode>
                <c:ptCount val="9"/>
                <c:pt idx="0">
                  <c:v>3071</c:v>
                </c:pt>
                <c:pt idx="1">
                  <c:v>137</c:v>
                </c:pt>
                <c:pt idx="2">
                  <c:v>69</c:v>
                </c:pt>
                <c:pt idx="3">
                  <c:v>18</c:v>
                </c:pt>
                <c:pt idx="4">
                  <c:v>14</c:v>
                </c:pt>
                <c:pt idx="5">
                  <c:v>10</c:v>
                </c:pt>
                <c:pt idx="6">
                  <c:v>4</c:v>
                </c:pt>
                <c:pt idx="7">
                  <c:v>4</c:v>
                </c:pt>
                <c:pt idx="8">
                  <c:v>4</c:v>
                </c:pt>
              </c:numCache>
            </c:numRef>
          </c:val>
          <c:extLst>
            <c:ext xmlns:c16="http://schemas.microsoft.com/office/drawing/2014/chart" uri="{C3380CC4-5D6E-409C-BE32-E72D297353CC}">
              <c16:uniqueId val="{00000002-5DCF-4047-A581-5263E81A2C55}"/>
            </c:ext>
          </c:extLst>
        </c:ser>
        <c:dLbls>
          <c:showLegendKey val="0"/>
          <c:showVal val="0"/>
          <c:showCatName val="0"/>
          <c:showSerName val="0"/>
          <c:showPercent val="0"/>
          <c:showBubbleSize val="0"/>
        </c:dLbls>
        <c:gapWidth val="70"/>
        <c:axId val="383391983"/>
        <c:axId val="383396559"/>
      </c:barChart>
      <c:catAx>
        <c:axId val="3833919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83396559"/>
        <c:crosses val="autoZero"/>
        <c:auto val="1"/>
        <c:lblAlgn val="ctr"/>
        <c:lblOffset val="100"/>
        <c:noMultiLvlLbl val="0"/>
      </c:catAx>
      <c:valAx>
        <c:axId val="383396559"/>
        <c:scaling>
          <c:orientation val="minMax"/>
        </c:scaling>
        <c:delete val="1"/>
        <c:axPos val="l"/>
        <c:numFmt formatCode="#,##0" sourceLinked="1"/>
        <c:majorTickMark val="none"/>
        <c:minorTickMark val="none"/>
        <c:tickLblPos val="nextTo"/>
        <c:crossAx val="38339198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s-MX" sz="800" b="1"/>
              <a:t>Obstrucciones de carreteras</a:t>
            </a:r>
          </a:p>
        </c:rich>
      </c:tx>
      <c:overlay val="0"/>
      <c:spPr>
        <a:noFill/>
        <a:ln>
          <a:noFill/>
        </a:ln>
        <a:effectLst/>
      </c:spPr>
      <c:txPr>
        <a:bodyPr rot="0" spcFirstLastPara="1" vertOverflow="ellipsis" vert="horz" wrap="square" anchor="ctr" anchorCtr="1"/>
        <a:lstStyle/>
        <a:p>
          <a:pPr>
            <a:defRPr sz="8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s-MX"/>
        </a:p>
      </c:txPr>
    </c:title>
    <c:autoTitleDeleted val="0"/>
    <c:plotArea>
      <c:layout>
        <c:manualLayout>
          <c:layoutTarget val="inner"/>
          <c:xMode val="edge"/>
          <c:yMode val="edge"/>
          <c:x val="0"/>
          <c:y val="0.51211862535874608"/>
          <c:w val="0.99079975574298462"/>
          <c:h val="0.26497314003973804"/>
        </c:manualLayout>
      </c:layout>
      <c:barChart>
        <c:barDir val="col"/>
        <c:grouping val="clustered"/>
        <c:varyColors val="0"/>
        <c:ser>
          <c:idx val="0"/>
          <c:order val="0"/>
          <c:spPr>
            <a:solidFill>
              <a:srgbClr val="9081AC"/>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595177"/>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0851-424D-BBD9-F422C82173B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'Toma casetas obstrucciones'!$E$7:$E$20</c:f>
              <c:strCache>
                <c:ptCount val="14"/>
                <c:pt idx="0">
                  <c:v>OAX</c:v>
                </c:pt>
                <c:pt idx="1">
                  <c:v>YUC</c:v>
                </c:pt>
                <c:pt idx="2">
                  <c:v>TLAX</c:v>
                </c:pt>
                <c:pt idx="3">
                  <c:v>VER</c:v>
                </c:pt>
                <c:pt idx="4">
                  <c:v>HGO</c:v>
                </c:pt>
                <c:pt idx="5">
                  <c:v>GTO</c:v>
                </c:pt>
                <c:pt idx="6">
                  <c:v>MEX</c:v>
                </c:pt>
                <c:pt idx="7">
                  <c:v>CHIS</c:v>
                </c:pt>
                <c:pt idx="8">
                  <c:v>TAB</c:v>
                </c:pt>
                <c:pt idx="9">
                  <c:v>GRO</c:v>
                </c:pt>
                <c:pt idx="10">
                  <c:v>MICH</c:v>
                </c:pt>
                <c:pt idx="11">
                  <c:v>SIN</c:v>
                </c:pt>
                <c:pt idx="12">
                  <c:v>ZAC</c:v>
                </c:pt>
                <c:pt idx="13">
                  <c:v>QROO</c:v>
                </c:pt>
              </c:strCache>
            </c:strRef>
          </c:cat>
          <c:val>
            <c:numRef>
              <c:f>'Toma casetas obstrucciones'!$F$7:$F$20</c:f>
              <c:numCache>
                <c:formatCode>#,##0</c:formatCode>
                <c:ptCount val="14"/>
                <c:pt idx="0">
                  <c:v>643</c:v>
                </c:pt>
                <c:pt idx="1">
                  <c:v>120</c:v>
                </c:pt>
                <c:pt idx="2">
                  <c:v>116</c:v>
                </c:pt>
                <c:pt idx="3">
                  <c:v>83</c:v>
                </c:pt>
                <c:pt idx="4">
                  <c:v>41</c:v>
                </c:pt>
                <c:pt idx="5">
                  <c:v>32</c:v>
                </c:pt>
                <c:pt idx="6">
                  <c:v>29</c:v>
                </c:pt>
                <c:pt idx="7">
                  <c:v>26</c:v>
                </c:pt>
                <c:pt idx="8">
                  <c:v>24</c:v>
                </c:pt>
                <c:pt idx="9">
                  <c:v>15</c:v>
                </c:pt>
                <c:pt idx="10">
                  <c:v>13</c:v>
                </c:pt>
                <c:pt idx="11">
                  <c:v>10</c:v>
                </c:pt>
                <c:pt idx="12">
                  <c:v>3</c:v>
                </c:pt>
                <c:pt idx="13">
                  <c:v>1</c:v>
                </c:pt>
              </c:numCache>
            </c:numRef>
          </c:val>
          <c:extLst>
            <c:ext xmlns:c16="http://schemas.microsoft.com/office/drawing/2014/chart" uri="{C3380CC4-5D6E-409C-BE32-E72D297353CC}">
              <c16:uniqueId val="{00000002-0851-424D-BBD9-F422C82173BE}"/>
            </c:ext>
          </c:extLst>
        </c:ser>
        <c:dLbls>
          <c:showLegendKey val="0"/>
          <c:showVal val="0"/>
          <c:showCatName val="0"/>
          <c:showSerName val="0"/>
          <c:showPercent val="0"/>
          <c:showBubbleSize val="0"/>
        </c:dLbls>
        <c:gapWidth val="70"/>
        <c:axId val="383411535"/>
        <c:axId val="383411119"/>
      </c:barChart>
      <c:catAx>
        <c:axId val="3834115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83411119"/>
        <c:crosses val="autoZero"/>
        <c:auto val="1"/>
        <c:lblAlgn val="ctr"/>
        <c:lblOffset val="100"/>
        <c:noMultiLvlLbl val="0"/>
      </c:catAx>
      <c:valAx>
        <c:axId val="383411119"/>
        <c:scaling>
          <c:orientation val="minMax"/>
        </c:scaling>
        <c:delete val="1"/>
        <c:axPos val="l"/>
        <c:numFmt formatCode="#,##0" sourceLinked="1"/>
        <c:majorTickMark val="none"/>
        <c:minorTickMark val="none"/>
        <c:tickLblPos val="nextTo"/>
        <c:crossAx val="38341153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9081AC"/>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595177"/>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871A-4BCF-9EA1-E1ECCB399590}"/>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'Personal, CUP'!$AP$4:$AP$34</c:f>
              <c:strCache>
                <c:ptCount val="31"/>
                <c:pt idx="0">
                  <c:v>CDMX</c:v>
                </c:pt>
                <c:pt idx="1">
                  <c:v>TAB</c:v>
                </c:pt>
                <c:pt idx="2">
                  <c:v>YUC</c:v>
                </c:pt>
                <c:pt idx="3">
                  <c:v>CAMP</c:v>
                </c:pt>
                <c:pt idx="4">
                  <c:v>TAMPS</c:v>
                </c:pt>
                <c:pt idx="5">
                  <c:v>NAY</c:v>
                </c:pt>
                <c:pt idx="6">
                  <c:v>NL</c:v>
                </c:pt>
                <c:pt idx="7">
                  <c:v>GRO</c:v>
                </c:pt>
                <c:pt idx="8">
                  <c:v>TLAX</c:v>
                </c:pt>
                <c:pt idx="9">
                  <c:v>MEX</c:v>
                </c:pt>
                <c:pt idx="10">
                  <c:v>QROO</c:v>
                </c:pt>
                <c:pt idx="11">
                  <c:v>COL</c:v>
                </c:pt>
                <c:pt idx="12">
                  <c:v>VER</c:v>
                </c:pt>
                <c:pt idx="13">
                  <c:v>CHIS</c:v>
                </c:pt>
                <c:pt idx="14">
                  <c:v>OAX</c:v>
                </c:pt>
                <c:pt idx="15">
                  <c:v>SLP</c:v>
                </c:pt>
                <c:pt idx="16">
                  <c:v>ZAC</c:v>
                </c:pt>
                <c:pt idx="17">
                  <c:v>GTO</c:v>
                </c:pt>
                <c:pt idx="18">
                  <c:v>PUE</c:v>
                </c:pt>
                <c:pt idx="19">
                  <c:v>MOR</c:v>
                </c:pt>
                <c:pt idx="20">
                  <c:v>BCS</c:v>
                </c:pt>
                <c:pt idx="21">
                  <c:v>DGO</c:v>
                </c:pt>
                <c:pt idx="22">
                  <c:v>AGS</c:v>
                </c:pt>
                <c:pt idx="23">
                  <c:v>CHIH</c:v>
                </c:pt>
                <c:pt idx="24">
                  <c:v>JAL</c:v>
                </c:pt>
                <c:pt idx="25">
                  <c:v>SON</c:v>
                </c:pt>
                <c:pt idx="26">
                  <c:v>QRO</c:v>
                </c:pt>
                <c:pt idx="27">
                  <c:v>SIN</c:v>
                </c:pt>
                <c:pt idx="28">
                  <c:v>HGO</c:v>
                </c:pt>
                <c:pt idx="29">
                  <c:v>BC</c:v>
                </c:pt>
                <c:pt idx="30">
                  <c:v>COAH</c:v>
                </c:pt>
              </c:strCache>
            </c:strRef>
          </c:cat>
          <c:val>
            <c:numRef>
              <c:f>'Personal, CUP'!$AQ$4:$AQ$34</c:f>
              <c:numCache>
                <c:formatCode>_-* #,##0.0_-;\-* #,##0.0_-;_-* "-"??_-;_-@_-</c:formatCode>
                <c:ptCount val="31"/>
                <c:pt idx="0">
                  <c:v>3.5831324993943103</c:v>
                </c:pt>
                <c:pt idx="1">
                  <c:v>1.514605485313264</c:v>
                </c:pt>
                <c:pt idx="2">
                  <c:v>1.4226917114706843</c:v>
                </c:pt>
                <c:pt idx="3">
                  <c:v>1.1492908875223988</c:v>
                </c:pt>
                <c:pt idx="4">
                  <c:v>1.124472073373104</c:v>
                </c:pt>
                <c:pt idx="5">
                  <c:v>1.0678495791073987</c:v>
                </c:pt>
                <c:pt idx="6">
                  <c:v>0.97270074452514932</c:v>
                </c:pt>
                <c:pt idx="7">
                  <c:v>0.95623573986450272</c:v>
                </c:pt>
                <c:pt idx="8">
                  <c:v>0.9123115685309755</c:v>
                </c:pt>
                <c:pt idx="9">
                  <c:v>0.90149123899243677</c:v>
                </c:pt>
                <c:pt idx="10">
                  <c:v>0.84142894364689236</c:v>
                </c:pt>
                <c:pt idx="11">
                  <c:v>0.80111774393016399</c:v>
                </c:pt>
                <c:pt idx="12">
                  <c:v>0.79685128401372296</c:v>
                </c:pt>
                <c:pt idx="13">
                  <c:v>0.76923519907189197</c:v>
                </c:pt>
                <c:pt idx="14">
                  <c:v>0.74621228484554347</c:v>
                </c:pt>
                <c:pt idx="15">
                  <c:v>0.73304114032033307</c:v>
                </c:pt>
                <c:pt idx="16">
                  <c:v>0.68229852390685219</c:v>
                </c:pt>
                <c:pt idx="17">
                  <c:v>0.61767692783198935</c:v>
                </c:pt>
                <c:pt idx="18">
                  <c:v>0.61291998381091783</c:v>
                </c:pt>
                <c:pt idx="19">
                  <c:v>0.58902438189131612</c:v>
                </c:pt>
                <c:pt idx="20">
                  <c:v>0.56293711507776734</c:v>
                </c:pt>
                <c:pt idx="21">
                  <c:v>0.43017748566610092</c:v>
                </c:pt>
                <c:pt idx="22">
                  <c:v>0.39522247819131701</c:v>
                </c:pt>
                <c:pt idx="23">
                  <c:v>0.35854390663443014</c:v>
                </c:pt>
                <c:pt idx="24">
                  <c:v>0.30857250080353704</c:v>
                </c:pt>
                <c:pt idx="25">
                  <c:v>0.29986226500083751</c:v>
                </c:pt>
                <c:pt idx="26">
                  <c:v>0.28557178182315873</c:v>
                </c:pt>
                <c:pt idx="27">
                  <c:v>0.26546928824452576</c:v>
                </c:pt>
                <c:pt idx="28">
                  <c:v>0.21610840282606286</c:v>
                </c:pt>
                <c:pt idx="29">
                  <c:v>0.17662264489384485</c:v>
                </c:pt>
                <c:pt idx="30">
                  <c:v>9.2272704677635833E-2</c:v>
                </c:pt>
              </c:numCache>
            </c:numRef>
          </c:val>
          <c:extLst>
            <c:ext xmlns:c16="http://schemas.microsoft.com/office/drawing/2014/chart" uri="{C3380CC4-5D6E-409C-BE32-E72D297353CC}">
              <c16:uniqueId val="{00000002-871A-4BCF-9EA1-E1ECCB399590}"/>
            </c:ext>
          </c:extLst>
        </c:ser>
        <c:dLbls>
          <c:showLegendKey val="0"/>
          <c:showVal val="0"/>
          <c:showCatName val="0"/>
          <c:showSerName val="0"/>
          <c:showPercent val="0"/>
          <c:showBubbleSize val="0"/>
        </c:dLbls>
        <c:gapWidth val="70"/>
        <c:axId val="1329144463"/>
        <c:axId val="1329145295"/>
      </c:barChart>
      <c:catAx>
        <c:axId val="1329144463"/>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329145295"/>
        <c:crosses val="autoZero"/>
        <c:auto val="1"/>
        <c:lblAlgn val="ctr"/>
        <c:lblOffset val="100"/>
        <c:noMultiLvlLbl val="0"/>
      </c:catAx>
      <c:valAx>
        <c:axId val="1329145295"/>
        <c:scaling>
          <c:orientation val="minMax"/>
        </c:scaling>
        <c:delete val="1"/>
        <c:axPos val="t"/>
        <c:numFmt formatCode="_-* #,##0.0_-;\-* #,##0.0_-;_-* &quot;-&quot;??_-;_-@_-" sourceLinked="1"/>
        <c:majorTickMark val="none"/>
        <c:minorTickMark val="none"/>
        <c:tickLblPos val="nextTo"/>
        <c:crossAx val="132914446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4485237696112574E-2"/>
          <c:y val="0.16593474596163285"/>
          <c:w val="0.9510294936004452"/>
          <c:h val="0.43758871604464078"/>
        </c:manualLayout>
      </c:layout>
      <c:barChart>
        <c:barDir val="col"/>
        <c:grouping val="clustered"/>
        <c:varyColors val="0"/>
        <c:ser>
          <c:idx val="0"/>
          <c:order val="0"/>
          <c:tx>
            <c:strRef>
              <c:f>'Ingresos escolar'!$AA$27</c:f>
              <c:strCache>
                <c:ptCount val="1"/>
                <c:pt idx="0">
                  <c:v>2019</c:v>
                </c:pt>
              </c:strCache>
            </c:strRef>
          </c:tx>
          <c:spPr>
            <a:solidFill>
              <a:srgbClr val="939C92"/>
            </a:solidFill>
            <a:ln>
              <a:noFill/>
            </a:ln>
            <a:effectLst>
              <a:outerShdw blurRad="50800" dist="38100" dir="2700000" algn="tl" rotWithShape="0">
                <a:prstClr val="black">
                  <a:alpha val="40000"/>
                </a:prstClr>
              </a:outerShdw>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'Ingresos escolar'!$Z$28:$Z$43</c:f>
              <c:strCache>
                <c:ptCount val="16"/>
                <c:pt idx="0">
                  <c:v>Sin paga</c:v>
                </c:pt>
                <c:pt idx="1">
                  <c:v>De 1 a 5,000 
pesos</c:v>
                </c:pt>
                <c:pt idx="2">
                  <c:v>De 5,001 a 
10,000 pesos</c:v>
                </c:pt>
                <c:pt idx="3">
                  <c:v>De 10,001 a 
15,000 pesos</c:v>
                </c:pt>
                <c:pt idx="4">
                  <c:v>De 15,001 a 
20,000 pesos</c:v>
                </c:pt>
                <c:pt idx="5">
                  <c:v>De 20,001 a 
25,000 pesos</c:v>
                </c:pt>
                <c:pt idx="6">
                  <c:v>De 25,001 a 
30,000 pesos</c:v>
                </c:pt>
                <c:pt idx="7">
                  <c:v>De 30,001 a 
35,000 pesos</c:v>
                </c:pt>
                <c:pt idx="8">
                  <c:v>De 35,001 a 
40,000 pesos</c:v>
                </c:pt>
                <c:pt idx="9">
                  <c:v>De 40,001 a 
45,000 pesos</c:v>
                </c:pt>
                <c:pt idx="10">
                  <c:v>De 45,001 a 
50,000 pesos</c:v>
                </c:pt>
                <c:pt idx="11">
                  <c:v>De 50,001 a 
55,000 pesos</c:v>
                </c:pt>
                <c:pt idx="12">
                  <c:v>De 55,001 a 
60,000 pesos</c:v>
                </c:pt>
                <c:pt idx="13">
                  <c:v>De 60,001 a 
65,000 pesos</c:v>
                </c:pt>
                <c:pt idx="14">
                  <c:v>De 65,001 a 
70,000 pesos</c:v>
                </c:pt>
                <c:pt idx="15">
                  <c:v>Más de 70,000 
pesos</c:v>
                </c:pt>
              </c:strCache>
            </c:strRef>
          </c:cat>
          <c:val>
            <c:numRef>
              <c:f>'Ingresos escolar'!$AA$28:$AA$43</c:f>
              <c:numCache>
                <c:formatCode>0.0%</c:formatCode>
                <c:ptCount val="16"/>
                <c:pt idx="0">
                  <c:v>2.7733259608364903E-3</c:v>
                </c:pt>
                <c:pt idx="1">
                  <c:v>4.8528884492269678E-2</c:v>
                </c:pt>
                <c:pt idx="2">
                  <c:v>0.29427061959212236</c:v>
                </c:pt>
                <c:pt idx="3">
                  <c:v>0.39840425761692677</c:v>
                </c:pt>
                <c:pt idx="4">
                  <c:v>0.17192893028238679</c:v>
                </c:pt>
                <c:pt idx="5">
                  <c:v>5.7794903473569165E-2</c:v>
                </c:pt>
                <c:pt idx="6">
                  <c:v>1.2160299968465297E-2</c:v>
                </c:pt>
                <c:pt idx="7">
                  <c:v>5.2615436453253041E-3</c:v>
                </c:pt>
                <c:pt idx="8">
                  <c:v>3.0000000000000001E-3</c:v>
                </c:pt>
                <c:pt idx="9">
                  <c:v>1.8316046844153769E-3</c:v>
                </c:pt>
                <c:pt idx="10">
                  <c:v>1.6156135659701673E-3</c:v>
                </c:pt>
                <c:pt idx="11" formatCode="0.00%">
                  <c:v>3.5854525661904783E-4</c:v>
                </c:pt>
                <c:pt idx="12">
                  <c:v>9.6332038826563453E-4</c:v>
                </c:pt>
                <c:pt idx="13" formatCode="0.00%">
                  <c:v>4.5358134873494001E-4</c:v>
                </c:pt>
                <c:pt idx="14" formatCode="0.00%">
                  <c:v>2.9806774345438915E-4</c:v>
                </c:pt>
                <c:pt idx="15">
                  <c:v>9.028428751009759E-4</c:v>
                </c:pt>
              </c:numCache>
            </c:numRef>
          </c:val>
          <c:extLst>
            <c:ext xmlns:c16="http://schemas.microsoft.com/office/drawing/2014/chart" uri="{C3380CC4-5D6E-409C-BE32-E72D297353CC}">
              <c16:uniqueId val="{00000000-0FA4-4116-A62C-0AB07FCD7F70}"/>
            </c:ext>
          </c:extLst>
        </c:ser>
        <c:ser>
          <c:idx val="1"/>
          <c:order val="1"/>
          <c:tx>
            <c:strRef>
              <c:f>'Ingresos escolar'!$AB$27</c:f>
              <c:strCache>
                <c:ptCount val="1"/>
                <c:pt idx="0">
                  <c:v>2020</c:v>
                </c:pt>
              </c:strCache>
            </c:strRef>
          </c:tx>
          <c:spPr>
            <a:solidFill>
              <a:srgbClr val="326164"/>
            </a:solidFill>
            <a:ln>
              <a:noFill/>
            </a:ln>
            <a:effectLst>
              <a:outerShdw blurRad="50800" dist="38100" dir="2700000" algn="tl" rotWithShape="0">
                <a:prstClr val="black">
                  <a:alpha val="40000"/>
                </a:prstClr>
              </a:outerShdw>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'Ingresos escolar'!$Z$28:$Z$43</c:f>
              <c:strCache>
                <c:ptCount val="16"/>
                <c:pt idx="0">
                  <c:v>Sin paga</c:v>
                </c:pt>
                <c:pt idx="1">
                  <c:v>De 1 a 5,000 
pesos</c:v>
                </c:pt>
                <c:pt idx="2">
                  <c:v>De 5,001 a 
10,000 pesos</c:v>
                </c:pt>
                <c:pt idx="3">
                  <c:v>De 10,001 a 
15,000 pesos</c:v>
                </c:pt>
                <c:pt idx="4">
                  <c:v>De 15,001 a 
20,000 pesos</c:v>
                </c:pt>
                <c:pt idx="5">
                  <c:v>De 20,001 a 
25,000 pesos</c:v>
                </c:pt>
                <c:pt idx="6">
                  <c:v>De 25,001 a 
30,000 pesos</c:v>
                </c:pt>
                <c:pt idx="7">
                  <c:v>De 30,001 a 
35,000 pesos</c:v>
                </c:pt>
                <c:pt idx="8">
                  <c:v>De 35,001 a 
40,000 pesos</c:v>
                </c:pt>
                <c:pt idx="9">
                  <c:v>De 40,001 a 
45,000 pesos</c:v>
                </c:pt>
                <c:pt idx="10">
                  <c:v>De 45,001 a 
50,000 pesos</c:v>
                </c:pt>
                <c:pt idx="11">
                  <c:v>De 50,001 a 
55,000 pesos</c:v>
                </c:pt>
                <c:pt idx="12">
                  <c:v>De 55,001 a 
60,000 pesos</c:v>
                </c:pt>
                <c:pt idx="13">
                  <c:v>De 60,001 a 
65,000 pesos</c:v>
                </c:pt>
                <c:pt idx="14">
                  <c:v>De 65,001 a 
70,000 pesos</c:v>
                </c:pt>
                <c:pt idx="15">
                  <c:v>Más de 70,000 
pesos</c:v>
                </c:pt>
              </c:strCache>
            </c:strRef>
          </c:cat>
          <c:val>
            <c:numRef>
              <c:f>'Ingresos escolar'!$AB$28:$AB$43</c:f>
              <c:numCache>
                <c:formatCode>0.0%</c:formatCode>
                <c:ptCount val="16"/>
                <c:pt idx="0">
                  <c:v>2.7253771290619458E-3</c:v>
                </c:pt>
                <c:pt idx="1">
                  <c:v>4.8763354570230698E-2</c:v>
                </c:pt>
                <c:pt idx="2">
                  <c:v>0.142066396055539</c:v>
                </c:pt>
                <c:pt idx="3">
                  <c:v>0.45</c:v>
                </c:pt>
                <c:pt idx="4">
                  <c:v>0.25217963480835665</c:v>
                </c:pt>
                <c:pt idx="5">
                  <c:v>6.0820814234204594E-2</c:v>
                </c:pt>
                <c:pt idx="6">
                  <c:v>2.7000351231310272E-2</c:v>
                </c:pt>
                <c:pt idx="7">
                  <c:v>5.0950769819004729E-3</c:v>
                </c:pt>
                <c:pt idx="8">
                  <c:v>3.8857742427408489E-3</c:v>
                </c:pt>
                <c:pt idx="9">
                  <c:v>1.7961702449282644E-3</c:v>
                </c:pt>
                <c:pt idx="10">
                  <c:v>1.6939130280140314E-3</c:v>
                </c:pt>
                <c:pt idx="11">
                  <c:v>5.6908364195746989E-4</c:v>
                </c:pt>
                <c:pt idx="12">
                  <c:v>1.0981535903398052E-3</c:v>
                </c:pt>
                <c:pt idx="13" formatCode="0.00%">
                  <c:v>2.7564988907314946E-4</c:v>
                </c:pt>
                <c:pt idx="14" formatCode="0.00%">
                  <c:v>4.8461028885440796E-4</c:v>
                </c:pt>
                <c:pt idx="15">
                  <c:v>1.000342339378365E-3</c:v>
                </c:pt>
              </c:numCache>
            </c:numRef>
          </c:val>
          <c:extLst>
            <c:ext xmlns:c16="http://schemas.microsoft.com/office/drawing/2014/chart" uri="{C3380CC4-5D6E-409C-BE32-E72D297353CC}">
              <c16:uniqueId val="{00000001-0FA4-4116-A62C-0AB07FCD7F70}"/>
            </c:ext>
          </c:extLst>
        </c:ser>
        <c:dLbls>
          <c:showLegendKey val="0"/>
          <c:showVal val="0"/>
          <c:showCatName val="0"/>
          <c:showSerName val="0"/>
          <c:showPercent val="0"/>
          <c:showBubbleSize val="0"/>
        </c:dLbls>
        <c:gapWidth val="70"/>
        <c:overlap val="-27"/>
        <c:axId val="1175096239"/>
        <c:axId val="1175085839"/>
      </c:barChart>
      <c:catAx>
        <c:axId val="11750962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lgn="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175085839"/>
        <c:crosses val="autoZero"/>
        <c:auto val="1"/>
        <c:lblAlgn val="ctr"/>
        <c:lblOffset val="100"/>
        <c:noMultiLvlLbl val="0"/>
      </c:catAx>
      <c:valAx>
        <c:axId val="1175085839"/>
        <c:scaling>
          <c:orientation val="minMax"/>
        </c:scaling>
        <c:delete val="1"/>
        <c:axPos val="l"/>
        <c:numFmt formatCode="0.0%" sourceLinked="1"/>
        <c:majorTickMark val="none"/>
        <c:minorTickMark val="none"/>
        <c:tickLblPos val="nextTo"/>
        <c:crossAx val="1175096239"/>
        <c:crosses val="autoZero"/>
        <c:crossBetween val="between"/>
      </c:valAx>
      <c:spPr>
        <a:noFill/>
        <a:ln>
          <a:noFill/>
        </a:ln>
        <a:effectLst/>
      </c:spPr>
    </c:plotArea>
    <c:legend>
      <c:legendPos val="b"/>
      <c:layout>
        <c:manualLayout>
          <c:xMode val="edge"/>
          <c:yMode val="edge"/>
          <c:x val="0.4326606649738815"/>
          <c:y val="0.88470459049761641"/>
          <c:w val="0.13467867005223697"/>
          <c:h val="4.3488909124454682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3235324572421585"/>
          <c:y val="2.2155078572026685E-2"/>
          <c:w val="0.5379154792614903"/>
          <c:h val="0.93263221761888149"/>
        </c:manualLayout>
      </c:layout>
      <c:barChart>
        <c:barDir val="bar"/>
        <c:grouping val="clustered"/>
        <c:varyColors val="0"/>
        <c:ser>
          <c:idx val="0"/>
          <c:order val="0"/>
          <c:tx>
            <c:strRef>
              <c:f>'Prestación laboral fallecim'!$P$4</c:f>
              <c:strCache>
                <c:ptCount val="1"/>
                <c:pt idx="0">
                  <c:v>Hombres</c:v>
                </c:pt>
              </c:strCache>
            </c:strRef>
          </c:tx>
          <c:spPr>
            <a:solidFill>
              <a:srgbClr val="678F91"/>
            </a:solidFill>
            <a:ln>
              <a:no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rgbClr val="326164"/>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'Prestación laboral fallecim'!$O$5:$O$28</c:f>
              <c:strCache>
                <c:ptCount val="24"/>
                <c:pt idx="0">
                  <c:v>Aguinaldo</c:v>
                </c:pt>
                <c:pt idx="1">
                  <c:v>Prima vacacional</c:v>
                </c:pt>
                <c:pt idx="2">
                  <c:v>Vacaciones</c:v>
                </c:pt>
                <c:pt idx="3">
                  <c:v>Seguro de vida</c:v>
                </c:pt>
                <c:pt idx="4">
                  <c:v>Comedor dentro de las instalaciones</c:v>
                </c:pt>
                <c:pt idx="5">
                  <c:v>Fondo de ahorro para el retiro</c:v>
                </c:pt>
                <c:pt idx="6">
                  <c:v>Vales de despensa</c:v>
                </c:pt>
                <c:pt idx="7">
                  <c:v>Servicios médicos dentro de las instalaciones</c:v>
                </c:pt>
                <c:pt idx="8">
                  <c:v>Servicios psicológicos o de contención emocional</c:v>
                </c:pt>
                <c:pt idx="9">
                  <c:v>Guardería</c:v>
                </c:pt>
                <c:pt idx="10">
                  <c:v>Licencia de maternidad / paternidad</c:v>
                </c:pt>
                <c:pt idx="11">
                  <c:v>Apoyo para gastos funerarios</c:v>
                </c:pt>
                <c:pt idx="12">
                  <c:v>Ayuda para transporte</c:v>
                </c:pt>
                <c:pt idx="13">
                  <c:v>Días de permiso</c:v>
                </c:pt>
                <c:pt idx="14">
                  <c:v>Seguro de retiro</c:v>
                </c:pt>
                <c:pt idx="15">
                  <c:v>Apoyo educativo</c:v>
                </c:pt>
                <c:pt idx="16">
                  <c:v>Créditos para la vivienda</c:v>
                </c:pt>
                <c:pt idx="17">
                  <c:v>Áreas deportivas</c:v>
                </c:pt>
                <c:pt idx="18">
                  <c:v>Becas escolares para sus hijos</c:v>
                </c:pt>
                <c:pt idx="19">
                  <c:v>Apoyos para los familiares de elementos 
caídos en cumplimiento de su deber</c:v>
                </c:pt>
                <c:pt idx="20">
                  <c:v>Ahorro solidario</c:v>
                </c:pt>
                <c:pt idx="21">
                  <c:v>Apoyo para la vivienda</c:v>
                </c:pt>
                <c:pt idx="22">
                  <c:v>Seguro de gastos médicos mayores</c:v>
                </c:pt>
                <c:pt idx="23">
                  <c:v>Otra prestación laboral</c:v>
                </c:pt>
              </c:strCache>
            </c:strRef>
          </c:cat>
          <c:val>
            <c:numRef>
              <c:f>'Prestación laboral fallecim'!$P$5:$P$28</c:f>
              <c:numCache>
                <c:formatCode>#,##0</c:formatCode>
                <c:ptCount val="24"/>
                <c:pt idx="0">
                  <c:v>146783</c:v>
                </c:pt>
                <c:pt idx="1">
                  <c:v>145344</c:v>
                </c:pt>
                <c:pt idx="2">
                  <c:v>140904</c:v>
                </c:pt>
                <c:pt idx="3">
                  <c:v>125012</c:v>
                </c:pt>
                <c:pt idx="4">
                  <c:v>96728</c:v>
                </c:pt>
                <c:pt idx="5">
                  <c:v>88879</c:v>
                </c:pt>
                <c:pt idx="6">
                  <c:v>84352</c:v>
                </c:pt>
                <c:pt idx="7">
                  <c:v>66006</c:v>
                </c:pt>
                <c:pt idx="8">
                  <c:v>59445</c:v>
                </c:pt>
                <c:pt idx="9">
                  <c:v>47528</c:v>
                </c:pt>
                <c:pt idx="10">
                  <c:v>42127</c:v>
                </c:pt>
                <c:pt idx="11">
                  <c:v>40844</c:v>
                </c:pt>
                <c:pt idx="12">
                  <c:v>39043</c:v>
                </c:pt>
                <c:pt idx="13">
                  <c:v>23356</c:v>
                </c:pt>
                <c:pt idx="14">
                  <c:v>21381</c:v>
                </c:pt>
                <c:pt idx="15">
                  <c:v>16756</c:v>
                </c:pt>
                <c:pt idx="16">
                  <c:v>16399</c:v>
                </c:pt>
                <c:pt idx="17">
                  <c:v>13530</c:v>
                </c:pt>
                <c:pt idx="18">
                  <c:v>9629</c:v>
                </c:pt>
                <c:pt idx="19">
                  <c:v>6620</c:v>
                </c:pt>
                <c:pt idx="20">
                  <c:v>5894</c:v>
                </c:pt>
                <c:pt idx="21">
                  <c:v>4281</c:v>
                </c:pt>
                <c:pt idx="22">
                  <c:v>3175</c:v>
                </c:pt>
                <c:pt idx="23">
                  <c:v>33134</c:v>
                </c:pt>
              </c:numCache>
            </c:numRef>
          </c:val>
          <c:extLst>
            <c:ext xmlns:c16="http://schemas.microsoft.com/office/drawing/2014/chart" uri="{C3380CC4-5D6E-409C-BE32-E72D297353CC}">
              <c16:uniqueId val="{00000000-A349-4AF3-85A1-4C7FB519845D}"/>
            </c:ext>
          </c:extLst>
        </c:ser>
        <c:ser>
          <c:idx val="1"/>
          <c:order val="1"/>
          <c:tx>
            <c:strRef>
              <c:f>'Prestación laboral fallecim'!$Q$4</c:f>
              <c:strCache>
                <c:ptCount val="1"/>
                <c:pt idx="0">
                  <c:v>Mujeres</c:v>
                </c:pt>
              </c:strCache>
            </c:strRef>
          </c:tx>
          <c:spPr>
            <a:solidFill>
              <a:srgbClr val="EAC479"/>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accent4">
                        <a:lumMod val="50000"/>
                      </a:schemeClr>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'Prestación laboral fallecim'!$O$5:$O$28</c:f>
              <c:strCache>
                <c:ptCount val="24"/>
                <c:pt idx="0">
                  <c:v>Aguinaldo</c:v>
                </c:pt>
                <c:pt idx="1">
                  <c:v>Prima vacacional</c:v>
                </c:pt>
                <c:pt idx="2">
                  <c:v>Vacaciones</c:v>
                </c:pt>
                <c:pt idx="3">
                  <c:v>Seguro de vida</c:v>
                </c:pt>
                <c:pt idx="4">
                  <c:v>Comedor dentro de las instalaciones</c:v>
                </c:pt>
                <c:pt idx="5">
                  <c:v>Fondo de ahorro para el retiro</c:v>
                </c:pt>
                <c:pt idx="6">
                  <c:v>Vales de despensa</c:v>
                </c:pt>
                <c:pt idx="7">
                  <c:v>Servicios médicos dentro de las instalaciones</c:v>
                </c:pt>
                <c:pt idx="8">
                  <c:v>Servicios psicológicos o de contención emocional</c:v>
                </c:pt>
                <c:pt idx="9">
                  <c:v>Guardería</c:v>
                </c:pt>
                <c:pt idx="10">
                  <c:v>Licencia de maternidad / paternidad</c:v>
                </c:pt>
                <c:pt idx="11">
                  <c:v>Apoyo para gastos funerarios</c:v>
                </c:pt>
                <c:pt idx="12">
                  <c:v>Ayuda para transporte</c:v>
                </c:pt>
                <c:pt idx="13">
                  <c:v>Días de permiso</c:v>
                </c:pt>
                <c:pt idx="14">
                  <c:v>Seguro de retiro</c:v>
                </c:pt>
                <c:pt idx="15">
                  <c:v>Apoyo educativo</c:v>
                </c:pt>
                <c:pt idx="16">
                  <c:v>Créditos para la vivienda</c:v>
                </c:pt>
                <c:pt idx="17">
                  <c:v>Áreas deportivas</c:v>
                </c:pt>
                <c:pt idx="18">
                  <c:v>Becas escolares para sus hijos</c:v>
                </c:pt>
                <c:pt idx="19">
                  <c:v>Apoyos para los familiares de elementos 
caídos en cumplimiento de su deber</c:v>
                </c:pt>
                <c:pt idx="20">
                  <c:v>Ahorro solidario</c:v>
                </c:pt>
                <c:pt idx="21">
                  <c:v>Apoyo para la vivienda</c:v>
                </c:pt>
                <c:pt idx="22">
                  <c:v>Seguro de gastos médicos mayores</c:v>
                </c:pt>
                <c:pt idx="23">
                  <c:v>Otra prestación laboral</c:v>
                </c:pt>
              </c:strCache>
            </c:strRef>
          </c:cat>
          <c:val>
            <c:numRef>
              <c:f>'Prestación laboral fallecim'!$Q$5:$Q$28</c:f>
              <c:numCache>
                <c:formatCode>#,##0</c:formatCode>
                <c:ptCount val="24"/>
                <c:pt idx="0">
                  <c:v>50171</c:v>
                </c:pt>
                <c:pt idx="1">
                  <c:v>48689</c:v>
                </c:pt>
                <c:pt idx="2">
                  <c:v>48223</c:v>
                </c:pt>
                <c:pt idx="3">
                  <c:v>42733</c:v>
                </c:pt>
                <c:pt idx="4">
                  <c:v>33280</c:v>
                </c:pt>
                <c:pt idx="5">
                  <c:v>32122</c:v>
                </c:pt>
                <c:pt idx="6">
                  <c:v>28454</c:v>
                </c:pt>
                <c:pt idx="7">
                  <c:v>22680</c:v>
                </c:pt>
                <c:pt idx="8">
                  <c:v>20569</c:v>
                </c:pt>
                <c:pt idx="9">
                  <c:v>17556</c:v>
                </c:pt>
                <c:pt idx="10">
                  <c:v>15475</c:v>
                </c:pt>
                <c:pt idx="11">
                  <c:v>14640</c:v>
                </c:pt>
                <c:pt idx="12">
                  <c:v>12989</c:v>
                </c:pt>
                <c:pt idx="13">
                  <c:v>9402</c:v>
                </c:pt>
                <c:pt idx="14">
                  <c:v>7664</c:v>
                </c:pt>
                <c:pt idx="15">
                  <c:v>5816</c:v>
                </c:pt>
                <c:pt idx="16">
                  <c:v>4888</c:v>
                </c:pt>
                <c:pt idx="17">
                  <c:v>5176</c:v>
                </c:pt>
                <c:pt idx="18">
                  <c:v>4326</c:v>
                </c:pt>
                <c:pt idx="19">
                  <c:v>1733</c:v>
                </c:pt>
                <c:pt idx="20">
                  <c:v>3270</c:v>
                </c:pt>
                <c:pt idx="21">
                  <c:v>1635</c:v>
                </c:pt>
                <c:pt idx="22">
                  <c:v>533</c:v>
                </c:pt>
                <c:pt idx="23">
                  <c:v>11037</c:v>
                </c:pt>
              </c:numCache>
            </c:numRef>
          </c:val>
          <c:extLst>
            <c:ext xmlns:c16="http://schemas.microsoft.com/office/drawing/2014/chart" uri="{C3380CC4-5D6E-409C-BE32-E72D297353CC}">
              <c16:uniqueId val="{00000001-A349-4AF3-85A1-4C7FB519845D}"/>
            </c:ext>
          </c:extLst>
        </c:ser>
        <c:dLbls>
          <c:showLegendKey val="0"/>
          <c:showVal val="0"/>
          <c:showCatName val="0"/>
          <c:showSerName val="0"/>
          <c:showPercent val="0"/>
          <c:showBubbleSize val="0"/>
        </c:dLbls>
        <c:gapWidth val="50"/>
        <c:axId val="1531197359"/>
        <c:axId val="1531199023"/>
      </c:barChart>
      <c:catAx>
        <c:axId val="1531197359"/>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lgn="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531199023"/>
        <c:crosses val="autoZero"/>
        <c:auto val="1"/>
        <c:lblAlgn val="ctr"/>
        <c:lblOffset val="100"/>
        <c:noMultiLvlLbl val="0"/>
      </c:catAx>
      <c:valAx>
        <c:axId val="1531199023"/>
        <c:scaling>
          <c:orientation val="minMax"/>
        </c:scaling>
        <c:delete val="1"/>
        <c:axPos val="t"/>
        <c:numFmt formatCode="#,##0" sourceLinked="1"/>
        <c:majorTickMark val="none"/>
        <c:minorTickMark val="none"/>
        <c:tickLblPos val="nextTo"/>
        <c:crossAx val="1531197359"/>
        <c:crosses val="autoZero"/>
        <c:crossBetween val="between"/>
      </c:valAx>
      <c:spPr>
        <a:noFill/>
        <a:ln>
          <a:noFill/>
        </a:ln>
        <a:effectLst/>
      </c:spPr>
    </c:plotArea>
    <c:legend>
      <c:legendPos val="b"/>
      <c:layout>
        <c:manualLayout>
          <c:xMode val="edge"/>
          <c:yMode val="edge"/>
          <c:x val="0.39434889678241325"/>
          <c:y val="0.96877899454714145"/>
          <c:w val="0.21006664838198466"/>
          <c:h val="3.122099547829544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'Prestación laboral fallecim'!$BZ$18</c:f>
              <c:strCache>
                <c:ptCount val="1"/>
                <c:pt idx="0">
                  <c:v>2019</c:v>
                </c:pt>
              </c:strCache>
            </c:strRef>
          </c:tx>
          <c:spPr>
            <a:solidFill>
              <a:srgbClr val="939C92"/>
            </a:solidFill>
            <a:ln>
              <a:no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'Prestación laboral fallecim'!$BY$19:$BY$25</c:f>
              <c:strCache>
                <c:ptCount val="7"/>
                <c:pt idx="0">
                  <c:v>Enfrentamientos 
con civiles armados 
(incluye delincuencia 
organizada)</c:v>
                </c:pt>
                <c:pt idx="1">
                  <c:v>Accidente vehicular 
por patrullajes</c:v>
                </c:pt>
                <c:pt idx="2">
                  <c:v>Persecución de 
sospechoso</c:v>
                </c:pt>
                <c:pt idx="3">
                  <c:v>Desorden civil 
(linchamientos)</c:v>
                </c:pt>
                <c:pt idx="4">
                  <c:v>Labores de tránsito 
de vehículos (apoyo vial)</c:v>
                </c:pt>
                <c:pt idx="5">
                  <c:v>Perturbación (pelea 
de bar, riñas, etc.)</c:v>
                </c:pt>
                <c:pt idx="6">
                  <c:v>Otro</c:v>
                </c:pt>
              </c:strCache>
            </c:strRef>
          </c:cat>
          <c:val>
            <c:numRef>
              <c:f>'Prestación laboral fallecim'!$BZ$19:$BZ$25</c:f>
              <c:numCache>
                <c:formatCode>General</c:formatCode>
                <c:ptCount val="7"/>
                <c:pt idx="0">
                  <c:v>72</c:v>
                </c:pt>
                <c:pt idx="1">
                  <c:v>24</c:v>
                </c:pt>
                <c:pt idx="2">
                  <c:v>13</c:v>
                </c:pt>
                <c:pt idx="3">
                  <c:v>0</c:v>
                </c:pt>
                <c:pt idx="4">
                  <c:v>5</c:v>
                </c:pt>
                <c:pt idx="5">
                  <c:v>4</c:v>
                </c:pt>
                <c:pt idx="6">
                  <c:v>40</c:v>
                </c:pt>
              </c:numCache>
            </c:numRef>
          </c:val>
          <c:extLst>
            <c:ext xmlns:c16="http://schemas.microsoft.com/office/drawing/2014/chart" uri="{C3380CC4-5D6E-409C-BE32-E72D297353CC}">
              <c16:uniqueId val="{00000000-689C-4980-A887-F89AEC1B27B6}"/>
            </c:ext>
          </c:extLst>
        </c:ser>
        <c:ser>
          <c:idx val="1"/>
          <c:order val="1"/>
          <c:tx>
            <c:strRef>
              <c:f>'Prestación laboral fallecim'!$CA$18</c:f>
              <c:strCache>
                <c:ptCount val="1"/>
                <c:pt idx="0">
                  <c:v>2020</c:v>
                </c:pt>
              </c:strCache>
            </c:strRef>
          </c:tx>
          <c:spPr>
            <a:solidFill>
              <a:srgbClr val="326164"/>
            </a:solidFill>
            <a:ln>
              <a:no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'Prestación laboral fallecim'!$BY$19:$BY$25</c:f>
              <c:strCache>
                <c:ptCount val="7"/>
                <c:pt idx="0">
                  <c:v>Enfrentamientos 
con civiles armados 
(incluye delincuencia 
organizada)</c:v>
                </c:pt>
                <c:pt idx="1">
                  <c:v>Accidente vehicular 
por patrullajes</c:v>
                </c:pt>
                <c:pt idx="2">
                  <c:v>Persecución de 
sospechoso</c:v>
                </c:pt>
                <c:pt idx="3">
                  <c:v>Desorden civil 
(linchamientos)</c:v>
                </c:pt>
                <c:pt idx="4">
                  <c:v>Labores de tránsito 
de vehículos (apoyo vial)</c:v>
                </c:pt>
                <c:pt idx="5">
                  <c:v>Perturbación (pelea 
de bar, riñas, etc.)</c:v>
                </c:pt>
                <c:pt idx="6">
                  <c:v>Otro</c:v>
                </c:pt>
              </c:strCache>
            </c:strRef>
          </c:cat>
          <c:val>
            <c:numRef>
              <c:f>'Prestación laboral fallecim'!$CA$19:$CA$25</c:f>
              <c:numCache>
                <c:formatCode>General</c:formatCode>
                <c:ptCount val="7"/>
                <c:pt idx="0">
                  <c:v>56</c:v>
                </c:pt>
                <c:pt idx="1">
                  <c:v>22</c:v>
                </c:pt>
                <c:pt idx="2">
                  <c:v>6</c:v>
                </c:pt>
                <c:pt idx="3">
                  <c:v>2</c:v>
                </c:pt>
                <c:pt idx="4">
                  <c:v>2</c:v>
                </c:pt>
                <c:pt idx="5">
                  <c:v>1</c:v>
                </c:pt>
                <c:pt idx="6">
                  <c:v>16</c:v>
                </c:pt>
              </c:numCache>
            </c:numRef>
          </c:val>
          <c:extLst>
            <c:ext xmlns:c16="http://schemas.microsoft.com/office/drawing/2014/chart" uri="{C3380CC4-5D6E-409C-BE32-E72D297353CC}">
              <c16:uniqueId val="{00000001-689C-4980-A887-F89AEC1B27B6}"/>
            </c:ext>
          </c:extLst>
        </c:ser>
        <c:dLbls>
          <c:showLegendKey val="0"/>
          <c:showVal val="0"/>
          <c:showCatName val="0"/>
          <c:showSerName val="0"/>
          <c:showPercent val="0"/>
          <c:showBubbleSize val="0"/>
        </c:dLbls>
        <c:gapWidth val="219"/>
        <c:overlap val="-27"/>
        <c:axId val="1942035631"/>
        <c:axId val="1942019823"/>
      </c:barChart>
      <c:catAx>
        <c:axId val="19420356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lgn="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942019823"/>
        <c:crosses val="autoZero"/>
        <c:auto val="1"/>
        <c:lblAlgn val="ctr"/>
        <c:lblOffset val="100"/>
        <c:noMultiLvlLbl val="0"/>
      </c:catAx>
      <c:valAx>
        <c:axId val="1942019823"/>
        <c:scaling>
          <c:orientation val="minMax"/>
        </c:scaling>
        <c:delete val="1"/>
        <c:axPos val="l"/>
        <c:numFmt formatCode="General" sourceLinked="1"/>
        <c:majorTickMark val="none"/>
        <c:minorTickMark val="none"/>
        <c:tickLblPos val="nextTo"/>
        <c:crossAx val="19420356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0555555555555555E-2"/>
          <c:y val="0.17413508956929702"/>
          <c:w val="0.93888888888888888"/>
          <c:h val="0.55156627875404907"/>
        </c:manualLayout>
      </c:layout>
      <c:barChart>
        <c:barDir val="col"/>
        <c:grouping val="clustered"/>
        <c:varyColors val="0"/>
        <c:ser>
          <c:idx val="0"/>
          <c:order val="0"/>
          <c:spPr>
            <a:solidFill>
              <a:srgbClr val="C7BED6"/>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595177"/>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D72E-4B84-B3B8-06640A96B0AF}"/>
              </c:ext>
            </c:extLst>
          </c:dPt>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'Prestación laboral fallecim'!$CS$6:$CS$35</c:f>
              <c:strCache>
                <c:ptCount val="30"/>
                <c:pt idx="0">
                  <c:v>CDMX</c:v>
                </c:pt>
                <c:pt idx="1">
                  <c:v>TAB</c:v>
                </c:pt>
                <c:pt idx="2">
                  <c:v>MEX</c:v>
                </c:pt>
                <c:pt idx="3">
                  <c:v>CHIS</c:v>
                </c:pt>
                <c:pt idx="4">
                  <c:v>JAL</c:v>
                </c:pt>
                <c:pt idx="5">
                  <c:v>PUE</c:v>
                </c:pt>
                <c:pt idx="6">
                  <c:v>OAX</c:v>
                </c:pt>
                <c:pt idx="7">
                  <c:v>ZAC</c:v>
                </c:pt>
                <c:pt idx="8">
                  <c:v>HGO</c:v>
                </c:pt>
                <c:pt idx="9">
                  <c:v>TLAX</c:v>
                </c:pt>
                <c:pt idx="10">
                  <c:v>YUC</c:v>
                </c:pt>
                <c:pt idx="11">
                  <c:v>TAMPS</c:v>
                </c:pt>
                <c:pt idx="12">
                  <c:v>MICH</c:v>
                </c:pt>
                <c:pt idx="13">
                  <c:v>GRO</c:v>
                </c:pt>
                <c:pt idx="14">
                  <c:v>QROO</c:v>
                </c:pt>
                <c:pt idx="15">
                  <c:v>MOR</c:v>
                </c:pt>
                <c:pt idx="16">
                  <c:v>NL</c:v>
                </c:pt>
                <c:pt idx="17">
                  <c:v>SLP</c:v>
                </c:pt>
                <c:pt idx="18">
                  <c:v>CAMP</c:v>
                </c:pt>
                <c:pt idx="19">
                  <c:v>SON</c:v>
                </c:pt>
                <c:pt idx="20">
                  <c:v>BC</c:v>
                </c:pt>
                <c:pt idx="21">
                  <c:v>CHIH</c:v>
                </c:pt>
                <c:pt idx="22">
                  <c:v>COAH</c:v>
                </c:pt>
                <c:pt idx="23">
                  <c:v>GTO</c:v>
                </c:pt>
                <c:pt idx="24">
                  <c:v>QRO</c:v>
                </c:pt>
                <c:pt idx="25">
                  <c:v>COL</c:v>
                </c:pt>
                <c:pt idx="26">
                  <c:v>SIN</c:v>
                </c:pt>
                <c:pt idx="27">
                  <c:v>AGS</c:v>
                </c:pt>
                <c:pt idx="28">
                  <c:v>DGO</c:v>
                </c:pt>
                <c:pt idx="29">
                  <c:v>NAY</c:v>
                </c:pt>
              </c:strCache>
            </c:strRef>
          </c:cat>
          <c:val>
            <c:numRef>
              <c:f>'Prestación laboral fallecim'!$CT$6:$CT$35</c:f>
              <c:numCache>
                <c:formatCode>General</c:formatCode>
                <c:ptCount val="30"/>
                <c:pt idx="0">
                  <c:v>395</c:v>
                </c:pt>
                <c:pt idx="1">
                  <c:v>79</c:v>
                </c:pt>
                <c:pt idx="2">
                  <c:v>54</c:v>
                </c:pt>
                <c:pt idx="3">
                  <c:v>44</c:v>
                </c:pt>
                <c:pt idx="4">
                  <c:v>20</c:v>
                </c:pt>
                <c:pt idx="5">
                  <c:v>19</c:v>
                </c:pt>
                <c:pt idx="6">
                  <c:v>16</c:v>
                </c:pt>
                <c:pt idx="7">
                  <c:v>16</c:v>
                </c:pt>
                <c:pt idx="8">
                  <c:v>15</c:v>
                </c:pt>
                <c:pt idx="9">
                  <c:v>15</c:v>
                </c:pt>
                <c:pt idx="10">
                  <c:v>14</c:v>
                </c:pt>
                <c:pt idx="11">
                  <c:v>12</c:v>
                </c:pt>
                <c:pt idx="12">
                  <c:v>11</c:v>
                </c:pt>
                <c:pt idx="13">
                  <c:v>9</c:v>
                </c:pt>
                <c:pt idx="14">
                  <c:v>9</c:v>
                </c:pt>
                <c:pt idx="15">
                  <c:v>8</c:v>
                </c:pt>
                <c:pt idx="16">
                  <c:v>7</c:v>
                </c:pt>
                <c:pt idx="17">
                  <c:v>6</c:v>
                </c:pt>
                <c:pt idx="18">
                  <c:v>5</c:v>
                </c:pt>
                <c:pt idx="19">
                  <c:v>5</c:v>
                </c:pt>
                <c:pt idx="20">
                  <c:v>4</c:v>
                </c:pt>
                <c:pt idx="21">
                  <c:v>4</c:v>
                </c:pt>
                <c:pt idx="22">
                  <c:v>3</c:v>
                </c:pt>
                <c:pt idx="23">
                  <c:v>3</c:v>
                </c:pt>
                <c:pt idx="24">
                  <c:v>3</c:v>
                </c:pt>
                <c:pt idx="25">
                  <c:v>2</c:v>
                </c:pt>
                <c:pt idx="26">
                  <c:v>2</c:v>
                </c:pt>
                <c:pt idx="27">
                  <c:v>1</c:v>
                </c:pt>
                <c:pt idx="28">
                  <c:v>1</c:v>
                </c:pt>
                <c:pt idx="29">
                  <c:v>0</c:v>
                </c:pt>
              </c:numCache>
            </c:numRef>
          </c:val>
          <c:extLst>
            <c:ext xmlns:c16="http://schemas.microsoft.com/office/drawing/2014/chart" uri="{C3380CC4-5D6E-409C-BE32-E72D297353CC}">
              <c16:uniqueId val="{00000002-D72E-4B84-B3B8-06640A96B0AF}"/>
            </c:ext>
          </c:extLst>
        </c:ser>
        <c:dLbls>
          <c:showLegendKey val="0"/>
          <c:showVal val="0"/>
          <c:showCatName val="0"/>
          <c:showSerName val="0"/>
          <c:showPercent val="0"/>
          <c:showBubbleSize val="0"/>
        </c:dLbls>
        <c:gapWidth val="70"/>
        <c:overlap val="-27"/>
        <c:axId val="1024667839"/>
        <c:axId val="1024679487"/>
      </c:barChart>
      <c:catAx>
        <c:axId val="10246678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024679487"/>
        <c:crosses val="autoZero"/>
        <c:auto val="1"/>
        <c:lblAlgn val="ctr"/>
        <c:lblOffset val="100"/>
        <c:noMultiLvlLbl val="0"/>
      </c:catAx>
      <c:valAx>
        <c:axId val="1024679487"/>
        <c:scaling>
          <c:orientation val="minMax"/>
          <c:max val="400"/>
        </c:scaling>
        <c:delete val="1"/>
        <c:axPos val="l"/>
        <c:numFmt formatCode="General" sourceLinked="1"/>
        <c:majorTickMark val="none"/>
        <c:minorTickMark val="none"/>
        <c:tickLblPos val="nextTo"/>
        <c:crossAx val="102466783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Presupuesto!$G$6</c:f>
              <c:strCache>
                <c:ptCount val="1"/>
                <c:pt idx="0">
                  <c:v>Presupuesto</c:v>
                </c:pt>
              </c:strCache>
            </c:strRef>
          </c:tx>
          <c:spPr>
            <a:ln w="28575" cap="rnd">
              <a:solidFill>
                <a:srgbClr val="006098"/>
              </a:solidFill>
              <a:round/>
            </a:ln>
            <a:effectLst>
              <a:outerShdw blurRad="50800" dist="38100" dir="2700000" algn="tl" rotWithShape="0">
                <a:prstClr val="black">
                  <a:alpha val="40000"/>
                </a:prstClr>
              </a:outerShdw>
            </a:effectLst>
          </c:spPr>
          <c:marker>
            <c:symbol val="diamond"/>
            <c:size val="10"/>
            <c:spPr>
              <a:solidFill>
                <a:srgbClr val="006098"/>
              </a:solidFill>
              <a:ln w="9525">
                <a:solidFill>
                  <a:srgbClr val="006098"/>
                </a:solidFill>
              </a:ln>
              <a:effectLst>
                <a:outerShdw blurRad="50800" dist="38100" dir="2700000" algn="tl" rotWithShape="0">
                  <a:prstClr val="black">
                    <a:alpha val="40000"/>
                  </a:prstClr>
                </a:outerShdw>
              </a:effectLst>
            </c:spPr>
          </c:marke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Presupuesto!$F$7:$F$13</c:f>
              <c:numCache>
                <c:formatCode>General</c:formatCode>
                <c:ptCount val="7"/>
                <c:pt idx="0">
                  <c:v>2014</c:v>
                </c:pt>
                <c:pt idx="1">
                  <c:v>2015</c:v>
                </c:pt>
                <c:pt idx="2">
                  <c:v>2016</c:v>
                </c:pt>
                <c:pt idx="3">
                  <c:v>2017</c:v>
                </c:pt>
                <c:pt idx="4">
                  <c:v>2018</c:v>
                </c:pt>
                <c:pt idx="5">
                  <c:v>2019</c:v>
                </c:pt>
                <c:pt idx="6">
                  <c:v>2020</c:v>
                </c:pt>
              </c:numCache>
            </c:numRef>
          </c:cat>
          <c:val>
            <c:numRef>
              <c:f>Presupuesto!$G$7:$G$13</c:f>
              <c:numCache>
                <c:formatCode>#,##0.0</c:formatCode>
                <c:ptCount val="7"/>
                <c:pt idx="0">
                  <c:v>61082.659127779996</c:v>
                </c:pt>
                <c:pt idx="1">
                  <c:v>60052.221769630007</c:v>
                </c:pt>
                <c:pt idx="2">
                  <c:v>60072.86725950001</c:v>
                </c:pt>
                <c:pt idx="3">
                  <c:v>66283.343265999996</c:v>
                </c:pt>
                <c:pt idx="4">
                  <c:v>70257.563736169992</c:v>
                </c:pt>
                <c:pt idx="5">
                  <c:v>84763.125812359998</c:v>
                </c:pt>
                <c:pt idx="6">
                  <c:v>96571.357632329979</c:v>
                </c:pt>
              </c:numCache>
            </c:numRef>
          </c:val>
          <c:smooth val="0"/>
          <c:extLst>
            <c:ext xmlns:c16="http://schemas.microsoft.com/office/drawing/2014/chart" uri="{C3380CC4-5D6E-409C-BE32-E72D297353CC}">
              <c16:uniqueId val="{00000000-5E47-45B2-AB9E-CD1647ACE207}"/>
            </c:ext>
          </c:extLst>
        </c:ser>
        <c:dLbls>
          <c:showLegendKey val="0"/>
          <c:showVal val="0"/>
          <c:showCatName val="0"/>
          <c:showSerName val="0"/>
          <c:showPercent val="0"/>
          <c:showBubbleSize val="0"/>
        </c:dLbls>
        <c:marker val="1"/>
        <c:smooth val="0"/>
        <c:axId val="1793507407"/>
        <c:axId val="1793508239"/>
      </c:lineChart>
      <c:catAx>
        <c:axId val="17935074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793508239"/>
        <c:crosses val="autoZero"/>
        <c:auto val="1"/>
        <c:lblAlgn val="ctr"/>
        <c:lblOffset val="100"/>
        <c:noMultiLvlLbl val="0"/>
      </c:catAx>
      <c:valAx>
        <c:axId val="1793508239"/>
        <c:scaling>
          <c:orientation val="minMax"/>
        </c:scaling>
        <c:delete val="1"/>
        <c:axPos val="l"/>
        <c:numFmt formatCode="#,##0.0" sourceLinked="1"/>
        <c:majorTickMark val="none"/>
        <c:minorTickMark val="none"/>
        <c:tickLblPos val="nextTo"/>
        <c:crossAx val="179350740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645025298142821E-2"/>
          <c:y val="0.18981481481481483"/>
          <c:w val="0.94709949403714355"/>
          <c:h val="0.7592592592592593"/>
        </c:manualLayout>
      </c:layout>
      <c:barChart>
        <c:barDir val="col"/>
        <c:grouping val="clustered"/>
        <c:varyColors val="0"/>
        <c:ser>
          <c:idx val="0"/>
          <c:order val="0"/>
          <c:spPr>
            <a:solidFill>
              <a:srgbClr val="EAD9B1"/>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C29B61"/>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829A-46E8-A00C-A8E0D6425251}"/>
              </c:ext>
            </c:extLst>
          </c:dPt>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Presupuesto!$O$4:$O$34</c:f>
              <c:strCache>
                <c:ptCount val="31"/>
                <c:pt idx="0">
                  <c:v>CDMX</c:v>
                </c:pt>
                <c:pt idx="1">
                  <c:v>MEX</c:v>
                </c:pt>
                <c:pt idx="2">
                  <c:v>NL</c:v>
                </c:pt>
                <c:pt idx="3">
                  <c:v>VER</c:v>
                </c:pt>
                <c:pt idx="4">
                  <c:v>MICH</c:v>
                </c:pt>
                <c:pt idx="5">
                  <c:v>JAL</c:v>
                </c:pt>
                <c:pt idx="6">
                  <c:v>YUC</c:v>
                </c:pt>
                <c:pt idx="7">
                  <c:v>PUE</c:v>
                </c:pt>
                <c:pt idx="8">
                  <c:v>SLP</c:v>
                </c:pt>
                <c:pt idx="9">
                  <c:v>TAB</c:v>
                </c:pt>
                <c:pt idx="10">
                  <c:v>QROO</c:v>
                </c:pt>
                <c:pt idx="11">
                  <c:v>BC</c:v>
                </c:pt>
                <c:pt idx="12">
                  <c:v>CHIH</c:v>
                </c:pt>
                <c:pt idx="13">
                  <c:v>GTO</c:v>
                </c:pt>
                <c:pt idx="14">
                  <c:v>GRO</c:v>
                </c:pt>
                <c:pt idx="15">
                  <c:v>OAX</c:v>
                </c:pt>
                <c:pt idx="16">
                  <c:v>COAH</c:v>
                </c:pt>
                <c:pt idx="17">
                  <c:v>MOR</c:v>
                </c:pt>
                <c:pt idx="18">
                  <c:v>HGO</c:v>
                </c:pt>
                <c:pt idx="19">
                  <c:v>ZAC</c:v>
                </c:pt>
                <c:pt idx="20">
                  <c:v>AGS</c:v>
                </c:pt>
                <c:pt idx="21">
                  <c:v>DGO</c:v>
                </c:pt>
                <c:pt idx="22">
                  <c:v>NAY</c:v>
                </c:pt>
                <c:pt idx="23">
                  <c:v>QRO</c:v>
                </c:pt>
                <c:pt idx="24">
                  <c:v>TLAX</c:v>
                </c:pt>
                <c:pt idx="25">
                  <c:v>BCS</c:v>
                </c:pt>
                <c:pt idx="26">
                  <c:v>CAMP</c:v>
                </c:pt>
                <c:pt idx="27">
                  <c:v>SIN</c:v>
                </c:pt>
                <c:pt idx="28">
                  <c:v>SON</c:v>
                </c:pt>
                <c:pt idx="29">
                  <c:v>CHIS</c:v>
                </c:pt>
                <c:pt idx="30">
                  <c:v>COL</c:v>
                </c:pt>
              </c:strCache>
            </c:strRef>
          </c:cat>
          <c:val>
            <c:numRef>
              <c:f>Presupuesto!$P$4:$P$34</c:f>
              <c:numCache>
                <c:formatCode>#,##0.0</c:formatCode>
                <c:ptCount val="31"/>
                <c:pt idx="0">
                  <c:v>25218.541248419999</c:v>
                </c:pt>
                <c:pt idx="1">
                  <c:v>14053.059621100001</c:v>
                </c:pt>
                <c:pt idx="2">
                  <c:v>5437.68</c:v>
                </c:pt>
                <c:pt idx="3">
                  <c:v>5142.9624712499999</c:v>
                </c:pt>
                <c:pt idx="4">
                  <c:v>4648.3227090099999</c:v>
                </c:pt>
                <c:pt idx="5">
                  <c:v>4325.1321930000004</c:v>
                </c:pt>
                <c:pt idx="6">
                  <c:v>4039.0827588699999</c:v>
                </c:pt>
                <c:pt idx="7">
                  <c:v>2874.57191091</c:v>
                </c:pt>
                <c:pt idx="8">
                  <c:v>2518.7471831500002</c:v>
                </c:pt>
                <c:pt idx="9">
                  <c:v>2489.4656001200001</c:v>
                </c:pt>
                <c:pt idx="10">
                  <c:v>2474.94750462</c:v>
                </c:pt>
                <c:pt idx="11">
                  <c:v>2438.7454385599999</c:v>
                </c:pt>
                <c:pt idx="12">
                  <c:v>2407.7159139999999</c:v>
                </c:pt>
                <c:pt idx="13">
                  <c:v>2142.3792056299999</c:v>
                </c:pt>
                <c:pt idx="14">
                  <c:v>2003.9412663099999</c:v>
                </c:pt>
                <c:pt idx="15">
                  <c:v>1772.41768596</c:v>
                </c:pt>
                <c:pt idx="16">
                  <c:v>1755.0275338699998</c:v>
                </c:pt>
                <c:pt idx="17">
                  <c:v>1341.5426944200001</c:v>
                </c:pt>
                <c:pt idx="18">
                  <c:v>1292.4322154700001</c:v>
                </c:pt>
                <c:pt idx="19">
                  <c:v>1017.80843506</c:v>
                </c:pt>
                <c:pt idx="20">
                  <c:v>1006.2693731000001</c:v>
                </c:pt>
                <c:pt idx="21">
                  <c:v>938.41532201999996</c:v>
                </c:pt>
                <c:pt idx="22">
                  <c:v>856.64347886999997</c:v>
                </c:pt>
                <c:pt idx="23">
                  <c:v>787.58798295000008</c:v>
                </c:pt>
                <c:pt idx="24">
                  <c:v>709.98346849999996</c:v>
                </c:pt>
                <c:pt idx="25">
                  <c:v>668.12170715999991</c:v>
                </c:pt>
                <c:pt idx="26">
                  <c:v>664.64337433000003</c:v>
                </c:pt>
                <c:pt idx="27">
                  <c:v>663.29764394000006</c:v>
                </c:pt>
                <c:pt idx="28">
                  <c:v>572.53363925999997</c:v>
                </c:pt>
                <c:pt idx="29">
                  <c:v>242.85763499999999</c:v>
                </c:pt>
                <c:pt idx="30">
                  <c:v>66.480417469999992</c:v>
                </c:pt>
              </c:numCache>
            </c:numRef>
          </c:val>
          <c:extLst>
            <c:ext xmlns:c16="http://schemas.microsoft.com/office/drawing/2014/chart" uri="{C3380CC4-5D6E-409C-BE32-E72D297353CC}">
              <c16:uniqueId val="{00000002-829A-46E8-A00C-A8E0D6425251}"/>
            </c:ext>
          </c:extLst>
        </c:ser>
        <c:dLbls>
          <c:showLegendKey val="0"/>
          <c:showVal val="0"/>
          <c:showCatName val="0"/>
          <c:showSerName val="0"/>
          <c:showPercent val="0"/>
          <c:showBubbleSize val="0"/>
        </c:dLbls>
        <c:gapWidth val="70"/>
        <c:overlap val="-27"/>
        <c:axId val="2003002511"/>
        <c:axId val="2002977551"/>
      </c:barChart>
      <c:catAx>
        <c:axId val="20030025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002977551"/>
        <c:crosses val="autoZero"/>
        <c:auto val="1"/>
        <c:lblAlgn val="ctr"/>
        <c:lblOffset val="100"/>
        <c:noMultiLvlLbl val="0"/>
      </c:catAx>
      <c:valAx>
        <c:axId val="2002977551"/>
        <c:scaling>
          <c:orientation val="minMax"/>
          <c:max val="26000"/>
        </c:scaling>
        <c:delete val="1"/>
        <c:axPos val="l"/>
        <c:numFmt formatCode="#,##0.0" sourceLinked="1"/>
        <c:majorTickMark val="none"/>
        <c:minorTickMark val="none"/>
        <c:tickLblPos val="nextTo"/>
        <c:crossAx val="200300251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360ADD2F1DFF4A9942B708C9B52C3A" ma:contentTypeVersion="12" ma:contentTypeDescription="Create a new document." ma:contentTypeScope="" ma:versionID="df36a9489d2a9a6a719aace5570be654">
  <xsd:schema xmlns:xsd="http://www.w3.org/2001/XMLSchema" xmlns:xs="http://www.w3.org/2001/XMLSchema" xmlns:p="http://schemas.microsoft.com/office/2006/metadata/properties" xmlns:ns3="abd82f08-da84-4abc-b6c0-90d2c08ae21d" xmlns:ns4="3863571c-1a6a-4417-8f19-59236f1e02e9" targetNamespace="http://schemas.microsoft.com/office/2006/metadata/properties" ma:root="true" ma:fieldsID="fe64d11ed34c1133c8bb373ec3dae916" ns3:_="" ns4:_="">
    <xsd:import namespace="abd82f08-da84-4abc-b6c0-90d2c08ae21d"/>
    <xsd:import namespace="3863571c-1a6a-4417-8f19-59236f1e02e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d82f08-da84-4abc-b6c0-90d2c08ae21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63571c-1a6a-4417-8f19-59236f1e02e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25FC916C-4479-4815-8A5B-1B35F9954435}">
  <ds:schemaRefs>
    <ds:schemaRef ds:uri="http://schemas.microsoft.com/sharepoint/v3/contenttype/forms"/>
  </ds:schemaRefs>
</ds:datastoreItem>
</file>

<file path=customXml/itemProps2.xml><?xml version="1.0" encoding="utf-8"?>
<ds:datastoreItem xmlns:ds="http://schemas.openxmlformats.org/officeDocument/2006/customXml" ds:itemID="{379A7298-0DB6-4378-AB51-F2B997A2304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4A3B0F-41FD-4781-886B-AF1E6EC26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d82f08-da84-4abc-b6c0-90d2c08ae21d"/>
    <ds:schemaRef ds:uri="3863571c-1a6a-4417-8f19-59236f1e02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753893-2B9F-413F-934E-7D21776B4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27</Pages>
  <Words>4928</Words>
  <Characters>27107</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Comunicado. Censo Nacional de Seguridad Pública Estatal (CNSPE) 2021</vt:lpstr>
    </vt:vector>
  </TitlesOfParts>
  <Company/>
  <LinksUpToDate>false</LinksUpToDate>
  <CharactersWithSpaces>31972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Censo Nacional de Seguridad Pública Estatal (CNSPE) 2021</dc:title>
  <dc:subject/>
  <dc:creator>INEGI</dc:creator>
  <cp:keywords/>
  <dc:description/>
  <cp:lastModifiedBy>GUILLEN MEDINA MOISES</cp:lastModifiedBy>
  <cp:revision>6</cp:revision>
  <cp:lastPrinted>2021-10-06T20:24:00Z</cp:lastPrinted>
  <dcterms:created xsi:type="dcterms:W3CDTF">2021-10-15T18:32:00Z</dcterms:created>
  <dcterms:modified xsi:type="dcterms:W3CDTF">2021-10-18T21:05:00Z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0x0101002C360ADD2F1DFF4A9942B708C9B52C3A</vt:lpwstr>
  </property>
</Properties>
</file>