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E7EC1" w14:textId="77777777" w:rsidR="0041372E" w:rsidRDefault="00AF0E6A" w:rsidP="00AF0E6A">
      <w:pPr>
        <w:pStyle w:val="Default"/>
        <w:ind w:left="-567" w:right="-142"/>
        <w:jc w:val="center"/>
        <w:rPr>
          <w:b/>
          <w:bCs/>
        </w:rPr>
      </w:pPr>
      <w:bookmarkStart w:id="0" w:name="_Hlk76733981"/>
      <w:bookmarkEnd w:id="0"/>
      <w:r>
        <w:rPr>
          <w:b/>
          <w:bCs/>
        </w:rPr>
        <w:t>RESULTADOS DEL</w:t>
      </w:r>
      <w:r w:rsidRPr="00610160">
        <w:rPr>
          <w:b/>
          <w:bCs/>
        </w:rPr>
        <w:t xml:space="preserve"> CENSO NACIONAL</w:t>
      </w:r>
      <w:r>
        <w:rPr>
          <w:b/>
          <w:bCs/>
        </w:rPr>
        <w:t xml:space="preserve"> </w:t>
      </w:r>
      <w:r w:rsidRPr="00610160">
        <w:rPr>
          <w:b/>
          <w:bCs/>
        </w:rPr>
        <w:t xml:space="preserve">DE </w:t>
      </w:r>
      <w:r>
        <w:rPr>
          <w:b/>
          <w:bCs/>
        </w:rPr>
        <w:t xml:space="preserve">SISTEMA </w:t>
      </w:r>
    </w:p>
    <w:p w14:paraId="35DF8465" w14:textId="1B8647F6" w:rsidR="00AF0E6A" w:rsidRPr="001F5BAC" w:rsidRDefault="00AF0E6A" w:rsidP="00AF0E6A">
      <w:pPr>
        <w:pStyle w:val="Default"/>
        <w:ind w:left="-567" w:right="-142"/>
        <w:jc w:val="center"/>
      </w:pPr>
      <w:r>
        <w:rPr>
          <w:b/>
          <w:bCs/>
        </w:rPr>
        <w:t xml:space="preserve">PENITENCIARIO </w:t>
      </w:r>
      <w:r w:rsidR="00A85195">
        <w:rPr>
          <w:b/>
          <w:bCs/>
        </w:rPr>
        <w:t xml:space="preserve">EN LOS ÁMBITOS ESTATAL Y </w:t>
      </w:r>
      <w:r>
        <w:rPr>
          <w:b/>
          <w:bCs/>
        </w:rPr>
        <w:t>FEDERAL (CNS</w:t>
      </w:r>
      <w:r w:rsidR="00483BBC">
        <w:rPr>
          <w:b/>
          <w:bCs/>
        </w:rPr>
        <w:t>I</w:t>
      </w:r>
      <w:r>
        <w:rPr>
          <w:b/>
          <w:bCs/>
        </w:rPr>
        <w:t>PE</w:t>
      </w:r>
      <w:r w:rsidR="00A85195">
        <w:rPr>
          <w:b/>
          <w:bCs/>
        </w:rPr>
        <w:t>E-</w:t>
      </w:r>
      <w:r>
        <w:rPr>
          <w:b/>
          <w:bCs/>
        </w:rPr>
        <w:t>F) 202</w:t>
      </w:r>
      <w:r w:rsidR="00170036">
        <w:rPr>
          <w:b/>
          <w:bCs/>
        </w:rPr>
        <w:t>1</w:t>
      </w:r>
    </w:p>
    <w:p w14:paraId="5AE6E67D" w14:textId="77777777" w:rsidR="00AF0E6A" w:rsidRPr="00322B38" w:rsidRDefault="00AF0E6A" w:rsidP="00AF0E6A">
      <w:pPr>
        <w:spacing w:after="0" w:line="240" w:lineRule="auto"/>
        <w:ind w:right="284"/>
        <w:jc w:val="both"/>
        <w:rPr>
          <w:rFonts w:ascii="Arial" w:hAnsi="Arial" w:cs="Arial"/>
          <w:b/>
          <w:bCs/>
          <w:sz w:val="24"/>
          <w:szCs w:val="24"/>
        </w:rPr>
      </w:pPr>
    </w:p>
    <w:p w14:paraId="3AB13580" w14:textId="0880346B" w:rsidR="0007059B" w:rsidRDefault="00840C77" w:rsidP="0041372E">
      <w:pPr>
        <w:pStyle w:val="Prrafodelista"/>
        <w:numPr>
          <w:ilvl w:val="0"/>
          <w:numId w:val="1"/>
        </w:numPr>
        <w:autoSpaceDE w:val="0"/>
        <w:autoSpaceDN w:val="0"/>
        <w:adjustRightInd w:val="0"/>
        <w:spacing w:after="0" w:line="240" w:lineRule="auto"/>
        <w:ind w:left="142" w:right="284" w:hanging="426"/>
        <w:jc w:val="both"/>
        <w:rPr>
          <w:rFonts w:ascii="Arial" w:hAnsi="Arial" w:cs="Arial"/>
        </w:rPr>
      </w:pPr>
      <w:r w:rsidRPr="00322B38">
        <w:rPr>
          <w:rFonts w:ascii="Arial" w:hAnsi="Arial" w:cs="Arial"/>
        </w:rPr>
        <w:t>A</w:t>
      </w:r>
      <w:r w:rsidR="00AF0E6A" w:rsidRPr="00322B38">
        <w:rPr>
          <w:rFonts w:ascii="Arial" w:hAnsi="Arial" w:cs="Arial"/>
        </w:rPr>
        <w:t>l cierre de</w:t>
      </w:r>
      <w:r w:rsidRPr="00322B38">
        <w:rPr>
          <w:rFonts w:ascii="Arial" w:hAnsi="Arial" w:cs="Arial"/>
        </w:rPr>
        <w:t xml:space="preserve"> 20</w:t>
      </w:r>
      <w:r w:rsidR="00EA001D" w:rsidRPr="00322B38">
        <w:rPr>
          <w:rFonts w:ascii="Arial" w:hAnsi="Arial" w:cs="Arial"/>
        </w:rPr>
        <w:t>20</w:t>
      </w:r>
      <w:r w:rsidR="00AF0E6A" w:rsidRPr="00322B38">
        <w:rPr>
          <w:rFonts w:ascii="Arial" w:hAnsi="Arial" w:cs="Arial"/>
        </w:rPr>
        <w:t>,</w:t>
      </w:r>
      <w:r w:rsidR="00E25BE4" w:rsidRPr="00322B38">
        <w:rPr>
          <w:rFonts w:ascii="Arial" w:hAnsi="Arial" w:cs="Arial"/>
        </w:rPr>
        <w:t xml:space="preserve"> conjuntamente en el ámbito federal y estatal</w:t>
      </w:r>
      <w:r w:rsidR="00322B38" w:rsidRPr="00322B38">
        <w:rPr>
          <w:rFonts w:ascii="Arial" w:hAnsi="Arial" w:cs="Arial"/>
        </w:rPr>
        <w:t>,</w:t>
      </w:r>
      <w:r w:rsidR="00E25BE4" w:rsidRPr="00322B38">
        <w:rPr>
          <w:rFonts w:ascii="Arial" w:hAnsi="Arial" w:cs="Arial"/>
        </w:rPr>
        <w:t xml:space="preserve"> </w:t>
      </w:r>
      <w:r w:rsidR="00AF0E6A" w:rsidRPr="00322B38">
        <w:rPr>
          <w:rFonts w:ascii="Arial" w:hAnsi="Arial" w:cs="Arial"/>
        </w:rPr>
        <w:t>la población privada de la libertad</w:t>
      </w:r>
      <w:r w:rsidR="00726A0F" w:rsidRPr="00322B38">
        <w:rPr>
          <w:rFonts w:ascii="Arial" w:hAnsi="Arial" w:cs="Arial"/>
        </w:rPr>
        <w:t>/internada se conformó por 211 169</w:t>
      </w:r>
      <w:r w:rsidR="00EA001D" w:rsidRPr="00322B38">
        <w:rPr>
          <w:rFonts w:ascii="Arial" w:hAnsi="Arial" w:cs="Arial"/>
        </w:rPr>
        <w:t xml:space="preserve"> </w:t>
      </w:r>
      <w:r w:rsidR="0041372E" w:rsidRPr="00322B38">
        <w:rPr>
          <w:rFonts w:ascii="Arial" w:hAnsi="Arial" w:cs="Arial"/>
        </w:rPr>
        <w:t>personas. D</w:t>
      </w:r>
      <w:r w:rsidR="00AF0E6A" w:rsidRPr="00322B38">
        <w:rPr>
          <w:rFonts w:ascii="Arial" w:hAnsi="Arial" w:cs="Arial"/>
        </w:rPr>
        <w:t xml:space="preserve">e </w:t>
      </w:r>
      <w:r w:rsidR="00EA001D" w:rsidRPr="00322B38">
        <w:rPr>
          <w:rFonts w:ascii="Arial" w:hAnsi="Arial" w:cs="Arial"/>
        </w:rPr>
        <w:t>é</w:t>
      </w:r>
      <w:r w:rsidR="0041372E" w:rsidRPr="00322B38">
        <w:rPr>
          <w:rFonts w:ascii="Arial" w:hAnsi="Arial" w:cs="Arial"/>
        </w:rPr>
        <w:t>stas</w:t>
      </w:r>
      <w:r w:rsidR="00F336E8" w:rsidRPr="00322B38">
        <w:rPr>
          <w:rFonts w:ascii="Arial" w:hAnsi="Arial" w:cs="Arial"/>
        </w:rPr>
        <w:t>,</w:t>
      </w:r>
      <w:r w:rsidR="00AF0E6A" w:rsidRPr="00322B38">
        <w:rPr>
          <w:rFonts w:ascii="Arial" w:hAnsi="Arial" w:cs="Arial"/>
        </w:rPr>
        <w:t xml:space="preserve"> </w:t>
      </w:r>
      <w:r w:rsidR="00726A0F" w:rsidRPr="00322B38">
        <w:rPr>
          <w:rFonts w:ascii="Arial" w:hAnsi="Arial" w:cs="Arial"/>
        </w:rPr>
        <w:t>94.4</w:t>
      </w:r>
      <w:r w:rsidR="00AF0E6A" w:rsidRPr="00322B38">
        <w:rPr>
          <w:rFonts w:ascii="Arial" w:hAnsi="Arial" w:cs="Arial"/>
        </w:rPr>
        <w:t xml:space="preserve">% eran hombres y </w:t>
      </w:r>
      <w:r w:rsidR="00EA001D" w:rsidRPr="00322B38">
        <w:rPr>
          <w:rFonts w:ascii="Arial" w:hAnsi="Arial" w:cs="Arial"/>
        </w:rPr>
        <w:t>5.</w:t>
      </w:r>
      <w:r w:rsidR="00726A0F" w:rsidRPr="00322B38">
        <w:rPr>
          <w:rFonts w:ascii="Arial" w:hAnsi="Arial" w:cs="Arial"/>
        </w:rPr>
        <w:t>6</w:t>
      </w:r>
      <w:r w:rsidR="00AF0E6A" w:rsidRPr="00322B38">
        <w:rPr>
          <w:rFonts w:ascii="Arial" w:hAnsi="Arial" w:cs="Arial"/>
        </w:rPr>
        <w:t>%</w:t>
      </w:r>
      <w:r w:rsidR="00EA001D" w:rsidRPr="00322B38">
        <w:rPr>
          <w:rFonts w:ascii="Arial" w:hAnsi="Arial" w:cs="Arial"/>
        </w:rPr>
        <w:t xml:space="preserve">, </w:t>
      </w:r>
      <w:r w:rsidR="00AF0E6A" w:rsidRPr="00322B38">
        <w:rPr>
          <w:rFonts w:ascii="Arial" w:hAnsi="Arial" w:cs="Arial"/>
        </w:rPr>
        <w:t>mujeres.</w:t>
      </w:r>
      <w:r w:rsidRPr="00322B38">
        <w:rPr>
          <w:rFonts w:ascii="Arial" w:hAnsi="Arial" w:cs="Arial"/>
        </w:rPr>
        <w:t xml:space="preserve"> </w:t>
      </w:r>
      <w:r w:rsidR="0007059B" w:rsidRPr="0007059B">
        <w:rPr>
          <w:rFonts w:ascii="Arial" w:hAnsi="Arial" w:cs="Arial"/>
        </w:rPr>
        <w:t>Con respecto a 2019, se registró un aumento de 6.2 por ciento</w:t>
      </w:r>
      <w:r w:rsidR="007570B7">
        <w:rPr>
          <w:rFonts w:ascii="Arial" w:hAnsi="Arial" w:cs="Arial"/>
        </w:rPr>
        <w:t>.</w:t>
      </w:r>
    </w:p>
    <w:p w14:paraId="4A5DDADB" w14:textId="3967A0B9" w:rsidR="0007059B" w:rsidRDefault="00840C77" w:rsidP="0007059B">
      <w:pPr>
        <w:pStyle w:val="Prrafodelista"/>
        <w:numPr>
          <w:ilvl w:val="0"/>
          <w:numId w:val="1"/>
        </w:numPr>
        <w:autoSpaceDE w:val="0"/>
        <w:autoSpaceDN w:val="0"/>
        <w:adjustRightInd w:val="0"/>
        <w:spacing w:after="0" w:line="240" w:lineRule="auto"/>
        <w:ind w:left="142" w:right="284" w:hanging="426"/>
        <w:jc w:val="both"/>
        <w:rPr>
          <w:rFonts w:ascii="Arial" w:hAnsi="Arial" w:cs="Arial"/>
        </w:rPr>
      </w:pPr>
      <w:r w:rsidRPr="00322B38">
        <w:rPr>
          <w:rFonts w:ascii="Arial" w:hAnsi="Arial" w:cs="Arial"/>
        </w:rPr>
        <w:t xml:space="preserve">De acuerdo con su estatus jurídico, </w:t>
      </w:r>
      <w:r w:rsidR="00726A0F" w:rsidRPr="00322B38">
        <w:rPr>
          <w:rFonts w:ascii="Arial" w:hAnsi="Arial" w:cs="Arial"/>
        </w:rPr>
        <w:t>37.9</w:t>
      </w:r>
      <w:r w:rsidRPr="00322B38">
        <w:rPr>
          <w:rFonts w:ascii="Arial" w:hAnsi="Arial" w:cs="Arial"/>
        </w:rPr>
        <w:t xml:space="preserve">% </w:t>
      </w:r>
      <w:r w:rsidR="0007059B">
        <w:rPr>
          <w:rFonts w:ascii="Arial" w:hAnsi="Arial" w:cs="Arial"/>
        </w:rPr>
        <w:t xml:space="preserve">de las personas privadas de la libertad/internada </w:t>
      </w:r>
      <w:r w:rsidRPr="00322B38">
        <w:rPr>
          <w:rFonts w:ascii="Arial" w:hAnsi="Arial" w:cs="Arial"/>
        </w:rPr>
        <w:t>se encontraba sin sentencia (procesados)</w:t>
      </w:r>
      <w:r w:rsidR="00726A0F" w:rsidRPr="00322B38">
        <w:rPr>
          <w:rFonts w:ascii="Arial" w:hAnsi="Arial" w:cs="Arial"/>
        </w:rPr>
        <w:t>, 14.4</w:t>
      </w:r>
      <w:r w:rsidRPr="00322B38">
        <w:rPr>
          <w:rFonts w:ascii="Arial" w:hAnsi="Arial" w:cs="Arial"/>
        </w:rPr>
        <w:t xml:space="preserve">% con sentencia </w:t>
      </w:r>
      <w:r w:rsidR="00726A0F" w:rsidRPr="00322B38">
        <w:rPr>
          <w:rFonts w:ascii="Arial" w:hAnsi="Arial" w:cs="Arial"/>
        </w:rPr>
        <w:t xml:space="preserve">no </w:t>
      </w:r>
      <w:r w:rsidRPr="00322B38">
        <w:rPr>
          <w:rFonts w:ascii="Arial" w:hAnsi="Arial" w:cs="Arial"/>
        </w:rPr>
        <w:t>definitiva</w:t>
      </w:r>
      <w:r w:rsidR="00726A0F" w:rsidRPr="00322B38">
        <w:rPr>
          <w:rFonts w:ascii="Arial" w:hAnsi="Arial" w:cs="Arial"/>
        </w:rPr>
        <w:t xml:space="preserve">, </w:t>
      </w:r>
      <w:r w:rsidR="00322B38" w:rsidRPr="00322B38">
        <w:rPr>
          <w:rFonts w:ascii="Arial" w:hAnsi="Arial" w:cs="Arial"/>
        </w:rPr>
        <w:t>41.7% con sentencia definitiva</w:t>
      </w:r>
      <w:r w:rsidR="007570B7">
        <w:rPr>
          <w:rFonts w:ascii="Arial" w:hAnsi="Arial" w:cs="Arial"/>
        </w:rPr>
        <w:t>,</w:t>
      </w:r>
      <w:r w:rsidR="00322B38" w:rsidRPr="00322B38">
        <w:rPr>
          <w:rFonts w:ascii="Arial" w:hAnsi="Arial" w:cs="Arial"/>
        </w:rPr>
        <w:t xml:space="preserve"> y</w:t>
      </w:r>
      <w:r w:rsidRPr="00322B38">
        <w:rPr>
          <w:rFonts w:ascii="Arial" w:hAnsi="Arial" w:cs="Arial"/>
        </w:rPr>
        <w:t xml:space="preserve"> </w:t>
      </w:r>
      <w:r w:rsidR="00EA001D" w:rsidRPr="00322B38">
        <w:rPr>
          <w:rFonts w:ascii="Arial" w:hAnsi="Arial" w:cs="Arial"/>
        </w:rPr>
        <w:t>6</w:t>
      </w:r>
      <w:r w:rsidR="00322B38" w:rsidRPr="00322B38">
        <w:rPr>
          <w:rFonts w:ascii="Arial" w:hAnsi="Arial" w:cs="Arial"/>
        </w:rPr>
        <w:t>.0</w:t>
      </w:r>
      <w:r w:rsidRPr="00322B38">
        <w:rPr>
          <w:rFonts w:ascii="Arial" w:hAnsi="Arial" w:cs="Arial"/>
        </w:rPr>
        <w:t xml:space="preserve">% </w:t>
      </w:r>
      <w:r w:rsidR="00CC0EE2">
        <w:rPr>
          <w:rFonts w:ascii="Arial" w:hAnsi="Arial" w:cs="Arial"/>
        </w:rPr>
        <w:t xml:space="preserve">con estatus </w:t>
      </w:r>
      <w:r w:rsidR="00EA001D" w:rsidRPr="00322B38">
        <w:rPr>
          <w:rFonts w:ascii="Arial" w:hAnsi="Arial" w:cs="Arial"/>
        </w:rPr>
        <w:t>no especific</w:t>
      </w:r>
      <w:r w:rsidR="00CC0EE2">
        <w:rPr>
          <w:rFonts w:ascii="Arial" w:hAnsi="Arial" w:cs="Arial"/>
        </w:rPr>
        <w:t>ado</w:t>
      </w:r>
      <w:r w:rsidR="00381C79">
        <w:rPr>
          <w:rFonts w:ascii="Arial" w:hAnsi="Arial" w:cs="Arial"/>
        </w:rPr>
        <w:t>; por sexo, el porcentaje de hombres sin sentencia fue de 37.4%, mientras que para las mujeres fue de 46.6%.</w:t>
      </w:r>
    </w:p>
    <w:p w14:paraId="7A2B4B9F" w14:textId="3F696BEB" w:rsidR="0007059B" w:rsidRPr="0007059B" w:rsidRDefault="0007059B" w:rsidP="0007059B">
      <w:pPr>
        <w:pStyle w:val="Prrafodelista"/>
        <w:numPr>
          <w:ilvl w:val="0"/>
          <w:numId w:val="1"/>
        </w:numPr>
        <w:autoSpaceDE w:val="0"/>
        <w:autoSpaceDN w:val="0"/>
        <w:adjustRightInd w:val="0"/>
        <w:spacing w:after="0" w:line="240" w:lineRule="auto"/>
        <w:ind w:left="142" w:right="284" w:hanging="426"/>
        <w:jc w:val="both"/>
        <w:rPr>
          <w:rFonts w:ascii="Arial" w:hAnsi="Arial" w:cs="Arial"/>
        </w:rPr>
      </w:pPr>
      <w:r w:rsidRPr="0007059B">
        <w:rPr>
          <w:rFonts w:ascii="Arial" w:hAnsi="Arial" w:cs="Arial"/>
        </w:rPr>
        <w:t>Durante 2020 se reportaron 199 fallecimientos por COVID-19, de los cuales 96.5% eran hombres y 3.5%, mujeres.</w:t>
      </w:r>
    </w:p>
    <w:p w14:paraId="6100E3AD" w14:textId="19D5A9A6" w:rsidR="0007059B" w:rsidRPr="00322B38" w:rsidRDefault="0007059B" w:rsidP="0041372E">
      <w:pPr>
        <w:pStyle w:val="Prrafodelista"/>
        <w:numPr>
          <w:ilvl w:val="0"/>
          <w:numId w:val="1"/>
        </w:numPr>
        <w:autoSpaceDE w:val="0"/>
        <w:autoSpaceDN w:val="0"/>
        <w:adjustRightInd w:val="0"/>
        <w:spacing w:after="0" w:line="240" w:lineRule="auto"/>
        <w:ind w:left="142" w:right="284" w:hanging="426"/>
        <w:jc w:val="both"/>
        <w:rPr>
          <w:rFonts w:ascii="Arial" w:hAnsi="Arial" w:cs="Arial"/>
        </w:rPr>
      </w:pPr>
      <w:r w:rsidRPr="002E1F06">
        <w:rPr>
          <w:rFonts w:ascii="Arial" w:hAnsi="Arial" w:cs="Arial"/>
        </w:rPr>
        <w:t xml:space="preserve">Durante 2020 ocurrieron 2 383 incidentes </w:t>
      </w:r>
      <w:r w:rsidR="00512BC2">
        <w:rPr>
          <w:rFonts w:ascii="Arial" w:hAnsi="Arial" w:cs="Arial"/>
        </w:rPr>
        <w:t xml:space="preserve">de inseguridad </w:t>
      </w:r>
      <w:r w:rsidRPr="002E1F06">
        <w:rPr>
          <w:rFonts w:ascii="Arial" w:hAnsi="Arial" w:cs="Arial"/>
        </w:rPr>
        <w:t>en los centros penitenciarios federales, estatales y en los centros especializados de tratamiento o internamiento para adolescentes, lo que representó 19.5% menos que en 2019</w:t>
      </w:r>
      <w:r w:rsidR="007570B7">
        <w:rPr>
          <w:rFonts w:ascii="Arial" w:hAnsi="Arial" w:cs="Arial"/>
        </w:rPr>
        <w:t>.</w:t>
      </w:r>
    </w:p>
    <w:p w14:paraId="199D50B4" w14:textId="77777777" w:rsidR="00AF0E6A" w:rsidRPr="0041372E" w:rsidRDefault="00AF0E6A" w:rsidP="00AF0E6A">
      <w:pPr>
        <w:pStyle w:val="Prrafodelista"/>
        <w:spacing w:after="0" w:line="240" w:lineRule="auto"/>
        <w:ind w:left="284" w:right="567"/>
        <w:jc w:val="both"/>
        <w:rPr>
          <w:rFonts w:ascii="Arial" w:hAnsi="Arial" w:cs="Arial"/>
        </w:rPr>
      </w:pPr>
    </w:p>
    <w:p w14:paraId="4E2ED140" w14:textId="3B283B13" w:rsidR="00AF0E6A" w:rsidRDefault="00AF0E6A" w:rsidP="006F3370">
      <w:pPr>
        <w:spacing w:after="0" w:line="240" w:lineRule="auto"/>
        <w:ind w:left="-567"/>
        <w:jc w:val="both"/>
        <w:rPr>
          <w:rFonts w:ascii="Arial" w:hAnsi="Arial" w:cs="Arial"/>
          <w:color w:val="000000"/>
          <w:spacing w:val="-2"/>
        </w:rPr>
      </w:pPr>
      <w:r w:rsidRPr="00CC0EE2">
        <w:rPr>
          <w:rFonts w:ascii="Arial" w:hAnsi="Arial" w:cs="Arial"/>
          <w:color w:val="000000"/>
          <w:spacing w:val="-2"/>
        </w:rPr>
        <w:t xml:space="preserve">El Instituto Nacional de Estadística y Geografía (INEGI) da a conocer el Censo Nacional de Sistema Penitenciario </w:t>
      </w:r>
      <w:r w:rsidR="00D022A7" w:rsidRPr="00CC0EE2">
        <w:rPr>
          <w:rFonts w:ascii="Arial" w:hAnsi="Arial" w:cs="Arial"/>
          <w:color w:val="000000"/>
          <w:spacing w:val="-2"/>
        </w:rPr>
        <w:t>en los ámbitos estatal y f</w:t>
      </w:r>
      <w:r w:rsidRPr="00CC0EE2">
        <w:rPr>
          <w:rFonts w:ascii="Arial" w:hAnsi="Arial" w:cs="Arial"/>
          <w:color w:val="000000"/>
          <w:spacing w:val="-2"/>
        </w:rPr>
        <w:t>ederal (CNS</w:t>
      </w:r>
      <w:r w:rsidR="006F3370" w:rsidRPr="00CC0EE2">
        <w:rPr>
          <w:rFonts w:ascii="Arial" w:hAnsi="Arial" w:cs="Arial"/>
          <w:color w:val="000000"/>
          <w:spacing w:val="-2"/>
        </w:rPr>
        <w:t>I</w:t>
      </w:r>
      <w:r w:rsidRPr="00CC0EE2">
        <w:rPr>
          <w:rFonts w:ascii="Arial" w:hAnsi="Arial" w:cs="Arial"/>
          <w:color w:val="000000"/>
          <w:spacing w:val="-2"/>
        </w:rPr>
        <w:t>PE</w:t>
      </w:r>
      <w:r w:rsidR="00D022A7" w:rsidRPr="00CC0EE2">
        <w:rPr>
          <w:rFonts w:ascii="Arial" w:hAnsi="Arial" w:cs="Arial"/>
          <w:color w:val="000000"/>
          <w:spacing w:val="-2"/>
        </w:rPr>
        <w:t>E-</w:t>
      </w:r>
      <w:r w:rsidRPr="00CC0EE2">
        <w:rPr>
          <w:rFonts w:ascii="Arial" w:hAnsi="Arial" w:cs="Arial"/>
          <w:color w:val="000000"/>
          <w:spacing w:val="-2"/>
        </w:rPr>
        <w:t>F) 202</w:t>
      </w:r>
      <w:r w:rsidR="006F3370" w:rsidRPr="00CC0EE2">
        <w:rPr>
          <w:rFonts w:ascii="Arial" w:hAnsi="Arial" w:cs="Arial"/>
          <w:color w:val="000000"/>
          <w:spacing w:val="-2"/>
        </w:rPr>
        <w:t>1</w:t>
      </w:r>
      <w:r w:rsidRPr="00CC0EE2">
        <w:rPr>
          <w:rFonts w:ascii="Arial" w:hAnsi="Arial" w:cs="Arial"/>
          <w:color w:val="000000"/>
          <w:spacing w:val="-2"/>
        </w:rPr>
        <w:t xml:space="preserve">, programa estadístico que ofrece información relevante sobre la gestión y desempeño </w:t>
      </w:r>
      <w:r w:rsidR="00630CD4" w:rsidRPr="00CC0EE2">
        <w:rPr>
          <w:rFonts w:ascii="Arial" w:hAnsi="Arial" w:cs="Arial"/>
          <w:color w:val="000000"/>
          <w:spacing w:val="-2"/>
        </w:rPr>
        <w:t xml:space="preserve">de los </w:t>
      </w:r>
      <w:r w:rsidRPr="00CC0EE2">
        <w:rPr>
          <w:rFonts w:ascii="Arial" w:hAnsi="Arial" w:cs="Arial"/>
          <w:color w:val="000000"/>
          <w:spacing w:val="-2"/>
        </w:rPr>
        <w:t>centros penitenciarios federales</w:t>
      </w:r>
      <w:r w:rsidR="00630CD4" w:rsidRPr="00CC0EE2">
        <w:rPr>
          <w:rFonts w:ascii="Arial" w:hAnsi="Arial" w:cs="Arial"/>
          <w:color w:val="000000"/>
          <w:spacing w:val="-2"/>
        </w:rPr>
        <w:t>, así como de los centros penitenciarios y centros especializados de tratamiento o internamiento para adolescentes en cada entidad federativa</w:t>
      </w:r>
      <w:r w:rsidRPr="00CC0EE2">
        <w:rPr>
          <w:rFonts w:ascii="Arial" w:hAnsi="Arial" w:cs="Arial"/>
          <w:color w:val="000000"/>
          <w:spacing w:val="-2"/>
        </w:rPr>
        <w:t xml:space="preserve">, específicamente </w:t>
      </w:r>
      <w:r w:rsidR="006F3370" w:rsidRPr="00CC0EE2">
        <w:rPr>
          <w:rFonts w:ascii="Arial" w:hAnsi="Arial" w:cs="Arial"/>
          <w:color w:val="000000"/>
          <w:spacing w:val="-2"/>
        </w:rPr>
        <w:t>en la función de sistema penitenciario, con la finalidad de que se vincule con el quehacer gubernamental dentro del proceso de diseño, implementación, monitoreo y evaluación de las políticas públicas de alcance nacional en el referido tema</w:t>
      </w:r>
      <w:r w:rsidR="007A76A1" w:rsidRPr="00CC0EE2">
        <w:rPr>
          <w:rStyle w:val="Refdenotaalpie"/>
          <w:rFonts w:ascii="Arial" w:hAnsi="Arial" w:cs="Arial"/>
          <w:color w:val="000000"/>
          <w:spacing w:val="-2"/>
        </w:rPr>
        <w:footnoteReference w:id="1"/>
      </w:r>
      <w:r w:rsidR="006F3370" w:rsidRPr="00CC0EE2">
        <w:rPr>
          <w:rFonts w:ascii="Arial" w:hAnsi="Arial" w:cs="Arial"/>
          <w:color w:val="000000"/>
          <w:spacing w:val="-2"/>
        </w:rPr>
        <w:t>.</w:t>
      </w:r>
    </w:p>
    <w:p w14:paraId="116F20EC" w14:textId="24C38307" w:rsidR="002A1C46" w:rsidRDefault="002A1C46" w:rsidP="006F3370">
      <w:pPr>
        <w:spacing w:after="0" w:line="240" w:lineRule="auto"/>
        <w:ind w:left="-567"/>
        <w:jc w:val="both"/>
        <w:rPr>
          <w:rFonts w:ascii="Arial" w:hAnsi="Arial" w:cs="Arial"/>
          <w:color w:val="000000"/>
          <w:spacing w:val="-2"/>
        </w:rPr>
      </w:pPr>
    </w:p>
    <w:p w14:paraId="7B866939" w14:textId="087F0485" w:rsidR="002A1C46" w:rsidRPr="00CC0EE2" w:rsidRDefault="002A1C46" w:rsidP="006F3370">
      <w:pPr>
        <w:spacing w:after="0" w:line="240" w:lineRule="auto"/>
        <w:ind w:left="-567"/>
        <w:jc w:val="both"/>
        <w:rPr>
          <w:rFonts w:ascii="Arial" w:hAnsi="Arial" w:cs="Arial"/>
          <w:color w:val="000000"/>
          <w:spacing w:val="-2"/>
        </w:rPr>
      </w:pPr>
      <w:r w:rsidRPr="002A1C46">
        <w:rPr>
          <w:rFonts w:ascii="Arial" w:hAnsi="Arial" w:cs="Arial"/>
          <w:color w:val="000000"/>
          <w:spacing w:val="-2"/>
        </w:rPr>
        <w:t xml:space="preserve">Es preciso </w:t>
      </w:r>
      <w:r w:rsidR="0040400C">
        <w:rPr>
          <w:rFonts w:ascii="Arial" w:hAnsi="Arial" w:cs="Arial"/>
          <w:color w:val="000000"/>
          <w:spacing w:val="-2"/>
        </w:rPr>
        <w:t xml:space="preserve">recordar que la presente edición coincidió con </w:t>
      </w:r>
      <w:r w:rsidRPr="002A1C46">
        <w:rPr>
          <w:rFonts w:ascii="Arial" w:hAnsi="Arial" w:cs="Arial"/>
          <w:color w:val="000000"/>
          <w:spacing w:val="-2"/>
        </w:rPr>
        <w:t>la contingencia sanitaria derivada de la pandemia generada por el virus SARS-COV2 (COVID 19) y la implementación de medidas oficiales para evitar su propagación</w:t>
      </w:r>
      <w:r w:rsidR="0040400C">
        <w:rPr>
          <w:rFonts w:ascii="Arial" w:hAnsi="Arial" w:cs="Arial"/>
          <w:color w:val="000000"/>
          <w:spacing w:val="-2"/>
        </w:rPr>
        <w:t>.</w:t>
      </w:r>
    </w:p>
    <w:p w14:paraId="61D7E4BA" w14:textId="77777777" w:rsidR="006F3370" w:rsidRDefault="006F3370" w:rsidP="00AF0E6A">
      <w:pPr>
        <w:spacing w:after="0" w:line="240" w:lineRule="auto"/>
        <w:ind w:left="-567"/>
        <w:jc w:val="both"/>
        <w:rPr>
          <w:rFonts w:ascii="Arial" w:hAnsi="Arial" w:cs="Arial"/>
          <w:color w:val="000000"/>
        </w:rPr>
      </w:pPr>
    </w:p>
    <w:p w14:paraId="751E56BE" w14:textId="36798F32" w:rsidR="00AF0E6A" w:rsidRPr="0041372E" w:rsidRDefault="0040400C" w:rsidP="00AF0E6A">
      <w:pPr>
        <w:spacing w:after="0" w:line="240" w:lineRule="auto"/>
        <w:ind w:left="-567"/>
        <w:jc w:val="both"/>
        <w:rPr>
          <w:rFonts w:ascii="Arial" w:hAnsi="Arial" w:cs="Arial"/>
          <w:color w:val="000000"/>
        </w:rPr>
      </w:pPr>
      <w:r>
        <w:rPr>
          <w:rFonts w:ascii="Arial" w:hAnsi="Arial" w:cs="Arial"/>
          <w:color w:val="000000"/>
        </w:rPr>
        <w:t>Así, e</w:t>
      </w:r>
      <w:r w:rsidR="00AF0E6A" w:rsidRPr="0041372E">
        <w:rPr>
          <w:rFonts w:ascii="Arial" w:hAnsi="Arial" w:cs="Arial"/>
          <w:color w:val="000000"/>
        </w:rPr>
        <w:t>ntre los datos que aporta este Censo, se encuentra que:</w:t>
      </w:r>
    </w:p>
    <w:p w14:paraId="27F2B6B4" w14:textId="77777777" w:rsidR="00AF0E6A" w:rsidRPr="00630CD4" w:rsidRDefault="00AF0E6A" w:rsidP="00AF0E6A">
      <w:pPr>
        <w:spacing w:after="0" w:line="240" w:lineRule="auto"/>
        <w:ind w:left="-284"/>
        <w:jc w:val="both"/>
        <w:rPr>
          <w:rFonts w:ascii="Arial" w:hAnsi="Arial" w:cs="Arial"/>
          <w:color w:val="FF0000"/>
        </w:rPr>
      </w:pPr>
    </w:p>
    <w:p w14:paraId="35B12A7D" w14:textId="100D4681" w:rsidR="002B67B5" w:rsidRPr="002B67B5" w:rsidRDefault="00AF0E6A" w:rsidP="007847D6">
      <w:pPr>
        <w:pStyle w:val="Default"/>
        <w:numPr>
          <w:ilvl w:val="0"/>
          <w:numId w:val="16"/>
        </w:numPr>
        <w:ind w:left="-284" w:hanging="283"/>
        <w:jc w:val="both"/>
        <w:rPr>
          <w:color w:val="auto"/>
          <w:sz w:val="22"/>
          <w:szCs w:val="22"/>
        </w:rPr>
      </w:pPr>
      <w:r w:rsidRPr="002B67B5">
        <w:rPr>
          <w:color w:val="auto"/>
          <w:sz w:val="22"/>
          <w:szCs w:val="22"/>
        </w:rPr>
        <w:t>Al cierre de 20</w:t>
      </w:r>
      <w:r w:rsidR="007847D6" w:rsidRPr="002B67B5">
        <w:rPr>
          <w:color w:val="auto"/>
          <w:sz w:val="22"/>
          <w:szCs w:val="22"/>
        </w:rPr>
        <w:t>20</w:t>
      </w:r>
      <w:r w:rsidRPr="002B67B5">
        <w:rPr>
          <w:color w:val="auto"/>
          <w:sz w:val="22"/>
          <w:szCs w:val="22"/>
        </w:rPr>
        <w:t xml:space="preserve">, </w:t>
      </w:r>
      <w:r w:rsidR="007847D6" w:rsidRPr="002B67B5">
        <w:rPr>
          <w:color w:val="auto"/>
          <w:sz w:val="22"/>
          <w:szCs w:val="22"/>
        </w:rPr>
        <w:t xml:space="preserve">se reportaron 15 centros penitenciarios </w:t>
      </w:r>
      <w:r w:rsidR="002B67B5" w:rsidRPr="002B67B5">
        <w:rPr>
          <w:color w:val="auto"/>
          <w:sz w:val="22"/>
          <w:szCs w:val="22"/>
        </w:rPr>
        <w:t>federales, 251 centros penitenciarios estatales y 53 centros especializados de tratamiento o internamiento para adolescentes.</w:t>
      </w:r>
    </w:p>
    <w:p w14:paraId="5F2EB1DA" w14:textId="77777777" w:rsidR="007847D6" w:rsidRPr="00630CD4" w:rsidRDefault="007847D6" w:rsidP="007847D6">
      <w:pPr>
        <w:pStyle w:val="Default"/>
        <w:ind w:left="-567"/>
        <w:jc w:val="both"/>
        <w:rPr>
          <w:color w:val="FF0000"/>
          <w:sz w:val="22"/>
          <w:szCs w:val="22"/>
        </w:rPr>
      </w:pPr>
    </w:p>
    <w:p w14:paraId="2B0E5778" w14:textId="471927ED" w:rsidR="00AF0E6A" w:rsidRPr="002B67B5" w:rsidRDefault="00AF0E6A" w:rsidP="00696B68">
      <w:pPr>
        <w:pStyle w:val="Default"/>
        <w:numPr>
          <w:ilvl w:val="0"/>
          <w:numId w:val="16"/>
        </w:numPr>
        <w:ind w:left="-284"/>
        <w:jc w:val="both"/>
        <w:rPr>
          <w:color w:val="auto"/>
          <w:sz w:val="22"/>
          <w:szCs w:val="22"/>
        </w:rPr>
      </w:pPr>
      <w:r w:rsidRPr="002B67B5">
        <w:rPr>
          <w:color w:val="auto"/>
          <w:sz w:val="22"/>
          <w:szCs w:val="22"/>
        </w:rPr>
        <w:t>En cuanto a la capacidad instalada al cierre de 20</w:t>
      </w:r>
      <w:r w:rsidR="007847D6" w:rsidRPr="002B67B5">
        <w:rPr>
          <w:color w:val="auto"/>
          <w:sz w:val="22"/>
          <w:szCs w:val="22"/>
        </w:rPr>
        <w:t>20</w:t>
      </w:r>
      <w:r w:rsidRPr="002B67B5">
        <w:rPr>
          <w:color w:val="auto"/>
          <w:sz w:val="22"/>
          <w:szCs w:val="22"/>
        </w:rPr>
        <w:t xml:space="preserve">, </w:t>
      </w:r>
      <w:r w:rsidR="002B67B5" w:rsidRPr="002B67B5">
        <w:rPr>
          <w:color w:val="auto"/>
          <w:sz w:val="22"/>
          <w:szCs w:val="22"/>
        </w:rPr>
        <w:t>se reportaron en total 218 474 espacios, 29 280 correspondieron a los centros penitenciarios federales</w:t>
      </w:r>
      <w:r w:rsidR="002B67B5" w:rsidRPr="002B67B5">
        <w:rPr>
          <w:rStyle w:val="Refdenotaalpie"/>
          <w:color w:val="auto"/>
          <w:sz w:val="22"/>
          <w:szCs w:val="22"/>
        </w:rPr>
        <w:footnoteReference w:id="2"/>
      </w:r>
      <w:r w:rsidR="002B67B5" w:rsidRPr="002B67B5">
        <w:rPr>
          <w:color w:val="auto"/>
          <w:sz w:val="22"/>
          <w:szCs w:val="22"/>
        </w:rPr>
        <w:t>, 182 209 a los centros penitenciarios estatales</w:t>
      </w:r>
      <w:r w:rsidR="00B77178">
        <w:rPr>
          <w:color w:val="auto"/>
          <w:sz w:val="22"/>
          <w:szCs w:val="22"/>
        </w:rPr>
        <w:t>,</w:t>
      </w:r>
      <w:r w:rsidR="002B67B5" w:rsidRPr="002B67B5">
        <w:rPr>
          <w:color w:val="auto"/>
          <w:sz w:val="22"/>
          <w:szCs w:val="22"/>
        </w:rPr>
        <w:t xml:space="preserve"> y 6 985 a centros especializados de tratamiento o internamiento para adolescentes.</w:t>
      </w:r>
    </w:p>
    <w:p w14:paraId="5C263C10" w14:textId="77777777" w:rsidR="002B67B5" w:rsidRPr="002B67B5" w:rsidRDefault="002B67B5" w:rsidP="002B67B5">
      <w:pPr>
        <w:pStyle w:val="Default"/>
        <w:jc w:val="both"/>
        <w:rPr>
          <w:color w:val="FF0000"/>
          <w:sz w:val="22"/>
          <w:szCs w:val="22"/>
        </w:rPr>
      </w:pPr>
    </w:p>
    <w:p w14:paraId="71929A53" w14:textId="53B8C7E4" w:rsidR="007847D6" w:rsidRPr="002B67B5" w:rsidRDefault="00AF0E6A" w:rsidP="005C6668">
      <w:pPr>
        <w:pStyle w:val="Default"/>
        <w:numPr>
          <w:ilvl w:val="0"/>
          <w:numId w:val="16"/>
        </w:numPr>
        <w:ind w:left="-284"/>
        <w:jc w:val="both"/>
        <w:rPr>
          <w:color w:val="auto"/>
          <w:sz w:val="22"/>
          <w:szCs w:val="22"/>
        </w:rPr>
      </w:pPr>
      <w:r w:rsidRPr="002B67B5">
        <w:rPr>
          <w:color w:val="auto"/>
          <w:sz w:val="22"/>
          <w:szCs w:val="22"/>
        </w:rPr>
        <w:t>Del total de personal adscrito a los centros penitenciarios federales</w:t>
      </w:r>
      <w:r w:rsidR="000A3B43" w:rsidRPr="002B67B5">
        <w:rPr>
          <w:color w:val="auto"/>
          <w:sz w:val="22"/>
          <w:szCs w:val="22"/>
        </w:rPr>
        <w:t>,</w:t>
      </w:r>
      <w:r w:rsidRPr="002B67B5">
        <w:rPr>
          <w:color w:val="auto"/>
          <w:sz w:val="22"/>
          <w:szCs w:val="22"/>
        </w:rPr>
        <w:t xml:space="preserve"> al cierre de 20</w:t>
      </w:r>
      <w:r w:rsidR="007847D6" w:rsidRPr="002B67B5">
        <w:rPr>
          <w:color w:val="auto"/>
          <w:sz w:val="22"/>
          <w:szCs w:val="22"/>
        </w:rPr>
        <w:t>20</w:t>
      </w:r>
      <w:r w:rsidRPr="002B67B5">
        <w:rPr>
          <w:color w:val="auto"/>
          <w:sz w:val="22"/>
          <w:szCs w:val="22"/>
        </w:rPr>
        <w:t xml:space="preserve">, </w:t>
      </w:r>
      <w:r w:rsidR="007847D6" w:rsidRPr="002B67B5">
        <w:rPr>
          <w:color w:val="auto"/>
          <w:sz w:val="22"/>
          <w:szCs w:val="22"/>
        </w:rPr>
        <w:t>44.9% fueron hombres y 55.</w:t>
      </w:r>
      <w:r w:rsidR="003E4B31">
        <w:rPr>
          <w:color w:val="auto"/>
          <w:sz w:val="22"/>
          <w:szCs w:val="22"/>
        </w:rPr>
        <w:t>1</w:t>
      </w:r>
      <w:r w:rsidR="007847D6" w:rsidRPr="002B67B5">
        <w:rPr>
          <w:color w:val="auto"/>
          <w:sz w:val="22"/>
          <w:szCs w:val="22"/>
        </w:rPr>
        <w:t>% eran mujeres</w:t>
      </w:r>
      <w:r w:rsidR="002B67B5" w:rsidRPr="002B67B5">
        <w:rPr>
          <w:rStyle w:val="Refdenotaalpie"/>
          <w:color w:val="auto"/>
          <w:sz w:val="22"/>
          <w:szCs w:val="22"/>
        </w:rPr>
        <w:footnoteReference w:id="3"/>
      </w:r>
      <w:r w:rsidRPr="002B67B5">
        <w:rPr>
          <w:color w:val="auto"/>
          <w:sz w:val="22"/>
          <w:szCs w:val="22"/>
        </w:rPr>
        <w:t xml:space="preserve">. </w:t>
      </w:r>
      <w:r w:rsidR="002B67B5" w:rsidRPr="002B67B5">
        <w:rPr>
          <w:color w:val="auto"/>
          <w:sz w:val="22"/>
          <w:szCs w:val="22"/>
        </w:rPr>
        <w:t>En los centros penitenciarios estatales y centros especializados de tratamiento se reportaron en total 39 501 personas, de las cuales 62.4% (24 660) eran hombres y 37.6% (14 841), mujeres. En comparación con 2019, en el ámbito estatal hubo un aumento de personal de 1.8 por ciento.</w:t>
      </w:r>
    </w:p>
    <w:p w14:paraId="088DCA33" w14:textId="77777777" w:rsidR="00D74251" w:rsidRPr="00D74251" w:rsidRDefault="00D74251" w:rsidP="00D74251">
      <w:pPr>
        <w:pStyle w:val="Default"/>
        <w:ind w:left="-284"/>
        <w:jc w:val="both"/>
        <w:rPr>
          <w:color w:val="auto"/>
        </w:rPr>
      </w:pPr>
    </w:p>
    <w:p w14:paraId="21E60533" w14:textId="1E34EF91" w:rsidR="00826D50" w:rsidRPr="00E00FA8" w:rsidRDefault="00AF0E6A" w:rsidP="00826D50">
      <w:pPr>
        <w:pStyle w:val="Default"/>
        <w:numPr>
          <w:ilvl w:val="0"/>
          <w:numId w:val="16"/>
        </w:numPr>
        <w:ind w:left="-284"/>
        <w:jc w:val="both"/>
        <w:rPr>
          <w:color w:val="auto"/>
        </w:rPr>
      </w:pPr>
      <w:r w:rsidRPr="00B15B63">
        <w:rPr>
          <w:color w:val="auto"/>
          <w:sz w:val="22"/>
          <w:szCs w:val="22"/>
        </w:rPr>
        <w:lastRenderedPageBreak/>
        <w:t>Durante 20</w:t>
      </w:r>
      <w:r w:rsidR="007847D6" w:rsidRPr="00B15B63">
        <w:rPr>
          <w:color w:val="auto"/>
          <w:sz w:val="22"/>
          <w:szCs w:val="22"/>
        </w:rPr>
        <w:t>20</w:t>
      </w:r>
      <w:r w:rsidRPr="00B15B63">
        <w:rPr>
          <w:color w:val="auto"/>
          <w:sz w:val="22"/>
          <w:szCs w:val="22"/>
        </w:rPr>
        <w:t xml:space="preserve"> </w:t>
      </w:r>
      <w:r w:rsidR="00D74251">
        <w:rPr>
          <w:color w:val="auto"/>
          <w:sz w:val="22"/>
          <w:szCs w:val="22"/>
        </w:rPr>
        <w:t>se</w:t>
      </w:r>
      <w:r w:rsidR="00B15B63" w:rsidRPr="00B15B63">
        <w:rPr>
          <w:color w:val="auto"/>
          <w:sz w:val="22"/>
          <w:szCs w:val="22"/>
        </w:rPr>
        <w:t xml:space="preserve"> ejercieron en total 37 982 945 681 pesos</w:t>
      </w:r>
      <w:r w:rsidR="00B15B63">
        <w:rPr>
          <w:rStyle w:val="Refdenotaalpie"/>
          <w:color w:val="auto"/>
          <w:sz w:val="22"/>
          <w:szCs w:val="22"/>
        </w:rPr>
        <w:footnoteReference w:id="4"/>
      </w:r>
      <w:r w:rsidR="00B15B63" w:rsidRPr="00B15B63">
        <w:rPr>
          <w:color w:val="auto"/>
          <w:sz w:val="22"/>
          <w:szCs w:val="22"/>
        </w:rPr>
        <w:t>, el ámbito federal concentró 63.6% del total del presupuesto ejercido. Con respecto al total, hubo una disminución de 1.4% en comparación con 2019.</w:t>
      </w:r>
    </w:p>
    <w:p w14:paraId="6FD74B57" w14:textId="77777777" w:rsidR="00E00FA8" w:rsidRPr="00B15B63" w:rsidRDefault="00E00FA8" w:rsidP="00E00FA8">
      <w:pPr>
        <w:pStyle w:val="Default"/>
        <w:ind w:left="-284"/>
        <w:jc w:val="both"/>
        <w:rPr>
          <w:color w:val="auto"/>
        </w:rPr>
      </w:pPr>
    </w:p>
    <w:p w14:paraId="0689A09D" w14:textId="0DAD0DEB" w:rsidR="00B15B63" w:rsidRPr="00F01AA9" w:rsidRDefault="00894418" w:rsidP="0011215F">
      <w:pPr>
        <w:pStyle w:val="Default"/>
        <w:numPr>
          <w:ilvl w:val="0"/>
          <w:numId w:val="16"/>
        </w:numPr>
        <w:ind w:left="-284"/>
        <w:jc w:val="both"/>
        <w:rPr>
          <w:color w:val="auto"/>
          <w:sz w:val="22"/>
          <w:szCs w:val="22"/>
        </w:rPr>
      </w:pPr>
      <w:r>
        <w:rPr>
          <w:color w:val="auto"/>
          <w:sz w:val="22"/>
          <w:szCs w:val="22"/>
        </w:rPr>
        <w:t>En</w:t>
      </w:r>
      <w:r w:rsidR="00826D50" w:rsidRPr="00F01AA9">
        <w:rPr>
          <w:color w:val="auto"/>
          <w:sz w:val="22"/>
          <w:szCs w:val="22"/>
        </w:rPr>
        <w:t xml:space="preserve"> 2020</w:t>
      </w:r>
      <w:r w:rsidR="00F01AA9" w:rsidRPr="00F01AA9">
        <w:rPr>
          <w:color w:val="auto"/>
          <w:sz w:val="22"/>
          <w:szCs w:val="22"/>
        </w:rPr>
        <w:t>,</w:t>
      </w:r>
      <w:r w:rsidR="00677939" w:rsidRPr="00F01AA9">
        <w:rPr>
          <w:color w:val="auto"/>
          <w:sz w:val="22"/>
          <w:szCs w:val="22"/>
        </w:rPr>
        <w:t xml:space="preserve"> ingresaron 110 351 personas a los centros penitenciarios federales, estatales y centros especializados de tratamiento o internamiento para adolescentes, de ellos 92.6% fueron hombres y 7.4% eran mujeres. Comparado con 2019, se registró una disminución de 10.0% en el total de ingresos.</w:t>
      </w:r>
    </w:p>
    <w:p w14:paraId="7D2695BF" w14:textId="77777777" w:rsidR="00677939" w:rsidRPr="00677939" w:rsidRDefault="00677939" w:rsidP="00677939">
      <w:pPr>
        <w:pStyle w:val="Default"/>
        <w:jc w:val="both"/>
        <w:rPr>
          <w:color w:val="FF0000"/>
          <w:sz w:val="22"/>
          <w:szCs w:val="22"/>
        </w:rPr>
      </w:pPr>
    </w:p>
    <w:p w14:paraId="5BFFA880" w14:textId="23EAD82E" w:rsidR="00AF0E6A" w:rsidRPr="00F01AA9" w:rsidRDefault="00AF0E6A" w:rsidP="003A6AA5">
      <w:pPr>
        <w:pStyle w:val="Prrafodelista"/>
        <w:numPr>
          <w:ilvl w:val="0"/>
          <w:numId w:val="16"/>
        </w:numPr>
        <w:autoSpaceDE w:val="0"/>
        <w:autoSpaceDN w:val="0"/>
        <w:adjustRightInd w:val="0"/>
        <w:spacing w:after="0" w:line="240" w:lineRule="auto"/>
        <w:ind w:left="-284"/>
        <w:jc w:val="both"/>
        <w:rPr>
          <w:rFonts w:ascii="Arial" w:hAnsi="Arial" w:cs="Arial"/>
        </w:rPr>
      </w:pPr>
      <w:r w:rsidRPr="00F01AA9">
        <w:rPr>
          <w:rFonts w:ascii="Arial" w:hAnsi="Arial" w:cs="Arial"/>
        </w:rPr>
        <w:t xml:space="preserve">En el mismo periodo, </w:t>
      </w:r>
      <w:r w:rsidR="00F01AA9" w:rsidRPr="00F01AA9">
        <w:rPr>
          <w:rFonts w:ascii="Arial" w:hAnsi="Arial" w:cs="Arial"/>
        </w:rPr>
        <w:t>se reportó que 93 251 personas egresaron</w:t>
      </w:r>
      <w:r w:rsidR="00D74251">
        <w:rPr>
          <w:rFonts w:ascii="Arial" w:hAnsi="Arial" w:cs="Arial"/>
        </w:rPr>
        <w:t>, de ellas</w:t>
      </w:r>
      <w:r w:rsidR="002B6541">
        <w:rPr>
          <w:rFonts w:ascii="Arial" w:hAnsi="Arial" w:cs="Arial"/>
        </w:rPr>
        <w:t>,</w:t>
      </w:r>
      <w:r w:rsidR="00F01AA9" w:rsidRPr="00F01AA9">
        <w:rPr>
          <w:rFonts w:ascii="Arial" w:hAnsi="Arial" w:cs="Arial"/>
        </w:rPr>
        <w:t xml:space="preserve"> 92.8% fueron hombres y 7.2%, mujeres. En comparación con la cifra total de egresos reportada en 2019, hubo una disminución de 17.5 por ciento.</w:t>
      </w:r>
    </w:p>
    <w:p w14:paraId="54C95217" w14:textId="77777777" w:rsidR="00826D50" w:rsidRPr="00630CD4" w:rsidRDefault="00826D50" w:rsidP="00826D50">
      <w:pPr>
        <w:pStyle w:val="Prrafodelista"/>
        <w:autoSpaceDE w:val="0"/>
        <w:autoSpaceDN w:val="0"/>
        <w:adjustRightInd w:val="0"/>
        <w:spacing w:after="0" w:line="240" w:lineRule="auto"/>
        <w:ind w:left="-284"/>
        <w:jc w:val="both"/>
        <w:rPr>
          <w:rFonts w:ascii="Arial" w:hAnsi="Arial" w:cs="Arial"/>
          <w:color w:val="FF0000"/>
        </w:rPr>
      </w:pPr>
    </w:p>
    <w:p w14:paraId="397083D1" w14:textId="67759B6C" w:rsidR="00652F9D" w:rsidRPr="00630CD4" w:rsidRDefault="00AF0E6A" w:rsidP="00652F9D">
      <w:pPr>
        <w:pStyle w:val="Prrafodelista"/>
        <w:numPr>
          <w:ilvl w:val="0"/>
          <w:numId w:val="16"/>
        </w:numPr>
        <w:autoSpaceDE w:val="0"/>
        <w:autoSpaceDN w:val="0"/>
        <w:adjustRightInd w:val="0"/>
        <w:spacing w:after="0" w:line="240" w:lineRule="auto"/>
        <w:ind w:left="-284"/>
        <w:jc w:val="both"/>
        <w:rPr>
          <w:rFonts w:ascii="Arial" w:hAnsi="Arial" w:cs="Arial"/>
          <w:color w:val="FF0000"/>
        </w:rPr>
      </w:pPr>
      <w:r w:rsidRPr="00F01AA9">
        <w:rPr>
          <w:rFonts w:ascii="Arial" w:hAnsi="Arial" w:cs="Arial"/>
        </w:rPr>
        <w:t xml:space="preserve">Al cierre </w:t>
      </w:r>
      <w:r w:rsidR="00F01AA9" w:rsidRPr="00F01AA9">
        <w:rPr>
          <w:rFonts w:ascii="Arial" w:hAnsi="Arial" w:cs="Arial"/>
        </w:rPr>
        <w:t xml:space="preserve">de 2020, el total de población privada de la libertad/ internada era de 211 169, </w:t>
      </w:r>
      <w:r w:rsidR="003121D9">
        <w:rPr>
          <w:rFonts w:ascii="Arial" w:hAnsi="Arial" w:cs="Arial"/>
        </w:rPr>
        <w:t xml:space="preserve">de este total </w:t>
      </w:r>
      <w:r w:rsidR="00F01AA9" w:rsidRPr="00F01AA9">
        <w:rPr>
          <w:rFonts w:ascii="Arial" w:hAnsi="Arial" w:cs="Arial"/>
        </w:rPr>
        <w:t>194 841 correspondieron al ámbito estatal (lo que representó 92.3%) y 16 328 (7.7%) al federal. Del total reportado</w:t>
      </w:r>
      <w:r w:rsidR="00ED37AC">
        <w:rPr>
          <w:rFonts w:ascii="Arial" w:hAnsi="Arial" w:cs="Arial"/>
        </w:rPr>
        <w:t>,</w:t>
      </w:r>
      <w:r w:rsidR="00F01AA9" w:rsidRPr="00F01AA9">
        <w:rPr>
          <w:rFonts w:ascii="Arial" w:hAnsi="Arial" w:cs="Arial"/>
        </w:rPr>
        <w:t xml:space="preserve"> 95.0% eran hombres y 5.0% eran mujeres. Con respecto a 2019, se registró un aumento de 6.2 por ciento en el total de la población privada de la libertad/ internada</w:t>
      </w:r>
      <w:r w:rsidR="00894418">
        <w:rPr>
          <w:rFonts w:ascii="Arial" w:hAnsi="Arial" w:cs="Arial"/>
        </w:rPr>
        <w:t>.</w:t>
      </w:r>
    </w:p>
    <w:p w14:paraId="2C7DBBDF" w14:textId="77777777" w:rsidR="00652F9D" w:rsidRPr="00630CD4" w:rsidRDefault="00652F9D" w:rsidP="00652F9D">
      <w:pPr>
        <w:pStyle w:val="Prrafodelista"/>
        <w:rPr>
          <w:rFonts w:ascii="Arial" w:hAnsi="Arial" w:cs="Arial"/>
          <w:color w:val="FF0000"/>
        </w:rPr>
      </w:pPr>
    </w:p>
    <w:p w14:paraId="225A5614" w14:textId="4EC57138" w:rsidR="00652F9D" w:rsidRPr="00F01AA9" w:rsidRDefault="00F01AA9" w:rsidP="00D70535">
      <w:pPr>
        <w:pStyle w:val="Prrafodelista"/>
        <w:numPr>
          <w:ilvl w:val="0"/>
          <w:numId w:val="16"/>
        </w:numPr>
        <w:autoSpaceDE w:val="0"/>
        <w:autoSpaceDN w:val="0"/>
        <w:adjustRightInd w:val="0"/>
        <w:spacing w:after="0" w:line="240" w:lineRule="auto"/>
        <w:ind w:left="-284"/>
        <w:jc w:val="both"/>
        <w:rPr>
          <w:rFonts w:ascii="Arial" w:hAnsi="Arial" w:cs="Arial"/>
        </w:rPr>
      </w:pPr>
      <w:r w:rsidRPr="00F01AA9">
        <w:rPr>
          <w:rFonts w:ascii="Arial" w:hAnsi="Arial" w:cs="Arial"/>
        </w:rPr>
        <w:t xml:space="preserve">Dichas personas </w:t>
      </w:r>
      <w:r>
        <w:rPr>
          <w:rFonts w:ascii="Arial" w:hAnsi="Arial" w:cs="Arial"/>
        </w:rPr>
        <w:t>cometieron</w:t>
      </w:r>
      <w:r w:rsidRPr="00F01AA9">
        <w:rPr>
          <w:rFonts w:ascii="Arial" w:hAnsi="Arial" w:cs="Arial"/>
        </w:rPr>
        <w:t xml:space="preserve"> en total 294,392 delitos al cierre de 2020. Del total de delitos, 277,762 (94.4%) se cometieron por hombres y 16 630 (5.6%) por mujeres. En comparación con 2019, se observa una disminución en el total de delitos cometidos de 6.6 por ciento.</w:t>
      </w:r>
    </w:p>
    <w:p w14:paraId="5138BD81" w14:textId="77777777" w:rsidR="00F01AA9" w:rsidRPr="002E1F06" w:rsidRDefault="00F01AA9" w:rsidP="002E1F06">
      <w:pPr>
        <w:autoSpaceDE w:val="0"/>
        <w:autoSpaceDN w:val="0"/>
        <w:adjustRightInd w:val="0"/>
        <w:spacing w:after="0" w:line="240" w:lineRule="auto"/>
        <w:jc w:val="both"/>
        <w:rPr>
          <w:rFonts w:ascii="Arial" w:hAnsi="Arial" w:cs="Arial"/>
          <w:color w:val="FF0000"/>
        </w:rPr>
      </w:pPr>
    </w:p>
    <w:p w14:paraId="7EAF5E4A" w14:textId="129E49A7" w:rsidR="00AF0E6A" w:rsidRDefault="008970EE" w:rsidP="00EE5820">
      <w:pPr>
        <w:pStyle w:val="Prrafodelista"/>
        <w:numPr>
          <w:ilvl w:val="0"/>
          <w:numId w:val="16"/>
        </w:numPr>
        <w:tabs>
          <w:tab w:val="left" w:pos="-15"/>
        </w:tabs>
        <w:autoSpaceDE w:val="0"/>
        <w:autoSpaceDN w:val="0"/>
        <w:adjustRightInd w:val="0"/>
        <w:spacing w:after="0" w:line="240" w:lineRule="auto"/>
        <w:ind w:left="-284"/>
        <w:jc w:val="both"/>
        <w:rPr>
          <w:rFonts w:ascii="Arial" w:hAnsi="Arial" w:cs="Arial"/>
        </w:rPr>
      </w:pPr>
      <w:r w:rsidRPr="002E1F06">
        <w:rPr>
          <w:rFonts w:ascii="Arial" w:hAnsi="Arial" w:cs="Arial"/>
        </w:rPr>
        <w:t>Durante 2020</w:t>
      </w:r>
      <w:r w:rsidR="002E1F06" w:rsidRPr="002E1F06">
        <w:rPr>
          <w:rFonts w:ascii="Arial" w:hAnsi="Arial" w:cs="Arial"/>
        </w:rPr>
        <w:t xml:space="preserve"> ocurrieron 2 383 incidentes </w:t>
      </w:r>
      <w:r w:rsidR="00512BC2">
        <w:rPr>
          <w:rFonts w:ascii="Arial" w:hAnsi="Arial" w:cs="Arial"/>
        </w:rPr>
        <w:t xml:space="preserve">de inseguridad </w:t>
      </w:r>
      <w:r w:rsidR="002E1F06" w:rsidRPr="002E1F06">
        <w:rPr>
          <w:rFonts w:ascii="Arial" w:hAnsi="Arial" w:cs="Arial"/>
        </w:rPr>
        <w:t>en los centros penitenciarios federales, estatales y en los centros especializados de tratamiento o internamiento para adolescentes, lo que representó 19.5% menos que en 2019; en dichos incidentes estuvieron involucradas 6 084 personas</w:t>
      </w:r>
      <w:r w:rsidR="00293957">
        <w:rPr>
          <w:rFonts w:ascii="Arial" w:hAnsi="Arial" w:cs="Arial"/>
        </w:rPr>
        <w:t xml:space="preserve">; además, se reportaron 140 personas fallecidas y </w:t>
      </w:r>
      <w:r w:rsidR="00E72891">
        <w:rPr>
          <w:rFonts w:ascii="Arial" w:hAnsi="Arial" w:cs="Arial"/>
        </w:rPr>
        <w:t xml:space="preserve">839 heridas en dichos incidentes. </w:t>
      </w:r>
    </w:p>
    <w:p w14:paraId="077F479B" w14:textId="77777777" w:rsidR="00ED37AC" w:rsidRPr="003D1F58" w:rsidRDefault="00ED37AC" w:rsidP="0086686B">
      <w:pPr>
        <w:pStyle w:val="Prrafodelista"/>
        <w:rPr>
          <w:rFonts w:ascii="Arial" w:hAnsi="Arial" w:cs="Arial"/>
        </w:rPr>
      </w:pPr>
    </w:p>
    <w:p w14:paraId="1D557A87" w14:textId="63584E9B" w:rsidR="00ED37AC" w:rsidRDefault="00D143C6" w:rsidP="00EE5820">
      <w:pPr>
        <w:pStyle w:val="Prrafodelista"/>
        <w:numPr>
          <w:ilvl w:val="0"/>
          <w:numId w:val="16"/>
        </w:numPr>
        <w:tabs>
          <w:tab w:val="left" w:pos="-15"/>
        </w:tabs>
        <w:autoSpaceDE w:val="0"/>
        <w:autoSpaceDN w:val="0"/>
        <w:adjustRightInd w:val="0"/>
        <w:spacing w:after="0" w:line="240" w:lineRule="auto"/>
        <w:ind w:left="-284"/>
        <w:jc w:val="both"/>
        <w:rPr>
          <w:rFonts w:ascii="Arial" w:hAnsi="Arial" w:cs="Arial"/>
        </w:rPr>
      </w:pPr>
      <w:r w:rsidRPr="0086686B">
        <w:rPr>
          <w:rFonts w:ascii="Arial" w:hAnsi="Arial" w:cs="Arial"/>
        </w:rPr>
        <w:t>Durante 2020 se reportaron 199 fallecimientos por COVID-19, de los cuales 96.5% eran hombres y 3.5%, mujeres.</w:t>
      </w:r>
    </w:p>
    <w:p w14:paraId="6156C145" w14:textId="77777777" w:rsidR="002E1F06" w:rsidRPr="002E1F06" w:rsidRDefault="002E1F06" w:rsidP="002E1F06">
      <w:pPr>
        <w:pStyle w:val="Prrafodelista"/>
        <w:rPr>
          <w:rFonts w:ascii="Arial" w:hAnsi="Arial" w:cs="Arial"/>
        </w:rPr>
      </w:pPr>
    </w:p>
    <w:p w14:paraId="7BEF5BCF" w14:textId="6FCE3453" w:rsidR="002E1F06" w:rsidRPr="001B0877" w:rsidRDefault="008970EE" w:rsidP="002E1F06">
      <w:pPr>
        <w:pStyle w:val="Prrafodelista"/>
        <w:numPr>
          <w:ilvl w:val="0"/>
          <w:numId w:val="16"/>
        </w:numPr>
        <w:ind w:left="-284"/>
        <w:jc w:val="both"/>
        <w:rPr>
          <w:rFonts w:ascii="Arial" w:hAnsi="Arial" w:cs="Arial"/>
        </w:rPr>
      </w:pPr>
      <w:r w:rsidRPr="001B0877">
        <w:rPr>
          <w:rFonts w:ascii="Arial" w:hAnsi="Arial" w:cs="Arial"/>
        </w:rPr>
        <w:t xml:space="preserve">Al cierre de 2020, </w:t>
      </w:r>
      <w:r w:rsidR="002E1F06" w:rsidRPr="001B0877">
        <w:rPr>
          <w:rFonts w:ascii="Arial" w:hAnsi="Arial" w:cs="Arial"/>
        </w:rPr>
        <w:t>185 centros penitenciarios</w:t>
      </w:r>
      <w:r w:rsidR="00CC0EE2" w:rsidRPr="001B0877">
        <w:rPr>
          <w:rFonts w:ascii="Arial" w:hAnsi="Arial" w:cs="Arial"/>
        </w:rPr>
        <w:t xml:space="preserve"> </w:t>
      </w:r>
      <w:r w:rsidR="002E1F06" w:rsidRPr="001B0877">
        <w:rPr>
          <w:rFonts w:ascii="Arial" w:hAnsi="Arial" w:cs="Arial"/>
        </w:rPr>
        <w:t xml:space="preserve">y centros especializados de tratamiento para adolescentes </w:t>
      </w:r>
      <w:r w:rsidR="00CC0EE2" w:rsidRPr="001B0877">
        <w:rPr>
          <w:rFonts w:ascii="Arial" w:hAnsi="Arial" w:cs="Arial"/>
        </w:rPr>
        <w:t>contaban con</w:t>
      </w:r>
      <w:r w:rsidR="002E1F06" w:rsidRPr="001B0877">
        <w:rPr>
          <w:rFonts w:ascii="Arial" w:hAnsi="Arial" w:cs="Arial"/>
        </w:rPr>
        <w:t xml:space="preserve"> alguna unidad y/o área encargada de la recepción y/o atención de quejas presentadas por las personas privadas de la libertad/ internadas</w:t>
      </w:r>
      <w:r w:rsidR="00CC0EE2" w:rsidRPr="001B0877">
        <w:rPr>
          <w:rFonts w:ascii="Arial" w:hAnsi="Arial" w:cs="Arial"/>
        </w:rPr>
        <w:t xml:space="preserve">, </w:t>
      </w:r>
      <w:r w:rsidR="00B77178">
        <w:rPr>
          <w:rFonts w:ascii="Arial" w:hAnsi="Arial" w:cs="Arial"/>
        </w:rPr>
        <w:t>en las que</w:t>
      </w:r>
      <w:r w:rsidR="002E1F06" w:rsidRPr="001B0877">
        <w:rPr>
          <w:rFonts w:ascii="Arial" w:hAnsi="Arial" w:cs="Arial"/>
        </w:rPr>
        <w:t xml:space="preserve"> se presentaron 5 890 quejas</w:t>
      </w:r>
      <w:r w:rsidR="00CC0EE2" w:rsidRPr="001B0877">
        <w:rPr>
          <w:rFonts w:ascii="Arial" w:hAnsi="Arial" w:cs="Arial"/>
        </w:rPr>
        <w:t>.</w:t>
      </w:r>
      <w:r w:rsidR="002E1F06" w:rsidRPr="001B0877">
        <w:rPr>
          <w:rFonts w:ascii="Arial" w:hAnsi="Arial" w:cs="Arial"/>
        </w:rPr>
        <w:t xml:space="preserve">  </w:t>
      </w:r>
    </w:p>
    <w:p w14:paraId="34C5F7D3" w14:textId="77777777" w:rsidR="008970EE" w:rsidRPr="002E1F06" w:rsidRDefault="008970EE" w:rsidP="002E1F06">
      <w:pPr>
        <w:pStyle w:val="Prrafodelista"/>
        <w:tabs>
          <w:tab w:val="left" w:pos="-15"/>
        </w:tabs>
        <w:autoSpaceDE w:val="0"/>
        <w:autoSpaceDN w:val="0"/>
        <w:adjustRightInd w:val="0"/>
        <w:spacing w:after="0" w:line="240" w:lineRule="auto"/>
        <w:ind w:left="-284"/>
        <w:jc w:val="both"/>
        <w:rPr>
          <w:rFonts w:ascii="Arial" w:hAnsi="Arial" w:cs="Arial"/>
          <w:color w:val="FF0000"/>
        </w:rPr>
      </w:pPr>
    </w:p>
    <w:p w14:paraId="515E9D98" w14:textId="76CFC763" w:rsidR="00AF0E6A" w:rsidRPr="0041372E" w:rsidRDefault="00AF0E6A" w:rsidP="00AF0E6A">
      <w:pPr>
        <w:spacing w:after="0" w:line="240" w:lineRule="auto"/>
        <w:ind w:left="-567"/>
        <w:jc w:val="both"/>
        <w:rPr>
          <w:rFonts w:ascii="Arial" w:hAnsi="Arial" w:cs="Arial"/>
          <w:color w:val="000000"/>
          <w:spacing w:val="-2"/>
        </w:rPr>
      </w:pPr>
      <w:r w:rsidRPr="0041372E">
        <w:rPr>
          <w:rFonts w:ascii="Arial" w:hAnsi="Arial" w:cs="Arial"/>
        </w:rPr>
        <w:t>En su versión 202</w:t>
      </w:r>
      <w:r w:rsidR="00D22581">
        <w:rPr>
          <w:rFonts w:ascii="Arial" w:hAnsi="Arial" w:cs="Arial"/>
        </w:rPr>
        <w:t>1</w:t>
      </w:r>
      <w:r w:rsidRPr="0041372E">
        <w:rPr>
          <w:rFonts w:ascii="Arial" w:hAnsi="Arial" w:cs="Arial"/>
        </w:rPr>
        <w:t>, los resultados del CNS</w:t>
      </w:r>
      <w:r w:rsidR="00D22581">
        <w:rPr>
          <w:rFonts w:ascii="Arial" w:hAnsi="Arial" w:cs="Arial"/>
        </w:rPr>
        <w:t>I</w:t>
      </w:r>
      <w:r w:rsidRPr="0041372E">
        <w:rPr>
          <w:rFonts w:ascii="Arial" w:hAnsi="Arial" w:cs="Arial"/>
        </w:rPr>
        <w:t>PE</w:t>
      </w:r>
      <w:r w:rsidR="00630CD4">
        <w:rPr>
          <w:rFonts w:ascii="Arial" w:hAnsi="Arial" w:cs="Arial"/>
        </w:rPr>
        <w:t>E-</w:t>
      </w:r>
      <w:r w:rsidRPr="0041372E">
        <w:rPr>
          <w:rFonts w:ascii="Arial" w:hAnsi="Arial" w:cs="Arial"/>
        </w:rPr>
        <w:t>F integra</w:t>
      </w:r>
      <w:r w:rsidR="000A3B43" w:rsidRPr="0041372E">
        <w:rPr>
          <w:rFonts w:ascii="Arial" w:hAnsi="Arial" w:cs="Arial"/>
        </w:rPr>
        <w:t>n</w:t>
      </w:r>
      <w:r w:rsidRPr="0041372E">
        <w:rPr>
          <w:rFonts w:ascii="Arial" w:hAnsi="Arial" w:cs="Arial"/>
        </w:rPr>
        <w:t xml:space="preserve"> información correspondiente </w:t>
      </w:r>
      <w:r w:rsidRPr="0041372E">
        <w:rPr>
          <w:rFonts w:ascii="Arial" w:hAnsi="Arial" w:cs="Arial"/>
          <w:color w:val="000000"/>
        </w:rPr>
        <w:t>a 20</w:t>
      </w:r>
      <w:r w:rsidR="00D22581">
        <w:rPr>
          <w:rFonts w:ascii="Arial" w:hAnsi="Arial" w:cs="Arial"/>
          <w:color w:val="000000"/>
        </w:rPr>
        <w:t>20</w:t>
      </w:r>
      <w:r w:rsidRPr="0041372E">
        <w:rPr>
          <w:rFonts w:ascii="Arial" w:hAnsi="Arial" w:cs="Arial"/>
          <w:color w:val="000000"/>
        </w:rPr>
        <w:t xml:space="preserve">, la cual se presenta mediante cuadros estadísticos organizados en </w:t>
      </w:r>
      <w:bookmarkStart w:id="1" w:name="_Hlk58488204"/>
      <w:r w:rsidRPr="0041372E">
        <w:rPr>
          <w:rFonts w:ascii="Arial" w:hAnsi="Arial" w:cs="Arial"/>
          <w:color w:val="000000"/>
        </w:rPr>
        <w:t xml:space="preserve">los siguientes apartados:                   </w:t>
      </w:r>
      <w:r w:rsidR="00D24467" w:rsidRPr="003E4B31">
        <w:rPr>
          <w:rFonts w:ascii="Arial" w:hAnsi="Arial" w:cs="Arial"/>
          <w:color w:val="000000"/>
        </w:rPr>
        <w:t>Estructura organizacional y recursos</w:t>
      </w:r>
      <w:r w:rsidR="00B77178">
        <w:rPr>
          <w:rFonts w:ascii="Arial" w:hAnsi="Arial" w:cs="Arial"/>
          <w:color w:val="000000"/>
        </w:rPr>
        <w:t>,</w:t>
      </w:r>
      <w:r w:rsidR="00D24467" w:rsidRPr="003E4B31">
        <w:rPr>
          <w:rFonts w:ascii="Arial" w:hAnsi="Arial" w:cs="Arial"/>
          <w:color w:val="000000"/>
        </w:rPr>
        <w:t xml:space="preserve"> y Ejercicio de la función</w:t>
      </w:r>
      <w:r w:rsidRPr="003E4B31">
        <w:rPr>
          <w:rFonts w:ascii="Arial" w:hAnsi="Arial" w:cs="Arial"/>
          <w:color w:val="000000"/>
        </w:rPr>
        <w:t>.</w:t>
      </w:r>
      <w:bookmarkEnd w:id="1"/>
      <w:r w:rsidR="00D24467" w:rsidRPr="003E4B31">
        <w:rPr>
          <w:rFonts w:ascii="Arial" w:hAnsi="Arial" w:cs="Arial"/>
          <w:color w:val="000000"/>
        </w:rPr>
        <w:t xml:space="preserve"> </w:t>
      </w:r>
      <w:r w:rsidRPr="003E4B31">
        <w:rPr>
          <w:rFonts w:ascii="Arial" w:hAnsi="Arial" w:cs="Arial"/>
          <w:color w:val="000000"/>
          <w:spacing w:val="-2"/>
        </w:rPr>
        <w:t>La información se puede consultar en</w:t>
      </w:r>
      <w:r w:rsidR="00630CD4" w:rsidRPr="003E4B31">
        <w:rPr>
          <w:rFonts w:ascii="Arial" w:hAnsi="Arial" w:cs="Arial"/>
          <w:color w:val="000000"/>
          <w:spacing w:val="-2"/>
        </w:rPr>
        <w:t xml:space="preserve"> los</w:t>
      </w:r>
      <w:r w:rsidRPr="003E4B31">
        <w:rPr>
          <w:rFonts w:ascii="Arial" w:hAnsi="Arial" w:cs="Arial"/>
          <w:color w:val="000000"/>
          <w:spacing w:val="-2"/>
        </w:rPr>
        <w:t xml:space="preserve"> sitio</w:t>
      </w:r>
      <w:r w:rsidR="00630CD4" w:rsidRPr="003E4B31">
        <w:rPr>
          <w:rFonts w:ascii="Arial" w:hAnsi="Arial" w:cs="Arial"/>
          <w:color w:val="000000"/>
          <w:spacing w:val="-2"/>
        </w:rPr>
        <w:t>s</w:t>
      </w:r>
      <w:r w:rsidRPr="003E4B31">
        <w:rPr>
          <w:rFonts w:ascii="Arial" w:hAnsi="Arial" w:cs="Arial"/>
          <w:color w:val="000000"/>
          <w:spacing w:val="-2"/>
        </w:rPr>
        <w:t xml:space="preserve">: </w:t>
      </w:r>
      <w:hyperlink r:id="rId8" w:history="1">
        <w:r w:rsidR="00B13C4E" w:rsidRPr="00543CF8">
          <w:rPr>
            <w:rStyle w:val="Hipervnculo"/>
            <w:rFonts w:ascii="Arial" w:hAnsi="Arial" w:cs="Arial"/>
            <w:spacing w:val="-2"/>
          </w:rPr>
          <w:t>https://www.inegi.org.mx/programas/cnsipee/2021/</w:t>
        </w:r>
      </w:hyperlink>
      <w:r w:rsidR="00630CD4" w:rsidRPr="003E4B31">
        <w:rPr>
          <w:rFonts w:ascii="Arial" w:hAnsi="Arial" w:cs="Arial"/>
          <w:color w:val="000000"/>
          <w:spacing w:val="-2"/>
        </w:rPr>
        <w:t xml:space="preserve"> y</w:t>
      </w:r>
      <w:r w:rsidR="00630CD4">
        <w:rPr>
          <w:rFonts w:ascii="Arial" w:hAnsi="Arial" w:cs="Arial"/>
          <w:color w:val="000000"/>
          <w:spacing w:val="-2"/>
        </w:rPr>
        <w:t xml:space="preserve"> </w:t>
      </w:r>
      <w:r w:rsidRPr="00B15B63">
        <w:rPr>
          <w:rStyle w:val="Hipervnculo"/>
          <w:rFonts w:ascii="Arial" w:hAnsi="Arial" w:cs="Arial"/>
          <w:spacing w:val="-2"/>
        </w:rPr>
        <w:t>https://www.inegi.org.mx/programas/cnspef/202</w:t>
      </w:r>
      <w:r w:rsidR="00D22581" w:rsidRPr="00B15B63">
        <w:rPr>
          <w:rStyle w:val="Hipervnculo"/>
          <w:rFonts w:ascii="Arial" w:hAnsi="Arial" w:cs="Arial"/>
          <w:spacing w:val="-2"/>
        </w:rPr>
        <w:t>1</w:t>
      </w:r>
      <w:r w:rsidRPr="00B15B63">
        <w:rPr>
          <w:rStyle w:val="Hipervnculo"/>
          <w:rFonts w:ascii="Arial" w:hAnsi="Arial" w:cs="Arial"/>
          <w:spacing w:val="-2"/>
        </w:rPr>
        <w:t>/</w:t>
      </w:r>
    </w:p>
    <w:p w14:paraId="255C8307" w14:textId="0EB66CDA" w:rsidR="0040400C" w:rsidRDefault="00AF0E6A" w:rsidP="00856E02">
      <w:pPr>
        <w:spacing w:after="0" w:line="240" w:lineRule="auto"/>
        <w:ind w:left="-567"/>
        <w:jc w:val="both"/>
        <w:rPr>
          <w:b/>
          <w:bCs/>
        </w:rPr>
      </w:pPr>
      <w:r w:rsidRPr="0041372E">
        <w:rPr>
          <w:rFonts w:ascii="Arial" w:hAnsi="Arial" w:cs="Arial"/>
          <w:color w:val="000000"/>
        </w:rPr>
        <w:t xml:space="preserve"> </w:t>
      </w:r>
    </w:p>
    <w:p w14:paraId="176D9B33" w14:textId="3269F158" w:rsidR="00AF0E6A" w:rsidRPr="0041372E" w:rsidRDefault="00AF0E6A" w:rsidP="00AF0E6A">
      <w:pPr>
        <w:pStyle w:val="Default"/>
        <w:ind w:left="-567"/>
        <w:jc w:val="center"/>
        <w:rPr>
          <w:b/>
          <w:bCs/>
          <w:sz w:val="22"/>
          <w:szCs w:val="22"/>
        </w:rPr>
      </w:pPr>
      <w:r w:rsidRPr="0041372E">
        <w:rPr>
          <w:b/>
          <w:bCs/>
          <w:sz w:val="22"/>
          <w:szCs w:val="22"/>
        </w:rPr>
        <w:t>Se anexa nota técnica</w:t>
      </w:r>
    </w:p>
    <w:p w14:paraId="21D3F887" w14:textId="77777777" w:rsidR="00894418" w:rsidRPr="00AC0C6B" w:rsidRDefault="00894418" w:rsidP="00AF0E6A">
      <w:pPr>
        <w:ind w:left="-567"/>
        <w:contextualSpacing/>
        <w:jc w:val="center"/>
        <w:rPr>
          <w:rFonts w:ascii="Arial" w:hAnsi="Arial" w:cs="Arial"/>
          <w:sz w:val="20"/>
          <w:szCs w:val="20"/>
        </w:rPr>
      </w:pPr>
    </w:p>
    <w:p w14:paraId="5A18B0AF" w14:textId="77777777" w:rsidR="00E00FA8" w:rsidRDefault="00AF0E6A" w:rsidP="00AF0E6A">
      <w:pPr>
        <w:ind w:left="-567"/>
        <w:contextualSpacing/>
        <w:jc w:val="center"/>
        <w:rPr>
          <w:noProof/>
          <w:lang w:eastAsia="es-MX"/>
        </w:rPr>
        <w:sectPr w:rsidR="00E00FA8" w:rsidSect="00E00FA8">
          <w:headerReference w:type="even" r:id="rId9"/>
          <w:headerReference w:type="default" r:id="rId10"/>
          <w:footerReference w:type="even" r:id="rId11"/>
          <w:footerReference w:type="default" r:id="rId12"/>
          <w:headerReference w:type="first" r:id="rId13"/>
          <w:footerReference w:type="first" r:id="rId14"/>
          <w:type w:val="continuous"/>
          <w:pgSz w:w="12240" w:h="15840"/>
          <w:pgMar w:top="793" w:right="1183" w:bottom="1272" w:left="1701" w:header="284" w:footer="708" w:gutter="0"/>
          <w:cols w:space="708"/>
          <w:docGrid w:linePitch="360"/>
        </w:sectPr>
      </w:pPr>
      <w:r w:rsidRPr="008F0992">
        <w:rPr>
          <w:noProof/>
          <w:lang w:eastAsia="es-MX"/>
        </w:rPr>
        <w:drawing>
          <wp:inline distT="0" distB="0" distL="0" distR="0" wp14:anchorId="31BDAC89" wp14:editId="5490CE06">
            <wp:extent cx="318472" cy="322419"/>
            <wp:effectExtent l="0" t="0" r="5715" b="1905"/>
            <wp:docPr id="49" name="Imagen 49" descr="C:\Users\saladeprensa\Desktop\NVOS LOGOS\F.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523C963E" wp14:editId="795CAF19">
            <wp:extent cx="327704" cy="325467"/>
            <wp:effectExtent l="0" t="0" r="0" b="0"/>
            <wp:docPr id="50" name="Imagen 50" descr="C:\Users\saladeprensa\Desktop\NVOS LOGOS\I.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73B64578" wp14:editId="3294024F">
            <wp:extent cx="321276" cy="324093"/>
            <wp:effectExtent l="0" t="0" r="3175" b="0"/>
            <wp:docPr id="35" name="Imagen 35" descr="C:\Users\saladeprensa\Desktop\NVOS LOGOS\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732951F5" wp14:editId="133A2C3A">
            <wp:extent cx="321276" cy="326574"/>
            <wp:effectExtent l="0" t="0" r="3175" b="0"/>
            <wp:docPr id="51" name="Imagen 51" descr="C:\Users\saladeprensa\Desktop\NVOS LOGOS\Y.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eastAsia="es-MX"/>
        </w:rPr>
        <w:drawing>
          <wp:inline distT="0" distB="0" distL="0" distR="0" wp14:anchorId="39BF693D" wp14:editId="7F351D87">
            <wp:extent cx="2323070" cy="319707"/>
            <wp:effectExtent l="0" t="0" r="1270" b="4445"/>
            <wp:docPr id="52" name="Imagen 5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67829525" w14:textId="459401DF" w:rsidR="00AE4A44" w:rsidRDefault="00AE4A44" w:rsidP="00856E02">
      <w:pPr>
        <w:contextualSpacing/>
        <w:rPr>
          <w:noProof/>
          <w:lang w:eastAsia="es-MX"/>
        </w:rPr>
        <w:sectPr w:rsidR="00AE4A44" w:rsidSect="006D13F5">
          <w:type w:val="continuous"/>
          <w:pgSz w:w="12240" w:h="15840"/>
          <w:pgMar w:top="1417" w:right="1183" w:bottom="1272" w:left="1701" w:header="708" w:footer="708" w:gutter="0"/>
          <w:cols w:space="708"/>
          <w:docGrid w:linePitch="360"/>
        </w:sectPr>
      </w:pPr>
    </w:p>
    <w:p w14:paraId="3D5627BC" w14:textId="77777777" w:rsidR="0040400C" w:rsidRDefault="0040400C" w:rsidP="00856E02">
      <w:pPr>
        <w:autoSpaceDE w:val="0"/>
        <w:autoSpaceDN w:val="0"/>
        <w:adjustRightInd w:val="0"/>
        <w:spacing w:after="0" w:line="240" w:lineRule="auto"/>
        <w:rPr>
          <w:rFonts w:ascii="Arial" w:hAnsi="Arial" w:cs="Arial"/>
          <w:b/>
          <w:bCs/>
          <w:color w:val="000000"/>
          <w:sz w:val="24"/>
          <w:szCs w:val="24"/>
        </w:rPr>
      </w:pPr>
    </w:p>
    <w:p w14:paraId="6AEE2D2A" w14:textId="77777777" w:rsidR="0040400C" w:rsidRDefault="0040400C" w:rsidP="00032500">
      <w:pPr>
        <w:autoSpaceDE w:val="0"/>
        <w:autoSpaceDN w:val="0"/>
        <w:adjustRightInd w:val="0"/>
        <w:spacing w:after="0" w:line="240" w:lineRule="auto"/>
        <w:ind w:left="-567"/>
        <w:jc w:val="center"/>
        <w:rPr>
          <w:rFonts w:ascii="Arial" w:hAnsi="Arial" w:cs="Arial"/>
          <w:b/>
          <w:bCs/>
          <w:color w:val="000000"/>
          <w:sz w:val="24"/>
          <w:szCs w:val="24"/>
        </w:rPr>
      </w:pPr>
    </w:p>
    <w:p w14:paraId="74F43B4B" w14:textId="2D3F27FF" w:rsidR="008A3846" w:rsidRDefault="008A3846" w:rsidP="00032500">
      <w:pPr>
        <w:autoSpaceDE w:val="0"/>
        <w:autoSpaceDN w:val="0"/>
        <w:adjustRightInd w:val="0"/>
        <w:spacing w:after="0" w:line="240" w:lineRule="auto"/>
        <w:ind w:left="-567"/>
        <w:jc w:val="center"/>
        <w:rPr>
          <w:rFonts w:ascii="Arial" w:hAnsi="Arial" w:cs="Arial"/>
          <w:b/>
          <w:bCs/>
          <w:color w:val="000000"/>
          <w:sz w:val="24"/>
          <w:szCs w:val="24"/>
        </w:rPr>
      </w:pPr>
      <w:r w:rsidRPr="00532488">
        <w:rPr>
          <w:rFonts w:ascii="Arial" w:hAnsi="Arial" w:cs="Arial"/>
          <w:b/>
          <w:bCs/>
          <w:color w:val="000000"/>
          <w:sz w:val="24"/>
          <w:szCs w:val="24"/>
        </w:rPr>
        <w:t xml:space="preserve">INEGI PRESENTA </w:t>
      </w:r>
      <w:r>
        <w:rPr>
          <w:rFonts w:ascii="Arial" w:hAnsi="Arial" w:cs="Arial"/>
          <w:b/>
          <w:bCs/>
          <w:color w:val="000000"/>
          <w:sz w:val="24"/>
          <w:szCs w:val="24"/>
        </w:rPr>
        <w:t xml:space="preserve">EL </w:t>
      </w:r>
      <w:r w:rsidR="00D22581">
        <w:rPr>
          <w:rFonts w:ascii="Arial" w:hAnsi="Arial" w:cs="Arial"/>
          <w:b/>
          <w:bCs/>
          <w:color w:val="000000"/>
          <w:sz w:val="24"/>
          <w:szCs w:val="24"/>
        </w:rPr>
        <w:t>CUARTO</w:t>
      </w:r>
      <w:r w:rsidRPr="00532488">
        <w:rPr>
          <w:rFonts w:ascii="Arial" w:hAnsi="Arial" w:cs="Arial"/>
          <w:b/>
          <w:bCs/>
          <w:color w:val="000000"/>
          <w:sz w:val="24"/>
          <w:szCs w:val="24"/>
        </w:rPr>
        <w:t xml:space="preserve"> </w:t>
      </w:r>
      <w:r w:rsidRPr="005B03CE">
        <w:rPr>
          <w:rFonts w:ascii="Arial" w:hAnsi="Arial" w:cs="Arial"/>
          <w:b/>
          <w:bCs/>
          <w:color w:val="000000"/>
          <w:sz w:val="24"/>
          <w:szCs w:val="24"/>
        </w:rPr>
        <w:t xml:space="preserve">CENSO NACIONAL DE </w:t>
      </w:r>
      <w:r w:rsidR="00032500">
        <w:rPr>
          <w:rFonts w:ascii="Arial" w:hAnsi="Arial" w:cs="Arial"/>
          <w:b/>
          <w:bCs/>
          <w:color w:val="000000"/>
          <w:sz w:val="24"/>
          <w:szCs w:val="24"/>
        </w:rPr>
        <w:t>SISTEMA PENITENCIARIO FEDERAL</w:t>
      </w:r>
      <w:r w:rsidR="007217C9">
        <w:rPr>
          <w:rFonts w:ascii="Arial" w:hAnsi="Arial" w:cs="Arial"/>
          <w:b/>
          <w:bCs/>
          <w:color w:val="000000"/>
          <w:sz w:val="24"/>
          <w:szCs w:val="24"/>
        </w:rPr>
        <w:t xml:space="preserve"> Y EL </w:t>
      </w:r>
      <w:r w:rsidR="007217C9" w:rsidRPr="007217C9">
        <w:rPr>
          <w:rFonts w:ascii="Arial" w:hAnsi="Arial" w:cs="Arial"/>
          <w:b/>
          <w:bCs/>
          <w:color w:val="000000"/>
          <w:sz w:val="24"/>
          <w:szCs w:val="24"/>
        </w:rPr>
        <w:t>DUODÉCIMO</w:t>
      </w:r>
      <w:r w:rsidR="007217C9">
        <w:rPr>
          <w:rFonts w:ascii="Arial" w:hAnsi="Arial" w:cs="Arial"/>
          <w:b/>
          <w:bCs/>
          <w:color w:val="000000"/>
          <w:sz w:val="24"/>
          <w:szCs w:val="24"/>
        </w:rPr>
        <w:t xml:space="preserve"> CENSO DE SISTEMAS PENITENCIARIOS ESTATALES</w:t>
      </w:r>
    </w:p>
    <w:p w14:paraId="5893A2DB" w14:textId="77777777" w:rsidR="008A3846" w:rsidRDefault="008A3846" w:rsidP="008A3846">
      <w:pPr>
        <w:autoSpaceDE w:val="0"/>
        <w:autoSpaceDN w:val="0"/>
        <w:adjustRightInd w:val="0"/>
        <w:spacing w:after="0" w:line="240" w:lineRule="auto"/>
        <w:ind w:left="-567"/>
        <w:jc w:val="center"/>
        <w:rPr>
          <w:rFonts w:ascii="Arial" w:hAnsi="Arial" w:cs="Arial"/>
          <w:b/>
          <w:bCs/>
          <w:color w:val="000000"/>
        </w:rPr>
      </w:pPr>
    </w:p>
    <w:p w14:paraId="32DB9A14" w14:textId="36934C42" w:rsidR="008A3846" w:rsidRPr="009F01A0" w:rsidRDefault="008A3846" w:rsidP="008A3846">
      <w:pPr>
        <w:pStyle w:val="Prrafodelista"/>
        <w:numPr>
          <w:ilvl w:val="0"/>
          <w:numId w:val="4"/>
        </w:numPr>
        <w:autoSpaceDE w:val="0"/>
        <w:autoSpaceDN w:val="0"/>
        <w:adjustRightInd w:val="0"/>
        <w:spacing w:after="0" w:line="240" w:lineRule="auto"/>
        <w:ind w:left="709" w:right="333"/>
        <w:jc w:val="both"/>
        <w:rPr>
          <w:rFonts w:ascii="Arial" w:hAnsi="Arial" w:cs="Arial"/>
          <w:color w:val="000000"/>
          <w:sz w:val="24"/>
        </w:rPr>
      </w:pPr>
      <w:r w:rsidRPr="009F01A0">
        <w:rPr>
          <w:rFonts w:ascii="Arial" w:hAnsi="Arial" w:cs="Arial"/>
          <w:b/>
          <w:bCs/>
          <w:color w:val="000000"/>
        </w:rPr>
        <w:t xml:space="preserve">Se constituye como un programa estadístico que se realiza en </w:t>
      </w:r>
      <w:r w:rsidR="007217C9">
        <w:rPr>
          <w:rFonts w:ascii="Arial" w:hAnsi="Arial" w:cs="Arial"/>
          <w:b/>
          <w:bCs/>
          <w:color w:val="000000"/>
        </w:rPr>
        <w:t>los</w:t>
      </w:r>
      <w:r w:rsidRPr="009F01A0">
        <w:rPr>
          <w:rFonts w:ascii="Arial" w:hAnsi="Arial" w:cs="Arial"/>
          <w:b/>
          <w:bCs/>
          <w:color w:val="000000"/>
        </w:rPr>
        <w:t xml:space="preserve"> ámbito</w:t>
      </w:r>
      <w:r w:rsidR="007217C9">
        <w:rPr>
          <w:rFonts w:ascii="Arial" w:hAnsi="Arial" w:cs="Arial"/>
          <w:b/>
          <w:bCs/>
          <w:color w:val="000000"/>
        </w:rPr>
        <w:t>s</w:t>
      </w:r>
      <w:r w:rsidRPr="009F01A0">
        <w:rPr>
          <w:rFonts w:ascii="Arial" w:hAnsi="Arial" w:cs="Arial"/>
          <w:b/>
          <w:bCs/>
          <w:color w:val="000000"/>
        </w:rPr>
        <w:t xml:space="preserve"> federal </w:t>
      </w:r>
      <w:r w:rsidR="007217C9">
        <w:rPr>
          <w:rFonts w:ascii="Arial" w:hAnsi="Arial" w:cs="Arial"/>
          <w:b/>
          <w:bCs/>
          <w:color w:val="000000"/>
        </w:rPr>
        <w:t xml:space="preserve">y estatal </w:t>
      </w:r>
      <w:r w:rsidRPr="009F01A0">
        <w:rPr>
          <w:rFonts w:ascii="Arial" w:hAnsi="Arial" w:cs="Arial"/>
          <w:b/>
          <w:bCs/>
          <w:color w:val="000000"/>
        </w:rPr>
        <w:t xml:space="preserve">del Estado Mexicano, y ofrece información relevante sobre la estructura, organización, recursos y ejercicio de la función </w:t>
      </w:r>
      <w:r w:rsidR="000D4B06">
        <w:rPr>
          <w:rFonts w:ascii="Arial" w:hAnsi="Arial" w:cs="Arial"/>
          <w:b/>
          <w:bCs/>
          <w:color w:val="000000"/>
        </w:rPr>
        <w:t xml:space="preserve">de </w:t>
      </w:r>
      <w:r w:rsidR="000D4B06" w:rsidRPr="000D4B06">
        <w:rPr>
          <w:rFonts w:ascii="Arial" w:hAnsi="Arial" w:cs="Arial"/>
          <w:b/>
          <w:bCs/>
          <w:color w:val="000000"/>
        </w:rPr>
        <w:t>los centros penitenciarios federales, así como de los centros penitenciarios y centros especializados de tratamiento o internamiento para adolescentes en cada entidad federativa</w:t>
      </w:r>
      <w:r w:rsidR="00033488">
        <w:rPr>
          <w:rFonts w:ascii="Arial" w:hAnsi="Arial" w:cs="Arial"/>
          <w:b/>
          <w:bCs/>
          <w:color w:val="000000"/>
        </w:rPr>
        <w:t>.</w:t>
      </w:r>
    </w:p>
    <w:p w14:paraId="2DB2C809" w14:textId="4CDB7B66" w:rsidR="008A3846" w:rsidRDefault="008A3846" w:rsidP="008A3846">
      <w:pPr>
        <w:pStyle w:val="Prrafodelista"/>
        <w:autoSpaceDE w:val="0"/>
        <w:autoSpaceDN w:val="0"/>
        <w:adjustRightInd w:val="0"/>
        <w:spacing w:after="0" w:line="240" w:lineRule="auto"/>
        <w:ind w:left="-567" w:right="333"/>
        <w:jc w:val="both"/>
        <w:rPr>
          <w:rFonts w:ascii="Arial" w:hAnsi="Arial" w:cs="Arial"/>
          <w:color w:val="000000"/>
          <w:sz w:val="24"/>
        </w:rPr>
      </w:pPr>
    </w:p>
    <w:p w14:paraId="1B19E381" w14:textId="77777777" w:rsidR="00AE4A44" w:rsidRPr="009F01A0" w:rsidRDefault="00AE4A44" w:rsidP="008A3846">
      <w:pPr>
        <w:pStyle w:val="Prrafodelista"/>
        <w:autoSpaceDE w:val="0"/>
        <w:autoSpaceDN w:val="0"/>
        <w:adjustRightInd w:val="0"/>
        <w:spacing w:after="0" w:line="240" w:lineRule="auto"/>
        <w:ind w:left="-567" w:right="333"/>
        <w:jc w:val="both"/>
        <w:rPr>
          <w:rFonts w:ascii="Arial" w:hAnsi="Arial" w:cs="Arial"/>
          <w:color w:val="000000"/>
          <w:sz w:val="24"/>
        </w:rPr>
      </w:pPr>
    </w:p>
    <w:p w14:paraId="3EB0C1C8" w14:textId="1D7A70BD" w:rsidR="008A3846" w:rsidRDefault="008A3846" w:rsidP="008A3846">
      <w:pPr>
        <w:autoSpaceDE w:val="0"/>
        <w:autoSpaceDN w:val="0"/>
        <w:adjustRightInd w:val="0"/>
        <w:spacing w:after="0" w:line="240" w:lineRule="auto"/>
        <w:ind w:left="-567"/>
        <w:jc w:val="both"/>
        <w:rPr>
          <w:rFonts w:ascii="Arial" w:hAnsi="Arial" w:cs="Arial"/>
          <w:color w:val="000000"/>
          <w:sz w:val="24"/>
        </w:rPr>
      </w:pPr>
      <w:r w:rsidRPr="001D20DC">
        <w:rPr>
          <w:rFonts w:ascii="Arial" w:hAnsi="Arial" w:cs="Arial"/>
          <w:color w:val="000000"/>
          <w:sz w:val="24"/>
        </w:rPr>
        <w:t>El Instituto Nacional de Estadística y Geografía (INEGI) da a conocer hoy la información</w:t>
      </w:r>
      <w:r>
        <w:rPr>
          <w:rFonts w:ascii="Arial" w:hAnsi="Arial" w:cs="Arial"/>
          <w:color w:val="000000"/>
          <w:sz w:val="24"/>
        </w:rPr>
        <w:t xml:space="preserve"> </w:t>
      </w:r>
      <w:r w:rsidRPr="001D20DC">
        <w:rPr>
          <w:rFonts w:ascii="Arial" w:hAnsi="Arial" w:cs="Arial"/>
          <w:color w:val="000000"/>
          <w:sz w:val="24"/>
        </w:rPr>
        <w:t xml:space="preserve">del </w:t>
      </w:r>
      <w:r w:rsidR="00AE5900" w:rsidRPr="00AE5900">
        <w:rPr>
          <w:rFonts w:ascii="Arial" w:hAnsi="Arial" w:cs="Arial"/>
          <w:color w:val="000000"/>
          <w:sz w:val="24"/>
        </w:rPr>
        <w:t>Censo Nacional de Sistema Penitenciario en los ámbitos estatal y federal (CNSIPEE-F) 2021</w:t>
      </w:r>
      <w:r w:rsidR="00B13C4E">
        <w:rPr>
          <w:rStyle w:val="Refdenotaalpie"/>
          <w:rFonts w:ascii="Arial" w:hAnsi="Arial" w:cs="Arial"/>
          <w:color w:val="000000"/>
          <w:sz w:val="24"/>
        </w:rPr>
        <w:footnoteReference w:id="5"/>
      </w:r>
      <w:r>
        <w:rPr>
          <w:rFonts w:ascii="Arial" w:hAnsi="Arial" w:cs="Arial"/>
          <w:color w:val="000000"/>
          <w:sz w:val="24"/>
        </w:rPr>
        <w:t>.</w:t>
      </w:r>
    </w:p>
    <w:p w14:paraId="1E06FE8F" w14:textId="77777777" w:rsidR="008A3846" w:rsidRPr="00670E94" w:rsidRDefault="008A3846" w:rsidP="008A3846">
      <w:pPr>
        <w:autoSpaceDE w:val="0"/>
        <w:autoSpaceDN w:val="0"/>
        <w:adjustRightInd w:val="0"/>
        <w:spacing w:after="0" w:line="240" w:lineRule="auto"/>
        <w:ind w:left="-567"/>
        <w:jc w:val="both"/>
        <w:rPr>
          <w:rFonts w:ascii="Arial" w:hAnsi="Arial" w:cs="Arial"/>
          <w:color w:val="000000"/>
          <w:sz w:val="24"/>
        </w:rPr>
      </w:pPr>
    </w:p>
    <w:p w14:paraId="48217E9D" w14:textId="528C3F1C" w:rsidR="008A3846" w:rsidRDefault="008A3846" w:rsidP="008A3846">
      <w:pPr>
        <w:autoSpaceDE w:val="0"/>
        <w:autoSpaceDN w:val="0"/>
        <w:adjustRightInd w:val="0"/>
        <w:spacing w:after="0" w:line="240" w:lineRule="auto"/>
        <w:ind w:left="-567"/>
        <w:jc w:val="both"/>
        <w:rPr>
          <w:rFonts w:ascii="Arial" w:hAnsi="Arial" w:cs="Arial"/>
          <w:color w:val="000000"/>
          <w:sz w:val="24"/>
        </w:rPr>
      </w:pPr>
      <w:r w:rsidRPr="00670E94">
        <w:rPr>
          <w:rFonts w:ascii="Arial" w:hAnsi="Arial" w:cs="Arial"/>
          <w:color w:val="000000"/>
          <w:sz w:val="24"/>
        </w:rPr>
        <w:t>E</w:t>
      </w:r>
      <w:r>
        <w:rPr>
          <w:rFonts w:ascii="Arial" w:hAnsi="Arial" w:cs="Arial"/>
          <w:color w:val="000000"/>
          <w:sz w:val="24"/>
        </w:rPr>
        <w:t>l objetivo general es</w:t>
      </w:r>
      <w:r w:rsidRPr="00670E94">
        <w:rPr>
          <w:sz w:val="24"/>
        </w:rPr>
        <w:t xml:space="preserve"> </w:t>
      </w:r>
      <w:r w:rsidR="00033488" w:rsidRPr="00033488">
        <w:rPr>
          <w:rFonts w:ascii="Arial" w:hAnsi="Arial" w:cs="Arial"/>
          <w:color w:val="000000"/>
          <w:sz w:val="24"/>
        </w:rPr>
        <w:t xml:space="preserve">generar </w:t>
      </w:r>
      <w:r w:rsidR="00D22581" w:rsidRPr="00D22581">
        <w:rPr>
          <w:rFonts w:ascii="Arial" w:hAnsi="Arial" w:cs="Arial"/>
          <w:color w:val="000000"/>
          <w:sz w:val="24"/>
        </w:rPr>
        <w:t xml:space="preserve">información estadística y geográfica sobre la gestión y desempeño </w:t>
      </w:r>
      <w:r w:rsidR="002C31B0" w:rsidRPr="002C31B0">
        <w:rPr>
          <w:rFonts w:ascii="Arial" w:hAnsi="Arial" w:cs="Arial"/>
          <w:color w:val="000000"/>
          <w:sz w:val="24"/>
        </w:rPr>
        <w:t>de los centros penitenciarios federales, así como de los centros penitenciarios y centros especializados de tratamiento o internamiento para adolescentes en cada entidad federativa, específicamente en la función de sistema penitenciario, con la finalidad de que se vincule con el quehacer gubernamental dentro del proceso de diseño, implementación, monitoreo y evaluación de las políticas públicas de alcance nacional en el referido tema</w:t>
      </w:r>
      <w:r w:rsidR="00D22581" w:rsidRPr="00D22581">
        <w:rPr>
          <w:rFonts w:ascii="Arial" w:hAnsi="Arial" w:cs="Arial"/>
          <w:color w:val="000000"/>
          <w:sz w:val="24"/>
        </w:rPr>
        <w:t>.</w:t>
      </w:r>
    </w:p>
    <w:p w14:paraId="36D334F2" w14:textId="77777777" w:rsidR="00D22581" w:rsidRDefault="00D22581" w:rsidP="008A3846">
      <w:pPr>
        <w:autoSpaceDE w:val="0"/>
        <w:autoSpaceDN w:val="0"/>
        <w:adjustRightInd w:val="0"/>
        <w:spacing w:after="0" w:line="240" w:lineRule="auto"/>
        <w:ind w:left="-567"/>
        <w:jc w:val="both"/>
        <w:rPr>
          <w:rFonts w:ascii="Arial" w:hAnsi="Arial" w:cs="Arial"/>
          <w:color w:val="000000"/>
          <w:sz w:val="24"/>
        </w:rPr>
      </w:pPr>
    </w:p>
    <w:p w14:paraId="2847509F" w14:textId="35830206" w:rsidR="0040400C" w:rsidRDefault="008A3846" w:rsidP="009C7665">
      <w:pPr>
        <w:ind w:left="-567"/>
        <w:jc w:val="both"/>
        <w:rPr>
          <w:rFonts w:ascii="Arial" w:hAnsi="Arial" w:cs="Arial"/>
          <w:color w:val="000000"/>
          <w:sz w:val="24"/>
          <w:szCs w:val="24"/>
        </w:rPr>
      </w:pPr>
      <w:r w:rsidRPr="006627FE">
        <w:rPr>
          <w:rFonts w:ascii="Arial" w:hAnsi="Arial" w:cs="Arial"/>
          <w:color w:val="000000"/>
          <w:sz w:val="24"/>
        </w:rPr>
        <w:t>En relación con los aspectos metodológicos del C</w:t>
      </w:r>
      <w:r>
        <w:rPr>
          <w:rFonts w:ascii="Arial" w:hAnsi="Arial" w:cs="Arial"/>
          <w:color w:val="000000"/>
          <w:sz w:val="24"/>
        </w:rPr>
        <w:t>N</w:t>
      </w:r>
      <w:r w:rsidR="00033488">
        <w:rPr>
          <w:rFonts w:ascii="Arial" w:hAnsi="Arial" w:cs="Arial"/>
          <w:color w:val="000000"/>
          <w:sz w:val="24"/>
        </w:rPr>
        <w:t>S</w:t>
      </w:r>
      <w:r w:rsidR="00D22581">
        <w:rPr>
          <w:rFonts w:ascii="Arial" w:hAnsi="Arial" w:cs="Arial"/>
          <w:color w:val="000000"/>
          <w:sz w:val="24"/>
        </w:rPr>
        <w:t>I</w:t>
      </w:r>
      <w:r w:rsidR="00033488">
        <w:rPr>
          <w:rFonts w:ascii="Arial" w:hAnsi="Arial" w:cs="Arial"/>
          <w:color w:val="000000"/>
          <w:sz w:val="24"/>
        </w:rPr>
        <w:t>PE</w:t>
      </w:r>
      <w:r w:rsidR="002C31B0">
        <w:rPr>
          <w:rFonts w:ascii="Arial" w:hAnsi="Arial" w:cs="Arial"/>
          <w:color w:val="000000"/>
          <w:sz w:val="24"/>
        </w:rPr>
        <w:t>E-</w:t>
      </w:r>
      <w:r>
        <w:rPr>
          <w:rFonts w:ascii="Arial" w:hAnsi="Arial" w:cs="Arial"/>
          <w:color w:val="000000"/>
          <w:sz w:val="24"/>
        </w:rPr>
        <w:t>F</w:t>
      </w:r>
      <w:r w:rsidRPr="006627FE">
        <w:rPr>
          <w:rFonts w:ascii="Arial" w:hAnsi="Arial" w:cs="Arial"/>
          <w:color w:val="000000"/>
          <w:sz w:val="24"/>
        </w:rPr>
        <w:t xml:space="preserve"> 20</w:t>
      </w:r>
      <w:r>
        <w:rPr>
          <w:rFonts w:ascii="Arial" w:hAnsi="Arial" w:cs="Arial"/>
          <w:color w:val="000000"/>
          <w:sz w:val="24"/>
        </w:rPr>
        <w:t>2</w:t>
      </w:r>
      <w:r w:rsidR="00D22581">
        <w:rPr>
          <w:rFonts w:ascii="Arial" w:hAnsi="Arial" w:cs="Arial"/>
          <w:color w:val="000000"/>
          <w:sz w:val="24"/>
        </w:rPr>
        <w:t>1</w:t>
      </w:r>
      <w:r>
        <w:rPr>
          <w:rFonts w:ascii="Arial" w:hAnsi="Arial" w:cs="Arial"/>
          <w:color w:val="000000"/>
          <w:sz w:val="24"/>
        </w:rPr>
        <w:t xml:space="preserve">, </w:t>
      </w:r>
      <w:r w:rsidRPr="006627FE">
        <w:rPr>
          <w:rFonts w:ascii="Arial" w:hAnsi="Arial" w:cs="Arial"/>
          <w:color w:val="000000"/>
          <w:sz w:val="24"/>
        </w:rPr>
        <w:t xml:space="preserve">se destaca que la cobertura geográfica es </w:t>
      </w:r>
      <w:r>
        <w:rPr>
          <w:rFonts w:ascii="Arial" w:hAnsi="Arial" w:cs="Arial"/>
          <w:color w:val="000000"/>
          <w:sz w:val="24"/>
        </w:rPr>
        <w:t>federal</w:t>
      </w:r>
      <w:r w:rsidR="002C31B0">
        <w:rPr>
          <w:rFonts w:ascii="Arial" w:hAnsi="Arial" w:cs="Arial"/>
          <w:color w:val="000000"/>
          <w:sz w:val="24"/>
        </w:rPr>
        <w:t xml:space="preserve"> y estatal</w:t>
      </w:r>
      <w:r>
        <w:rPr>
          <w:rFonts w:ascii="Arial" w:hAnsi="Arial" w:cs="Arial"/>
          <w:color w:val="000000"/>
          <w:sz w:val="24"/>
        </w:rPr>
        <w:t xml:space="preserve">, en tanto que </w:t>
      </w:r>
      <w:r w:rsidRPr="006627FE">
        <w:rPr>
          <w:rFonts w:ascii="Arial" w:hAnsi="Arial" w:cs="Arial"/>
          <w:color w:val="000000"/>
          <w:sz w:val="24"/>
        </w:rPr>
        <w:t>la temporalidad de la información corresponde a 2019</w:t>
      </w:r>
      <w:r>
        <w:rPr>
          <w:rFonts w:ascii="Arial" w:hAnsi="Arial" w:cs="Arial"/>
          <w:color w:val="000000"/>
          <w:sz w:val="24"/>
        </w:rPr>
        <w:t xml:space="preserve"> </w:t>
      </w:r>
      <w:r w:rsidRPr="008B1D16">
        <w:rPr>
          <w:rFonts w:ascii="Arial" w:hAnsi="Arial" w:cs="Arial"/>
          <w:color w:val="000000"/>
          <w:sz w:val="24"/>
        </w:rPr>
        <w:t xml:space="preserve">y 2020, </w:t>
      </w:r>
      <w:r>
        <w:rPr>
          <w:rFonts w:ascii="Arial" w:hAnsi="Arial" w:cs="Arial"/>
          <w:color w:val="000000"/>
          <w:sz w:val="24"/>
        </w:rPr>
        <w:t>é</w:t>
      </w:r>
      <w:r w:rsidRPr="008B1D16">
        <w:rPr>
          <w:rFonts w:ascii="Arial" w:hAnsi="Arial" w:cs="Arial"/>
          <w:color w:val="000000"/>
          <w:sz w:val="24"/>
        </w:rPr>
        <w:t>ste último solo para las preguntas que solicitan datos al momento de la aplicación del cuestionario.</w:t>
      </w:r>
      <w:r>
        <w:rPr>
          <w:rFonts w:ascii="Arial" w:hAnsi="Arial" w:cs="Arial"/>
          <w:color w:val="000000"/>
          <w:sz w:val="24"/>
        </w:rPr>
        <w:t xml:space="preserve"> Las unidades de análisis son</w:t>
      </w:r>
      <w:r w:rsidR="002E6C78">
        <w:rPr>
          <w:rFonts w:ascii="Arial" w:hAnsi="Arial" w:cs="Arial"/>
          <w:color w:val="000000"/>
          <w:sz w:val="24"/>
        </w:rPr>
        <w:t xml:space="preserve"> los centros penitenciarios federales</w:t>
      </w:r>
      <w:r w:rsidR="00ED37AC">
        <w:rPr>
          <w:rFonts w:ascii="Arial" w:hAnsi="Arial" w:cs="Arial"/>
          <w:color w:val="000000"/>
          <w:sz w:val="24"/>
        </w:rPr>
        <w:t>,</w:t>
      </w:r>
      <w:r w:rsidR="009C7665">
        <w:rPr>
          <w:rFonts w:ascii="Arial" w:hAnsi="Arial" w:cs="Arial"/>
          <w:color w:val="000000"/>
          <w:sz w:val="24"/>
        </w:rPr>
        <w:t xml:space="preserve"> </w:t>
      </w:r>
      <w:r w:rsidR="009C7665" w:rsidRPr="002C31B0">
        <w:rPr>
          <w:rFonts w:ascii="Arial" w:hAnsi="Arial" w:cs="Arial"/>
          <w:color w:val="000000"/>
          <w:sz w:val="24"/>
        </w:rPr>
        <w:t xml:space="preserve">los centros penitenciarios y </w:t>
      </w:r>
      <w:r w:rsidR="00ED37AC">
        <w:rPr>
          <w:rFonts w:ascii="Arial" w:hAnsi="Arial" w:cs="Arial"/>
          <w:color w:val="000000"/>
          <w:sz w:val="24"/>
        </w:rPr>
        <w:t xml:space="preserve">los </w:t>
      </w:r>
      <w:r w:rsidR="009C7665" w:rsidRPr="002C31B0">
        <w:rPr>
          <w:rFonts w:ascii="Arial" w:hAnsi="Arial" w:cs="Arial"/>
          <w:color w:val="000000"/>
          <w:sz w:val="24"/>
        </w:rPr>
        <w:t xml:space="preserve">centros especializados de tratamiento o internamiento para </w:t>
      </w:r>
      <w:r w:rsidR="009C7665" w:rsidRPr="009C7665">
        <w:rPr>
          <w:rFonts w:ascii="Arial" w:hAnsi="Arial" w:cs="Arial"/>
          <w:color w:val="000000"/>
          <w:sz w:val="24"/>
          <w:szCs w:val="24"/>
        </w:rPr>
        <w:t xml:space="preserve">adolescentes en </w:t>
      </w:r>
      <w:r w:rsidR="00BE12AF">
        <w:rPr>
          <w:rFonts w:ascii="Arial" w:hAnsi="Arial" w:cs="Arial"/>
          <w:color w:val="000000"/>
          <w:sz w:val="24"/>
          <w:szCs w:val="24"/>
        </w:rPr>
        <w:t>las</w:t>
      </w:r>
      <w:r w:rsidR="00BE12AF" w:rsidRPr="009C7665">
        <w:rPr>
          <w:rFonts w:ascii="Arial" w:hAnsi="Arial" w:cs="Arial"/>
          <w:color w:val="000000"/>
          <w:sz w:val="24"/>
          <w:szCs w:val="24"/>
        </w:rPr>
        <w:t xml:space="preserve"> </w:t>
      </w:r>
      <w:r w:rsidR="009C7665" w:rsidRPr="009C7665">
        <w:rPr>
          <w:rFonts w:ascii="Arial" w:hAnsi="Arial" w:cs="Arial"/>
          <w:color w:val="000000"/>
          <w:sz w:val="24"/>
          <w:szCs w:val="24"/>
        </w:rPr>
        <w:t>entidad</w:t>
      </w:r>
      <w:r w:rsidR="00BE12AF">
        <w:rPr>
          <w:rFonts w:ascii="Arial" w:hAnsi="Arial" w:cs="Arial"/>
          <w:color w:val="000000"/>
          <w:sz w:val="24"/>
          <w:szCs w:val="24"/>
        </w:rPr>
        <w:t>es</w:t>
      </w:r>
      <w:r w:rsidR="009C7665" w:rsidRPr="009C7665">
        <w:rPr>
          <w:rFonts w:ascii="Arial" w:hAnsi="Arial" w:cs="Arial"/>
          <w:color w:val="000000"/>
          <w:sz w:val="24"/>
          <w:szCs w:val="24"/>
        </w:rPr>
        <w:t xml:space="preserve"> federativa</w:t>
      </w:r>
      <w:r w:rsidR="00BE12AF">
        <w:rPr>
          <w:rFonts w:ascii="Arial" w:hAnsi="Arial" w:cs="Arial"/>
          <w:color w:val="000000"/>
          <w:sz w:val="24"/>
          <w:szCs w:val="24"/>
        </w:rPr>
        <w:t>s</w:t>
      </w:r>
      <w:r w:rsidR="002E6C78" w:rsidRPr="009C7665">
        <w:rPr>
          <w:rFonts w:ascii="Arial" w:hAnsi="Arial" w:cs="Arial"/>
          <w:color w:val="000000"/>
          <w:sz w:val="24"/>
          <w:szCs w:val="24"/>
        </w:rPr>
        <w:t>.</w:t>
      </w:r>
      <w:r w:rsidRPr="009C7665">
        <w:rPr>
          <w:rFonts w:ascii="Arial" w:hAnsi="Arial" w:cs="Arial"/>
          <w:color w:val="000000"/>
          <w:sz w:val="24"/>
          <w:szCs w:val="24"/>
        </w:rPr>
        <w:t xml:space="preserve"> </w:t>
      </w:r>
    </w:p>
    <w:p w14:paraId="5F46ADB6" w14:textId="4454E7CD" w:rsidR="0040400C" w:rsidRDefault="0040400C" w:rsidP="0040400C">
      <w:pPr>
        <w:spacing w:after="0" w:line="240" w:lineRule="auto"/>
        <w:ind w:left="-567"/>
        <w:jc w:val="both"/>
        <w:rPr>
          <w:rFonts w:ascii="Arial" w:hAnsi="Arial" w:cs="Arial"/>
          <w:color w:val="000000"/>
          <w:sz w:val="24"/>
        </w:rPr>
      </w:pPr>
      <w:r w:rsidRPr="0040400C">
        <w:rPr>
          <w:rFonts w:ascii="Arial" w:hAnsi="Arial" w:cs="Arial"/>
          <w:color w:val="000000"/>
          <w:sz w:val="24"/>
        </w:rPr>
        <w:t>Es preciso recordar que la presente edición coincidió con la contingencia sanitaria derivada de la pandemia generada por el virus SARS-COV2 (COVID 19) y la implementación de medidas oficiales para evitar su propagación.</w:t>
      </w:r>
    </w:p>
    <w:p w14:paraId="084D88EE" w14:textId="77777777" w:rsidR="0040400C" w:rsidRPr="0040400C" w:rsidRDefault="0040400C" w:rsidP="0040400C">
      <w:pPr>
        <w:spacing w:after="0" w:line="240" w:lineRule="auto"/>
        <w:ind w:left="-567"/>
        <w:jc w:val="both"/>
        <w:rPr>
          <w:rFonts w:ascii="Arial" w:hAnsi="Arial" w:cs="Arial"/>
          <w:color w:val="000000"/>
          <w:sz w:val="24"/>
        </w:rPr>
      </w:pPr>
    </w:p>
    <w:p w14:paraId="71D94971" w14:textId="2ECF2F6E" w:rsidR="009C7665" w:rsidRDefault="008A3846" w:rsidP="009C7665">
      <w:pPr>
        <w:ind w:left="-567"/>
        <w:jc w:val="both"/>
        <w:rPr>
          <w:rStyle w:val="Hipervnculo"/>
          <w:rFonts w:ascii="Arial" w:hAnsi="Arial" w:cs="Arial"/>
          <w:spacing w:val="-2"/>
        </w:rPr>
      </w:pPr>
      <w:r w:rsidRPr="009C7665">
        <w:rPr>
          <w:rFonts w:ascii="Arial" w:hAnsi="Arial" w:cs="Arial"/>
          <w:color w:val="000000"/>
          <w:sz w:val="24"/>
          <w:szCs w:val="24"/>
        </w:rPr>
        <w:t xml:space="preserve">El periodo de levantamiento ocurrió del </w:t>
      </w:r>
      <w:r w:rsidR="00C21117" w:rsidRPr="009C7665">
        <w:rPr>
          <w:rFonts w:ascii="Arial" w:hAnsi="Arial" w:cs="Arial"/>
          <w:color w:val="000000"/>
          <w:sz w:val="24"/>
          <w:szCs w:val="24"/>
        </w:rPr>
        <w:t xml:space="preserve">23 de abril al 29 de junio </w:t>
      </w:r>
      <w:r w:rsidR="002E6C78" w:rsidRPr="009C7665">
        <w:rPr>
          <w:rFonts w:ascii="Arial" w:hAnsi="Arial" w:cs="Arial"/>
          <w:color w:val="000000"/>
          <w:sz w:val="24"/>
          <w:szCs w:val="24"/>
        </w:rPr>
        <w:t xml:space="preserve">de </w:t>
      </w:r>
      <w:r w:rsidR="00184494" w:rsidRPr="009C7665">
        <w:rPr>
          <w:rFonts w:ascii="Arial" w:hAnsi="Arial" w:cs="Arial"/>
          <w:color w:val="000000"/>
          <w:sz w:val="24"/>
          <w:szCs w:val="24"/>
        </w:rPr>
        <w:t>202</w:t>
      </w:r>
      <w:r w:rsidR="001829D4" w:rsidRPr="009C7665">
        <w:rPr>
          <w:rFonts w:ascii="Arial" w:hAnsi="Arial" w:cs="Arial"/>
          <w:color w:val="000000"/>
          <w:sz w:val="24"/>
          <w:szCs w:val="24"/>
        </w:rPr>
        <w:t>1</w:t>
      </w:r>
      <w:r w:rsidR="009C7665" w:rsidRPr="009C7665">
        <w:rPr>
          <w:rFonts w:ascii="Arial" w:hAnsi="Arial" w:cs="Arial"/>
          <w:color w:val="000000"/>
          <w:sz w:val="24"/>
          <w:szCs w:val="24"/>
        </w:rPr>
        <w:t xml:space="preserve"> en el ámbito federal y del 22 de febrero al 25 de junio del 2021</w:t>
      </w:r>
      <w:r w:rsidRPr="009C7665">
        <w:rPr>
          <w:rFonts w:ascii="Arial" w:hAnsi="Arial" w:cs="Arial"/>
          <w:color w:val="000000"/>
          <w:sz w:val="24"/>
          <w:szCs w:val="24"/>
        </w:rPr>
        <w:t xml:space="preserve">. La publicación de resultados se realiza el </w:t>
      </w:r>
      <w:r w:rsidR="001829D4" w:rsidRPr="009C7665">
        <w:rPr>
          <w:rFonts w:ascii="Arial" w:hAnsi="Arial" w:cs="Arial"/>
          <w:color w:val="000000"/>
          <w:sz w:val="24"/>
          <w:szCs w:val="24"/>
        </w:rPr>
        <w:t>19</w:t>
      </w:r>
      <w:r w:rsidRPr="009C7665">
        <w:rPr>
          <w:rFonts w:ascii="Arial" w:hAnsi="Arial" w:cs="Arial"/>
          <w:color w:val="000000"/>
          <w:sz w:val="24"/>
          <w:szCs w:val="24"/>
        </w:rPr>
        <w:t xml:space="preserve"> de </w:t>
      </w:r>
      <w:r w:rsidR="001829D4" w:rsidRPr="009C7665">
        <w:rPr>
          <w:rFonts w:ascii="Arial" w:hAnsi="Arial" w:cs="Arial"/>
          <w:color w:val="000000"/>
          <w:sz w:val="24"/>
          <w:szCs w:val="24"/>
        </w:rPr>
        <w:t>julio</w:t>
      </w:r>
      <w:r w:rsidRPr="009C7665">
        <w:rPr>
          <w:rFonts w:ascii="Arial" w:hAnsi="Arial" w:cs="Arial"/>
          <w:color w:val="000000"/>
          <w:sz w:val="24"/>
          <w:szCs w:val="24"/>
        </w:rPr>
        <w:t xml:space="preserve"> de 2021. La información se puede consultar en l</w:t>
      </w:r>
      <w:r w:rsidR="009C7665" w:rsidRPr="009C7665">
        <w:rPr>
          <w:rFonts w:ascii="Arial" w:hAnsi="Arial" w:cs="Arial"/>
          <w:color w:val="000000"/>
          <w:sz w:val="24"/>
          <w:szCs w:val="24"/>
        </w:rPr>
        <w:t>os</w:t>
      </w:r>
      <w:r w:rsidRPr="009C7665">
        <w:rPr>
          <w:rFonts w:ascii="Arial" w:hAnsi="Arial" w:cs="Arial"/>
          <w:color w:val="000000"/>
          <w:sz w:val="24"/>
          <w:szCs w:val="24"/>
        </w:rPr>
        <w:t xml:space="preserve"> sitio</w:t>
      </w:r>
      <w:r w:rsidR="009C7665" w:rsidRPr="009C7665">
        <w:rPr>
          <w:rFonts w:ascii="Arial" w:hAnsi="Arial" w:cs="Arial"/>
          <w:color w:val="000000"/>
          <w:sz w:val="24"/>
          <w:szCs w:val="24"/>
        </w:rPr>
        <w:t>s</w:t>
      </w:r>
      <w:r w:rsidRPr="009C7665">
        <w:rPr>
          <w:rFonts w:ascii="Arial" w:hAnsi="Arial" w:cs="Arial"/>
          <w:color w:val="000000"/>
          <w:sz w:val="24"/>
          <w:szCs w:val="24"/>
        </w:rPr>
        <w:t xml:space="preserve">: </w:t>
      </w:r>
      <w:hyperlink r:id="rId25" w:history="1">
        <w:r w:rsidR="00B13C4E" w:rsidRPr="00543CF8">
          <w:rPr>
            <w:rStyle w:val="Hipervnculo"/>
            <w:rFonts w:ascii="Arial" w:hAnsi="Arial" w:cs="Arial"/>
            <w:spacing w:val="-2"/>
            <w:sz w:val="24"/>
            <w:szCs w:val="24"/>
          </w:rPr>
          <w:t>https://www.inegi.org.mx/programas/cnsipee/2021/</w:t>
        </w:r>
      </w:hyperlink>
      <w:r w:rsidR="009C7665" w:rsidRPr="009C7665">
        <w:rPr>
          <w:rFonts w:ascii="Arial" w:hAnsi="Arial" w:cs="Arial"/>
          <w:color w:val="000000"/>
          <w:spacing w:val="-2"/>
          <w:sz w:val="24"/>
          <w:szCs w:val="24"/>
        </w:rPr>
        <w:t xml:space="preserve"> y</w:t>
      </w:r>
      <w:r w:rsidR="0040400C">
        <w:rPr>
          <w:rFonts w:ascii="Arial" w:hAnsi="Arial" w:cs="Arial"/>
          <w:color w:val="000000"/>
          <w:spacing w:val="-2"/>
          <w:sz w:val="24"/>
          <w:szCs w:val="24"/>
        </w:rPr>
        <w:t xml:space="preserve"> </w:t>
      </w:r>
      <w:hyperlink r:id="rId26" w:history="1">
        <w:r w:rsidR="0040400C" w:rsidRPr="008A1676">
          <w:rPr>
            <w:rStyle w:val="Hipervnculo"/>
            <w:rFonts w:ascii="Arial" w:hAnsi="Arial" w:cs="Arial"/>
            <w:spacing w:val="-2"/>
            <w:sz w:val="24"/>
            <w:szCs w:val="24"/>
          </w:rPr>
          <w:t>https://www.inegi.org.mx/programas/cnspef/2021/</w:t>
        </w:r>
      </w:hyperlink>
      <w:r w:rsidR="009C7665" w:rsidRPr="002E1F06">
        <w:rPr>
          <w:rStyle w:val="Hipervnculo"/>
          <w:rFonts w:ascii="Arial" w:hAnsi="Arial" w:cs="Arial"/>
          <w:spacing w:val="-2"/>
          <w:sz w:val="24"/>
          <w:szCs w:val="24"/>
        </w:rPr>
        <w:t>.</w:t>
      </w:r>
    </w:p>
    <w:p w14:paraId="214579C7" w14:textId="4A9A534C" w:rsidR="008A3846" w:rsidRDefault="008A3846" w:rsidP="009C7665">
      <w:pPr>
        <w:ind w:left="-567"/>
        <w:jc w:val="both"/>
        <w:rPr>
          <w:rFonts w:ascii="Arial" w:hAnsi="Arial" w:cs="Arial"/>
          <w:b/>
          <w:bCs/>
          <w:sz w:val="24"/>
          <w:szCs w:val="24"/>
        </w:rPr>
      </w:pPr>
      <w:r w:rsidRPr="003E3C38">
        <w:rPr>
          <w:rFonts w:ascii="Arial" w:hAnsi="Arial" w:cs="Arial"/>
          <w:color w:val="000000"/>
          <w:sz w:val="24"/>
        </w:rPr>
        <w:t xml:space="preserve">Los resultados de la </w:t>
      </w:r>
      <w:r w:rsidR="002E6C78">
        <w:rPr>
          <w:rFonts w:ascii="Arial" w:hAnsi="Arial" w:cs="Arial"/>
          <w:color w:val="000000"/>
          <w:sz w:val="24"/>
        </w:rPr>
        <w:t>tercera</w:t>
      </w:r>
      <w:r w:rsidRPr="003E3C38">
        <w:rPr>
          <w:rFonts w:ascii="Arial" w:hAnsi="Arial" w:cs="Arial"/>
          <w:color w:val="000000"/>
          <w:sz w:val="24"/>
        </w:rPr>
        <w:t xml:space="preserve"> edición del CN</w:t>
      </w:r>
      <w:r w:rsidR="002E6C78">
        <w:rPr>
          <w:rFonts w:ascii="Arial" w:hAnsi="Arial" w:cs="Arial"/>
          <w:color w:val="000000"/>
          <w:sz w:val="24"/>
        </w:rPr>
        <w:t>S</w:t>
      </w:r>
      <w:r w:rsidR="001829D4">
        <w:rPr>
          <w:rFonts w:ascii="Arial" w:hAnsi="Arial" w:cs="Arial"/>
          <w:color w:val="000000"/>
          <w:sz w:val="24"/>
        </w:rPr>
        <w:t>I</w:t>
      </w:r>
      <w:r w:rsidR="002E6C78">
        <w:rPr>
          <w:rFonts w:ascii="Arial" w:hAnsi="Arial" w:cs="Arial"/>
          <w:color w:val="000000"/>
          <w:sz w:val="24"/>
        </w:rPr>
        <w:t>PE</w:t>
      </w:r>
      <w:r w:rsidR="009C7665">
        <w:rPr>
          <w:rFonts w:ascii="Arial" w:hAnsi="Arial" w:cs="Arial"/>
          <w:color w:val="000000"/>
          <w:sz w:val="24"/>
        </w:rPr>
        <w:t>E-</w:t>
      </w:r>
      <w:r>
        <w:rPr>
          <w:rFonts w:ascii="Arial" w:hAnsi="Arial" w:cs="Arial"/>
          <w:color w:val="000000"/>
          <w:sz w:val="24"/>
        </w:rPr>
        <w:t>F</w:t>
      </w:r>
      <w:r w:rsidRPr="003E3C38">
        <w:rPr>
          <w:rFonts w:ascii="Arial" w:hAnsi="Arial" w:cs="Arial"/>
          <w:color w:val="000000"/>
          <w:sz w:val="24"/>
        </w:rPr>
        <w:t xml:space="preserve"> 202</w:t>
      </w:r>
      <w:r w:rsidR="001829D4">
        <w:rPr>
          <w:rFonts w:ascii="Arial" w:hAnsi="Arial" w:cs="Arial"/>
          <w:color w:val="000000"/>
          <w:sz w:val="24"/>
        </w:rPr>
        <w:t>1</w:t>
      </w:r>
      <w:r w:rsidRPr="003E3C38">
        <w:rPr>
          <w:rFonts w:ascii="Arial" w:hAnsi="Arial" w:cs="Arial"/>
          <w:color w:val="000000"/>
          <w:sz w:val="24"/>
        </w:rPr>
        <w:t xml:space="preserve"> se presentan en cuadros </w:t>
      </w:r>
      <w:r w:rsidRPr="001B0877">
        <w:rPr>
          <w:rFonts w:ascii="Arial" w:hAnsi="Arial" w:cs="Arial"/>
          <w:color w:val="000000"/>
          <w:sz w:val="24"/>
        </w:rPr>
        <w:t xml:space="preserve">estadísticos organizados en los siguientes apartados: </w:t>
      </w:r>
      <w:r w:rsidR="00D24467" w:rsidRPr="001B0877">
        <w:rPr>
          <w:rFonts w:ascii="Arial" w:hAnsi="Arial" w:cs="Arial"/>
          <w:color w:val="000000"/>
          <w:sz w:val="24"/>
          <w:szCs w:val="24"/>
        </w:rPr>
        <w:t>Estructura organizacional y recursos</w:t>
      </w:r>
      <w:r w:rsidR="00B77178">
        <w:rPr>
          <w:rFonts w:ascii="Arial" w:hAnsi="Arial" w:cs="Arial"/>
          <w:color w:val="000000"/>
          <w:sz w:val="24"/>
          <w:szCs w:val="24"/>
        </w:rPr>
        <w:t>,</w:t>
      </w:r>
      <w:r w:rsidR="00D24467" w:rsidRPr="001B0877">
        <w:rPr>
          <w:rFonts w:ascii="Arial" w:hAnsi="Arial" w:cs="Arial"/>
          <w:color w:val="000000"/>
          <w:sz w:val="24"/>
          <w:szCs w:val="24"/>
        </w:rPr>
        <w:t xml:space="preserve"> y Ejercicio de la función</w:t>
      </w:r>
      <w:r w:rsidRPr="001B0877">
        <w:rPr>
          <w:rFonts w:ascii="Arial" w:hAnsi="Arial" w:cs="Arial"/>
          <w:color w:val="000000"/>
          <w:sz w:val="24"/>
        </w:rPr>
        <w:t>.</w:t>
      </w:r>
    </w:p>
    <w:p w14:paraId="015D7AB3" w14:textId="77777777" w:rsidR="008A3846" w:rsidRDefault="008A3846" w:rsidP="008A3846">
      <w:pPr>
        <w:autoSpaceDE w:val="0"/>
        <w:autoSpaceDN w:val="0"/>
        <w:adjustRightInd w:val="0"/>
        <w:spacing w:after="0" w:line="240" w:lineRule="auto"/>
        <w:ind w:left="-567"/>
        <w:jc w:val="both"/>
        <w:rPr>
          <w:rFonts w:ascii="Arial" w:hAnsi="Arial" w:cs="Arial"/>
          <w:b/>
          <w:bCs/>
          <w:sz w:val="24"/>
          <w:szCs w:val="24"/>
        </w:rPr>
      </w:pPr>
    </w:p>
    <w:p w14:paraId="7A38C95D" w14:textId="77777777" w:rsidR="008A3846" w:rsidRDefault="008A3846" w:rsidP="008A3846">
      <w:pPr>
        <w:autoSpaceDE w:val="0"/>
        <w:autoSpaceDN w:val="0"/>
        <w:adjustRightInd w:val="0"/>
        <w:spacing w:after="0" w:line="240" w:lineRule="auto"/>
        <w:ind w:left="-567"/>
        <w:jc w:val="both"/>
        <w:rPr>
          <w:rFonts w:ascii="Arial" w:hAnsi="Arial" w:cs="Arial"/>
          <w:b/>
          <w:bCs/>
          <w:sz w:val="24"/>
          <w:szCs w:val="24"/>
        </w:rPr>
      </w:pPr>
    </w:p>
    <w:p w14:paraId="6F91F8A8" w14:textId="77777777" w:rsidR="008A3846" w:rsidRDefault="008A3846" w:rsidP="008A3846">
      <w:pPr>
        <w:autoSpaceDE w:val="0"/>
        <w:autoSpaceDN w:val="0"/>
        <w:adjustRightInd w:val="0"/>
        <w:spacing w:after="0" w:line="240" w:lineRule="auto"/>
        <w:ind w:left="-567"/>
        <w:jc w:val="both"/>
        <w:rPr>
          <w:rFonts w:ascii="Arial" w:hAnsi="Arial" w:cs="Arial"/>
          <w:b/>
          <w:bCs/>
          <w:sz w:val="24"/>
          <w:szCs w:val="24"/>
        </w:rPr>
      </w:pPr>
    </w:p>
    <w:p w14:paraId="4DFD44C9" w14:textId="77777777" w:rsidR="008A3846" w:rsidRDefault="008A3846" w:rsidP="008A3846">
      <w:pPr>
        <w:autoSpaceDE w:val="0"/>
        <w:autoSpaceDN w:val="0"/>
        <w:adjustRightInd w:val="0"/>
        <w:spacing w:after="0" w:line="240" w:lineRule="auto"/>
        <w:ind w:left="-567"/>
        <w:jc w:val="both"/>
        <w:rPr>
          <w:rFonts w:ascii="Arial" w:hAnsi="Arial" w:cs="Arial"/>
          <w:b/>
          <w:bCs/>
          <w:sz w:val="24"/>
          <w:szCs w:val="24"/>
        </w:rPr>
      </w:pPr>
    </w:p>
    <w:p w14:paraId="3FEB0CE7" w14:textId="4E15A389" w:rsidR="008A3846" w:rsidRPr="008B2F29" w:rsidRDefault="008A3846" w:rsidP="008A3846">
      <w:pPr>
        <w:autoSpaceDE w:val="0"/>
        <w:autoSpaceDN w:val="0"/>
        <w:adjustRightInd w:val="0"/>
        <w:spacing w:after="0" w:line="240" w:lineRule="auto"/>
        <w:ind w:left="-567"/>
        <w:rPr>
          <w:rFonts w:ascii="Arial" w:hAnsi="Arial" w:cs="Arial"/>
          <w:sz w:val="24"/>
          <w:szCs w:val="24"/>
        </w:rPr>
      </w:pPr>
      <w:r w:rsidRPr="008B2F29">
        <w:rPr>
          <w:rFonts w:ascii="Arial" w:hAnsi="Arial" w:cs="Arial"/>
          <w:b/>
          <w:bCs/>
          <w:sz w:val="24"/>
          <w:szCs w:val="24"/>
        </w:rPr>
        <w:t>Estructura organizacional y recursos</w:t>
      </w:r>
      <w:r w:rsidR="00D04EBA" w:rsidRPr="008B2F29">
        <w:rPr>
          <w:rStyle w:val="Refdenotaalpie"/>
          <w:rFonts w:ascii="Arial" w:hAnsi="Arial" w:cs="Arial"/>
          <w:b/>
          <w:bCs/>
          <w:sz w:val="24"/>
          <w:szCs w:val="24"/>
        </w:rPr>
        <w:footnoteReference w:id="6"/>
      </w:r>
    </w:p>
    <w:p w14:paraId="375AC599" w14:textId="77777777" w:rsidR="008A3846" w:rsidRPr="0030324F" w:rsidRDefault="008A3846" w:rsidP="008A3846">
      <w:pPr>
        <w:pStyle w:val="Default"/>
        <w:ind w:left="-567"/>
        <w:rPr>
          <w:color w:val="FF0000"/>
        </w:rPr>
      </w:pPr>
    </w:p>
    <w:p w14:paraId="383CDCDC" w14:textId="5EB8E14A" w:rsidR="008A3846" w:rsidRPr="008B2F29" w:rsidRDefault="008A3846" w:rsidP="008A3846">
      <w:pPr>
        <w:pStyle w:val="Default"/>
        <w:ind w:left="-567"/>
        <w:jc w:val="both"/>
        <w:rPr>
          <w:color w:val="auto"/>
        </w:rPr>
      </w:pPr>
      <w:bookmarkStart w:id="3" w:name="_Hlk56788583"/>
      <w:r w:rsidRPr="008B2F29">
        <w:rPr>
          <w:color w:val="auto"/>
        </w:rPr>
        <w:t>A partir de la información, es posible conocer las características de la estructura organizacional y recursos con los que c</w:t>
      </w:r>
      <w:r w:rsidR="00A96CD1" w:rsidRPr="008B2F29">
        <w:rPr>
          <w:color w:val="auto"/>
        </w:rPr>
        <w:t>ontaba</w:t>
      </w:r>
      <w:r w:rsidR="00290825" w:rsidRPr="008B2F29">
        <w:rPr>
          <w:color w:val="auto"/>
        </w:rPr>
        <w:t>n</w:t>
      </w:r>
      <w:r w:rsidR="00BA67F3" w:rsidRPr="008B2F29">
        <w:rPr>
          <w:color w:val="auto"/>
        </w:rPr>
        <w:t xml:space="preserve"> los </w:t>
      </w:r>
      <w:r w:rsidR="0027336C" w:rsidRPr="008B2F29">
        <w:rPr>
          <w:color w:val="auto"/>
        </w:rPr>
        <w:t>c</w:t>
      </w:r>
      <w:r w:rsidR="00BA67F3" w:rsidRPr="008B2F29">
        <w:rPr>
          <w:color w:val="auto"/>
        </w:rPr>
        <w:t xml:space="preserve">entros </w:t>
      </w:r>
      <w:r w:rsidR="0027336C" w:rsidRPr="008B2F29">
        <w:rPr>
          <w:color w:val="auto"/>
        </w:rPr>
        <w:t>p</w:t>
      </w:r>
      <w:r w:rsidR="00BA67F3" w:rsidRPr="008B2F29">
        <w:rPr>
          <w:color w:val="auto"/>
        </w:rPr>
        <w:t xml:space="preserve">enitenciarios </w:t>
      </w:r>
      <w:r w:rsidR="0027336C" w:rsidRPr="008B2F29">
        <w:rPr>
          <w:color w:val="auto"/>
        </w:rPr>
        <w:t>f</w:t>
      </w:r>
      <w:r w:rsidR="00BA67F3" w:rsidRPr="008B2F29">
        <w:rPr>
          <w:color w:val="auto"/>
        </w:rPr>
        <w:t>ederales</w:t>
      </w:r>
      <w:bookmarkEnd w:id="3"/>
      <w:r w:rsidRPr="008B2F29">
        <w:rPr>
          <w:color w:val="auto"/>
        </w:rPr>
        <w:t xml:space="preserve">. Al respecto, se destaca </w:t>
      </w:r>
      <w:r w:rsidR="00B13C4E" w:rsidRPr="008B2F29">
        <w:rPr>
          <w:color w:val="auto"/>
        </w:rPr>
        <w:t>que,</w:t>
      </w:r>
      <w:r w:rsidRPr="008B2F29">
        <w:rPr>
          <w:color w:val="auto"/>
        </w:rPr>
        <w:t xml:space="preserve"> al cierre de 20</w:t>
      </w:r>
      <w:r w:rsidR="00C5617A" w:rsidRPr="008B2F29">
        <w:rPr>
          <w:color w:val="auto"/>
        </w:rPr>
        <w:t>20</w:t>
      </w:r>
      <w:r w:rsidRPr="008B2F29">
        <w:rPr>
          <w:color w:val="auto"/>
        </w:rPr>
        <w:t>,</w:t>
      </w:r>
      <w:r w:rsidR="00243A00" w:rsidRPr="008B2F29">
        <w:rPr>
          <w:color w:val="auto"/>
        </w:rPr>
        <w:t xml:space="preserve"> </w:t>
      </w:r>
      <w:r w:rsidR="006D5B2B" w:rsidRPr="008B2F29">
        <w:rPr>
          <w:color w:val="auto"/>
        </w:rPr>
        <w:t xml:space="preserve">se reportaron </w:t>
      </w:r>
      <w:r w:rsidR="00ED56C5" w:rsidRPr="008B2F29">
        <w:rPr>
          <w:color w:val="auto"/>
        </w:rPr>
        <w:t>1</w:t>
      </w:r>
      <w:r w:rsidR="00C5617A" w:rsidRPr="008B2F29">
        <w:rPr>
          <w:color w:val="auto"/>
        </w:rPr>
        <w:t>5</w:t>
      </w:r>
      <w:r w:rsidR="00ED56C5" w:rsidRPr="008B2F29">
        <w:rPr>
          <w:color w:val="auto"/>
        </w:rPr>
        <w:t xml:space="preserve"> centros penitenciarios </w:t>
      </w:r>
      <w:r w:rsidR="000F0DC6">
        <w:rPr>
          <w:color w:val="auto"/>
        </w:rPr>
        <w:t xml:space="preserve">federales </w:t>
      </w:r>
      <w:r w:rsidR="002F2F9B" w:rsidRPr="008B2F29">
        <w:rPr>
          <w:color w:val="auto"/>
        </w:rPr>
        <w:t xml:space="preserve">que se </w:t>
      </w:r>
      <w:r w:rsidR="00B77178">
        <w:rPr>
          <w:color w:val="auto"/>
        </w:rPr>
        <w:t>ubicaron</w:t>
      </w:r>
      <w:r w:rsidR="00B77178" w:rsidRPr="008B2F29">
        <w:rPr>
          <w:color w:val="auto"/>
        </w:rPr>
        <w:t xml:space="preserve"> </w:t>
      </w:r>
      <w:r w:rsidR="002F2F9B" w:rsidRPr="008B2F29">
        <w:rPr>
          <w:color w:val="auto"/>
        </w:rPr>
        <w:t>en 1</w:t>
      </w:r>
      <w:r w:rsidR="006C1411" w:rsidRPr="008B2F29">
        <w:rPr>
          <w:color w:val="auto"/>
        </w:rPr>
        <w:t>2</w:t>
      </w:r>
      <w:r w:rsidR="002F2F9B" w:rsidRPr="008B2F29">
        <w:rPr>
          <w:color w:val="auto"/>
        </w:rPr>
        <w:t xml:space="preserve"> entidades </w:t>
      </w:r>
      <w:r w:rsidR="002F2F9B" w:rsidRPr="00E23702">
        <w:rPr>
          <w:color w:val="auto"/>
        </w:rPr>
        <w:t>del país.</w:t>
      </w:r>
      <w:r w:rsidR="00044463" w:rsidRPr="008B2F29">
        <w:rPr>
          <w:color w:val="auto"/>
        </w:rPr>
        <w:t xml:space="preserve"> </w:t>
      </w:r>
      <w:r w:rsidR="00E23702">
        <w:rPr>
          <w:color w:val="auto"/>
        </w:rPr>
        <w:t>De</w:t>
      </w:r>
      <w:r w:rsidR="00044463" w:rsidRPr="00E23702">
        <w:rPr>
          <w:color w:val="auto"/>
        </w:rPr>
        <w:t>l total de ellos</w:t>
      </w:r>
      <w:r w:rsidR="00B574A0">
        <w:rPr>
          <w:color w:val="auto"/>
        </w:rPr>
        <w:t>,</w:t>
      </w:r>
      <w:r w:rsidR="00E23702">
        <w:rPr>
          <w:color w:val="auto"/>
        </w:rPr>
        <w:t>12</w:t>
      </w:r>
      <w:r w:rsidR="00044463" w:rsidRPr="00E23702">
        <w:rPr>
          <w:color w:val="auto"/>
        </w:rPr>
        <w:t xml:space="preserve"> </w:t>
      </w:r>
      <w:r w:rsidR="00E23702">
        <w:rPr>
          <w:color w:val="auto"/>
        </w:rPr>
        <w:t>c</w:t>
      </w:r>
      <w:r w:rsidR="00E23702" w:rsidRPr="00E23702">
        <w:rPr>
          <w:color w:val="auto"/>
        </w:rPr>
        <w:t>onta</w:t>
      </w:r>
      <w:r w:rsidR="00E23702">
        <w:rPr>
          <w:color w:val="auto"/>
        </w:rPr>
        <w:t>ron</w:t>
      </w:r>
      <w:r w:rsidR="00E23702" w:rsidRPr="00E23702">
        <w:rPr>
          <w:color w:val="auto"/>
        </w:rPr>
        <w:t xml:space="preserve"> con alguna certificación o acreditación de sus instalaciones</w:t>
      </w:r>
      <w:r w:rsidR="00044463" w:rsidRPr="00B574A0">
        <w:rPr>
          <w:color w:val="auto"/>
        </w:rPr>
        <w:t xml:space="preserve">. </w:t>
      </w:r>
    </w:p>
    <w:p w14:paraId="11F1B812" w14:textId="028C70FC" w:rsidR="008A3846" w:rsidRDefault="008A3846" w:rsidP="008A3846">
      <w:pPr>
        <w:pStyle w:val="Default"/>
        <w:ind w:left="-567"/>
        <w:jc w:val="both"/>
        <w:rPr>
          <w:color w:val="FF0000"/>
        </w:rPr>
      </w:pPr>
    </w:p>
    <w:p w14:paraId="60D732EF" w14:textId="77777777" w:rsidR="00A2184D" w:rsidRPr="0030324F" w:rsidRDefault="00A2184D" w:rsidP="008A3846">
      <w:pPr>
        <w:pStyle w:val="Default"/>
        <w:ind w:left="-567"/>
        <w:jc w:val="both"/>
        <w:rPr>
          <w:color w:val="FF0000"/>
        </w:rPr>
      </w:pPr>
    </w:p>
    <w:p w14:paraId="3F93328C" w14:textId="4995BC69" w:rsidR="008B2F29" w:rsidRPr="00993C47" w:rsidRDefault="00F87598" w:rsidP="008B2F29">
      <w:pPr>
        <w:pStyle w:val="Default"/>
        <w:spacing w:after="10"/>
        <w:ind w:left="-567" w:right="-518"/>
        <w:jc w:val="center"/>
        <w:rPr>
          <w:b/>
          <w:bCs/>
          <w:i/>
          <w:iCs/>
          <w:color w:val="285172"/>
          <w:sz w:val="18"/>
        </w:rPr>
      </w:pPr>
      <w:r w:rsidRPr="00993C47">
        <w:rPr>
          <w:b/>
          <w:bCs/>
          <w:i/>
          <w:iCs/>
          <w:color w:val="285172"/>
          <w:sz w:val="18"/>
        </w:rPr>
        <w:t>Mapa</w:t>
      </w:r>
      <w:r w:rsidR="008A3846" w:rsidRPr="00993C47">
        <w:rPr>
          <w:b/>
          <w:bCs/>
          <w:i/>
          <w:iCs/>
          <w:color w:val="285172"/>
          <w:sz w:val="18"/>
        </w:rPr>
        <w:t xml:space="preserve"> 1. </w:t>
      </w:r>
      <w:r w:rsidR="006D5B2B" w:rsidRPr="00993C47">
        <w:rPr>
          <w:b/>
          <w:bCs/>
          <w:i/>
          <w:iCs/>
          <w:color w:val="285172"/>
          <w:sz w:val="18"/>
        </w:rPr>
        <w:t>Centros penitenciarios federales</w:t>
      </w:r>
      <w:r w:rsidR="0001035E" w:rsidRPr="00993C47">
        <w:rPr>
          <w:b/>
          <w:bCs/>
          <w:i/>
          <w:iCs/>
          <w:color w:val="285172"/>
          <w:sz w:val="18"/>
        </w:rPr>
        <w:t xml:space="preserve">, </w:t>
      </w:r>
      <w:r w:rsidR="008A3846" w:rsidRPr="00993C47">
        <w:rPr>
          <w:b/>
          <w:bCs/>
          <w:i/>
          <w:iCs/>
          <w:color w:val="285172"/>
          <w:sz w:val="18"/>
        </w:rPr>
        <w:t xml:space="preserve">por </w:t>
      </w:r>
      <w:r w:rsidR="00BE12AF">
        <w:rPr>
          <w:b/>
          <w:bCs/>
          <w:i/>
          <w:iCs/>
          <w:color w:val="285172"/>
          <w:sz w:val="18"/>
        </w:rPr>
        <w:t>entidad federativa</w:t>
      </w:r>
      <w:r w:rsidR="00ED56C5" w:rsidRPr="00993C47">
        <w:rPr>
          <w:b/>
          <w:bCs/>
          <w:i/>
          <w:iCs/>
          <w:color w:val="285172"/>
          <w:sz w:val="18"/>
        </w:rPr>
        <w:t xml:space="preserve"> al cierre del año</w:t>
      </w:r>
      <w:r w:rsidR="008A3846" w:rsidRPr="00993C47">
        <w:rPr>
          <w:b/>
          <w:bCs/>
          <w:i/>
          <w:iCs/>
          <w:color w:val="285172"/>
          <w:sz w:val="18"/>
        </w:rPr>
        <w:t>, 20</w:t>
      </w:r>
      <w:r w:rsidR="008B2F29" w:rsidRPr="00993C47">
        <w:rPr>
          <w:b/>
          <w:bCs/>
          <w:i/>
          <w:iCs/>
          <w:color w:val="285172"/>
          <w:sz w:val="18"/>
        </w:rPr>
        <w:t>20</w:t>
      </w:r>
    </w:p>
    <w:p w14:paraId="5874ADED" w14:textId="74B955EA" w:rsidR="00A2184D" w:rsidRDefault="00A2184D" w:rsidP="008B2F29">
      <w:pPr>
        <w:pStyle w:val="Default"/>
        <w:spacing w:after="10"/>
        <w:ind w:left="-567" w:right="-518"/>
        <w:jc w:val="center"/>
        <w:rPr>
          <w:b/>
          <w:bCs/>
          <w:i/>
          <w:iCs/>
          <w:color w:val="56402E"/>
          <w:sz w:val="18"/>
        </w:rPr>
      </w:pPr>
    </w:p>
    <w:p w14:paraId="0521F3A3" w14:textId="6D4ED621" w:rsidR="00A2184D" w:rsidRDefault="00A2184D" w:rsidP="008B2F29">
      <w:pPr>
        <w:pStyle w:val="Default"/>
        <w:spacing w:after="10"/>
        <w:ind w:left="-567" w:right="-518"/>
        <w:jc w:val="center"/>
        <w:rPr>
          <w:b/>
          <w:bCs/>
          <w:i/>
          <w:iCs/>
          <w:color w:val="56402E"/>
          <w:sz w:val="18"/>
        </w:rPr>
      </w:pPr>
    </w:p>
    <w:p w14:paraId="04799E49" w14:textId="77777777" w:rsidR="000D446A" w:rsidRPr="00A2184D" w:rsidRDefault="000D446A" w:rsidP="008B2F29">
      <w:pPr>
        <w:pStyle w:val="Default"/>
        <w:spacing w:after="10"/>
        <w:ind w:left="-567" w:right="-518"/>
        <w:jc w:val="center"/>
        <w:rPr>
          <w:b/>
          <w:bCs/>
          <w:i/>
          <w:iCs/>
          <w:color w:val="56402E"/>
          <w:sz w:val="18"/>
        </w:rPr>
      </w:pPr>
    </w:p>
    <w:p w14:paraId="5DE7C768" w14:textId="705D499F" w:rsidR="008B2F29" w:rsidRDefault="00A2184D" w:rsidP="008B2F29">
      <w:pPr>
        <w:pStyle w:val="Default"/>
        <w:spacing w:after="10"/>
        <w:ind w:left="-567" w:right="-518"/>
        <w:jc w:val="center"/>
        <w:rPr>
          <w:b/>
          <w:bCs/>
          <w:i/>
          <w:iCs/>
          <w:color w:val="D1622F"/>
          <w:sz w:val="18"/>
        </w:rPr>
      </w:pPr>
      <w:r>
        <w:rPr>
          <w:noProof/>
        </w:rPr>
        <mc:AlternateContent>
          <mc:Choice Requires="wpg">
            <w:drawing>
              <wp:anchor distT="0" distB="0" distL="114300" distR="114300" simplePos="0" relativeHeight="251659264" behindDoc="0" locked="0" layoutInCell="1" allowOverlap="1" wp14:anchorId="1BB8A317" wp14:editId="71E48712">
                <wp:simplePos x="0" y="0"/>
                <wp:positionH relativeFrom="column">
                  <wp:posOffset>3427951</wp:posOffset>
                </wp:positionH>
                <wp:positionV relativeFrom="paragraph">
                  <wp:posOffset>556880</wp:posOffset>
                </wp:positionV>
                <wp:extent cx="2692256" cy="550972"/>
                <wp:effectExtent l="0" t="0" r="0" b="0"/>
                <wp:wrapNone/>
                <wp:docPr id="31" name="Grupo 7"/>
                <wp:cNvGraphicFramePr/>
                <a:graphic xmlns:a="http://schemas.openxmlformats.org/drawingml/2006/main">
                  <a:graphicData uri="http://schemas.microsoft.com/office/word/2010/wordprocessingGroup">
                    <wpg:wgp>
                      <wpg:cNvGrpSpPr/>
                      <wpg:grpSpPr>
                        <a:xfrm>
                          <a:off x="0" y="0"/>
                          <a:ext cx="2692256" cy="550972"/>
                          <a:chOff x="0" y="0"/>
                          <a:chExt cx="2814416" cy="667438"/>
                        </a:xfrm>
                      </wpg:grpSpPr>
                      <wps:wsp>
                        <wps:cNvPr id="32" name="Rectángulo: esquinas redondeadas 32"/>
                        <wps:cNvSpPr/>
                        <wps:spPr>
                          <a:xfrm>
                            <a:off x="0" y="33511"/>
                            <a:ext cx="157615" cy="168851"/>
                          </a:xfrm>
                          <a:prstGeom prst="roundRect">
                            <a:avLst/>
                          </a:prstGeom>
                          <a:solidFill>
                            <a:srgbClr val="5A666C"/>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33" name="Rectángulo: esquinas redondeadas 33"/>
                        <wps:cNvSpPr/>
                        <wps:spPr>
                          <a:xfrm>
                            <a:off x="838" y="230500"/>
                            <a:ext cx="157614" cy="168851"/>
                          </a:xfrm>
                          <a:prstGeom prst="roundRect">
                            <a:avLst/>
                          </a:prstGeom>
                          <a:solidFill>
                            <a:srgbClr val="9C9E7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34" name="Rectángulo: esquinas redondeadas 34"/>
                        <wps:cNvSpPr/>
                        <wps:spPr>
                          <a:xfrm>
                            <a:off x="3248" y="428891"/>
                            <a:ext cx="156028" cy="167959"/>
                          </a:xfrm>
                          <a:prstGeom prst="roundRect">
                            <a:avLst/>
                          </a:prstGeom>
                          <a:solidFill>
                            <a:srgbClr val="BFBFBF"/>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36" name="Rectángulo 36"/>
                        <wps:cNvSpPr/>
                        <wps:spPr>
                          <a:xfrm>
                            <a:off x="127315" y="379835"/>
                            <a:ext cx="2687101" cy="287603"/>
                          </a:xfrm>
                          <a:prstGeom prst="rect">
                            <a:avLst/>
                          </a:prstGeom>
                        </wps:spPr>
                        <wps:txbx>
                          <w:txbxContent>
                            <w:p w14:paraId="1D71B866" w14:textId="77777777" w:rsidR="00CD6BA5" w:rsidRDefault="00CD6BA5" w:rsidP="00CD6BA5">
                              <w:pPr>
                                <w:overflowPunct w:val="0"/>
                                <w:rPr>
                                  <w:rFonts w:ascii="Arial" w:eastAsia="Helvetica Neue Medium" w:hAnsi="Arial"/>
                                  <w:color w:val="000000"/>
                                  <w:sz w:val="16"/>
                                  <w:szCs w:val="16"/>
                                </w:rPr>
                              </w:pPr>
                              <w:r>
                                <w:rPr>
                                  <w:rFonts w:ascii="Arial" w:eastAsia="Helvetica Neue Medium" w:hAnsi="Arial"/>
                                  <w:color w:val="000000"/>
                                  <w:sz w:val="16"/>
                                  <w:szCs w:val="16"/>
                                </w:rPr>
                                <w:t>No contó con centros penitenciarios (20 entidades)</w:t>
                              </w:r>
                            </w:p>
                          </w:txbxContent>
                        </wps:txbx>
                        <wps:bodyPr wrap="square">
                          <a:noAutofit/>
                        </wps:bodyPr>
                      </wps:wsp>
                      <wps:wsp>
                        <wps:cNvPr id="37" name="Rectángulo 37"/>
                        <wps:cNvSpPr/>
                        <wps:spPr>
                          <a:xfrm>
                            <a:off x="115256" y="192905"/>
                            <a:ext cx="2579675" cy="287603"/>
                          </a:xfrm>
                          <a:prstGeom prst="rect">
                            <a:avLst/>
                          </a:prstGeom>
                        </wps:spPr>
                        <wps:txbx>
                          <w:txbxContent>
                            <w:p w14:paraId="2EBBDAC0" w14:textId="2C660FAA" w:rsidR="00CD6BA5" w:rsidRDefault="00CD6BA5" w:rsidP="00CD6BA5">
                              <w:pPr>
                                <w:overflowPunct w:val="0"/>
                                <w:rPr>
                                  <w:rFonts w:ascii="Arial" w:eastAsia="Helvetica Neue Medium" w:hAnsi="Arial"/>
                                  <w:color w:val="000000"/>
                                  <w:sz w:val="16"/>
                                  <w:szCs w:val="16"/>
                                </w:rPr>
                              </w:pPr>
                              <w:r>
                                <w:rPr>
                                  <w:rFonts w:ascii="Arial" w:eastAsia="Helvetica Neue Medium" w:hAnsi="Arial"/>
                                  <w:color w:val="000000"/>
                                  <w:sz w:val="16"/>
                                  <w:szCs w:val="16"/>
                                </w:rPr>
                                <w:t>Contó con un centro penitenciario (9 entidades)</w:t>
                              </w:r>
                            </w:p>
                          </w:txbxContent>
                        </wps:txbx>
                        <wps:bodyPr wrap="square">
                          <a:noAutofit/>
                        </wps:bodyPr>
                      </wps:wsp>
                      <wps:wsp>
                        <wps:cNvPr id="38" name="Rectángulo 38"/>
                        <wps:cNvSpPr/>
                        <wps:spPr>
                          <a:xfrm>
                            <a:off x="115257" y="0"/>
                            <a:ext cx="2649374" cy="287603"/>
                          </a:xfrm>
                          <a:prstGeom prst="rect">
                            <a:avLst/>
                          </a:prstGeom>
                        </wps:spPr>
                        <wps:txbx>
                          <w:txbxContent>
                            <w:p w14:paraId="77C3CC57" w14:textId="3CC3E5B5" w:rsidR="00CD6BA5" w:rsidRDefault="00CD6BA5" w:rsidP="00CD6BA5">
                              <w:pPr>
                                <w:overflowPunct w:val="0"/>
                                <w:rPr>
                                  <w:rFonts w:ascii="Arial" w:eastAsia="Helvetica Neue Medium" w:hAnsi="Arial"/>
                                  <w:color w:val="000000"/>
                                  <w:sz w:val="16"/>
                                  <w:szCs w:val="16"/>
                                </w:rPr>
                              </w:pPr>
                              <w:r>
                                <w:rPr>
                                  <w:rFonts w:ascii="Arial" w:eastAsia="Helvetica Neue Medium" w:hAnsi="Arial"/>
                                  <w:color w:val="000000"/>
                                  <w:sz w:val="16"/>
                                  <w:szCs w:val="16"/>
                                </w:rPr>
                                <w:t>Contó con dos centros penitenciarios (3 entidades)</w:t>
                              </w:r>
                            </w:p>
                          </w:txbxContent>
                        </wps:txbx>
                        <wps:bodyPr wrap="square">
                          <a:noAutofit/>
                        </wps:bodyPr>
                      </wps:wsp>
                    </wpg:wgp>
                  </a:graphicData>
                </a:graphic>
              </wp:anchor>
            </w:drawing>
          </mc:Choice>
          <mc:Fallback>
            <w:pict>
              <v:group w14:anchorId="1BB8A317" id="Grupo 7" o:spid="_x0000_s1026" style="position:absolute;left:0;text-align:left;margin-left:269.9pt;margin-top:43.85pt;width:212pt;height:43.4pt;z-index:251659264" coordsize="28144,6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">
                <v:roundrect id="Rectángulo: esquinas redondeadas 32" o:spid="_x0000_s1027" style="position:absolute;top:335;width:1576;height:16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" fillcolor="#5a666c" stroked="f" strokeweight="2pt">
                  <v:textbox inset="0,0,0,0"/>
                </v:roundrect>
                <v:roundrect id="Rectángulo: esquinas redondeadas 33" o:spid="_x0000_s1028" style="position:absolute;left:8;top:2305;width:1576;height:16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" fillcolor="#9c9e71" stroked="f" strokeweight="2pt">
                  <v:textbox inset="0,0,0,0"/>
                </v:roundrect>
                <v:roundrect id="Rectángulo: esquinas redondeadas 34" o:spid="_x0000_s1029" style="position:absolute;left:32;top:4288;width:1560;height:1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" fillcolor="#bfbfbf" stroked="f" strokeweight="2pt">
                  <v:textbox inset="0,0,0,0"/>
                </v:roundrect>
                <v:rect id="Rectángulo 36" o:spid="_x0000_s1030" style="position:absolute;left:1273;top:3798;width:26871;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aQxQAAANsAAAAPAAAAZHJzL2Rvd25yZXYueG1sRI9Ba8JA&#10;FITvBf/D8oReSt1YQS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CkHJaQxQAAANsAAAAP&#10;AAAAAAAAAAAAAAAAAAcCAABkcnMvZG93bnJldi54bWxQSwUGAAAAAAMAAwC3AAAA+QIAAAAA&#10;" filled="f" stroked="f">
                  <v:textbox>
                    <w:txbxContent>
                      <w:p w14:paraId="1D71B866" w14:textId="77777777" w:rsidR="00CD6BA5" w:rsidRDefault="00CD6BA5" w:rsidP="00CD6BA5">
                        <w:pPr>
                          <w:overflowPunct w:val="0"/>
                          <w:rPr>
                            <w:rFonts w:ascii="Arial" w:eastAsia="Helvetica Neue Medium" w:hAnsi="Arial"/>
                            <w:color w:val="000000"/>
                            <w:sz w:val="16"/>
                            <w:szCs w:val="16"/>
                          </w:rPr>
                        </w:pPr>
                        <w:r>
                          <w:rPr>
                            <w:rFonts w:ascii="Arial" w:eastAsia="Helvetica Neue Medium" w:hAnsi="Arial"/>
                            <w:color w:val="000000"/>
                            <w:sz w:val="16"/>
                            <w:szCs w:val="16"/>
                          </w:rPr>
                          <w:t>No contó con centros penitenciarios (20 entidades)</w:t>
                        </w:r>
                      </w:p>
                    </w:txbxContent>
                  </v:textbox>
                </v:rect>
                <v:rect id="Rectángulo 37" o:spid="_x0000_s1031" style="position:absolute;left:1152;top:1929;width:2579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v:textbox>
                    <w:txbxContent>
                      <w:p w14:paraId="2EBBDAC0" w14:textId="2C660FAA" w:rsidR="00CD6BA5" w:rsidRDefault="00CD6BA5" w:rsidP="00CD6BA5">
                        <w:pPr>
                          <w:overflowPunct w:val="0"/>
                          <w:rPr>
                            <w:rFonts w:ascii="Arial" w:eastAsia="Helvetica Neue Medium" w:hAnsi="Arial"/>
                            <w:color w:val="000000"/>
                            <w:sz w:val="16"/>
                            <w:szCs w:val="16"/>
                          </w:rPr>
                        </w:pPr>
                        <w:r>
                          <w:rPr>
                            <w:rFonts w:ascii="Arial" w:eastAsia="Helvetica Neue Medium" w:hAnsi="Arial"/>
                            <w:color w:val="000000"/>
                            <w:sz w:val="16"/>
                            <w:szCs w:val="16"/>
                          </w:rPr>
                          <w:t>Contó con un centro penitenciario (9 entidades)</w:t>
                        </w:r>
                      </w:p>
                    </w:txbxContent>
                  </v:textbox>
                </v:rect>
                <v:rect id="Rectángulo 38" o:spid="_x0000_s1032" style="position:absolute;left:1152;width:26494;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6d5wgAAANsAAAAPAAAAZHJzL2Rvd25yZXYueG1sRE9Na4NA&#10;EL0H+h+WKeQS4poW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C6z6d5wgAAANsAAAAPAAAA&#10;AAAAAAAAAAAAAAcCAABkcnMvZG93bnJldi54bWxQSwUGAAAAAAMAAwC3AAAA9gIAAAAA&#10;" filled="f" stroked="f">
                  <v:textbox>
                    <w:txbxContent>
                      <w:p w14:paraId="77C3CC57" w14:textId="3CC3E5B5" w:rsidR="00CD6BA5" w:rsidRDefault="00CD6BA5" w:rsidP="00CD6BA5">
                        <w:pPr>
                          <w:overflowPunct w:val="0"/>
                          <w:rPr>
                            <w:rFonts w:ascii="Arial" w:eastAsia="Helvetica Neue Medium" w:hAnsi="Arial"/>
                            <w:color w:val="000000"/>
                            <w:sz w:val="16"/>
                            <w:szCs w:val="16"/>
                          </w:rPr>
                        </w:pPr>
                        <w:r>
                          <w:rPr>
                            <w:rFonts w:ascii="Arial" w:eastAsia="Helvetica Neue Medium" w:hAnsi="Arial"/>
                            <w:color w:val="000000"/>
                            <w:sz w:val="16"/>
                            <w:szCs w:val="16"/>
                          </w:rPr>
                          <w:t>Contó con dos centros penitenciarios (3 entidades)</w:t>
                        </w:r>
                      </w:p>
                    </w:txbxContent>
                  </v:textbox>
                </v:rect>
              </v:group>
            </w:pict>
          </mc:Fallback>
        </mc:AlternateContent>
      </w:r>
      <w:r>
        <w:rPr>
          <w:b/>
          <w:bCs/>
          <w:i/>
          <w:iCs/>
          <w:noProof/>
          <w:color w:val="63716D"/>
          <w:sz w:val="20"/>
        </w:rPr>
        <w:drawing>
          <wp:inline distT="0" distB="0" distL="0" distR="0" wp14:anchorId="170717AB" wp14:editId="7E4144F4">
            <wp:extent cx="5941060" cy="3884295"/>
            <wp:effectExtent l="0" t="0" r="254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1060" cy="3884295"/>
                    </a:xfrm>
                    <a:prstGeom prst="rect">
                      <a:avLst/>
                    </a:prstGeom>
                    <a:noFill/>
                  </pic:spPr>
                </pic:pic>
              </a:graphicData>
            </a:graphic>
          </wp:inline>
        </w:drawing>
      </w:r>
    </w:p>
    <w:p w14:paraId="03A78016" w14:textId="0D5CB025" w:rsidR="008B2F29" w:rsidRDefault="008B2F29" w:rsidP="008B2F29">
      <w:pPr>
        <w:pStyle w:val="Default"/>
        <w:spacing w:after="10"/>
        <w:ind w:left="-567" w:right="-518"/>
        <w:jc w:val="center"/>
        <w:rPr>
          <w:b/>
          <w:bCs/>
          <w:i/>
          <w:iCs/>
          <w:color w:val="D1622F"/>
          <w:sz w:val="18"/>
        </w:rPr>
      </w:pPr>
    </w:p>
    <w:p w14:paraId="30BE7CBE" w14:textId="36BF9FAC" w:rsidR="006D5B2B" w:rsidRDefault="006D5B2B" w:rsidP="008B2F29">
      <w:pPr>
        <w:pStyle w:val="Default"/>
        <w:spacing w:after="10"/>
        <w:ind w:left="-567" w:right="-518"/>
        <w:jc w:val="center"/>
        <w:rPr>
          <w:b/>
          <w:bCs/>
          <w:i/>
          <w:iCs/>
          <w:color w:val="63716D"/>
          <w:sz w:val="20"/>
        </w:rPr>
      </w:pPr>
    </w:p>
    <w:p w14:paraId="04758D1C" w14:textId="2257F41D" w:rsidR="006D5B2B" w:rsidRDefault="006D5B2B" w:rsidP="008A3846">
      <w:pPr>
        <w:pStyle w:val="Default"/>
        <w:spacing w:after="10"/>
        <w:ind w:left="-567" w:right="-283"/>
        <w:jc w:val="center"/>
        <w:rPr>
          <w:b/>
          <w:bCs/>
          <w:i/>
          <w:iCs/>
          <w:color w:val="63716D"/>
          <w:sz w:val="20"/>
        </w:rPr>
      </w:pPr>
    </w:p>
    <w:p w14:paraId="6FEAA99E" w14:textId="187A1513" w:rsidR="006D5B2B" w:rsidRDefault="006D5B2B" w:rsidP="008A3846">
      <w:pPr>
        <w:pStyle w:val="Default"/>
        <w:spacing w:after="10"/>
        <w:ind w:left="-567" w:right="-283"/>
        <w:jc w:val="center"/>
        <w:rPr>
          <w:b/>
          <w:bCs/>
          <w:i/>
          <w:iCs/>
          <w:color w:val="63716D"/>
          <w:sz w:val="20"/>
        </w:rPr>
      </w:pPr>
    </w:p>
    <w:p w14:paraId="1E874B5A" w14:textId="33893161" w:rsidR="006D5B2B" w:rsidRDefault="006D5B2B" w:rsidP="008A3846">
      <w:pPr>
        <w:pStyle w:val="Default"/>
        <w:spacing w:after="10"/>
        <w:ind w:left="-567" w:right="-283"/>
        <w:jc w:val="center"/>
        <w:rPr>
          <w:b/>
          <w:bCs/>
          <w:i/>
          <w:iCs/>
          <w:color w:val="63716D"/>
          <w:sz w:val="20"/>
        </w:rPr>
      </w:pPr>
    </w:p>
    <w:p w14:paraId="56199A6A" w14:textId="77777777" w:rsidR="001B0877" w:rsidRDefault="001B0877" w:rsidP="009C06D2">
      <w:pPr>
        <w:pStyle w:val="Default"/>
        <w:ind w:left="-567"/>
        <w:jc w:val="both"/>
        <w:rPr>
          <w:color w:val="auto"/>
        </w:rPr>
      </w:pPr>
      <w:bookmarkStart w:id="4" w:name="_Hlk58235553"/>
    </w:p>
    <w:p w14:paraId="21E4BF7C" w14:textId="77777777" w:rsidR="001B0877" w:rsidRDefault="001B0877" w:rsidP="009C06D2">
      <w:pPr>
        <w:pStyle w:val="Default"/>
        <w:ind w:left="-567"/>
        <w:jc w:val="both"/>
        <w:rPr>
          <w:color w:val="auto"/>
        </w:rPr>
      </w:pPr>
    </w:p>
    <w:p w14:paraId="1C741B32" w14:textId="77777777" w:rsidR="001B0877" w:rsidRDefault="001B0877" w:rsidP="009C06D2">
      <w:pPr>
        <w:pStyle w:val="Default"/>
        <w:ind w:left="-567"/>
        <w:jc w:val="both"/>
        <w:rPr>
          <w:color w:val="auto"/>
        </w:rPr>
      </w:pPr>
    </w:p>
    <w:p w14:paraId="24AB6752" w14:textId="77777777" w:rsidR="001B0877" w:rsidRDefault="001B0877" w:rsidP="009C06D2">
      <w:pPr>
        <w:pStyle w:val="Default"/>
        <w:ind w:left="-567"/>
        <w:jc w:val="both"/>
        <w:rPr>
          <w:color w:val="auto"/>
        </w:rPr>
      </w:pPr>
    </w:p>
    <w:p w14:paraId="5B685B8F" w14:textId="77777777" w:rsidR="001B0877" w:rsidRDefault="001B0877" w:rsidP="009C06D2">
      <w:pPr>
        <w:pStyle w:val="Default"/>
        <w:ind w:left="-567"/>
        <w:jc w:val="both"/>
        <w:rPr>
          <w:color w:val="auto"/>
        </w:rPr>
      </w:pPr>
    </w:p>
    <w:p w14:paraId="65F7A5B9" w14:textId="0FE5A555" w:rsidR="000F0DC6" w:rsidRDefault="000F0DC6" w:rsidP="009C06D2">
      <w:pPr>
        <w:pStyle w:val="Default"/>
        <w:ind w:left="-567"/>
        <w:jc w:val="both"/>
      </w:pPr>
      <w:r>
        <w:rPr>
          <w:color w:val="auto"/>
        </w:rPr>
        <w:t xml:space="preserve">En el ámbito estatal hubo </w:t>
      </w:r>
      <w:r w:rsidRPr="000459D5">
        <w:t>251</w:t>
      </w:r>
      <w:r>
        <w:t xml:space="preserve"> centros penitenciarios y 53 centros especializados de tratamiento o internamiento para adolescentes</w:t>
      </w:r>
      <w:r w:rsidR="001E2B49">
        <w:t xml:space="preserve">, la mayoría se </w:t>
      </w:r>
      <w:r w:rsidR="000D1A86">
        <w:t xml:space="preserve">concentró </w:t>
      </w:r>
      <w:r w:rsidR="001E2B49">
        <w:t>en el estado de México.</w:t>
      </w:r>
      <w:r w:rsidR="00BE12AF">
        <w:t xml:space="preserve"> </w:t>
      </w:r>
      <w:r w:rsidR="00293957">
        <w:t>72</w:t>
      </w:r>
      <w:r w:rsidR="00BE12AF" w:rsidRPr="00293957">
        <w:t xml:space="preserve"> centros penitenciarios y </w:t>
      </w:r>
      <w:r w:rsidR="00293957">
        <w:t>19</w:t>
      </w:r>
      <w:r w:rsidR="00BE12AF" w:rsidRPr="00293957">
        <w:t xml:space="preserve"> de los centros de tratamiento para adolescentes contaron con algún tipo de certificación.</w:t>
      </w:r>
      <w:r w:rsidR="00BE12AF">
        <w:t xml:space="preserve"> </w:t>
      </w:r>
    </w:p>
    <w:p w14:paraId="2EB10C57" w14:textId="59332C09" w:rsidR="0062025C" w:rsidRDefault="0062025C" w:rsidP="009C06D2">
      <w:pPr>
        <w:pStyle w:val="Default"/>
        <w:ind w:left="-567"/>
        <w:jc w:val="both"/>
      </w:pPr>
    </w:p>
    <w:p w14:paraId="1B2D4B95" w14:textId="77777777" w:rsidR="0062025C" w:rsidRDefault="0062025C" w:rsidP="009C06D2">
      <w:pPr>
        <w:pStyle w:val="Default"/>
        <w:ind w:left="-567"/>
        <w:jc w:val="both"/>
      </w:pPr>
    </w:p>
    <w:p w14:paraId="4F2F38CC" w14:textId="503D1F27" w:rsidR="0062025C" w:rsidRDefault="0062025C" w:rsidP="0062025C">
      <w:pPr>
        <w:pStyle w:val="Default"/>
        <w:spacing w:after="10"/>
        <w:ind w:left="-567" w:right="-518"/>
        <w:jc w:val="center"/>
        <w:rPr>
          <w:b/>
          <w:bCs/>
          <w:i/>
          <w:iCs/>
          <w:color w:val="285172"/>
          <w:sz w:val="18"/>
        </w:rPr>
      </w:pPr>
      <w:r w:rsidRPr="00993C47">
        <w:rPr>
          <w:b/>
          <w:bCs/>
          <w:i/>
          <w:iCs/>
          <w:color w:val="285172"/>
          <w:sz w:val="18"/>
        </w:rPr>
        <w:t xml:space="preserve">Mapa </w:t>
      </w:r>
      <w:r>
        <w:rPr>
          <w:b/>
          <w:bCs/>
          <w:i/>
          <w:iCs/>
          <w:color w:val="285172"/>
          <w:sz w:val="18"/>
        </w:rPr>
        <w:t>2</w:t>
      </w:r>
      <w:r w:rsidRPr="00993C47">
        <w:rPr>
          <w:b/>
          <w:bCs/>
          <w:i/>
          <w:iCs/>
          <w:color w:val="285172"/>
          <w:sz w:val="18"/>
        </w:rPr>
        <w:t xml:space="preserve">. Centros penitenciarios </w:t>
      </w:r>
      <w:r>
        <w:rPr>
          <w:b/>
          <w:bCs/>
          <w:i/>
          <w:iCs/>
          <w:color w:val="285172"/>
          <w:sz w:val="18"/>
        </w:rPr>
        <w:t xml:space="preserve">estatales y </w:t>
      </w:r>
      <w:r w:rsidR="002E1F06">
        <w:rPr>
          <w:b/>
          <w:bCs/>
          <w:i/>
          <w:iCs/>
          <w:color w:val="285172"/>
          <w:sz w:val="18"/>
        </w:rPr>
        <w:t>c</w:t>
      </w:r>
      <w:r w:rsidRPr="0062025C">
        <w:rPr>
          <w:b/>
          <w:bCs/>
          <w:i/>
          <w:iCs/>
          <w:color w:val="285172"/>
          <w:sz w:val="18"/>
        </w:rPr>
        <w:t>entros especializados de tratamiento o internamiento para adolescentes</w:t>
      </w:r>
      <w:r w:rsidRPr="00993C47">
        <w:rPr>
          <w:b/>
          <w:bCs/>
          <w:i/>
          <w:iCs/>
          <w:color w:val="285172"/>
          <w:sz w:val="18"/>
        </w:rPr>
        <w:t xml:space="preserve">, </w:t>
      </w:r>
    </w:p>
    <w:p w14:paraId="6A7F644F" w14:textId="3D30128E" w:rsidR="0062025C" w:rsidRPr="00993C47" w:rsidRDefault="0062025C" w:rsidP="0062025C">
      <w:pPr>
        <w:pStyle w:val="Default"/>
        <w:spacing w:after="10"/>
        <w:ind w:left="-567" w:right="-518"/>
        <w:jc w:val="center"/>
        <w:rPr>
          <w:b/>
          <w:bCs/>
          <w:i/>
          <w:iCs/>
          <w:color w:val="285172"/>
          <w:sz w:val="18"/>
        </w:rPr>
      </w:pPr>
      <w:r w:rsidRPr="00993C47">
        <w:rPr>
          <w:b/>
          <w:bCs/>
          <w:i/>
          <w:iCs/>
          <w:color w:val="285172"/>
          <w:sz w:val="18"/>
        </w:rPr>
        <w:t xml:space="preserve">por </w:t>
      </w:r>
      <w:r w:rsidR="00BE12AF">
        <w:rPr>
          <w:b/>
          <w:bCs/>
          <w:i/>
          <w:iCs/>
          <w:color w:val="285172"/>
          <w:sz w:val="18"/>
        </w:rPr>
        <w:t>entidad federativa</w:t>
      </w:r>
      <w:r w:rsidRPr="00993C47">
        <w:rPr>
          <w:b/>
          <w:bCs/>
          <w:i/>
          <w:iCs/>
          <w:color w:val="285172"/>
          <w:sz w:val="18"/>
        </w:rPr>
        <w:t xml:space="preserve"> al cierre del año, 2020</w:t>
      </w:r>
    </w:p>
    <w:p w14:paraId="781F137F" w14:textId="69CA3295" w:rsidR="000F0DC6" w:rsidRDefault="000F0DC6" w:rsidP="009C06D2">
      <w:pPr>
        <w:pStyle w:val="Default"/>
        <w:ind w:left="-567"/>
        <w:jc w:val="both"/>
        <w:rPr>
          <w:color w:val="auto"/>
        </w:rPr>
      </w:pPr>
    </w:p>
    <w:p w14:paraId="232C0772" w14:textId="77777777" w:rsidR="000F0DC6" w:rsidRDefault="000F0DC6" w:rsidP="009C06D2">
      <w:pPr>
        <w:pStyle w:val="Default"/>
        <w:ind w:left="-567"/>
        <w:jc w:val="both"/>
        <w:rPr>
          <w:color w:val="auto"/>
        </w:rPr>
      </w:pPr>
    </w:p>
    <w:p w14:paraId="0163498E" w14:textId="7B2CE7BF" w:rsidR="000F0DC6" w:rsidRDefault="0062025C" w:rsidP="0062025C">
      <w:pPr>
        <w:pStyle w:val="Default"/>
        <w:ind w:left="-567"/>
        <w:jc w:val="center"/>
        <w:rPr>
          <w:color w:val="auto"/>
        </w:rPr>
      </w:pPr>
      <w:r>
        <w:rPr>
          <w:noProof/>
        </w:rPr>
        <mc:AlternateContent>
          <mc:Choice Requires="wpg">
            <w:drawing>
              <wp:anchor distT="0" distB="0" distL="114300" distR="114300" simplePos="0" relativeHeight="251663360" behindDoc="0" locked="0" layoutInCell="1" allowOverlap="1" wp14:anchorId="4F3C4483" wp14:editId="30058D2F">
                <wp:simplePos x="0" y="0"/>
                <wp:positionH relativeFrom="column">
                  <wp:posOffset>3403538</wp:posOffset>
                </wp:positionH>
                <wp:positionV relativeFrom="paragraph">
                  <wp:posOffset>425450</wp:posOffset>
                </wp:positionV>
                <wp:extent cx="2697699" cy="713667"/>
                <wp:effectExtent l="0" t="0" r="0" b="0"/>
                <wp:wrapNone/>
                <wp:docPr id="6" name="Grupo 2"/>
                <wp:cNvGraphicFramePr/>
                <a:graphic xmlns:a="http://schemas.openxmlformats.org/drawingml/2006/main">
                  <a:graphicData uri="http://schemas.microsoft.com/office/word/2010/wordprocessingGroup">
                    <wpg:wgp>
                      <wpg:cNvGrpSpPr/>
                      <wpg:grpSpPr>
                        <a:xfrm>
                          <a:off x="0" y="0"/>
                          <a:ext cx="2697699" cy="713667"/>
                          <a:chOff x="0" y="0"/>
                          <a:chExt cx="2697705" cy="713667"/>
                        </a:xfrm>
                      </wpg:grpSpPr>
                      <wpg:grpSp>
                        <wpg:cNvPr id="17" name="Grupo 17"/>
                        <wpg:cNvGrpSpPr/>
                        <wpg:grpSpPr>
                          <a:xfrm>
                            <a:off x="0" y="0"/>
                            <a:ext cx="2697705" cy="550972"/>
                            <a:chOff x="0" y="0"/>
                            <a:chExt cx="2814416" cy="667438"/>
                          </a:xfrm>
                        </wpg:grpSpPr>
                        <wps:wsp>
                          <wps:cNvPr id="19" name="Rectángulo: esquinas redondeadas 19"/>
                          <wps:cNvSpPr/>
                          <wps:spPr>
                            <a:xfrm>
                              <a:off x="0" y="33511"/>
                              <a:ext cx="157615" cy="168851"/>
                            </a:xfrm>
                            <a:prstGeom prst="roundRect">
                              <a:avLst/>
                            </a:prstGeom>
                            <a:solidFill>
                              <a:srgbClr val="56402E"/>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1" name="Rectángulo: esquinas redondeadas 21"/>
                          <wps:cNvSpPr/>
                          <wps:spPr>
                            <a:xfrm>
                              <a:off x="838" y="230500"/>
                              <a:ext cx="157614" cy="168851"/>
                            </a:xfrm>
                            <a:prstGeom prst="roundRect">
                              <a:avLst/>
                            </a:prstGeom>
                            <a:solidFill>
                              <a:srgbClr val="B2A499"/>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2" name="Rectángulo: esquinas redondeadas 22"/>
                          <wps:cNvSpPr/>
                          <wps:spPr>
                            <a:xfrm>
                              <a:off x="3248" y="428891"/>
                              <a:ext cx="156028" cy="167959"/>
                            </a:xfrm>
                            <a:prstGeom prst="roundRect">
                              <a:avLst/>
                            </a:prstGeom>
                            <a:solidFill>
                              <a:srgbClr val="EEC2A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4" name="Rectángulo 24"/>
                          <wps:cNvSpPr/>
                          <wps:spPr>
                            <a:xfrm>
                              <a:off x="127315" y="379835"/>
                              <a:ext cx="2687101" cy="287603"/>
                            </a:xfrm>
                            <a:prstGeom prst="rect">
                              <a:avLst/>
                            </a:prstGeom>
                          </wps:spPr>
                          <wps:txbx>
                            <w:txbxContent>
                              <w:p w14:paraId="5F318A22" w14:textId="77777777" w:rsidR="0062025C" w:rsidRDefault="0062025C" w:rsidP="0062025C">
                                <w:pPr>
                                  <w:overflowPunct w:val="0"/>
                                  <w:rPr>
                                    <w:rFonts w:ascii="Arial" w:eastAsia="Helvetica Neue Medium" w:hAnsi="Arial"/>
                                    <w:color w:val="000000"/>
                                    <w:sz w:val="16"/>
                                    <w:szCs w:val="16"/>
                                  </w:rPr>
                                </w:pPr>
                                <w:r>
                                  <w:rPr>
                                    <w:rFonts w:ascii="Arial" w:eastAsia="Helvetica Neue Medium" w:hAnsi="Arial"/>
                                    <w:color w:val="000000"/>
                                    <w:sz w:val="16"/>
                                    <w:szCs w:val="16"/>
                                  </w:rPr>
                                  <w:t>De 6 a 10 centros (6 entidades)</w:t>
                                </w:r>
                              </w:p>
                            </w:txbxContent>
                          </wps:txbx>
                          <wps:bodyPr wrap="square">
                            <a:noAutofit/>
                          </wps:bodyPr>
                        </wps:wsp>
                        <wps:wsp>
                          <wps:cNvPr id="25" name="Rectángulo 25"/>
                          <wps:cNvSpPr/>
                          <wps:spPr>
                            <a:xfrm>
                              <a:off x="115256" y="192905"/>
                              <a:ext cx="2579675" cy="287603"/>
                            </a:xfrm>
                            <a:prstGeom prst="rect">
                              <a:avLst/>
                            </a:prstGeom>
                          </wps:spPr>
                          <wps:txbx>
                            <w:txbxContent>
                              <w:p w14:paraId="6254E193" w14:textId="77777777" w:rsidR="0062025C" w:rsidRDefault="0062025C" w:rsidP="0062025C">
                                <w:pPr>
                                  <w:overflowPunct w:val="0"/>
                                  <w:rPr>
                                    <w:rFonts w:ascii="Arial" w:eastAsia="Helvetica Neue Medium" w:hAnsi="Arial"/>
                                    <w:color w:val="000000"/>
                                    <w:sz w:val="16"/>
                                    <w:szCs w:val="16"/>
                                  </w:rPr>
                                </w:pPr>
                                <w:r>
                                  <w:rPr>
                                    <w:rFonts w:ascii="Arial" w:eastAsia="Helvetica Neue Medium" w:hAnsi="Arial"/>
                                    <w:color w:val="000000"/>
                                    <w:sz w:val="16"/>
                                    <w:szCs w:val="16"/>
                                  </w:rPr>
                                  <w:t>De 11 a 15 centros (7 entidades)</w:t>
                                </w:r>
                              </w:p>
                            </w:txbxContent>
                          </wps:txbx>
                          <wps:bodyPr wrap="square">
                            <a:noAutofit/>
                          </wps:bodyPr>
                        </wps:wsp>
                        <wps:wsp>
                          <wps:cNvPr id="26" name="Rectángulo 26"/>
                          <wps:cNvSpPr/>
                          <wps:spPr>
                            <a:xfrm>
                              <a:off x="115257" y="0"/>
                              <a:ext cx="2649374" cy="287603"/>
                            </a:xfrm>
                            <a:prstGeom prst="rect">
                              <a:avLst/>
                            </a:prstGeom>
                          </wps:spPr>
                          <wps:txbx>
                            <w:txbxContent>
                              <w:p w14:paraId="6284BB36" w14:textId="77777777" w:rsidR="0062025C" w:rsidRDefault="0062025C" w:rsidP="0062025C">
                                <w:pPr>
                                  <w:overflowPunct w:val="0"/>
                                  <w:rPr>
                                    <w:rFonts w:ascii="Arial" w:eastAsia="Helvetica Neue Medium" w:hAnsi="Arial"/>
                                    <w:color w:val="000000"/>
                                    <w:sz w:val="16"/>
                                    <w:szCs w:val="16"/>
                                  </w:rPr>
                                </w:pPr>
                                <w:r>
                                  <w:rPr>
                                    <w:rFonts w:ascii="Arial" w:eastAsia="Helvetica Neue Medium" w:hAnsi="Arial"/>
                                    <w:color w:val="000000"/>
                                    <w:sz w:val="16"/>
                                    <w:szCs w:val="16"/>
                                  </w:rPr>
                                  <w:t>De 16 a más de 20 centros (6 entidades)</w:t>
                                </w:r>
                              </w:p>
                            </w:txbxContent>
                          </wps:txbx>
                          <wps:bodyPr wrap="square">
                            <a:noAutofit/>
                          </wps:bodyPr>
                        </wps:wsp>
                      </wpg:grpSp>
                      <wps:wsp>
                        <wps:cNvPr id="27" name="Rectángulo: esquinas redondeadas 27"/>
                        <wps:cNvSpPr/>
                        <wps:spPr>
                          <a:xfrm>
                            <a:off x="2721" y="522189"/>
                            <a:ext cx="149256" cy="138651"/>
                          </a:xfrm>
                          <a:prstGeom prst="roundRect">
                            <a:avLst/>
                          </a:prstGeom>
                          <a:solidFill>
                            <a:srgbClr val="D1622F"/>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9" name="Rectángulo 29"/>
                        <wps:cNvSpPr/>
                        <wps:spPr>
                          <a:xfrm>
                            <a:off x="99632" y="476250"/>
                            <a:ext cx="2575910" cy="237417"/>
                          </a:xfrm>
                          <a:prstGeom prst="rect">
                            <a:avLst/>
                          </a:prstGeom>
                        </wps:spPr>
                        <wps:txbx>
                          <w:txbxContent>
                            <w:p w14:paraId="6BD9ADC2" w14:textId="77777777" w:rsidR="0062025C" w:rsidRDefault="0062025C" w:rsidP="0062025C">
                              <w:pPr>
                                <w:overflowPunct w:val="0"/>
                                <w:rPr>
                                  <w:rFonts w:ascii="Arial" w:eastAsia="Helvetica Neue Medium" w:hAnsi="Arial"/>
                                  <w:color w:val="000000"/>
                                  <w:sz w:val="16"/>
                                  <w:szCs w:val="16"/>
                                </w:rPr>
                              </w:pPr>
                              <w:r>
                                <w:rPr>
                                  <w:rFonts w:ascii="Arial" w:eastAsia="Helvetica Neue Medium" w:hAnsi="Arial"/>
                                  <w:color w:val="000000"/>
                                  <w:sz w:val="16"/>
                                  <w:szCs w:val="16"/>
                                </w:rPr>
                                <w:t>De 1 hasta 5 centros (13 entidades)</w:t>
                              </w:r>
                            </w:p>
                          </w:txbxContent>
                        </wps:txbx>
                        <wps:bodyPr wrap="square">
                          <a:noAutofit/>
                        </wps:bodyPr>
                      </wps:wsp>
                    </wpg:wgp>
                  </a:graphicData>
                </a:graphic>
              </wp:anchor>
            </w:drawing>
          </mc:Choice>
          <mc:Fallback>
            <w:pict>
              <v:group w14:anchorId="4F3C4483" id="Grupo 2" o:spid="_x0000_s1033" style="position:absolute;left:0;text-align:left;margin-left:268pt;margin-top:33.5pt;width:212.4pt;height:56.2pt;z-index:251663360" coordsize="26977,7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">
                <v:group id="Grupo 17" o:spid="_x0000_s1034" style="position:absolute;width:26977;height:5509" coordsize="28144,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Rectángulo: esquinas redondeadas 19" o:spid="_x0000_s1035" style="position:absolute;top:335;width:1576;height:16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" fillcolor="#56402e" stroked="f" strokeweight="2pt">
                    <v:textbox inset="0,0,0,0"/>
                  </v:roundrect>
                  <v:roundrect id="Rectángulo: esquinas redondeadas 21" o:spid="_x0000_s1036" style="position:absolute;left:8;top:2305;width:1576;height:16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" fillcolor="#b2a499" stroked="f" strokeweight="2pt">
                    <v:textbox inset="0,0,0,0"/>
                  </v:roundrect>
                  <v:roundrect id="Rectángulo: esquinas redondeadas 22" o:spid="_x0000_s1037" style="position:absolute;left:32;top:4288;width:1560;height:1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" fillcolor="#eec2a7" stroked="f" strokeweight="2pt">
                    <v:textbox inset="0,0,0,0"/>
                  </v:roundrect>
                  <v:rect id="Rectángulo 24" o:spid="_x0000_s1038" style="position:absolute;left:1273;top:3798;width:26871;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14:paraId="5F318A22" w14:textId="77777777" w:rsidR="0062025C" w:rsidRDefault="0062025C" w:rsidP="0062025C">
                          <w:pPr>
                            <w:overflowPunct w:val="0"/>
                            <w:rPr>
                              <w:rFonts w:ascii="Arial" w:eastAsia="Helvetica Neue Medium" w:hAnsi="Arial"/>
                              <w:color w:val="000000"/>
                              <w:sz w:val="16"/>
                              <w:szCs w:val="16"/>
                            </w:rPr>
                          </w:pPr>
                          <w:r>
                            <w:rPr>
                              <w:rFonts w:ascii="Arial" w:eastAsia="Helvetica Neue Medium" w:hAnsi="Arial"/>
                              <w:color w:val="000000"/>
                              <w:sz w:val="16"/>
                              <w:szCs w:val="16"/>
                            </w:rPr>
                            <w:t>De 6 a 10 centros (6 entidades)</w:t>
                          </w:r>
                        </w:p>
                      </w:txbxContent>
                    </v:textbox>
                  </v:rect>
                  <v:rect id="Rectángulo 25" o:spid="_x0000_s1039" style="position:absolute;left:1152;top:1929;width:2579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14:paraId="6254E193" w14:textId="77777777" w:rsidR="0062025C" w:rsidRDefault="0062025C" w:rsidP="0062025C">
                          <w:pPr>
                            <w:overflowPunct w:val="0"/>
                            <w:rPr>
                              <w:rFonts w:ascii="Arial" w:eastAsia="Helvetica Neue Medium" w:hAnsi="Arial"/>
                              <w:color w:val="000000"/>
                              <w:sz w:val="16"/>
                              <w:szCs w:val="16"/>
                            </w:rPr>
                          </w:pPr>
                          <w:r>
                            <w:rPr>
                              <w:rFonts w:ascii="Arial" w:eastAsia="Helvetica Neue Medium" w:hAnsi="Arial"/>
                              <w:color w:val="000000"/>
                              <w:sz w:val="16"/>
                              <w:szCs w:val="16"/>
                            </w:rPr>
                            <w:t>De 11 a 15 centros (7 entidades)</w:t>
                          </w:r>
                        </w:p>
                      </w:txbxContent>
                    </v:textbox>
                  </v:rect>
                  <v:rect id="Rectángulo 26" o:spid="_x0000_s1040" style="position:absolute;left:1152;width:26494;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14:paraId="6284BB36" w14:textId="77777777" w:rsidR="0062025C" w:rsidRDefault="0062025C" w:rsidP="0062025C">
                          <w:pPr>
                            <w:overflowPunct w:val="0"/>
                            <w:rPr>
                              <w:rFonts w:ascii="Arial" w:eastAsia="Helvetica Neue Medium" w:hAnsi="Arial"/>
                              <w:color w:val="000000"/>
                              <w:sz w:val="16"/>
                              <w:szCs w:val="16"/>
                            </w:rPr>
                          </w:pPr>
                          <w:r>
                            <w:rPr>
                              <w:rFonts w:ascii="Arial" w:eastAsia="Helvetica Neue Medium" w:hAnsi="Arial"/>
                              <w:color w:val="000000"/>
                              <w:sz w:val="16"/>
                              <w:szCs w:val="16"/>
                            </w:rPr>
                            <w:t>De 16 a más de 20 centros (6 entidades)</w:t>
                          </w:r>
                        </w:p>
                      </w:txbxContent>
                    </v:textbox>
                  </v:rect>
                </v:group>
                <v:roundrect id="Rectángulo: esquinas redondeadas 27" o:spid="_x0000_s1041" style="position:absolute;left:27;top:5221;width:1492;height:13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" fillcolor="#d1622f" stroked="f" strokeweight="2pt">
                  <v:textbox inset="0,0,0,0"/>
                </v:roundrect>
                <v:rect id="Rectángulo 29" o:spid="_x0000_s1042" style="position:absolute;left:996;top:4762;width:25759;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textbox>
                    <w:txbxContent>
                      <w:p w14:paraId="6BD9ADC2" w14:textId="77777777" w:rsidR="0062025C" w:rsidRDefault="0062025C" w:rsidP="0062025C">
                        <w:pPr>
                          <w:overflowPunct w:val="0"/>
                          <w:rPr>
                            <w:rFonts w:ascii="Arial" w:eastAsia="Helvetica Neue Medium" w:hAnsi="Arial"/>
                            <w:color w:val="000000"/>
                            <w:sz w:val="16"/>
                            <w:szCs w:val="16"/>
                          </w:rPr>
                        </w:pPr>
                        <w:r>
                          <w:rPr>
                            <w:rFonts w:ascii="Arial" w:eastAsia="Helvetica Neue Medium" w:hAnsi="Arial"/>
                            <w:color w:val="000000"/>
                            <w:sz w:val="16"/>
                            <w:szCs w:val="16"/>
                          </w:rPr>
                          <w:t>De 1 hasta 5 centros (13 entidades)</w:t>
                        </w:r>
                      </w:p>
                    </w:txbxContent>
                  </v:textbox>
                </v:rect>
              </v:group>
            </w:pict>
          </mc:Fallback>
        </mc:AlternateContent>
      </w:r>
      <w:r>
        <w:rPr>
          <w:noProof/>
          <w:color w:val="auto"/>
        </w:rPr>
        <w:drawing>
          <wp:inline distT="0" distB="0" distL="0" distR="0" wp14:anchorId="003BE8F6" wp14:editId="505E7B36">
            <wp:extent cx="5941409" cy="3884400"/>
            <wp:effectExtent l="0" t="0" r="254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1409" cy="3884400"/>
                    </a:xfrm>
                    <a:prstGeom prst="rect">
                      <a:avLst/>
                    </a:prstGeom>
                    <a:noFill/>
                  </pic:spPr>
                </pic:pic>
              </a:graphicData>
            </a:graphic>
          </wp:inline>
        </w:drawing>
      </w:r>
    </w:p>
    <w:p w14:paraId="5E9C3F4D" w14:textId="77777777" w:rsidR="000F0DC6" w:rsidRDefault="000F0DC6" w:rsidP="009C06D2">
      <w:pPr>
        <w:pStyle w:val="Default"/>
        <w:ind w:left="-567"/>
        <w:jc w:val="both"/>
        <w:rPr>
          <w:color w:val="auto"/>
        </w:rPr>
      </w:pPr>
    </w:p>
    <w:p w14:paraId="370F9E0B" w14:textId="77777777" w:rsidR="000F0DC6" w:rsidRDefault="000F0DC6" w:rsidP="009C06D2">
      <w:pPr>
        <w:pStyle w:val="Default"/>
        <w:ind w:left="-567"/>
        <w:jc w:val="both"/>
        <w:rPr>
          <w:color w:val="auto"/>
        </w:rPr>
      </w:pPr>
    </w:p>
    <w:p w14:paraId="3B621258" w14:textId="77777777" w:rsidR="000F0DC6" w:rsidRDefault="000F0DC6" w:rsidP="009C06D2">
      <w:pPr>
        <w:pStyle w:val="Default"/>
        <w:ind w:left="-567"/>
        <w:jc w:val="both"/>
        <w:rPr>
          <w:color w:val="auto"/>
        </w:rPr>
      </w:pPr>
    </w:p>
    <w:p w14:paraId="47D3ABC4" w14:textId="6EA0A64C" w:rsidR="000F0DC6" w:rsidRDefault="000F0DC6" w:rsidP="009C06D2">
      <w:pPr>
        <w:pStyle w:val="Default"/>
        <w:ind w:left="-567"/>
        <w:jc w:val="both"/>
        <w:rPr>
          <w:color w:val="auto"/>
        </w:rPr>
      </w:pPr>
    </w:p>
    <w:p w14:paraId="24189D35" w14:textId="5F53CDCC" w:rsidR="001E2B49" w:rsidRDefault="001E2B49" w:rsidP="009C06D2">
      <w:pPr>
        <w:pStyle w:val="Default"/>
        <w:ind w:left="-567"/>
        <w:jc w:val="both"/>
        <w:rPr>
          <w:color w:val="auto"/>
        </w:rPr>
      </w:pPr>
    </w:p>
    <w:p w14:paraId="2D0AF941" w14:textId="19090CE8" w:rsidR="001E2B49" w:rsidRDefault="001E2B49" w:rsidP="009C06D2">
      <w:pPr>
        <w:pStyle w:val="Default"/>
        <w:ind w:left="-567"/>
        <w:jc w:val="both"/>
        <w:rPr>
          <w:color w:val="auto"/>
        </w:rPr>
      </w:pPr>
    </w:p>
    <w:p w14:paraId="0B40CF0A" w14:textId="4D8D5AAF" w:rsidR="001E2B49" w:rsidRDefault="001E2B49" w:rsidP="009C06D2">
      <w:pPr>
        <w:pStyle w:val="Default"/>
        <w:ind w:left="-567"/>
        <w:jc w:val="both"/>
        <w:rPr>
          <w:color w:val="auto"/>
        </w:rPr>
      </w:pPr>
    </w:p>
    <w:p w14:paraId="42DCCE54" w14:textId="558F2ECC" w:rsidR="001B0877" w:rsidRDefault="001B0877" w:rsidP="009C06D2">
      <w:pPr>
        <w:pStyle w:val="Default"/>
        <w:ind w:left="-567"/>
        <w:jc w:val="both"/>
        <w:rPr>
          <w:color w:val="auto"/>
        </w:rPr>
      </w:pPr>
    </w:p>
    <w:p w14:paraId="71033D38" w14:textId="245089E0" w:rsidR="001B0877" w:rsidRDefault="001B0877" w:rsidP="009C06D2">
      <w:pPr>
        <w:pStyle w:val="Default"/>
        <w:ind w:left="-567"/>
        <w:jc w:val="both"/>
        <w:rPr>
          <w:color w:val="auto"/>
        </w:rPr>
      </w:pPr>
    </w:p>
    <w:p w14:paraId="40C62C05" w14:textId="77777777" w:rsidR="001B0877" w:rsidRDefault="001B0877" w:rsidP="009C06D2">
      <w:pPr>
        <w:pStyle w:val="Default"/>
        <w:ind w:left="-567"/>
        <w:jc w:val="both"/>
        <w:rPr>
          <w:color w:val="auto"/>
        </w:rPr>
      </w:pPr>
    </w:p>
    <w:p w14:paraId="2C7AFB15" w14:textId="04FF319E" w:rsidR="001E2B49" w:rsidRDefault="001E2B49" w:rsidP="009C06D2">
      <w:pPr>
        <w:pStyle w:val="Default"/>
        <w:ind w:left="-567"/>
        <w:jc w:val="both"/>
        <w:rPr>
          <w:color w:val="auto"/>
        </w:rPr>
      </w:pPr>
    </w:p>
    <w:p w14:paraId="42E40C76" w14:textId="41BEDC2A" w:rsidR="001E2B49" w:rsidRDefault="001E2B49" w:rsidP="00A914A5">
      <w:pPr>
        <w:pStyle w:val="Default"/>
        <w:jc w:val="both"/>
        <w:rPr>
          <w:color w:val="auto"/>
        </w:rPr>
      </w:pPr>
    </w:p>
    <w:p w14:paraId="31989155" w14:textId="77777777" w:rsidR="00E00FA8" w:rsidRDefault="00E00FA8" w:rsidP="009C06D2">
      <w:pPr>
        <w:pStyle w:val="Default"/>
        <w:ind w:left="-567"/>
        <w:jc w:val="both"/>
        <w:rPr>
          <w:color w:val="auto"/>
        </w:rPr>
      </w:pPr>
    </w:p>
    <w:p w14:paraId="3E3FC64A" w14:textId="49FE087D" w:rsidR="009725DF" w:rsidRPr="00070E31" w:rsidRDefault="009725DF" w:rsidP="009C06D2">
      <w:pPr>
        <w:pStyle w:val="Default"/>
        <w:ind w:left="-567"/>
        <w:jc w:val="both"/>
        <w:rPr>
          <w:color w:val="auto"/>
        </w:rPr>
      </w:pPr>
      <w:r w:rsidRPr="00070E31">
        <w:rPr>
          <w:color w:val="auto"/>
        </w:rPr>
        <w:lastRenderedPageBreak/>
        <w:t xml:space="preserve">En cuanto a la capacidad instalada </w:t>
      </w:r>
      <w:r w:rsidR="00726D0C" w:rsidRPr="00070E31">
        <w:rPr>
          <w:color w:val="auto"/>
        </w:rPr>
        <w:t>al cierre de 20</w:t>
      </w:r>
      <w:r w:rsidR="00F340DF" w:rsidRPr="00070E31">
        <w:rPr>
          <w:color w:val="auto"/>
        </w:rPr>
        <w:t>20</w:t>
      </w:r>
      <w:r w:rsidR="00726D0C" w:rsidRPr="00070E31">
        <w:rPr>
          <w:color w:val="auto"/>
        </w:rPr>
        <w:t xml:space="preserve">, </w:t>
      </w:r>
      <w:r w:rsidRPr="00070E31">
        <w:rPr>
          <w:color w:val="auto"/>
        </w:rPr>
        <w:t xml:space="preserve">se reportaron </w:t>
      </w:r>
      <w:r w:rsidR="00A04889">
        <w:rPr>
          <w:color w:val="auto"/>
        </w:rPr>
        <w:t xml:space="preserve">en total </w:t>
      </w:r>
      <w:r w:rsidR="00A04889" w:rsidRPr="00A04889">
        <w:rPr>
          <w:color w:val="auto"/>
        </w:rPr>
        <w:t>218</w:t>
      </w:r>
      <w:r w:rsidR="00A04889">
        <w:rPr>
          <w:color w:val="auto"/>
        </w:rPr>
        <w:t xml:space="preserve"> </w:t>
      </w:r>
      <w:r w:rsidR="00A04889" w:rsidRPr="00A04889">
        <w:rPr>
          <w:color w:val="auto"/>
        </w:rPr>
        <w:t xml:space="preserve">474 </w:t>
      </w:r>
      <w:r w:rsidR="00D24467" w:rsidRPr="00070E31">
        <w:rPr>
          <w:color w:val="auto"/>
        </w:rPr>
        <w:t>espacios</w:t>
      </w:r>
      <w:r w:rsidR="00A04889">
        <w:rPr>
          <w:color w:val="auto"/>
        </w:rPr>
        <w:t xml:space="preserve">, </w:t>
      </w:r>
      <w:r w:rsidR="00A04889" w:rsidRPr="00A04889">
        <w:rPr>
          <w:color w:val="auto"/>
        </w:rPr>
        <w:t>29</w:t>
      </w:r>
      <w:r w:rsidR="00A04889">
        <w:rPr>
          <w:color w:val="auto"/>
        </w:rPr>
        <w:t xml:space="preserve"> </w:t>
      </w:r>
      <w:r w:rsidR="00A04889" w:rsidRPr="00A04889">
        <w:rPr>
          <w:color w:val="auto"/>
        </w:rPr>
        <w:t>280</w:t>
      </w:r>
      <w:r w:rsidR="00A04889">
        <w:rPr>
          <w:color w:val="auto"/>
        </w:rPr>
        <w:t xml:space="preserve"> correspondieron a</w:t>
      </w:r>
      <w:r w:rsidR="00AD1563">
        <w:rPr>
          <w:color w:val="auto"/>
        </w:rPr>
        <w:t xml:space="preserve"> los </w:t>
      </w:r>
      <w:r w:rsidR="002C0F7B">
        <w:rPr>
          <w:color w:val="auto"/>
        </w:rPr>
        <w:t>c</w:t>
      </w:r>
      <w:r w:rsidR="00AD1563">
        <w:rPr>
          <w:color w:val="auto"/>
        </w:rPr>
        <w:t>entros penitenciarios federales</w:t>
      </w:r>
      <w:r w:rsidR="001B24AE">
        <w:rPr>
          <w:rStyle w:val="Refdenotaalpie"/>
          <w:color w:val="auto"/>
        </w:rPr>
        <w:footnoteReference w:id="7"/>
      </w:r>
      <w:r w:rsidR="00AD1563">
        <w:rPr>
          <w:color w:val="auto"/>
        </w:rPr>
        <w:t xml:space="preserve">, </w:t>
      </w:r>
      <w:r w:rsidR="00AD1563" w:rsidRPr="00AD1563">
        <w:rPr>
          <w:color w:val="auto"/>
        </w:rPr>
        <w:t>182</w:t>
      </w:r>
      <w:r w:rsidR="00AD1563">
        <w:rPr>
          <w:color w:val="auto"/>
        </w:rPr>
        <w:t xml:space="preserve"> </w:t>
      </w:r>
      <w:r w:rsidR="00AD1563" w:rsidRPr="00AD1563">
        <w:rPr>
          <w:color w:val="auto"/>
        </w:rPr>
        <w:t>209</w:t>
      </w:r>
      <w:r w:rsidR="00AD1563">
        <w:rPr>
          <w:color w:val="auto"/>
        </w:rPr>
        <w:t xml:space="preserve"> </w:t>
      </w:r>
      <w:r w:rsidR="00A04889">
        <w:rPr>
          <w:color w:val="auto"/>
        </w:rPr>
        <w:t>a</w:t>
      </w:r>
      <w:r w:rsidR="00AD1563">
        <w:rPr>
          <w:color w:val="auto"/>
        </w:rPr>
        <w:t xml:space="preserve"> los </w:t>
      </w:r>
      <w:r w:rsidR="002C0F7B">
        <w:rPr>
          <w:color w:val="auto"/>
        </w:rPr>
        <w:t>c</w:t>
      </w:r>
      <w:r w:rsidR="00AD1563">
        <w:rPr>
          <w:color w:val="auto"/>
        </w:rPr>
        <w:t xml:space="preserve">entros penitenciarios estatales y </w:t>
      </w:r>
      <w:r w:rsidR="00AD1563" w:rsidRPr="00AD1563">
        <w:rPr>
          <w:color w:val="auto"/>
        </w:rPr>
        <w:t>6</w:t>
      </w:r>
      <w:r w:rsidR="00AD1563">
        <w:rPr>
          <w:color w:val="auto"/>
        </w:rPr>
        <w:t xml:space="preserve"> </w:t>
      </w:r>
      <w:r w:rsidR="00AD1563" w:rsidRPr="00AD1563">
        <w:rPr>
          <w:color w:val="auto"/>
        </w:rPr>
        <w:t>985</w:t>
      </w:r>
      <w:r w:rsidR="00AD1563">
        <w:rPr>
          <w:color w:val="auto"/>
        </w:rPr>
        <w:t xml:space="preserve"> </w:t>
      </w:r>
      <w:r w:rsidR="00A04889">
        <w:rPr>
          <w:color w:val="auto"/>
        </w:rPr>
        <w:t>a</w:t>
      </w:r>
      <w:r w:rsidR="00AD1563">
        <w:rPr>
          <w:color w:val="auto"/>
        </w:rPr>
        <w:t xml:space="preserve"> </w:t>
      </w:r>
      <w:r w:rsidR="002C0F7B">
        <w:rPr>
          <w:color w:val="auto"/>
        </w:rPr>
        <w:t>c</w:t>
      </w:r>
      <w:r w:rsidR="00AD1563" w:rsidRPr="00AD1563">
        <w:rPr>
          <w:color w:val="auto"/>
        </w:rPr>
        <w:t>entros especializados de tratamiento o internamiento para adolescentes</w:t>
      </w:r>
      <w:r w:rsidR="00AD1563">
        <w:rPr>
          <w:color w:val="auto"/>
        </w:rPr>
        <w:t>.</w:t>
      </w:r>
      <w:r w:rsidR="00BE12AF">
        <w:rPr>
          <w:color w:val="auto"/>
        </w:rPr>
        <w:t xml:space="preserve"> Esto representa una tasa de ocupación de </w:t>
      </w:r>
      <w:r w:rsidR="00092FE3">
        <w:rPr>
          <w:color w:val="auto"/>
        </w:rPr>
        <w:t>96.7</w:t>
      </w:r>
      <w:r w:rsidR="00BE12AF">
        <w:rPr>
          <w:color w:val="auto"/>
        </w:rPr>
        <w:t>.</w:t>
      </w:r>
      <w:r w:rsidR="00BE12AF">
        <w:rPr>
          <w:rStyle w:val="Refdenotaalpie"/>
          <w:color w:val="auto"/>
        </w:rPr>
        <w:footnoteReference w:id="8"/>
      </w:r>
    </w:p>
    <w:p w14:paraId="6B6D2D1A" w14:textId="5EFCCD19" w:rsidR="00327DBE" w:rsidRDefault="00327DBE" w:rsidP="009C06D2">
      <w:pPr>
        <w:pStyle w:val="Default"/>
        <w:ind w:left="-567"/>
        <w:jc w:val="both"/>
      </w:pPr>
    </w:p>
    <w:p w14:paraId="5329ED67" w14:textId="45883309" w:rsidR="00327DBE" w:rsidRPr="00993C47" w:rsidRDefault="00D24467" w:rsidP="00327DBE">
      <w:pPr>
        <w:pStyle w:val="Default"/>
        <w:ind w:left="-567"/>
        <w:jc w:val="center"/>
        <w:rPr>
          <w:b/>
          <w:bCs/>
          <w:i/>
          <w:iCs/>
          <w:color w:val="285172"/>
          <w:sz w:val="18"/>
        </w:rPr>
      </w:pPr>
      <w:r w:rsidRPr="00993C47">
        <w:rPr>
          <w:b/>
          <w:bCs/>
          <w:i/>
          <w:iCs/>
          <w:color w:val="285172"/>
          <w:sz w:val="18"/>
        </w:rPr>
        <w:t>Gráfica 1. E</w:t>
      </w:r>
      <w:r w:rsidRPr="00FA1ED6">
        <w:rPr>
          <w:b/>
          <w:bCs/>
          <w:i/>
          <w:iCs/>
          <w:color w:val="285172"/>
          <w:sz w:val="18"/>
        </w:rPr>
        <w:t>spacios</w:t>
      </w:r>
      <w:r w:rsidR="00327DBE" w:rsidRPr="00FA1ED6">
        <w:rPr>
          <w:b/>
          <w:bCs/>
          <w:i/>
          <w:iCs/>
          <w:color w:val="285172"/>
          <w:sz w:val="18"/>
        </w:rPr>
        <w:t xml:space="preserve"> para población privada de la libertad</w:t>
      </w:r>
      <w:r w:rsidR="002E1F06" w:rsidRPr="00FA1ED6">
        <w:rPr>
          <w:b/>
          <w:bCs/>
          <w:i/>
          <w:iCs/>
          <w:color w:val="285172"/>
          <w:sz w:val="18"/>
        </w:rPr>
        <w:t>/ internada</w:t>
      </w:r>
      <w:r w:rsidR="0040400C" w:rsidRPr="00FA1ED6">
        <w:rPr>
          <w:b/>
          <w:bCs/>
          <w:i/>
          <w:iCs/>
          <w:color w:val="285172"/>
          <w:sz w:val="18"/>
        </w:rPr>
        <w:t>,</w:t>
      </w:r>
      <w:r w:rsidR="00092FE3" w:rsidRPr="00FA1ED6">
        <w:rPr>
          <w:b/>
          <w:bCs/>
          <w:i/>
          <w:iCs/>
          <w:color w:val="285172"/>
          <w:sz w:val="18"/>
        </w:rPr>
        <w:t xml:space="preserve"> y </w:t>
      </w:r>
      <w:r w:rsidR="00757CB9" w:rsidRPr="00FA1ED6">
        <w:rPr>
          <w:b/>
          <w:bCs/>
          <w:i/>
          <w:iCs/>
          <w:color w:val="285172"/>
          <w:sz w:val="18"/>
        </w:rPr>
        <w:t>razón de personas privadas de la libertad por espacio</w:t>
      </w:r>
      <w:r w:rsidR="00A914A5" w:rsidRPr="00FA1ED6">
        <w:rPr>
          <w:b/>
          <w:bCs/>
          <w:i/>
          <w:iCs/>
          <w:color w:val="285172"/>
          <w:sz w:val="18"/>
        </w:rPr>
        <w:t>s disponibles</w:t>
      </w:r>
      <w:r w:rsidR="00092FE3" w:rsidRPr="00FA1ED6">
        <w:rPr>
          <w:b/>
          <w:bCs/>
          <w:i/>
          <w:iCs/>
          <w:color w:val="285172"/>
          <w:sz w:val="18"/>
        </w:rPr>
        <w:t xml:space="preserve"> </w:t>
      </w:r>
      <w:r w:rsidR="00370B78" w:rsidRPr="00FA1ED6">
        <w:rPr>
          <w:b/>
          <w:bCs/>
          <w:i/>
          <w:iCs/>
          <w:color w:val="285172"/>
          <w:sz w:val="18"/>
        </w:rPr>
        <w:t>(</w:t>
      </w:r>
      <w:r w:rsidR="0040400C" w:rsidRPr="00FA1ED6">
        <w:rPr>
          <w:b/>
          <w:bCs/>
          <w:i/>
          <w:iCs/>
          <w:color w:val="285172"/>
          <w:sz w:val="18"/>
        </w:rPr>
        <w:t>camas útiles</w:t>
      </w:r>
      <w:r w:rsidR="00370B78" w:rsidRPr="00FA1ED6">
        <w:rPr>
          <w:b/>
          <w:bCs/>
          <w:i/>
          <w:iCs/>
          <w:color w:val="285172"/>
          <w:sz w:val="18"/>
        </w:rPr>
        <w:t>)</w:t>
      </w:r>
      <w:r w:rsidR="00370B78">
        <w:rPr>
          <w:b/>
          <w:bCs/>
          <w:i/>
          <w:iCs/>
          <w:color w:val="285172"/>
          <w:sz w:val="18"/>
        </w:rPr>
        <w:t xml:space="preserve"> </w:t>
      </w:r>
      <w:r w:rsidR="00092FE3">
        <w:rPr>
          <w:b/>
          <w:bCs/>
          <w:i/>
          <w:iCs/>
          <w:color w:val="285172"/>
          <w:sz w:val="18"/>
        </w:rPr>
        <w:t xml:space="preserve">en los centros penitenciarios y </w:t>
      </w:r>
      <w:r w:rsidR="00092FE3" w:rsidRPr="00092FE3">
        <w:rPr>
          <w:b/>
          <w:bCs/>
          <w:i/>
          <w:iCs/>
          <w:color w:val="285172"/>
          <w:sz w:val="18"/>
        </w:rPr>
        <w:t>centros especializados de tratamiento</w:t>
      </w:r>
      <w:r w:rsidR="00092FE3">
        <w:rPr>
          <w:b/>
          <w:bCs/>
          <w:i/>
          <w:iCs/>
          <w:color w:val="285172"/>
          <w:sz w:val="18"/>
        </w:rPr>
        <w:t xml:space="preserve"> </w:t>
      </w:r>
      <w:r w:rsidR="00327DBE" w:rsidRPr="00993C47">
        <w:rPr>
          <w:b/>
          <w:bCs/>
          <w:i/>
          <w:iCs/>
          <w:color w:val="285172"/>
          <w:sz w:val="18"/>
        </w:rPr>
        <w:t xml:space="preserve">por </w:t>
      </w:r>
      <w:r w:rsidR="001B24AE">
        <w:rPr>
          <w:b/>
          <w:bCs/>
          <w:i/>
          <w:iCs/>
          <w:color w:val="285172"/>
          <w:sz w:val="18"/>
        </w:rPr>
        <w:t>entidad federativa</w:t>
      </w:r>
      <w:r w:rsidR="00327DBE" w:rsidRPr="00993C47">
        <w:rPr>
          <w:b/>
          <w:bCs/>
          <w:i/>
          <w:iCs/>
          <w:color w:val="285172"/>
          <w:sz w:val="18"/>
        </w:rPr>
        <w:t>, 20</w:t>
      </w:r>
      <w:r w:rsidR="00A2184D" w:rsidRPr="00993C47">
        <w:rPr>
          <w:b/>
          <w:bCs/>
          <w:i/>
          <w:iCs/>
          <w:color w:val="285172"/>
          <w:sz w:val="18"/>
        </w:rPr>
        <w:t>20</w:t>
      </w:r>
    </w:p>
    <w:p w14:paraId="47A81F8C" w14:textId="77777777" w:rsidR="00A2184D" w:rsidRPr="00A2184D" w:rsidRDefault="00A2184D" w:rsidP="00327DBE">
      <w:pPr>
        <w:pStyle w:val="Default"/>
        <w:ind w:left="-567"/>
        <w:jc w:val="center"/>
        <w:rPr>
          <w:b/>
          <w:bCs/>
          <w:i/>
          <w:iCs/>
          <w:color w:val="56402E"/>
          <w:sz w:val="18"/>
        </w:rPr>
      </w:pPr>
    </w:p>
    <w:p w14:paraId="12B8B271" w14:textId="080CD64C" w:rsidR="00070E31" w:rsidRPr="00632875" w:rsidRDefault="00092FE3" w:rsidP="00327DBE">
      <w:pPr>
        <w:pStyle w:val="Default"/>
        <w:ind w:left="-567"/>
        <w:jc w:val="center"/>
        <w:rPr>
          <w:b/>
          <w:bCs/>
          <w:i/>
          <w:iCs/>
          <w:color w:val="D1622F"/>
          <w:sz w:val="18"/>
        </w:rPr>
      </w:pPr>
      <w:r>
        <w:rPr>
          <w:noProof/>
        </w:rPr>
        <w:drawing>
          <wp:inline distT="0" distB="0" distL="0" distR="0" wp14:anchorId="6F85C9B2" wp14:editId="13EC9798">
            <wp:extent cx="6381750" cy="6086475"/>
            <wp:effectExtent l="0" t="0" r="0" b="0"/>
            <wp:docPr id="4" name="Gráfico 4">
              <a:extLst xmlns:a="http://schemas.openxmlformats.org/drawingml/2006/main">
                <a:ext uri="{FF2B5EF4-FFF2-40B4-BE49-F238E27FC236}">
                  <a16:creationId xmlns:a16="http://schemas.microsoft.com/office/drawing/2014/main" id="{C3EE4117-93BF-4C2A-B763-54136BC4D9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497C1BF" w14:textId="6BFF302B" w:rsidR="00327DBE" w:rsidRPr="002C0F7B" w:rsidRDefault="002C0F7B" w:rsidP="00327DBE">
      <w:pPr>
        <w:pStyle w:val="Default"/>
        <w:ind w:left="-567"/>
        <w:jc w:val="center"/>
        <w:rPr>
          <w:noProof/>
          <w:sz w:val="16"/>
          <w:szCs w:val="16"/>
          <w:lang w:eastAsia="es-MX"/>
        </w:rPr>
      </w:pPr>
      <w:r w:rsidRPr="002C0F7B">
        <w:rPr>
          <w:noProof/>
          <w:sz w:val="16"/>
          <w:szCs w:val="16"/>
          <w:lang w:eastAsia="es-MX"/>
        </w:rPr>
        <w:t>CPF: Centros penitenciarios federales.</w:t>
      </w:r>
    </w:p>
    <w:p w14:paraId="2FADD8C4" w14:textId="1371E754" w:rsidR="0030324F" w:rsidRDefault="0030324F" w:rsidP="00327DBE">
      <w:pPr>
        <w:pStyle w:val="Default"/>
        <w:ind w:left="-567"/>
        <w:jc w:val="center"/>
        <w:rPr>
          <w:noProof/>
          <w:lang w:eastAsia="es-MX"/>
        </w:rPr>
      </w:pPr>
    </w:p>
    <w:bookmarkEnd w:id="4"/>
    <w:p w14:paraId="1ACF0A85" w14:textId="77777777" w:rsidR="000B7ECA" w:rsidRDefault="000B7ECA" w:rsidP="00DC3137">
      <w:pPr>
        <w:pStyle w:val="Default"/>
        <w:ind w:left="-567"/>
        <w:jc w:val="both"/>
        <w:rPr>
          <w:color w:val="auto"/>
        </w:rPr>
      </w:pPr>
    </w:p>
    <w:p w14:paraId="52C8E118" w14:textId="75A7CC11" w:rsidR="00DC3137" w:rsidRPr="00AE7483" w:rsidRDefault="0001035E" w:rsidP="00DC3137">
      <w:pPr>
        <w:pStyle w:val="Default"/>
        <w:ind w:left="-567"/>
        <w:jc w:val="both"/>
        <w:rPr>
          <w:color w:val="auto"/>
        </w:rPr>
      </w:pPr>
      <w:r w:rsidRPr="00AE7483">
        <w:rPr>
          <w:color w:val="auto"/>
        </w:rPr>
        <w:t>Con respecto a los espacios físicos</w:t>
      </w:r>
      <w:r w:rsidR="00A80290" w:rsidRPr="00AE7483">
        <w:rPr>
          <w:color w:val="auto"/>
        </w:rPr>
        <w:t xml:space="preserve"> de infraestructura</w:t>
      </w:r>
      <w:r w:rsidRPr="00AE7483">
        <w:rPr>
          <w:color w:val="auto"/>
        </w:rPr>
        <w:t xml:space="preserve"> </w:t>
      </w:r>
      <w:r w:rsidR="0014575B" w:rsidRPr="00AE7483">
        <w:rPr>
          <w:color w:val="auto"/>
        </w:rPr>
        <w:t xml:space="preserve">y a los espacios de infraestructura especializada </w:t>
      </w:r>
      <w:r w:rsidRPr="00AE7483">
        <w:rPr>
          <w:color w:val="auto"/>
        </w:rPr>
        <w:t>con los que</w:t>
      </w:r>
      <w:r w:rsidR="00BE38F1" w:rsidRPr="00AE7483">
        <w:rPr>
          <w:color w:val="auto"/>
        </w:rPr>
        <w:t xml:space="preserve"> contaban los </w:t>
      </w:r>
      <w:r w:rsidR="0027336C" w:rsidRPr="00AE7483">
        <w:rPr>
          <w:color w:val="auto"/>
        </w:rPr>
        <w:t>c</w:t>
      </w:r>
      <w:r w:rsidR="00BE38F1" w:rsidRPr="00AE7483">
        <w:rPr>
          <w:color w:val="auto"/>
        </w:rPr>
        <w:t xml:space="preserve">entros </w:t>
      </w:r>
      <w:r w:rsidR="0027336C" w:rsidRPr="00AE7483">
        <w:rPr>
          <w:color w:val="auto"/>
        </w:rPr>
        <w:t>p</w:t>
      </w:r>
      <w:r w:rsidR="00BE38F1" w:rsidRPr="00AE7483">
        <w:rPr>
          <w:color w:val="auto"/>
        </w:rPr>
        <w:t xml:space="preserve">enitenciarios </w:t>
      </w:r>
      <w:r w:rsidR="0027336C" w:rsidRPr="00AE7483">
        <w:rPr>
          <w:color w:val="auto"/>
        </w:rPr>
        <w:t>f</w:t>
      </w:r>
      <w:r w:rsidR="00BE38F1" w:rsidRPr="00AE7483">
        <w:rPr>
          <w:color w:val="auto"/>
        </w:rPr>
        <w:t>ederales</w:t>
      </w:r>
      <w:r w:rsidR="00AE7483" w:rsidRPr="00AE7483">
        <w:rPr>
          <w:color w:val="auto"/>
        </w:rPr>
        <w:t xml:space="preserve">, estatales y centros especializados de tratamiento o internamiento para adolescentes </w:t>
      </w:r>
      <w:r w:rsidR="00BE38F1" w:rsidRPr="00AE7483">
        <w:rPr>
          <w:color w:val="auto"/>
        </w:rPr>
        <w:t>al cierre de 20</w:t>
      </w:r>
      <w:r w:rsidR="00A2184D" w:rsidRPr="00AE7483">
        <w:rPr>
          <w:color w:val="auto"/>
        </w:rPr>
        <w:t>20</w:t>
      </w:r>
      <w:r w:rsidR="00BE38F1" w:rsidRPr="00AE7483">
        <w:rPr>
          <w:color w:val="auto"/>
        </w:rPr>
        <w:t xml:space="preserve">, </w:t>
      </w:r>
      <w:r w:rsidR="008E06B0" w:rsidRPr="00AE7483">
        <w:rPr>
          <w:color w:val="auto"/>
        </w:rPr>
        <w:t>a continuación</w:t>
      </w:r>
      <w:r w:rsidR="00B13C4E">
        <w:rPr>
          <w:color w:val="auto"/>
        </w:rPr>
        <w:t>,</w:t>
      </w:r>
      <w:r w:rsidR="008E06B0" w:rsidRPr="00AE7483">
        <w:rPr>
          <w:color w:val="auto"/>
        </w:rPr>
        <w:t xml:space="preserve"> se presenta su distribución</w:t>
      </w:r>
      <w:r w:rsidR="0014575B" w:rsidRPr="00AE7483">
        <w:rPr>
          <w:color w:val="auto"/>
        </w:rPr>
        <w:t>:</w:t>
      </w:r>
      <w:r w:rsidR="008E06B0" w:rsidRPr="00AE7483">
        <w:rPr>
          <w:color w:val="auto"/>
        </w:rPr>
        <w:t xml:space="preserve"> </w:t>
      </w:r>
    </w:p>
    <w:p w14:paraId="2168A1A3" w14:textId="2B241BD9" w:rsidR="00A80290" w:rsidRPr="00AE7483" w:rsidRDefault="00A80290" w:rsidP="00DC3137">
      <w:pPr>
        <w:pStyle w:val="Default"/>
        <w:ind w:left="-567"/>
        <w:jc w:val="both"/>
        <w:rPr>
          <w:color w:val="183051"/>
        </w:rPr>
      </w:pPr>
    </w:p>
    <w:p w14:paraId="178EF120" w14:textId="6B4CED68" w:rsidR="00A80290" w:rsidRPr="00AE7483" w:rsidRDefault="00AE7483" w:rsidP="00A80290">
      <w:pPr>
        <w:pStyle w:val="Default"/>
        <w:ind w:left="-567"/>
        <w:jc w:val="center"/>
        <w:rPr>
          <w:b/>
          <w:bCs/>
          <w:i/>
          <w:iCs/>
          <w:color w:val="285172"/>
          <w:sz w:val="18"/>
        </w:rPr>
      </w:pPr>
      <w:r w:rsidRPr="00AE7483">
        <w:rPr>
          <w:b/>
          <w:bCs/>
          <w:i/>
          <w:iCs/>
          <w:color w:val="285172"/>
          <w:sz w:val="18"/>
        </w:rPr>
        <w:t>Gráfica 2</w:t>
      </w:r>
      <w:r w:rsidR="00A80290" w:rsidRPr="00AE7483">
        <w:rPr>
          <w:b/>
          <w:bCs/>
          <w:i/>
          <w:iCs/>
          <w:color w:val="285172"/>
          <w:sz w:val="18"/>
        </w:rPr>
        <w:t xml:space="preserve">. Espacios físicos de infraestructura en los </w:t>
      </w:r>
      <w:r w:rsidR="008219DF">
        <w:rPr>
          <w:b/>
          <w:bCs/>
          <w:i/>
          <w:iCs/>
          <w:color w:val="285172"/>
          <w:sz w:val="18"/>
        </w:rPr>
        <w:t xml:space="preserve">centros penitenciarios federales, estatales y centros especializados de internamiento, </w:t>
      </w:r>
      <w:r w:rsidR="00A80290" w:rsidRPr="00AE7483">
        <w:rPr>
          <w:b/>
          <w:bCs/>
          <w:i/>
          <w:iCs/>
          <w:color w:val="285172"/>
          <w:sz w:val="18"/>
        </w:rPr>
        <w:t>por tipo de espacio, 20</w:t>
      </w:r>
      <w:r w:rsidR="00A2184D" w:rsidRPr="00AE7483">
        <w:rPr>
          <w:b/>
          <w:bCs/>
          <w:i/>
          <w:iCs/>
          <w:color w:val="285172"/>
          <w:sz w:val="18"/>
        </w:rPr>
        <w:t>20</w:t>
      </w:r>
    </w:p>
    <w:p w14:paraId="0DEA96A7" w14:textId="77777777" w:rsidR="00E53DC9" w:rsidRPr="00AE7483" w:rsidRDefault="00E53DC9" w:rsidP="008A3846">
      <w:pPr>
        <w:pStyle w:val="Default"/>
        <w:ind w:left="-567"/>
        <w:jc w:val="center"/>
        <w:rPr>
          <w:b/>
          <w:bCs/>
          <w:i/>
          <w:iCs/>
          <w:color w:val="auto"/>
          <w:sz w:val="18"/>
        </w:rPr>
      </w:pPr>
    </w:p>
    <w:p w14:paraId="50626090" w14:textId="6E32128F" w:rsidR="00E53DC9" w:rsidRDefault="00954AB2" w:rsidP="00954AB2">
      <w:pPr>
        <w:pStyle w:val="Default"/>
        <w:ind w:left="-993"/>
        <w:jc w:val="center"/>
        <w:rPr>
          <w:b/>
          <w:bCs/>
          <w:i/>
          <w:iCs/>
          <w:color w:val="183051"/>
          <w:sz w:val="18"/>
        </w:rPr>
      </w:pPr>
      <w:r>
        <w:rPr>
          <w:noProof/>
        </w:rPr>
        <w:drawing>
          <wp:inline distT="0" distB="0" distL="0" distR="0" wp14:anchorId="11FEE340" wp14:editId="313CFCF7">
            <wp:extent cx="5267325" cy="5686425"/>
            <wp:effectExtent l="0" t="0" r="0" b="0"/>
            <wp:docPr id="55" name="Gráfico 55">
              <a:extLst xmlns:a="http://schemas.openxmlformats.org/drawingml/2006/main">
                <a:ext uri="{FF2B5EF4-FFF2-40B4-BE49-F238E27FC236}">
                  <a16:creationId xmlns:a16="http://schemas.microsoft.com/office/drawing/2014/main" id="{A568C8B6-F4B4-4084-A802-A512042A9F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B734434" w14:textId="77777777" w:rsidR="00E53DC9" w:rsidRPr="00AE7483" w:rsidRDefault="00E53DC9" w:rsidP="006B249C">
      <w:pPr>
        <w:pStyle w:val="Default"/>
        <w:ind w:left="-851"/>
        <w:jc w:val="center"/>
        <w:rPr>
          <w:b/>
          <w:bCs/>
          <w:i/>
          <w:iCs/>
          <w:color w:val="auto"/>
          <w:sz w:val="18"/>
        </w:rPr>
      </w:pPr>
    </w:p>
    <w:p w14:paraId="71ACB285" w14:textId="77777777" w:rsidR="00E53DC9" w:rsidRDefault="00E53DC9" w:rsidP="008A3846">
      <w:pPr>
        <w:pStyle w:val="Default"/>
        <w:ind w:left="-567"/>
        <w:jc w:val="center"/>
        <w:rPr>
          <w:b/>
          <w:bCs/>
          <w:i/>
          <w:iCs/>
          <w:color w:val="183051"/>
          <w:sz w:val="18"/>
        </w:rPr>
      </w:pPr>
    </w:p>
    <w:p w14:paraId="242C3C46" w14:textId="77777777" w:rsidR="008C463A" w:rsidRDefault="008C463A" w:rsidP="00AE7483">
      <w:pPr>
        <w:pStyle w:val="Default"/>
        <w:ind w:left="-567"/>
        <w:jc w:val="center"/>
        <w:rPr>
          <w:b/>
          <w:bCs/>
          <w:i/>
          <w:iCs/>
          <w:color w:val="285172"/>
          <w:sz w:val="18"/>
        </w:rPr>
      </w:pPr>
    </w:p>
    <w:p w14:paraId="397DA287" w14:textId="77777777" w:rsidR="008C463A" w:rsidRDefault="008C463A" w:rsidP="00AE7483">
      <w:pPr>
        <w:pStyle w:val="Default"/>
        <w:ind w:left="-567"/>
        <w:jc w:val="center"/>
        <w:rPr>
          <w:b/>
          <w:bCs/>
          <w:i/>
          <w:iCs/>
          <w:color w:val="285172"/>
          <w:sz w:val="18"/>
        </w:rPr>
      </w:pPr>
    </w:p>
    <w:p w14:paraId="20BF8D68" w14:textId="77777777" w:rsidR="008C463A" w:rsidRDefault="008C463A" w:rsidP="00AE7483">
      <w:pPr>
        <w:pStyle w:val="Default"/>
        <w:ind w:left="-567"/>
        <w:jc w:val="center"/>
        <w:rPr>
          <w:b/>
          <w:bCs/>
          <w:i/>
          <w:iCs/>
          <w:color w:val="285172"/>
          <w:sz w:val="18"/>
        </w:rPr>
      </w:pPr>
    </w:p>
    <w:p w14:paraId="7D91FA0C" w14:textId="77777777" w:rsidR="008C463A" w:rsidRDefault="008C463A" w:rsidP="00AE7483">
      <w:pPr>
        <w:pStyle w:val="Default"/>
        <w:ind w:left="-567"/>
        <w:jc w:val="center"/>
        <w:rPr>
          <w:b/>
          <w:bCs/>
          <w:i/>
          <w:iCs/>
          <w:color w:val="285172"/>
          <w:sz w:val="18"/>
        </w:rPr>
      </w:pPr>
    </w:p>
    <w:p w14:paraId="682398C1" w14:textId="77777777" w:rsidR="002E1F06" w:rsidRDefault="002E1F06" w:rsidP="00AE7483">
      <w:pPr>
        <w:pStyle w:val="Default"/>
        <w:ind w:left="-567"/>
        <w:jc w:val="center"/>
        <w:rPr>
          <w:b/>
          <w:bCs/>
          <w:i/>
          <w:iCs/>
          <w:color w:val="285172"/>
          <w:sz w:val="18"/>
        </w:rPr>
      </w:pPr>
    </w:p>
    <w:p w14:paraId="2089C285" w14:textId="77777777" w:rsidR="002E1F06" w:rsidRDefault="002E1F06" w:rsidP="00AE7483">
      <w:pPr>
        <w:pStyle w:val="Default"/>
        <w:ind w:left="-567"/>
        <w:jc w:val="center"/>
        <w:rPr>
          <w:b/>
          <w:bCs/>
          <w:i/>
          <w:iCs/>
          <w:color w:val="285172"/>
          <w:sz w:val="18"/>
        </w:rPr>
      </w:pPr>
    </w:p>
    <w:p w14:paraId="4F72178B" w14:textId="6BF9C7C4" w:rsidR="00AE7483" w:rsidRPr="00AE7483" w:rsidRDefault="00AE7483" w:rsidP="00AE7483">
      <w:pPr>
        <w:pStyle w:val="Default"/>
        <w:ind w:left="-567"/>
        <w:jc w:val="center"/>
        <w:rPr>
          <w:b/>
          <w:bCs/>
          <w:i/>
          <w:iCs/>
          <w:color w:val="285172"/>
          <w:sz w:val="18"/>
        </w:rPr>
      </w:pPr>
      <w:r w:rsidRPr="00AE7483">
        <w:rPr>
          <w:b/>
          <w:bCs/>
          <w:i/>
          <w:iCs/>
          <w:color w:val="285172"/>
          <w:sz w:val="18"/>
        </w:rPr>
        <w:t xml:space="preserve">Gráfica </w:t>
      </w:r>
      <w:r>
        <w:rPr>
          <w:b/>
          <w:bCs/>
          <w:i/>
          <w:iCs/>
          <w:color w:val="285172"/>
          <w:sz w:val="18"/>
        </w:rPr>
        <w:t>3</w:t>
      </w:r>
      <w:r w:rsidRPr="00AE7483">
        <w:rPr>
          <w:b/>
          <w:bCs/>
          <w:i/>
          <w:iCs/>
          <w:color w:val="285172"/>
          <w:sz w:val="18"/>
        </w:rPr>
        <w:t>. Espacios físicos de infraestructura</w:t>
      </w:r>
      <w:r>
        <w:rPr>
          <w:b/>
          <w:bCs/>
          <w:i/>
          <w:iCs/>
          <w:color w:val="285172"/>
          <w:sz w:val="18"/>
        </w:rPr>
        <w:t xml:space="preserve"> especializada</w:t>
      </w:r>
      <w:r w:rsidRPr="00AE7483">
        <w:rPr>
          <w:b/>
          <w:bCs/>
          <w:i/>
          <w:iCs/>
          <w:color w:val="285172"/>
          <w:sz w:val="18"/>
        </w:rPr>
        <w:t xml:space="preserve"> en los </w:t>
      </w:r>
      <w:r w:rsidR="008219DF">
        <w:rPr>
          <w:b/>
          <w:bCs/>
          <w:i/>
          <w:iCs/>
          <w:color w:val="285172"/>
          <w:sz w:val="18"/>
        </w:rPr>
        <w:t xml:space="preserve">centros penitenciarios federales, estatales y centros especializados de internamiento, </w:t>
      </w:r>
      <w:r w:rsidRPr="00AE7483">
        <w:rPr>
          <w:b/>
          <w:bCs/>
          <w:i/>
          <w:iCs/>
          <w:color w:val="285172"/>
          <w:sz w:val="18"/>
        </w:rPr>
        <w:t>por tipo de espacio, 2020</w:t>
      </w:r>
    </w:p>
    <w:p w14:paraId="4DBD8816" w14:textId="1A8ADC79" w:rsidR="0030324F" w:rsidRDefault="008C463A" w:rsidP="00A2184D">
      <w:pPr>
        <w:pStyle w:val="Default"/>
        <w:ind w:left="-567"/>
        <w:jc w:val="center"/>
        <w:rPr>
          <w:color w:val="000000" w:themeColor="text1"/>
          <w:sz w:val="16"/>
          <w:szCs w:val="16"/>
        </w:rPr>
      </w:pPr>
      <w:r>
        <w:rPr>
          <w:noProof/>
        </w:rPr>
        <w:drawing>
          <wp:inline distT="0" distB="0" distL="0" distR="0" wp14:anchorId="31DDCB05" wp14:editId="3465E458">
            <wp:extent cx="5562600" cy="4619625"/>
            <wp:effectExtent l="0" t="0" r="0" b="0"/>
            <wp:docPr id="57" name="Gráfico 57">
              <a:extLst xmlns:a="http://schemas.openxmlformats.org/drawingml/2006/main">
                <a:ext uri="{FF2B5EF4-FFF2-40B4-BE49-F238E27FC236}">
                  <a16:creationId xmlns:a16="http://schemas.microsoft.com/office/drawing/2014/main" id="{22A39F2E-03E1-45F4-8754-3CCC8C314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C38BC69" w14:textId="07A0F9AA" w:rsidR="009D7387" w:rsidRDefault="009D7387" w:rsidP="00A2184D">
      <w:pPr>
        <w:pStyle w:val="Default"/>
        <w:ind w:left="-567"/>
        <w:jc w:val="center"/>
        <w:rPr>
          <w:color w:val="000000" w:themeColor="text1"/>
          <w:sz w:val="16"/>
          <w:szCs w:val="16"/>
        </w:rPr>
      </w:pPr>
    </w:p>
    <w:p w14:paraId="4596A95A" w14:textId="77777777" w:rsidR="009D7387" w:rsidRDefault="009D7387" w:rsidP="00A2184D">
      <w:pPr>
        <w:pStyle w:val="Default"/>
        <w:ind w:left="-567"/>
        <w:jc w:val="center"/>
        <w:rPr>
          <w:color w:val="000000" w:themeColor="text1"/>
          <w:sz w:val="16"/>
          <w:szCs w:val="16"/>
        </w:rPr>
      </w:pPr>
    </w:p>
    <w:p w14:paraId="31E25C87" w14:textId="448C5123" w:rsidR="008C463A" w:rsidRDefault="008C463A" w:rsidP="008C463A">
      <w:pPr>
        <w:pStyle w:val="Default"/>
        <w:ind w:left="-567"/>
        <w:jc w:val="center"/>
        <w:rPr>
          <w:color w:val="000000" w:themeColor="text1"/>
          <w:sz w:val="16"/>
          <w:szCs w:val="16"/>
        </w:rPr>
      </w:pPr>
      <w:r w:rsidRPr="008C463A">
        <w:rPr>
          <w:color w:val="000000" w:themeColor="text1"/>
          <w:sz w:val="16"/>
          <w:szCs w:val="16"/>
        </w:rPr>
        <w:t>*Espacios para la educación integral y formativa de las niñas y niños que viven con sus madres privadas de la libertad/ adolescentes internadas</w:t>
      </w:r>
      <w:r w:rsidR="009D7387">
        <w:rPr>
          <w:color w:val="000000" w:themeColor="text1"/>
          <w:sz w:val="16"/>
          <w:szCs w:val="16"/>
        </w:rPr>
        <w:t>.</w:t>
      </w:r>
    </w:p>
    <w:p w14:paraId="47D0E827" w14:textId="79121D19" w:rsidR="008C463A" w:rsidRPr="00A2184D" w:rsidRDefault="009D7387" w:rsidP="009D7387">
      <w:pPr>
        <w:pStyle w:val="Default"/>
        <w:ind w:left="-567"/>
        <w:jc w:val="center"/>
        <w:rPr>
          <w:color w:val="000000" w:themeColor="text1"/>
          <w:sz w:val="16"/>
          <w:szCs w:val="16"/>
        </w:rPr>
      </w:pPr>
      <w:r>
        <w:rPr>
          <w:color w:val="000000" w:themeColor="text1"/>
          <w:sz w:val="16"/>
          <w:szCs w:val="16"/>
        </w:rPr>
        <w:t>.</w:t>
      </w:r>
      <w:r w:rsidR="008C463A" w:rsidRPr="008C463A">
        <w:rPr>
          <w:color w:val="000000" w:themeColor="text1"/>
          <w:sz w:val="16"/>
          <w:szCs w:val="16"/>
        </w:rPr>
        <w:t>**Espacios para adolescentes con internamiento en tiempo libre (</w:t>
      </w:r>
      <w:proofErr w:type="spellStart"/>
      <w:r w:rsidR="008C463A" w:rsidRPr="008C463A">
        <w:rPr>
          <w:color w:val="000000" w:themeColor="text1"/>
          <w:sz w:val="16"/>
          <w:szCs w:val="16"/>
        </w:rPr>
        <w:t>semi-internamiento</w:t>
      </w:r>
      <w:proofErr w:type="spellEnd"/>
      <w:r w:rsidR="008C463A" w:rsidRPr="008C463A">
        <w:rPr>
          <w:color w:val="000000" w:themeColor="text1"/>
          <w:sz w:val="16"/>
          <w:szCs w:val="16"/>
        </w:rPr>
        <w:t>)</w:t>
      </w:r>
      <w:r>
        <w:rPr>
          <w:color w:val="000000" w:themeColor="text1"/>
          <w:sz w:val="16"/>
          <w:szCs w:val="16"/>
        </w:rPr>
        <w:t>.</w:t>
      </w:r>
    </w:p>
    <w:p w14:paraId="3FC77898" w14:textId="3FEBBD2F" w:rsidR="009D7387" w:rsidRDefault="009D7387" w:rsidP="00D970C4">
      <w:pPr>
        <w:pStyle w:val="Default"/>
        <w:ind w:left="-567"/>
        <w:jc w:val="both"/>
        <w:rPr>
          <w:color w:val="auto"/>
        </w:rPr>
      </w:pPr>
    </w:p>
    <w:p w14:paraId="51C58598" w14:textId="21A30A09" w:rsidR="009D7387" w:rsidRDefault="009D7387" w:rsidP="00D970C4">
      <w:pPr>
        <w:pStyle w:val="Default"/>
        <w:ind w:left="-567"/>
        <w:jc w:val="both"/>
        <w:rPr>
          <w:color w:val="auto"/>
        </w:rPr>
      </w:pPr>
    </w:p>
    <w:p w14:paraId="06C4D1BE" w14:textId="47AF0AAA" w:rsidR="009D7387" w:rsidRDefault="009D7387" w:rsidP="00D970C4">
      <w:pPr>
        <w:pStyle w:val="Default"/>
        <w:ind w:left="-567"/>
        <w:jc w:val="both"/>
        <w:rPr>
          <w:color w:val="auto"/>
        </w:rPr>
      </w:pPr>
    </w:p>
    <w:p w14:paraId="2138EEC8" w14:textId="202D2C06" w:rsidR="009D7387" w:rsidRDefault="009D7387" w:rsidP="00D970C4">
      <w:pPr>
        <w:pStyle w:val="Default"/>
        <w:ind w:left="-567"/>
        <w:jc w:val="both"/>
        <w:rPr>
          <w:color w:val="auto"/>
        </w:rPr>
      </w:pPr>
    </w:p>
    <w:p w14:paraId="7FFEB2F3" w14:textId="69240D22" w:rsidR="009D7387" w:rsidRDefault="009D7387" w:rsidP="00D970C4">
      <w:pPr>
        <w:pStyle w:val="Default"/>
        <w:ind w:left="-567"/>
        <w:jc w:val="both"/>
        <w:rPr>
          <w:color w:val="auto"/>
        </w:rPr>
      </w:pPr>
    </w:p>
    <w:p w14:paraId="2718D11B" w14:textId="7E1AC708" w:rsidR="009D7387" w:rsidRDefault="009D7387" w:rsidP="00D970C4">
      <w:pPr>
        <w:pStyle w:val="Default"/>
        <w:ind w:left="-567"/>
        <w:jc w:val="both"/>
        <w:rPr>
          <w:color w:val="auto"/>
        </w:rPr>
      </w:pPr>
    </w:p>
    <w:p w14:paraId="64527005" w14:textId="49A0623B" w:rsidR="009D7387" w:rsidRDefault="009D7387" w:rsidP="00D970C4">
      <w:pPr>
        <w:pStyle w:val="Default"/>
        <w:ind w:left="-567"/>
        <w:jc w:val="both"/>
        <w:rPr>
          <w:color w:val="auto"/>
        </w:rPr>
      </w:pPr>
    </w:p>
    <w:p w14:paraId="28E55949" w14:textId="019F15EC" w:rsidR="009D7387" w:rsidRDefault="009D7387" w:rsidP="00D970C4">
      <w:pPr>
        <w:pStyle w:val="Default"/>
        <w:ind w:left="-567"/>
        <w:jc w:val="both"/>
        <w:rPr>
          <w:color w:val="auto"/>
        </w:rPr>
      </w:pPr>
    </w:p>
    <w:p w14:paraId="4F18AE63" w14:textId="00E6F9E4" w:rsidR="009D7387" w:rsidRDefault="009D7387" w:rsidP="00D970C4">
      <w:pPr>
        <w:pStyle w:val="Default"/>
        <w:ind w:left="-567"/>
        <w:jc w:val="both"/>
        <w:rPr>
          <w:color w:val="auto"/>
        </w:rPr>
      </w:pPr>
    </w:p>
    <w:p w14:paraId="380D4A50" w14:textId="70E8B886" w:rsidR="009D7387" w:rsidRDefault="009D7387" w:rsidP="00D970C4">
      <w:pPr>
        <w:pStyle w:val="Default"/>
        <w:ind w:left="-567"/>
        <w:jc w:val="both"/>
        <w:rPr>
          <w:color w:val="auto"/>
        </w:rPr>
      </w:pPr>
    </w:p>
    <w:p w14:paraId="2AFBF3B4" w14:textId="1EC10028" w:rsidR="009D7387" w:rsidRDefault="009D7387" w:rsidP="00D970C4">
      <w:pPr>
        <w:pStyle w:val="Default"/>
        <w:ind w:left="-567"/>
        <w:jc w:val="both"/>
        <w:rPr>
          <w:color w:val="auto"/>
        </w:rPr>
      </w:pPr>
    </w:p>
    <w:p w14:paraId="6D2FC81C" w14:textId="5D1CC23F" w:rsidR="009D7387" w:rsidRDefault="009D7387" w:rsidP="00D970C4">
      <w:pPr>
        <w:pStyle w:val="Default"/>
        <w:ind w:left="-567"/>
        <w:jc w:val="both"/>
        <w:rPr>
          <w:color w:val="auto"/>
        </w:rPr>
      </w:pPr>
    </w:p>
    <w:p w14:paraId="3354D044" w14:textId="57C69153" w:rsidR="009D7387" w:rsidRDefault="009D7387" w:rsidP="00D970C4">
      <w:pPr>
        <w:pStyle w:val="Default"/>
        <w:ind w:left="-567"/>
        <w:jc w:val="both"/>
        <w:rPr>
          <w:color w:val="auto"/>
        </w:rPr>
      </w:pPr>
    </w:p>
    <w:p w14:paraId="77C20812" w14:textId="69BCA275" w:rsidR="009D7387" w:rsidRDefault="009D7387" w:rsidP="00D970C4">
      <w:pPr>
        <w:pStyle w:val="Default"/>
        <w:ind w:left="-567"/>
        <w:jc w:val="both"/>
        <w:rPr>
          <w:color w:val="auto"/>
        </w:rPr>
      </w:pPr>
    </w:p>
    <w:p w14:paraId="04B14F87" w14:textId="77777777" w:rsidR="009D7387" w:rsidRDefault="009D7387" w:rsidP="00D970C4">
      <w:pPr>
        <w:pStyle w:val="Default"/>
        <w:ind w:left="-567"/>
        <w:jc w:val="both"/>
        <w:rPr>
          <w:color w:val="auto"/>
        </w:rPr>
      </w:pPr>
    </w:p>
    <w:p w14:paraId="6B154915" w14:textId="77777777" w:rsidR="00E00FA8" w:rsidRDefault="00E00FA8" w:rsidP="00D970C4">
      <w:pPr>
        <w:pStyle w:val="Default"/>
        <w:ind w:left="-567"/>
        <w:jc w:val="both"/>
        <w:rPr>
          <w:color w:val="auto"/>
        </w:rPr>
      </w:pPr>
    </w:p>
    <w:p w14:paraId="672661FF" w14:textId="0E2636E9" w:rsidR="00D970C4" w:rsidRDefault="00D970C4" w:rsidP="00D970C4">
      <w:pPr>
        <w:pStyle w:val="Default"/>
        <w:ind w:left="-567"/>
        <w:jc w:val="both"/>
        <w:rPr>
          <w:color w:val="auto"/>
        </w:rPr>
      </w:pPr>
      <w:r w:rsidRPr="00534A19">
        <w:rPr>
          <w:color w:val="auto"/>
        </w:rPr>
        <w:t>En lo que respecta al personal adscrito a los centros penitenciarios federales al cierre de 20</w:t>
      </w:r>
      <w:r w:rsidR="00C635A9" w:rsidRPr="00534A19">
        <w:rPr>
          <w:color w:val="auto"/>
        </w:rPr>
        <w:t>20</w:t>
      </w:r>
      <w:r w:rsidRPr="00534A19">
        <w:rPr>
          <w:color w:val="auto"/>
        </w:rPr>
        <w:t xml:space="preserve">, </w:t>
      </w:r>
      <w:r w:rsidR="00C635A9" w:rsidRPr="00534A19">
        <w:rPr>
          <w:color w:val="auto"/>
        </w:rPr>
        <w:t>44.9</w:t>
      </w:r>
      <w:r w:rsidRPr="00534A19">
        <w:rPr>
          <w:color w:val="auto"/>
        </w:rPr>
        <w:t>% fueron hombres y 5</w:t>
      </w:r>
      <w:r w:rsidR="00C635A9" w:rsidRPr="00534A19">
        <w:rPr>
          <w:color w:val="auto"/>
        </w:rPr>
        <w:t>5.</w:t>
      </w:r>
      <w:r w:rsidR="00894418">
        <w:rPr>
          <w:color w:val="auto"/>
        </w:rPr>
        <w:t>1</w:t>
      </w:r>
      <w:r w:rsidRPr="00534A19">
        <w:rPr>
          <w:color w:val="auto"/>
        </w:rPr>
        <w:t>% eran mujeres</w:t>
      </w:r>
      <w:r w:rsidR="008219DF">
        <w:rPr>
          <w:rStyle w:val="Refdenotaalpie"/>
          <w:color w:val="auto"/>
        </w:rPr>
        <w:footnoteReference w:id="9"/>
      </w:r>
      <w:r w:rsidRPr="00534A19">
        <w:rPr>
          <w:color w:val="auto"/>
        </w:rPr>
        <w:t xml:space="preserve">. </w:t>
      </w:r>
      <w:r w:rsidR="002C0F7B">
        <w:rPr>
          <w:color w:val="auto"/>
        </w:rPr>
        <w:t>En cuanto a los centros penitenciarios estatales y centros</w:t>
      </w:r>
      <w:r w:rsidRPr="00534A19">
        <w:rPr>
          <w:color w:val="auto"/>
        </w:rPr>
        <w:t xml:space="preserve"> </w:t>
      </w:r>
      <w:r w:rsidR="002C0F7B" w:rsidRPr="002C0F7B">
        <w:rPr>
          <w:color w:val="auto"/>
        </w:rPr>
        <w:t>especializados de tratamiento o internamiento para adolescentes</w:t>
      </w:r>
      <w:r w:rsidR="00E15E9E">
        <w:rPr>
          <w:color w:val="auto"/>
        </w:rPr>
        <w:t xml:space="preserve">, se reportaron en total </w:t>
      </w:r>
      <w:r w:rsidR="00E15E9E" w:rsidRPr="00E15E9E">
        <w:rPr>
          <w:color w:val="auto"/>
        </w:rPr>
        <w:t>39</w:t>
      </w:r>
      <w:r w:rsidR="00E15E9E">
        <w:rPr>
          <w:color w:val="auto"/>
        </w:rPr>
        <w:t xml:space="preserve"> </w:t>
      </w:r>
      <w:r w:rsidR="00E15E9E" w:rsidRPr="00E15E9E">
        <w:rPr>
          <w:color w:val="auto"/>
        </w:rPr>
        <w:t>501</w:t>
      </w:r>
      <w:r w:rsidR="00E15E9E">
        <w:rPr>
          <w:color w:val="auto"/>
        </w:rPr>
        <w:t xml:space="preserve"> personas, de las cuales 62.4% (</w:t>
      </w:r>
      <w:r w:rsidR="00E15E9E" w:rsidRPr="00E15E9E">
        <w:rPr>
          <w:color w:val="auto"/>
        </w:rPr>
        <w:t>24</w:t>
      </w:r>
      <w:r w:rsidR="00E15E9E">
        <w:rPr>
          <w:color w:val="auto"/>
        </w:rPr>
        <w:t xml:space="preserve"> </w:t>
      </w:r>
      <w:r w:rsidR="00E15E9E" w:rsidRPr="00E15E9E">
        <w:rPr>
          <w:color w:val="auto"/>
        </w:rPr>
        <w:t>660</w:t>
      </w:r>
      <w:r w:rsidR="00E15E9E">
        <w:rPr>
          <w:color w:val="auto"/>
        </w:rPr>
        <w:t>) eran hombres y 37.6% (</w:t>
      </w:r>
      <w:r w:rsidR="00E15E9E" w:rsidRPr="00E15E9E">
        <w:rPr>
          <w:color w:val="auto"/>
        </w:rPr>
        <w:t>14</w:t>
      </w:r>
      <w:r w:rsidR="00E15E9E">
        <w:rPr>
          <w:color w:val="auto"/>
        </w:rPr>
        <w:t xml:space="preserve"> </w:t>
      </w:r>
      <w:r w:rsidR="00E15E9E" w:rsidRPr="00E15E9E">
        <w:rPr>
          <w:color w:val="auto"/>
        </w:rPr>
        <w:t>841</w:t>
      </w:r>
      <w:r w:rsidR="00E15E9E">
        <w:rPr>
          <w:color w:val="auto"/>
        </w:rPr>
        <w:t xml:space="preserve">), mujeres. </w:t>
      </w:r>
      <w:r w:rsidR="00C234D0">
        <w:rPr>
          <w:color w:val="auto"/>
        </w:rPr>
        <w:t xml:space="preserve">En comparación con 2019, en el ámbito estatal hubo un aumento de personal de 1.8 por ciento. </w:t>
      </w:r>
    </w:p>
    <w:p w14:paraId="629BC9FA" w14:textId="77777777" w:rsidR="009D7387" w:rsidRPr="00534A19" w:rsidRDefault="009D7387" w:rsidP="00D970C4">
      <w:pPr>
        <w:pStyle w:val="Default"/>
        <w:ind w:left="-567"/>
        <w:jc w:val="both"/>
        <w:rPr>
          <w:color w:val="auto"/>
        </w:rPr>
      </w:pPr>
    </w:p>
    <w:p w14:paraId="468A5DF6" w14:textId="77777777" w:rsidR="00D970C4" w:rsidRDefault="00D970C4" w:rsidP="00D970C4">
      <w:pPr>
        <w:pStyle w:val="Default"/>
        <w:ind w:left="-567"/>
        <w:jc w:val="both"/>
      </w:pPr>
    </w:p>
    <w:p w14:paraId="4827739C" w14:textId="0DA05D3B" w:rsidR="00D970C4" w:rsidRDefault="00D970C4" w:rsidP="00D970C4">
      <w:pPr>
        <w:pStyle w:val="Default"/>
        <w:ind w:left="-567"/>
        <w:jc w:val="center"/>
        <w:rPr>
          <w:b/>
          <w:bCs/>
          <w:i/>
          <w:iCs/>
          <w:color w:val="285172"/>
          <w:sz w:val="18"/>
        </w:rPr>
      </w:pPr>
      <w:r w:rsidRPr="00993C47">
        <w:rPr>
          <w:b/>
          <w:bCs/>
          <w:i/>
          <w:iCs/>
          <w:color w:val="285172"/>
          <w:sz w:val="18"/>
        </w:rPr>
        <w:t xml:space="preserve">Gráfica </w:t>
      </w:r>
      <w:r w:rsidR="009D7387">
        <w:rPr>
          <w:b/>
          <w:bCs/>
          <w:i/>
          <w:iCs/>
          <w:color w:val="285172"/>
          <w:sz w:val="18"/>
        </w:rPr>
        <w:t>4</w:t>
      </w:r>
      <w:r w:rsidRPr="00993C47">
        <w:rPr>
          <w:b/>
          <w:bCs/>
          <w:i/>
          <w:iCs/>
          <w:color w:val="285172"/>
          <w:sz w:val="18"/>
        </w:rPr>
        <w:t>. Personal adscrito a los centros penitenciarios</w:t>
      </w:r>
      <w:r w:rsidR="005A20F0">
        <w:rPr>
          <w:b/>
          <w:bCs/>
          <w:i/>
          <w:iCs/>
          <w:color w:val="285172"/>
          <w:sz w:val="18"/>
        </w:rPr>
        <w:t xml:space="preserve"> </w:t>
      </w:r>
      <w:r w:rsidR="005A20F0" w:rsidRPr="005A20F0">
        <w:rPr>
          <w:b/>
          <w:bCs/>
          <w:i/>
          <w:iCs/>
          <w:color w:val="285172"/>
          <w:sz w:val="18"/>
        </w:rPr>
        <w:t>estatales y centros especializados de tratamiento o internamiento para adolescentes</w:t>
      </w:r>
      <w:r w:rsidRPr="00993C47">
        <w:rPr>
          <w:b/>
          <w:bCs/>
          <w:i/>
          <w:iCs/>
          <w:color w:val="285172"/>
          <w:sz w:val="18"/>
        </w:rPr>
        <w:t>, por rango de ingresos, 20</w:t>
      </w:r>
      <w:r w:rsidR="00534A19" w:rsidRPr="00993C47">
        <w:rPr>
          <w:b/>
          <w:bCs/>
          <w:i/>
          <w:iCs/>
          <w:color w:val="285172"/>
          <w:sz w:val="18"/>
        </w:rPr>
        <w:t>20</w:t>
      </w:r>
    </w:p>
    <w:p w14:paraId="5C255901" w14:textId="1FD45A86" w:rsidR="009D7387" w:rsidRDefault="009D7387" w:rsidP="00D970C4">
      <w:pPr>
        <w:pStyle w:val="Default"/>
        <w:ind w:left="-567"/>
        <w:jc w:val="center"/>
        <w:rPr>
          <w:b/>
          <w:bCs/>
          <w:i/>
          <w:iCs/>
          <w:color w:val="285172"/>
          <w:sz w:val="18"/>
        </w:rPr>
      </w:pPr>
    </w:p>
    <w:p w14:paraId="30A19462" w14:textId="77777777" w:rsidR="009D7387" w:rsidRPr="00993C47" w:rsidRDefault="009D7387" w:rsidP="00D970C4">
      <w:pPr>
        <w:pStyle w:val="Default"/>
        <w:ind w:left="-567"/>
        <w:jc w:val="center"/>
        <w:rPr>
          <w:b/>
          <w:bCs/>
          <w:i/>
          <w:iCs/>
          <w:color w:val="285172"/>
          <w:sz w:val="18"/>
        </w:rPr>
      </w:pPr>
    </w:p>
    <w:p w14:paraId="27E726DD" w14:textId="1ECD0B29" w:rsidR="0030324F" w:rsidRDefault="005C3CDB" w:rsidP="00D970C4">
      <w:pPr>
        <w:pStyle w:val="Default"/>
        <w:spacing w:after="10"/>
        <w:ind w:left="-567" w:right="-518"/>
        <w:jc w:val="center"/>
        <w:rPr>
          <w:noProof/>
          <w:lang w:eastAsia="es-MX"/>
        </w:rPr>
      </w:pPr>
      <w:r>
        <w:rPr>
          <w:noProof/>
        </w:rPr>
        <w:drawing>
          <wp:inline distT="0" distB="0" distL="0" distR="0" wp14:anchorId="3B31D439" wp14:editId="78DBA82F">
            <wp:extent cx="5941060" cy="2707005"/>
            <wp:effectExtent l="0" t="0" r="2540" b="0"/>
            <wp:docPr id="39" name="Gráfico 39">
              <a:extLst xmlns:a="http://schemas.openxmlformats.org/drawingml/2006/main">
                <a:ext uri="{FF2B5EF4-FFF2-40B4-BE49-F238E27FC236}">
                  <a16:creationId xmlns:a16="http://schemas.microsoft.com/office/drawing/2014/main" id="{EA3C0DFE-176D-4A6A-BC0D-62DCA069FF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B281E5A" w14:textId="77777777" w:rsidR="009D7387" w:rsidRDefault="009D7387" w:rsidP="00D970C4">
      <w:pPr>
        <w:pStyle w:val="Default"/>
        <w:spacing w:after="10"/>
        <w:ind w:left="-567" w:right="-518"/>
        <w:jc w:val="center"/>
        <w:rPr>
          <w:noProof/>
          <w:lang w:eastAsia="es-MX"/>
        </w:rPr>
      </w:pPr>
    </w:p>
    <w:p w14:paraId="2C7EDB4B" w14:textId="02189606" w:rsidR="00D970C4" w:rsidRPr="00573A96" w:rsidRDefault="00690E48" w:rsidP="00573A96">
      <w:pPr>
        <w:spacing w:after="0"/>
        <w:ind w:left="-567"/>
        <w:jc w:val="center"/>
        <w:rPr>
          <w:rFonts w:ascii="Arial" w:hAnsi="Arial" w:cs="Arial"/>
          <w:bCs/>
          <w:iCs/>
          <w:sz w:val="16"/>
          <w:szCs w:val="16"/>
        </w:rPr>
      </w:pPr>
      <w:r w:rsidRPr="00C37E97">
        <w:rPr>
          <w:rFonts w:ascii="Arial" w:hAnsi="Arial" w:cs="Arial"/>
          <w:bCs/>
          <w:iCs/>
          <w:sz w:val="16"/>
          <w:szCs w:val="16"/>
        </w:rPr>
        <w:t xml:space="preserve">Nota: </w:t>
      </w:r>
      <w:r w:rsidR="005A20F0">
        <w:rPr>
          <w:rFonts w:ascii="Arial" w:hAnsi="Arial" w:cs="Arial"/>
          <w:bCs/>
          <w:iCs/>
          <w:sz w:val="16"/>
          <w:szCs w:val="16"/>
        </w:rPr>
        <w:t xml:space="preserve">no se incluyeron las categorías </w:t>
      </w:r>
      <w:r w:rsidR="005A20F0">
        <w:rPr>
          <w:rFonts w:ascii="Arial" w:hAnsi="Arial" w:cs="Arial"/>
          <w:bCs/>
          <w:i/>
          <w:sz w:val="16"/>
          <w:szCs w:val="16"/>
        </w:rPr>
        <w:t xml:space="preserve">Sin paga </w:t>
      </w:r>
      <w:r w:rsidR="005A20F0" w:rsidRPr="00942372">
        <w:rPr>
          <w:rFonts w:ascii="Arial" w:hAnsi="Arial" w:cs="Arial"/>
          <w:bCs/>
          <w:iCs/>
          <w:sz w:val="16"/>
          <w:szCs w:val="16"/>
        </w:rPr>
        <w:t>que correspondió a 0.004% para los hombres y 0.01% para las mujeres;</w:t>
      </w:r>
      <w:r w:rsidR="005A20F0">
        <w:rPr>
          <w:rFonts w:ascii="Arial" w:hAnsi="Arial" w:cs="Arial"/>
          <w:bCs/>
          <w:i/>
          <w:sz w:val="16"/>
          <w:szCs w:val="16"/>
        </w:rPr>
        <w:t xml:space="preserve"> </w:t>
      </w:r>
      <w:r w:rsidR="00573A96" w:rsidRPr="00573A96">
        <w:rPr>
          <w:rFonts w:ascii="Arial" w:hAnsi="Arial" w:cs="Arial"/>
          <w:bCs/>
          <w:i/>
          <w:noProof/>
          <w:sz w:val="16"/>
          <w:szCs w:val="24"/>
          <w:lang w:eastAsia="es-MX"/>
        </w:rPr>
        <w:t>De 50,001 a 55,000 pesos</w:t>
      </w:r>
      <w:r w:rsidR="005A20F0">
        <w:rPr>
          <w:rFonts w:ascii="Arial" w:hAnsi="Arial" w:cs="Arial"/>
          <w:bCs/>
          <w:i/>
          <w:noProof/>
          <w:sz w:val="16"/>
          <w:szCs w:val="24"/>
          <w:lang w:eastAsia="es-MX"/>
        </w:rPr>
        <w:t xml:space="preserve"> </w:t>
      </w:r>
      <w:r w:rsidR="005A20F0" w:rsidRPr="00942372">
        <w:rPr>
          <w:rFonts w:ascii="Arial" w:hAnsi="Arial" w:cs="Arial"/>
          <w:bCs/>
          <w:iCs/>
          <w:noProof/>
          <w:sz w:val="16"/>
          <w:szCs w:val="24"/>
          <w:lang w:eastAsia="es-MX"/>
        </w:rPr>
        <w:t xml:space="preserve">con </w:t>
      </w:r>
      <w:r w:rsidR="00942372" w:rsidRPr="00942372">
        <w:rPr>
          <w:rFonts w:ascii="Arial" w:hAnsi="Arial" w:cs="Arial"/>
          <w:bCs/>
          <w:iCs/>
          <w:noProof/>
          <w:sz w:val="16"/>
          <w:szCs w:val="24"/>
          <w:lang w:eastAsia="es-MX"/>
        </w:rPr>
        <w:t xml:space="preserve">0.01% </w:t>
      </w:r>
      <w:r w:rsidR="00942372">
        <w:rPr>
          <w:rFonts w:ascii="Arial" w:hAnsi="Arial" w:cs="Arial"/>
          <w:bCs/>
          <w:iCs/>
          <w:noProof/>
          <w:sz w:val="16"/>
          <w:szCs w:val="24"/>
          <w:lang w:eastAsia="es-MX"/>
        </w:rPr>
        <w:t>para ambos sexos</w:t>
      </w:r>
      <w:r w:rsidR="00573A96" w:rsidRPr="00573A96">
        <w:rPr>
          <w:rFonts w:ascii="Arial" w:hAnsi="Arial" w:cs="Arial"/>
          <w:bCs/>
          <w:i/>
          <w:noProof/>
          <w:sz w:val="16"/>
          <w:szCs w:val="24"/>
          <w:lang w:eastAsia="es-MX"/>
        </w:rPr>
        <w:t>; De 55,001 a 60,000 pesos</w:t>
      </w:r>
      <w:r w:rsidR="00942372">
        <w:rPr>
          <w:rFonts w:ascii="Arial" w:hAnsi="Arial" w:cs="Arial"/>
          <w:bCs/>
          <w:i/>
          <w:noProof/>
          <w:sz w:val="16"/>
          <w:szCs w:val="24"/>
          <w:lang w:eastAsia="es-MX"/>
        </w:rPr>
        <w:t xml:space="preserve"> </w:t>
      </w:r>
      <w:r w:rsidR="00942372">
        <w:rPr>
          <w:rFonts w:ascii="Arial" w:hAnsi="Arial" w:cs="Arial"/>
          <w:bCs/>
          <w:iCs/>
          <w:noProof/>
          <w:sz w:val="16"/>
          <w:szCs w:val="24"/>
          <w:lang w:eastAsia="es-MX"/>
        </w:rPr>
        <w:t xml:space="preserve">para la que se reportó 0.01% para hombres y 0.03% para mujeres; </w:t>
      </w:r>
      <w:r w:rsidR="00942372" w:rsidRPr="00942372">
        <w:rPr>
          <w:rFonts w:ascii="Arial" w:hAnsi="Arial" w:cs="Arial"/>
          <w:bCs/>
          <w:i/>
          <w:noProof/>
          <w:sz w:val="16"/>
          <w:szCs w:val="24"/>
          <w:lang w:eastAsia="es-MX"/>
        </w:rPr>
        <w:t>De 65,001 a 70,000 pesos</w:t>
      </w:r>
      <w:r w:rsidR="00942372">
        <w:rPr>
          <w:rFonts w:ascii="Arial" w:hAnsi="Arial" w:cs="Arial"/>
          <w:bCs/>
          <w:iCs/>
          <w:noProof/>
          <w:sz w:val="16"/>
          <w:szCs w:val="24"/>
          <w:lang w:eastAsia="es-MX"/>
        </w:rPr>
        <w:t xml:space="preserve"> con 0.004% para los hombres y 0.01 para las mujeres; y, </w:t>
      </w:r>
      <w:r w:rsidR="00942372" w:rsidRPr="00942372">
        <w:rPr>
          <w:rFonts w:ascii="Arial" w:hAnsi="Arial" w:cs="Arial"/>
          <w:bCs/>
          <w:i/>
          <w:noProof/>
          <w:sz w:val="16"/>
          <w:szCs w:val="24"/>
          <w:lang w:eastAsia="es-MX"/>
        </w:rPr>
        <w:t>Más de 70,000 pesos</w:t>
      </w:r>
      <w:r w:rsidR="00942372">
        <w:rPr>
          <w:rFonts w:ascii="Arial" w:hAnsi="Arial" w:cs="Arial"/>
          <w:bCs/>
          <w:iCs/>
          <w:noProof/>
          <w:sz w:val="16"/>
          <w:szCs w:val="24"/>
          <w:lang w:eastAsia="es-MX"/>
        </w:rPr>
        <w:t xml:space="preserve"> para los hombres representó 0.03%, mientras que para las mujeres representó 0.01%. </w:t>
      </w:r>
      <w:r w:rsidR="00942372" w:rsidRPr="00942372">
        <w:rPr>
          <w:rFonts w:ascii="Arial" w:hAnsi="Arial" w:cs="Arial"/>
          <w:bCs/>
          <w:iCs/>
          <w:noProof/>
          <w:sz w:val="16"/>
          <w:szCs w:val="24"/>
          <w:lang w:eastAsia="es-MX"/>
        </w:rPr>
        <w:t>La suma de los porcentajes puede ser distinta al 100%</w:t>
      </w:r>
      <w:r w:rsidR="00942372">
        <w:rPr>
          <w:rFonts w:ascii="Arial" w:hAnsi="Arial" w:cs="Arial"/>
          <w:bCs/>
          <w:iCs/>
          <w:noProof/>
          <w:sz w:val="16"/>
          <w:szCs w:val="24"/>
          <w:lang w:eastAsia="es-MX"/>
        </w:rPr>
        <w:t>,</w:t>
      </w:r>
      <w:r w:rsidR="00942372" w:rsidRPr="00942372">
        <w:rPr>
          <w:rFonts w:ascii="Arial" w:hAnsi="Arial" w:cs="Arial"/>
          <w:bCs/>
          <w:iCs/>
          <w:noProof/>
          <w:sz w:val="16"/>
          <w:szCs w:val="24"/>
          <w:lang w:eastAsia="es-MX"/>
        </w:rPr>
        <w:t xml:space="preserve"> debido al redondeo de los decimales</w:t>
      </w:r>
      <w:r w:rsidR="00942372">
        <w:rPr>
          <w:rFonts w:ascii="Arial" w:hAnsi="Arial" w:cs="Arial"/>
          <w:bCs/>
          <w:iCs/>
          <w:noProof/>
          <w:sz w:val="16"/>
          <w:szCs w:val="24"/>
          <w:lang w:eastAsia="es-MX"/>
        </w:rPr>
        <w:t>.</w:t>
      </w:r>
    </w:p>
    <w:p w14:paraId="208FE579" w14:textId="2D214BD2" w:rsidR="00573A96" w:rsidRDefault="00573A96" w:rsidP="00573A96">
      <w:pPr>
        <w:spacing w:after="0"/>
        <w:ind w:left="-567"/>
        <w:jc w:val="center"/>
      </w:pPr>
    </w:p>
    <w:p w14:paraId="71668B0E" w14:textId="05F19B24" w:rsidR="009D7387" w:rsidRDefault="009D7387" w:rsidP="00573A96">
      <w:pPr>
        <w:spacing w:after="0"/>
        <w:ind w:left="-567"/>
        <w:jc w:val="center"/>
      </w:pPr>
    </w:p>
    <w:p w14:paraId="20D95BB8" w14:textId="4DA058B1" w:rsidR="009D7387" w:rsidRDefault="009D7387" w:rsidP="00573A96">
      <w:pPr>
        <w:spacing w:after="0"/>
        <w:ind w:left="-567"/>
        <w:jc w:val="center"/>
      </w:pPr>
    </w:p>
    <w:p w14:paraId="1B7756A5" w14:textId="4C43B156" w:rsidR="009D7387" w:rsidRDefault="009D7387" w:rsidP="00573A96">
      <w:pPr>
        <w:spacing w:after="0"/>
        <w:ind w:left="-567"/>
        <w:jc w:val="center"/>
      </w:pPr>
    </w:p>
    <w:p w14:paraId="5BF70F53" w14:textId="3013D040" w:rsidR="009D7387" w:rsidRDefault="009D7387" w:rsidP="00573A96">
      <w:pPr>
        <w:spacing w:after="0"/>
        <w:ind w:left="-567"/>
        <w:jc w:val="center"/>
      </w:pPr>
    </w:p>
    <w:p w14:paraId="0328ECB6" w14:textId="540DC434" w:rsidR="009D7387" w:rsidRDefault="009D7387" w:rsidP="00573A96">
      <w:pPr>
        <w:spacing w:after="0"/>
        <w:ind w:left="-567"/>
        <w:jc w:val="center"/>
      </w:pPr>
    </w:p>
    <w:p w14:paraId="2F2CE0AD" w14:textId="67B418E6" w:rsidR="009D7387" w:rsidRDefault="009D7387" w:rsidP="00573A96">
      <w:pPr>
        <w:spacing w:after="0"/>
        <w:ind w:left="-567"/>
        <w:jc w:val="center"/>
      </w:pPr>
    </w:p>
    <w:p w14:paraId="032C1769" w14:textId="4D8AC12E" w:rsidR="009D7387" w:rsidRDefault="009D7387" w:rsidP="00573A96">
      <w:pPr>
        <w:spacing w:after="0"/>
        <w:ind w:left="-567"/>
        <w:jc w:val="center"/>
      </w:pPr>
    </w:p>
    <w:p w14:paraId="5F21D7BB" w14:textId="305DFF7F" w:rsidR="009D7387" w:rsidRDefault="009D7387" w:rsidP="00573A96">
      <w:pPr>
        <w:spacing w:after="0"/>
        <w:ind w:left="-567"/>
        <w:jc w:val="center"/>
      </w:pPr>
    </w:p>
    <w:p w14:paraId="211F6775" w14:textId="4CD0AF72" w:rsidR="009D7387" w:rsidRDefault="009D7387" w:rsidP="00573A96">
      <w:pPr>
        <w:spacing w:after="0"/>
        <w:ind w:left="-567"/>
        <w:jc w:val="center"/>
      </w:pPr>
    </w:p>
    <w:p w14:paraId="7CE78E3D" w14:textId="5A48B497" w:rsidR="009D7387" w:rsidRDefault="009D7387" w:rsidP="00573A96">
      <w:pPr>
        <w:spacing w:after="0"/>
        <w:ind w:left="-567"/>
        <w:jc w:val="center"/>
      </w:pPr>
    </w:p>
    <w:p w14:paraId="3244FD91" w14:textId="1BC06F0E" w:rsidR="009D7387" w:rsidRDefault="009D7387" w:rsidP="00573A96">
      <w:pPr>
        <w:spacing w:after="0"/>
        <w:ind w:left="-567"/>
        <w:jc w:val="center"/>
      </w:pPr>
    </w:p>
    <w:p w14:paraId="7CE6516E" w14:textId="77777777" w:rsidR="00D40B42" w:rsidRDefault="00D40B42" w:rsidP="00D970C4">
      <w:pPr>
        <w:pStyle w:val="Default"/>
        <w:ind w:left="-567"/>
        <w:jc w:val="both"/>
        <w:rPr>
          <w:color w:val="auto"/>
        </w:rPr>
      </w:pPr>
    </w:p>
    <w:p w14:paraId="604C5123" w14:textId="77777777" w:rsidR="00D40B42" w:rsidRDefault="00D40B42" w:rsidP="00D970C4">
      <w:pPr>
        <w:pStyle w:val="Default"/>
        <w:ind w:left="-567"/>
        <w:jc w:val="both"/>
        <w:rPr>
          <w:color w:val="auto"/>
        </w:rPr>
      </w:pPr>
    </w:p>
    <w:p w14:paraId="7E30BD73" w14:textId="2ACEF2FB" w:rsidR="00D970C4" w:rsidRDefault="00D970C4" w:rsidP="00D970C4">
      <w:pPr>
        <w:pStyle w:val="Default"/>
        <w:ind w:left="-567"/>
        <w:jc w:val="both"/>
        <w:rPr>
          <w:color w:val="auto"/>
        </w:rPr>
      </w:pPr>
      <w:r w:rsidRPr="00AD6EE8">
        <w:rPr>
          <w:color w:val="auto"/>
        </w:rPr>
        <w:t>En</w:t>
      </w:r>
      <w:r w:rsidR="008B21E9">
        <w:rPr>
          <w:color w:val="auto"/>
        </w:rPr>
        <w:t xml:space="preserve"> el ámbito estatal, 40.0% de los hombres concluyeron estudios en preparatoria, en tanto que 32.3% de las mujeres contaron con estudios a nivel de licenciatura. </w:t>
      </w:r>
      <w:r w:rsidR="00D318F8">
        <w:rPr>
          <w:color w:val="auto"/>
        </w:rPr>
        <w:t xml:space="preserve">Según el cargo y/o función que desempeñó el personal en </w:t>
      </w:r>
      <w:r w:rsidR="00D318F8" w:rsidRPr="00D318F8">
        <w:rPr>
          <w:color w:val="auto"/>
        </w:rPr>
        <w:t>los centros penitenciarios estatales y centros especializados de tratamiento o internamiento para adolescentes</w:t>
      </w:r>
      <w:r w:rsidR="00D318F8">
        <w:rPr>
          <w:color w:val="auto"/>
        </w:rPr>
        <w:t>, 53.7% era personal de custodia y/o vigilancia de nivel operativo.</w:t>
      </w:r>
    </w:p>
    <w:p w14:paraId="3B63616B" w14:textId="77777777" w:rsidR="00D318F8" w:rsidRDefault="00D318F8" w:rsidP="00D970C4">
      <w:pPr>
        <w:pStyle w:val="Default"/>
        <w:ind w:left="-567"/>
        <w:jc w:val="both"/>
      </w:pPr>
    </w:p>
    <w:p w14:paraId="06BA0BF8" w14:textId="0E388540" w:rsidR="00D970C4" w:rsidRPr="00993C47" w:rsidRDefault="00D970C4" w:rsidP="00D970C4">
      <w:pPr>
        <w:pStyle w:val="Default"/>
        <w:ind w:left="-567"/>
        <w:jc w:val="center"/>
        <w:rPr>
          <w:b/>
          <w:bCs/>
          <w:i/>
          <w:iCs/>
          <w:color w:val="285172"/>
          <w:sz w:val="18"/>
        </w:rPr>
      </w:pPr>
      <w:r w:rsidRPr="00993C47">
        <w:rPr>
          <w:b/>
          <w:bCs/>
          <w:i/>
          <w:iCs/>
          <w:color w:val="285172"/>
          <w:sz w:val="18"/>
        </w:rPr>
        <w:t xml:space="preserve">Gráfica </w:t>
      </w:r>
      <w:r w:rsidR="009D7387">
        <w:rPr>
          <w:b/>
          <w:bCs/>
          <w:i/>
          <w:iCs/>
          <w:color w:val="285172"/>
          <w:sz w:val="18"/>
        </w:rPr>
        <w:t>5</w:t>
      </w:r>
      <w:r w:rsidRPr="00993C47">
        <w:rPr>
          <w:b/>
          <w:bCs/>
          <w:i/>
          <w:iCs/>
          <w:color w:val="285172"/>
          <w:sz w:val="18"/>
        </w:rPr>
        <w:t>. Personal adscrito a los centros penitenciarios</w:t>
      </w:r>
      <w:r w:rsidR="00D318F8" w:rsidRPr="00D318F8">
        <w:t xml:space="preserve"> </w:t>
      </w:r>
      <w:r w:rsidR="00D318F8" w:rsidRPr="00D318F8">
        <w:rPr>
          <w:b/>
          <w:bCs/>
          <w:i/>
          <w:iCs/>
          <w:color w:val="285172"/>
          <w:sz w:val="18"/>
        </w:rPr>
        <w:t>estatales y centros especializados de tratamiento o internamiento para adolescentes</w:t>
      </w:r>
      <w:r w:rsidRPr="00993C47">
        <w:rPr>
          <w:b/>
          <w:bCs/>
          <w:i/>
          <w:iCs/>
          <w:color w:val="285172"/>
          <w:sz w:val="18"/>
        </w:rPr>
        <w:t>, por grado de estudios concluido, 20</w:t>
      </w:r>
      <w:r w:rsidR="00B26AF7" w:rsidRPr="00993C47">
        <w:rPr>
          <w:b/>
          <w:bCs/>
          <w:i/>
          <w:iCs/>
          <w:color w:val="285172"/>
          <w:sz w:val="18"/>
        </w:rPr>
        <w:t>20</w:t>
      </w:r>
    </w:p>
    <w:p w14:paraId="2A69DB99" w14:textId="77777777" w:rsidR="00D970C4" w:rsidRDefault="00D970C4" w:rsidP="00D970C4">
      <w:pPr>
        <w:pStyle w:val="Default"/>
        <w:ind w:left="-567"/>
        <w:jc w:val="center"/>
      </w:pPr>
    </w:p>
    <w:p w14:paraId="69DB7FE9" w14:textId="0E1C263B" w:rsidR="0030324F" w:rsidRDefault="005D4FB2" w:rsidP="00D970C4">
      <w:pPr>
        <w:pStyle w:val="Default"/>
        <w:ind w:left="-567"/>
        <w:jc w:val="center"/>
        <w:rPr>
          <w:noProof/>
          <w:lang w:eastAsia="es-MX"/>
        </w:rPr>
      </w:pPr>
      <w:r>
        <w:rPr>
          <w:noProof/>
        </w:rPr>
        <w:drawing>
          <wp:inline distT="0" distB="0" distL="0" distR="0" wp14:anchorId="68F34C9F" wp14:editId="58CF5507">
            <wp:extent cx="5851151" cy="2486586"/>
            <wp:effectExtent l="0" t="0" r="0" b="0"/>
            <wp:docPr id="42" name="Gráfico 42">
              <a:extLst xmlns:a="http://schemas.openxmlformats.org/drawingml/2006/main">
                <a:ext uri="{FF2B5EF4-FFF2-40B4-BE49-F238E27FC236}">
                  <a16:creationId xmlns:a16="http://schemas.microsoft.com/office/drawing/2014/main" id="{BEA2DF93-7577-4D9F-86C3-0E9F88BCDC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C686C27" w14:textId="77777777" w:rsidR="00592550" w:rsidRDefault="00592550" w:rsidP="00D970C4">
      <w:pPr>
        <w:pStyle w:val="Default"/>
        <w:ind w:left="-567"/>
        <w:jc w:val="center"/>
        <w:rPr>
          <w:bCs/>
          <w:iCs/>
          <w:sz w:val="16"/>
          <w:szCs w:val="16"/>
        </w:rPr>
      </w:pPr>
    </w:p>
    <w:p w14:paraId="00A7EF52" w14:textId="67E5F340" w:rsidR="0030324F" w:rsidRPr="00592550" w:rsidRDefault="00592550" w:rsidP="00D970C4">
      <w:pPr>
        <w:pStyle w:val="Default"/>
        <w:ind w:left="-567"/>
        <w:jc w:val="center"/>
        <w:rPr>
          <w:iCs/>
          <w:noProof/>
          <w:lang w:eastAsia="es-MX"/>
        </w:rPr>
      </w:pPr>
      <w:r w:rsidRPr="00C37E97">
        <w:rPr>
          <w:bCs/>
          <w:iCs/>
          <w:sz w:val="16"/>
          <w:szCs w:val="16"/>
        </w:rPr>
        <w:t xml:space="preserve">Nota: </w:t>
      </w:r>
      <w:r>
        <w:rPr>
          <w:bCs/>
          <w:iCs/>
          <w:sz w:val="16"/>
          <w:szCs w:val="16"/>
        </w:rPr>
        <w:t xml:space="preserve">no se incluyeron las categorías </w:t>
      </w:r>
      <w:r>
        <w:rPr>
          <w:bCs/>
          <w:i/>
          <w:sz w:val="16"/>
          <w:szCs w:val="16"/>
        </w:rPr>
        <w:t xml:space="preserve">Doctorado </w:t>
      </w:r>
      <w:r w:rsidRPr="00942372">
        <w:rPr>
          <w:bCs/>
          <w:iCs/>
          <w:sz w:val="16"/>
          <w:szCs w:val="16"/>
        </w:rPr>
        <w:t>que correspondió a 0.04% para los hombres y 0.01% para las mujeres;</w:t>
      </w:r>
      <w:r>
        <w:rPr>
          <w:bCs/>
          <w:iCs/>
          <w:sz w:val="16"/>
          <w:szCs w:val="16"/>
        </w:rPr>
        <w:t xml:space="preserve"> </w:t>
      </w:r>
      <w:r>
        <w:rPr>
          <w:bCs/>
          <w:i/>
          <w:sz w:val="16"/>
          <w:szCs w:val="16"/>
        </w:rPr>
        <w:t xml:space="preserve">y No especificado </w:t>
      </w:r>
      <w:r>
        <w:rPr>
          <w:bCs/>
          <w:iCs/>
          <w:sz w:val="16"/>
          <w:szCs w:val="16"/>
        </w:rPr>
        <w:t xml:space="preserve">que representó 1.6% para los hombres y 1.2% en el caso de las mujeres. </w:t>
      </w:r>
      <w:r w:rsidRPr="00942372">
        <w:rPr>
          <w:bCs/>
          <w:iCs/>
          <w:noProof/>
          <w:sz w:val="16"/>
          <w:lang w:eastAsia="es-MX"/>
        </w:rPr>
        <w:t>La suma de los porcentajes puede ser distinta al 100%</w:t>
      </w:r>
      <w:r>
        <w:rPr>
          <w:bCs/>
          <w:iCs/>
          <w:noProof/>
          <w:sz w:val="16"/>
          <w:lang w:eastAsia="es-MX"/>
        </w:rPr>
        <w:t>,</w:t>
      </w:r>
      <w:r w:rsidRPr="00942372">
        <w:rPr>
          <w:bCs/>
          <w:iCs/>
          <w:noProof/>
          <w:sz w:val="16"/>
          <w:lang w:eastAsia="es-MX"/>
        </w:rPr>
        <w:t xml:space="preserve"> debido al redondeo de los decimales</w:t>
      </w:r>
      <w:r>
        <w:rPr>
          <w:bCs/>
          <w:iCs/>
          <w:noProof/>
          <w:sz w:val="16"/>
          <w:lang w:eastAsia="es-MX"/>
        </w:rPr>
        <w:t>.</w:t>
      </w:r>
    </w:p>
    <w:p w14:paraId="7B67F6F5" w14:textId="1B946947" w:rsidR="0030324F" w:rsidRDefault="0030324F" w:rsidP="00D970C4">
      <w:pPr>
        <w:pStyle w:val="Default"/>
        <w:ind w:left="-567"/>
        <w:jc w:val="center"/>
        <w:rPr>
          <w:noProof/>
          <w:lang w:eastAsia="es-MX"/>
        </w:rPr>
      </w:pPr>
    </w:p>
    <w:p w14:paraId="7E4C06BC" w14:textId="77777777" w:rsidR="00D318F8" w:rsidRDefault="00D318F8" w:rsidP="00D970C4">
      <w:pPr>
        <w:pStyle w:val="Default"/>
        <w:ind w:left="-567"/>
        <w:jc w:val="center"/>
        <w:rPr>
          <w:noProof/>
          <w:lang w:eastAsia="es-MX"/>
        </w:rPr>
      </w:pPr>
    </w:p>
    <w:p w14:paraId="5AE48B61" w14:textId="4F83D602" w:rsidR="00D970C4" w:rsidRPr="00993C47" w:rsidRDefault="00D970C4" w:rsidP="00D970C4">
      <w:pPr>
        <w:pStyle w:val="Default"/>
        <w:ind w:left="-567"/>
        <w:jc w:val="center"/>
        <w:rPr>
          <w:b/>
          <w:bCs/>
          <w:i/>
          <w:iCs/>
          <w:color w:val="285172"/>
          <w:sz w:val="18"/>
        </w:rPr>
      </w:pPr>
      <w:r w:rsidRPr="00993C47">
        <w:rPr>
          <w:b/>
          <w:bCs/>
          <w:i/>
          <w:iCs/>
          <w:color w:val="285172"/>
          <w:sz w:val="18"/>
        </w:rPr>
        <w:t xml:space="preserve">Gráfica </w:t>
      </w:r>
      <w:r w:rsidR="009D7387">
        <w:rPr>
          <w:b/>
          <w:bCs/>
          <w:i/>
          <w:iCs/>
          <w:color w:val="285172"/>
          <w:sz w:val="18"/>
        </w:rPr>
        <w:t>6</w:t>
      </w:r>
      <w:r w:rsidRPr="00993C47">
        <w:rPr>
          <w:b/>
          <w:bCs/>
          <w:i/>
          <w:iCs/>
          <w:color w:val="285172"/>
          <w:sz w:val="18"/>
        </w:rPr>
        <w:t>. Personal adscrito a los centros penitenciarios</w:t>
      </w:r>
      <w:r w:rsidR="00D318F8" w:rsidRPr="001B0877">
        <w:rPr>
          <w:b/>
          <w:bCs/>
          <w:i/>
          <w:iCs/>
          <w:color w:val="285172"/>
          <w:sz w:val="18"/>
        </w:rPr>
        <w:t xml:space="preserve"> </w:t>
      </w:r>
      <w:r w:rsidR="001B0877" w:rsidRPr="001B0877">
        <w:rPr>
          <w:b/>
          <w:bCs/>
          <w:i/>
          <w:iCs/>
          <w:color w:val="285172"/>
          <w:sz w:val="18"/>
        </w:rPr>
        <w:t>federales,</w:t>
      </w:r>
      <w:r w:rsidR="001B0877">
        <w:t xml:space="preserve"> </w:t>
      </w:r>
      <w:r w:rsidR="00D318F8" w:rsidRPr="00D318F8">
        <w:rPr>
          <w:b/>
          <w:bCs/>
          <w:i/>
          <w:iCs/>
          <w:color w:val="285172"/>
          <w:sz w:val="18"/>
        </w:rPr>
        <w:t>estatales y centros especializados de tratamiento o internamiento para adolescentes</w:t>
      </w:r>
      <w:r w:rsidRPr="00993C47">
        <w:rPr>
          <w:b/>
          <w:bCs/>
          <w:i/>
          <w:iCs/>
          <w:color w:val="285172"/>
          <w:sz w:val="18"/>
        </w:rPr>
        <w:t>, por cargo</w:t>
      </w:r>
      <w:r w:rsidR="00FB51B5" w:rsidRPr="00993C47">
        <w:rPr>
          <w:b/>
          <w:bCs/>
          <w:i/>
          <w:iCs/>
          <w:color w:val="285172"/>
          <w:sz w:val="18"/>
        </w:rPr>
        <w:t xml:space="preserve"> y/o función</w:t>
      </w:r>
      <w:r w:rsidRPr="00993C47">
        <w:rPr>
          <w:b/>
          <w:bCs/>
          <w:i/>
          <w:iCs/>
          <w:color w:val="285172"/>
          <w:sz w:val="18"/>
        </w:rPr>
        <w:t>, 20</w:t>
      </w:r>
      <w:r w:rsidR="00470864" w:rsidRPr="00993C47">
        <w:rPr>
          <w:b/>
          <w:bCs/>
          <w:i/>
          <w:iCs/>
          <w:color w:val="285172"/>
          <w:sz w:val="18"/>
        </w:rPr>
        <w:t>20</w:t>
      </w:r>
    </w:p>
    <w:p w14:paraId="553F5417" w14:textId="127DB749" w:rsidR="009D7387" w:rsidRDefault="00D225F6" w:rsidP="00D225F6">
      <w:pPr>
        <w:pStyle w:val="Default"/>
        <w:ind w:left="-1134"/>
        <w:jc w:val="both"/>
        <w:rPr>
          <w:color w:val="auto"/>
        </w:rPr>
      </w:pPr>
      <w:r>
        <w:rPr>
          <w:noProof/>
        </w:rPr>
        <w:drawing>
          <wp:inline distT="0" distB="0" distL="0" distR="0" wp14:anchorId="7BED377E" wp14:editId="33538143">
            <wp:extent cx="7229475" cy="2210435"/>
            <wp:effectExtent l="0" t="0" r="0" b="0"/>
            <wp:docPr id="44" name="Gráfico 44">
              <a:extLst xmlns:a="http://schemas.openxmlformats.org/drawingml/2006/main">
                <a:ext uri="{FF2B5EF4-FFF2-40B4-BE49-F238E27FC236}">
                  <a16:creationId xmlns:a16="http://schemas.microsoft.com/office/drawing/2014/main" id="{1ED01705-0CF0-472B-8C5E-16BBAC1D33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AA835EF" w14:textId="77777777" w:rsidR="009D7387" w:rsidRDefault="009D7387" w:rsidP="008A3846">
      <w:pPr>
        <w:pStyle w:val="Default"/>
        <w:ind w:left="-567"/>
        <w:jc w:val="both"/>
        <w:rPr>
          <w:color w:val="auto"/>
        </w:rPr>
      </w:pPr>
    </w:p>
    <w:p w14:paraId="01C4BFDF" w14:textId="1E8096F6" w:rsidR="00D225F6" w:rsidRPr="00592550" w:rsidRDefault="00D225F6" w:rsidP="00D225F6">
      <w:pPr>
        <w:pStyle w:val="Default"/>
        <w:ind w:left="-567"/>
        <w:jc w:val="center"/>
        <w:rPr>
          <w:iCs/>
          <w:noProof/>
          <w:lang w:eastAsia="es-MX"/>
        </w:rPr>
      </w:pPr>
      <w:r w:rsidRPr="00C37E97">
        <w:rPr>
          <w:bCs/>
          <w:iCs/>
          <w:sz w:val="16"/>
          <w:szCs w:val="16"/>
        </w:rPr>
        <w:t xml:space="preserve">Nota: </w:t>
      </w:r>
      <w:r>
        <w:rPr>
          <w:bCs/>
          <w:iCs/>
          <w:sz w:val="16"/>
          <w:szCs w:val="16"/>
        </w:rPr>
        <w:t xml:space="preserve">no se incluyeron las categorías </w:t>
      </w:r>
      <w:r>
        <w:rPr>
          <w:bCs/>
          <w:i/>
          <w:sz w:val="16"/>
          <w:szCs w:val="16"/>
        </w:rPr>
        <w:t xml:space="preserve">Personal técnico de operación- interpretación y traducción </w:t>
      </w:r>
      <w:r w:rsidRPr="00942372">
        <w:rPr>
          <w:bCs/>
          <w:iCs/>
          <w:sz w:val="16"/>
          <w:szCs w:val="16"/>
        </w:rPr>
        <w:t xml:space="preserve">que </w:t>
      </w:r>
      <w:r>
        <w:rPr>
          <w:bCs/>
          <w:iCs/>
          <w:sz w:val="16"/>
          <w:szCs w:val="16"/>
        </w:rPr>
        <w:t>representó</w:t>
      </w:r>
      <w:r w:rsidRPr="00942372">
        <w:rPr>
          <w:bCs/>
          <w:iCs/>
          <w:sz w:val="16"/>
          <w:szCs w:val="16"/>
        </w:rPr>
        <w:t xml:space="preserve"> 0.0</w:t>
      </w:r>
      <w:r>
        <w:rPr>
          <w:bCs/>
          <w:iCs/>
          <w:sz w:val="16"/>
          <w:szCs w:val="16"/>
        </w:rPr>
        <w:t>1</w:t>
      </w:r>
      <w:r w:rsidRPr="00942372">
        <w:rPr>
          <w:bCs/>
          <w:iCs/>
          <w:sz w:val="16"/>
          <w:szCs w:val="16"/>
        </w:rPr>
        <w:t>%</w:t>
      </w:r>
      <w:r w:rsidR="000D1A86">
        <w:rPr>
          <w:bCs/>
          <w:iCs/>
          <w:sz w:val="16"/>
          <w:szCs w:val="16"/>
        </w:rPr>
        <w:t>;</w:t>
      </w:r>
      <w:r>
        <w:rPr>
          <w:bCs/>
          <w:i/>
          <w:sz w:val="16"/>
          <w:szCs w:val="16"/>
        </w:rPr>
        <w:t xml:space="preserve"> No especificado </w:t>
      </w:r>
      <w:r>
        <w:rPr>
          <w:bCs/>
          <w:iCs/>
          <w:sz w:val="16"/>
          <w:szCs w:val="16"/>
        </w:rPr>
        <w:t xml:space="preserve">representó 1.4% </w:t>
      </w:r>
      <w:r w:rsidR="000D1A86">
        <w:rPr>
          <w:bCs/>
          <w:iCs/>
          <w:sz w:val="16"/>
          <w:szCs w:val="16"/>
        </w:rPr>
        <w:t xml:space="preserve">para </w:t>
      </w:r>
      <w:r>
        <w:rPr>
          <w:bCs/>
          <w:iCs/>
          <w:sz w:val="16"/>
          <w:szCs w:val="16"/>
        </w:rPr>
        <w:t>ambos casos</w:t>
      </w:r>
      <w:r w:rsidR="000D1A86">
        <w:rPr>
          <w:bCs/>
          <w:iCs/>
          <w:sz w:val="16"/>
          <w:szCs w:val="16"/>
        </w:rPr>
        <w:t xml:space="preserve"> en</w:t>
      </w:r>
      <w:r>
        <w:rPr>
          <w:bCs/>
          <w:iCs/>
          <w:sz w:val="16"/>
          <w:szCs w:val="16"/>
        </w:rPr>
        <w:t xml:space="preserve"> el ámbito estatal.</w:t>
      </w:r>
      <w:r w:rsidRPr="00D225F6">
        <w:rPr>
          <w:bCs/>
          <w:iCs/>
          <w:noProof/>
          <w:sz w:val="16"/>
          <w:lang w:eastAsia="es-MX"/>
        </w:rPr>
        <w:t xml:space="preserve"> </w:t>
      </w:r>
      <w:r w:rsidRPr="00942372">
        <w:rPr>
          <w:bCs/>
          <w:iCs/>
          <w:noProof/>
          <w:sz w:val="16"/>
          <w:lang w:eastAsia="es-MX"/>
        </w:rPr>
        <w:t>La suma de los porcentajes puede ser distinta al 100% debido al redondeo de los decimales</w:t>
      </w:r>
      <w:r>
        <w:rPr>
          <w:bCs/>
          <w:iCs/>
          <w:noProof/>
          <w:sz w:val="16"/>
          <w:lang w:eastAsia="es-MX"/>
        </w:rPr>
        <w:t>.</w:t>
      </w:r>
    </w:p>
    <w:p w14:paraId="7E569E03" w14:textId="74017EDD" w:rsidR="009D7387" w:rsidRDefault="009D7387" w:rsidP="00D225F6">
      <w:pPr>
        <w:pStyle w:val="Default"/>
        <w:ind w:left="-567"/>
        <w:jc w:val="center"/>
        <w:rPr>
          <w:color w:val="auto"/>
        </w:rPr>
      </w:pPr>
    </w:p>
    <w:p w14:paraId="5B051937" w14:textId="77777777" w:rsidR="001B0877" w:rsidRDefault="001B0877" w:rsidP="00DB7F35">
      <w:pPr>
        <w:pStyle w:val="Default"/>
        <w:jc w:val="both"/>
        <w:rPr>
          <w:color w:val="auto"/>
        </w:rPr>
      </w:pPr>
    </w:p>
    <w:p w14:paraId="61EA3AB8" w14:textId="3CEC9461" w:rsidR="0028314C" w:rsidRPr="00260005" w:rsidRDefault="008A3846" w:rsidP="008A3846">
      <w:pPr>
        <w:pStyle w:val="Default"/>
        <w:ind w:left="-567"/>
        <w:jc w:val="both"/>
        <w:rPr>
          <w:color w:val="auto"/>
        </w:rPr>
      </w:pPr>
      <w:r w:rsidRPr="00260005">
        <w:rPr>
          <w:color w:val="auto"/>
        </w:rPr>
        <w:t>En relación con los recursos presupuestales, durante 20</w:t>
      </w:r>
      <w:r w:rsidR="00AD6EE8" w:rsidRPr="00260005">
        <w:rPr>
          <w:color w:val="auto"/>
        </w:rPr>
        <w:t>20</w:t>
      </w:r>
      <w:r w:rsidR="00371520" w:rsidRPr="00371520">
        <w:t xml:space="preserve"> </w:t>
      </w:r>
      <w:r w:rsidR="00371520" w:rsidRPr="00371520">
        <w:rPr>
          <w:color w:val="auto"/>
        </w:rPr>
        <w:t>los centros penitenciarios federales,</w:t>
      </w:r>
      <w:r w:rsidR="00F73474">
        <w:rPr>
          <w:color w:val="auto"/>
        </w:rPr>
        <w:t xml:space="preserve"> </w:t>
      </w:r>
      <w:r w:rsidR="00371520" w:rsidRPr="00371520">
        <w:rPr>
          <w:color w:val="auto"/>
        </w:rPr>
        <w:t>estatales y centros especializados de tratamiento o internamiento para adolescentes</w:t>
      </w:r>
      <w:r w:rsidRPr="00260005">
        <w:rPr>
          <w:color w:val="auto"/>
        </w:rPr>
        <w:t xml:space="preserve"> ejercieron en total </w:t>
      </w:r>
      <w:r w:rsidR="00371520" w:rsidRPr="00371520">
        <w:rPr>
          <w:color w:val="auto"/>
        </w:rPr>
        <w:t>37</w:t>
      </w:r>
      <w:r w:rsidR="00371520">
        <w:rPr>
          <w:color w:val="auto"/>
        </w:rPr>
        <w:t xml:space="preserve"> </w:t>
      </w:r>
      <w:r w:rsidR="00371520" w:rsidRPr="00371520">
        <w:rPr>
          <w:color w:val="auto"/>
        </w:rPr>
        <w:t>982</w:t>
      </w:r>
      <w:r w:rsidR="00371520">
        <w:rPr>
          <w:color w:val="auto"/>
        </w:rPr>
        <w:t xml:space="preserve"> </w:t>
      </w:r>
      <w:r w:rsidR="00371520" w:rsidRPr="00371520">
        <w:rPr>
          <w:color w:val="auto"/>
        </w:rPr>
        <w:t>945</w:t>
      </w:r>
      <w:r w:rsidR="00371520">
        <w:rPr>
          <w:color w:val="auto"/>
        </w:rPr>
        <w:t xml:space="preserve"> </w:t>
      </w:r>
      <w:r w:rsidR="00371520" w:rsidRPr="00371520">
        <w:rPr>
          <w:color w:val="auto"/>
        </w:rPr>
        <w:t xml:space="preserve">681 </w:t>
      </w:r>
      <w:r w:rsidRPr="00260005">
        <w:rPr>
          <w:color w:val="auto"/>
        </w:rPr>
        <w:t>pesos</w:t>
      </w:r>
      <w:r w:rsidR="008B1F8B">
        <w:rPr>
          <w:rStyle w:val="Refdenotaalpie"/>
          <w:color w:val="auto"/>
        </w:rPr>
        <w:footnoteReference w:id="10"/>
      </w:r>
      <w:r w:rsidR="0028314C" w:rsidRPr="00260005">
        <w:rPr>
          <w:color w:val="auto"/>
        </w:rPr>
        <w:t>,</w:t>
      </w:r>
      <w:r w:rsidR="004B1ECB">
        <w:rPr>
          <w:color w:val="auto"/>
        </w:rPr>
        <w:t xml:space="preserve"> el ámbito federal concentró 63.6% del total del presupuesto ejercido en 2020. Con respecto al total de presupuesto ejercido, hubo </w:t>
      </w:r>
      <w:r w:rsidR="00371520">
        <w:rPr>
          <w:color w:val="auto"/>
        </w:rPr>
        <w:t>una disminución de 1.4</w:t>
      </w:r>
      <w:r w:rsidR="00391FB4" w:rsidRPr="00260005">
        <w:rPr>
          <w:color w:val="auto"/>
        </w:rPr>
        <w:t xml:space="preserve">% </w:t>
      </w:r>
      <w:r w:rsidR="004B1ECB">
        <w:rPr>
          <w:color w:val="auto"/>
        </w:rPr>
        <w:t>en comparación con</w:t>
      </w:r>
      <w:r w:rsidR="00391FB4" w:rsidRPr="00260005">
        <w:rPr>
          <w:color w:val="auto"/>
        </w:rPr>
        <w:t xml:space="preserve"> 201</w:t>
      </w:r>
      <w:r w:rsidR="00260005" w:rsidRPr="00260005">
        <w:rPr>
          <w:color w:val="auto"/>
        </w:rPr>
        <w:t>9</w:t>
      </w:r>
      <w:r w:rsidR="00391FB4" w:rsidRPr="00260005">
        <w:rPr>
          <w:color w:val="auto"/>
        </w:rPr>
        <w:t>.</w:t>
      </w:r>
      <w:r w:rsidR="004B1ECB">
        <w:rPr>
          <w:color w:val="auto"/>
        </w:rPr>
        <w:t xml:space="preserve"> </w:t>
      </w:r>
    </w:p>
    <w:p w14:paraId="0D192B6E" w14:textId="131F1B1C" w:rsidR="0028314C" w:rsidRDefault="0028314C" w:rsidP="008A3846">
      <w:pPr>
        <w:pStyle w:val="Default"/>
        <w:ind w:left="-567"/>
        <w:jc w:val="both"/>
        <w:rPr>
          <w:color w:val="000000" w:themeColor="text1"/>
        </w:rPr>
      </w:pPr>
    </w:p>
    <w:p w14:paraId="42DA23D3" w14:textId="294445AE" w:rsidR="00371520" w:rsidRDefault="0028314C" w:rsidP="0028314C">
      <w:pPr>
        <w:pStyle w:val="Default"/>
        <w:spacing w:after="10"/>
        <w:ind w:left="-567" w:right="-518"/>
        <w:jc w:val="center"/>
        <w:rPr>
          <w:b/>
          <w:bCs/>
          <w:i/>
          <w:iCs/>
          <w:color w:val="285172"/>
          <w:sz w:val="18"/>
          <w:szCs w:val="18"/>
        </w:rPr>
      </w:pPr>
      <w:r w:rsidRPr="00993C47">
        <w:rPr>
          <w:b/>
          <w:bCs/>
          <w:i/>
          <w:iCs/>
          <w:color w:val="285172"/>
          <w:sz w:val="18"/>
          <w:szCs w:val="18"/>
        </w:rPr>
        <w:t xml:space="preserve">Gráfica </w:t>
      </w:r>
      <w:r w:rsidR="009D7387">
        <w:rPr>
          <w:b/>
          <w:bCs/>
          <w:i/>
          <w:iCs/>
          <w:color w:val="285172"/>
          <w:sz w:val="18"/>
          <w:szCs w:val="18"/>
        </w:rPr>
        <w:t>7</w:t>
      </w:r>
      <w:r w:rsidRPr="00993C47">
        <w:rPr>
          <w:b/>
          <w:bCs/>
          <w:i/>
          <w:iCs/>
          <w:color w:val="285172"/>
          <w:sz w:val="18"/>
          <w:szCs w:val="18"/>
        </w:rPr>
        <w:t xml:space="preserve">. Presupuesto ejercido por </w:t>
      </w:r>
      <w:r w:rsidR="004A7891" w:rsidRPr="00993C47">
        <w:rPr>
          <w:b/>
          <w:bCs/>
          <w:i/>
          <w:iCs/>
          <w:color w:val="285172"/>
          <w:sz w:val="18"/>
        </w:rPr>
        <w:t>los centros penitenciarios</w:t>
      </w:r>
      <w:r w:rsidR="008219DF">
        <w:rPr>
          <w:b/>
          <w:bCs/>
          <w:i/>
          <w:iCs/>
          <w:color w:val="285172"/>
          <w:sz w:val="18"/>
        </w:rPr>
        <w:t xml:space="preserve"> federales, estatales </w:t>
      </w:r>
      <w:r w:rsidR="0069084C">
        <w:rPr>
          <w:b/>
          <w:bCs/>
          <w:i/>
          <w:iCs/>
          <w:color w:val="285172"/>
          <w:sz w:val="18"/>
          <w:szCs w:val="18"/>
        </w:rPr>
        <w:t>y centros especializados de tratamiento</w:t>
      </w:r>
      <w:r w:rsidRPr="00993C47">
        <w:rPr>
          <w:b/>
          <w:bCs/>
          <w:i/>
          <w:iCs/>
          <w:color w:val="285172"/>
          <w:sz w:val="18"/>
          <w:szCs w:val="18"/>
        </w:rPr>
        <w:t>,</w:t>
      </w:r>
      <w:r w:rsidR="004B1ECB">
        <w:rPr>
          <w:b/>
          <w:bCs/>
          <w:i/>
          <w:iCs/>
          <w:color w:val="285172"/>
          <w:sz w:val="18"/>
          <w:szCs w:val="18"/>
        </w:rPr>
        <w:t xml:space="preserve"> por ámbito,</w:t>
      </w:r>
      <w:r w:rsidRPr="00993C47">
        <w:rPr>
          <w:b/>
          <w:bCs/>
          <w:i/>
          <w:iCs/>
          <w:color w:val="285172"/>
          <w:sz w:val="18"/>
          <w:szCs w:val="18"/>
        </w:rPr>
        <w:t xml:space="preserve"> </w:t>
      </w:r>
      <w:r w:rsidR="00391FB4" w:rsidRPr="00993C47">
        <w:rPr>
          <w:b/>
          <w:bCs/>
          <w:i/>
          <w:iCs/>
          <w:color w:val="285172"/>
          <w:sz w:val="18"/>
          <w:szCs w:val="18"/>
        </w:rPr>
        <w:t>201</w:t>
      </w:r>
      <w:r w:rsidR="004A7891" w:rsidRPr="00993C47">
        <w:rPr>
          <w:b/>
          <w:bCs/>
          <w:i/>
          <w:iCs/>
          <w:color w:val="285172"/>
          <w:sz w:val="18"/>
          <w:szCs w:val="18"/>
        </w:rPr>
        <w:t>7</w:t>
      </w:r>
      <w:r w:rsidR="00391FB4" w:rsidRPr="00993C47">
        <w:rPr>
          <w:b/>
          <w:bCs/>
          <w:i/>
          <w:iCs/>
          <w:color w:val="285172"/>
          <w:sz w:val="18"/>
          <w:szCs w:val="18"/>
        </w:rPr>
        <w:t xml:space="preserve"> a </w:t>
      </w:r>
      <w:r w:rsidRPr="00993C47">
        <w:rPr>
          <w:b/>
          <w:bCs/>
          <w:i/>
          <w:iCs/>
          <w:color w:val="285172"/>
          <w:sz w:val="18"/>
          <w:szCs w:val="18"/>
        </w:rPr>
        <w:t>20</w:t>
      </w:r>
      <w:r w:rsidR="00260005" w:rsidRPr="00993C47">
        <w:rPr>
          <w:b/>
          <w:bCs/>
          <w:i/>
          <w:iCs/>
          <w:color w:val="285172"/>
          <w:sz w:val="18"/>
          <w:szCs w:val="18"/>
        </w:rPr>
        <w:t>20</w:t>
      </w:r>
    </w:p>
    <w:p w14:paraId="3DD0D402" w14:textId="3AD79F13" w:rsidR="0028314C" w:rsidRPr="00993C47" w:rsidRDefault="00371520" w:rsidP="0028314C">
      <w:pPr>
        <w:pStyle w:val="Default"/>
        <w:spacing w:after="10"/>
        <w:ind w:left="-567" w:right="-518"/>
        <w:jc w:val="center"/>
        <w:rPr>
          <w:b/>
          <w:bCs/>
          <w:i/>
          <w:iCs/>
          <w:color w:val="285172"/>
          <w:sz w:val="18"/>
          <w:szCs w:val="18"/>
        </w:rPr>
      </w:pPr>
      <w:r>
        <w:rPr>
          <w:b/>
          <w:bCs/>
          <w:i/>
          <w:iCs/>
          <w:color w:val="285172"/>
          <w:sz w:val="18"/>
          <w:szCs w:val="18"/>
        </w:rPr>
        <w:t>(</w:t>
      </w:r>
      <w:r w:rsidR="00391FB4" w:rsidRPr="00993C47">
        <w:rPr>
          <w:b/>
          <w:bCs/>
          <w:i/>
          <w:iCs/>
          <w:color w:val="285172"/>
          <w:sz w:val="18"/>
          <w:szCs w:val="18"/>
        </w:rPr>
        <w:t>Millones de pesos</w:t>
      </w:r>
      <w:r>
        <w:rPr>
          <w:b/>
          <w:bCs/>
          <w:i/>
          <w:iCs/>
          <w:color w:val="285172"/>
          <w:sz w:val="18"/>
          <w:szCs w:val="18"/>
        </w:rPr>
        <w:t>)</w:t>
      </w:r>
    </w:p>
    <w:p w14:paraId="4137DE97" w14:textId="45F7C142" w:rsidR="0030324F" w:rsidRDefault="004B1ECB" w:rsidP="00391FB4">
      <w:pPr>
        <w:autoSpaceDE w:val="0"/>
        <w:autoSpaceDN w:val="0"/>
        <w:adjustRightInd w:val="0"/>
        <w:spacing w:after="0" w:line="240" w:lineRule="auto"/>
        <w:ind w:left="-567"/>
        <w:jc w:val="center"/>
        <w:rPr>
          <w:noProof/>
          <w:lang w:eastAsia="es-MX"/>
        </w:rPr>
      </w:pPr>
      <w:r>
        <w:rPr>
          <w:noProof/>
        </w:rPr>
        <w:drawing>
          <wp:inline distT="0" distB="0" distL="0" distR="0" wp14:anchorId="4CBDED9F" wp14:editId="78156116">
            <wp:extent cx="4914900" cy="2114550"/>
            <wp:effectExtent l="0" t="0" r="0" b="0"/>
            <wp:docPr id="54" name="Gráfico 54">
              <a:extLst xmlns:a="http://schemas.openxmlformats.org/drawingml/2006/main">
                <a:ext uri="{FF2B5EF4-FFF2-40B4-BE49-F238E27FC236}">
                  <a16:creationId xmlns:a16="http://schemas.microsoft.com/office/drawing/2014/main" id="{B3EBA681-A25F-4715-8276-094098AC5A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128119D" w14:textId="77777777" w:rsidR="001D14D4" w:rsidRDefault="001D14D4" w:rsidP="00391FB4">
      <w:pPr>
        <w:autoSpaceDE w:val="0"/>
        <w:autoSpaceDN w:val="0"/>
        <w:adjustRightInd w:val="0"/>
        <w:spacing w:after="0" w:line="240" w:lineRule="auto"/>
        <w:ind w:left="-567"/>
        <w:jc w:val="center"/>
        <w:rPr>
          <w:rFonts w:ascii="Arial" w:hAnsi="Arial" w:cs="Arial"/>
          <w:noProof/>
          <w:sz w:val="16"/>
          <w:szCs w:val="16"/>
          <w:lang w:eastAsia="es-MX"/>
        </w:rPr>
      </w:pPr>
    </w:p>
    <w:p w14:paraId="5E9AE3D4" w14:textId="77777777" w:rsidR="001D14D4" w:rsidRDefault="001D14D4" w:rsidP="002F6A69">
      <w:pPr>
        <w:autoSpaceDE w:val="0"/>
        <w:autoSpaceDN w:val="0"/>
        <w:adjustRightInd w:val="0"/>
        <w:spacing w:after="0" w:line="240" w:lineRule="auto"/>
        <w:ind w:left="-567"/>
        <w:jc w:val="both"/>
        <w:rPr>
          <w:rFonts w:ascii="Arial" w:hAnsi="Arial" w:cs="Arial"/>
          <w:sz w:val="24"/>
          <w:szCs w:val="24"/>
        </w:rPr>
      </w:pPr>
    </w:p>
    <w:p w14:paraId="7A585113" w14:textId="277214F6" w:rsidR="004B1ECB" w:rsidRDefault="002F6A69" w:rsidP="002F6A69">
      <w:pPr>
        <w:autoSpaceDE w:val="0"/>
        <w:autoSpaceDN w:val="0"/>
        <w:adjustRightInd w:val="0"/>
        <w:spacing w:after="0" w:line="240" w:lineRule="auto"/>
        <w:ind w:left="-567"/>
        <w:jc w:val="both"/>
        <w:rPr>
          <w:rFonts w:ascii="Arial" w:hAnsi="Arial" w:cs="Arial"/>
          <w:sz w:val="24"/>
          <w:szCs w:val="24"/>
        </w:rPr>
      </w:pPr>
      <w:r>
        <w:rPr>
          <w:rFonts w:ascii="Arial" w:hAnsi="Arial" w:cs="Arial"/>
          <w:sz w:val="24"/>
          <w:szCs w:val="24"/>
        </w:rPr>
        <w:t>Del total</w:t>
      </w:r>
      <w:r w:rsidR="00FF6074">
        <w:rPr>
          <w:rFonts w:ascii="Arial" w:hAnsi="Arial" w:cs="Arial"/>
          <w:sz w:val="24"/>
          <w:szCs w:val="24"/>
        </w:rPr>
        <w:t xml:space="preserve"> del presupuesto ejercido</w:t>
      </w:r>
      <w:r>
        <w:rPr>
          <w:rFonts w:ascii="Arial" w:hAnsi="Arial" w:cs="Arial"/>
          <w:sz w:val="24"/>
          <w:szCs w:val="24"/>
        </w:rPr>
        <w:t>, 63.</w:t>
      </w:r>
      <w:r w:rsidR="00FF6074">
        <w:rPr>
          <w:rFonts w:ascii="Arial" w:hAnsi="Arial" w:cs="Arial"/>
          <w:sz w:val="24"/>
          <w:szCs w:val="24"/>
        </w:rPr>
        <w:t>6</w:t>
      </w:r>
      <w:r>
        <w:rPr>
          <w:rFonts w:ascii="Arial" w:hAnsi="Arial" w:cs="Arial"/>
          <w:sz w:val="24"/>
          <w:szCs w:val="24"/>
        </w:rPr>
        <w:t xml:space="preserve">% correspondió a los centros penitenciarios federales, en tanto que estado de México fue la entidad que concentró la mayor cantidad de presupuesto en el ámbito estatal. </w:t>
      </w:r>
    </w:p>
    <w:p w14:paraId="63E9FD30" w14:textId="77777777" w:rsidR="00FF6074" w:rsidRPr="002F6A69" w:rsidRDefault="00FF6074" w:rsidP="002F6A69">
      <w:pPr>
        <w:autoSpaceDE w:val="0"/>
        <w:autoSpaceDN w:val="0"/>
        <w:adjustRightInd w:val="0"/>
        <w:spacing w:after="0" w:line="240" w:lineRule="auto"/>
        <w:ind w:left="-567"/>
        <w:jc w:val="both"/>
        <w:rPr>
          <w:rFonts w:ascii="Arial" w:hAnsi="Arial" w:cs="Arial"/>
          <w:sz w:val="24"/>
          <w:szCs w:val="24"/>
        </w:rPr>
      </w:pPr>
    </w:p>
    <w:p w14:paraId="3FF0B264" w14:textId="4157BD7A" w:rsidR="002F6A69" w:rsidRDefault="002F6A69" w:rsidP="002F6A69">
      <w:pPr>
        <w:pStyle w:val="Default"/>
        <w:spacing w:after="10"/>
        <w:ind w:left="-567" w:right="-518"/>
        <w:jc w:val="center"/>
        <w:rPr>
          <w:b/>
          <w:bCs/>
          <w:i/>
          <w:iCs/>
          <w:color w:val="285172"/>
          <w:sz w:val="18"/>
          <w:szCs w:val="18"/>
        </w:rPr>
      </w:pPr>
      <w:r w:rsidRPr="00993C47">
        <w:rPr>
          <w:b/>
          <w:bCs/>
          <w:i/>
          <w:iCs/>
          <w:color w:val="285172"/>
          <w:sz w:val="18"/>
          <w:szCs w:val="18"/>
        </w:rPr>
        <w:t xml:space="preserve">Gráfica </w:t>
      </w:r>
      <w:r w:rsidR="009D7387">
        <w:rPr>
          <w:b/>
          <w:bCs/>
          <w:i/>
          <w:iCs/>
          <w:color w:val="285172"/>
          <w:sz w:val="18"/>
          <w:szCs w:val="18"/>
        </w:rPr>
        <w:t>8</w:t>
      </w:r>
      <w:r w:rsidRPr="00993C47">
        <w:rPr>
          <w:b/>
          <w:bCs/>
          <w:i/>
          <w:iCs/>
          <w:color w:val="285172"/>
          <w:sz w:val="18"/>
          <w:szCs w:val="18"/>
        </w:rPr>
        <w:t xml:space="preserve">. Presupuesto ejercido por </w:t>
      </w:r>
      <w:r w:rsidRPr="00993C47">
        <w:rPr>
          <w:b/>
          <w:bCs/>
          <w:i/>
          <w:iCs/>
          <w:color w:val="285172"/>
          <w:sz w:val="18"/>
        </w:rPr>
        <w:t>los centros penitenciarios</w:t>
      </w:r>
      <w:r w:rsidR="0069084C">
        <w:rPr>
          <w:b/>
          <w:bCs/>
          <w:i/>
          <w:iCs/>
          <w:color w:val="285172"/>
          <w:sz w:val="18"/>
        </w:rPr>
        <w:t xml:space="preserve"> </w:t>
      </w:r>
      <w:r w:rsidR="008219DF">
        <w:rPr>
          <w:b/>
          <w:bCs/>
          <w:i/>
          <w:iCs/>
          <w:color w:val="285172"/>
          <w:sz w:val="18"/>
        </w:rPr>
        <w:t xml:space="preserve">federales, estatales </w:t>
      </w:r>
      <w:r w:rsidR="0069084C">
        <w:rPr>
          <w:b/>
          <w:bCs/>
          <w:i/>
          <w:iCs/>
          <w:color w:val="285172"/>
          <w:sz w:val="18"/>
          <w:szCs w:val="18"/>
        </w:rPr>
        <w:t>y centros especializados de tratamiento</w:t>
      </w:r>
      <w:r w:rsidRPr="00993C47">
        <w:rPr>
          <w:b/>
          <w:bCs/>
          <w:i/>
          <w:iCs/>
          <w:color w:val="285172"/>
          <w:sz w:val="18"/>
          <w:szCs w:val="18"/>
        </w:rPr>
        <w:t>,</w:t>
      </w:r>
      <w:r>
        <w:rPr>
          <w:b/>
          <w:bCs/>
          <w:i/>
          <w:iCs/>
          <w:color w:val="285172"/>
          <w:sz w:val="18"/>
          <w:szCs w:val="18"/>
        </w:rPr>
        <w:t xml:space="preserve"> por entidad federativa,</w:t>
      </w:r>
      <w:r w:rsidRPr="00993C47">
        <w:rPr>
          <w:b/>
          <w:bCs/>
          <w:i/>
          <w:iCs/>
          <w:color w:val="285172"/>
          <w:sz w:val="18"/>
          <w:szCs w:val="18"/>
        </w:rPr>
        <w:t xml:space="preserve"> 2020</w:t>
      </w:r>
    </w:p>
    <w:p w14:paraId="0FF87934" w14:textId="77777777" w:rsidR="002F6A69" w:rsidRPr="00993C47" w:rsidRDefault="002F6A69" w:rsidP="002F6A69">
      <w:pPr>
        <w:pStyle w:val="Default"/>
        <w:spacing w:after="10"/>
        <w:ind w:left="-567" w:right="-518"/>
        <w:jc w:val="center"/>
        <w:rPr>
          <w:b/>
          <w:bCs/>
          <w:i/>
          <w:iCs/>
          <w:color w:val="285172"/>
          <w:sz w:val="18"/>
          <w:szCs w:val="18"/>
        </w:rPr>
      </w:pPr>
      <w:r>
        <w:rPr>
          <w:b/>
          <w:bCs/>
          <w:i/>
          <w:iCs/>
          <w:color w:val="285172"/>
          <w:sz w:val="18"/>
          <w:szCs w:val="18"/>
        </w:rPr>
        <w:t>(</w:t>
      </w:r>
      <w:r w:rsidRPr="00993C47">
        <w:rPr>
          <w:b/>
          <w:bCs/>
          <w:i/>
          <w:iCs/>
          <w:color w:val="285172"/>
          <w:sz w:val="18"/>
          <w:szCs w:val="18"/>
        </w:rPr>
        <w:t>Millones de pesos</w:t>
      </w:r>
      <w:r>
        <w:rPr>
          <w:b/>
          <w:bCs/>
          <w:i/>
          <w:iCs/>
          <w:color w:val="285172"/>
          <w:sz w:val="18"/>
          <w:szCs w:val="18"/>
        </w:rPr>
        <w:t>)</w:t>
      </w:r>
    </w:p>
    <w:p w14:paraId="2CCBEB50" w14:textId="0AF0AF4F" w:rsidR="004B1ECB" w:rsidRDefault="002F6A69" w:rsidP="00391FB4">
      <w:pPr>
        <w:autoSpaceDE w:val="0"/>
        <w:autoSpaceDN w:val="0"/>
        <w:adjustRightInd w:val="0"/>
        <w:spacing w:after="0" w:line="240" w:lineRule="auto"/>
        <w:ind w:left="-567"/>
        <w:jc w:val="center"/>
        <w:rPr>
          <w:noProof/>
          <w:lang w:eastAsia="es-MX"/>
        </w:rPr>
      </w:pPr>
      <w:r>
        <w:rPr>
          <w:noProof/>
        </w:rPr>
        <w:drawing>
          <wp:inline distT="0" distB="0" distL="0" distR="0" wp14:anchorId="4E8223B1" wp14:editId="1A184537">
            <wp:extent cx="6455410" cy="2085975"/>
            <wp:effectExtent l="0" t="0" r="2540" b="0"/>
            <wp:docPr id="56" name="Gráfico 56">
              <a:extLst xmlns:a="http://schemas.openxmlformats.org/drawingml/2006/main">
                <a:ext uri="{FF2B5EF4-FFF2-40B4-BE49-F238E27FC236}">
                  <a16:creationId xmlns:a16="http://schemas.microsoft.com/office/drawing/2014/main" id="{42A2FB31-CFA4-40C7-8AF9-C12D26864B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6A19E57" w14:textId="77777777" w:rsidR="00EF4B1D" w:rsidRDefault="00EF4B1D" w:rsidP="00EF4B1D">
      <w:pPr>
        <w:pStyle w:val="Default"/>
        <w:ind w:left="-567"/>
        <w:jc w:val="center"/>
        <w:rPr>
          <w:noProof/>
          <w:sz w:val="16"/>
          <w:szCs w:val="16"/>
          <w:lang w:eastAsia="es-MX"/>
        </w:rPr>
      </w:pPr>
    </w:p>
    <w:p w14:paraId="30EFFD4F" w14:textId="231563C7" w:rsidR="00EF4B1D" w:rsidRPr="002C0F7B" w:rsidRDefault="00EF4B1D" w:rsidP="00EF4B1D">
      <w:pPr>
        <w:pStyle w:val="Default"/>
        <w:ind w:left="-567"/>
        <w:jc w:val="center"/>
        <w:rPr>
          <w:noProof/>
          <w:sz w:val="16"/>
          <w:szCs w:val="16"/>
          <w:lang w:eastAsia="es-MX"/>
        </w:rPr>
      </w:pPr>
      <w:r w:rsidRPr="002C0F7B">
        <w:rPr>
          <w:noProof/>
          <w:sz w:val="16"/>
          <w:szCs w:val="16"/>
          <w:lang w:eastAsia="es-MX"/>
        </w:rPr>
        <w:t>CPF: Centros penitenciarios federales.</w:t>
      </w:r>
    </w:p>
    <w:p w14:paraId="2089BB46" w14:textId="77777777" w:rsidR="004B1ECB" w:rsidRDefault="004B1ECB" w:rsidP="008A3846">
      <w:pPr>
        <w:autoSpaceDE w:val="0"/>
        <w:autoSpaceDN w:val="0"/>
        <w:adjustRightInd w:val="0"/>
        <w:spacing w:after="0" w:line="240" w:lineRule="auto"/>
        <w:ind w:left="-567"/>
        <w:jc w:val="both"/>
        <w:rPr>
          <w:rFonts w:ascii="Arial" w:hAnsi="Arial" w:cs="Arial"/>
          <w:b/>
          <w:sz w:val="24"/>
          <w:szCs w:val="24"/>
        </w:rPr>
      </w:pPr>
    </w:p>
    <w:p w14:paraId="129A3360" w14:textId="77777777" w:rsidR="00E00FA8" w:rsidRDefault="00E00FA8" w:rsidP="008A3846">
      <w:pPr>
        <w:autoSpaceDE w:val="0"/>
        <w:autoSpaceDN w:val="0"/>
        <w:adjustRightInd w:val="0"/>
        <w:spacing w:after="0" w:line="240" w:lineRule="auto"/>
        <w:ind w:left="-567"/>
        <w:jc w:val="both"/>
        <w:rPr>
          <w:rFonts w:ascii="Arial" w:hAnsi="Arial" w:cs="Arial"/>
          <w:b/>
          <w:sz w:val="24"/>
          <w:szCs w:val="24"/>
        </w:rPr>
      </w:pPr>
    </w:p>
    <w:p w14:paraId="5DE5F2F7" w14:textId="2AA18C90" w:rsidR="004C6E49" w:rsidRPr="003A16E5" w:rsidRDefault="003A16E5" w:rsidP="008A3846">
      <w:pPr>
        <w:autoSpaceDE w:val="0"/>
        <w:autoSpaceDN w:val="0"/>
        <w:adjustRightInd w:val="0"/>
        <w:spacing w:after="0" w:line="240" w:lineRule="auto"/>
        <w:ind w:left="-567"/>
        <w:jc w:val="both"/>
        <w:rPr>
          <w:rFonts w:ascii="Arial" w:hAnsi="Arial" w:cs="Arial"/>
          <w:b/>
          <w:sz w:val="24"/>
          <w:szCs w:val="24"/>
        </w:rPr>
      </w:pPr>
      <w:r w:rsidRPr="003A16E5">
        <w:rPr>
          <w:rFonts w:ascii="Arial" w:hAnsi="Arial" w:cs="Arial"/>
          <w:b/>
          <w:sz w:val="24"/>
          <w:szCs w:val="24"/>
        </w:rPr>
        <w:t>Ingresos, egresos y población privada de la libertad</w:t>
      </w:r>
      <w:r w:rsidR="00AF0534">
        <w:rPr>
          <w:rStyle w:val="Refdenotaalpie"/>
          <w:rFonts w:ascii="Arial" w:hAnsi="Arial" w:cs="Arial"/>
          <w:b/>
          <w:sz w:val="24"/>
          <w:szCs w:val="24"/>
        </w:rPr>
        <w:footnoteReference w:id="11"/>
      </w:r>
    </w:p>
    <w:p w14:paraId="4F0D127B" w14:textId="25FD4D47" w:rsidR="003A16E5" w:rsidRDefault="003A16E5" w:rsidP="008A3846">
      <w:pPr>
        <w:autoSpaceDE w:val="0"/>
        <w:autoSpaceDN w:val="0"/>
        <w:adjustRightInd w:val="0"/>
        <w:spacing w:after="0" w:line="240" w:lineRule="auto"/>
        <w:ind w:left="-567"/>
        <w:jc w:val="both"/>
        <w:rPr>
          <w:rFonts w:ascii="Arial" w:hAnsi="Arial" w:cs="Arial"/>
          <w:sz w:val="24"/>
          <w:szCs w:val="24"/>
        </w:rPr>
      </w:pPr>
    </w:p>
    <w:p w14:paraId="5B4721B7" w14:textId="08AFAAC2" w:rsidR="00497BA6" w:rsidRDefault="00D40B42" w:rsidP="00497BA6">
      <w:pPr>
        <w:autoSpaceDE w:val="0"/>
        <w:autoSpaceDN w:val="0"/>
        <w:adjustRightInd w:val="0"/>
        <w:spacing w:after="0" w:line="240" w:lineRule="auto"/>
        <w:ind w:left="-567"/>
        <w:jc w:val="both"/>
        <w:rPr>
          <w:rFonts w:ascii="Arial" w:hAnsi="Arial" w:cs="Arial"/>
          <w:sz w:val="24"/>
          <w:szCs w:val="24"/>
        </w:rPr>
      </w:pPr>
      <w:r>
        <w:rPr>
          <w:rFonts w:ascii="Arial" w:hAnsi="Arial" w:cs="Arial"/>
          <w:sz w:val="24"/>
          <w:szCs w:val="24"/>
        </w:rPr>
        <w:t>En</w:t>
      </w:r>
      <w:r w:rsidR="0027336C">
        <w:rPr>
          <w:rFonts w:ascii="Arial" w:hAnsi="Arial" w:cs="Arial"/>
          <w:sz w:val="24"/>
          <w:szCs w:val="24"/>
        </w:rPr>
        <w:t xml:space="preserve"> 20</w:t>
      </w:r>
      <w:r w:rsidR="0030324F">
        <w:rPr>
          <w:rFonts w:ascii="Arial" w:hAnsi="Arial" w:cs="Arial"/>
          <w:sz w:val="24"/>
          <w:szCs w:val="24"/>
        </w:rPr>
        <w:t>20</w:t>
      </w:r>
      <w:r w:rsidR="000070C9">
        <w:rPr>
          <w:rFonts w:ascii="Arial" w:hAnsi="Arial" w:cs="Arial"/>
          <w:sz w:val="24"/>
          <w:szCs w:val="24"/>
        </w:rPr>
        <w:t>,</w:t>
      </w:r>
      <w:r w:rsidR="0027336C">
        <w:rPr>
          <w:rFonts w:ascii="Arial" w:hAnsi="Arial" w:cs="Arial"/>
          <w:sz w:val="24"/>
          <w:szCs w:val="24"/>
        </w:rPr>
        <w:t xml:space="preserve"> ingresaron </w:t>
      </w:r>
      <w:r w:rsidR="00DF71C4" w:rsidRPr="00DF71C4">
        <w:rPr>
          <w:rFonts w:ascii="Arial" w:hAnsi="Arial" w:cs="Arial"/>
          <w:sz w:val="24"/>
          <w:szCs w:val="24"/>
        </w:rPr>
        <w:t>110</w:t>
      </w:r>
      <w:r w:rsidR="00DF71C4">
        <w:rPr>
          <w:rFonts w:ascii="Arial" w:hAnsi="Arial" w:cs="Arial"/>
          <w:sz w:val="24"/>
          <w:szCs w:val="24"/>
        </w:rPr>
        <w:t xml:space="preserve"> </w:t>
      </w:r>
      <w:r w:rsidR="00DF71C4" w:rsidRPr="00DF71C4">
        <w:rPr>
          <w:rFonts w:ascii="Arial" w:hAnsi="Arial" w:cs="Arial"/>
          <w:sz w:val="24"/>
          <w:szCs w:val="24"/>
        </w:rPr>
        <w:t>351</w:t>
      </w:r>
      <w:r w:rsidR="00DF71C4">
        <w:rPr>
          <w:rFonts w:ascii="Arial" w:hAnsi="Arial" w:cs="Arial"/>
          <w:sz w:val="24"/>
          <w:szCs w:val="24"/>
        </w:rPr>
        <w:t xml:space="preserve"> </w:t>
      </w:r>
      <w:r w:rsidR="0027336C">
        <w:rPr>
          <w:rFonts w:ascii="Arial" w:hAnsi="Arial" w:cs="Arial"/>
          <w:sz w:val="24"/>
          <w:szCs w:val="24"/>
        </w:rPr>
        <w:t xml:space="preserve">personas a los </w:t>
      </w:r>
      <w:r w:rsidR="00DF71C4" w:rsidRPr="00DF71C4">
        <w:rPr>
          <w:rFonts w:ascii="Arial" w:hAnsi="Arial" w:cs="Arial"/>
          <w:sz w:val="24"/>
          <w:szCs w:val="24"/>
        </w:rPr>
        <w:t>centros penitenciarios federales, estatales y centros especializados de tratamiento o internamiento para adolescentes</w:t>
      </w:r>
      <w:r w:rsidR="001627EA">
        <w:rPr>
          <w:rFonts w:ascii="Arial" w:hAnsi="Arial" w:cs="Arial"/>
          <w:sz w:val="24"/>
          <w:szCs w:val="24"/>
        </w:rPr>
        <w:t xml:space="preserve"> (</w:t>
      </w:r>
      <w:r w:rsidR="00CE0166" w:rsidRPr="00CE0166">
        <w:rPr>
          <w:rFonts w:ascii="Arial" w:hAnsi="Arial" w:cs="Arial"/>
          <w:sz w:val="24"/>
          <w:szCs w:val="24"/>
        </w:rPr>
        <w:t>108</w:t>
      </w:r>
      <w:r w:rsidR="00CE0166">
        <w:rPr>
          <w:rFonts w:ascii="Arial" w:hAnsi="Arial" w:cs="Arial"/>
          <w:sz w:val="24"/>
          <w:szCs w:val="24"/>
        </w:rPr>
        <w:t xml:space="preserve"> </w:t>
      </w:r>
      <w:r w:rsidR="00CE0166" w:rsidRPr="00CE0166">
        <w:rPr>
          <w:rFonts w:ascii="Arial" w:hAnsi="Arial" w:cs="Arial"/>
          <w:sz w:val="24"/>
          <w:szCs w:val="24"/>
        </w:rPr>
        <w:t>655</w:t>
      </w:r>
      <w:r w:rsidR="001627EA">
        <w:rPr>
          <w:rFonts w:ascii="Arial" w:hAnsi="Arial" w:cs="Arial"/>
          <w:sz w:val="24"/>
          <w:szCs w:val="24"/>
        </w:rPr>
        <w:t xml:space="preserve"> adultos y </w:t>
      </w:r>
      <w:r w:rsidR="00CE0166" w:rsidRPr="00CE0166">
        <w:rPr>
          <w:rFonts w:ascii="Arial" w:hAnsi="Arial" w:cs="Arial"/>
          <w:sz w:val="24"/>
          <w:szCs w:val="24"/>
        </w:rPr>
        <w:t>1</w:t>
      </w:r>
      <w:r w:rsidR="00CE0166">
        <w:rPr>
          <w:rFonts w:ascii="Arial" w:hAnsi="Arial" w:cs="Arial"/>
          <w:sz w:val="24"/>
          <w:szCs w:val="24"/>
        </w:rPr>
        <w:t xml:space="preserve"> </w:t>
      </w:r>
      <w:r w:rsidR="00CE0166" w:rsidRPr="00CE0166">
        <w:rPr>
          <w:rFonts w:ascii="Arial" w:hAnsi="Arial" w:cs="Arial"/>
          <w:sz w:val="24"/>
          <w:szCs w:val="24"/>
        </w:rPr>
        <w:t>696</w:t>
      </w:r>
      <w:r w:rsidR="001627EA">
        <w:rPr>
          <w:rFonts w:ascii="Arial" w:hAnsi="Arial" w:cs="Arial"/>
          <w:sz w:val="24"/>
          <w:szCs w:val="24"/>
        </w:rPr>
        <w:t xml:space="preserve"> adolescentes).</w:t>
      </w:r>
      <w:r w:rsidR="0027336C">
        <w:rPr>
          <w:rFonts w:ascii="Arial" w:hAnsi="Arial" w:cs="Arial"/>
          <w:sz w:val="24"/>
          <w:szCs w:val="24"/>
        </w:rPr>
        <w:t xml:space="preserve"> </w:t>
      </w:r>
      <w:r w:rsidR="001627EA">
        <w:rPr>
          <w:rFonts w:ascii="Arial" w:hAnsi="Arial" w:cs="Arial"/>
          <w:sz w:val="24"/>
          <w:szCs w:val="24"/>
        </w:rPr>
        <w:t>D</w:t>
      </w:r>
      <w:r w:rsidR="0027336C">
        <w:rPr>
          <w:rFonts w:ascii="Arial" w:hAnsi="Arial" w:cs="Arial"/>
          <w:sz w:val="24"/>
          <w:szCs w:val="24"/>
        </w:rPr>
        <w:t xml:space="preserve">e </w:t>
      </w:r>
      <w:r w:rsidR="001627EA">
        <w:rPr>
          <w:rFonts w:ascii="Arial" w:hAnsi="Arial" w:cs="Arial"/>
          <w:sz w:val="24"/>
          <w:szCs w:val="24"/>
        </w:rPr>
        <w:t xml:space="preserve">este total, </w:t>
      </w:r>
      <w:r w:rsidR="00A903BF">
        <w:rPr>
          <w:rFonts w:ascii="Arial" w:hAnsi="Arial" w:cs="Arial"/>
          <w:sz w:val="24"/>
          <w:szCs w:val="24"/>
        </w:rPr>
        <w:t>92.6</w:t>
      </w:r>
      <w:r w:rsidR="0027336C" w:rsidRPr="0027336C">
        <w:rPr>
          <w:rFonts w:ascii="Arial" w:hAnsi="Arial" w:cs="Arial"/>
          <w:sz w:val="24"/>
          <w:szCs w:val="24"/>
        </w:rPr>
        <w:t>%</w:t>
      </w:r>
      <w:r w:rsidR="0027336C">
        <w:rPr>
          <w:rFonts w:ascii="Arial" w:hAnsi="Arial" w:cs="Arial"/>
          <w:sz w:val="24"/>
          <w:szCs w:val="24"/>
        </w:rPr>
        <w:t xml:space="preserve"> fueron hombres y </w:t>
      </w:r>
      <w:r w:rsidR="00A903BF">
        <w:rPr>
          <w:rFonts w:ascii="Arial" w:hAnsi="Arial" w:cs="Arial"/>
          <w:sz w:val="24"/>
          <w:szCs w:val="24"/>
        </w:rPr>
        <w:t>7.4</w:t>
      </w:r>
      <w:r w:rsidR="0027336C" w:rsidRPr="0027336C">
        <w:rPr>
          <w:rFonts w:ascii="Arial" w:hAnsi="Arial" w:cs="Arial"/>
          <w:sz w:val="24"/>
          <w:szCs w:val="24"/>
        </w:rPr>
        <w:t>%</w:t>
      </w:r>
      <w:r w:rsidR="0027336C">
        <w:rPr>
          <w:rFonts w:ascii="Arial" w:hAnsi="Arial" w:cs="Arial"/>
          <w:sz w:val="24"/>
          <w:szCs w:val="24"/>
        </w:rPr>
        <w:t xml:space="preserve"> mujeres.</w:t>
      </w:r>
      <w:r w:rsidR="00497BA6" w:rsidRPr="00497BA6">
        <w:rPr>
          <w:rFonts w:ascii="Arial" w:hAnsi="Arial" w:cs="Arial"/>
          <w:color w:val="000000"/>
          <w:sz w:val="24"/>
          <w:szCs w:val="24"/>
        </w:rPr>
        <w:t xml:space="preserve"> </w:t>
      </w:r>
      <w:r w:rsidR="001627EA">
        <w:rPr>
          <w:rFonts w:ascii="Arial" w:hAnsi="Arial" w:cs="Arial"/>
          <w:color w:val="000000"/>
          <w:sz w:val="24"/>
          <w:szCs w:val="24"/>
        </w:rPr>
        <w:t>Asimismo</w:t>
      </w:r>
      <w:r w:rsidR="00497BA6">
        <w:rPr>
          <w:rFonts w:ascii="Arial" w:hAnsi="Arial" w:cs="Arial"/>
          <w:color w:val="000000"/>
          <w:sz w:val="24"/>
          <w:szCs w:val="24"/>
        </w:rPr>
        <w:t xml:space="preserve">, </w:t>
      </w:r>
      <w:r w:rsidR="00390EF3">
        <w:rPr>
          <w:rFonts w:ascii="Arial" w:hAnsi="Arial" w:cs="Arial"/>
          <w:color w:val="000000"/>
          <w:sz w:val="24"/>
          <w:szCs w:val="24"/>
        </w:rPr>
        <w:t>85.6</w:t>
      </w:r>
      <w:r w:rsidR="00497BA6">
        <w:rPr>
          <w:rFonts w:ascii="Arial" w:hAnsi="Arial" w:cs="Arial"/>
          <w:color w:val="000000"/>
          <w:sz w:val="24"/>
          <w:szCs w:val="24"/>
        </w:rPr>
        <w:t>%</w:t>
      </w:r>
      <w:r w:rsidR="002F6A69">
        <w:rPr>
          <w:rFonts w:ascii="Arial" w:hAnsi="Arial" w:cs="Arial"/>
          <w:color w:val="000000"/>
          <w:sz w:val="24"/>
          <w:szCs w:val="24"/>
        </w:rPr>
        <w:t xml:space="preserve"> personas</w:t>
      </w:r>
      <w:r w:rsidR="00497BA6">
        <w:rPr>
          <w:rFonts w:ascii="Arial" w:hAnsi="Arial" w:cs="Arial"/>
          <w:color w:val="000000"/>
          <w:sz w:val="24"/>
          <w:szCs w:val="24"/>
        </w:rPr>
        <w:t xml:space="preserve"> ingresaron por delitos del fuero </w:t>
      </w:r>
      <w:r w:rsidR="00390EF3">
        <w:rPr>
          <w:rFonts w:ascii="Arial" w:hAnsi="Arial" w:cs="Arial"/>
          <w:color w:val="000000"/>
          <w:sz w:val="24"/>
          <w:szCs w:val="24"/>
        </w:rPr>
        <w:t>común</w:t>
      </w:r>
      <w:r w:rsidR="002F6A69">
        <w:rPr>
          <w:rFonts w:ascii="Arial" w:hAnsi="Arial" w:cs="Arial"/>
          <w:color w:val="000000"/>
          <w:sz w:val="24"/>
          <w:szCs w:val="24"/>
        </w:rPr>
        <w:t xml:space="preserve">, </w:t>
      </w:r>
      <w:r w:rsidR="00915F8B">
        <w:rPr>
          <w:rFonts w:ascii="Arial" w:hAnsi="Arial" w:cs="Arial"/>
          <w:color w:val="000000"/>
          <w:sz w:val="24"/>
          <w:szCs w:val="24"/>
        </w:rPr>
        <w:t>13.</w:t>
      </w:r>
      <w:r w:rsidR="00390EF3">
        <w:rPr>
          <w:rFonts w:ascii="Arial" w:hAnsi="Arial" w:cs="Arial"/>
          <w:color w:val="000000"/>
          <w:sz w:val="24"/>
          <w:szCs w:val="24"/>
        </w:rPr>
        <w:t>4</w:t>
      </w:r>
      <w:r w:rsidR="00497BA6">
        <w:rPr>
          <w:rFonts w:ascii="Arial" w:hAnsi="Arial" w:cs="Arial"/>
          <w:color w:val="000000"/>
          <w:sz w:val="24"/>
          <w:szCs w:val="24"/>
        </w:rPr>
        <w:t xml:space="preserve">% por delitos del fuero </w:t>
      </w:r>
      <w:r w:rsidR="00390EF3">
        <w:rPr>
          <w:rFonts w:ascii="Arial" w:hAnsi="Arial" w:cs="Arial"/>
          <w:color w:val="000000"/>
          <w:sz w:val="24"/>
          <w:szCs w:val="24"/>
        </w:rPr>
        <w:t xml:space="preserve">federal y 1.0% por </w:t>
      </w:r>
      <w:r w:rsidR="004A651C">
        <w:rPr>
          <w:rFonts w:ascii="Arial" w:hAnsi="Arial" w:cs="Arial"/>
          <w:color w:val="000000"/>
          <w:sz w:val="24"/>
          <w:szCs w:val="24"/>
        </w:rPr>
        <w:t xml:space="preserve">delitos de </w:t>
      </w:r>
      <w:r w:rsidR="00390EF3">
        <w:rPr>
          <w:rFonts w:ascii="Arial" w:hAnsi="Arial" w:cs="Arial"/>
          <w:color w:val="000000"/>
          <w:sz w:val="24"/>
          <w:szCs w:val="24"/>
        </w:rPr>
        <w:t>ambos</w:t>
      </w:r>
      <w:r w:rsidR="004A651C">
        <w:rPr>
          <w:rFonts w:ascii="Arial" w:hAnsi="Arial" w:cs="Arial"/>
          <w:color w:val="000000"/>
          <w:sz w:val="24"/>
          <w:szCs w:val="24"/>
        </w:rPr>
        <w:t xml:space="preserve"> fueros</w:t>
      </w:r>
      <w:r w:rsidR="00497BA6">
        <w:rPr>
          <w:rFonts w:ascii="Arial" w:hAnsi="Arial" w:cs="Arial"/>
          <w:color w:val="000000"/>
          <w:sz w:val="24"/>
          <w:szCs w:val="24"/>
        </w:rPr>
        <w:t xml:space="preserve">. </w:t>
      </w:r>
      <w:r w:rsidR="00497BA6">
        <w:rPr>
          <w:rFonts w:ascii="Arial" w:hAnsi="Arial" w:cs="Arial"/>
          <w:sz w:val="24"/>
          <w:szCs w:val="24"/>
        </w:rPr>
        <w:t>Comparado con 201</w:t>
      </w:r>
      <w:r w:rsidR="00915F8B">
        <w:rPr>
          <w:rFonts w:ascii="Arial" w:hAnsi="Arial" w:cs="Arial"/>
          <w:sz w:val="24"/>
          <w:szCs w:val="24"/>
        </w:rPr>
        <w:t>9</w:t>
      </w:r>
      <w:r w:rsidR="00497BA6">
        <w:rPr>
          <w:rFonts w:ascii="Arial" w:hAnsi="Arial" w:cs="Arial"/>
          <w:sz w:val="24"/>
          <w:szCs w:val="24"/>
        </w:rPr>
        <w:t>, se registró un</w:t>
      </w:r>
      <w:r w:rsidR="00915F8B">
        <w:rPr>
          <w:rFonts w:ascii="Arial" w:hAnsi="Arial" w:cs="Arial"/>
          <w:sz w:val="24"/>
          <w:szCs w:val="24"/>
        </w:rPr>
        <w:t>a disminución d</w:t>
      </w:r>
      <w:r w:rsidR="00497BA6">
        <w:rPr>
          <w:rFonts w:ascii="Arial" w:hAnsi="Arial" w:cs="Arial"/>
          <w:sz w:val="24"/>
          <w:szCs w:val="24"/>
        </w:rPr>
        <w:t xml:space="preserve">e </w:t>
      </w:r>
      <w:r w:rsidR="00390EF3">
        <w:rPr>
          <w:rFonts w:ascii="Arial" w:hAnsi="Arial" w:cs="Arial"/>
          <w:sz w:val="24"/>
          <w:szCs w:val="24"/>
        </w:rPr>
        <w:t>10.0</w:t>
      </w:r>
      <w:r w:rsidR="00497BA6">
        <w:rPr>
          <w:rFonts w:ascii="Arial" w:hAnsi="Arial" w:cs="Arial"/>
          <w:sz w:val="24"/>
          <w:szCs w:val="24"/>
        </w:rPr>
        <w:t xml:space="preserve">% </w:t>
      </w:r>
      <w:r w:rsidR="00390EF3">
        <w:rPr>
          <w:rFonts w:ascii="Arial" w:hAnsi="Arial" w:cs="Arial"/>
          <w:sz w:val="24"/>
          <w:szCs w:val="24"/>
        </w:rPr>
        <w:t>en el total de</w:t>
      </w:r>
      <w:r w:rsidR="00497BA6">
        <w:rPr>
          <w:rFonts w:ascii="Arial" w:hAnsi="Arial" w:cs="Arial"/>
          <w:sz w:val="24"/>
          <w:szCs w:val="24"/>
        </w:rPr>
        <w:t xml:space="preserve"> </w:t>
      </w:r>
      <w:r w:rsidR="00390EF3">
        <w:rPr>
          <w:rFonts w:ascii="Arial" w:hAnsi="Arial" w:cs="Arial"/>
          <w:sz w:val="24"/>
          <w:szCs w:val="24"/>
        </w:rPr>
        <w:t>ingresos.</w:t>
      </w:r>
    </w:p>
    <w:p w14:paraId="7B879252" w14:textId="0E28AFA6" w:rsidR="001E0CC3" w:rsidRDefault="001E0CC3" w:rsidP="008A3846">
      <w:pPr>
        <w:autoSpaceDE w:val="0"/>
        <w:autoSpaceDN w:val="0"/>
        <w:adjustRightInd w:val="0"/>
        <w:spacing w:after="0" w:line="240" w:lineRule="auto"/>
        <w:ind w:left="-567"/>
        <w:jc w:val="both"/>
        <w:rPr>
          <w:rFonts w:ascii="Arial" w:hAnsi="Arial" w:cs="Arial"/>
          <w:sz w:val="24"/>
          <w:szCs w:val="24"/>
        </w:rPr>
      </w:pPr>
    </w:p>
    <w:p w14:paraId="49E72522" w14:textId="77777777" w:rsidR="008C5884" w:rsidRDefault="008C5884" w:rsidP="008A3846">
      <w:pPr>
        <w:autoSpaceDE w:val="0"/>
        <w:autoSpaceDN w:val="0"/>
        <w:adjustRightInd w:val="0"/>
        <w:spacing w:after="0" w:line="240" w:lineRule="auto"/>
        <w:ind w:left="-567"/>
        <w:jc w:val="both"/>
        <w:rPr>
          <w:rFonts w:ascii="Arial" w:hAnsi="Arial" w:cs="Arial"/>
          <w:sz w:val="24"/>
          <w:szCs w:val="24"/>
        </w:rPr>
      </w:pPr>
    </w:p>
    <w:p w14:paraId="0EC66128" w14:textId="462C2F23" w:rsidR="004C3128" w:rsidRDefault="004C3128" w:rsidP="004C3128">
      <w:pPr>
        <w:autoSpaceDE w:val="0"/>
        <w:autoSpaceDN w:val="0"/>
        <w:adjustRightInd w:val="0"/>
        <w:spacing w:after="0" w:line="240" w:lineRule="auto"/>
        <w:ind w:left="-567"/>
        <w:jc w:val="center"/>
        <w:rPr>
          <w:rFonts w:ascii="Arial" w:hAnsi="Arial" w:cs="Arial"/>
          <w:b/>
          <w:bCs/>
          <w:i/>
          <w:iCs/>
          <w:color w:val="285172"/>
          <w:sz w:val="18"/>
          <w:szCs w:val="18"/>
        </w:rPr>
      </w:pPr>
      <w:r w:rsidRPr="00993C47">
        <w:rPr>
          <w:rFonts w:ascii="Arial" w:hAnsi="Arial" w:cs="Arial"/>
          <w:b/>
          <w:bCs/>
          <w:i/>
          <w:iCs/>
          <w:color w:val="285172"/>
          <w:sz w:val="18"/>
          <w:szCs w:val="18"/>
        </w:rPr>
        <w:t xml:space="preserve">Gráfica </w:t>
      </w:r>
      <w:r w:rsidR="00323074">
        <w:rPr>
          <w:rFonts w:ascii="Arial" w:hAnsi="Arial" w:cs="Arial"/>
          <w:b/>
          <w:bCs/>
          <w:i/>
          <w:iCs/>
          <w:color w:val="285172"/>
          <w:sz w:val="18"/>
          <w:szCs w:val="18"/>
        </w:rPr>
        <w:t>9</w:t>
      </w:r>
      <w:r w:rsidRPr="00993C47">
        <w:rPr>
          <w:rFonts w:ascii="Arial" w:hAnsi="Arial" w:cs="Arial"/>
          <w:b/>
          <w:bCs/>
          <w:i/>
          <w:iCs/>
          <w:color w:val="285172"/>
          <w:sz w:val="18"/>
          <w:szCs w:val="18"/>
        </w:rPr>
        <w:t>. Personas ingresadas a los centros penitenciarios</w:t>
      </w:r>
      <w:r w:rsidR="008219DF">
        <w:rPr>
          <w:rFonts w:ascii="Arial" w:hAnsi="Arial" w:cs="Arial"/>
          <w:b/>
          <w:bCs/>
          <w:i/>
          <w:iCs/>
          <w:color w:val="285172"/>
          <w:sz w:val="18"/>
          <w:szCs w:val="18"/>
        </w:rPr>
        <w:t xml:space="preserve"> federales, estatales</w:t>
      </w:r>
      <w:r w:rsidR="0069084C">
        <w:rPr>
          <w:rFonts w:ascii="Arial" w:hAnsi="Arial" w:cs="Arial"/>
          <w:b/>
          <w:bCs/>
          <w:i/>
          <w:iCs/>
          <w:color w:val="285172"/>
          <w:sz w:val="18"/>
          <w:szCs w:val="18"/>
        </w:rPr>
        <w:t xml:space="preserve"> y centros especializados de tratamiento</w:t>
      </w:r>
      <w:r w:rsidRPr="00993C47">
        <w:rPr>
          <w:rFonts w:ascii="Arial" w:hAnsi="Arial" w:cs="Arial"/>
          <w:b/>
          <w:bCs/>
          <w:i/>
          <w:iCs/>
          <w:color w:val="285172"/>
          <w:sz w:val="18"/>
          <w:szCs w:val="18"/>
        </w:rPr>
        <w:t xml:space="preserve">, </w:t>
      </w:r>
      <w:r w:rsidR="00C25742" w:rsidRPr="00993C47">
        <w:rPr>
          <w:rFonts w:ascii="Arial" w:hAnsi="Arial" w:cs="Arial"/>
          <w:b/>
          <w:bCs/>
          <w:i/>
          <w:iCs/>
          <w:color w:val="285172"/>
          <w:sz w:val="18"/>
          <w:szCs w:val="18"/>
        </w:rPr>
        <w:t xml:space="preserve">2017 a </w:t>
      </w:r>
      <w:r w:rsidRPr="00993C47">
        <w:rPr>
          <w:rFonts w:ascii="Arial" w:hAnsi="Arial" w:cs="Arial"/>
          <w:b/>
          <w:bCs/>
          <w:i/>
          <w:iCs/>
          <w:color w:val="285172"/>
          <w:sz w:val="18"/>
          <w:szCs w:val="18"/>
        </w:rPr>
        <w:t>20</w:t>
      </w:r>
      <w:r w:rsidR="00915F8B" w:rsidRPr="00993C47">
        <w:rPr>
          <w:rFonts w:ascii="Arial" w:hAnsi="Arial" w:cs="Arial"/>
          <w:b/>
          <w:bCs/>
          <w:i/>
          <w:iCs/>
          <w:color w:val="285172"/>
          <w:sz w:val="18"/>
          <w:szCs w:val="18"/>
        </w:rPr>
        <w:t>20</w:t>
      </w:r>
    </w:p>
    <w:p w14:paraId="27C1065E" w14:textId="77777777" w:rsidR="003E623E" w:rsidRPr="00993C47" w:rsidRDefault="003E623E" w:rsidP="004C3128">
      <w:pPr>
        <w:autoSpaceDE w:val="0"/>
        <w:autoSpaceDN w:val="0"/>
        <w:adjustRightInd w:val="0"/>
        <w:spacing w:after="0" w:line="240" w:lineRule="auto"/>
        <w:ind w:left="-567"/>
        <w:jc w:val="center"/>
        <w:rPr>
          <w:rFonts w:ascii="Arial" w:hAnsi="Arial" w:cs="Arial"/>
          <w:b/>
          <w:bCs/>
          <w:i/>
          <w:iCs/>
          <w:color w:val="285172"/>
          <w:sz w:val="18"/>
          <w:szCs w:val="18"/>
        </w:rPr>
      </w:pPr>
    </w:p>
    <w:p w14:paraId="5C5B12DB" w14:textId="19E3BE99" w:rsidR="004C3128" w:rsidRDefault="00444186" w:rsidP="00C25742">
      <w:pPr>
        <w:autoSpaceDE w:val="0"/>
        <w:autoSpaceDN w:val="0"/>
        <w:adjustRightInd w:val="0"/>
        <w:spacing w:after="0" w:line="240" w:lineRule="auto"/>
        <w:ind w:left="-567"/>
        <w:jc w:val="center"/>
        <w:rPr>
          <w:rFonts w:ascii="Arial" w:hAnsi="Arial" w:cs="Arial"/>
          <w:color w:val="000000"/>
          <w:sz w:val="24"/>
          <w:szCs w:val="24"/>
        </w:rPr>
      </w:pPr>
      <w:r>
        <w:rPr>
          <w:noProof/>
        </w:rPr>
        <w:drawing>
          <wp:inline distT="0" distB="0" distL="0" distR="0" wp14:anchorId="5113B1C6" wp14:editId="366B86EB">
            <wp:extent cx="4572000" cy="2781300"/>
            <wp:effectExtent l="0" t="0" r="0" b="0"/>
            <wp:docPr id="67" name="Gráfico 67">
              <a:extLst xmlns:a="http://schemas.openxmlformats.org/drawingml/2006/main">
                <a:ext uri="{FF2B5EF4-FFF2-40B4-BE49-F238E27FC236}">
                  <a16:creationId xmlns:a16="http://schemas.microsoft.com/office/drawing/2014/main" id="{061EA5FA-20EA-41FD-A0D9-EEC7420FC0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1359D2B" w14:textId="77777777" w:rsidR="003E623E" w:rsidRDefault="003E623E" w:rsidP="003E623E">
      <w:pPr>
        <w:autoSpaceDE w:val="0"/>
        <w:autoSpaceDN w:val="0"/>
        <w:adjustRightInd w:val="0"/>
        <w:spacing w:after="0" w:line="240" w:lineRule="auto"/>
        <w:ind w:left="-567"/>
        <w:jc w:val="center"/>
        <w:rPr>
          <w:rFonts w:ascii="Arial" w:hAnsi="Arial" w:cs="Arial"/>
          <w:color w:val="000000"/>
          <w:sz w:val="16"/>
          <w:szCs w:val="16"/>
        </w:rPr>
      </w:pPr>
    </w:p>
    <w:p w14:paraId="6F8A1154" w14:textId="77777777" w:rsidR="00134090" w:rsidRPr="001D14D4" w:rsidRDefault="00134090" w:rsidP="00134090">
      <w:pPr>
        <w:autoSpaceDE w:val="0"/>
        <w:autoSpaceDN w:val="0"/>
        <w:adjustRightInd w:val="0"/>
        <w:spacing w:after="0" w:line="240" w:lineRule="auto"/>
        <w:ind w:left="-567"/>
        <w:jc w:val="center"/>
        <w:rPr>
          <w:rFonts w:ascii="Arial" w:hAnsi="Arial" w:cs="Arial"/>
          <w:noProof/>
          <w:sz w:val="16"/>
          <w:szCs w:val="16"/>
          <w:lang w:eastAsia="es-MX"/>
        </w:rPr>
      </w:pPr>
      <w:r w:rsidRPr="001D14D4">
        <w:rPr>
          <w:rFonts w:ascii="Arial" w:hAnsi="Arial" w:cs="Arial"/>
          <w:noProof/>
          <w:sz w:val="16"/>
          <w:szCs w:val="16"/>
          <w:lang w:eastAsia="es-MX"/>
        </w:rPr>
        <w:t xml:space="preserve">Nota: </w:t>
      </w:r>
      <w:r>
        <w:rPr>
          <w:rFonts w:ascii="Arial" w:hAnsi="Arial" w:cs="Arial"/>
          <w:noProof/>
          <w:sz w:val="16"/>
          <w:szCs w:val="16"/>
          <w:lang w:eastAsia="es-MX"/>
        </w:rPr>
        <w:t xml:space="preserve">incluye centros penitenciarios federales, </w:t>
      </w:r>
      <w:r w:rsidRPr="001D14D4">
        <w:rPr>
          <w:rFonts w:ascii="Arial" w:hAnsi="Arial" w:cs="Arial"/>
          <w:noProof/>
          <w:sz w:val="16"/>
          <w:szCs w:val="16"/>
          <w:lang w:eastAsia="es-MX"/>
        </w:rPr>
        <w:t xml:space="preserve">centros penitenciarios estatales y </w:t>
      </w:r>
      <w:r>
        <w:rPr>
          <w:rFonts w:ascii="Arial" w:hAnsi="Arial" w:cs="Arial"/>
          <w:noProof/>
          <w:sz w:val="16"/>
          <w:szCs w:val="16"/>
          <w:lang w:eastAsia="es-MX"/>
        </w:rPr>
        <w:t>c</w:t>
      </w:r>
      <w:r w:rsidRPr="001D14D4">
        <w:rPr>
          <w:rFonts w:ascii="Arial" w:hAnsi="Arial" w:cs="Arial"/>
          <w:noProof/>
          <w:sz w:val="16"/>
          <w:szCs w:val="16"/>
          <w:lang w:eastAsia="es-MX"/>
        </w:rPr>
        <w:t>entros especializados de tratamiento o internamiento para adolescentes</w:t>
      </w:r>
      <w:r>
        <w:rPr>
          <w:rFonts w:ascii="Arial" w:hAnsi="Arial" w:cs="Arial"/>
          <w:noProof/>
          <w:sz w:val="16"/>
          <w:szCs w:val="16"/>
          <w:lang w:eastAsia="es-MX"/>
        </w:rPr>
        <w:t>.</w:t>
      </w:r>
    </w:p>
    <w:p w14:paraId="3163DF33" w14:textId="77777777" w:rsidR="003E623E" w:rsidRDefault="003E623E" w:rsidP="008A3846">
      <w:pPr>
        <w:autoSpaceDE w:val="0"/>
        <w:autoSpaceDN w:val="0"/>
        <w:adjustRightInd w:val="0"/>
        <w:spacing w:after="0" w:line="240" w:lineRule="auto"/>
        <w:ind w:left="-567"/>
        <w:jc w:val="both"/>
        <w:rPr>
          <w:rFonts w:ascii="Arial" w:hAnsi="Arial" w:cs="Arial"/>
          <w:color w:val="000000"/>
          <w:sz w:val="24"/>
          <w:szCs w:val="24"/>
        </w:rPr>
      </w:pPr>
    </w:p>
    <w:p w14:paraId="179A97AF" w14:textId="77777777" w:rsidR="003E623E" w:rsidRDefault="003E623E" w:rsidP="00027E6F">
      <w:pPr>
        <w:autoSpaceDE w:val="0"/>
        <w:autoSpaceDN w:val="0"/>
        <w:adjustRightInd w:val="0"/>
        <w:spacing w:after="0" w:line="240" w:lineRule="auto"/>
        <w:ind w:left="-567"/>
        <w:jc w:val="both"/>
        <w:rPr>
          <w:rFonts w:ascii="Arial" w:hAnsi="Arial" w:cs="Arial"/>
          <w:sz w:val="24"/>
          <w:szCs w:val="24"/>
        </w:rPr>
      </w:pPr>
    </w:p>
    <w:p w14:paraId="1195B3E6" w14:textId="77777777" w:rsidR="003E623E" w:rsidRDefault="003E623E" w:rsidP="00027E6F">
      <w:pPr>
        <w:autoSpaceDE w:val="0"/>
        <w:autoSpaceDN w:val="0"/>
        <w:adjustRightInd w:val="0"/>
        <w:spacing w:after="0" w:line="240" w:lineRule="auto"/>
        <w:ind w:left="-567"/>
        <w:jc w:val="both"/>
        <w:rPr>
          <w:rFonts w:ascii="Arial" w:hAnsi="Arial" w:cs="Arial"/>
          <w:sz w:val="24"/>
          <w:szCs w:val="24"/>
        </w:rPr>
      </w:pPr>
    </w:p>
    <w:p w14:paraId="5D852018" w14:textId="77777777" w:rsidR="003E623E" w:rsidRDefault="003E623E" w:rsidP="00027E6F">
      <w:pPr>
        <w:autoSpaceDE w:val="0"/>
        <w:autoSpaceDN w:val="0"/>
        <w:adjustRightInd w:val="0"/>
        <w:spacing w:after="0" w:line="240" w:lineRule="auto"/>
        <w:ind w:left="-567"/>
        <w:jc w:val="both"/>
        <w:rPr>
          <w:rFonts w:ascii="Arial" w:hAnsi="Arial" w:cs="Arial"/>
          <w:sz w:val="24"/>
          <w:szCs w:val="24"/>
        </w:rPr>
      </w:pPr>
    </w:p>
    <w:p w14:paraId="76EE8C77" w14:textId="77777777" w:rsidR="003E623E" w:rsidRDefault="003E623E" w:rsidP="00027E6F">
      <w:pPr>
        <w:autoSpaceDE w:val="0"/>
        <w:autoSpaceDN w:val="0"/>
        <w:adjustRightInd w:val="0"/>
        <w:spacing w:after="0" w:line="240" w:lineRule="auto"/>
        <w:ind w:left="-567"/>
        <w:jc w:val="both"/>
        <w:rPr>
          <w:rFonts w:ascii="Arial" w:hAnsi="Arial" w:cs="Arial"/>
          <w:sz w:val="24"/>
          <w:szCs w:val="24"/>
        </w:rPr>
      </w:pPr>
    </w:p>
    <w:p w14:paraId="77DC6C01" w14:textId="77777777" w:rsidR="003E623E" w:rsidRDefault="003E623E" w:rsidP="00027E6F">
      <w:pPr>
        <w:autoSpaceDE w:val="0"/>
        <w:autoSpaceDN w:val="0"/>
        <w:adjustRightInd w:val="0"/>
        <w:spacing w:after="0" w:line="240" w:lineRule="auto"/>
        <w:ind w:left="-567"/>
        <w:jc w:val="both"/>
        <w:rPr>
          <w:rFonts w:ascii="Arial" w:hAnsi="Arial" w:cs="Arial"/>
          <w:sz w:val="24"/>
          <w:szCs w:val="24"/>
        </w:rPr>
      </w:pPr>
    </w:p>
    <w:p w14:paraId="4D65D17D" w14:textId="77777777" w:rsidR="003E623E" w:rsidRDefault="003E623E" w:rsidP="00027E6F">
      <w:pPr>
        <w:autoSpaceDE w:val="0"/>
        <w:autoSpaceDN w:val="0"/>
        <w:adjustRightInd w:val="0"/>
        <w:spacing w:after="0" w:line="240" w:lineRule="auto"/>
        <w:ind w:left="-567"/>
        <w:jc w:val="both"/>
        <w:rPr>
          <w:rFonts w:ascii="Arial" w:hAnsi="Arial" w:cs="Arial"/>
          <w:sz w:val="24"/>
          <w:szCs w:val="24"/>
        </w:rPr>
      </w:pPr>
    </w:p>
    <w:p w14:paraId="07B1A2FB" w14:textId="77777777" w:rsidR="003E623E" w:rsidRDefault="003E623E" w:rsidP="00027E6F">
      <w:pPr>
        <w:autoSpaceDE w:val="0"/>
        <w:autoSpaceDN w:val="0"/>
        <w:adjustRightInd w:val="0"/>
        <w:spacing w:after="0" w:line="240" w:lineRule="auto"/>
        <w:ind w:left="-567"/>
        <w:jc w:val="both"/>
        <w:rPr>
          <w:rFonts w:ascii="Arial" w:hAnsi="Arial" w:cs="Arial"/>
          <w:sz w:val="24"/>
          <w:szCs w:val="24"/>
        </w:rPr>
      </w:pPr>
    </w:p>
    <w:p w14:paraId="03FD28F0" w14:textId="77777777" w:rsidR="003E623E" w:rsidRDefault="003E623E" w:rsidP="00027E6F">
      <w:pPr>
        <w:autoSpaceDE w:val="0"/>
        <w:autoSpaceDN w:val="0"/>
        <w:adjustRightInd w:val="0"/>
        <w:spacing w:after="0" w:line="240" w:lineRule="auto"/>
        <w:ind w:left="-567"/>
        <w:jc w:val="both"/>
        <w:rPr>
          <w:rFonts w:ascii="Arial" w:hAnsi="Arial" w:cs="Arial"/>
          <w:sz w:val="24"/>
          <w:szCs w:val="24"/>
        </w:rPr>
      </w:pPr>
    </w:p>
    <w:p w14:paraId="15201826" w14:textId="77777777" w:rsidR="003E623E" w:rsidRDefault="003E623E" w:rsidP="00027E6F">
      <w:pPr>
        <w:autoSpaceDE w:val="0"/>
        <w:autoSpaceDN w:val="0"/>
        <w:adjustRightInd w:val="0"/>
        <w:spacing w:after="0" w:line="240" w:lineRule="auto"/>
        <w:ind w:left="-567"/>
        <w:jc w:val="both"/>
        <w:rPr>
          <w:rFonts w:ascii="Arial" w:hAnsi="Arial" w:cs="Arial"/>
          <w:sz w:val="24"/>
          <w:szCs w:val="24"/>
        </w:rPr>
      </w:pPr>
    </w:p>
    <w:p w14:paraId="5D1674A9" w14:textId="77777777" w:rsidR="003E623E" w:rsidRDefault="003E623E" w:rsidP="00027E6F">
      <w:pPr>
        <w:autoSpaceDE w:val="0"/>
        <w:autoSpaceDN w:val="0"/>
        <w:adjustRightInd w:val="0"/>
        <w:spacing w:after="0" w:line="240" w:lineRule="auto"/>
        <w:ind w:left="-567"/>
        <w:jc w:val="both"/>
        <w:rPr>
          <w:rFonts w:ascii="Arial" w:hAnsi="Arial" w:cs="Arial"/>
          <w:sz w:val="24"/>
          <w:szCs w:val="24"/>
        </w:rPr>
      </w:pPr>
    </w:p>
    <w:p w14:paraId="5C20375A" w14:textId="77777777" w:rsidR="003E623E" w:rsidRDefault="003E623E" w:rsidP="00027E6F">
      <w:pPr>
        <w:autoSpaceDE w:val="0"/>
        <w:autoSpaceDN w:val="0"/>
        <w:adjustRightInd w:val="0"/>
        <w:spacing w:after="0" w:line="240" w:lineRule="auto"/>
        <w:ind w:left="-567"/>
        <w:jc w:val="both"/>
        <w:rPr>
          <w:rFonts w:ascii="Arial" w:hAnsi="Arial" w:cs="Arial"/>
          <w:sz w:val="24"/>
          <w:szCs w:val="24"/>
        </w:rPr>
      </w:pPr>
    </w:p>
    <w:p w14:paraId="4EBEA05C" w14:textId="77777777" w:rsidR="007570B7" w:rsidRDefault="007570B7" w:rsidP="00027E6F">
      <w:pPr>
        <w:autoSpaceDE w:val="0"/>
        <w:autoSpaceDN w:val="0"/>
        <w:adjustRightInd w:val="0"/>
        <w:spacing w:after="0" w:line="240" w:lineRule="auto"/>
        <w:ind w:left="-567"/>
        <w:jc w:val="both"/>
        <w:rPr>
          <w:rFonts w:ascii="Arial" w:hAnsi="Arial" w:cs="Arial"/>
          <w:sz w:val="24"/>
          <w:szCs w:val="24"/>
        </w:rPr>
      </w:pPr>
    </w:p>
    <w:p w14:paraId="7C32D1BB" w14:textId="77777777" w:rsidR="00E00FA8" w:rsidRDefault="00E00FA8" w:rsidP="00027E6F">
      <w:pPr>
        <w:autoSpaceDE w:val="0"/>
        <w:autoSpaceDN w:val="0"/>
        <w:adjustRightInd w:val="0"/>
        <w:spacing w:after="0" w:line="240" w:lineRule="auto"/>
        <w:ind w:left="-567"/>
        <w:jc w:val="both"/>
        <w:rPr>
          <w:rFonts w:ascii="Arial" w:hAnsi="Arial" w:cs="Arial"/>
          <w:sz w:val="24"/>
          <w:szCs w:val="24"/>
        </w:rPr>
      </w:pPr>
    </w:p>
    <w:p w14:paraId="0580C95E" w14:textId="77777777" w:rsidR="00E00FA8" w:rsidRDefault="00E00FA8" w:rsidP="00027E6F">
      <w:pPr>
        <w:autoSpaceDE w:val="0"/>
        <w:autoSpaceDN w:val="0"/>
        <w:adjustRightInd w:val="0"/>
        <w:spacing w:after="0" w:line="240" w:lineRule="auto"/>
        <w:ind w:left="-567"/>
        <w:jc w:val="both"/>
        <w:rPr>
          <w:rFonts w:ascii="Arial" w:hAnsi="Arial" w:cs="Arial"/>
          <w:sz w:val="24"/>
          <w:szCs w:val="24"/>
        </w:rPr>
      </w:pPr>
    </w:p>
    <w:p w14:paraId="3EC4DB27" w14:textId="44A4E8B9" w:rsidR="00535FDF" w:rsidRDefault="00535FDF" w:rsidP="00027E6F">
      <w:pPr>
        <w:autoSpaceDE w:val="0"/>
        <w:autoSpaceDN w:val="0"/>
        <w:adjustRightInd w:val="0"/>
        <w:spacing w:after="0" w:line="240" w:lineRule="auto"/>
        <w:ind w:left="-567"/>
        <w:jc w:val="both"/>
        <w:rPr>
          <w:rFonts w:ascii="Arial" w:hAnsi="Arial" w:cs="Arial"/>
          <w:sz w:val="24"/>
          <w:szCs w:val="24"/>
        </w:rPr>
      </w:pPr>
      <w:r>
        <w:rPr>
          <w:rFonts w:ascii="Arial" w:hAnsi="Arial" w:cs="Arial"/>
          <w:sz w:val="24"/>
          <w:szCs w:val="24"/>
        </w:rPr>
        <w:t>Por centro penitenciario</w:t>
      </w:r>
      <w:r w:rsidR="00AE60C0">
        <w:rPr>
          <w:rFonts w:ascii="Arial" w:hAnsi="Arial" w:cs="Arial"/>
          <w:sz w:val="24"/>
          <w:szCs w:val="24"/>
        </w:rPr>
        <w:t xml:space="preserve"> </w:t>
      </w:r>
      <w:r w:rsidR="00D40B42">
        <w:rPr>
          <w:rFonts w:ascii="Arial" w:hAnsi="Arial" w:cs="Arial"/>
          <w:sz w:val="24"/>
          <w:szCs w:val="24"/>
        </w:rPr>
        <w:t xml:space="preserve">se </w:t>
      </w:r>
      <w:r w:rsidR="00AE60C0">
        <w:rPr>
          <w:rFonts w:ascii="Arial" w:hAnsi="Arial" w:cs="Arial"/>
          <w:sz w:val="24"/>
          <w:szCs w:val="24"/>
        </w:rPr>
        <w:t>destaca que</w:t>
      </w:r>
      <w:r w:rsidR="001627EA">
        <w:rPr>
          <w:rFonts w:ascii="Arial" w:hAnsi="Arial" w:cs="Arial"/>
          <w:sz w:val="24"/>
          <w:szCs w:val="24"/>
        </w:rPr>
        <w:t xml:space="preserve"> el</w:t>
      </w:r>
      <w:r>
        <w:rPr>
          <w:rFonts w:ascii="Arial" w:hAnsi="Arial" w:cs="Arial"/>
          <w:sz w:val="24"/>
          <w:szCs w:val="24"/>
        </w:rPr>
        <w:t xml:space="preserve"> </w:t>
      </w:r>
      <w:r w:rsidR="003E623E">
        <w:rPr>
          <w:rFonts w:ascii="Arial" w:hAnsi="Arial" w:cs="Arial"/>
          <w:sz w:val="24"/>
          <w:szCs w:val="24"/>
        </w:rPr>
        <w:t xml:space="preserve">estado de México concentró 10.3% </w:t>
      </w:r>
      <w:r w:rsidR="00E85222">
        <w:rPr>
          <w:rFonts w:ascii="Arial" w:hAnsi="Arial" w:cs="Arial"/>
          <w:sz w:val="24"/>
          <w:szCs w:val="24"/>
        </w:rPr>
        <w:t xml:space="preserve">de los ingresos en el país; mientras que los centros penitenciarios federales concentraron 5.4 por ciento. </w:t>
      </w:r>
    </w:p>
    <w:p w14:paraId="0FAE3A92" w14:textId="77777777" w:rsidR="00E85222" w:rsidRDefault="00E85222" w:rsidP="00027E6F">
      <w:pPr>
        <w:autoSpaceDE w:val="0"/>
        <w:autoSpaceDN w:val="0"/>
        <w:adjustRightInd w:val="0"/>
        <w:spacing w:after="0" w:line="240" w:lineRule="auto"/>
        <w:ind w:left="-567"/>
        <w:jc w:val="both"/>
        <w:rPr>
          <w:rFonts w:ascii="Arial" w:hAnsi="Arial" w:cs="Arial"/>
          <w:sz w:val="24"/>
          <w:szCs w:val="24"/>
        </w:rPr>
      </w:pPr>
    </w:p>
    <w:p w14:paraId="57B04686" w14:textId="77777777" w:rsidR="00AE60C0" w:rsidRDefault="00AE60C0" w:rsidP="00AE60C0">
      <w:pPr>
        <w:autoSpaceDE w:val="0"/>
        <w:autoSpaceDN w:val="0"/>
        <w:adjustRightInd w:val="0"/>
        <w:spacing w:after="0" w:line="240" w:lineRule="auto"/>
        <w:ind w:left="-567"/>
        <w:jc w:val="center"/>
        <w:rPr>
          <w:rFonts w:ascii="Arial" w:hAnsi="Arial" w:cs="Arial"/>
          <w:b/>
          <w:bCs/>
          <w:i/>
          <w:iCs/>
          <w:color w:val="D1622F"/>
          <w:sz w:val="18"/>
          <w:szCs w:val="18"/>
        </w:rPr>
      </w:pPr>
    </w:p>
    <w:p w14:paraId="41FFF537" w14:textId="65F5B872" w:rsidR="00E85222" w:rsidRDefault="00E85222" w:rsidP="00E85222">
      <w:pPr>
        <w:autoSpaceDE w:val="0"/>
        <w:autoSpaceDN w:val="0"/>
        <w:adjustRightInd w:val="0"/>
        <w:spacing w:after="0" w:line="240" w:lineRule="auto"/>
        <w:ind w:left="-567"/>
        <w:jc w:val="center"/>
        <w:rPr>
          <w:rFonts w:ascii="Arial" w:hAnsi="Arial" w:cs="Arial"/>
          <w:b/>
          <w:bCs/>
          <w:i/>
          <w:iCs/>
          <w:color w:val="285172"/>
          <w:sz w:val="18"/>
          <w:szCs w:val="18"/>
        </w:rPr>
      </w:pPr>
      <w:r w:rsidRPr="00993C47">
        <w:rPr>
          <w:rFonts w:ascii="Arial" w:hAnsi="Arial" w:cs="Arial"/>
          <w:b/>
          <w:bCs/>
          <w:i/>
          <w:iCs/>
          <w:color w:val="285172"/>
          <w:sz w:val="18"/>
          <w:szCs w:val="18"/>
        </w:rPr>
        <w:t xml:space="preserve">Gráfica </w:t>
      </w:r>
      <w:r>
        <w:rPr>
          <w:rFonts w:ascii="Arial" w:hAnsi="Arial" w:cs="Arial"/>
          <w:b/>
          <w:bCs/>
          <w:i/>
          <w:iCs/>
          <w:color w:val="285172"/>
          <w:sz w:val="18"/>
          <w:szCs w:val="18"/>
        </w:rPr>
        <w:t>1</w:t>
      </w:r>
      <w:r w:rsidR="00323074">
        <w:rPr>
          <w:rFonts w:ascii="Arial" w:hAnsi="Arial" w:cs="Arial"/>
          <w:b/>
          <w:bCs/>
          <w:i/>
          <w:iCs/>
          <w:color w:val="285172"/>
          <w:sz w:val="18"/>
          <w:szCs w:val="18"/>
        </w:rPr>
        <w:t>0</w:t>
      </w:r>
      <w:r w:rsidRPr="00993C47">
        <w:rPr>
          <w:rFonts w:ascii="Arial" w:hAnsi="Arial" w:cs="Arial"/>
          <w:b/>
          <w:bCs/>
          <w:i/>
          <w:iCs/>
          <w:color w:val="285172"/>
          <w:sz w:val="18"/>
          <w:szCs w:val="18"/>
        </w:rPr>
        <w:t>. Personas ingresadas a los centros penitenciarios</w:t>
      </w:r>
      <w:r w:rsidR="0069084C">
        <w:rPr>
          <w:rFonts w:ascii="Arial" w:hAnsi="Arial" w:cs="Arial"/>
          <w:b/>
          <w:bCs/>
          <w:i/>
          <w:iCs/>
          <w:color w:val="285172"/>
          <w:sz w:val="18"/>
          <w:szCs w:val="18"/>
        </w:rPr>
        <w:t xml:space="preserve"> </w:t>
      </w:r>
      <w:r w:rsidR="00D67EC2">
        <w:rPr>
          <w:rFonts w:ascii="Arial" w:hAnsi="Arial" w:cs="Arial"/>
          <w:b/>
          <w:bCs/>
          <w:i/>
          <w:iCs/>
          <w:color w:val="285172"/>
          <w:sz w:val="18"/>
          <w:szCs w:val="18"/>
        </w:rPr>
        <w:t xml:space="preserve">federales, estatales </w:t>
      </w:r>
      <w:r w:rsidR="0069084C">
        <w:rPr>
          <w:rFonts w:ascii="Arial" w:hAnsi="Arial" w:cs="Arial"/>
          <w:b/>
          <w:bCs/>
          <w:i/>
          <w:iCs/>
          <w:color w:val="285172"/>
          <w:sz w:val="18"/>
          <w:szCs w:val="18"/>
        </w:rPr>
        <w:t>y centros especializados de tratamiento</w:t>
      </w:r>
      <w:r w:rsidRPr="00993C47">
        <w:rPr>
          <w:rFonts w:ascii="Arial" w:hAnsi="Arial" w:cs="Arial"/>
          <w:b/>
          <w:bCs/>
          <w:i/>
          <w:iCs/>
          <w:color w:val="285172"/>
          <w:sz w:val="18"/>
          <w:szCs w:val="18"/>
        </w:rPr>
        <w:t>,</w:t>
      </w:r>
      <w:r w:rsidR="004A651C">
        <w:rPr>
          <w:rFonts w:ascii="Arial" w:hAnsi="Arial" w:cs="Arial"/>
          <w:b/>
          <w:bCs/>
          <w:i/>
          <w:iCs/>
          <w:color w:val="285172"/>
          <w:sz w:val="18"/>
          <w:szCs w:val="18"/>
        </w:rPr>
        <w:t xml:space="preserve"> por entidad federativa,</w:t>
      </w:r>
      <w:r w:rsidRPr="00993C47">
        <w:rPr>
          <w:rFonts w:ascii="Arial" w:hAnsi="Arial" w:cs="Arial"/>
          <w:b/>
          <w:bCs/>
          <w:i/>
          <w:iCs/>
          <w:color w:val="285172"/>
          <w:sz w:val="18"/>
          <w:szCs w:val="18"/>
        </w:rPr>
        <w:t xml:space="preserve"> 2020</w:t>
      </w:r>
    </w:p>
    <w:p w14:paraId="2427447F" w14:textId="121ACD52" w:rsidR="00E85222" w:rsidRDefault="00E85222" w:rsidP="00E85222">
      <w:pPr>
        <w:autoSpaceDE w:val="0"/>
        <w:autoSpaceDN w:val="0"/>
        <w:adjustRightInd w:val="0"/>
        <w:spacing w:after="0" w:line="240" w:lineRule="auto"/>
        <w:ind w:left="-567"/>
        <w:jc w:val="center"/>
        <w:rPr>
          <w:rFonts w:ascii="Arial" w:hAnsi="Arial" w:cs="Arial"/>
          <w:b/>
          <w:bCs/>
          <w:i/>
          <w:iCs/>
          <w:color w:val="285172"/>
          <w:sz w:val="18"/>
          <w:szCs w:val="18"/>
        </w:rPr>
      </w:pPr>
      <w:r>
        <w:rPr>
          <w:noProof/>
        </w:rPr>
        <w:drawing>
          <wp:inline distT="0" distB="0" distL="0" distR="0" wp14:anchorId="29436D80" wp14:editId="6A9C980B">
            <wp:extent cx="4524375" cy="5603358"/>
            <wp:effectExtent l="0" t="0" r="0" b="0"/>
            <wp:docPr id="68" name="Gráfico 68">
              <a:extLst xmlns:a="http://schemas.openxmlformats.org/drawingml/2006/main">
                <a:ext uri="{FF2B5EF4-FFF2-40B4-BE49-F238E27FC236}">
                  <a16:creationId xmlns:a16="http://schemas.microsoft.com/office/drawing/2014/main" id="{47008870-9D06-48D5-8929-6E7B9BDA56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144294E" w14:textId="77777777" w:rsidR="00EF4B1D" w:rsidRPr="002C0F7B" w:rsidRDefault="00EF4B1D" w:rsidP="00EF4B1D">
      <w:pPr>
        <w:pStyle w:val="Default"/>
        <w:ind w:left="-567"/>
        <w:jc w:val="center"/>
        <w:rPr>
          <w:noProof/>
          <w:sz w:val="16"/>
          <w:szCs w:val="16"/>
          <w:lang w:eastAsia="es-MX"/>
        </w:rPr>
      </w:pPr>
      <w:r w:rsidRPr="002C0F7B">
        <w:rPr>
          <w:noProof/>
          <w:sz w:val="16"/>
          <w:szCs w:val="16"/>
          <w:lang w:eastAsia="es-MX"/>
        </w:rPr>
        <w:t>CPF: Centros penitenciarios federales.</w:t>
      </w:r>
    </w:p>
    <w:p w14:paraId="1BBE3617" w14:textId="6B2DC9E6" w:rsidR="00134090" w:rsidRPr="001D14D4" w:rsidRDefault="00134090" w:rsidP="00134090">
      <w:pPr>
        <w:autoSpaceDE w:val="0"/>
        <w:autoSpaceDN w:val="0"/>
        <w:adjustRightInd w:val="0"/>
        <w:spacing w:after="0" w:line="240" w:lineRule="auto"/>
        <w:ind w:left="-567"/>
        <w:jc w:val="center"/>
        <w:rPr>
          <w:rFonts w:ascii="Arial" w:hAnsi="Arial" w:cs="Arial"/>
          <w:noProof/>
          <w:sz w:val="16"/>
          <w:szCs w:val="16"/>
          <w:lang w:eastAsia="es-MX"/>
        </w:rPr>
      </w:pPr>
      <w:r w:rsidRPr="001D14D4">
        <w:rPr>
          <w:rFonts w:ascii="Arial" w:hAnsi="Arial" w:cs="Arial"/>
          <w:noProof/>
          <w:sz w:val="16"/>
          <w:szCs w:val="16"/>
          <w:lang w:eastAsia="es-MX"/>
        </w:rPr>
        <w:t xml:space="preserve">Nota: </w:t>
      </w:r>
      <w:r>
        <w:rPr>
          <w:rFonts w:ascii="Arial" w:hAnsi="Arial" w:cs="Arial"/>
          <w:noProof/>
          <w:sz w:val="16"/>
          <w:szCs w:val="16"/>
          <w:lang w:eastAsia="es-MX"/>
        </w:rPr>
        <w:t xml:space="preserve">incluye centros penitenciarios federales, </w:t>
      </w:r>
      <w:r w:rsidRPr="001D14D4">
        <w:rPr>
          <w:rFonts w:ascii="Arial" w:hAnsi="Arial" w:cs="Arial"/>
          <w:noProof/>
          <w:sz w:val="16"/>
          <w:szCs w:val="16"/>
          <w:lang w:eastAsia="es-MX"/>
        </w:rPr>
        <w:t xml:space="preserve">centros penitenciarios estatales y </w:t>
      </w:r>
      <w:r>
        <w:rPr>
          <w:rFonts w:ascii="Arial" w:hAnsi="Arial" w:cs="Arial"/>
          <w:noProof/>
          <w:sz w:val="16"/>
          <w:szCs w:val="16"/>
          <w:lang w:eastAsia="es-MX"/>
        </w:rPr>
        <w:t>c</w:t>
      </w:r>
      <w:r w:rsidRPr="001D14D4">
        <w:rPr>
          <w:rFonts w:ascii="Arial" w:hAnsi="Arial" w:cs="Arial"/>
          <w:noProof/>
          <w:sz w:val="16"/>
          <w:szCs w:val="16"/>
          <w:lang w:eastAsia="es-MX"/>
        </w:rPr>
        <w:t>entros especializados de tratamiento o internamiento para adolescentes</w:t>
      </w:r>
      <w:r>
        <w:rPr>
          <w:rFonts w:ascii="Arial" w:hAnsi="Arial" w:cs="Arial"/>
          <w:noProof/>
          <w:sz w:val="16"/>
          <w:szCs w:val="16"/>
          <w:lang w:eastAsia="es-MX"/>
        </w:rPr>
        <w:t>.</w:t>
      </w:r>
    </w:p>
    <w:p w14:paraId="4AE54422" w14:textId="77777777" w:rsidR="00E85222" w:rsidRDefault="00E85222" w:rsidP="00E85222">
      <w:pPr>
        <w:autoSpaceDE w:val="0"/>
        <w:autoSpaceDN w:val="0"/>
        <w:adjustRightInd w:val="0"/>
        <w:spacing w:after="0" w:line="240" w:lineRule="auto"/>
        <w:ind w:left="-567"/>
        <w:jc w:val="center"/>
        <w:rPr>
          <w:rFonts w:ascii="Arial" w:hAnsi="Arial" w:cs="Arial"/>
          <w:b/>
          <w:bCs/>
          <w:i/>
          <w:iCs/>
          <w:color w:val="285172"/>
          <w:sz w:val="18"/>
          <w:szCs w:val="18"/>
        </w:rPr>
      </w:pPr>
    </w:p>
    <w:p w14:paraId="4ADCEAEA" w14:textId="0A43785E" w:rsidR="00BC7A45" w:rsidRDefault="00BC7A45" w:rsidP="00AE60C0">
      <w:pPr>
        <w:autoSpaceDE w:val="0"/>
        <w:autoSpaceDN w:val="0"/>
        <w:adjustRightInd w:val="0"/>
        <w:spacing w:after="0" w:line="240" w:lineRule="auto"/>
        <w:ind w:left="-567"/>
        <w:jc w:val="center"/>
        <w:rPr>
          <w:rFonts w:ascii="Arial" w:hAnsi="Arial" w:cs="Arial"/>
          <w:sz w:val="24"/>
          <w:szCs w:val="24"/>
        </w:rPr>
      </w:pPr>
    </w:p>
    <w:p w14:paraId="596D6F2F" w14:textId="28CAA092" w:rsidR="00B53167" w:rsidRDefault="00B53167" w:rsidP="00AE60C0">
      <w:pPr>
        <w:autoSpaceDE w:val="0"/>
        <w:autoSpaceDN w:val="0"/>
        <w:adjustRightInd w:val="0"/>
        <w:spacing w:after="0" w:line="240" w:lineRule="auto"/>
        <w:ind w:left="-567"/>
        <w:jc w:val="center"/>
        <w:rPr>
          <w:rFonts w:ascii="Arial" w:hAnsi="Arial" w:cs="Arial"/>
          <w:sz w:val="24"/>
          <w:szCs w:val="24"/>
        </w:rPr>
      </w:pPr>
    </w:p>
    <w:p w14:paraId="007ECEF8" w14:textId="1BD6AFFA" w:rsidR="00D40B42" w:rsidRDefault="00D40B42" w:rsidP="00AE60C0">
      <w:pPr>
        <w:autoSpaceDE w:val="0"/>
        <w:autoSpaceDN w:val="0"/>
        <w:adjustRightInd w:val="0"/>
        <w:spacing w:after="0" w:line="240" w:lineRule="auto"/>
        <w:ind w:left="-567"/>
        <w:jc w:val="center"/>
        <w:rPr>
          <w:rFonts w:ascii="Arial" w:hAnsi="Arial" w:cs="Arial"/>
          <w:sz w:val="24"/>
          <w:szCs w:val="24"/>
        </w:rPr>
      </w:pPr>
    </w:p>
    <w:p w14:paraId="1629BFEC" w14:textId="5AB48541" w:rsidR="00D40B42" w:rsidRDefault="00D40B42" w:rsidP="00AE60C0">
      <w:pPr>
        <w:autoSpaceDE w:val="0"/>
        <w:autoSpaceDN w:val="0"/>
        <w:adjustRightInd w:val="0"/>
        <w:spacing w:after="0" w:line="240" w:lineRule="auto"/>
        <w:ind w:left="-567"/>
        <w:jc w:val="center"/>
        <w:rPr>
          <w:rFonts w:ascii="Arial" w:hAnsi="Arial" w:cs="Arial"/>
          <w:sz w:val="24"/>
          <w:szCs w:val="24"/>
        </w:rPr>
      </w:pPr>
    </w:p>
    <w:p w14:paraId="5A68FFDE" w14:textId="77777777" w:rsidR="00D40B42" w:rsidRDefault="00D40B42" w:rsidP="00AE60C0">
      <w:pPr>
        <w:autoSpaceDE w:val="0"/>
        <w:autoSpaceDN w:val="0"/>
        <w:adjustRightInd w:val="0"/>
        <w:spacing w:after="0" w:line="240" w:lineRule="auto"/>
        <w:ind w:left="-567"/>
        <w:jc w:val="center"/>
        <w:rPr>
          <w:rFonts w:ascii="Arial" w:hAnsi="Arial" w:cs="Arial"/>
          <w:sz w:val="24"/>
          <w:szCs w:val="24"/>
        </w:rPr>
      </w:pPr>
    </w:p>
    <w:p w14:paraId="3BF231B6" w14:textId="5569D86D" w:rsidR="00B53167" w:rsidRDefault="00B53167" w:rsidP="00AE60C0">
      <w:pPr>
        <w:autoSpaceDE w:val="0"/>
        <w:autoSpaceDN w:val="0"/>
        <w:adjustRightInd w:val="0"/>
        <w:spacing w:after="0" w:line="240" w:lineRule="auto"/>
        <w:ind w:left="-567"/>
        <w:jc w:val="center"/>
        <w:rPr>
          <w:rFonts w:ascii="Arial" w:hAnsi="Arial" w:cs="Arial"/>
          <w:sz w:val="24"/>
          <w:szCs w:val="24"/>
        </w:rPr>
      </w:pPr>
    </w:p>
    <w:p w14:paraId="4AC2C719" w14:textId="77777777" w:rsidR="00E00FA8" w:rsidRDefault="00E00FA8" w:rsidP="00D670AE">
      <w:pPr>
        <w:autoSpaceDE w:val="0"/>
        <w:autoSpaceDN w:val="0"/>
        <w:adjustRightInd w:val="0"/>
        <w:spacing w:after="0" w:line="240" w:lineRule="auto"/>
        <w:ind w:left="-567"/>
        <w:jc w:val="both"/>
        <w:rPr>
          <w:rFonts w:ascii="Arial" w:hAnsi="Arial" w:cs="Arial"/>
          <w:sz w:val="24"/>
          <w:szCs w:val="24"/>
        </w:rPr>
      </w:pPr>
    </w:p>
    <w:p w14:paraId="64EAC36A" w14:textId="2D5CF2FC" w:rsidR="006065FB" w:rsidRPr="002A46D7" w:rsidRDefault="00027E6F" w:rsidP="00D670AE">
      <w:pPr>
        <w:autoSpaceDE w:val="0"/>
        <w:autoSpaceDN w:val="0"/>
        <w:adjustRightInd w:val="0"/>
        <w:spacing w:after="0" w:line="240" w:lineRule="auto"/>
        <w:ind w:left="-567"/>
        <w:jc w:val="both"/>
        <w:rPr>
          <w:rFonts w:ascii="Arial" w:hAnsi="Arial" w:cs="Arial"/>
          <w:sz w:val="24"/>
          <w:szCs w:val="24"/>
        </w:rPr>
      </w:pPr>
      <w:r>
        <w:rPr>
          <w:rFonts w:ascii="Arial" w:hAnsi="Arial" w:cs="Arial"/>
          <w:sz w:val="24"/>
          <w:szCs w:val="24"/>
        </w:rPr>
        <w:t>Durante 20</w:t>
      </w:r>
      <w:r w:rsidR="00915F8B">
        <w:rPr>
          <w:rFonts w:ascii="Arial" w:hAnsi="Arial" w:cs="Arial"/>
          <w:sz w:val="24"/>
          <w:szCs w:val="24"/>
        </w:rPr>
        <w:t>20</w:t>
      </w:r>
      <w:r>
        <w:rPr>
          <w:rFonts w:ascii="Arial" w:hAnsi="Arial" w:cs="Arial"/>
          <w:sz w:val="24"/>
          <w:szCs w:val="24"/>
        </w:rPr>
        <w:t xml:space="preserve">, </w:t>
      </w:r>
      <w:bookmarkStart w:id="5" w:name="_Hlk62237448"/>
      <w:r>
        <w:rPr>
          <w:rFonts w:ascii="Arial" w:hAnsi="Arial" w:cs="Arial"/>
          <w:sz w:val="24"/>
          <w:szCs w:val="24"/>
        </w:rPr>
        <w:t xml:space="preserve">se reportó que </w:t>
      </w:r>
      <w:r w:rsidR="00A43F98" w:rsidRPr="00A43F98">
        <w:rPr>
          <w:rFonts w:ascii="Arial" w:hAnsi="Arial" w:cs="Arial"/>
          <w:sz w:val="24"/>
          <w:szCs w:val="24"/>
        </w:rPr>
        <w:t>93</w:t>
      </w:r>
      <w:r w:rsidR="00A43F98">
        <w:rPr>
          <w:rFonts w:ascii="Arial" w:hAnsi="Arial" w:cs="Arial"/>
          <w:sz w:val="24"/>
          <w:szCs w:val="24"/>
        </w:rPr>
        <w:t xml:space="preserve"> </w:t>
      </w:r>
      <w:r w:rsidR="00A43F98" w:rsidRPr="00A43F98">
        <w:rPr>
          <w:rFonts w:ascii="Arial" w:hAnsi="Arial" w:cs="Arial"/>
          <w:sz w:val="24"/>
          <w:szCs w:val="24"/>
        </w:rPr>
        <w:t>251</w:t>
      </w:r>
      <w:r w:rsidR="00A43F98">
        <w:rPr>
          <w:rFonts w:ascii="Arial" w:hAnsi="Arial" w:cs="Arial"/>
          <w:sz w:val="24"/>
          <w:szCs w:val="24"/>
        </w:rPr>
        <w:t xml:space="preserve"> </w:t>
      </w:r>
      <w:r>
        <w:rPr>
          <w:rFonts w:ascii="Arial" w:hAnsi="Arial" w:cs="Arial"/>
          <w:sz w:val="24"/>
          <w:szCs w:val="24"/>
        </w:rPr>
        <w:t xml:space="preserve">personas egresaron de los centros </w:t>
      </w:r>
      <w:r w:rsidR="00910EC3" w:rsidRPr="00910EC3">
        <w:rPr>
          <w:rFonts w:ascii="Arial" w:hAnsi="Arial" w:cs="Arial"/>
          <w:sz w:val="24"/>
          <w:szCs w:val="24"/>
        </w:rPr>
        <w:t xml:space="preserve">penitenciarios </w:t>
      </w:r>
      <w:r w:rsidR="00910EC3">
        <w:rPr>
          <w:rFonts w:ascii="Arial" w:hAnsi="Arial" w:cs="Arial"/>
          <w:sz w:val="24"/>
          <w:szCs w:val="24"/>
        </w:rPr>
        <w:t xml:space="preserve">federales, </w:t>
      </w:r>
      <w:r w:rsidR="00910EC3" w:rsidRPr="00910EC3">
        <w:rPr>
          <w:rFonts w:ascii="Arial" w:hAnsi="Arial" w:cs="Arial"/>
          <w:sz w:val="24"/>
          <w:szCs w:val="24"/>
        </w:rPr>
        <w:t>estatales y centros especializados de tratamiento o internamiento para adolescentes</w:t>
      </w:r>
      <w:r w:rsidR="00A20202">
        <w:rPr>
          <w:rFonts w:ascii="Arial" w:hAnsi="Arial" w:cs="Arial"/>
          <w:sz w:val="24"/>
          <w:szCs w:val="24"/>
        </w:rPr>
        <w:t xml:space="preserve"> (</w:t>
      </w:r>
      <w:r w:rsidR="00CE0166" w:rsidRPr="00CE0166">
        <w:rPr>
          <w:rFonts w:ascii="Arial" w:hAnsi="Arial" w:cs="Arial"/>
          <w:sz w:val="24"/>
          <w:szCs w:val="24"/>
        </w:rPr>
        <w:t>91</w:t>
      </w:r>
      <w:r w:rsidR="00CE0166">
        <w:rPr>
          <w:rFonts w:ascii="Arial" w:hAnsi="Arial" w:cs="Arial"/>
          <w:sz w:val="24"/>
          <w:szCs w:val="24"/>
        </w:rPr>
        <w:t xml:space="preserve"> </w:t>
      </w:r>
      <w:r w:rsidR="00CE0166" w:rsidRPr="00CE0166">
        <w:rPr>
          <w:rFonts w:ascii="Arial" w:hAnsi="Arial" w:cs="Arial"/>
          <w:sz w:val="24"/>
          <w:szCs w:val="24"/>
        </w:rPr>
        <w:t>635</w:t>
      </w:r>
      <w:r w:rsidR="00A20202">
        <w:rPr>
          <w:rFonts w:ascii="Arial" w:hAnsi="Arial" w:cs="Arial"/>
          <w:sz w:val="24"/>
          <w:szCs w:val="24"/>
        </w:rPr>
        <w:t xml:space="preserve"> adultos y </w:t>
      </w:r>
      <w:r w:rsidR="00CE0166" w:rsidRPr="00CE0166">
        <w:rPr>
          <w:rFonts w:ascii="Arial" w:hAnsi="Arial" w:cs="Arial"/>
          <w:sz w:val="24"/>
          <w:szCs w:val="24"/>
        </w:rPr>
        <w:t>1</w:t>
      </w:r>
      <w:r w:rsidR="00CE0166">
        <w:rPr>
          <w:rFonts w:ascii="Arial" w:hAnsi="Arial" w:cs="Arial"/>
          <w:sz w:val="24"/>
          <w:szCs w:val="24"/>
        </w:rPr>
        <w:t xml:space="preserve"> </w:t>
      </w:r>
      <w:r w:rsidR="00CE0166" w:rsidRPr="00CE0166">
        <w:rPr>
          <w:rFonts w:ascii="Arial" w:hAnsi="Arial" w:cs="Arial"/>
          <w:sz w:val="24"/>
          <w:szCs w:val="24"/>
        </w:rPr>
        <w:t>616</w:t>
      </w:r>
      <w:r w:rsidR="00A20202">
        <w:rPr>
          <w:rFonts w:ascii="Arial" w:hAnsi="Arial" w:cs="Arial"/>
          <w:sz w:val="24"/>
          <w:szCs w:val="24"/>
        </w:rPr>
        <w:t xml:space="preserve"> adolescentes).</w:t>
      </w:r>
      <w:r w:rsidR="00910EC3">
        <w:rPr>
          <w:rFonts w:ascii="Arial" w:hAnsi="Arial" w:cs="Arial"/>
          <w:sz w:val="24"/>
          <w:szCs w:val="24"/>
        </w:rPr>
        <w:t xml:space="preserve"> </w:t>
      </w:r>
      <w:r w:rsidR="00A20202">
        <w:rPr>
          <w:rFonts w:ascii="Arial" w:hAnsi="Arial" w:cs="Arial"/>
          <w:sz w:val="24"/>
          <w:szCs w:val="24"/>
        </w:rPr>
        <w:t>D</w:t>
      </w:r>
      <w:r w:rsidR="00910EC3">
        <w:rPr>
          <w:rFonts w:ascii="Arial" w:hAnsi="Arial" w:cs="Arial"/>
          <w:sz w:val="24"/>
          <w:szCs w:val="24"/>
        </w:rPr>
        <w:t xml:space="preserve">e </w:t>
      </w:r>
      <w:r w:rsidR="00A20202">
        <w:rPr>
          <w:rFonts w:ascii="Arial" w:hAnsi="Arial" w:cs="Arial"/>
          <w:sz w:val="24"/>
          <w:szCs w:val="24"/>
        </w:rPr>
        <w:t xml:space="preserve">este total, </w:t>
      </w:r>
      <w:r w:rsidR="003E48FC">
        <w:rPr>
          <w:rFonts w:ascii="Arial" w:hAnsi="Arial" w:cs="Arial"/>
          <w:sz w:val="24"/>
          <w:szCs w:val="24"/>
        </w:rPr>
        <w:t>87 263</w:t>
      </w:r>
      <w:r w:rsidR="00D670AE">
        <w:rPr>
          <w:rFonts w:ascii="Arial" w:hAnsi="Arial" w:cs="Arial"/>
          <w:sz w:val="24"/>
          <w:szCs w:val="24"/>
        </w:rPr>
        <w:t xml:space="preserve"> (93.6%)</w:t>
      </w:r>
      <w:r w:rsidR="003E48FC">
        <w:rPr>
          <w:rFonts w:ascii="Arial" w:hAnsi="Arial" w:cs="Arial"/>
          <w:sz w:val="24"/>
          <w:szCs w:val="24"/>
        </w:rPr>
        <w:t xml:space="preserve"> correspondieron al ámbito estatal y 5 988 </w:t>
      </w:r>
      <w:r w:rsidR="00D670AE">
        <w:rPr>
          <w:rFonts w:ascii="Arial" w:hAnsi="Arial" w:cs="Arial"/>
          <w:sz w:val="24"/>
          <w:szCs w:val="24"/>
        </w:rPr>
        <w:t xml:space="preserve">(6.4%) </w:t>
      </w:r>
      <w:r w:rsidR="003E48FC">
        <w:rPr>
          <w:rFonts w:ascii="Arial" w:hAnsi="Arial" w:cs="Arial"/>
          <w:sz w:val="24"/>
          <w:szCs w:val="24"/>
        </w:rPr>
        <w:t xml:space="preserve">al federal. Del total de egresos, </w:t>
      </w:r>
      <w:r w:rsidR="00A43F98">
        <w:rPr>
          <w:rFonts w:ascii="Arial" w:hAnsi="Arial" w:cs="Arial"/>
          <w:sz w:val="24"/>
          <w:szCs w:val="24"/>
        </w:rPr>
        <w:t>92.8</w:t>
      </w:r>
      <w:r w:rsidR="007C16AB" w:rsidRPr="007C16AB">
        <w:rPr>
          <w:rFonts w:ascii="Arial" w:hAnsi="Arial" w:cs="Arial"/>
          <w:sz w:val="24"/>
          <w:szCs w:val="24"/>
        </w:rPr>
        <w:t>%</w:t>
      </w:r>
      <w:r w:rsidR="007C16AB">
        <w:rPr>
          <w:rFonts w:ascii="Arial" w:hAnsi="Arial" w:cs="Arial"/>
          <w:sz w:val="24"/>
          <w:szCs w:val="24"/>
        </w:rPr>
        <w:t xml:space="preserve"> </w:t>
      </w:r>
      <w:r>
        <w:rPr>
          <w:rFonts w:ascii="Arial" w:hAnsi="Arial" w:cs="Arial"/>
          <w:sz w:val="24"/>
          <w:szCs w:val="24"/>
        </w:rPr>
        <w:t>fueron hombres y</w:t>
      </w:r>
      <w:r w:rsidR="002A46D7">
        <w:rPr>
          <w:rFonts w:ascii="Arial" w:hAnsi="Arial" w:cs="Arial"/>
          <w:sz w:val="24"/>
          <w:szCs w:val="24"/>
        </w:rPr>
        <w:t xml:space="preserve"> </w:t>
      </w:r>
      <w:r w:rsidR="00A43F98">
        <w:rPr>
          <w:rFonts w:ascii="Arial" w:hAnsi="Arial" w:cs="Arial"/>
          <w:sz w:val="24"/>
          <w:szCs w:val="24"/>
        </w:rPr>
        <w:t>7.2</w:t>
      </w:r>
      <w:r w:rsidR="007C16AB" w:rsidRPr="007C16AB">
        <w:rPr>
          <w:rFonts w:ascii="Arial" w:hAnsi="Arial" w:cs="Arial"/>
          <w:sz w:val="24"/>
          <w:szCs w:val="24"/>
        </w:rPr>
        <w:t>%</w:t>
      </w:r>
      <w:r w:rsidR="007C16AB">
        <w:rPr>
          <w:rFonts w:ascii="Arial" w:hAnsi="Arial" w:cs="Arial"/>
          <w:sz w:val="24"/>
          <w:szCs w:val="24"/>
        </w:rPr>
        <w:t xml:space="preserve">, </w:t>
      </w:r>
      <w:r>
        <w:rPr>
          <w:rFonts w:ascii="Arial" w:hAnsi="Arial" w:cs="Arial"/>
          <w:sz w:val="24"/>
          <w:szCs w:val="24"/>
        </w:rPr>
        <w:t>mujeres</w:t>
      </w:r>
      <w:r w:rsidR="005511E4">
        <w:rPr>
          <w:rFonts w:ascii="Arial" w:hAnsi="Arial" w:cs="Arial"/>
          <w:sz w:val="24"/>
          <w:szCs w:val="24"/>
        </w:rPr>
        <w:t>.</w:t>
      </w:r>
      <w:bookmarkEnd w:id="5"/>
      <w:r w:rsidR="00FC4969">
        <w:rPr>
          <w:rFonts w:ascii="Arial" w:hAnsi="Arial" w:cs="Arial"/>
          <w:sz w:val="24"/>
          <w:szCs w:val="24"/>
        </w:rPr>
        <w:t xml:space="preserve"> En comparación con </w:t>
      </w:r>
      <w:r w:rsidR="009F048D" w:rsidRPr="009F048D">
        <w:rPr>
          <w:rFonts w:ascii="Arial" w:hAnsi="Arial" w:cs="Arial"/>
          <w:sz w:val="24"/>
          <w:szCs w:val="24"/>
        </w:rPr>
        <w:t xml:space="preserve">la cifra </w:t>
      </w:r>
      <w:r w:rsidR="005511E4">
        <w:rPr>
          <w:rFonts w:ascii="Arial" w:hAnsi="Arial" w:cs="Arial"/>
          <w:sz w:val="24"/>
          <w:szCs w:val="24"/>
        </w:rPr>
        <w:t xml:space="preserve">total </w:t>
      </w:r>
      <w:r w:rsidR="009F048D" w:rsidRPr="009F048D">
        <w:rPr>
          <w:rFonts w:ascii="Arial" w:hAnsi="Arial" w:cs="Arial"/>
          <w:sz w:val="24"/>
          <w:szCs w:val="24"/>
        </w:rPr>
        <w:t xml:space="preserve">de egresos reportada </w:t>
      </w:r>
      <w:r w:rsidR="009F048D" w:rsidRPr="002A46D7">
        <w:rPr>
          <w:rFonts w:ascii="Arial" w:hAnsi="Arial" w:cs="Arial"/>
          <w:sz w:val="24"/>
          <w:szCs w:val="24"/>
        </w:rPr>
        <w:t xml:space="preserve">en </w:t>
      </w:r>
      <w:r w:rsidR="009F048D" w:rsidRPr="002A46D7">
        <w:rPr>
          <w:rFonts w:ascii="Arial" w:hAnsi="Arial" w:cs="Arial"/>
          <w:bCs/>
          <w:sz w:val="24"/>
          <w:szCs w:val="24"/>
        </w:rPr>
        <w:t>201</w:t>
      </w:r>
      <w:r w:rsidR="007C16AB">
        <w:rPr>
          <w:rFonts w:ascii="Arial" w:hAnsi="Arial" w:cs="Arial"/>
          <w:bCs/>
          <w:sz w:val="24"/>
          <w:szCs w:val="24"/>
        </w:rPr>
        <w:t>9</w:t>
      </w:r>
      <w:r w:rsidR="009F048D" w:rsidRPr="002A46D7">
        <w:rPr>
          <w:rFonts w:ascii="Arial" w:hAnsi="Arial" w:cs="Arial"/>
          <w:sz w:val="24"/>
          <w:szCs w:val="24"/>
        </w:rPr>
        <w:t xml:space="preserve">, </w:t>
      </w:r>
      <w:r w:rsidR="002A46D7">
        <w:rPr>
          <w:rFonts w:ascii="Arial" w:hAnsi="Arial" w:cs="Arial"/>
          <w:sz w:val="24"/>
          <w:szCs w:val="24"/>
        </w:rPr>
        <w:t>hubo un</w:t>
      </w:r>
      <w:r w:rsidR="007C16AB">
        <w:rPr>
          <w:rFonts w:ascii="Arial" w:hAnsi="Arial" w:cs="Arial"/>
          <w:sz w:val="24"/>
          <w:szCs w:val="24"/>
        </w:rPr>
        <w:t>a</w:t>
      </w:r>
      <w:r w:rsidR="002A46D7">
        <w:rPr>
          <w:rFonts w:ascii="Arial" w:hAnsi="Arial" w:cs="Arial"/>
          <w:sz w:val="24"/>
          <w:szCs w:val="24"/>
        </w:rPr>
        <w:t xml:space="preserve"> </w:t>
      </w:r>
      <w:r w:rsidR="007C16AB">
        <w:rPr>
          <w:rFonts w:ascii="Arial" w:hAnsi="Arial" w:cs="Arial"/>
          <w:sz w:val="24"/>
          <w:szCs w:val="24"/>
        </w:rPr>
        <w:t>disminución</w:t>
      </w:r>
      <w:r w:rsidR="002A46D7">
        <w:rPr>
          <w:rFonts w:ascii="Arial" w:hAnsi="Arial" w:cs="Arial"/>
          <w:sz w:val="24"/>
          <w:szCs w:val="24"/>
        </w:rPr>
        <w:t xml:space="preserve"> </w:t>
      </w:r>
      <w:r w:rsidR="009F048D" w:rsidRPr="002A46D7">
        <w:rPr>
          <w:rFonts w:ascii="Arial" w:hAnsi="Arial" w:cs="Arial"/>
          <w:sz w:val="24"/>
          <w:szCs w:val="24"/>
        </w:rPr>
        <w:t xml:space="preserve">de </w:t>
      </w:r>
      <w:r w:rsidR="00A43F98">
        <w:rPr>
          <w:rFonts w:ascii="Arial" w:hAnsi="Arial" w:cs="Arial"/>
          <w:bCs/>
          <w:sz w:val="24"/>
          <w:szCs w:val="24"/>
        </w:rPr>
        <w:t>17.5</w:t>
      </w:r>
      <w:r w:rsidR="009F048D" w:rsidRPr="002A46D7">
        <w:rPr>
          <w:rFonts w:ascii="Arial" w:hAnsi="Arial" w:cs="Arial"/>
          <w:sz w:val="24"/>
          <w:szCs w:val="24"/>
        </w:rPr>
        <w:t xml:space="preserve"> por ciento.   </w:t>
      </w:r>
    </w:p>
    <w:p w14:paraId="77CDE887" w14:textId="137A3FA2" w:rsidR="00C568BF" w:rsidRDefault="00C568BF" w:rsidP="00027E6F">
      <w:pPr>
        <w:autoSpaceDE w:val="0"/>
        <w:autoSpaceDN w:val="0"/>
        <w:adjustRightInd w:val="0"/>
        <w:spacing w:after="0" w:line="240" w:lineRule="auto"/>
        <w:ind w:left="-567"/>
        <w:jc w:val="both"/>
        <w:rPr>
          <w:rFonts w:ascii="Arial" w:hAnsi="Arial" w:cs="Arial"/>
          <w:sz w:val="24"/>
          <w:szCs w:val="24"/>
        </w:rPr>
      </w:pPr>
    </w:p>
    <w:p w14:paraId="675F5316" w14:textId="4F910AE1" w:rsidR="00020441" w:rsidRPr="00046CFB" w:rsidRDefault="00020441" w:rsidP="00020441">
      <w:pPr>
        <w:autoSpaceDE w:val="0"/>
        <w:autoSpaceDN w:val="0"/>
        <w:adjustRightInd w:val="0"/>
        <w:spacing w:after="0" w:line="240" w:lineRule="auto"/>
        <w:ind w:left="-567"/>
        <w:jc w:val="center"/>
        <w:rPr>
          <w:rFonts w:ascii="Arial" w:hAnsi="Arial" w:cs="Arial"/>
          <w:b/>
          <w:bCs/>
          <w:i/>
          <w:iCs/>
          <w:color w:val="285172"/>
          <w:sz w:val="18"/>
          <w:szCs w:val="18"/>
        </w:rPr>
      </w:pPr>
      <w:r w:rsidRPr="00046CFB">
        <w:rPr>
          <w:rFonts w:ascii="Arial" w:hAnsi="Arial" w:cs="Arial"/>
          <w:b/>
          <w:bCs/>
          <w:i/>
          <w:iCs/>
          <w:color w:val="285172"/>
          <w:sz w:val="18"/>
          <w:szCs w:val="18"/>
        </w:rPr>
        <w:t xml:space="preserve">Gráfica </w:t>
      </w:r>
      <w:r w:rsidR="00046CFB">
        <w:rPr>
          <w:rFonts w:ascii="Arial" w:hAnsi="Arial" w:cs="Arial"/>
          <w:b/>
          <w:bCs/>
          <w:i/>
          <w:iCs/>
          <w:color w:val="285172"/>
          <w:sz w:val="18"/>
          <w:szCs w:val="18"/>
        </w:rPr>
        <w:t>1</w:t>
      </w:r>
      <w:r w:rsidR="00323074">
        <w:rPr>
          <w:rFonts w:ascii="Arial" w:hAnsi="Arial" w:cs="Arial"/>
          <w:b/>
          <w:bCs/>
          <w:i/>
          <w:iCs/>
          <w:color w:val="285172"/>
          <w:sz w:val="18"/>
          <w:szCs w:val="18"/>
        </w:rPr>
        <w:t>1</w:t>
      </w:r>
      <w:r w:rsidRPr="00046CFB">
        <w:rPr>
          <w:rFonts w:ascii="Arial" w:hAnsi="Arial" w:cs="Arial"/>
          <w:b/>
          <w:bCs/>
          <w:i/>
          <w:iCs/>
          <w:color w:val="285172"/>
          <w:sz w:val="18"/>
          <w:szCs w:val="18"/>
        </w:rPr>
        <w:t>. Personas egresadas de los centros penitenciarios</w:t>
      </w:r>
      <w:r w:rsidR="00E31A16">
        <w:rPr>
          <w:rFonts w:ascii="Arial" w:hAnsi="Arial" w:cs="Arial"/>
          <w:b/>
          <w:bCs/>
          <w:i/>
          <w:iCs/>
          <w:color w:val="285172"/>
          <w:sz w:val="18"/>
          <w:szCs w:val="18"/>
        </w:rPr>
        <w:t xml:space="preserve"> </w:t>
      </w:r>
      <w:r w:rsidR="00D67EC2">
        <w:rPr>
          <w:rFonts w:ascii="Arial" w:hAnsi="Arial" w:cs="Arial"/>
          <w:b/>
          <w:bCs/>
          <w:i/>
          <w:iCs/>
          <w:color w:val="285172"/>
          <w:sz w:val="18"/>
          <w:szCs w:val="18"/>
        </w:rPr>
        <w:t xml:space="preserve">federales, estatales </w:t>
      </w:r>
      <w:r w:rsidR="00E31A16">
        <w:rPr>
          <w:rFonts w:ascii="Arial" w:hAnsi="Arial" w:cs="Arial"/>
          <w:b/>
          <w:bCs/>
          <w:i/>
          <w:iCs/>
          <w:color w:val="285172"/>
          <w:sz w:val="18"/>
          <w:szCs w:val="18"/>
        </w:rPr>
        <w:t>y centros especializados de tratamiento</w:t>
      </w:r>
      <w:r w:rsidRPr="00046CFB">
        <w:rPr>
          <w:rFonts w:ascii="Arial" w:hAnsi="Arial" w:cs="Arial"/>
          <w:b/>
          <w:bCs/>
          <w:i/>
          <w:iCs/>
          <w:color w:val="285172"/>
          <w:sz w:val="18"/>
          <w:szCs w:val="18"/>
        </w:rPr>
        <w:t>, por sexo, 201</w:t>
      </w:r>
      <w:r w:rsidR="002A46D7" w:rsidRPr="00046CFB">
        <w:rPr>
          <w:rFonts w:ascii="Arial" w:hAnsi="Arial" w:cs="Arial"/>
          <w:b/>
          <w:bCs/>
          <w:i/>
          <w:iCs/>
          <w:color w:val="285172"/>
          <w:sz w:val="18"/>
          <w:szCs w:val="18"/>
        </w:rPr>
        <w:t>7 a 20</w:t>
      </w:r>
      <w:r w:rsidR="002A4DF9" w:rsidRPr="00046CFB">
        <w:rPr>
          <w:rFonts w:ascii="Arial" w:hAnsi="Arial" w:cs="Arial"/>
          <w:b/>
          <w:bCs/>
          <w:i/>
          <w:iCs/>
          <w:color w:val="285172"/>
          <w:sz w:val="18"/>
          <w:szCs w:val="18"/>
        </w:rPr>
        <w:t>20</w:t>
      </w:r>
    </w:p>
    <w:p w14:paraId="25FF7040" w14:textId="77777777" w:rsidR="002A4DF9" w:rsidRPr="00A96B1F" w:rsidRDefault="002A4DF9" w:rsidP="00020441">
      <w:pPr>
        <w:autoSpaceDE w:val="0"/>
        <w:autoSpaceDN w:val="0"/>
        <w:adjustRightInd w:val="0"/>
        <w:spacing w:after="0" w:line="240" w:lineRule="auto"/>
        <w:ind w:left="-567"/>
        <w:jc w:val="center"/>
        <w:rPr>
          <w:rFonts w:ascii="Arial" w:hAnsi="Arial" w:cs="Arial"/>
          <w:b/>
          <w:bCs/>
          <w:i/>
          <w:iCs/>
          <w:color w:val="56402E"/>
          <w:sz w:val="18"/>
          <w:szCs w:val="18"/>
        </w:rPr>
      </w:pPr>
    </w:p>
    <w:p w14:paraId="1F2DE762" w14:textId="6FDFDFA3" w:rsidR="00BD6EB5" w:rsidRDefault="0039654E" w:rsidP="002A46D7">
      <w:pPr>
        <w:autoSpaceDE w:val="0"/>
        <w:autoSpaceDN w:val="0"/>
        <w:adjustRightInd w:val="0"/>
        <w:spacing w:after="0" w:line="240" w:lineRule="auto"/>
        <w:ind w:left="-567"/>
        <w:jc w:val="center"/>
        <w:rPr>
          <w:rFonts w:ascii="Arial" w:hAnsi="Arial" w:cs="Arial"/>
          <w:color w:val="000000"/>
          <w:sz w:val="24"/>
          <w:szCs w:val="24"/>
        </w:rPr>
      </w:pPr>
      <w:r>
        <w:rPr>
          <w:noProof/>
        </w:rPr>
        <w:drawing>
          <wp:inline distT="0" distB="0" distL="0" distR="0" wp14:anchorId="7A935A3C" wp14:editId="38A54A67">
            <wp:extent cx="4572000" cy="2333625"/>
            <wp:effectExtent l="0" t="0" r="0" b="0"/>
            <wp:docPr id="15" name="Gráfico 15">
              <a:extLst xmlns:a="http://schemas.openxmlformats.org/drawingml/2006/main">
                <a:ext uri="{FF2B5EF4-FFF2-40B4-BE49-F238E27FC236}">
                  <a16:creationId xmlns:a16="http://schemas.microsoft.com/office/drawing/2014/main" id="{3520B31D-5C5C-49EC-A2F6-C98A397E0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3E82478" w14:textId="77777777" w:rsidR="007A502A" w:rsidRDefault="007A502A" w:rsidP="00C71CB1">
      <w:pPr>
        <w:autoSpaceDE w:val="0"/>
        <w:autoSpaceDN w:val="0"/>
        <w:adjustRightInd w:val="0"/>
        <w:spacing w:after="0" w:line="240" w:lineRule="auto"/>
        <w:ind w:left="-567"/>
        <w:jc w:val="both"/>
        <w:rPr>
          <w:rFonts w:ascii="Arial" w:hAnsi="Arial" w:cs="Arial"/>
          <w:color w:val="000000"/>
          <w:sz w:val="24"/>
          <w:szCs w:val="24"/>
        </w:rPr>
      </w:pPr>
      <w:bookmarkStart w:id="6" w:name="_Hlk62237499"/>
    </w:p>
    <w:p w14:paraId="0798BE9A" w14:textId="06EB1B9B" w:rsidR="00134090" w:rsidRPr="0039654E" w:rsidRDefault="00134090" w:rsidP="00134090">
      <w:pPr>
        <w:autoSpaceDE w:val="0"/>
        <w:autoSpaceDN w:val="0"/>
        <w:adjustRightInd w:val="0"/>
        <w:spacing w:after="0" w:line="240" w:lineRule="auto"/>
        <w:ind w:left="-567"/>
        <w:jc w:val="center"/>
        <w:rPr>
          <w:rFonts w:ascii="Arial" w:hAnsi="Arial" w:cs="Arial"/>
          <w:noProof/>
          <w:sz w:val="16"/>
          <w:szCs w:val="16"/>
          <w:lang w:eastAsia="es-MX"/>
        </w:rPr>
      </w:pPr>
      <w:r w:rsidRPr="001D14D4">
        <w:rPr>
          <w:rFonts w:ascii="Arial" w:hAnsi="Arial" w:cs="Arial"/>
          <w:noProof/>
          <w:sz w:val="16"/>
          <w:szCs w:val="16"/>
          <w:lang w:eastAsia="es-MX"/>
        </w:rPr>
        <w:t xml:space="preserve">Nota: </w:t>
      </w:r>
      <w:r>
        <w:rPr>
          <w:rFonts w:ascii="Arial" w:hAnsi="Arial" w:cs="Arial"/>
          <w:noProof/>
          <w:sz w:val="16"/>
          <w:szCs w:val="16"/>
          <w:lang w:eastAsia="es-MX"/>
        </w:rPr>
        <w:t xml:space="preserve">incluye centros penitenciarios federales, </w:t>
      </w:r>
      <w:r w:rsidRPr="001D14D4">
        <w:rPr>
          <w:rFonts w:ascii="Arial" w:hAnsi="Arial" w:cs="Arial"/>
          <w:noProof/>
          <w:sz w:val="16"/>
          <w:szCs w:val="16"/>
          <w:lang w:eastAsia="es-MX"/>
        </w:rPr>
        <w:t xml:space="preserve">centros penitenciarios estatales y </w:t>
      </w:r>
      <w:r>
        <w:rPr>
          <w:rFonts w:ascii="Arial" w:hAnsi="Arial" w:cs="Arial"/>
          <w:noProof/>
          <w:sz w:val="16"/>
          <w:szCs w:val="16"/>
          <w:lang w:eastAsia="es-MX"/>
        </w:rPr>
        <w:t>c</w:t>
      </w:r>
      <w:r w:rsidRPr="001D14D4">
        <w:rPr>
          <w:rFonts w:ascii="Arial" w:hAnsi="Arial" w:cs="Arial"/>
          <w:noProof/>
          <w:sz w:val="16"/>
          <w:szCs w:val="16"/>
          <w:lang w:eastAsia="es-MX"/>
        </w:rPr>
        <w:t>entros especializados de tratamiento o internamiento para adolescentes</w:t>
      </w:r>
      <w:r>
        <w:rPr>
          <w:rFonts w:ascii="Arial" w:hAnsi="Arial" w:cs="Arial"/>
          <w:noProof/>
          <w:sz w:val="16"/>
          <w:szCs w:val="16"/>
          <w:lang w:eastAsia="es-MX"/>
        </w:rPr>
        <w:t>.</w:t>
      </w:r>
      <w:r w:rsidR="0039654E">
        <w:rPr>
          <w:rFonts w:ascii="Arial" w:hAnsi="Arial" w:cs="Arial"/>
          <w:noProof/>
          <w:sz w:val="16"/>
          <w:szCs w:val="16"/>
          <w:lang w:eastAsia="es-MX"/>
        </w:rPr>
        <w:t xml:space="preserve"> Para 2018 no se incluye la categoría </w:t>
      </w:r>
      <w:r w:rsidR="0039654E">
        <w:rPr>
          <w:rFonts w:ascii="Arial" w:hAnsi="Arial" w:cs="Arial"/>
          <w:i/>
          <w:iCs/>
          <w:noProof/>
          <w:sz w:val="16"/>
          <w:szCs w:val="16"/>
          <w:lang w:eastAsia="es-MX"/>
        </w:rPr>
        <w:t xml:space="preserve">No especificado </w:t>
      </w:r>
      <w:r w:rsidR="00AF178B">
        <w:rPr>
          <w:rFonts w:ascii="Arial" w:hAnsi="Arial" w:cs="Arial"/>
          <w:noProof/>
          <w:sz w:val="16"/>
          <w:szCs w:val="16"/>
          <w:lang w:eastAsia="es-MX"/>
        </w:rPr>
        <w:t xml:space="preserve">que correspondió a </w:t>
      </w:r>
      <w:r w:rsidR="0039654E">
        <w:rPr>
          <w:rFonts w:ascii="Arial" w:hAnsi="Arial" w:cs="Arial"/>
          <w:noProof/>
          <w:sz w:val="16"/>
          <w:szCs w:val="16"/>
          <w:lang w:eastAsia="es-MX"/>
        </w:rPr>
        <w:t xml:space="preserve">una persona. </w:t>
      </w:r>
    </w:p>
    <w:p w14:paraId="5500197F" w14:textId="77777777" w:rsidR="00393B6E" w:rsidRDefault="00393B6E" w:rsidP="00C71CB1">
      <w:pPr>
        <w:autoSpaceDE w:val="0"/>
        <w:autoSpaceDN w:val="0"/>
        <w:adjustRightInd w:val="0"/>
        <w:spacing w:after="0" w:line="240" w:lineRule="auto"/>
        <w:ind w:left="-567"/>
        <w:jc w:val="both"/>
        <w:rPr>
          <w:rFonts w:ascii="Arial" w:hAnsi="Arial" w:cs="Arial"/>
          <w:color w:val="000000"/>
          <w:sz w:val="24"/>
          <w:szCs w:val="24"/>
        </w:rPr>
      </w:pPr>
    </w:p>
    <w:p w14:paraId="3B6046F8" w14:textId="77777777" w:rsidR="00134090" w:rsidRDefault="00134090" w:rsidP="00C71CB1">
      <w:pPr>
        <w:autoSpaceDE w:val="0"/>
        <w:autoSpaceDN w:val="0"/>
        <w:adjustRightInd w:val="0"/>
        <w:spacing w:after="0" w:line="240" w:lineRule="auto"/>
        <w:ind w:left="-567"/>
        <w:jc w:val="both"/>
        <w:rPr>
          <w:rFonts w:ascii="Arial" w:hAnsi="Arial" w:cs="Arial"/>
          <w:color w:val="000000"/>
          <w:sz w:val="24"/>
          <w:szCs w:val="24"/>
        </w:rPr>
      </w:pPr>
    </w:p>
    <w:p w14:paraId="0A0CDEC2" w14:textId="28192E67" w:rsidR="00134090" w:rsidRPr="00046CFB" w:rsidRDefault="00134090" w:rsidP="00134090">
      <w:pPr>
        <w:autoSpaceDE w:val="0"/>
        <w:autoSpaceDN w:val="0"/>
        <w:adjustRightInd w:val="0"/>
        <w:spacing w:after="0" w:line="240" w:lineRule="auto"/>
        <w:ind w:left="-567"/>
        <w:jc w:val="center"/>
        <w:rPr>
          <w:rFonts w:ascii="Arial" w:hAnsi="Arial" w:cs="Arial"/>
          <w:b/>
          <w:bCs/>
          <w:i/>
          <w:iCs/>
          <w:color w:val="285172"/>
          <w:sz w:val="18"/>
          <w:szCs w:val="18"/>
        </w:rPr>
      </w:pPr>
      <w:r w:rsidRPr="00046CFB">
        <w:rPr>
          <w:rFonts w:ascii="Arial" w:hAnsi="Arial" w:cs="Arial"/>
          <w:b/>
          <w:bCs/>
          <w:i/>
          <w:iCs/>
          <w:color w:val="285172"/>
          <w:sz w:val="18"/>
          <w:szCs w:val="18"/>
        </w:rPr>
        <w:t xml:space="preserve">Gráfica </w:t>
      </w:r>
      <w:r>
        <w:rPr>
          <w:rFonts w:ascii="Arial" w:hAnsi="Arial" w:cs="Arial"/>
          <w:b/>
          <w:bCs/>
          <w:i/>
          <w:iCs/>
          <w:color w:val="285172"/>
          <w:sz w:val="18"/>
          <w:szCs w:val="18"/>
        </w:rPr>
        <w:t>1</w:t>
      </w:r>
      <w:r w:rsidR="00323074">
        <w:rPr>
          <w:rFonts w:ascii="Arial" w:hAnsi="Arial" w:cs="Arial"/>
          <w:b/>
          <w:bCs/>
          <w:i/>
          <w:iCs/>
          <w:color w:val="285172"/>
          <w:sz w:val="18"/>
          <w:szCs w:val="18"/>
        </w:rPr>
        <w:t>2</w:t>
      </w:r>
      <w:r w:rsidRPr="00046CFB">
        <w:rPr>
          <w:rFonts w:ascii="Arial" w:hAnsi="Arial" w:cs="Arial"/>
          <w:b/>
          <w:bCs/>
          <w:i/>
          <w:iCs/>
          <w:color w:val="285172"/>
          <w:sz w:val="18"/>
          <w:szCs w:val="18"/>
        </w:rPr>
        <w:t>. Personas egresadas de los centros penitenciarios</w:t>
      </w:r>
      <w:r w:rsidR="0069084C">
        <w:rPr>
          <w:rFonts w:ascii="Arial" w:hAnsi="Arial" w:cs="Arial"/>
          <w:b/>
          <w:bCs/>
          <w:i/>
          <w:iCs/>
          <w:color w:val="285172"/>
          <w:sz w:val="18"/>
          <w:szCs w:val="18"/>
        </w:rPr>
        <w:t xml:space="preserve"> </w:t>
      </w:r>
      <w:r w:rsidR="00D67EC2">
        <w:rPr>
          <w:rFonts w:ascii="Arial" w:hAnsi="Arial" w:cs="Arial"/>
          <w:b/>
          <w:bCs/>
          <w:i/>
          <w:iCs/>
          <w:color w:val="285172"/>
          <w:sz w:val="18"/>
          <w:szCs w:val="18"/>
        </w:rPr>
        <w:t xml:space="preserve">federales, estatales </w:t>
      </w:r>
      <w:r w:rsidR="0069084C">
        <w:rPr>
          <w:rFonts w:ascii="Arial" w:hAnsi="Arial" w:cs="Arial"/>
          <w:b/>
          <w:bCs/>
          <w:i/>
          <w:iCs/>
          <w:color w:val="285172"/>
          <w:sz w:val="18"/>
          <w:szCs w:val="18"/>
        </w:rPr>
        <w:t>y centros especializados de tratamiento</w:t>
      </w:r>
      <w:r w:rsidRPr="00046CFB">
        <w:rPr>
          <w:rFonts w:ascii="Arial" w:hAnsi="Arial" w:cs="Arial"/>
          <w:b/>
          <w:bCs/>
          <w:i/>
          <w:iCs/>
          <w:color w:val="285172"/>
          <w:sz w:val="18"/>
          <w:szCs w:val="18"/>
        </w:rPr>
        <w:t xml:space="preserve">, por </w:t>
      </w:r>
      <w:r w:rsidR="004A651C">
        <w:rPr>
          <w:rFonts w:ascii="Arial" w:hAnsi="Arial" w:cs="Arial"/>
          <w:b/>
          <w:bCs/>
          <w:i/>
          <w:iCs/>
          <w:color w:val="285172"/>
          <w:sz w:val="18"/>
          <w:szCs w:val="18"/>
        </w:rPr>
        <w:t>entidad federativa</w:t>
      </w:r>
      <w:r w:rsidRPr="00046CFB">
        <w:rPr>
          <w:rFonts w:ascii="Arial" w:hAnsi="Arial" w:cs="Arial"/>
          <w:b/>
          <w:bCs/>
          <w:i/>
          <w:iCs/>
          <w:color w:val="285172"/>
          <w:sz w:val="18"/>
          <w:szCs w:val="18"/>
        </w:rPr>
        <w:t>, 2020</w:t>
      </w:r>
    </w:p>
    <w:p w14:paraId="650CED56" w14:textId="0DCC4F86" w:rsidR="00134090" w:rsidRDefault="00FC4969" w:rsidP="00FC4969">
      <w:pPr>
        <w:autoSpaceDE w:val="0"/>
        <w:autoSpaceDN w:val="0"/>
        <w:adjustRightInd w:val="0"/>
        <w:spacing w:after="0" w:line="240" w:lineRule="auto"/>
        <w:ind w:left="-567"/>
        <w:jc w:val="center"/>
        <w:rPr>
          <w:rFonts w:ascii="Arial" w:hAnsi="Arial" w:cs="Arial"/>
          <w:color w:val="000000"/>
          <w:sz w:val="24"/>
          <w:szCs w:val="24"/>
        </w:rPr>
      </w:pPr>
      <w:r>
        <w:rPr>
          <w:noProof/>
        </w:rPr>
        <w:drawing>
          <wp:inline distT="0" distB="0" distL="0" distR="0" wp14:anchorId="72137D07" wp14:editId="09E48698">
            <wp:extent cx="5886450" cy="2594344"/>
            <wp:effectExtent l="0" t="0" r="0" b="0"/>
            <wp:docPr id="75" name="Gráfico 75">
              <a:extLst xmlns:a="http://schemas.openxmlformats.org/drawingml/2006/main">
                <a:ext uri="{FF2B5EF4-FFF2-40B4-BE49-F238E27FC236}">
                  <a16:creationId xmlns:a16="http://schemas.microsoft.com/office/drawing/2014/main" id="{07F854CA-0980-4103-8BA5-EA57E8EF26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D7D07F7" w14:textId="77777777" w:rsidR="00E00FA8" w:rsidRDefault="00E00FA8" w:rsidP="00EF4B1D">
      <w:pPr>
        <w:pStyle w:val="Default"/>
        <w:ind w:left="-567"/>
        <w:jc w:val="center"/>
        <w:rPr>
          <w:noProof/>
          <w:sz w:val="16"/>
          <w:szCs w:val="16"/>
          <w:lang w:eastAsia="es-MX"/>
        </w:rPr>
      </w:pPr>
    </w:p>
    <w:p w14:paraId="58DE5AB4" w14:textId="4665E132" w:rsidR="00EF4B1D" w:rsidRPr="002C0F7B" w:rsidRDefault="00EF4B1D" w:rsidP="00EF4B1D">
      <w:pPr>
        <w:pStyle w:val="Default"/>
        <w:ind w:left="-567"/>
        <w:jc w:val="center"/>
        <w:rPr>
          <w:noProof/>
          <w:sz w:val="16"/>
          <w:szCs w:val="16"/>
          <w:lang w:eastAsia="es-MX"/>
        </w:rPr>
      </w:pPr>
      <w:r w:rsidRPr="002C0F7B">
        <w:rPr>
          <w:noProof/>
          <w:sz w:val="16"/>
          <w:szCs w:val="16"/>
          <w:lang w:eastAsia="es-MX"/>
        </w:rPr>
        <w:t>CPF: Centros penitenciarios federales.</w:t>
      </w:r>
    </w:p>
    <w:p w14:paraId="755C0BF0" w14:textId="0FF75F58" w:rsidR="00EF3F2A" w:rsidRPr="000D446A" w:rsidRDefault="00EF3F2A" w:rsidP="00EF3F2A">
      <w:pPr>
        <w:autoSpaceDE w:val="0"/>
        <w:autoSpaceDN w:val="0"/>
        <w:adjustRightInd w:val="0"/>
        <w:spacing w:after="0" w:line="240" w:lineRule="auto"/>
        <w:ind w:left="-567"/>
        <w:jc w:val="center"/>
        <w:rPr>
          <w:rFonts w:ascii="Arial" w:hAnsi="Arial" w:cs="Arial"/>
          <w:noProof/>
          <w:sz w:val="16"/>
          <w:szCs w:val="16"/>
          <w:lang w:eastAsia="es-MX"/>
        </w:rPr>
      </w:pPr>
      <w:r w:rsidRPr="000D446A">
        <w:rPr>
          <w:rFonts w:ascii="Arial" w:hAnsi="Arial" w:cs="Arial"/>
          <w:noProof/>
          <w:sz w:val="16"/>
          <w:szCs w:val="16"/>
          <w:lang w:eastAsia="es-MX"/>
        </w:rPr>
        <w:t>Nota: incluye centros penitenciarios federales, centros penitenciarios estatales y centros especializados de tratamiento o internamiento para adolescentes.</w:t>
      </w:r>
    </w:p>
    <w:p w14:paraId="11C814AE" w14:textId="77777777" w:rsidR="00A64971" w:rsidRDefault="00A64971" w:rsidP="00C71CB1">
      <w:pPr>
        <w:autoSpaceDE w:val="0"/>
        <w:autoSpaceDN w:val="0"/>
        <w:adjustRightInd w:val="0"/>
        <w:spacing w:after="0" w:line="240" w:lineRule="auto"/>
        <w:ind w:left="-567"/>
        <w:jc w:val="both"/>
        <w:rPr>
          <w:rFonts w:ascii="Arial" w:hAnsi="Arial" w:cs="Arial"/>
          <w:color w:val="000000"/>
          <w:sz w:val="24"/>
          <w:szCs w:val="24"/>
        </w:rPr>
      </w:pPr>
    </w:p>
    <w:p w14:paraId="508AE2DE" w14:textId="6915F357" w:rsidR="003B4ADD" w:rsidRDefault="00C71CB1" w:rsidP="00C71CB1">
      <w:pPr>
        <w:autoSpaceDE w:val="0"/>
        <w:autoSpaceDN w:val="0"/>
        <w:adjustRightInd w:val="0"/>
        <w:spacing w:after="0" w:line="240" w:lineRule="auto"/>
        <w:ind w:left="-567"/>
        <w:jc w:val="both"/>
        <w:rPr>
          <w:rFonts w:ascii="Arial" w:hAnsi="Arial" w:cs="Arial"/>
          <w:color w:val="000000"/>
          <w:sz w:val="24"/>
          <w:szCs w:val="24"/>
        </w:rPr>
      </w:pPr>
      <w:r>
        <w:rPr>
          <w:rFonts w:ascii="Arial" w:hAnsi="Arial" w:cs="Arial"/>
          <w:color w:val="000000"/>
          <w:sz w:val="24"/>
          <w:szCs w:val="24"/>
        </w:rPr>
        <w:t>Al cierre de 20</w:t>
      </w:r>
      <w:r w:rsidR="003A7BA4">
        <w:rPr>
          <w:rFonts w:ascii="Arial" w:hAnsi="Arial" w:cs="Arial"/>
          <w:color w:val="000000"/>
          <w:sz w:val="24"/>
          <w:szCs w:val="24"/>
        </w:rPr>
        <w:t>20</w:t>
      </w:r>
      <w:r>
        <w:rPr>
          <w:rFonts w:ascii="Arial" w:hAnsi="Arial" w:cs="Arial"/>
          <w:color w:val="000000"/>
          <w:sz w:val="24"/>
          <w:szCs w:val="24"/>
        </w:rPr>
        <w:t xml:space="preserve">, el total de </w:t>
      </w:r>
      <w:r w:rsidR="003B4ADD">
        <w:rPr>
          <w:rFonts w:ascii="Arial" w:hAnsi="Arial" w:cs="Arial"/>
          <w:color w:val="000000"/>
          <w:sz w:val="24"/>
          <w:szCs w:val="24"/>
        </w:rPr>
        <w:t>población privada de la libertad</w:t>
      </w:r>
      <w:r w:rsidR="00A64971">
        <w:rPr>
          <w:rFonts w:ascii="Arial" w:hAnsi="Arial" w:cs="Arial"/>
          <w:color w:val="000000"/>
          <w:sz w:val="24"/>
          <w:szCs w:val="24"/>
        </w:rPr>
        <w:t>/ internada</w:t>
      </w:r>
      <w:r w:rsidR="003B4ADD">
        <w:rPr>
          <w:rFonts w:ascii="Arial" w:hAnsi="Arial" w:cs="Arial"/>
          <w:color w:val="000000"/>
          <w:sz w:val="24"/>
          <w:szCs w:val="24"/>
        </w:rPr>
        <w:t xml:space="preserve"> </w:t>
      </w:r>
      <w:r>
        <w:rPr>
          <w:rFonts w:ascii="Arial" w:hAnsi="Arial" w:cs="Arial"/>
          <w:color w:val="000000"/>
          <w:sz w:val="24"/>
          <w:szCs w:val="24"/>
        </w:rPr>
        <w:t xml:space="preserve">en los </w:t>
      </w:r>
      <w:r w:rsidR="00910EC3" w:rsidRPr="00910EC3">
        <w:rPr>
          <w:rFonts w:ascii="Arial" w:hAnsi="Arial" w:cs="Arial"/>
          <w:color w:val="000000"/>
          <w:sz w:val="24"/>
          <w:szCs w:val="24"/>
        </w:rPr>
        <w:t xml:space="preserve">centros penitenciarios </w:t>
      </w:r>
      <w:r w:rsidR="00D04EA3">
        <w:rPr>
          <w:rFonts w:ascii="Arial" w:hAnsi="Arial" w:cs="Arial"/>
          <w:color w:val="000000"/>
          <w:sz w:val="24"/>
          <w:szCs w:val="24"/>
        </w:rPr>
        <w:t xml:space="preserve">federales, </w:t>
      </w:r>
      <w:r w:rsidR="00910EC3" w:rsidRPr="00910EC3">
        <w:rPr>
          <w:rFonts w:ascii="Arial" w:hAnsi="Arial" w:cs="Arial"/>
          <w:color w:val="000000"/>
          <w:sz w:val="24"/>
          <w:szCs w:val="24"/>
        </w:rPr>
        <w:t>estatales y centros especializados de tratamiento o internamiento para adolescentes</w:t>
      </w:r>
      <w:r>
        <w:rPr>
          <w:rFonts w:ascii="Arial" w:hAnsi="Arial" w:cs="Arial"/>
          <w:color w:val="000000"/>
          <w:sz w:val="24"/>
          <w:szCs w:val="24"/>
        </w:rPr>
        <w:t xml:space="preserve"> era</w:t>
      </w:r>
      <w:r w:rsidR="00DF19C7">
        <w:rPr>
          <w:rFonts w:ascii="Arial" w:hAnsi="Arial" w:cs="Arial"/>
          <w:color w:val="000000"/>
          <w:sz w:val="24"/>
          <w:szCs w:val="24"/>
        </w:rPr>
        <w:t xml:space="preserve"> de</w:t>
      </w:r>
      <w:r>
        <w:rPr>
          <w:rFonts w:ascii="Arial" w:hAnsi="Arial" w:cs="Arial"/>
          <w:color w:val="000000"/>
          <w:sz w:val="24"/>
          <w:szCs w:val="24"/>
        </w:rPr>
        <w:t xml:space="preserve"> </w:t>
      </w:r>
      <w:r w:rsidR="00910EC3" w:rsidRPr="00910EC3">
        <w:rPr>
          <w:rFonts w:ascii="Arial" w:hAnsi="Arial" w:cs="Arial"/>
          <w:color w:val="000000"/>
          <w:sz w:val="24"/>
          <w:szCs w:val="24"/>
        </w:rPr>
        <w:t>211</w:t>
      </w:r>
      <w:r w:rsidR="00910EC3">
        <w:rPr>
          <w:rFonts w:ascii="Arial" w:hAnsi="Arial" w:cs="Arial"/>
          <w:color w:val="000000"/>
          <w:sz w:val="24"/>
          <w:szCs w:val="24"/>
        </w:rPr>
        <w:t xml:space="preserve"> </w:t>
      </w:r>
      <w:r w:rsidR="00910EC3" w:rsidRPr="00910EC3">
        <w:rPr>
          <w:rFonts w:ascii="Arial" w:hAnsi="Arial" w:cs="Arial"/>
          <w:color w:val="000000"/>
          <w:sz w:val="24"/>
          <w:szCs w:val="24"/>
        </w:rPr>
        <w:t>169</w:t>
      </w:r>
      <w:r w:rsidR="00A20202">
        <w:rPr>
          <w:rFonts w:ascii="Arial" w:hAnsi="Arial" w:cs="Arial"/>
          <w:color w:val="000000"/>
          <w:sz w:val="24"/>
          <w:szCs w:val="24"/>
        </w:rPr>
        <w:t xml:space="preserve"> (</w:t>
      </w:r>
      <w:r w:rsidR="00CE0166" w:rsidRPr="00CE0166">
        <w:rPr>
          <w:rFonts w:ascii="Arial" w:hAnsi="Arial" w:cs="Arial"/>
          <w:color w:val="000000"/>
          <w:sz w:val="24"/>
          <w:szCs w:val="24"/>
        </w:rPr>
        <w:t>209</w:t>
      </w:r>
      <w:r w:rsidR="00CE0166">
        <w:rPr>
          <w:rFonts w:ascii="Arial" w:hAnsi="Arial" w:cs="Arial"/>
          <w:color w:val="000000"/>
          <w:sz w:val="24"/>
          <w:szCs w:val="24"/>
        </w:rPr>
        <w:t xml:space="preserve"> </w:t>
      </w:r>
      <w:r w:rsidR="00CE0166" w:rsidRPr="00CE0166">
        <w:rPr>
          <w:rFonts w:ascii="Arial" w:hAnsi="Arial" w:cs="Arial"/>
          <w:color w:val="000000"/>
          <w:sz w:val="24"/>
          <w:szCs w:val="24"/>
        </w:rPr>
        <w:t>783</w:t>
      </w:r>
      <w:r w:rsidR="00A20202">
        <w:rPr>
          <w:rFonts w:ascii="Arial" w:hAnsi="Arial" w:cs="Arial"/>
          <w:color w:val="000000"/>
          <w:sz w:val="24"/>
          <w:szCs w:val="24"/>
        </w:rPr>
        <w:t xml:space="preserve"> adultos y </w:t>
      </w:r>
      <w:r w:rsidR="00CE0166" w:rsidRPr="00CE0166">
        <w:rPr>
          <w:rFonts w:ascii="Arial" w:hAnsi="Arial" w:cs="Arial"/>
          <w:color w:val="000000"/>
          <w:sz w:val="24"/>
          <w:szCs w:val="24"/>
        </w:rPr>
        <w:t>1</w:t>
      </w:r>
      <w:r w:rsidR="00CE0166">
        <w:rPr>
          <w:rFonts w:ascii="Arial" w:hAnsi="Arial" w:cs="Arial"/>
          <w:color w:val="000000"/>
          <w:sz w:val="24"/>
          <w:szCs w:val="24"/>
        </w:rPr>
        <w:t xml:space="preserve"> </w:t>
      </w:r>
      <w:r w:rsidR="00CE0166" w:rsidRPr="00CE0166">
        <w:rPr>
          <w:rFonts w:ascii="Arial" w:hAnsi="Arial" w:cs="Arial"/>
          <w:color w:val="000000"/>
          <w:sz w:val="24"/>
          <w:szCs w:val="24"/>
        </w:rPr>
        <w:t>386</w:t>
      </w:r>
      <w:r w:rsidR="00A20202">
        <w:rPr>
          <w:rFonts w:ascii="Arial" w:hAnsi="Arial" w:cs="Arial"/>
          <w:color w:val="000000"/>
          <w:sz w:val="24"/>
          <w:szCs w:val="24"/>
        </w:rPr>
        <w:t xml:space="preserve"> adolescentes). De este total</w:t>
      </w:r>
      <w:r>
        <w:rPr>
          <w:rFonts w:ascii="Arial" w:hAnsi="Arial" w:cs="Arial"/>
          <w:color w:val="000000"/>
          <w:sz w:val="24"/>
          <w:szCs w:val="24"/>
        </w:rPr>
        <w:t xml:space="preserve">, </w:t>
      </w:r>
      <w:r w:rsidR="00D04EA3">
        <w:rPr>
          <w:rFonts w:ascii="Arial" w:hAnsi="Arial" w:cs="Arial"/>
          <w:color w:val="000000"/>
          <w:sz w:val="24"/>
          <w:szCs w:val="24"/>
        </w:rPr>
        <w:t xml:space="preserve">194 841 </w:t>
      </w:r>
      <w:r w:rsidR="006736CD">
        <w:rPr>
          <w:rFonts w:ascii="Arial" w:hAnsi="Arial" w:cs="Arial"/>
          <w:color w:val="000000"/>
          <w:sz w:val="24"/>
          <w:szCs w:val="24"/>
        </w:rPr>
        <w:t>correspondieron al ámbito estatal (lo que representó 92.3%) y 16 328 (7.7%) al federal. Del total reportado</w:t>
      </w:r>
      <w:r w:rsidR="004A651C">
        <w:rPr>
          <w:rFonts w:ascii="Arial" w:hAnsi="Arial" w:cs="Arial"/>
          <w:color w:val="000000"/>
          <w:sz w:val="24"/>
          <w:szCs w:val="24"/>
        </w:rPr>
        <w:t>,</w:t>
      </w:r>
      <w:r w:rsidR="006736CD">
        <w:rPr>
          <w:rFonts w:ascii="Arial" w:hAnsi="Arial" w:cs="Arial"/>
          <w:color w:val="000000"/>
          <w:sz w:val="24"/>
          <w:szCs w:val="24"/>
        </w:rPr>
        <w:t xml:space="preserve"> </w:t>
      </w:r>
      <w:r w:rsidR="00D13C2B">
        <w:rPr>
          <w:rFonts w:ascii="Arial" w:hAnsi="Arial" w:cs="Arial"/>
          <w:color w:val="000000"/>
          <w:sz w:val="24"/>
          <w:szCs w:val="24"/>
        </w:rPr>
        <w:t>94.4</w:t>
      </w:r>
      <w:r w:rsidRPr="00C71CB1">
        <w:rPr>
          <w:rFonts w:ascii="Arial" w:hAnsi="Arial" w:cs="Arial"/>
          <w:color w:val="000000"/>
          <w:sz w:val="24"/>
          <w:szCs w:val="24"/>
        </w:rPr>
        <w:t>%</w:t>
      </w:r>
      <w:r>
        <w:rPr>
          <w:rFonts w:ascii="Arial" w:hAnsi="Arial" w:cs="Arial"/>
          <w:color w:val="000000"/>
          <w:sz w:val="24"/>
          <w:szCs w:val="24"/>
        </w:rPr>
        <w:t xml:space="preserve"> eran hombres y </w:t>
      </w:r>
      <w:r w:rsidR="00F91850">
        <w:rPr>
          <w:rFonts w:ascii="Arial" w:hAnsi="Arial" w:cs="Arial"/>
          <w:color w:val="000000"/>
          <w:sz w:val="24"/>
          <w:szCs w:val="24"/>
        </w:rPr>
        <w:t>5.</w:t>
      </w:r>
      <w:r w:rsidR="00D13C2B">
        <w:rPr>
          <w:rFonts w:ascii="Arial" w:hAnsi="Arial" w:cs="Arial"/>
          <w:color w:val="000000"/>
          <w:sz w:val="24"/>
          <w:szCs w:val="24"/>
        </w:rPr>
        <w:t>6</w:t>
      </w:r>
      <w:r w:rsidRPr="00C71CB1">
        <w:rPr>
          <w:rFonts w:ascii="Arial" w:hAnsi="Arial" w:cs="Arial"/>
          <w:color w:val="000000"/>
          <w:sz w:val="24"/>
          <w:szCs w:val="24"/>
        </w:rPr>
        <w:t>%</w:t>
      </w:r>
      <w:r>
        <w:rPr>
          <w:rFonts w:ascii="Arial" w:hAnsi="Arial" w:cs="Arial"/>
          <w:color w:val="000000"/>
          <w:sz w:val="24"/>
          <w:szCs w:val="24"/>
        </w:rPr>
        <w:t xml:space="preserve"> eran mujeres. Con respecto a 201</w:t>
      </w:r>
      <w:r w:rsidR="00F91850">
        <w:rPr>
          <w:rFonts w:ascii="Arial" w:hAnsi="Arial" w:cs="Arial"/>
          <w:color w:val="000000"/>
          <w:sz w:val="24"/>
          <w:szCs w:val="24"/>
        </w:rPr>
        <w:t>9</w:t>
      </w:r>
      <w:r>
        <w:rPr>
          <w:rFonts w:ascii="Arial" w:hAnsi="Arial" w:cs="Arial"/>
          <w:color w:val="000000"/>
          <w:sz w:val="24"/>
          <w:szCs w:val="24"/>
        </w:rPr>
        <w:t xml:space="preserve">, se registró </w:t>
      </w:r>
      <w:r w:rsidR="006736CD">
        <w:rPr>
          <w:rFonts w:ascii="Arial" w:hAnsi="Arial" w:cs="Arial"/>
          <w:color w:val="000000"/>
          <w:sz w:val="24"/>
          <w:szCs w:val="24"/>
        </w:rPr>
        <w:t>un aumento de</w:t>
      </w:r>
      <w:r>
        <w:rPr>
          <w:rFonts w:ascii="Arial" w:hAnsi="Arial" w:cs="Arial"/>
          <w:color w:val="000000"/>
          <w:sz w:val="24"/>
          <w:szCs w:val="24"/>
        </w:rPr>
        <w:t xml:space="preserve"> </w:t>
      </w:r>
      <w:r w:rsidR="006736CD">
        <w:rPr>
          <w:rFonts w:ascii="Arial" w:hAnsi="Arial" w:cs="Arial"/>
          <w:color w:val="000000"/>
          <w:sz w:val="24"/>
          <w:szCs w:val="24"/>
        </w:rPr>
        <w:t>6.2</w:t>
      </w:r>
      <w:r>
        <w:rPr>
          <w:rFonts w:ascii="Arial" w:hAnsi="Arial" w:cs="Arial"/>
          <w:color w:val="000000"/>
          <w:sz w:val="24"/>
          <w:szCs w:val="24"/>
        </w:rPr>
        <w:t xml:space="preserve"> por ciento</w:t>
      </w:r>
      <w:r w:rsidR="00050F92">
        <w:rPr>
          <w:rFonts w:ascii="Arial" w:hAnsi="Arial" w:cs="Arial"/>
          <w:color w:val="000000"/>
          <w:sz w:val="24"/>
          <w:szCs w:val="24"/>
        </w:rPr>
        <w:t xml:space="preserve"> en el total de la población privada de la libertad</w:t>
      </w:r>
      <w:r w:rsidR="00A64971">
        <w:rPr>
          <w:rFonts w:ascii="Arial" w:hAnsi="Arial" w:cs="Arial"/>
          <w:color w:val="000000"/>
          <w:sz w:val="24"/>
          <w:szCs w:val="24"/>
        </w:rPr>
        <w:t>/ internada</w:t>
      </w:r>
      <w:r>
        <w:rPr>
          <w:rFonts w:ascii="Arial" w:hAnsi="Arial" w:cs="Arial"/>
          <w:color w:val="000000"/>
          <w:sz w:val="24"/>
          <w:szCs w:val="24"/>
        </w:rPr>
        <w:t xml:space="preserve">. </w:t>
      </w:r>
    </w:p>
    <w:bookmarkEnd w:id="6"/>
    <w:p w14:paraId="28EE9CCB" w14:textId="77777777" w:rsidR="00C71CB1" w:rsidRDefault="00C71CB1" w:rsidP="00C71CB1">
      <w:pPr>
        <w:autoSpaceDE w:val="0"/>
        <w:autoSpaceDN w:val="0"/>
        <w:adjustRightInd w:val="0"/>
        <w:spacing w:after="0" w:line="240" w:lineRule="auto"/>
        <w:ind w:left="-567"/>
        <w:jc w:val="center"/>
        <w:rPr>
          <w:rFonts w:ascii="Arial" w:hAnsi="Arial" w:cs="Arial"/>
          <w:b/>
          <w:bCs/>
          <w:i/>
          <w:iCs/>
          <w:color w:val="D1622F"/>
          <w:sz w:val="18"/>
          <w:szCs w:val="18"/>
        </w:rPr>
      </w:pPr>
    </w:p>
    <w:p w14:paraId="470C5C71" w14:textId="2D8D5841" w:rsidR="00020441" w:rsidRDefault="00020441" w:rsidP="00020441">
      <w:pPr>
        <w:autoSpaceDE w:val="0"/>
        <w:autoSpaceDN w:val="0"/>
        <w:adjustRightInd w:val="0"/>
        <w:spacing w:after="0" w:line="240" w:lineRule="auto"/>
        <w:ind w:left="-567"/>
        <w:jc w:val="center"/>
        <w:rPr>
          <w:rFonts w:ascii="Arial" w:hAnsi="Arial" w:cs="Arial"/>
          <w:b/>
          <w:bCs/>
          <w:i/>
          <w:iCs/>
          <w:color w:val="285172"/>
          <w:sz w:val="18"/>
          <w:szCs w:val="18"/>
        </w:rPr>
      </w:pPr>
      <w:r w:rsidRPr="00046CFB">
        <w:rPr>
          <w:rFonts w:ascii="Arial" w:hAnsi="Arial" w:cs="Arial"/>
          <w:b/>
          <w:bCs/>
          <w:i/>
          <w:iCs/>
          <w:color w:val="285172"/>
          <w:sz w:val="18"/>
          <w:szCs w:val="18"/>
        </w:rPr>
        <w:t xml:space="preserve">Gráfica </w:t>
      </w:r>
      <w:r w:rsidR="00046CFB">
        <w:rPr>
          <w:rFonts w:ascii="Arial" w:hAnsi="Arial" w:cs="Arial"/>
          <w:b/>
          <w:bCs/>
          <w:i/>
          <w:iCs/>
          <w:color w:val="285172"/>
          <w:sz w:val="18"/>
          <w:szCs w:val="18"/>
        </w:rPr>
        <w:t>1</w:t>
      </w:r>
      <w:r w:rsidR="00323074">
        <w:rPr>
          <w:rFonts w:ascii="Arial" w:hAnsi="Arial" w:cs="Arial"/>
          <w:b/>
          <w:bCs/>
          <w:i/>
          <w:iCs/>
          <w:color w:val="285172"/>
          <w:sz w:val="18"/>
          <w:szCs w:val="18"/>
        </w:rPr>
        <w:t>3</w:t>
      </w:r>
      <w:r w:rsidRPr="00046CFB">
        <w:rPr>
          <w:rFonts w:ascii="Arial" w:hAnsi="Arial" w:cs="Arial"/>
          <w:b/>
          <w:bCs/>
          <w:i/>
          <w:iCs/>
          <w:color w:val="285172"/>
          <w:sz w:val="18"/>
          <w:szCs w:val="18"/>
        </w:rPr>
        <w:t xml:space="preserve">. Personas privadas de la libertad </w:t>
      </w:r>
      <w:r w:rsidR="000B7BF1">
        <w:rPr>
          <w:rFonts w:ascii="Arial" w:hAnsi="Arial" w:cs="Arial"/>
          <w:b/>
          <w:bCs/>
          <w:i/>
          <w:iCs/>
          <w:color w:val="285172"/>
          <w:sz w:val="18"/>
          <w:szCs w:val="18"/>
        </w:rPr>
        <w:t xml:space="preserve">/ internadas </w:t>
      </w:r>
      <w:r w:rsidRPr="00046CFB">
        <w:rPr>
          <w:rFonts w:ascii="Arial" w:hAnsi="Arial" w:cs="Arial"/>
          <w:b/>
          <w:bCs/>
          <w:i/>
          <w:iCs/>
          <w:color w:val="285172"/>
          <w:sz w:val="18"/>
          <w:szCs w:val="18"/>
        </w:rPr>
        <w:t>en los centros penitenciarios</w:t>
      </w:r>
      <w:r w:rsidR="0069084C">
        <w:rPr>
          <w:rFonts w:ascii="Arial" w:hAnsi="Arial" w:cs="Arial"/>
          <w:b/>
          <w:bCs/>
          <w:i/>
          <w:iCs/>
          <w:color w:val="285172"/>
          <w:sz w:val="18"/>
          <w:szCs w:val="18"/>
        </w:rPr>
        <w:t xml:space="preserve"> </w:t>
      </w:r>
      <w:r w:rsidR="00530B35">
        <w:rPr>
          <w:rFonts w:ascii="Arial" w:hAnsi="Arial" w:cs="Arial"/>
          <w:b/>
          <w:bCs/>
          <w:i/>
          <w:iCs/>
          <w:color w:val="285172"/>
          <w:sz w:val="18"/>
          <w:szCs w:val="18"/>
        </w:rPr>
        <w:t xml:space="preserve">federales, estatales </w:t>
      </w:r>
      <w:r w:rsidR="0069084C">
        <w:rPr>
          <w:rFonts w:ascii="Arial" w:hAnsi="Arial" w:cs="Arial"/>
          <w:b/>
          <w:bCs/>
          <w:i/>
          <w:iCs/>
          <w:color w:val="285172"/>
          <w:sz w:val="18"/>
          <w:szCs w:val="18"/>
        </w:rPr>
        <w:t>y centros especializados de tratamiento</w:t>
      </w:r>
      <w:r w:rsidRPr="00046CFB">
        <w:rPr>
          <w:rFonts w:ascii="Arial" w:hAnsi="Arial" w:cs="Arial"/>
          <w:b/>
          <w:bCs/>
          <w:i/>
          <w:iCs/>
          <w:color w:val="285172"/>
          <w:sz w:val="18"/>
          <w:szCs w:val="18"/>
        </w:rPr>
        <w:t>, por sexo, 2017 a 20</w:t>
      </w:r>
      <w:r w:rsidR="002A4DF9" w:rsidRPr="00046CFB">
        <w:rPr>
          <w:rFonts w:ascii="Arial" w:hAnsi="Arial" w:cs="Arial"/>
          <w:b/>
          <w:bCs/>
          <w:i/>
          <w:iCs/>
          <w:color w:val="285172"/>
          <w:sz w:val="18"/>
          <w:szCs w:val="18"/>
        </w:rPr>
        <w:t>20</w:t>
      </w:r>
    </w:p>
    <w:p w14:paraId="1FBC34A1" w14:textId="77777777" w:rsidR="00910EC3" w:rsidRPr="00046CFB" w:rsidRDefault="00910EC3" w:rsidP="00020441">
      <w:pPr>
        <w:autoSpaceDE w:val="0"/>
        <w:autoSpaceDN w:val="0"/>
        <w:adjustRightInd w:val="0"/>
        <w:spacing w:after="0" w:line="240" w:lineRule="auto"/>
        <w:ind w:left="-567"/>
        <w:jc w:val="center"/>
        <w:rPr>
          <w:rFonts w:ascii="Arial" w:hAnsi="Arial" w:cs="Arial"/>
          <w:b/>
          <w:bCs/>
          <w:i/>
          <w:iCs/>
          <w:color w:val="285172"/>
          <w:sz w:val="18"/>
          <w:szCs w:val="18"/>
        </w:rPr>
      </w:pPr>
    </w:p>
    <w:p w14:paraId="4043393C" w14:textId="6CC5183D" w:rsidR="00020441" w:rsidRDefault="00910EC3" w:rsidP="00020441">
      <w:pPr>
        <w:autoSpaceDE w:val="0"/>
        <w:autoSpaceDN w:val="0"/>
        <w:adjustRightInd w:val="0"/>
        <w:spacing w:after="0" w:line="240" w:lineRule="auto"/>
        <w:ind w:left="-567"/>
        <w:jc w:val="center"/>
        <w:rPr>
          <w:rFonts w:ascii="Arial" w:hAnsi="Arial" w:cs="Arial"/>
          <w:color w:val="000000"/>
          <w:sz w:val="24"/>
          <w:szCs w:val="24"/>
        </w:rPr>
      </w:pPr>
      <w:r>
        <w:rPr>
          <w:noProof/>
        </w:rPr>
        <w:drawing>
          <wp:inline distT="0" distB="0" distL="0" distR="0" wp14:anchorId="603FDA56" wp14:editId="07C057D6">
            <wp:extent cx="4572000" cy="1971675"/>
            <wp:effectExtent l="0" t="0" r="0" b="0"/>
            <wp:docPr id="74" name="Gráfico 74">
              <a:extLst xmlns:a="http://schemas.openxmlformats.org/drawingml/2006/main">
                <a:ext uri="{FF2B5EF4-FFF2-40B4-BE49-F238E27FC236}">
                  <a16:creationId xmlns:a16="http://schemas.microsoft.com/office/drawing/2014/main" id="{2AABA2A7-D5CE-4421-9FD0-A1C1D5FF26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ACDC26B" w14:textId="77777777" w:rsidR="00BC1793" w:rsidRDefault="00BC1793" w:rsidP="00BC1793">
      <w:pPr>
        <w:autoSpaceDE w:val="0"/>
        <w:autoSpaceDN w:val="0"/>
        <w:adjustRightInd w:val="0"/>
        <w:spacing w:after="0" w:line="240" w:lineRule="auto"/>
        <w:ind w:left="-567"/>
        <w:jc w:val="center"/>
        <w:rPr>
          <w:rFonts w:ascii="Arial" w:hAnsi="Arial" w:cs="Arial"/>
          <w:noProof/>
          <w:sz w:val="16"/>
          <w:szCs w:val="16"/>
          <w:lang w:eastAsia="es-MX"/>
        </w:rPr>
      </w:pPr>
    </w:p>
    <w:p w14:paraId="67B538CE" w14:textId="2E512A3A" w:rsidR="00BC1793" w:rsidRPr="001D14D4" w:rsidRDefault="00BC1793" w:rsidP="00BC1793">
      <w:pPr>
        <w:autoSpaceDE w:val="0"/>
        <w:autoSpaceDN w:val="0"/>
        <w:adjustRightInd w:val="0"/>
        <w:spacing w:after="0" w:line="240" w:lineRule="auto"/>
        <w:ind w:left="-567"/>
        <w:jc w:val="center"/>
        <w:rPr>
          <w:rFonts w:ascii="Arial" w:hAnsi="Arial" w:cs="Arial"/>
          <w:noProof/>
          <w:sz w:val="16"/>
          <w:szCs w:val="16"/>
          <w:lang w:eastAsia="es-MX"/>
        </w:rPr>
      </w:pPr>
      <w:r w:rsidRPr="001D14D4">
        <w:rPr>
          <w:rFonts w:ascii="Arial" w:hAnsi="Arial" w:cs="Arial"/>
          <w:noProof/>
          <w:sz w:val="16"/>
          <w:szCs w:val="16"/>
          <w:lang w:eastAsia="es-MX"/>
        </w:rPr>
        <w:t xml:space="preserve">Nota: </w:t>
      </w:r>
      <w:r>
        <w:rPr>
          <w:rFonts w:ascii="Arial" w:hAnsi="Arial" w:cs="Arial"/>
          <w:noProof/>
          <w:sz w:val="16"/>
          <w:szCs w:val="16"/>
          <w:lang w:eastAsia="es-MX"/>
        </w:rPr>
        <w:t xml:space="preserve">incluye centros penitenciarios federales, </w:t>
      </w:r>
      <w:r w:rsidRPr="001D14D4">
        <w:rPr>
          <w:rFonts w:ascii="Arial" w:hAnsi="Arial" w:cs="Arial"/>
          <w:noProof/>
          <w:sz w:val="16"/>
          <w:szCs w:val="16"/>
          <w:lang w:eastAsia="es-MX"/>
        </w:rPr>
        <w:t xml:space="preserve">centros penitenciarios estatales y </w:t>
      </w:r>
      <w:r>
        <w:rPr>
          <w:rFonts w:ascii="Arial" w:hAnsi="Arial" w:cs="Arial"/>
          <w:noProof/>
          <w:sz w:val="16"/>
          <w:szCs w:val="16"/>
          <w:lang w:eastAsia="es-MX"/>
        </w:rPr>
        <w:t>c</w:t>
      </w:r>
      <w:r w:rsidRPr="001D14D4">
        <w:rPr>
          <w:rFonts w:ascii="Arial" w:hAnsi="Arial" w:cs="Arial"/>
          <w:noProof/>
          <w:sz w:val="16"/>
          <w:szCs w:val="16"/>
          <w:lang w:eastAsia="es-MX"/>
        </w:rPr>
        <w:t>entros especializados de tratamiento o internamiento para adolescentes</w:t>
      </w:r>
      <w:r>
        <w:rPr>
          <w:rFonts w:ascii="Arial" w:hAnsi="Arial" w:cs="Arial"/>
          <w:noProof/>
          <w:sz w:val="16"/>
          <w:szCs w:val="16"/>
          <w:lang w:eastAsia="es-MX"/>
        </w:rPr>
        <w:t>.</w:t>
      </w:r>
    </w:p>
    <w:p w14:paraId="6DF798FF" w14:textId="1C1C0E27" w:rsidR="00020441" w:rsidRDefault="00020441" w:rsidP="00020441">
      <w:pPr>
        <w:autoSpaceDE w:val="0"/>
        <w:autoSpaceDN w:val="0"/>
        <w:adjustRightInd w:val="0"/>
        <w:spacing w:after="0" w:line="240" w:lineRule="auto"/>
        <w:ind w:left="-567"/>
        <w:jc w:val="both"/>
        <w:rPr>
          <w:rFonts w:ascii="Arial" w:hAnsi="Arial" w:cs="Arial"/>
          <w:color w:val="000000"/>
          <w:sz w:val="24"/>
          <w:szCs w:val="24"/>
        </w:rPr>
      </w:pPr>
    </w:p>
    <w:p w14:paraId="7B57BE0A" w14:textId="1BE306D6" w:rsidR="0059575D" w:rsidRDefault="0059575D" w:rsidP="00020441">
      <w:pPr>
        <w:autoSpaceDE w:val="0"/>
        <w:autoSpaceDN w:val="0"/>
        <w:adjustRightInd w:val="0"/>
        <w:spacing w:after="0" w:line="240" w:lineRule="auto"/>
        <w:ind w:left="-567"/>
        <w:jc w:val="both"/>
        <w:rPr>
          <w:rFonts w:ascii="Arial" w:hAnsi="Arial" w:cs="Arial"/>
          <w:color w:val="000000"/>
          <w:sz w:val="24"/>
          <w:szCs w:val="24"/>
        </w:rPr>
      </w:pPr>
      <w:r>
        <w:rPr>
          <w:rFonts w:ascii="Arial" w:hAnsi="Arial" w:cs="Arial"/>
          <w:color w:val="000000"/>
          <w:sz w:val="24"/>
          <w:szCs w:val="24"/>
        </w:rPr>
        <w:t>A continuación</w:t>
      </w:r>
      <w:r w:rsidR="004A651C">
        <w:rPr>
          <w:rFonts w:ascii="Arial" w:hAnsi="Arial" w:cs="Arial"/>
          <w:color w:val="000000"/>
          <w:sz w:val="24"/>
          <w:szCs w:val="24"/>
        </w:rPr>
        <w:t>,</w:t>
      </w:r>
      <w:r>
        <w:rPr>
          <w:rFonts w:ascii="Arial" w:hAnsi="Arial" w:cs="Arial"/>
          <w:color w:val="000000"/>
          <w:sz w:val="24"/>
          <w:szCs w:val="24"/>
        </w:rPr>
        <w:t xml:space="preserve"> se presenta la tasa de</w:t>
      </w:r>
      <w:r w:rsidR="007B4620">
        <w:rPr>
          <w:rFonts w:ascii="Arial" w:hAnsi="Arial" w:cs="Arial"/>
          <w:color w:val="000000"/>
          <w:sz w:val="24"/>
          <w:szCs w:val="24"/>
        </w:rPr>
        <w:t xml:space="preserve"> población privada de la libertad/ internada en los centros</w:t>
      </w:r>
      <w:r w:rsidR="007B4620" w:rsidRPr="007B4620">
        <w:rPr>
          <w:rFonts w:ascii="Arial" w:hAnsi="Arial" w:cs="Arial"/>
          <w:color w:val="000000"/>
          <w:sz w:val="24"/>
          <w:szCs w:val="24"/>
        </w:rPr>
        <w:t xml:space="preserve"> </w:t>
      </w:r>
      <w:r w:rsidR="007B4620" w:rsidRPr="00910EC3">
        <w:rPr>
          <w:rFonts w:ascii="Arial" w:hAnsi="Arial" w:cs="Arial"/>
          <w:color w:val="000000"/>
          <w:sz w:val="24"/>
          <w:szCs w:val="24"/>
        </w:rPr>
        <w:t xml:space="preserve">penitenciarios </w:t>
      </w:r>
      <w:r w:rsidR="007B4620">
        <w:rPr>
          <w:rFonts w:ascii="Arial" w:hAnsi="Arial" w:cs="Arial"/>
          <w:color w:val="000000"/>
          <w:sz w:val="24"/>
          <w:szCs w:val="24"/>
        </w:rPr>
        <w:t xml:space="preserve">federales, </w:t>
      </w:r>
      <w:r w:rsidR="007B4620" w:rsidRPr="00910EC3">
        <w:rPr>
          <w:rFonts w:ascii="Arial" w:hAnsi="Arial" w:cs="Arial"/>
          <w:color w:val="000000"/>
          <w:sz w:val="24"/>
          <w:szCs w:val="24"/>
        </w:rPr>
        <w:t>estatales y centros especializados de tratamiento o internamiento para adolescentes</w:t>
      </w:r>
      <w:r w:rsidR="007B4620">
        <w:rPr>
          <w:rFonts w:ascii="Arial" w:hAnsi="Arial" w:cs="Arial"/>
          <w:color w:val="000000"/>
          <w:sz w:val="24"/>
          <w:szCs w:val="24"/>
        </w:rPr>
        <w:t xml:space="preserve">, </w:t>
      </w:r>
      <w:r w:rsidR="004A651C">
        <w:rPr>
          <w:rFonts w:ascii="Arial" w:hAnsi="Arial" w:cs="Arial"/>
          <w:color w:val="000000"/>
          <w:sz w:val="24"/>
          <w:szCs w:val="24"/>
        </w:rPr>
        <w:t xml:space="preserve">misma que </w:t>
      </w:r>
      <w:r w:rsidR="007B4620">
        <w:rPr>
          <w:rFonts w:ascii="Arial" w:hAnsi="Arial" w:cs="Arial"/>
          <w:color w:val="000000"/>
          <w:sz w:val="24"/>
          <w:szCs w:val="24"/>
        </w:rPr>
        <w:t>para 2020 fue de 165.2 por cada 100 000 habitantes</w:t>
      </w:r>
      <w:r w:rsidR="00105C4F">
        <w:rPr>
          <w:rStyle w:val="Refdenotaalpie"/>
          <w:rFonts w:ascii="Arial" w:hAnsi="Arial" w:cs="Arial"/>
          <w:color w:val="000000"/>
          <w:sz w:val="24"/>
          <w:szCs w:val="24"/>
        </w:rPr>
        <w:footnoteReference w:id="12"/>
      </w:r>
      <w:r w:rsidR="007B4620">
        <w:rPr>
          <w:rFonts w:ascii="Arial" w:hAnsi="Arial" w:cs="Arial"/>
          <w:color w:val="000000"/>
          <w:sz w:val="24"/>
          <w:szCs w:val="24"/>
        </w:rPr>
        <w:t xml:space="preserve">. </w:t>
      </w:r>
    </w:p>
    <w:p w14:paraId="3A3B800A" w14:textId="5C285908" w:rsidR="0059575D" w:rsidRDefault="0059575D" w:rsidP="00020441">
      <w:pPr>
        <w:autoSpaceDE w:val="0"/>
        <w:autoSpaceDN w:val="0"/>
        <w:adjustRightInd w:val="0"/>
        <w:spacing w:after="0" w:line="240" w:lineRule="auto"/>
        <w:ind w:left="-567"/>
        <w:jc w:val="both"/>
        <w:rPr>
          <w:rFonts w:ascii="Arial" w:hAnsi="Arial" w:cs="Arial"/>
          <w:color w:val="000000"/>
          <w:sz w:val="24"/>
          <w:szCs w:val="24"/>
        </w:rPr>
      </w:pPr>
    </w:p>
    <w:p w14:paraId="4E7923E8" w14:textId="2AFC32FF" w:rsidR="0059575D" w:rsidRDefault="0059575D" w:rsidP="0059575D">
      <w:pPr>
        <w:autoSpaceDE w:val="0"/>
        <w:autoSpaceDN w:val="0"/>
        <w:adjustRightInd w:val="0"/>
        <w:spacing w:after="0" w:line="240" w:lineRule="auto"/>
        <w:ind w:left="-567"/>
        <w:jc w:val="center"/>
        <w:rPr>
          <w:rFonts w:ascii="Arial" w:hAnsi="Arial" w:cs="Arial"/>
          <w:b/>
          <w:bCs/>
          <w:i/>
          <w:iCs/>
          <w:color w:val="285172"/>
          <w:sz w:val="18"/>
          <w:szCs w:val="18"/>
        </w:rPr>
      </w:pPr>
      <w:r w:rsidRPr="00046CFB">
        <w:rPr>
          <w:rFonts w:ascii="Arial" w:hAnsi="Arial" w:cs="Arial"/>
          <w:b/>
          <w:bCs/>
          <w:i/>
          <w:iCs/>
          <w:color w:val="285172"/>
          <w:sz w:val="18"/>
          <w:szCs w:val="18"/>
        </w:rPr>
        <w:t xml:space="preserve">Gráfica </w:t>
      </w:r>
      <w:r>
        <w:rPr>
          <w:rFonts w:ascii="Arial" w:hAnsi="Arial" w:cs="Arial"/>
          <w:b/>
          <w:bCs/>
          <w:i/>
          <w:iCs/>
          <w:color w:val="285172"/>
          <w:sz w:val="18"/>
          <w:szCs w:val="18"/>
        </w:rPr>
        <w:t>1</w:t>
      </w:r>
      <w:r w:rsidR="000B7ECA">
        <w:rPr>
          <w:rFonts w:ascii="Arial" w:hAnsi="Arial" w:cs="Arial"/>
          <w:b/>
          <w:bCs/>
          <w:i/>
          <w:iCs/>
          <w:color w:val="285172"/>
          <w:sz w:val="18"/>
          <w:szCs w:val="18"/>
        </w:rPr>
        <w:t>4</w:t>
      </w:r>
      <w:r w:rsidRPr="00046CFB">
        <w:rPr>
          <w:rFonts w:ascii="Arial" w:hAnsi="Arial" w:cs="Arial"/>
          <w:b/>
          <w:bCs/>
          <w:i/>
          <w:iCs/>
          <w:color w:val="285172"/>
          <w:sz w:val="18"/>
          <w:szCs w:val="18"/>
        </w:rPr>
        <w:t xml:space="preserve">. </w:t>
      </w:r>
      <w:r>
        <w:rPr>
          <w:rFonts w:ascii="Arial" w:hAnsi="Arial" w:cs="Arial"/>
          <w:b/>
          <w:bCs/>
          <w:i/>
          <w:iCs/>
          <w:color w:val="285172"/>
          <w:sz w:val="18"/>
          <w:szCs w:val="18"/>
        </w:rPr>
        <w:t>Tasa de p</w:t>
      </w:r>
      <w:r w:rsidRPr="00046CFB">
        <w:rPr>
          <w:rFonts w:ascii="Arial" w:hAnsi="Arial" w:cs="Arial"/>
          <w:b/>
          <w:bCs/>
          <w:i/>
          <w:iCs/>
          <w:color w:val="285172"/>
          <w:sz w:val="18"/>
          <w:szCs w:val="18"/>
        </w:rPr>
        <w:t xml:space="preserve">ersonas privadas de la libertad </w:t>
      </w:r>
      <w:r>
        <w:rPr>
          <w:rFonts w:ascii="Arial" w:hAnsi="Arial" w:cs="Arial"/>
          <w:b/>
          <w:bCs/>
          <w:i/>
          <w:iCs/>
          <w:color w:val="285172"/>
          <w:sz w:val="18"/>
          <w:szCs w:val="18"/>
        </w:rPr>
        <w:t xml:space="preserve">/ internadas </w:t>
      </w:r>
      <w:r w:rsidRPr="00046CFB">
        <w:rPr>
          <w:rFonts w:ascii="Arial" w:hAnsi="Arial" w:cs="Arial"/>
          <w:b/>
          <w:bCs/>
          <w:i/>
          <w:iCs/>
          <w:color w:val="285172"/>
          <w:sz w:val="18"/>
          <w:szCs w:val="18"/>
        </w:rPr>
        <w:t>en los centros penitenciarios</w:t>
      </w:r>
      <w:r>
        <w:rPr>
          <w:rFonts w:ascii="Arial" w:hAnsi="Arial" w:cs="Arial"/>
          <w:b/>
          <w:bCs/>
          <w:i/>
          <w:iCs/>
          <w:color w:val="285172"/>
          <w:sz w:val="18"/>
          <w:szCs w:val="18"/>
        </w:rPr>
        <w:t xml:space="preserve"> federales, estatales y centros especializados de tratamiento</w:t>
      </w:r>
      <w:r w:rsidRPr="00046CFB">
        <w:rPr>
          <w:rFonts w:ascii="Arial" w:hAnsi="Arial" w:cs="Arial"/>
          <w:b/>
          <w:bCs/>
          <w:i/>
          <w:iCs/>
          <w:color w:val="285172"/>
          <w:sz w:val="18"/>
          <w:szCs w:val="18"/>
        </w:rPr>
        <w:t>, 2017 a 2020</w:t>
      </w:r>
    </w:p>
    <w:p w14:paraId="12EC6618" w14:textId="77777777" w:rsidR="0059575D" w:rsidRDefault="0059575D" w:rsidP="00020441">
      <w:pPr>
        <w:autoSpaceDE w:val="0"/>
        <w:autoSpaceDN w:val="0"/>
        <w:adjustRightInd w:val="0"/>
        <w:spacing w:after="0" w:line="240" w:lineRule="auto"/>
        <w:ind w:left="-567"/>
        <w:jc w:val="both"/>
        <w:rPr>
          <w:rFonts w:ascii="Arial" w:hAnsi="Arial" w:cs="Arial"/>
          <w:color w:val="000000"/>
          <w:sz w:val="24"/>
          <w:szCs w:val="24"/>
        </w:rPr>
      </w:pPr>
    </w:p>
    <w:p w14:paraId="3D3B425F" w14:textId="7CB30A08" w:rsidR="0059575D" w:rsidRPr="003517BE" w:rsidRDefault="0059575D" w:rsidP="0059575D">
      <w:pPr>
        <w:autoSpaceDE w:val="0"/>
        <w:autoSpaceDN w:val="0"/>
        <w:adjustRightInd w:val="0"/>
        <w:spacing w:after="0" w:line="240" w:lineRule="auto"/>
        <w:ind w:left="-567"/>
        <w:jc w:val="center"/>
        <w:rPr>
          <w:rFonts w:ascii="Arial" w:hAnsi="Arial" w:cs="Arial"/>
          <w:color w:val="000000"/>
          <w:sz w:val="24"/>
          <w:szCs w:val="24"/>
        </w:rPr>
      </w:pPr>
      <w:r>
        <w:rPr>
          <w:noProof/>
        </w:rPr>
        <w:drawing>
          <wp:inline distT="0" distB="0" distL="0" distR="0" wp14:anchorId="7B94C5AC" wp14:editId="0BD26CF6">
            <wp:extent cx="4572000" cy="1838325"/>
            <wp:effectExtent l="0" t="0" r="0" b="0"/>
            <wp:docPr id="7" name="Gráfico 7">
              <a:extLst xmlns:a="http://schemas.openxmlformats.org/drawingml/2006/main">
                <a:ext uri="{FF2B5EF4-FFF2-40B4-BE49-F238E27FC236}">
                  <a16:creationId xmlns:a16="http://schemas.microsoft.com/office/drawing/2014/main" id="{2EEB0BCE-8E14-4EEF-9DD2-AF1486AC74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4A66469" w14:textId="40639337" w:rsidR="0088722D" w:rsidRDefault="0088722D" w:rsidP="003517BE">
      <w:pPr>
        <w:autoSpaceDE w:val="0"/>
        <w:autoSpaceDN w:val="0"/>
        <w:adjustRightInd w:val="0"/>
        <w:spacing w:after="0" w:line="240" w:lineRule="auto"/>
        <w:ind w:left="-567"/>
        <w:jc w:val="both"/>
        <w:rPr>
          <w:rFonts w:ascii="Arial" w:hAnsi="Arial" w:cs="Arial"/>
          <w:color w:val="000000"/>
          <w:sz w:val="24"/>
          <w:szCs w:val="24"/>
        </w:rPr>
      </w:pPr>
      <w:bookmarkStart w:id="7" w:name="_Hlk62237524"/>
    </w:p>
    <w:p w14:paraId="4EDC98CB" w14:textId="77777777" w:rsidR="000B7ECA" w:rsidRDefault="000B7ECA" w:rsidP="008A3846">
      <w:pPr>
        <w:autoSpaceDE w:val="0"/>
        <w:autoSpaceDN w:val="0"/>
        <w:adjustRightInd w:val="0"/>
        <w:spacing w:after="0" w:line="240" w:lineRule="auto"/>
        <w:ind w:left="-567"/>
        <w:jc w:val="both"/>
        <w:rPr>
          <w:rFonts w:ascii="Arial" w:hAnsi="Arial" w:cs="Arial"/>
          <w:color w:val="000000" w:themeColor="text1"/>
          <w:sz w:val="24"/>
          <w:szCs w:val="24"/>
        </w:rPr>
      </w:pPr>
    </w:p>
    <w:p w14:paraId="19399CAC" w14:textId="6F89F337" w:rsidR="00C42AB1" w:rsidRPr="00C66B40" w:rsidRDefault="00C42AB1" w:rsidP="008A3846">
      <w:pPr>
        <w:autoSpaceDE w:val="0"/>
        <w:autoSpaceDN w:val="0"/>
        <w:adjustRightInd w:val="0"/>
        <w:spacing w:after="0" w:line="240" w:lineRule="auto"/>
        <w:ind w:left="-567"/>
        <w:jc w:val="both"/>
        <w:rPr>
          <w:rFonts w:ascii="Arial" w:hAnsi="Arial" w:cs="Arial"/>
          <w:color w:val="000000" w:themeColor="text1"/>
          <w:sz w:val="24"/>
          <w:szCs w:val="24"/>
        </w:rPr>
      </w:pPr>
      <w:r w:rsidRPr="00C66B40">
        <w:rPr>
          <w:rFonts w:ascii="Arial" w:hAnsi="Arial" w:cs="Arial"/>
          <w:color w:val="000000" w:themeColor="text1"/>
          <w:sz w:val="24"/>
          <w:szCs w:val="24"/>
        </w:rPr>
        <w:t>De acuerdo con el estatus jurídico de las personas privadas de la libertad</w:t>
      </w:r>
      <w:r w:rsidR="00A64971">
        <w:rPr>
          <w:rFonts w:ascii="Arial" w:hAnsi="Arial" w:cs="Arial"/>
          <w:color w:val="000000" w:themeColor="text1"/>
          <w:sz w:val="24"/>
          <w:szCs w:val="24"/>
        </w:rPr>
        <w:t>/ internadas</w:t>
      </w:r>
      <w:r w:rsidRPr="00C66B40">
        <w:rPr>
          <w:rFonts w:ascii="Arial" w:hAnsi="Arial" w:cs="Arial"/>
          <w:color w:val="000000" w:themeColor="text1"/>
          <w:sz w:val="24"/>
          <w:szCs w:val="24"/>
        </w:rPr>
        <w:t xml:space="preserve">, </w:t>
      </w:r>
      <w:r w:rsidR="00580D07" w:rsidRPr="00C66B40">
        <w:rPr>
          <w:rFonts w:ascii="Arial" w:hAnsi="Arial" w:cs="Arial"/>
          <w:color w:val="000000" w:themeColor="text1"/>
          <w:sz w:val="24"/>
          <w:szCs w:val="24"/>
        </w:rPr>
        <w:t>37.9</w:t>
      </w:r>
      <w:r w:rsidRPr="00C66B40">
        <w:rPr>
          <w:rFonts w:ascii="Arial" w:hAnsi="Arial" w:cs="Arial"/>
          <w:color w:val="000000" w:themeColor="text1"/>
          <w:sz w:val="24"/>
          <w:szCs w:val="24"/>
        </w:rPr>
        <w:t>% se encontraba sin sentencia</w:t>
      </w:r>
      <w:r w:rsidR="00EB5399" w:rsidRPr="00C66B40">
        <w:rPr>
          <w:rFonts w:ascii="Arial" w:hAnsi="Arial" w:cs="Arial"/>
          <w:color w:val="000000" w:themeColor="text1"/>
          <w:sz w:val="24"/>
          <w:szCs w:val="24"/>
        </w:rPr>
        <w:t xml:space="preserve"> (procesados</w:t>
      </w:r>
      <w:r w:rsidR="00580D07" w:rsidRPr="00C66B40">
        <w:rPr>
          <w:rFonts w:ascii="Arial" w:hAnsi="Arial" w:cs="Arial"/>
          <w:color w:val="000000" w:themeColor="text1"/>
          <w:sz w:val="24"/>
          <w:szCs w:val="24"/>
        </w:rPr>
        <w:t>/internamiento preventivo</w:t>
      </w:r>
      <w:r w:rsidR="00EB5399" w:rsidRPr="00C66B40">
        <w:rPr>
          <w:rFonts w:ascii="Arial" w:hAnsi="Arial" w:cs="Arial"/>
          <w:color w:val="000000" w:themeColor="text1"/>
          <w:sz w:val="24"/>
          <w:szCs w:val="24"/>
        </w:rPr>
        <w:t>)</w:t>
      </w:r>
      <w:r w:rsidRPr="00C66B40">
        <w:rPr>
          <w:rFonts w:ascii="Arial" w:hAnsi="Arial" w:cs="Arial"/>
          <w:color w:val="000000" w:themeColor="text1"/>
          <w:sz w:val="24"/>
          <w:szCs w:val="24"/>
        </w:rPr>
        <w:t xml:space="preserve">, </w:t>
      </w:r>
      <w:r w:rsidR="00580D07" w:rsidRPr="00C66B40">
        <w:rPr>
          <w:rFonts w:ascii="Arial" w:hAnsi="Arial" w:cs="Arial"/>
          <w:color w:val="000000" w:themeColor="text1"/>
          <w:sz w:val="24"/>
          <w:szCs w:val="24"/>
        </w:rPr>
        <w:t>14.4% con sentencia no definitiva</w:t>
      </w:r>
      <w:r w:rsidR="00A20202">
        <w:rPr>
          <w:rFonts w:ascii="Arial" w:hAnsi="Arial" w:cs="Arial"/>
          <w:color w:val="000000" w:themeColor="text1"/>
          <w:sz w:val="24"/>
          <w:szCs w:val="24"/>
        </w:rPr>
        <w:t>,</w:t>
      </w:r>
      <w:r w:rsidR="00580D07" w:rsidRPr="00C66B40">
        <w:rPr>
          <w:rFonts w:ascii="Arial" w:hAnsi="Arial" w:cs="Arial"/>
          <w:color w:val="000000" w:themeColor="text1"/>
          <w:sz w:val="24"/>
          <w:szCs w:val="24"/>
        </w:rPr>
        <w:t xml:space="preserve"> y 41.7%</w:t>
      </w:r>
      <w:r w:rsidRPr="00C66B40">
        <w:rPr>
          <w:rFonts w:ascii="Arial" w:hAnsi="Arial" w:cs="Arial"/>
          <w:color w:val="000000" w:themeColor="text1"/>
          <w:sz w:val="24"/>
          <w:szCs w:val="24"/>
        </w:rPr>
        <w:t xml:space="preserve"> con sentencia definitiva</w:t>
      </w:r>
      <w:r w:rsidR="00D7717E" w:rsidRPr="00C66B40">
        <w:rPr>
          <w:rFonts w:ascii="Arial" w:hAnsi="Arial" w:cs="Arial"/>
          <w:color w:val="000000" w:themeColor="text1"/>
          <w:sz w:val="24"/>
          <w:szCs w:val="24"/>
        </w:rPr>
        <w:t>,</w:t>
      </w:r>
      <w:r w:rsidRPr="00C66B40">
        <w:rPr>
          <w:rFonts w:ascii="Arial" w:hAnsi="Arial" w:cs="Arial"/>
          <w:color w:val="000000" w:themeColor="text1"/>
          <w:sz w:val="24"/>
          <w:szCs w:val="24"/>
        </w:rPr>
        <w:t xml:space="preserve"> </w:t>
      </w:r>
      <w:r w:rsidR="00B729CA" w:rsidRPr="00C66B40">
        <w:rPr>
          <w:rFonts w:ascii="Arial" w:hAnsi="Arial" w:cs="Arial"/>
          <w:color w:val="000000" w:themeColor="text1"/>
          <w:sz w:val="24"/>
          <w:szCs w:val="24"/>
        </w:rPr>
        <w:t>mientras que para el restante</w:t>
      </w:r>
      <w:r w:rsidRPr="00C66B40">
        <w:rPr>
          <w:rFonts w:ascii="Arial" w:hAnsi="Arial" w:cs="Arial"/>
          <w:color w:val="000000" w:themeColor="text1"/>
          <w:sz w:val="24"/>
          <w:szCs w:val="24"/>
        </w:rPr>
        <w:t xml:space="preserve"> </w:t>
      </w:r>
      <w:r w:rsidR="00580D07" w:rsidRPr="00C66B40">
        <w:rPr>
          <w:rFonts w:ascii="Arial" w:hAnsi="Arial" w:cs="Arial"/>
          <w:color w:val="000000" w:themeColor="text1"/>
          <w:sz w:val="24"/>
          <w:szCs w:val="24"/>
        </w:rPr>
        <w:t>6.0</w:t>
      </w:r>
      <w:r w:rsidRPr="00C66B40">
        <w:rPr>
          <w:rFonts w:ascii="Arial" w:hAnsi="Arial" w:cs="Arial"/>
          <w:color w:val="000000" w:themeColor="text1"/>
          <w:sz w:val="24"/>
          <w:szCs w:val="24"/>
        </w:rPr>
        <w:t>%</w:t>
      </w:r>
      <w:r w:rsidR="00B729CA" w:rsidRPr="00C66B40">
        <w:rPr>
          <w:rFonts w:ascii="Arial" w:hAnsi="Arial" w:cs="Arial"/>
          <w:color w:val="000000" w:themeColor="text1"/>
          <w:sz w:val="24"/>
          <w:szCs w:val="24"/>
        </w:rPr>
        <w:t xml:space="preserve"> no se especificó el estatus</w:t>
      </w:r>
      <w:r w:rsidRPr="00C66B40">
        <w:rPr>
          <w:rFonts w:ascii="Arial" w:hAnsi="Arial" w:cs="Arial"/>
          <w:color w:val="000000" w:themeColor="text1"/>
          <w:sz w:val="24"/>
          <w:szCs w:val="24"/>
        </w:rPr>
        <w:t>.</w:t>
      </w:r>
      <w:r w:rsidR="00733915" w:rsidRPr="00C66B40">
        <w:rPr>
          <w:rFonts w:ascii="Arial" w:hAnsi="Arial" w:cs="Arial"/>
          <w:color w:val="000000" w:themeColor="text1"/>
          <w:sz w:val="24"/>
          <w:szCs w:val="24"/>
        </w:rPr>
        <w:t xml:space="preserve"> </w:t>
      </w:r>
      <w:bookmarkEnd w:id="7"/>
      <w:r w:rsidR="009B7A12" w:rsidRPr="00C66B40">
        <w:rPr>
          <w:rFonts w:ascii="Arial" w:hAnsi="Arial" w:cs="Arial"/>
          <w:color w:val="000000" w:themeColor="text1"/>
          <w:sz w:val="24"/>
          <w:szCs w:val="24"/>
        </w:rPr>
        <w:t>A continuación</w:t>
      </w:r>
      <w:r w:rsidR="002A46D7" w:rsidRPr="00C66B40">
        <w:rPr>
          <w:rFonts w:ascii="Arial" w:hAnsi="Arial" w:cs="Arial"/>
          <w:color w:val="000000" w:themeColor="text1"/>
          <w:sz w:val="24"/>
          <w:szCs w:val="24"/>
        </w:rPr>
        <w:t>,</w:t>
      </w:r>
      <w:r w:rsidR="009B7A12" w:rsidRPr="00C66B40">
        <w:rPr>
          <w:rFonts w:ascii="Arial" w:hAnsi="Arial" w:cs="Arial"/>
          <w:color w:val="000000" w:themeColor="text1"/>
          <w:sz w:val="24"/>
          <w:szCs w:val="24"/>
        </w:rPr>
        <w:t xml:space="preserve"> se presenta la distribución por estatus jurídico y sexo</w:t>
      </w:r>
      <w:r w:rsidR="004A651C">
        <w:rPr>
          <w:rFonts w:ascii="Arial" w:hAnsi="Arial" w:cs="Arial"/>
          <w:color w:val="000000" w:themeColor="text1"/>
          <w:sz w:val="24"/>
          <w:szCs w:val="24"/>
        </w:rPr>
        <w:t>.</w:t>
      </w:r>
    </w:p>
    <w:p w14:paraId="6A270D6A" w14:textId="77777777" w:rsidR="00C42AB1" w:rsidRPr="00580D07" w:rsidRDefault="00C42AB1" w:rsidP="008A3846">
      <w:pPr>
        <w:autoSpaceDE w:val="0"/>
        <w:autoSpaceDN w:val="0"/>
        <w:adjustRightInd w:val="0"/>
        <w:spacing w:after="0" w:line="240" w:lineRule="auto"/>
        <w:ind w:left="-567"/>
        <w:jc w:val="both"/>
        <w:rPr>
          <w:rFonts w:ascii="Arial" w:hAnsi="Arial" w:cs="Arial"/>
          <w:color w:val="183051"/>
          <w:sz w:val="24"/>
          <w:szCs w:val="24"/>
        </w:rPr>
      </w:pPr>
    </w:p>
    <w:p w14:paraId="2DF86993" w14:textId="77777777" w:rsidR="00C66B40" w:rsidRDefault="00C66B40" w:rsidP="003807B1">
      <w:pPr>
        <w:autoSpaceDE w:val="0"/>
        <w:autoSpaceDN w:val="0"/>
        <w:adjustRightInd w:val="0"/>
        <w:spacing w:after="0" w:line="240" w:lineRule="auto"/>
        <w:ind w:left="-567"/>
        <w:jc w:val="center"/>
        <w:rPr>
          <w:rFonts w:ascii="Arial" w:hAnsi="Arial" w:cs="Arial"/>
          <w:b/>
          <w:bCs/>
          <w:i/>
          <w:iCs/>
          <w:color w:val="285172"/>
          <w:sz w:val="18"/>
          <w:szCs w:val="18"/>
        </w:rPr>
      </w:pPr>
    </w:p>
    <w:p w14:paraId="61A8E31A" w14:textId="21E08217" w:rsidR="003807B1" w:rsidRPr="00A96B1F" w:rsidRDefault="003807B1" w:rsidP="003807B1">
      <w:pPr>
        <w:autoSpaceDE w:val="0"/>
        <w:autoSpaceDN w:val="0"/>
        <w:adjustRightInd w:val="0"/>
        <w:spacing w:after="0" w:line="240" w:lineRule="auto"/>
        <w:ind w:left="-567"/>
        <w:jc w:val="center"/>
        <w:rPr>
          <w:rFonts w:ascii="Arial" w:hAnsi="Arial" w:cs="Arial"/>
          <w:b/>
          <w:bCs/>
          <w:i/>
          <w:iCs/>
          <w:color w:val="56402E"/>
          <w:sz w:val="18"/>
          <w:szCs w:val="18"/>
        </w:rPr>
      </w:pPr>
      <w:r w:rsidRPr="00046CFB">
        <w:rPr>
          <w:rFonts w:ascii="Arial" w:hAnsi="Arial" w:cs="Arial"/>
          <w:b/>
          <w:bCs/>
          <w:i/>
          <w:iCs/>
          <w:color w:val="285172"/>
          <w:sz w:val="18"/>
          <w:szCs w:val="18"/>
        </w:rPr>
        <w:t xml:space="preserve">Gráfica </w:t>
      </w:r>
      <w:r w:rsidR="00046CFB">
        <w:rPr>
          <w:rFonts w:ascii="Arial" w:hAnsi="Arial" w:cs="Arial"/>
          <w:b/>
          <w:bCs/>
          <w:i/>
          <w:iCs/>
          <w:color w:val="285172"/>
          <w:sz w:val="18"/>
          <w:szCs w:val="18"/>
        </w:rPr>
        <w:t>1</w:t>
      </w:r>
      <w:r w:rsidR="000B7ECA">
        <w:rPr>
          <w:rFonts w:ascii="Arial" w:hAnsi="Arial" w:cs="Arial"/>
          <w:b/>
          <w:bCs/>
          <w:i/>
          <w:iCs/>
          <w:color w:val="285172"/>
          <w:sz w:val="18"/>
          <w:szCs w:val="18"/>
        </w:rPr>
        <w:t>5</w:t>
      </w:r>
      <w:r w:rsidRPr="00046CFB">
        <w:rPr>
          <w:rFonts w:ascii="Arial" w:hAnsi="Arial" w:cs="Arial"/>
          <w:b/>
          <w:bCs/>
          <w:i/>
          <w:iCs/>
          <w:color w:val="285172"/>
          <w:sz w:val="18"/>
          <w:szCs w:val="18"/>
        </w:rPr>
        <w:t>. Personas privadas de la libertad</w:t>
      </w:r>
      <w:r w:rsidR="000B7BF1">
        <w:rPr>
          <w:rFonts w:ascii="Arial" w:hAnsi="Arial" w:cs="Arial"/>
          <w:b/>
          <w:bCs/>
          <w:i/>
          <w:iCs/>
          <w:color w:val="285172"/>
          <w:sz w:val="18"/>
          <w:szCs w:val="18"/>
        </w:rPr>
        <w:t xml:space="preserve"> / internadas</w:t>
      </w:r>
      <w:r w:rsidRPr="00046CFB">
        <w:rPr>
          <w:rFonts w:ascii="Arial" w:hAnsi="Arial" w:cs="Arial"/>
          <w:b/>
          <w:bCs/>
          <w:i/>
          <w:iCs/>
          <w:color w:val="285172"/>
          <w:sz w:val="18"/>
          <w:szCs w:val="18"/>
        </w:rPr>
        <w:t xml:space="preserve"> en los centros penitenciarios</w:t>
      </w:r>
      <w:r w:rsidR="00530B35">
        <w:rPr>
          <w:rFonts w:ascii="Arial" w:hAnsi="Arial" w:cs="Arial"/>
          <w:b/>
          <w:bCs/>
          <w:i/>
          <w:iCs/>
          <w:color w:val="285172"/>
          <w:sz w:val="18"/>
          <w:szCs w:val="18"/>
        </w:rPr>
        <w:t xml:space="preserve"> federales, estatales</w:t>
      </w:r>
      <w:r w:rsidR="0069084C">
        <w:rPr>
          <w:rFonts w:ascii="Arial" w:hAnsi="Arial" w:cs="Arial"/>
          <w:b/>
          <w:bCs/>
          <w:i/>
          <w:iCs/>
          <w:color w:val="285172"/>
          <w:sz w:val="18"/>
          <w:szCs w:val="18"/>
        </w:rPr>
        <w:t xml:space="preserve"> y centros especializados de tratamiento</w:t>
      </w:r>
      <w:r w:rsidRPr="00046CFB">
        <w:rPr>
          <w:rFonts w:ascii="Arial" w:hAnsi="Arial" w:cs="Arial"/>
          <w:b/>
          <w:bCs/>
          <w:i/>
          <w:iCs/>
          <w:color w:val="285172"/>
          <w:sz w:val="18"/>
          <w:szCs w:val="18"/>
        </w:rPr>
        <w:t xml:space="preserve">, por </w:t>
      </w:r>
      <w:r w:rsidR="00C42AB1" w:rsidRPr="00046CFB">
        <w:rPr>
          <w:rFonts w:ascii="Arial" w:hAnsi="Arial" w:cs="Arial"/>
          <w:b/>
          <w:bCs/>
          <w:i/>
          <w:iCs/>
          <w:color w:val="285172"/>
          <w:sz w:val="18"/>
          <w:szCs w:val="18"/>
        </w:rPr>
        <w:t>estatus jurídico</w:t>
      </w:r>
      <w:r w:rsidR="00E93D4C" w:rsidRPr="00046CFB">
        <w:rPr>
          <w:rFonts w:ascii="Arial" w:hAnsi="Arial" w:cs="Arial"/>
          <w:b/>
          <w:bCs/>
          <w:i/>
          <w:iCs/>
          <w:color w:val="285172"/>
          <w:sz w:val="18"/>
          <w:szCs w:val="18"/>
        </w:rPr>
        <w:t xml:space="preserve"> y sexo</w:t>
      </w:r>
      <w:r w:rsidR="00C42AB1" w:rsidRPr="00046CFB">
        <w:rPr>
          <w:rFonts w:ascii="Arial" w:hAnsi="Arial" w:cs="Arial"/>
          <w:b/>
          <w:bCs/>
          <w:i/>
          <w:iCs/>
          <w:color w:val="285172"/>
          <w:sz w:val="18"/>
          <w:szCs w:val="18"/>
        </w:rPr>
        <w:t>,</w:t>
      </w:r>
      <w:r w:rsidRPr="00046CFB">
        <w:rPr>
          <w:rFonts w:ascii="Arial" w:hAnsi="Arial" w:cs="Arial"/>
          <w:b/>
          <w:bCs/>
          <w:i/>
          <w:iCs/>
          <w:color w:val="285172"/>
          <w:sz w:val="18"/>
          <w:szCs w:val="18"/>
        </w:rPr>
        <w:t xml:space="preserve"> 20</w:t>
      </w:r>
      <w:r w:rsidR="00505DFE" w:rsidRPr="00046CFB">
        <w:rPr>
          <w:rFonts w:ascii="Arial" w:hAnsi="Arial" w:cs="Arial"/>
          <w:b/>
          <w:bCs/>
          <w:i/>
          <w:iCs/>
          <w:color w:val="285172"/>
          <w:sz w:val="18"/>
          <w:szCs w:val="18"/>
        </w:rPr>
        <w:t>20</w:t>
      </w:r>
    </w:p>
    <w:p w14:paraId="3F354580" w14:textId="35C4803E" w:rsidR="003807B1" w:rsidRDefault="00530B35" w:rsidP="00505DFE">
      <w:pPr>
        <w:autoSpaceDE w:val="0"/>
        <w:autoSpaceDN w:val="0"/>
        <w:adjustRightInd w:val="0"/>
        <w:spacing w:after="0" w:line="240" w:lineRule="auto"/>
        <w:ind w:left="-567"/>
        <w:jc w:val="center"/>
        <w:rPr>
          <w:rFonts w:ascii="Arial" w:hAnsi="Arial" w:cs="Arial"/>
          <w:color w:val="000000"/>
          <w:sz w:val="24"/>
          <w:szCs w:val="24"/>
        </w:rPr>
      </w:pPr>
      <w:r>
        <w:rPr>
          <w:noProof/>
        </w:rPr>
        <w:drawing>
          <wp:inline distT="0" distB="0" distL="0" distR="0" wp14:anchorId="4E788E7C" wp14:editId="04C4D02C">
            <wp:extent cx="4572000" cy="1876425"/>
            <wp:effectExtent l="0" t="0" r="0" b="0"/>
            <wp:docPr id="11" name="Gráfico 11">
              <a:extLst xmlns:a="http://schemas.openxmlformats.org/drawingml/2006/main">
                <a:ext uri="{FF2B5EF4-FFF2-40B4-BE49-F238E27FC236}">
                  <a16:creationId xmlns:a16="http://schemas.microsoft.com/office/drawing/2014/main" id="{3A1D7175-4A8C-4D12-BD39-DFA24281D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78E7075" w14:textId="77777777" w:rsidR="00381B3A" w:rsidRDefault="00381B3A" w:rsidP="00381B3A">
      <w:pPr>
        <w:autoSpaceDE w:val="0"/>
        <w:autoSpaceDN w:val="0"/>
        <w:adjustRightInd w:val="0"/>
        <w:spacing w:after="0" w:line="240" w:lineRule="auto"/>
        <w:ind w:left="-567"/>
        <w:jc w:val="center"/>
        <w:rPr>
          <w:rFonts w:ascii="Arial" w:hAnsi="Arial" w:cs="Arial"/>
          <w:noProof/>
          <w:sz w:val="16"/>
          <w:szCs w:val="16"/>
          <w:lang w:eastAsia="es-MX"/>
        </w:rPr>
      </w:pPr>
    </w:p>
    <w:p w14:paraId="66F95161" w14:textId="018D6334" w:rsidR="00381B3A" w:rsidRPr="00D13C2B" w:rsidRDefault="00381B3A" w:rsidP="00381B3A">
      <w:pPr>
        <w:autoSpaceDE w:val="0"/>
        <w:autoSpaceDN w:val="0"/>
        <w:adjustRightInd w:val="0"/>
        <w:spacing w:after="0" w:line="240" w:lineRule="auto"/>
        <w:ind w:left="-567"/>
        <w:jc w:val="center"/>
        <w:rPr>
          <w:rFonts w:ascii="Arial" w:hAnsi="Arial" w:cs="Arial"/>
          <w:noProof/>
          <w:sz w:val="16"/>
          <w:szCs w:val="16"/>
          <w:lang w:eastAsia="es-MX"/>
        </w:rPr>
      </w:pPr>
      <w:r w:rsidRPr="00381B3A">
        <w:rPr>
          <w:rFonts w:ascii="Arial" w:hAnsi="Arial" w:cs="Arial"/>
          <w:noProof/>
          <w:sz w:val="16"/>
          <w:szCs w:val="16"/>
          <w:lang w:eastAsia="es-MX"/>
        </w:rPr>
        <w:t>Nota: incluye centros penitenciarios federales, centros penitenciarios estatales y centros especializados de tratamiento o internamiento para adolescentes.</w:t>
      </w:r>
      <w:r w:rsidR="00D13C2B">
        <w:rPr>
          <w:rFonts w:ascii="Arial" w:hAnsi="Arial" w:cs="Arial"/>
          <w:noProof/>
          <w:sz w:val="16"/>
          <w:szCs w:val="16"/>
          <w:lang w:eastAsia="es-MX"/>
        </w:rPr>
        <w:t xml:space="preserve"> No se incluye la categoría </w:t>
      </w:r>
      <w:r w:rsidR="00D13C2B">
        <w:rPr>
          <w:rFonts w:ascii="Arial" w:hAnsi="Arial" w:cs="Arial"/>
          <w:i/>
          <w:iCs/>
          <w:noProof/>
          <w:sz w:val="16"/>
          <w:szCs w:val="16"/>
          <w:lang w:eastAsia="es-MX"/>
        </w:rPr>
        <w:t xml:space="preserve">No especificado </w:t>
      </w:r>
      <w:r w:rsidR="00D13C2B">
        <w:rPr>
          <w:rFonts w:ascii="Arial" w:hAnsi="Arial" w:cs="Arial"/>
          <w:noProof/>
          <w:sz w:val="16"/>
          <w:szCs w:val="16"/>
          <w:lang w:eastAsia="es-MX"/>
        </w:rPr>
        <w:t>que representó 5.9% y 5.6% para los hombres y las mujeres, respectivamente.</w:t>
      </w:r>
    </w:p>
    <w:p w14:paraId="28435E2C" w14:textId="091F28F9" w:rsidR="003807B1" w:rsidRDefault="003807B1" w:rsidP="003807B1">
      <w:pPr>
        <w:autoSpaceDE w:val="0"/>
        <w:autoSpaceDN w:val="0"/>
        <w:adjustRightInd w:val="0"/>
        <w:spacing w:after="0" w:line="240" w:lineRule="auto"/>
        <w:ind w:left="-567"/>
        <w:jc w:val="center"/>
        <w:rPr>
          <w:rFonts w:ascii="Arial" w:hAnsi="Arial" w:cs="Arial"/>
          <w:color w:val="000000"/>
          <w:sz w:val="24"/>
          <w:szCs w:val="24"/>
        </w:rPr>
      </w:pPr>
    </w:p>
    <w:p w14:paraId="386D0AAF" w14:textId="1A447D05" w:rsidR="00FC0A4C" w:rsidRDefault="005A0B14" w:rsidP="00331006">
      <w:pPr>
        <w:tabs>
          <w:tab w:val="left" w:pos="-15"/>
        </w:tabs>
        <w:autoSpaceDE w:val="0"/>
        <w:autoSpaceDN w:val="0"/>
        <w:adjustRightInd w:val="0"/>
        <w:spacing w:after="0" w:line="240" w:lineRule="auto"/>
        <w:ind w:left="-567"/>
        <w:jc w:val="both"/>
        <w:rPr>
          <w:rFonts w:ascii="Arial" w:hAnsi="Arial" w:cs="Arial"/>
          <w:sz w:val="24"/>
          <w:szCs w:val="24"/>
        </w:rPr>
      </w:pPr>
      <w:r>
        <w:rPr>
          <w:rFonts w:ascii="Arial" w:hAnsi="Arial" w:cs="Arial"/>
          <w:sz w:val="24"/>
          <w:szCs w:val="24"/>
        </w:rPr>
        <w:t>Al cierre de 20</w:t>
      </w:r>
      <w:r w:rsidR="006E30C1">
        <w:rPr>
          <w:rFonts w:ascii="Arial" w:hAnsi="Arial" w:cs="Arial"/>
          <w:sz w:val="24"/>
          <w:szCs w:val="24"/>
        </w:rPr>
        <w:t>20</w:t>
      </w:r>
      <w:r>
        <w:rPr>
          <w:rFonts w:ascii="Arial" w:hAnsi="Arial" w:cs="Arial"/>
          <w:sz w:val="24"/>
          <w:szCs w:val="24"/>
        </w:rPr>
        <w:t xml:space="preserve">, se reportó </w:t>
      </w:r>
      <w:bookmarkStart w:id="8" w:name="_Hlk62237567"/>
      <w:r>
        <w:rPr>
          <w:rFonts w:ascii="Arial" w:hAnsi="Arial" w:cs="Arial"/>
          <w:sz w:val="24"/>
          <w:szCs w:val="24"/>
        </w:rPr>
        <w:t xml:space="preserve">que </w:t>
      </w:r>
      <w:r w:rsidR="00316971">
        <w:rPr>
          <w:rFonts w:ascii="Arial" w:hAnsi="Arial" w:cs="Arial"/>
          <w:sz w:val="24"/>
          <w:szCs w:val="24"/>
        </w:rPr>
        <w:t xml:space="preserve">del total de </w:t>
      </w:r>
      <w:r>
        <w:rPr>
          <w:rFonts w:ascii="Arial" w:hAnsi="Arial" w:cs="Arial"/>
          <w:sz w:val="24"/>
          <w:szCs w:val="24"/>
        </w:rPr>
        <w:t>personas privadas de la libertad</w:t>
      </w:r>
      <w:r w:rsidR="005E72C8">
        <w:rPr>
          <w:rFonts w:ascii="Arial" w:hAnsi="Arial" w:cs="Arial"/>
          <w:sz w:val="24"/>
          <w:szCs w:val="24"/>
        </w:rPr>
        <w:t>/ internadas</w:t>
      </w:r>
      <w:r w:rsidR="00C8206E">
        <w:rPr>
          <w:rFonts w:ascii="Arial" w:hAnsi="Arial" w:cs="Arial"/>
          <w:sz w:val="24"/>
          <w:szCs w:val="24"/>
        </w:rPr>
        <w:t>,</w:t>
      </w:r>
      <w:r w:rsidR="005E72C8">
        <w:rPr>
          <w:rFonts w:ascii="Arial" w:hAnsi="Arial" w:cs="Arial"/>
          <w:sz w:val="24"/>
          <w:szCs w:val="24"/>
        </w:rPr>
        <w:t xml:space="preserve">              </w:t>
      </w:r>
      <w:r>
        <w:rPr>
          <w:rFonts w:ascii="Arial" w:hAnsi="Arial" w:cs="Arial"/>
          <w:sz w:val="24"/>
          <w:szCs w:val="24"/>
        </w:rPr>
        <w:t xml:space="preserve"> </w:t>
      </w:r>
      <w:r w:rsidR="005E72C8" w:rsidRPr="005E72C8">
        <w:rPr>
          <w:rFonts w:ascii="Arial" w:hAnsi="Arial" w:cs="Arial"/>
          <w:sz w:val="24"/>
          <w:szCs w:val="24"/>
        </w:rPr>
        <w:t>6</w:t>
      </w:r>
      <w:r w:rsidR="005E72C8">
        <w:rPr>
          <w:rFonts w:ascii="Arial" w:hAnsi="Arial" w:cs="Arial"/>
          <w:sz w:val="24"/>
          <w:szCs w:val="24"/>
        </w:rPr>
        <w:t xml:space="preserve"> </w:t>
      </w:r>
      <w:r w:rsidR="0090521C">
        <w:rPr>
          <w:rFonts w:ascii="Arial" w:hAnsi="Arial" w:cs="Arial"/>
          <w:sz w:val="24"/>
          <w:szCs w:val="24"/>
        </w:rPr>
        <w:t>889</w:t>
      </w:r>
      <w:r w:rsidR="005E72C8">
        <w:rPr>
          <w:rFonts w:ascii="Arial" w:hAnsi="Arial" w:cs="Arial"/>
          <w:sz w:val="24"/>
          <w:szCs w:val="24"/>
        </w:rPr>
        <w:t xml:space="preserve"> (3.</w:t>
      </w:r>
      <w:r w:rsidR="0090521C">
        <w:rPr>
          <w:rFonts w:ascii="Arial" w:hAnsi="Arial" w:cs="Arial"/>
          <w:sz w:val="24"/>
          <w:szCs w:val="24"/>
        </w:rPr>
        <w:t>3</w:t>
      </w:r>
      <w:r w:rsidR="005E72C8">
        <w:rPr>
          <w:rFonts w:ascii="Arial" w:hAnsi="Arial" w:cs="Arial"/>
          <w:sz w:val="24"/>
          <w:szCs w:val="24"/>
        </w:rPr>
        <w:t xml:space="preserve">%) </w:t>
      </w:r>
      <w:r w:rsidR="00316971">
        <w:rPr>
          <w:rFonts w:ascii="Arial" w:hAnsi="Arial" w:cs="Arial"/>
          <w:sz w:val="24"/>
          <w:szCs w:val="24"/>
        </w:rPr>
        <w:t>pertenecían a algún pueblo indígena</w:t>
      </w:r>
      <w:r w:rsidR="00A20202">
        <w:rPr>
          <w:rFonts w:ascii="Arial" w:hAnsi="Arial" w:cs="Arial"/>
          <w:sz w:val="24"/>
          <w:szCs w:val="24"/>
        </w:rPr>
        <w:t xml:space="preserve">. Del total de personas que pertenecían a algún pueblo indígena, se reportó que el pueblo </w:t>
      </w:r>
      <w:r w:rsidR="005C50B7" w:rsidRPr="005C50B7">
        <w:rPr>
          <w:rFonts w:ascii="Arial" w:hAnsi="Arial" w:cs="Arial"/>
          <w:sz w:val="24"/>
          <w:szCs w:val="24"/>
        </w:rPr>
        <w:t>Náhuatl</w:t>
      </w:r>
      <w:r w:rsidR="00A20202">
        <w:rPr>
          <w:rFonts w:ascii="Arial" w:hAnsi="Arial" w:cs="Arial"/>
          <w:sz w:val="24"/>
          <w:szCs w:val="24"/>
        </w:rPr>
        <w:t xml:space="preserve"> concentró </w:t>
      </w:r>
      <w:r w:rsidR="005C50B7">
        <w:rPr>
          <w:rFonts w:ascii="Arial" w:hAnsi="Arial" w:cs="Arial"/>
          <w:sz w:val="24"/>
          <w:szCs w:val="24"/>
        </w:rPr>
        <w:t>16.8</w:t>
      </w:r>
      <w:r w:rsidR="00A20202">
        <w:rPr>
          <w:rFonts w:ascii="Arial" w:hAnsi="Arial" w:cs="Arial"/>
          <w:sz w:val="24"/>
          <w:szCs w:val="24"/>
        </w:rPr>
        <w:t>%</w:t>
      </w:r>
      <w:r w:rsidR="00FC108D">
        <w:rPr>
          <w:rFonts w:ascii="Arial" w:hAnsi="Arial" w:cs="Arial"/>
          <w:sz w:val="24"/>
          <w:szCs w:val="24"/>
        </w:rPr>
        <w:t xml:space="preserve">. </w:t>
      </w:r>
      <w:r w:rsidR="001843E2">
        <w:rPr>
          <w:rFonts w:ascii="Arial" w:hAnsi="Arial" w:cs="Arial"/>
          <w:sz w:val="24"/>
          <w:szCs w:val="24"/>
        </w:rPr>
        <w:t>En comparación con lo reportado en 2019</w:t>
      </w:r>
      <w:r w:rsidR="005C50B7">
        <w:rPr>
          <w:rStyle w:val="Refdenotaalpie"/>
          <w:rFonts w:ascii="Arial" w:hAnsi="Arial" w:cs="Arial"/>
          <w:sz w:val="24"/>
          <w:szCs w:val="24"/>
        </w:rPr>
        <w:footnoteReference w:id="13"/>
      </w:r>
      <w:r w:rsidR="001843E2">
        <w:rPr>
          <w:rFonts w:ascii="Arial" w:hAnsi="Arial" w:cs="Arial"/>
          <w:sz w:val="24"/>
          <w:szCs w:val="24"/>
        </w:rPr>
        <w:t xml:space="preserve">, disminuyó </w:t>
      </w:r>
      <w:r w:rsidR="0090521C">
        <w:rPr>
          <w:rFonts w:ascii="Arial" w:hAnsi="Arial" w:cs="Arial"/>
          <w:sz w:val="24"/>
          <w:szCs w:val="24"/>
        </w:rPr>
        <w:t>13.3</w:t>
      </w:r>
      <w:r w:rsidR="001843E2">
        <w:rPr>
          <w:rFonts w:ascii="Arial" w:hAnsi="Arial" w:cs="Arial"/>
          <w:sz w:val="24"/>
          <w:szCs w:val="24"/>
        </w:rPr>
        <w:t xml:space="preserve">% la cantidad de personas con condición de pertenencia a algún pueblo indígena. </w:t>
      </w:r>
    </w:p>
    <w:p w14:paraId="6C86B17F" w14:textId="26A8C113" w:rsidR="007A08FD" w:rsidRDefault="007A08FD" w:rsidP="007A08FD">
      <w:pPr>
        <w:tabs>
          <w:tab w:val="left" w:pos="5678"/>
        </w:tabs>
        <w:autoSpaceDE w:val="0"/>
        <w:autoSpaceDN w:val="0"/>
        <w:adjustRightInd w:val="0"/>
        <w:spacing w:after="0" w:line="240" w:lineRule="auto"/>
        <w:ind w:left="-567"/>
        <w:jc w:val="both"/>
        <w:rPr>
          <w:rFonts w:ascii="Arial" w:hAnsi="Arial" w:cs="Arial"/>
          <w:sz w:val="24"/>
          <w:szCs w:val="24"/>
        </w:rPr>
      </w:pPr>
      <w:r>
        <w:rPr>
          <w:rFonts w:ascii="Arial" w:hAnsi="Arial" w:cs="Arial"/>
          <w:sz w:val="24"/>
          <w:szCs w:val="24"/>
        </w:rPr>
        <w:tab/>
      </w:r>
    </w:p>
    <w:p w14:paraId="13B29DE8" w14:textId="2E382F80" w:rsidR="00341FF7" w:rsidRDefault="00FC108D" w:rsidP="00341FF7">
      <w:pPr>
        <w:autoSpaceDE w:val="0"/>
        <w:autoSpaceDN w:val="0"/>
        <w:adjustRightInd w:val="0"/>
        <w:spacing w:after="0" w:line="240" w:lineRule="auto"/>
        <w:jc w:val="center"/>
        <w:rPr>
          <w:rFonts w:ascii="Arial" w:hAnsi="Arial" w:cs="Arial"/>
          <w:b/>
          <w:bCs/>
          <w:i/>
          <w:iCs/>
          <w:color w:val="285172"/>
          <w:sz w:val="18"/>
          <w:szCs w:val="18"/>
        </w:rPr>
      </w:pPr>
      <w:r w:rsidRPr="00046CFB">
        <w:rPr>
          <w:rFonts w:ascii="Arial" w:hAnsi="Arial" w:cs="Arial"/>
          <w:b/>
          <w:bCs/>
          <w:i/>
          <w:iCs/>
          <w:color w:val="285172"/>
          <w:sz w:val="18"/>
          <w:szCs w:val="18"/>
        </w:rPr>
        <w:t xml:space="preserve">Gráfica </w:t>
      </w:r>
      <w:r w:rsidR="00046CFB">
        <w:rPr>
          <w:rFonts w:ascii="Arial" w:hAnsi="Arial" w:cs="Arial"/>
          <w:b/>
          <w:bCs/>
          <w:i/>
          <w:iCs/>
          <w:color w:val="285172"/>
          <w:sz w:val="18"/>
          <w:szCs w:val="18"/>
        </w:rPr>
        <w:t>1</w:t>
      </w:r>
      <w:r w:rsidR="000B7ECA">
        <w:rPr>
          <w:rFonts w:ascii="Arial" w:hAnsi="Arial" w:cs="Arial"/>
          <w:b/>
          <w:bCs/>
          <w:i/>
          <w:iCs/>
          <w:color w:val="285172"/>
          <w:sz w:val="18"/>
          <w:szCs w:val="18"/>
        </w:rPr>
        <w:t>6</w:t>
      </w:r>
      <w:r w:rsidRPr="00046CFB">
        <w:rPr>
          <w:rFonts w:ascii="Arial" w:hAnsi="Arial" w:cs="Arial"/>
          <w:b/>
          <w:bCs/>
          <w:i/>
          <w:iCs/>
          <w:color w:val="285172"/>
          <w:sz w:val="18"/>
          <w:szCs w:val="18"/>
        </w:rPr>
        <w:t xml:space="preserve">. Personas privadas de la </w:t>
      </w:r>
      <w:r w:rsidR="00341FF7" w:rsidRPr="00046CFB">
        <w:rPr>
          <w:rFonts w:ascii="Arial" w:hAnsi="Arial" w:cs="Arial"/>
          <w:b/>
          <w:bCs/>
          <w:i/>
          <w:iCs/>
          <w:color w:val="285172"/>
          <w:sz w:val="18"/>
          <w:szCs w:val="18"/>
        </w:rPr>
        <w:t xml:space="preserve">libertad </w:t>
      </w:r>
      <w:r w:rsidR="000B7BF1">
        <w:rPr>
          <w:rFonts w:ascii="Arial" w:hAnsi="Arial" w:cs="Arial"/>
          <w:b/>
          <w:bCs/>
          <w:i/>
          <w:iCs/>
          <w:color w:val="285172"/>
          <w:sz w:val="18"/>
          <w:szCs w:val="18"/>
        </w:rPr>
        <w:t xml:space="preserve">/ internadas </w:t>
      </w:r>
      <w:r w:rsidR="00341FF7" w:rsidRPr="00046CFB">
        <w:rPr>
          <w:rFonts w:ascii="Arial" w:hAnsi="Arial" w:cs="Arial"/>
          <w:b/>
          <w:bCs/>
          <w:i/>
          <w:iCs/>
          <w:color w:val="285172"/>
          <w:sz w:val="18"/>
          <w:szCs w:val="18"/>
        </w:rPr>
        <w:t>en los centros penitenciarios</w:t>
      </w:r>
      <w:r w:rsidR="0069084C">
        <w:rPr>
          <w:rFonts w:ascii="Arial" w:hAnsi="Arial" w:cs="Arial"/>
          <w:b/>
          <w:bCs/>
          <w:i/>
          <w:iCs/>
          <w:color w:val="285172"/>
          <w:sz w:val="18"/>
          <w:szCs w:val="18"/>
        </w:rPr>
        <w:t xml:space="preserve"> </w:t>
      </w:r>
      <w:r w:rsidR="0003222A">
        <w:rPr>
          <w:rFonts w:ascii="Arial" w:hAnsi="Arial" w:cs="Arial"/>
          <w:b/>
          <w:bCs/>
          <w:i/>
          <w:iCs/>
          <w:color w:val="285172"/>
          <w:sz w:val="18"/>
          <w:szCs w:val="18"/>
        </w:rPr>
        <w:t xml:space="preserve">federales, estatales </w:t>
      </w:r>
      <w:r w:rsidR="0069084C">
        <w:rPr>
          <w:rFonts w:ascii="Arial" w:hAnsi="Arial" w:cs="Arial"/>
          <w:b/>
          <w:bCs/>
          <w:i/>
          <w:iCs/>
          <w:color w:val="285172"/>
          <w:sz w:val="18"/>
          <w:szCs w:val="18"/>
        </w:rPr>
        <w:t xml:space="preserve">y centros especializados de tratamiento, </w:t>
      </w:r>
      <w:r w:rsidR="00341FF7" w:rsidRPr="00046CFB">
        <w:rPr>
          <w:rFonts w:ascii="Arial" w:hAnsi="Arial" w:cs="Arial"/>
          <w:b/>
          <w:bCs/>
          <w:i/>
          <w:iCs/>
          <w:color w:val="285172"/>
          <w:sz w:val="18"/>
          <w:szCs w:val="18"/>
        </w:rPr>
        <w:t>por pueblo indígena</w:t>
      </w:r>
      <w:r w:rsidR="005C50B7">
        <w:rPr>
          <w:rFonts w:ascii="Arial" w:hAnsi="Arial" w:cs="Arial"/>
          <w:b/>
          <w:bCs/>
          <w:i/>
          <w:iCs/>
          <w:color w:val="285172"/>
          <w:sz w:val="18"/>
          <w:szCs w:val="18"/>
        </w:rPr>
        <w:t xml:space="preserve"> de pertenencia</w:t>
      </w:r>
      <w:r w:rsidR="00341FF7" w:rsidRPr="00046CFB">
        <w:rPr>
          <w:rFonts w:ascii="Arial" w:hAnsi="Arial" w:cs="Arial"/>
          <w:b/>
          <w:bCs/>
          <w:i/>
          <w:iCs/>
          <w:color w:val="285172"/>
          <w:sz w:val="18"/>
          <w:szCs w:val="18"/>
        </w:rPr>
        <w:t>, 20</w:t>
      </w:r>
      <w:r w:rsidR="00BD1DAE" w:rsidRPr="00046CFB">
        <w:rPr>
          <w:rFonts w:ascii="Arial" w:hAnsi="Arial" w:cs="Arial"/>
          <w:b/>
          <w:bCs/>
          <w:i/>
          <w:iCs/>
          <w:color w:val="285172"/>
          <w:sz w:val="18"/>
          <w:szCs w:val="18"/>
        </w:rPr>
        <w:t>20</w:t>
      </w:r>
    </w:p>
    <w:p w14:paraId="0942A55D" w14:textId="77777777" w:rsidR="00A8442A" w:rsidRPr="00046CFB" w:rsidRDefault="00A8442A" w:rsidP="00341FF7">
      <w:pPr>
        <w:autoSpaceDE w:val="0"/>
        <w:autoSpaceDN w:val="0"/>
        <w:adjustRightInd w:val="0"/>
        <w:spacing w:after="0" w:line="240" w:lineRule="auto"/>
        <w:jc w:val="center"/>
        <w:rPr>
          <w:rFonts w:ascii="Arial" w:hAnsi="Arial" w:cs="Arial"/>
          <w:color w:val="285172"/>
          <w:sz w:val="24"/>
          <w:szCs w:val="24"/>
        </w:rPr>
      </w:pPr>
    </w:p>
    <w:p w14:paraId="25DDF15C" w14:textId="3BCC702C" w:rsidR="00E913BB" w:rsidRDefault="005C50B7" w:rsidP="005C50B7">
      <w:pPr>
        <w:tabs>
          <w:tab w:val="left" w:pos="-15"/>
        </w:tabs>
        <w:autoSpaceDE w:val="0"/>
        <w:autoSpaceDN w:val="0"/>
        <w:adjustRightInd w:val="0"/>
        <w:spacing w:after="0" w:line="240" w:lineRule="auto"/>
        <w:ind w:left="-567"/>
        <w:jc w:val="center"/>
        <w:rPr>
          <w:rFonts w:ascii="Arial" w:hAnsi="Arial" w:cs="Arial"/>
          <w:sz w:val="24"/>
          <w:szCs w:val="24"/>
        </w:rPr>
      </w:pPr>
      <w:r>
        <w:rPr>
          <w:noProof/>
        </w:rPr>
        <w:drawing>
          <wp:inline distT="0" distB="0" distL="0" distR="0" wp14:anchorId="2CF81204" wp14:editId="01A42A36">
            <wp:extent cx="5762625" cy="2395220"/>
            <wp:effectExtent l="0" t="0" r="0" b="5080"/>
            <wp:docPr id="8" name="Gráfico 8">
              <a:extLst xmlns:a="http://schemas.openxmlformats.org/drawingml/2006/main">
                <a:ext uri="{FF2B5EF4-FFF2-40B4-BE49-F238E27FC236}">
                  <a16:creationId xmlns:a16="http://schemas.microsoft.com/office/drawing/2014/main" id="{E0348296-F355-47FF-83F9-B5CC7C51A2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B51DB19" w14:textId="77777777" w:rsidR="007E0ED4" w:rsidRDefault="007E0ED4" w:rsidP="00331006">
      <w:pPr>
        <w:tabs>
          <w:tab w:val="left" w:pos="-15"/>
        </w:tabs>
        <w:autoSpaceDE w:val="0"/>
        <w:autoSpaceDN w:val="0"/>
        <w:adjustRightInd w:val="0"/>
        <w:spacing w:after="0" w:line="240" w:lineRule="auto"/>
        <w:ind w:left="-567"/>
        <w:jc w:val="both"/>
        <w:rPr>
          <w:rFonts w:ascii="Arial" w:hAnsi="Arial" w:cs="Arial"/>
          <w:sz w:val="24"/>
          <w:szCs w:val="24"/>
        </w:rPr>
      </w:pPr>
    </w:p>
    <w:p w14:paraId="2D188FAB" w14:textId="52B28C9F" w:rsidR="00AA1C1A" w:rsidRDefault="00A51E5B" w:rsidP="00331006">
      <w:pPr>
        <w:tabs>
          <w:tab w:val="left" w:pos="-15"/>
        </w:tabs>
        <w:autoSpaceDE w:val="0"/>
        <w:autoSpaceDN w:val="0"/>
        <w:adjustRightInd w:val="0"/>
        <w:spacing w:after="0" w:line="240" w:lineRule="auto"/>
        <w:ind w:left="-567"/>
        <w:jc w:val="both"/>
        <w:rPr>
          <w:rFonts w:ascii="Arial" w:hAnsi="Arial" w:cs="Arial"/>
          <w:sz w:val="24"/>
          <w:szCs w:val="24"/>
        </w:rPr>
      </w:pPr>
      <w:r>
        <w:rPr>
          <w:rFonts w:ascii="Arial" w:hAnsi="Arial" w:cs="Arial"/>
          <w:sz w:val="24"/>
          <w:szCs w:val="24"/>
        </w:rPr>
        <w:t xml:space="preserve">Por otra parte, </w:t>
      </w:r>
      <w:r w:rsidR="00341FF7">
        <w:rPr>
          <w:rFonts w:ascii="Arial" w:hAnsi="Arial" w:cs="Arial"/>
          <w:sz w:val="24"/>
          <w:szCs w:val="24"/>
        </w:rPr>
        <w:t>se reportó que</w:t>
      </w:r>
      <w:r>
        <w:rPr>
          <w:rFonts w:ascii="Arial" w:hAnsi="Arial" w:cs="Arial"/>
          <w:sz w:val="24"/>
          <w:szCs w:val="24"/>
        </w:rPr>
        <w:t xml:space="preserve"> </w:t>
      </w:r>
      <w:r w:rsidR="008E42DF">
        <w:rPr>
          <w:rFonts w:ascii="Arial" w:hAnsi="Arial" w:cs="Arial"/>
          <w:sz w:val="24"/>
          <w:szCs w:val="24"/>
        </w:rPr>
        <w:t>4.3%</w:t>
      </w:r>
      <w:r>
        <w:rPr>
          <w:rFonts w:ascii="Arial" w:hAnsi="Arial" w:cs="Arial"/>
          <w:sz w:val="24"/>
          <w:szCs w:val="24"/>
        </w:rPr>
        <w:t xml:space="preserve"> de la población privada de la libertad</w:t>
      </w:r>
      <w:r w:rsidR="008E42DF">
        <w:rPr>
          <w:rFonts w:ascii="Arial" w:hAnsi="Arial" w:cs="Arial"/>
          <w:sz w:val="24"/>
          <w:szCs w:val="24"/>
        </w:rPr>
        <w:t>/ internada contaba con alguna discapacidad</w:t>
      </w:r>
      <w:r w:rsidR="00FB05D9">
        <w:rPr>
          <w:rFonts w:ascii="Arial" w:hAnsi="Arial" w:cs="Arial"/>
          <w:sz w:val="24"/>
          <w:szCs w:val="24"/>
        </w:rPr>
        <w:t xml:space="preserve"> (9 114 personas)</w:t>
      </w:r>
      <w:r w:rsidR="008E42DF">
        <w:rPr>
          <w:rFonts w:ascii="Arial" w:hAnsi="Arial" w:cs="Arial"/>
          <w:sz w:val="24"/>
          <w:szCs w:val="24"/>
        </w:rPr>
        <w:t>. Del total de personas con discapacidad,</w:t>
      </w:r>
      <w:r w:rsidR="00F82A6D">
        <w:rPr>
          <w:rFonts w:ascii="Arial" w:hAnsi="Arial" w:cs="Arial"/>
          <w:sz w:val="24"/>
          <w:szCs w:val="24"/>
        </w:rPr>
        <w:t xml:space="preserve"> se reportó que</w:t>
      </w:r>
      <w:r w:rsidR="008E42DF">
        <w:rPr>
          <w:rFonts w:ascii="Arial" w:hAnsi="Arial" w:cs="Arial"/>
          <w:sz w:val="24"/>
          <w:szCs w:val="24"/>
        </w:rPr>
        <w:t xml:space="preserve"> la más frecuente fue </w:t>
      </w:r>
      <w:r w:rsidR="00A36CED">
        <w:rPr>
          <w:rFonts w:ascii="Arial" w:hAnsi="Arial" w:cs="Arial"/>
          <w:sz w:val="24"/>
          <w:szCs w:val="24"/>
        </w:rPr>
        <w:t>d</w:t>
      </w:r>
      <w:r w:rsidRPr="00A51E5B">
        <w:rPr>
          <w:rFonts w:ascii="Arial" w:hAnsi="Arial" w:cs="Arial"/>
          <w:sz w:val="24"/>
          <w:szCs w:val="24"/>
        </w:rPr>
        <w:t>ificultad o impedimento para ver, aun usando lentes</w:t>
      </w:r>
      <w:r w:rsidR="009A237F">
        <w:rPr>
          <w:rFonts w:ascii="Arial" w:hAnsi="Arial" w:cs="Arial"/>
          <w:sz w:val="24"/>
          <w:szCs w:val="24"/>
        </w:rPr>
        <w:t>,</w:t>
      </w:r>
      <w:r w:rsidR="00A36CED">
        <w:rPr>
          <w:rFonts w:ascii="Arial" w:hAnsi="Arial" w:cs="Arial"/>
          <w:sz w:val="24"/>
          <w:szCs w:val="24"/>
        </w:rPr>
        <w:t xml:space="preserve"> </w:t>
      </w:r>
      <w:r w:rsidR="00393632">
        <w:rPr>
          <w:rFonts w:ascii="Arial" w:hAnsi="Arial" w:cs="Arial"/>
          <w:sz w:val="24"/>
          <w:szCs w:val="24"/>
        </w:rPr>
        <w:t xml:space="preserve">que concentró </w:t>
      </w:r>
      <w:r w:rsidR="008E42DF">
        <w:rPr>
          <w:rFonts w:ascii="Arial" w:hAnsi="Arial" w:cs="Arial"/>
          <w:sz w:val="24"/>
          <w:szCs w:val="24"/>
        </w:rPr>
        <w:t>35.1</w:t>
      </w:r>
      <w:r w:rsidR="00A36CED">
        <w:rPr>
          <w:rFonts w:ascii="Arial" w:hAnsi="Arial" w:cs="Arial"/>
          <w:sz w:val="24"/>
          <w:szCs w:val="24"/>
        </w:rPr>
        <w:t xml:space="preserve"> por ciento. </w:t>
      </w:r>
    </w:p>
    <w:p w14:paraId="2B992A1E" w14:textId="77777777" w:rsidR="00A51E5B" w:rsidRDefault="00A51E5B" w:rsidP="00331006">
      <w:pPr>
        <w:tabs>
          <w:tab w:val="left" w:pos="-15"/>
        </w:tabs>
        <w:autoSpaceDE w:val="0"/>
        <w:autoSpaceDN w:val="0"/>
        <w:adjustRightInd w:val="0"/>
        <w:spacing w:after="0" w:line="240" w:lineRule="auto"/>
        <w:ind w:left="-567"/>
        <w:jc w:val="both"/>
        <w:rPr>
          <w:rFonts w:ascii="Arial" w:hAnsi="Arial" w:cs="Arial"/>
          <w:sz w:val="24"/>
          <w:szCs w:val="24"/>
        </w:rPr>
      </w:pPr>
    </w:p>
    <w:p w14:paraId="37F6B09A" w14:textId="5A1A49BA" w:rsidR="00A51E5B" w:rsidRPr="00BD1DAE" w:rsidRDefault="00A51E5B" w:rsidP="00A51E5B">
      <w:pPr>
        <w:autoSpaceDE w:val="0"/>
        <w:autoSpaceDN w:val="0"/>
        <w:adjustRightInd w:val="0"/>
        <w:spacing w:after="0" w:line="240" w:lineRule="auto"/>
        <w:jc w:val="center"/>
        <w:rPr>
          <w:rFonts w:ascii="Arial" w:hAnsi="Arial" w:cs="Arial"/>
          <w:b/>
          <w:bCs/>
          <w:i/>
          <w:iCs/>
          <w:color w:val="56402E"/>
          <w:sz w:val="18"/>
          <w:szCs w:val="18"/>
        </w:rPr>
      </w:pPr>
      <w:r w:rsidRPr="00046CFB">
        <w:rPr>
          <w:rFonts w:ascii="Arial" w:hAnsi="Arial" w:cs="Arial"/>
          <w:b/>
          <w:bCs/>
          <w:i/>
          <w:iCs/>
          <w:color w:val="285172"/>
          <w:sz w:val="18"/>
          <w:szCs w:val="18"/>
        </w:rPr>
        <w:t xml:space="preserve">Gráfica </w:t>
      </w:r>
      <w:r w:rsidR="00046CFB">
        <w:rPr>
          <w:rFonts w:ascii="Arial" w:hAnsi="Arial" w:cs="Arial"/>
          <w:b/>
          <w:bCs/>
          <w:i/>
          <w:iCs/>
          <w:color w:val="285172"/>
          <w:sz w:val="18"/>
          <w:szCs w:val="18"/>
        </w:rPr>
        <w:t>1</w:t>
      </w:r>
      <w:r w:rsidR="000B7ECA">
        <w:rPr>
          <w:rFonts w:ascii="Arial" w:hAnsi="Arial" w:cs="Arial"/>
          <w:b/>
          <w:bCs/>
          <w:i/>
          <w:iCs/>
          <w:color w:val="285172"/>
          <w:sz w:val="18"/>
          <w:szCs w:val="18"/>
        </w:rPr>
        <w:t>7</w:t>
      </w:r>
      <w:r w:rsidRPr="00046CFB">
        <w:rPr>
          <w:rFonts w:ascii="Arial" w:hAnsi="Arial" w:cs="Arial"/>
          <w:b/>
          <w:bCs/>
          <w:i/>
          <w:iCs/>
          <w:color w:val="285172"/>
          <w:sz w:val="18"/>
          <w:szCs w:val="18"/>
        </w:rPr>
        <w:t xml:space="preserve">. Personas privadas de la libertad </w:t>
      </w:r>
      <w:r w:rsidR="000B7BF1">
        <w:rPr>
          <w:rFonts w:ascii="Arial" w:hAnsi="Arial" w:cs="Arial"/>
          <w:b/>
          <w:bCs/>
          <w:i/>
          <w:iCs/>
          <w:color w:val="285172"/>
          <w:sz w:val="18"/>
          <w:szCs w:val="18"/>
        </w:rPr>
        <w:t xml:space="preserve">/ internadas </w:t>
      </w:r>
      <w:r w:rsidRPr="00046CFB">
        <w:rPr>
          <w:rFonts w:ascii="Arial" w:hAnsi="Arial" w:cs="Arial"/>
          <w:b/>
          <w:bCs/>
          <w:i/>
          <w:iCs/>
          <w:color w:val="285172"/>
          <w:sz w:val="18"/>
          <w:szCs w:val="18"/>
        </w:rPr>
        <w:t>en los centros penitenciarios</w:t>
      </w:r>
      <w:r w:rsidR="0069084C">
        <w:rPr>
          <w:rFonts w:ascii="Arial" w:hAnsi="Arial" w:cs="Arial"/>
          <w:b/>
          <w:bCs/>
          <w:i/>
          <w:iCs/>
          <w:color w:val="285172"/>
          <w:sz w:val="18"/>
          <w:szCs w:val="18"/>
        </w:rPr>
        <w:t xml:space="preserve"> </w:t>
      </w:r>
      <w:r w:rsidR="0003222A">
        <w:rPr>
          <w:rFonts w:ascii="Arial" w:hAnsi="Arial" w:cs="Arial"/>
          <w:b/>
          <w:bCs/>
          <w:i/>
          <w:iCs/>
          <w:color w:val="285172"/>
          <w:sz w:val="18"/>
          <w:szCs w:val="18"/>
        </w:rPr>
        <w:t xml:space="preserve">federales, estatales </w:t>
      </w:r>
      <w:r w:rsidR="0069084C">
        <w:rPr>
          <w:rFonts w:ascii="Arial" w:hAnsi="Arial" w:cs="Arial"/>
          <w:b/>
          <w:bCs/>
          <w:i/>
          <w:iCs/>
          <w:color w:val="285172"/>
          <w:sz w:val="18"/>
          <w:szCs w:val="18"/>
        </w:rPr>
        <w:t>y centros especializados de tratamiento</w:t>
      </w:r>
      <w:r w:rsidRPr="00046CFB">
        <w:rPr>
          <w:rFonts w:ascii="Arial" w:hAnsi="Arial" w:cs="Arial"/>
          <w:b/>
          <w:bCs/>
          <w:i/>
          <w:iCs/>
          <w:color w:val="285172"/>
          <w:sz w:val="18"/>
          <w:szCs w:val="18"/>
        </w:rPr>
        <w:t>,</w:t>
      </w:r>
      <w:r w:rsidR="0069084C">
        <w:rPr>
          <w:rFonts w:ascii="Arial" w:hAnsi="Arial" w:cs="Arial"/>
          <w:b/>
          <w:bCs/>
          <w:i/>
          <w:iCs/>
          <w:color w:val="285172"/>
          <w:sz w:val="18"/>
          <w:szCs w:val="18"/>
        </w:rPr>
        <w:t xml:space="preserve"> </w:t>
      </w:r>
      <w:r w:rsidR="00BA4067" w:rsidRPr="00046CFB">
        <w:rPr>
          <w:rFonts w:ascii="Arial" w:hAnsi="Arial" w:cs="Arial"/>
          <w:b/>
          <w:bCs/>
          <w:i/>
          <w:iCs/>
          <w:color w:val="285172"/>
          <w:sz w:val="18"/>
          <w:szCs w:val="18"/>
        </w:rPr>
        <w:t>con alguna</w:t>
      </w:r>
      <w:r w:rsidRPr="00046CFB">
        <w:rPr>
          <w:rFonts w:ascii="Arial" w:hAnsi="Arial" w:cs="Arial"/>
          <w:b/>
          <w:bCs/>
          <w:i/>
          <w:iCs/>
          <w:color w:val="285172"/>
          <w:sz w:val="18"/>
          <w:szCs w:val="18"/>
        </w:rPr>
        <w:t xml:space="preserve"> condición de discapacidad</w:t>
      </w:r>
      <w:r w:rsidR="00BA4067" w:rsidRPr="00046CFB">
        <w:rPr>
          <w:rFonts w:ascii="Arial" w:hAnsi="Arial" w:cs="Arial"/>
          <w:b/>
          <w:bCs/>
          <w:i/>
          <w:iCs/>
          <w:color w:val="285172"/>
          <w:sz w:val="18"/>
          <w:szCs w:val="18"/>
        </w:rPr>
        <w:t xml:space="preserve">, por </w:t>
      </w:r>
      <w:r w:rsidRPr="00046CFB">
        <w:rPr>
          <w:rFonts w:ascii="Arial" w:hAnsi="Arial" w:cs="Arial"/>
          <w:b/>
          <w:bCs/>
          <w:i/>
          <w:iCs/>
          <w:color w:val="285172"/>
          <w:sz w:val="18"/>
          <w:szCs w:val="18"/>
        </w:rPr>
        <w:t>tipo</w:t>
      </w:r>
      <w:r w:rsidR="00393632">
        <w:rPr>
          <w:rFonts w:ascii="Arial" w:hAnsi="Arial" w:cs="Arial"/>
          <w:b/>
          <w:bCs/>
          <w:i/>
          <w:iCs/>
          <w:color w:val="285172"/>
          <w:sz w:val="18"/>
          <w:szCs w:val="18"/>
        </w:rPr>
        <w:t xml:space="preserve"> y ámbito</w:t>
      </w:r>
      <w:r w:rsidRPr="00046CFB">
        <w:rPr>
          <w:rFonts w:ascii="Arial" w:hAnsi="Arial" w:cs="Arial"/>
          <w:b/>
          <w:bCs/>
          <w:i/>
          <w:iCs/>
          <w:color w:val="285172"/>
          <w:sz w:val="18"/>
          <w:szCs w:val="18"/>
        </w:rPr>
        <w:t>, 20</w:t>
      </w:r>
      <w:r w:rsidR="007A08FD" w:rsidRPr="00046CFB">
        <w:rPr>
          <w:rFonts w:ascii="Arial" w:hAnsi="Arial" w:cs="Arial"/>
          <w:b/>
          <w:bCs/>
          <w:i/>
          <w:iCs/>
          <w:color w:val="285172"/>
          <w:sz w:val="18"/>
          <w:szCs w:val="18"/>
        </w:rPr>
        <w:t>20</w:t>
      </w:r>
    </w:p>
    <w:p w14:paraId="53D826C6" w14:textId="46044566" w:rsidR="00A51E5B" w:rsidRDefault="00A51E5B" w:rsidP="00393632">
      <w:pPr>
        <w:tabs>
          <w:tab w:val="left" w:pos="-15"/>
        </w:tabs>
        <w:autoSpaceDE w:val="0"/>
        <w:autoSpaceDN w:val="0"/>
        <w:adjustRightInd w:val="0"/>
        <w:spacing w:after="0" w:line="240" w:lineRule="auto"/>
        <w:ind w:left="-851"/>
        <w:jc w:val="center"/>
        <w:rPr>
          <w:noProof/>
        </w:rPr>
      </w:pPr>
    </w:p>
    <w:p w14:paraId="2CE73266" w14:textId="34945237" w:rsidR="00C93D82" w:rsidRDefault="00C93D82" w:rsidP="00393632">
      <w:pPr>
        <w:tabs>
          <w:tab w:val="left" w:pos="-15"/>
        </w:tabs>
        <w:autoSpaceDE w:val="0"/>
        <w:autoSpaceDN w:val="0"/>
        <w:adjustRightInd w:val="0"/>
        <w:spacing w:after="0" w:line="240" w:lineRule="auto"/>
        <w:ind w:left="-851"/>
        <w:jc w:val="center"/>
        <w:rPr>
          <w:rFonts w:ascii="Arial" w:hAnsi="Arial" w:cs="Arial"/>
          <w:sz w:val="24"/>
          <w:szCs w:val="24"/>
        </w:rPr>
      </w:pPr>
      <w:r>
        <w:rPr>
          <w:noProof/>
        </w:rPr>
        <w:drawing>
          <wp:inline distT="0" distB="0" distL="0" distR="0" wp14:anchorId="3922DFDF" wp14:editId="669B6E0A">
            <wp:extent cx="6438900" cy="3419475"/>
            <wp:effectExtent l="0" t="0" r="0" b="0"/>
            <wp:docPr id="45" name="Gráfico 45">
              <a:extLst xmlns:a="http://schemas.openxmlformats.org/drawingml/2006/main">
                <a:ext uri="{FF2B5EF4-FFF2-40B4-BE49-F238E27FC236}">
                  <a16:creationId xmlns:a16="http://schemas.microsoft.com/office/drawing/2014/main" id="{05CE844E-37E1-4AAB-8499-FB7671F3A0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D12D340" w14:textId="209346D3" w:rsidR="00A51E5B" w:rsidRDefault="00A51E5B" w:rsidP="00331006">
      <w:pPr>
        <w:tabs>
          <w:tab w:val="left" w:pos="-15"/>
        </w:tabs>
        <w:autoSpaceDE w:val="0"/>
        <w:autoSpaceDN w:val="0"/>
        <w:adjustRightInd w:val="0"/>
        <w:spacing w:after="0" w:line="240" w:lineRule="auto"/>
        <w:ind w:left="-567"/>
        <w:jc w:val="both"/>
        <w:rPr>
          <w:rFonts w:ascii="Arial" w:hAnsi="Arial" w:cs="Arial"/>
          <w:sz w:val="24"/>
          <w:szCs w:val="24"/>
        </w:rPr>
      </w:pPr>
    </w:p>
    <w:p w14:paraId="22A3B109" w14:textId="58E8A777" w:rsidR="009F3A53" w:rsidRDefault="009F3A53" w:rsidP="009F3A53">
      <w:pPr>
        <w:tabs>
          <w:tab w:val="left" w:pos="-15"/>
        </w:tabs>
        <w:autoSpaceDE w:val="0"/>
        <w:autoSpaceDN w:val="0"/>
        <w:adjustRightInd w:val="0"/>
        <w:spacing w:after="0" w:line="240" w:lineRule="auto"/>
        <w:ind w:left="-567"/>
        <w:jc w:val="center"/>
        <w:rPr>
          <w:rFonts w:ascii="Arial" w:hAnsi="Arial" w:cs="Arial"/>
          <w:noProof/>
          <w:sz w:val="16"/>
          <w:szCs w:val="16"/>
          <w:lang w:eastAsia="es-MX"/>
        </w:rPr>
      </w:pPr>
      <w:r w:rsidRPr="009F3A53">
        <w:rPr>
          <w:rFonts w:ascii="Arial" w:hAnsi="Arial" w:cs="Arial"/>
          <w:noProof/>
          <w:sz w:val="16"/>
          <w:szCs w:val="16"/>
          <w:lang w:eastAsia="es-MX"/>
        </w:rPr>
        <w:t>*Dificultad o impedimento para realizar sus actividades diarias por alguna condicional emocional o mental, por ejemplo esquizofrenia o depresión</w:t>
      </w:r>
      <w:r>
        <w:rPr>
          <w:rFonts w:ascii="Arial" w:hAnsi="Arial" w:cs="Arial"/>
          <w:noProof/>
          <w:sz w:val="16"/>
          <w:szCs w:val="16"/>
          <w:lang w:eastAsia="es-MX"/>
        </w:rPr>
        <w:t>.</w:t>
      </w:r>
    </w:p>
    <w:p w14:paraId="706D59EB" w14:textId="66D6D82C" w:rsidR="009F3A53" w:rsidRDefault="009F3A53" w:rsidP="009F3A53">
      <w:pPr>
        <w:tabs>
          <w:tab w:val="left" w:pos="-15"/>
        </w:tabs>
        <w:autoSpaceDE w:val="0"/>
        <w:autoSpaceDN w:val="0"/>
        <w:adjustRightInd w:val="0"/>
        <w:spacing w:after="0" w:line="240" w:lineRule="auto"/>
        <w:ind w:left="-567"/>
        <w:jc w:val="center"/>
        <w:rPr>
          <w:rFonts w:ascii="Arial" w:hAnsi="Arial" w:cs="Arial"/>
          <w:noProof/>
          <w:sz w:val="16"/>
          <w:szCs w:val="16"/>
          <w:lang w:eastAsia="es-MX"/>
        </w:rPr>
      </w:pPr>
      <w:r w:rsidRPr="009F3A53">
        <w:rPr>
          <w:rFonts w:ascii="Arial" w:hAnsi="Arial" w:cs="Arial"/>
          <w:noProof/>
          <w:sz w:val="16"/>
          <w:szCs w:val="16"/>
          <w:lang w:eastAsia="es-MX"/>
        </w:rPr>
        <w:t>**Dificultad o impedimento para aprender, recordar o concentrarse por alguna condición intelectual, por ejemplo síndrome de Down</w:t>
      </w:r>
    </w:p>
    <w:p w14:paraId="476435C4" w14:textId="77777777" w:rsidR="00B36455" w:rsidRDefault="00B36455" w:rsidP="009F3A53">
      <w:pPr>
        <w:tabs>
          <w:tab w:val="left" w:pos="-15"/>
        </w:tabs>
        <w:autoSpaceDE w:val="0"/>
        <w:autoSpaceDN w:val="0"/>
        <w:adjustRightInd w:val="0"/>
        <w:spacing w:after="0" w:line="240" w:lineRule="auto"/>
        <w:ind w:left="-567"/>
        <w:jc w:val="center"/>
        <w:rPr>
          <w:rFonts w:ascii="Arial" w:hAnsi="Arial" w:cs="Arial"/>
          <w:noProof/>
          <w:sz w:val="16"/>
          <w:szCs w:val="16"/>
          <w:lang w:eastAsia="es-MX"/>
        </w:rPr>
      </w:pPr>
    </w:p>
    <w:p w14:paraId="4D10E1B2" w14:textId="2D2A35F1" w:rsidR="00AC091F" w:rsidRPr="00FB05D9" w:rsidRDefault="00FB05D9" w:rsidP="009F3A53">
      <w:pPr>
        <w:tabs>
          <w:tab w:val="left" w:pos="-15"/>
        </w:tabs>
        <w:autoSpaceDE w:val="0"/>
        <w:autoSpaceDN w:val="0"/>
        <w:adjustRightInd w:val="0"/>
        <w:spacing w:after="0" w:line="240" w:lineRule="auto"/>
        <w:ind w:left="-567"/>
        <w:jc w:val="center"/>
        <w:rPr>
          <w:rFonts w:ascii="Arial" w:hAnsi="Arial" w:cs="Arial"/>
          <w:sz w:val="24"/>
          <w:szCs w:val="24"/>
        </w:rPr>
      </w:pPr>
      <w:r w:rsidRPr="00381B3A">
        <w:rPr>
          <w:rFonts w:ascii="Arial" w:hAnsi="Arial" w:cs="Arial"/>
          <w:noProof/>
          <w:sz w:val="16"/>
          <w:szCs w:val="16"/>
          <w:lang w:eastAsia="es-MX"/>
        </w:rPr>
        <w:t xml:space="preserve">Nota: </w:t>
      </w:r>
      <w:r>
        <w:rPr>
          <w:rFonts w:ascii="Arial" w:hAnsi="Arial" w:cs="Arial"/>
          <w:noProof/>
          <w:sz w:val="16"/>
          <w:szCs w:val="16"/>
          <w:lang w:eastAsia="es-MX"/>
        </w:rPr>
        <w:t xml:space="preserve">la distribución se realizó considerando 9 546 personas, toda vez que </w:t>
      </w:r>
      <w:r w:rsidR="009F3A53">
        <w:rPr>
          <w:rFonts w:ascii="Arial" w:hAnsi="Arial" w:cs="Arial"/>
          <w:noProof/>
          <w:sz w:val="16"/>
          <w:szCs w:val="16"/>
          <w:lang w:eastAsia="es-MX"/>
        </w:rPr>
        <w:t>una persona pudo contar con más de un tipo de discapacidad. N</w:t>
      </w:r>
      <w:r>
        <w:rPr>
          <w:rFonts w:ascii="Arial" w:hAnsi="Arial" w:cs="Arial"/>
          <w:noProof/>
          <w:sz w:val="16"/>
          <w:szCs w:val="16"/>
          <w:lang w:eastAsia="es-MX"/>
        </w:rPr>
        <w:t xml:space="preserve">o se incluye la categoría </w:t>
      </w:r>
      <w:r>
        <w:rPr>
          <w:rFonts w:ascii="Arial" w:hAnsi="Arial" w:cs="Arial"/>
          <w:i/>
          <w:iCs/>
          <w:noProof/>
          <w:sz w:val="16"/>
          <w:szCs w:val="16"/>
          <w:lang w:eastAsia="es-MX"/>
        </w:rPr>
        <w:t>No identificado</w:t>
      </w:r>
      <w:r>
        <w:rPr>
          <w:rFonts w:ascii="Arial" w:hAnsi="Arial" w:cs="Arial"/>
          <w:noProof/>
          <w:sz w:val="16"/>
          <w:szCs w:val="16"/>
          <w:lang w:eastAsia="es-MX"/>
        </w:rPr>
        <w:t xml:space="preserve"> que correspondió </w:t>
      </w:r>
      <w:r w:rsidR="00393632">
        <w:rPr>
          <w:rFonts w:ascii="Arial" w:hAnsi="Arial" w:cs="Arial"/>
          <w:noProof/>
          <w:sz w:val="16"/>
          <w:szCs w:val="16"/>
          <w:lang w:eastAsia="es-MX"/>
        </w:rPr>
        <w:t>a las 15 personas.</w:t>
      </w:r>
    </w:p>
    <w:p w14:paraId="04E95672" w14:textId="06A606BE" w:rsidR="00A36CED" w:rsidRDefault="00A36CED" w:rsidP="00A51E5B">
      <w:pPr>
        <w:tabs>
          <w:tab w:val="left" w:pos="-15"/>
        </w:tabs>
        <w:autoSpaceDE w:val="0"/>
        <w:autoSpaceDN w:val="0"/>
        <w:adjustRightInd w:val="0"/>
        <w:spacing w:after="0" w:line="240" w:lineRule="auto"/>
        <w:ind w:left="-567"/>
        <w:jc w:val="both"/>
        <w:rPr>
          <w:rFonts w:ascii="Arial" w:hAnsi="Arial" w:cs="Arial"/>
          <w:sz w:val="24"/>
          <w:szCs w:val="24"/>
        </w:rPr>
      </w:pPr>
    </w:p>
    <w:p w14:paraId="670814C7" w14:textId="77777777" w:rsidR="00B36455" w:rsidRDefault="00B36455" w:rsidP="00A51E5B">
      <w:pPr>
        <w:tabs>
          <w:tab w:val="left" w:pos="-15"/>
        </w:tabs>
        <w:autoSpaceDE w:val="0"/>
        <w:autoSpaceDN w:val="0"/>
        <w:adjustRightInd w:val="0"/>
        <w:spacing w:after="0" w:line="240" w:lineRule="auto"/>
        <w:ind w:left="-567"/>
        <w:jc w:val="both"/>
        <w:rPr>
          <w:rFonts w:ascii="Arial" w:hAnsi="Arial" w:cs="Arial"/>
          <w:sz w:val="24"/>
          <w:szCs w:val="24"/>
        </w:rPr>
      </w:pPr>
    </w:p>
    <w:p w14:paraId="1B8028A0" w14:textId="77777777" w:rsidR="00B36455" w:rsidRDefault="00B36455" w:rsidP="00A51E5B">
      <w:pPr>
        <w:tabs>
          <w:tab w:val="left" w:pos="-15"/>
        </w:tabs>
        <w:autoSpaceDE w:val="0"/>
        <w:autoSpaceDN w:val="0"/>
        <w:adjustRightInd w:val="0"/>
        <w:spacing w:after="0" w:line="240" w:lineRule="auto"/>
        <w:ind w:left="-567"/>
        <w:jc w:val="both"/>
        <w:rPr>
          <w:rFonts w:ascii="Arial" w:hAnsi="Arial" w:cs="Arial"/>
          <w:sz w:val="24"/>
          <w:szCs w:val="24"/>
        </w:rPr>
      </w:pPr>
    </w:p>
    <w:p w14:paraId="760729B8" w14:textId="77777777" w:rsidR="00B36455" w:rsidRDefault="00B36455" w:rsidP="00A51E5B">
      <w:pPr>
        <w:tabs>
          <w:tab w:val="left" w:pos="-15"/>
        </w:tabs>
        <w:autoSpaceDE w:val="0"/>
        <w:autoSpaceDN w:val="0"/>
        <w:adjustRightInd w:val="0"/>
        <w:spacing w:after="0" w:line="240" w:lineRule="auto"/>
        <w:ind w:left="-567"/>
        <w:jc w:val="both"/>
        <w:rPr>
          <w:rFonts w:ascii="Arial" w:hAnsi="Arial" w:cs="Arial"/>
          <w:sz w:val="24"/>
          <w:szCs w:val="24"/>
        </w:rPr>
      </w:pPr>
    </w:p>
    <w:p w14:paraId="080412D2" w14:textId="77777777" w:rsidR="00B36455" w:rsidRDefault="00B36455" w:rsidP="00A51E5B">
      <w:pPr>
        <w:tabs>
          <w:tab w:val="left" w:pos="-15"/>
        </w:tabs>
        <w:autoSpaceDE w:val="0"/>
        <w:autoSpaceDN w:val="0"/>
        <w:adjustRightInd w:val="0"/>
        <w:spacing w:after="0" w:line="240" w:lineRule="auto"/>
        <w:ind w:left="-567"/>
        <w:jc w:val="both"/>
        <w:rPr>
          <w:rFonts w:ascii="Arial" w:hAnsi="Arial" w:cs="Arial"/>
          <w:sz w:val="24"/>
          <w:szCs w:val="24"/>
        </w:rPr>
      </w:pPr>
    </w:p>
    <w:p w14:paraId="432DD0B6" w14:textId="77777777" w:rsidR="00B36455" w:rsidRDefault="00B36455" w:rsidP="00A51E5B">
      <w:pPr>
        <w:tabs>
          <w:tab w:val="left" w:pos="-15"/>
        </w:tabs>
        <w:autoSpaceDE w:val="0"/>
        <w:autoSpaceDN w:val="0"/>
        <w:adjustRightInd w:val="0"/>
        <w:spacing w:after="0" w:line="240" w:lineRule="auto"/>
        <w:ind w:left="-567"/>
        <w:jc w:val="both"/>
        <w:rPr>
          <w:rFonts w:ascii="Arial" w:hAnsi="Arial" w:cs="Arial"/>
          <w:sz w:val="24"/>
          <w:szCs w:val="24"/>
        </w:rPr>
      </w:pPr>
    </w:p>
    <w:p w14:paraId="2F06BA41" w14:textId="77777777" w:rsidR="00B36455" w:rsidRDefault="00B36455" w:rsidP="00A51E5B">
      <w:pPr>
        <w:tabs>
          <w:tab w:val="left" w:pos="-15"/>
        </w:tabs>
        <w:autoSpaceDE w:val="0"/>
        <w:autoSpaceDN w:val="0"/>
        <w:adjustRightInd w:val="0"/>
        <w:spacing w:after="0" w:line="240" w:lineRule="auto"/>
        <w:ind w:left="-567"/>
        <w:jc w:val="both"/>
        <w:rPr>
          <w:rFonts w:ascii="Arial" w:hAnsi="Arial" w:cs="Arial"/>
          <w:sz w:val="24"/>
          <w:szCs w:val="24"/>
        </w:rPr>
      </w:pPr>
    </w:p>
    <w:p w14:paraId="753A859D" w14:textId="77777777" w:rsidR="00B36455" w:rsidRDefault="00B36455" w:rsidP="00A51E5B">
      <w:pPr>
        <w:tabs>
          <w:tab w:val="left" w:pos="-15"/>
        </w:tabs>
        <w:autoSpaceDE w:val="0"/>
        <w:autoSpaceDN w:val="0"/>
        <w:adjustRightInd w:val="0"/>
        <w:spacing w:after="0" w:line="240" w:lineRule="auto"/>
        <w:ind w:left="-567"/>
        <w:jc w:val="both"/>
        <w:rPr>
          <w:rFonts w:ascii="Arial" w:hAnsi="Arial" w:cs="Arial"/>
          <w:sz w:val="24"/>
          <w:szCs w:val="24"/>
        </w:rPr>
      </w:pPr>
    </w:p>
    <w:p w14:paraId="5B5DA6F1" w14:textId="77777777" w:rsidR="00B36455" w:rsidRDefault="00B36455" w:rsidP="00A51E5B">
      <w:pPr>
        <w:tabs>
          <w:tab w:val="left" w:pos="-15"/>
        </w:tabs>
        <w:autoSpaceDE w:val="0"/>
        <w:autoSpaceDN w:val="0"/>
        <w:adjustRightInd w:val="0"/>
        <w:spacing w:after="0" w:line="240" w:lineRule="auto"/>
        <w:ind w:left="-567"/>
        <w:jc w:val="both"/>
        <w:rPr>
          <w:rFonts w:ascii="Arial" w:hAnsi="Arial" w:cs="Arial"/>
          <w:sz w:val="24"/>
          <w:szCs w:val="24"/>
        </w:rPr>
      </w:pPr>
    </w:p>
    <w:p w14:paraId="7B207970" w14:textId="77777777" w:rsidR="00B36455" w:rsidRDefault="00B36455" w:rsidP="00A51E5B">
      <w:pPr>
        <w:tabs>
          <w:tab w:val="left" w:pos="-15"/>
        </w:tabs>
        <w:autoSpaceDE w:val="0"/>
        <w:autoSpaceDN w:val="0"/>
        <w:adjustRightInd w:val="0"/>
        <w:spacing w:after="0" w:line="240" w:lineRule="auto"/>
        <w:ind w:left="-567"/>
        <w:jc w:val="both"/>
        <w:rPr>
          <w:rFonts w:ascii="Arial" w:hAnsi="Arial" w:cs="Arial"/>
          <w:sz w:val="24"/>
          <w:szCs w:val="24"/>
        </w:rPr>
      </w:pPr>
    </w:p>
    <w:p w14:paraId="49E42F46" w14:textId="77777777" w:rsidR="00B36455" w:rsidRDefault="00B36455" w:rsidP="00A51E5B">
      <w:pPr>
        <w:tabs>
          <w:tab w:val="left" w:pos="-15"/>
        </w:tabs>
        <w:autoSpaceDE w:val="0"/>
        <w:autoSpaceDN w:val="0"/>
        <w:adjustRightInd w:val="0"/>
        <w:spacing w:after="0" w:line="240" w:lineRule="auto"/>
        <w:ind w:left="-567"/>
        <w:jc w:val="both"/>
        <w:rPr>
          <w:rFonts w:ascii="Arial" w:hAnsi="Arial" w:cs="Arial"/>
          <w:sz w:val="24"/>
          <w:szCs w:val="24"/>
        </w:rPr>
      </w:pPr>
    </w:p>
    <w:p w14:paraId="7388DF8F" w14:textId="77777777" w:rsidR="00B36455" w:rsidRDefault="00B36455" w:rsidP="00A51E5B">
      <w:pPr>
        <w:tabs>
          <w:tab w:val="left" w:pos="-15"/>
        </w:tabs>
        <w:autoSpaceDE w:val="0"/>
        <w:autoSpaceDN w:val="0"/>
        <w:adjustRightInd w:val="0"/>
        <w:spacing w:after="0" w:line="240" w:lineRule="auto"/>
        <w:ind w:left="-567"/>
        <w:jc w:val="both"/>
        <w:rPr>
          <w:rFonts w:ascii="Arial" w:hAnsi="Arial" w:cs="Arial"/>
          <w:sz w:val="24"/>
          <w:szCs w:val="24"/>
        </w:rPr>
      </w:pPr>
    </w:p>
    <w:p w14:paraId="32E3C64E" w14:textId="77777777" w:rsidR="00B36455" w:rsidRDefault="00B36455" w:rsidP="00A51E5B">
      <w:pPr>
        <w:tabs>
          <w:tab w:val="left" w:pos="-15"/>
        </w:tabs>
        <w:autoSpaceDE w:val="0"/>
        <w:autoSpaceDN w:val="0"/>
        <w:adjustRightInd w:val="0"/>
        <w:spacing w:after="0" w:line="240" w:lineRule="auto"/>
        <w:ind w:left="-567"/>
        <w:jc w:val="both"/>
        <w:rPr>
          <w:rFonts w:ascii="Arial" w:hAnsi="Arial" w:cs="Arial"/>
          <w:sz w:val="24"/>
          <w:szCs w:val="24"/>
        </w:rPr>
      </w:pPr>
    </w:p>
    <w:p w14:paraId="6C1CEEF2" w14:textId="77777777" w:rsidR="00B36455" w:rsidRDefault="00B36455" w:rsidP="00A51E5B">
      <w:pPr>
        <w:tabs>
          <w:tab w:val="left" w:pos="-15"/>
        </w:tabs>
        <w:autoSpaceDE w:val="0"/>
        <w:autoSpaceDN w:val="0"/>
        <w:adjustRightInd w:val="0"/>
        <w:spacing w:after="0" w:line="240" w:lineRule="auto"/>
        <w:ind w:left="-567"/>
        <w:jc w:val="both"/>
        <w:rPr>
          <w:rFonts w:ascii="Arial" w:hAnsi="Arial" w:cs="Arial"/>
          <w:sz w:val="24"/>
          <w:szCs w:val="24"/>
        </w:rPr>
      </w:pPr>
    </w:p>
    <w:p w14:paraId="426ECEAF" w14:textId="77777777" w:rsidR="00E00FA8" w:rsidRDefault="00E00FA8" w:rsidP="00A51E5B">
      <w:pPr>
        <w:tabs>
          <w:tab w:val="left" w:pos="-15"/>
        </w:tabs>
        <w:autoSpaceDE w:val="0"/>
        <w:autoSpaceDN w:val="0"/>
        <w:adjustRightInd w:val="0"/>
        <w:spacing w:after="0" w:line="240" w:lineRule="auto"/>
        <w:ind w:left="-567"/>
        <w:jc w:val="both"/>
        <w:rPr>
          <w:rFonts w:ascii="Arial" w:hAnsi="Arial" w:cs="Arial"/>
          <w:sz w:val="24"/>
          <w:szCs w:val="24"/>
        </w:rPr>
      </w:pPr>
    </w:p>
    <w:p w14:paraId="143EEA27" w14:textId="50A76F8A" w:rsidR="00CA6F0F" w:rsidRDefault="00E83D31" w:rsidP="00A51E5B">
      <w:pPr>
        <w:tabs>
          <w:tab w:val="left" w:pos="-15"/>
        </w:tabs>
        <w:autoSpaceDE w:val="0"/>
        <w:autoSpaceDN w:val="0"/>
        <w:adjustRightInd w:val="0"/>
        <w:spacing w:after="0" w:line="240" w:lineRule="auto"/>
        <w:ind w:left="-567"/>
        <w:jc w:val="both"/>
        <w:rPr>
          <w:rFonts w:ascii="Arial" w:hAnsi="Arial" w:cs="Arial"/>
          <w:sz w:val="24"/>
          <w:szCs w:val="24"/>
        </w:rPr>
      </w:pPr>
      <w:r>
        <w:rPr>
          <w:rFonts w:ascii="Arial" w:hAnsi="Arial" w:cs="Arial"/>
          <w:sz w:val="24"/>
          <w:szCs w:val="24"/>
        </w:rPr>
        <w:t xml:space="preserve">En el mismo periodo se reportó que </w:t>
      </w:r>
      <w:r w:rsidR="00870C05">
        <w:rPr>
          <w:rFonts w:ascii="Arial" w:hAnsi="Arial" w:cs="Arial"/>
          <w:sz w:val="24"/>
          <w:szCs w:val="24"/>
        </w:rPr>
        <w:t>3</w:t>
      </w:r>
      <w:r w:rsidR="00251437">
        <w:rPr>
          <w:rFonts w:ascii="Arial" w:hAnsi="Arial" w:cs="Arial"/>
          <w:sz w:val="24"/>
          <w:szCs w:val="24"/>
        </w:rPr>
        <w:t>5</w:t>
      </w:r>
      <w:r w:rsidR="00870C05">
        <w:rPr>
          <w:rFonts w:ascii="Arial" w:hAnsi="Arial" w:cs="Arial"/>
          <w:sz w:val="24"/>
          <w:szCs w:val="24"/>
        </w:rPr>
        <w:t>.</w:t>
      </w:r>
      <w:r w:rsidR="00251437">
        <w:rPr>
          <w:rFonts w:ascii="Arial" w:hAnsi="Arial" w:cs="Arial"/>
          <w:sz w:val="24"/>
          <w:szCs w:val="24"/>
        </w:rPr>
        <w:t>4</w:t>
      </w:r>
      <w:r>
        <w:rPr>
          <w:rFonts w:ascii="Arial" w:hAnsi="Arial" w:cs="Arial"/>
          <w:sz w:val="24"/>
          <w:szCs w:val="24"/>
        </w:rPr>
        <w:t xml:space="preserve">% </w:t>
      </w:r>
      <w:r w:rsidR="001E1C84">
        <w:rPr>
          <w:rFonts w:ascii="Arial" w:hAnsi="Arial" w:cs="Arial"/>
          <w:sz w:val="24"/>
          <w:szCs w:val="24"/>
        </w:rPr>
        <w:t xml:space="preserve">(74 683) </w:t>
      </w:r>
      <w:r>
        <w:rPr>
          <w:rFonts w:ascii="Arial" w:hAnsi="Arial" w:cs="Arial"/>
          <w:sz w:val="24"/>
          <w:szCs w:val="24"/>
        </w:rPr>
        <w:t>de las personas privadas de la libertad</w:t>
      </w:r>
      <w:r w:rsidR="00251437">
        <w:rPr>
          <w:rFonts w:ascii="Arial" w:hAnsi="Arial" w:cs="Arial"/>
          <w:sz w:val="24"/>
          <w:szCs w:val="24"/>
        </w:rPr>
        <w:t>/ internadas</w:t>
      </w:r>
      <w:r>
        <w:rPr>
          <w:rFonts w:ascii="Arial" w:hAnsi="Arial" w:cs="Arial"/>
          <w:sz w:val="24"/>
          <w:szCs w:val="24"/>
        </w:rPr>
        <w:t xml:space="preserve"> tenían alguna adicción a </w:t>
      </w:r>
      <w:r w:rsidRPr="00E83D31">
        <w:rPr>
          <w:rFonts w:ascii="Arial" w:hAnsi="Arial" w:cs="Arial"/>
          <w:sz w:val="24"/>
          <w:szCs w:val="24"/>
        </w:rPr>
        <w:t>sustancias psicoactivas</w:t>
      </w:r>
      <w:r>
        <w:rPr>
          <w:rFonts w:ascii="Arial" w:hAnsi="Arial" w:cs="Arial"/>
          <w:sz w:val="24"/>
          <w:szCs w:val="24"/>
        </w:rPr>
        <w:t>,</w:t>
      </w:r>
      <w:r w:rsidR="00251437">
        <w:rPr>
          <w:rFonts w:ascii="Arial" w:hAnsi="Arial" w:cs="Arial"/>
          <w:sz w:val="24"/>
          <w:szCs w:val="24"/>
        </w:rPr>
        <w:t xml:space="preserve"> 35.5% no tenía adicción</w:t>
      </w:r>
      <w:r w:rsidR="00A20202">
        <w:rPr>
          <w:rFonts w:ascii="Arial" w:hAnsi="Arial" w:cs="Arial"/>
          <w:sz w:val="24"/>
          <w:szCs w:val="24"/>
        </w:rPr>
        <w:t>,</w:t>
      </w:r>
      <w:r w:rsidR="00251437">
        <w:rPr>
          <w:rFonts w:ascii="Arial" w:hAnsi="Arial" w:cs="Arial"/>
          <w:sz w:val="24"/>
          <w:szCs w:val="24"/>
        </w:rPr>
        <w:t xml:space="preserve"> y para 29.3% no se identificó la condición de adicción. De</w:t>
      </w:r>
      <w:r w:rsidR="001E1C84">
        <w:rPr>
          <w:rFonts w:ascii="Arial" w:hAnsi="Arial" w:cs="Arial"/>
          <w:sz w:val="24"/>
          <w:szCs w:val="24"/>
        </w:rPr>
        <w:t xml:space="preserve"> las</w:t>
      </w:r>
      <w:r w:rsidR="00251437">
        <w:rPr>
          <w:rFonts w:ascii="Arial" w:hAnsi="Arial" w:cs="Arial"/>
          <w:sz w:val="24"/>
          <w:szCs w:val="24"/>
        </w:rPr>
        <w:t xml:space="preserve"> personas con </w:t>
      </w:r>
      <w:r w:rsidR="00A20202">
        <w:rPr>
          <w:rFonts w:ascii="Arial" w:hAnsi="Arial" w:cs="Arial"/>
          <w:sz w:val="24"/>
          <w:szCs w:val="24"/>
        </w:rPr>
        <w:t xml:space="preserve">alguna </w:t>
      </w:r>
      <w:r w:rsidR="00251437">
        <w:rPr>
          <w:rFonts w:ascii="Arial" w:hAnsi="Arial" w:cs="Arial"/>
          <w:sz w:val="24"/>
          <w:szCs w:val="24"/>
        </w:rPr>
        <w:t>adicción,</w:t>
      </w:r>
      <w:r w:rsidR="00CA6F0F">
        <w:rPr>
          <w:rFonts w:ascii="Arial" w:hAnsi="Arial" w:cs="Arial"/>
          <w:sz w:val="24"/>
          <w:szCs w:val="24"/>
        </w:rPr>
        <w:t xml:space="preserve"> el alcohol</w:t>
      </w:r>
      <w:r>
        <w:rPr>
          <w:rFonts w:ascii="Arial" w:hAnsi="Arial" w:cs="Arial"/>
          <w:sz w:val="24"/>
          <w:szCs w:val="24"/>
        </w:rPr>
        <w:t xml:space="preserve"> </w:t>
      </w:r>
      <w:r w:rsidR="001E1C84">
        <w:rPr>
          <w:rFonts w:ascii="Arial" w:hAnsi="Arial" w:cs="Arial"/>
          <w:sz w:val="24"/>
          <w:szCs w:val="24"/>
        </w:rPr>
        <w:t>representó</w:t>
      </w:r>
      <w:r w:rsidR="00187430">
        <w:rPr>
          <w:rFonts w:ascii="Arial" w:hAnsi="Arial" w:cs="Arial"/>
          <w:sz w:val="24"/>
          <w:szCs w:val="24"/>
        </w:rPr>
        <w:t xml:space="preserve"> </w:t>
      </w:r>
      <w:r w:rsidR="00CA6F0F">
        <w:rPr>
          <w:rFonts w:ascii="Arial" w:hAnsi="Arial" w:cs="Arial"/>
          <w:sz w:val="24"/>
          <w:szCs w:val="24"/>
        </w:rPr>
        <w:t>27.1</w:t>
      </w:r>
      <w:r w:rsidR="00187430">
        <w:rPr>
          <w:rFonts w:ascii="Arial" w:hAnsi="Arial" w:cs="Arial"/>
          <w:sz w:val="24"/>
          <w:szCs w:val="24"/>
        </w:rPr>
        <w:t xml:space="preserve">%. </w:t>
      </w:r>
    </w:p>
    <w:p w14:paraId="2A5D6AC3" w14:textId="518C73AF" w:rsidR="00A36CED" w:rsidRDefault="00E83D31" w:rsidP="00A51E5B">
      <w:pPr>
        <w:tabs>
          <w:tab w:val="left" w:pos="-15"/>
        </w:tabs>
        <w:autoSpaceDE w:val="0"/>
        <w:autoSpaceDN w:val="0"/>
        <w:adjustRightInd w:val="0"/>
        <w:spacing w:after="0" w:line="240" w:lineRule="auto"/>
        <w:ind w:left="-567"/>
        <w:jc w:val="both"/>
        <w:rPr>
          <w:rFonts w:ascii="Arial" w:hAnsi="Arial" w:cs="Arial"/>
          <w:sz w:val="24"/>
          <w:szCs w:val="24"/>
        </w:rPr>
      </w:pPr>
      <w:r>
        <w:rPr>
          <w:rFonts w:ascii="Arial" w:hAnsi="Arial" w:cs="Arial"/>
          <w:sz w:val="24"/>
          <w:szCs w:val="24"/>
        </w:rPr>
        <w:t xml:space="preserve"> </w:t>
      </w:r>
    </w:p>
    <w:p w14:paraId="700E31E0" w14:textId="25121F3F" w:rsidR="00E83D31" w:rsidRPr="000B4E43" w:rsidRDefault="00E83D31" w:rsidP="00E83D31">
      <w:pPr>
        <w:autoSpaceDE w:val="0"/>
        <w:autoSpaceDN w:val="0"/>
        <w:adjustRightInd w:val="0"/>
        <w:spacing w:after="0" w:line="240" w:lineRule="auto"/>
        <w:jc w:val="center"/>
        <w:rPr>
          <w:rFonts w:ascii="Arial" w:hAnsi="Arial" w:cs="Arial"/>
          <w:b/>
          <w:bCs/>
          <w:i/>
          <w:iCs/>
          <w:color w:val="285172"/>
          <w:sz w:val="18"/>
          <w:szCs w:val="18"/>
        </w:rPr>
      </w:pPr>
      <w:r w:rsidRPr="000B4E43">
        <w:rPr>
          <w:rFonts w:ascii="Arial" w:hAnsi="Arial" w:cs="Arial"/>
          <w:b/>
          <w:bCs/>
          <w:i/>
          <w:iCs/>
          <w:color w:val="285172"/>
          <w:sz w:val="18"/>
          <w:szCs w:val="18"/>
        </w:rPr>
        <w:t xml:space="preserve">Gráfica </w:t>
      </w:r>
      <w:r w:rsidR="00AC091F">
        <w:rPr>
          <w:rFonts w:ascii="Arial" w:hAnsi="Arial" w:cs="Arial"/>
          <w:b/>
          <w:bCs/>
          <w:i/>
          <w:iCs/>
          <w:color w:val="285172"/>
          <w:sz w:val="18"/>
          <w:szCs w:val="18"/>
        </w:rPr>
        <w:t>1</w:t>
      </w:r>
      <w:r w:rsidR="000B7ECA">
        <w:rPr>
          <w:rFonts w:ascii="Arial" w:hAnsi="Arial" w:cs="Arial"/>
          <w:b/>
          <w:bCs/>
          <w:i/>
          <w:iCs/>
          <w:color w:val="285172"/>
          <w:sz w:val="18"/>
          <w:szCs w:val="18"/>
        </w:rPr>
        <w:t>8</w:t>
      </w:r>
      <w:r w:rsidRPr="000B4E43">
        <w:rPr>
          <w:rFonts w:ascii="Arial" w:hAnsi="Arial" w:cs="Arial"/>
          <w:b/>
          <w:bCs/>
          <w:i/>
          <w:iCs/>
          <w:color w:val="285172"/>
          <w:sz w:val="18"/>
          <w:szCs w:val="18"/>
        </w:rPr>
        <w:t>. Personas privadas de la libertad en los centros penitenciarios</w:t>
      </w:r>
      <w:r w:rsidR="0003222A">
        <w:rPr>
          <w:rFonts w:ascii="Arial" w:hAnsi="Arial" w:cs="Arial"/>
          <w:b/>
          <w:bCs/>
          <w:i/>
          <w:iCs/>
          <w:color w:val="285172"/>
          <w:sz w:val="18"/>
          <w:szCs w:val="18"/>
        </w:rPr>
        <w:t xml:space="preserve"> federales, estatales</w:t>
      </w:r>
      <w:r w:rsidR="0069084C">
        <w:rPr>
          <w:rFonts w:ascii="Arial" w:hAnsi="Arial" w:cs="Arial"/>
          <w:b/>
          <w:bCs/>
          <w:i/>
          <w:iCs/>
          <w:color w:val="285172"/>
          <w:sz w:val="18"/>
          <w:szCs w:val="18"/>
        </w:rPr>
        <w:t xml:space="preserve"> y centros especializados de tratamiento</w:t>
      </w:r>
      <w:r w:rsidR="00CA6F0F">
        <w:rPr>
          <w:rFonts w:ascii="Arial" w:hAnsi="Arial" w:cs="Arial"/>
          <w:b/>
          <w:bCs/>
          <w:i/>
          <w:iCs/>
          <w:color w:val="285172"/>
          <w:sz w:val="18"/>
          <w:szCs w:val="18"/>
        </w:rPr>
        <w:t xml:space="preserve"> con</w:t>
      </w:r>
      <w:r w:rsidRPr="000B4E43">
        <w:rPr>
          <w:rFonts w:ascii="Arial" w:hAnsi="Arial" w:cs="Arial"/>
          <w:b/>
          <w:bCs/>
          <w:i/>
          <w:iCs/>
          <w:color w:val="285172"/>
          <w:sz w:val="18"/>
          <w:szCs w:val="18"/>
        </w:rPr>
        <w:t xml:space="preserve"> condición </w:t>
      </w:r>
      <w:r w:rsidR="00CA6F0F">
        <w:rPr>
          <w:rFonts w:ascii="Arial" w:hAnsi="Arial" w:cs="Arial"/>
          <w:b/>
          <w:bCs/>
          <w:i/>
          <w:iCs/>
          <w:color w:val="285172"/>
          <w:sz w:val="18"/>
          <w:szCs w:val="18"/>
        </w:rPr>
        <w:t xml:space="preserve">de </w:t>
      </w:r>
      <w:r w:rsidRPr="000B4E43">
        <w:rPr>
          <w:rFonts w:ascii="Arial" w:hAnsi="Arial" w:cs="Arial"/>
          <w:b/>
          <w:bCs/>
          <w:i/>
          <w:iCs/>
          <w:color w:val="285172"/>
          <w:sz w:val="18"/>
          <w:szCs w:val="18"/>
        </w:rPr>
        <w:t>adicción a sustancias psicoactivas</w:t>
      </w:r>
      <w:r w:rsidR="00CA6F0F">
        <w:rPr>
          <w:rFonts w:ascii="Arial" w:hAnsi="Arial" w:cs="Arial"/>
          <w:b/>
          <w:bCs/>
          <w:i/>
          <w:iCs/>
          <w:color w:val="285172"/>
          <w:sz w:val="18"/>
          <w:szCs w:val="18"/>
        </w:rPr>
        <w:t>, por sustancia</w:t>
      </w:r>
      <w:r w:rsidRPr="000B4E43">
        <w:rPr>
          <w:rFonts w:ascii="Arial" w:hAnsi="Arial" w:cs="Arial"/>
          <w:b/>
          <w:bCs/>
          <w:i/>
          <w:iCs/>
          <w:color w:val="285172"/>
          <w:sz w:val="18"/>
          <w:szCs w:val="18"/>
        </w:rPr>
        <w:t>, 20</w:t>
      </w:r>
      <w:r w:rsidR="00384BCD" w:rsidRPr="000B4E43">
        <w:rPr>
          <w:rFonts w:ascii="Arial" w:hAnsi="Arial" w:cs="Arial"/>
          <w:b/>
          <w:bCs/>
          <w:i/>
          <w:iCs/>
          <w:color w:val="285172"/>
          <w:sz w:val="18"/>
          <w:szCs w:val="18"/>
        </w:rPr>
        <w:t>20</w:t>
      </w:r>
    </w:p>
    <w:p w14:paraId="135273DD" w14:textId="4CA98B05" w:rsidR="00A51E5B" w:rsidRDefault="00A51E5B" w:rsidP="00984681">
      <w:pPr>
        <w:tabs>
          <w:tab w:val="left" w:pos="-15"/>
        </w:tabs>
        <w:autoSpaceDE w:val="0"/>
        <w:autoSpaceDN w:val="0"/>
        <w:adjustRightInd w:val="0"/>
        <w:spacing w:after="0" w:line="240" w:lineRule="auto"/>
        <w:ind w:left="-567"/>
        <w:jc w:val="center"/>
        <w:rPr>
          <w:rFonts w:ascii="Arial" w:hAnsi="Arial" w:cs="Arial"/>
          <w:sz w:val="24"/>
          <w:szCs w:val="24"/>
        </w:rPr>
      </w:pPr>
    </w:p>
    <w:p w14:paraId="53A61ED8" w14:textId="6FDB8D95" w:rsidR="000B4E43" w:rsidRDefault="00CA6F0F" w:rsidP="00B36455">
      <w:pPr>
        <w:tabs>
          <w:tab w:val="left" w:pos="-15"/>
        </w:tabs>
        <w:autoSpaceDE w:val="0"/>
        <w:autoSpaceDN w:val="0"/>
        <w:adjustRightInd w:val="0"/>
        <w:spacing w:after="0" w:line="240" w:lineRule="auto"/>
        <w:ind w:left="-567"/>
        <w:jc w:val="center"/>
        <w:rPr>
          <w:rFonts w:ascii="Arial" w:hAnsi="Arial" w:cs="Arial"/>
          <w:sz w:val="24"/>
          <w:szCs w:val="24"/>
        </w:rPr>
      </w:pPr>
      <w:r>
        <w:rPr>
          <w:noProof/>
        </w:rPr>
        <w:drawing>
          <wp:inline distT="0" distB="0" distL="0" distR="0" wp14:anchorId="54D36E16" wp14:editId="07340CFD">
            <wp:extent cx="5941060" cy="2419350"/>
            <wp:effectExtent l="0" t="0" r="2540" b="0"/>
            <wp:docPr id="14" name="Gráfico 14">
              <a:extLst xmlns:a="http://schemas.openxmlformats.org/drawingml/2006/main">
                <a:ext uri="{FF2B5EF4-FFF2-40B4-BE49-F238E27FC236}">
                  <a16:creationId xmlns:a16="http://schemas.microsoft.com/office/drawing/2014/main" id="{E3C3571A-7C2B-4437-8833-4DC8E519C5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E2D7E75" w14:textId="61A65245" w:rsidR="00B36455" w:rsidRPr="00FB05D9" w:rsidRDefault="00B36455" w:rsidP="00B36455">
      <w:pPr>
        <w:tabs>
          <w:tab w:val="left" w:pos="-15"/>
        </w:tabs>
        <w:autoSpaceDE w:val="0"/>
        <w:autoSpaceDN w:val="0"/>
        <w:adjustRightInd w:val="0"/>
        <w:spacing w:after="0" w:line="240" w:lineRule="auto"/>
        <w:ind w:left="-567"/>
        <w:jc w:val="center"/>
        <w:rPr>
          <w:rFonts w:ascii="Arial" w:hAnsi="Arial" w:cs="Arial"/>
          <w:sz w:val="24"/>
          <w:szCs w:val="24"/>
        </w:rPr>
      </w:pPr>
      <w:r w:rsidRPr="00381B3A">
        <w:rPr>
          <w:rFonts w:ascii="Arial" w:hAnsi="Arial" w:cs="Arial"/>
          <w:noProof/>
          <w:sz w:val="16"/>
          <w:szCs w:val="16"/>
          <w:lang w:eastAsia="es-MX"/>
        </w:rPr>
        <w:t xml:space="preserve">Nota: </w:t>
      </w:r>
      <w:r>
        <w:rPr>
          <w:rFonts w:ascii="Arial" w:hAnsi="Arial" w:cs="Arial"/>
          <w:noProof/>
          <w:sz w:val="16"/>
          <w:szCs w:val="16"/>
          <w:lang w:eastAsia="es-MX"/>
        </w:rPr>
        <w:t xml:space="preserve">la distribución se realizó considerando </w:t>
      </w:r>
      <w:r w:rsidRPr="00B36455">
        <w:rPr>
          <w:rFonts w:ascii="Arial" w:hAnsi="Arial" w:cs="Arial"/>
          <w:noProof/>
          <w:sz w:val="16"/>
          <w:szCs w:val="16"/>
          <w:lang w:eastAsia="es-MX"/>
        </w:rPr>
        <w:t>117</w:t>
      </w:r>
      <w:r>
        <w:rPr>
          <w:rFonts w:ascii="Arial" w:hAnsi="Arial" w:cs="Arial"/>
          <w:noProof/>
          <w:sz w:val="16"/>
          <w:szCs w:val="16"/>
          <w:lang w:eastAsia="es-MX"/>
        </w:rPr>
        <w:t xml:space="preserve"> </w:t>
      </w:r>
      <w:r w:rsidRPr="00B36455">
        <w:rPr>
          <w:rFonts w:ascii="Arial" w:hAnsi="Arial" w:cs="Arial"/>
          <w:noProof/>
          <w:sz w:val="16"/>
          <w:szCs w:val="16"/>
          <w:lang w:eastAsia="es-MX"/>
        </w:rPr>
        <w:t>776</w:t>
      </w:r>
      <w:r>
        <w:rPr>
          <w:rFonts w:ascii="Arial" w:hAnsi="Arial" w:cs="Arial"/>
          <w:noProof/>
          <w:sz w:val="16"/>
          <w:szCs w:val="16"/>
          <w:lang w:eastAsia="es-MX"/>
        </w:rPr>
        <w:t xml:space="preserve"> personas, toda vez que una persona pudo presentar adicción a más de un tipo de sustancia. No se incluye la categoría </w:t>
      </w:r>
      <w:r>
        <w:rPr>
          <w:rFonts w:ascii="Arial" w:hAnsi="Arial" w:cs="Arial"/>
          <w:i/>
          <w:iCs/>
          <w:noProof/>
          <w:sz w:val="16"/>
          <w:szCs w:val="16"/>
          <w:lang w:eastAsia="es-MX"/>
        </w:rPr>
        <w:t>No identificado</w:t>
      </w:r>
      <w:r>
        <w:rPr>
          <w:rFonts w:ascii="Arial" w:hAnsi="Arial" w:cs="Arial"/>
          <w:noProof/>
          <w:sz w:val="16"/>
          <w:szCs w:val="16"/>
          <w:lang w:eastAsia="es-MX"/>
        </w:rPr>
        <w:t xml:space="preserve"> que correspondió al 6.0% restante.</w:t>
      </w:r>
    </w:p>
    <w:p w14:paraId="57442D84" w14:textId="77777777" w:rsidR="00B36455" w:rsidRDefault="00B36455" w:rsidP="00331006">
      <w:pPr>
        <w:tabs>
          <w:tab w:val="left" w:pos="-15"/>
        </w:tabs>
        <w:autoSpaceDE w:val="0"/>
        <w:autoSpaceDN w:val="0"/>
        <w:adjustRightInd w:val="0"/>
        <w:spacing w:after="0" w:line="240" w:lineRule="auto"/>
        <w:ind w:left="-567"/>
        <w:jc w:val="both"/>
        <w:rPr>
          <w:rFonts w:ascii="Arial" w:hAnsi="Arial" w:cs="Arial"/>
          <w:spacing w:val="-4"/>
          <w:sz w:val="24"/>
          <w:szCs w:val="24"/>
        </w:rPr>
      </w:pPr>
    </w:p>
    <w:p w14:paraId="2E33F18A" w14:textId="6D92F386" w:rsidR="006A27A6" w:rsidRPr="00B046EC" w:rsidRDefault="009A237F" w:rsidP="00331006">
      <w:pPr>
        <w:tabs>
          <w:tab w:val="left" w:pos="-15"/>
        </w:tabs>
        <w:autoSpaceDE w:val="0"/>
        <w:autoSpaceDN w:val="0"/>
        <w:adjustRightInd w:val="0"/>
        <w:spacing w:after="0" w:line="240" w:lineRule="auto"/>
        <w:ind w:left="-567"/>
        <w:jc w:val="both"/>
        <w:rPr>
          <w:rFonts w:ascii="Arial" w:hAnsi="Arial" w:cs="Arial"/>
          <w:spacing w:val="-4"/>
          <w:sz w:val="24"/>
          <w:szCs w:val="24"/>
        </w:rPr>
      </w:pPr>
      <w:r w:rsidRPr="00B046EC">
        <w:rPr>
          <w:rFonts w:ascii="Arial" w:hAnsi="Arial" w:cs="Arial"/>
          <w:spacing w:val="-4"/>
          <w:sz w:val="24"/>
          <w:szCs w:val="24"/>
        </w:rPr>
        <w:t>Al cierre de 20</w:t>
      </w:r>
      <w:r w:rsidR="004E45CE" w:rsidRPr="00B046EC">
        <w:rPr>
          <w:rFonts w:ascii="Arial" w:hAnsi="Arial" w:cs="Arial"/>
          <w:spacing w:val="-4"/>
          <w:sz w:val="24"/>
          <w:szCs w:val="24"/>
        </w:rPr>
        <w:t>20</w:t>
      </w:r>
      <w:r w:rsidRPr="00B046EC">
        <w:rPr>
          <w:rFonts w:ascii="Arial" w:hAnsi="Arial" w:cs="Arial"/>
          <w:spacing w:val="-4"/>
          <w:sz w:val="24"/>
          <w:szCs w:val="24"/>
        </w:rPr>
        <w:t>, se reportó que las personas privadas de la libertad</w:t>
      </w:r>
      <w:r w:rsidR="00042C8A">
        <w:rPr>
          <w:rFonts w:ascii="Arial" w:hAnsi="Arial" w:cs="Arial"/>
          <w:spacing w:val="-4"/>
          <w:sz w:val="24"/>
          <w:szCs w:val="24"/>
        </w:rPr>
        <w:t>/ internadas</w:t>
      </w:r>
      <w:r w:rsidRPr="00B046EC">
        <w:rPr>
          <w:rFonts w:ascii="Arial" w:hAnsi="Arial" w:cs="Arial"/>
          <w:spacing w:val="-4"/>
          <w:sz w:val="24"/>
          <w:szCs w:val="24"/>
        </w:rPr>
        <w:t xml:space="preserve"> habían cometido en total </w:t>
      </w:r>
      <w:r w:rsidR="00882473" w:rsidRPr="00882473">
        <w:rPr>
          <w:rFonts w:ascii="Arial" w:hAnsi="Arial" w:cs="Arial"/>
          <w:spacing w:val="-4"/>
          <w:sz w:val="24"/>
          <w:szCs w:val="24"/>
        </w:rPr>
        <w:t>294,392</w:t>
      </w:r>
      <w:r w:rsidR="00882473">
        <w:rPr>
          <w:rFonts w:ascii="Arial" w:hAnsi="Arial" w:cs="Arial"/>
          <w:spacing w:val="-4"/>
          <w:sz w:val="24"/>
          <w:szCs w:val="24"/>
        </w:rPr>
        <w:t xml:space="preserve"> </w:t>
      </w:r>
      <w:r w:rsidRPr="00B046EC">
        <w:rPr>
          <w:rFonts w:ascii="Arial" w:hAnsi="Arial" w:cs="Arial"/>
          <w:spacing w:val="-4"/>
          <w:sz w:val="24"/>
          <w:szCs w:val="24"/>
        </w:rPr>
        <w:t>delitos,</w:t>
      </w:r>
      <w:r w:rsidR="00882473">
        <w:rPr>
          <w:rFonts w:ascii="Arial" w:hAnsi="Arial" w:cs="Arial"/>
          <w:spacing w:val="-4"/>
          <w:sz w:val="24"/>
          <w:szCs w:val="24"/>
        </w:rPr>
        <w:t xml:space="preserve"> 92.4% correspondía al ámbito estatal y 7.6% al federal. </w:t>
      </w:r>
      <w:r w:rsidRPr="00B046EC">
        <w:rPr>
          <w:rFonts w:ascii="Arial" w:hAnsi="Arial" w:cs="Arial"/>
          <w:spacing w:val="-4"/>
          <w:sz w:val="24"/>
          <w:szCs w:val="24"/>
        </w:rPr>
        <w:t xml:space="preserve">Del total de delitos, </w:t>
      </w:r>
      <w:r w:rsidR="00AB2F1C" w:rsidRPr="00AB2F1C">
        <w:rPr>
          <w:rFonts w:ascii="Arial" w:hAnsi="Arial" w:cs="Arial"/>
          <w:spacing w:val="-4"/>
          <w:sz w:val="24"/>
          <w:szCs w:val="24"/>
        </w:rPr>
        <w:t xml:space="preserve">277,762 </w:t>
      </w:r>
      <w:r w:rsidRPr="00B046EC">
        <w:rPr>
          <w:rFonts w:ascii="Arial" w:hAnsi="Arial" w:cs="Arial"/>
          <w:spacing w:val="-4"/>
          <w:sz w:val="24"/>
          <w:szCs w:val="24"/>
        </w:rPr>
        <w:t>(</w:t>
      </w:r>
      <w:r w:rsidR="00AB2F1C">
        <w:rPr>
          <w:rFonts w:ascii="Arial" w:hAnsi="Arial" w:cs="Arial"/>
          <w:spacing w:val="-4"/>
          <w:sz w:val="24"/>
          <w:szCs w:val="24"/>
        </w:rPr>
        <w:t>94.4</w:t>
      </w:r>
      <w:r w:rsidRPr="00B046EC">
        <w:rPr>
          <w:rFonts w:ascii="Arial" w:hAnsi="Arial" w:cs="Arial"/>
          <w:spacing w:val="-4"/>
          <w:sz w:val="24"/>
          <w:szCs w:val="24"/>
        </w:rPr>
        <w:t xml:space="preserve">%) se cometieron por hombres y </w:t>
      </w:r>
      <w:r w:rsidR="00AB2F1C" w:rsidRPr="00AB2F1C">
        <w:rPr>
          <w:rFonts w:ascii="Arial" w:hAnsi="Arial" w:cs="Arial"/>
          <w:spacing w:val="-4"/>
          <w:sz w:val="24"/>
          <w:szCs w:val="24"/>
        </w:rPr>
        <w:t>16</w:t>
      </w:r>
      <w:r w:rsidR="00AB2F1C">
        <w:rPr>
          <w:rFonts w:ascii="Arial" w:hAnsi="Arial" w:cs="Arial"/>
          <w:spacing w:val="-4"/>
          <w:sz w:val="24"/>
          <w:szCs w:val="24"/>
        </w:rPr>
        <w:t xml:space="preserve"> </w:t>
      </w:r>
      <w:r w:rsidR="00AB2F1C" w:rsidRPr="00AB2F1C">
        <w:rPr>
          <w:rFonts w:ascii="Arial" w:hAnsi="Arial" w:cs="Arial"/>
          <w:spacing w:val="-4"/>
          <w:sz w:val="24"/>
          <w:szCs w:val="24"/>
        </w:rPr>
        <w:t xml:space="preserve">630 </w:t>
      </w:r>
      <w:r w:rsidRPr="00B046EC">
        <w:rPr>
          <w:rFonts w:ascii="Arial" w:hAnsi="Arial" w:cs="Arial"/>
          <w:spacing w:val="-4"/>
          <w:sz w:val="24"/>
          <w:szCs w:val="24"/>
        </w:rPr>
        <w:t>(</w:t>
      </w:r>
      <w:r w:rsidR="00AB2F1C">
        <w:rPr>
          <w:rFonts w:ascii="Arial" w:hAnsi="Arial" w:cs="Arial"/>
          <w:spacing w:val="-4"/>
          <w:sz w:val="24"/>
          <w:szCs w:val="24"/>
        </w:rPr>
        <w:t>5.6</w:t>
      </w:r>
      <w:r w:rsidRPr="00B046EC">
        <w:rPr>
          <w:rFonts w:ascii="Arial" w:hAnsi="Arial" w:cs="Arial"/>
          <w:spacing w:val="-4"/>
          <w:sz w:val="24"/>
          <w:szCs w:val="24"/>
        </w:rPr>
        <w:t xml:space="preserve">%) por mujeres. </w:t>
      </w:r>
      <w:r w:rsidR="00E2739F" w:rsidRPr="00B046EC">
        <w:rPr>
          <w:rFonts w:ascii="Arial" w:hAnsi="Arial" w:cs="Arial"/>
          <w:spacing w:val="-4"/>
          <w:sz w:val="24"/>
          <w:szCs w:val="24"/>
        </w:rPr>
        <w:t>En comparación con</w:t>
      </w:r>
      <w:r w:rsidR="006A27A6" w:rsidRPr="00B046EC">
        <w:rPr>
          <w:rFonts w:ascii="Arial" w:hAnsi="Arial" w:cs="Arial"/>
          <w:spacing w:val="-4"/>
          <w:sz w:val="24"/>
          <w:szCs w:val="24"/>
        </w:rPr>
        <w:t xml:space="preserve"> 2019, se observa una disminución en el total de delitos cometidos de </w:t>
      </w:r>
      <w:r w:rsidR="00AB2F1C">
        <w:rPr>
          <w:rFonts w:ascii="Arial" w:hAnsi="Arial" w:cs="Arial"/>
          <w:spacing w:val="-4"/>
          <w:sz w:val="24"/>
          <w:szCs w:val="24"/>
        </w:rPr>
        <w:t>6.6</w:t>
      </w:r>
      <w:r w:rsidR="006A27A6" w:rsidRPr="00B046EC">
        <w:rPr>
          <w:rFonts w:ascii="Arial" w:hAnsi="Arial" w:cs="Arial"/>
          <w:spacing w:val="-4"/>
          <w:sz w:val="24"/>
          <w:szCs w:val="24"/>
        </w:rPr>
        <w:t xml:space="preserve"> por ciento. </w:t>
      </w:r>
    </w:p>
    <w:p w14:paraId="5828EFBB" w14:textId="77777777" w:rsidR="006A27A6" w:rsidRDefault="006A27A6" w:rsidP="006A27A6">
      <w:pPr>
        <w:autoSpaceDE w:val="0"/>
        <w:autoSpaceDN w:val="0"/>
        <w:adjustRightInd w:val="0"/>
        <w:spacing w:after="0" w:line="240" w:lineRule="auto"/>
        <w:ind w:left="-567"/>
        <w:jc w:val="center"/>
        <w:rPr>
          <w:rFonts w:ascii="Arial" w:hAnsi="Arial" w:cs="Arial"/>
          <w:b/>
          <w:bCs/>
          <w:i/>
          <w:iCs/>
          <w:color w:val="56402E"/>
          <w:sz w:val="18"/>
          <w:szCs w:val="18"/>
        </w:rPr>
      </w:pPr>
    </w:p>
    <w:p w14:paraId="0FD013C0" w14:textId="364B2A05" w:rsidR="006A27A6" w:rsidRPr="000B4E43" w:rsidRDefault="006A27A6" w:rsidP="006A27A6">
      <w:pPr>
        <w:autoSpaceDE w:val="0"/>
        <w:autoSpaceDN w:val="0"/>
        <w:adjustRightInd w:val="0"/>
        <w:spacing w:after="0" w:line="240" w:lineRule="auto"/>
        <w:ind w:left="-567"/>
        <w:jc w:val="center"/>
        <w:rPr>
          <w:rFonts w:ascii="Arial" w:hAnsi="Arial" w:cs="Arial"/>
          <w:b/>
          <w:bCs/>
          <w:i/>
          <w:iCs/>
          <w:color w:val="285172"/>
          <w:sz w:val="18"/>
          <w:szCs w:val="18"/>
        </w:rPr>
      </w:pPr>
      <w:r w:rsidRPr="000B4E43">
        <w:rPr>
          <w:rFonts w:ascii="Arial" w:hAnsi="Arial" w:cs="Arial"/>
          <w:b/>
          <w:bCs/>
          <w:i/>
          <w:iCs/>
          <w:color w:val="285172"/>
          <w:sz w:val="18"/>
          <w:szCs w:val="18"/>
        </w:rPr>
        <w:t xml:space="preserve">Gráfica </w:t>
      </w:r>
      <w:r w:rsidR="00323074">
        <w:rPr>
          <w:rFonts w:ascii="Arial" w:hAnsi="Arial" w:cs="Arial"/>
          <w:b/>
          <w:bCs/>
          <w:i/>
          <w:iCs/>
          <w:color w:val="285172"/>
          <w:sz w:val="18"/>
          <w:szCs w:val="18"/>
        </w:rPr>
        <w:t>1</w:t>
      </w:r>
      <w:r w:rsidR="000B7ECA">
        <w:rPr>
          <w:rFonts w:ascii="Arial" w:hAnsi="Arial" w:cs="Arial"/>
          <w:b/>
          <w:bCs/>
          <w:i/>
          <w:iCs/>
          <w:color w:val="285172"/>
          <w:sz w:val="18"/>
          <w:szCs w:val="18"/>
        </w:rPr>
        <w:t>9</w:t>
      </w:r>
      <w:r w:rsidRPr="000B4E43">
        <w:rPr>
          <w:rFonts w:ascii="Arial" w:hAnsi="Arial" w:cs="Arial"/>
          <w:b/>
          <w:bCs/>
          <w:i/>
          <w:iCs/>
          <w:color w:val="285172"/>
          <w:sz w:val="18"/>
          <w:szCs w:val="18"/>
        </w:rPr>
        <w:t>. Delitos cometidos por las personas privadas de la libertad en los centros penitenciarios</w:t>
      </w:r>
      <w:r w:rsidR="0003222A">
        <w:rPr>
          <w:rFonts w:ascii="Arial" w:hAnsi="Arial" w:cs="Arial"/>
          <w:b/>
          <w:bCs/>
          <w:i/>
          <w:iCs/>
          <w:color w:val="285172"/>
          <w:sz w:val="18"/>
          <w:szCs w:val="18"/>
        </w:rPr>
        <w:t xml:space="preserve"> federales, estatales </w:t>
      </w:r>
      <w:r w:rsidR="0069084C">
        <w:rPr>
          <w:rFonts w:ascii="Arial" w:hAnsi="Arial" w:cs="Arial"/>
          <w:b/>
          <w:bCs/>
          <w:i/>
          <w:iCs/>
          <w:color w:val="285172"/>
          <w:sz w:val="18"/>
          <w:szCs w:val="18"/>
        </w:rPr>
        <w:t>y centros especializados de tratamiento</w:t>
      </w:r>
      <w:r w:rsidRPr="000B4E43">
        <w:rPr>
          <w:rFonts w:ascii="Arial" w:hAnsi="Arial" w:cs="Arial"/>
          <w:b/>
          <w:bCs/>
          <w:i/>
          <w:iCs/>
          <w:color w:val="285172"/>
          <w:sz w:val="18"/>
          <w:szCs w:val="18"/>
        </w:rPr>
        <w:t>, por sexo, 2017 a 2020</w:t>
      </w:r>
    </w:p>
    <w:p w14:paraId="6844F477" w14:textId="3863795C" w:rsidR="006A27A6" w:rsidRDefault="006A27A6" w:rsidP="00331006">
      <w:pPr>
        <w:tabs>
          <w:tab w:val="left" w:pos="-15"/>
        </w:tabs>
        <w:autoSpaceDE w:val="0"/>
        <w:autoSpaceDN w:val="0"/>
        <w:adjustRightInd w:val="0"/>
        <w:spacing w:after="0" w:line="240" w:lineRule="auto"/>
        <w:ind w:left="-567"/>
        <w:jc w:val="both"/>
        <w:rPr>
          <w:rFonts w:ascii="Arial" w:hAnsi="Arial" w:cs="Arial"/>
          <w:sz w:val="24"/>
          <w:szCs w:val="24"/>
        </w:rPr>
      </w:pPr>
    </w:p>
    <w:p w14:paraId="66811282" w14:textId="675EB6AD" w:rsidR="006A27A6" w:rsidRDefault="00E860C4" w:rsidP="006A27A6">
      <w:pPr>
        <w:tabs>
          <w:tab w:val="left" w:pos="-15"/>
        </w:tabs>
        <w:autoSpaceDE w:val="0"/>
        <w:autoSpaceDN w:val="0"/>
        <w:adjustRightInd w:val="0"/>
        <w:spacing w:after="0" w:line="240" w:lineRule="auto"/>
        <w:ind w:left="-567"/>
        <w:jc w:val="center"/>
        <w:rPr>
          <w:rFonts w:ascii="Arial" w:hAnsi="Arial" w:cs="Arial"/>
          <w:sz w:val="24"/>
          <w:szCs w:val="24"/>
        </w:rPr>
      </w:pPr>
      <w:r>
        <w:rPr>
          <w:noProof/>
        </w:rPr>
        <w:drawing>
          <wp:inline distT="0" distB="0" distL="0" distR="0" wp14:anchorId="3793097A" wp14:editId="668F45EE">
            <wp:extent cx="5146040" cy="2076450"/>
            <wp:effectExtent l="0" t="0" r="0" b="0"/>
            <wp:docPr id="12" name="Gráfico 12">
              <a:extLst xmlns:a="http://schemas.openxmlformats.org/drawingml/2006/main">
                <a:ext uri="{FF2B5EF4-FFF2-40B4-BE49-F238E27FC236}">
                  <a16:creationId xmlns:a16="http://schemas.microsoft.com/office/drawing/2014/main" id="{BEED7A10-A737-4FE9-8EF0-89087B52D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9D5CDE9" w14:textId="086517C1" w:rsidR="00F74099" w:rsidRDefault="00AB2F1C" w:rsidP="00AB2F1C">
      <w:pPr>
        <w:tabs>
          <w:tab w:val="left" w:pos="-15"/>
        </w:tabs>
        <w:autoSpaceDE w:val="0"/>
        <w:autoSpaceDN w:val="0"/>
        <w:adjustRightInd w:val="0"/>
        <w:spacing w:after="0" w:line="240" w:lineRule="auto"/>
        <w:ind w:left="-567"/>
        <w:jc w:val="center"/>
        <w:rPr>
          <w:rFonts w:ascii="Arial" w:hAnsi="Arial" w:cs="Arial"/>
          <w:sz w:val="24"/>
          <w:szCs w:val="24"/>
        </w:rPr>
      </w:pPr>
      <w:r w:rsidRPr="00381B3A">
        <w:rPr>
          <w:rFonts w:ascii="Arial" w:hAnsi="Arial" w:cs="Arial"/>
          <w:noProof/>
          <w:sz w:val="16"/>
          <w:szCs w:val="16"/>
          <w:lang w:eastAsia="es-MX"/>
        </w:rPr>
        <w:t>Nota: incluye centros penitenciarios federales, centros penitenciarios estatales y centros especializados de tratamiento o internamiento para adolescentes.</w:t>
      </w:r>
    </w:p>
    <w:p w14:paraId="2FB8F938" w14:textId="77777777" w:rsidR="00AC091F" w:rsidRDefault="00AC091F" w:rsidP="00331006">
      <w:pPr>
        <w:tabs>
          <w:tab w:val="left" w:pos="-15"/>
        </w:tabs>
        <w:autoSpaceDE w:val="0"/>
        <w:autoSpaceDN w:val="0"/>
        <w:adjustRightInd w:val="0"/>
        <w:spacing w:after="0" w:line="240" w:lineRule="auto"/>
        <w:ind w:left="-567"/>
        <w:jc w:val="both"/>
        <w:rPr>
          <w:rFonts w:ascii="Arial" w:hAnsi="Arial" w:cs="Arial"/>
          <w:sz w:val="24"/>
          <w:szCs w:val="24"/>
        </w:rPr>
      </w:pPr>
    </w:p>
    <w:p w14:paraId="6E33794E" w14:textId="77777777" w:rsidR="00E00FA8" w:rsidRDefault="00E00FA8" w:rsidP="00331006">
      <w:pPr>
        <w:tabs>
          <w:tab w:val="left" w:pos="-15"/>
        </w:tabs>
        <w:autoSpaceDE w:val="0"/>
        <w:autoSpaceDN w:val="0"/>
        <w:adjustRightInd w:val="0"/>
        <w:spacing w:after="0" w:line="240" w:lineRule="auto"/>
        <w:ind w:left="-567"/>
        <w:jc w:val="both"/>
        <w:rPr>
          <w:rFonts w:ascii="Arial" w:hAnsi="Arial" w:cs="Arial"/>
          <w:sz w:val="24"/>
          <w:szCs w:val="24"/>
        </w:rPr>
      </w:pPr>
    </w:p>
    <w:p w14:paraId="6B0BB33A" w14:textId="2FFBE957" w:rsidR="00011C01" w:rsidRDefault="00E2739F" w:rsidP="00331006">
      <w:pPr>
        <w:tabs>
          <w:tab w:val="left" w:pos="-15"/>
        </w:tabs>
        <w:autoSpaceDE w:val="0"/>
        <w:autoSpaceDN w:val="0"/>
        <w:adjustRightInd w:val="0"/>
        <w:spacing w:after="0" w:line="240" w:lineRule="auto"/>
        <w:ind w:left="-567"/>
        <w:jc w:val="both"/>
        <w:rPr>
          <w:rFonts w:ascii="Arial" w:hAnsi="Arial" w:cs="Arial"/>
          <w:sz w:val="24"/>
          <w:szCs w:val="24"/>
        </w:rPr>
      </w:pPr>
      <w:r w:rsidRPr="00262678">
        <w:rPr>
          <w:rFonts w:ascii="Arial" w:hAnsi="Arial" w:cs="Arial"/>
          <w:sz w:val="24"/>
          <w:szCs w:val="24"/>
        </w:rPr>
        <w:t>Respecto al tipo de delitos cometidos por los hombres</w:t>
      </w:r>
      <w:r w:rsidR="00071B53">
        <w:rPr>
          <w:rFonts w:ascii="Arial" w:hAnsi="Arial" w:cs="Arial"/>
          <w:sz w:val="24"/>
          <w:szCs w:val="24"/>
        </w:rPr>
        <w:t xml:space="preserve"> privados de la libertad en los centros penitenciarios federales, </w:t>
      </w:r>
      <w:r w:rsidR="00262678" w:rsidRPr="00262678">
        <w:rPr>
          <w:rFonts w:ascii="Arial" w:hAnsi="Arial" w:cs="Arial"/>
          <w:sz w:val="24"/>
          <w:szCs w:val="24"/>
        </w:rPr>
        <w:t>4 348 (</w:t>
      </w:r>
      <w:r w:rsidR="00B57E2E">
        <w:rPr>
          <w:rFonts w:ascii="Arial" w:hAnsi="Arial" w:cs="Arial"/>
          <w:sz w:val="24"/>
          <w:szCs w:val="24"/>
        </w:rPr>
        <w:t>21.0</w:t>
      </w:r>
      <w:r w:rsidR="00262678" w:rsidRPr="00262678">
        <w:rPr>
          <w:rFonts w:ascii="Arial" w:hAnsi="Arial" w:cs="Arial"/>
          <w:sz w:val="24"/>
          <w:szCs w:val="24"/>
        </w:rPr>
        <w:t>%) correspondi</w:t>
      </w:r>
      <w:r w:rsidR="00D40B42">
        <w:rPr>
          <w:rFonts w:ascii="Arial" w:hAnsi="Arial" w:cs="Arial"/>
          <w:sz w:val="24"/>
          <w:szCs w:val="24"/>
        </w:rPr>
        <w:t>eron</w:t>
      </w:r>
      <w:r w:rsidR="00262678" w:rsidRPr="00262678">
        <w:rPr>
          <w:rFonts w:ascii="Arial" w:hAnsi="Arial" w:cs="Arial"/>
          <w:sz w:val="24"/>
          <w:szCs w:val="24"/>
        </w:rPr>
        <w:t xml:space="preserve"> a</w:t>
      </w:r>
      <w:r w:rsidR="009A237F" w:rsidRPr="00262678">
        <w:rPr>
          <w:rFonts w:ascii="Arial" w:hAnsi="Arial" w:cs="Arial"/>
          <w:sz w:val="24"/>
          <w:szCs w:val="24"/>
        </w:rPr>
        <w:t xml:space="preserve"> delitos en materia de armas, explosivos y otros materiales destructivos</w:t>
      </w:r>
      <w:r w:rsidR="00262678" w:rsidRPr="00262678">
        <w:rPr>
          <w:rFonts w:ascii="Arial" w:hAnsi="Arial" w:cs="Arial"/>
          <w:sz w:val="24"/>
          <w:szCs w:val="24"/>
        </w:rPr>
        <w:t xml:space="preserve">. En </w:t>
      </w:r>
      <w:r w:rsidR="00071B53">
        <w:rPr>
          <w:rFonts w:ascii="Arial" w:hAnsi="Arial" w:cs="Arial"/>
          <w:sz w:val="24"/>
          <w:szCs w:val="24"/>
        </w:rPr>
        <w:t xml:space="preserve">cuanto a los delitos cometidos por </w:t>
      </w:r>
      <w:r w:rsidR="00187430">
        <w:rPr>
          <w:rFonts w:ascii="Arial" w:hAnsi="Arial" w:cs="Arial"/>
          <w:sz w:val="24"/>
          <w:szCs w:val="24"/>
        </w:rPr>
        <w:t xml:space="preserve">los hombres </w:t>
      </w:r>
      <w:r w:rsidR="00071B53">
        <w:rPr>
          <w:rFonts w:ascii="Arial" w:hAnsi="Arial" w:cs="Arial"/>
          <w:sz w:val="24"/>
          <w:szCs w:val="24"/>
        </w:rPr>
        <w:t>privad</w:t>
      </w:r>
      <w:r w:rsidR="00187430">
        <w:rPr>
          <w:rFonts w:ascii="Arial" w:hAnsi="Arial" w:cs="Arial"/>
          <w:sz w:val="24"/>
          <w:szCs w:val="24"/>
        </w:rPr>
        <w:t>os</w:t>
      </w:r>
      <w:r w:rsidR="00071B53">
        <w:rPr>
          <w:rFonts w:ascii="Arial" w:hAnsi="Arial" w:cs="Arial"/>
          <w:sz w:val="24"/>
          <w:szCs w:val="24"/>
        </w:rPr>
        <w:t xml:space="preserve"> de la libertad/ internad</w:t>
      </w:r>
      <w:r w:rsidR="00187430">
        <w:rPr>
          <w:rFonts w:ascii="Arial" w:hAnsi="Arial" w:cs="Arial"/>
          <w:sz w:val="24"/>
          <w:szCs w:val="24"/>
        </w:rPr>
        <w:t>os</w:t>
      </w:r>
      <w:r w:rsidR="00071B53">
        <w:rPr>
          <w:rFonts w:ascii="Arial" w:hAnsi="Arial" w:cs="Arial"/>
          <w:sz w:val="24"/>
          <w:szCs w:val="24"/>
        </w:rPr>
        <w:t xml:space="preserve"> en los centros penitenciarios estatales y </w:t>
      </w:r>
      <w:r w:rsidR="00071B53" w:rsidRPr="00071B53">
        <w:rPr>
          <w:rFonts w:ascii="Arial" w:hAnsi="Arial" w:cs="Arial"/>
          <w:sz w:val="24"/>
          <w:szCs w:val="24"/>
        </w:rPr>
        <w:t>centros especializados de tratamiento o internamiento</w:t>
      </w:r>
      <w:r w:rsidR="00071B53">
        <w:rPr>
          <w:rFonts w:ascii="Arial" w:hAnsi="Arial" w:cs="Arial"/>
          <w:sz w:val="24"/>
          <w:szCs w:val="24"/>
        </w:rPr>
        <w:t xml:space="preserve">, el principal fue robo con un total de 84 755 (33.0 por ciento). </w:t>
      </w:r>
    </w:p>
    <w:p w14:paraId="657E53CB" w14:textId="77777777" w:rsidR="00011C01" w:rsidRDefault="00011C01" w:rsidP="00331006">
      <w:pPr>
        <w:tabs>
          <w:tab w:val="left" w:pos="-15"/>
        </w:tabs>
        <w:autoSpaceDE w:val="0"/>
        <w:autoSpaceDN w:val="0"/>
        <w:adjustRightInd w:val="0"/>
        <w:spacing w:after="0" w:line="240" w:lineRule="auto"/>
        <w:ind w:left="-567"/>
        <w:jc w:val="both"/>
        <w:rPr>
          <w:rFonts w:ascii="Arial" w:hAnsi="Arial" w:cs="Arial"/>
          <w:sz w:val="24"/>
          <w:szCs w:val="24"/>
        </w:rPr>
      </w:pPr>
    </w:p>
    <w:bookmarkEnd w:id="8"/>
    <w:p w14:paraId="4F7B719A" w14:textId="5D0A5F35" w:rsidR="009A237F" w:rsidRPr="000B4E43" w:rsidRDefault="009A237F" w:rsidP="009A237F">
      <w:pPr>
        <w:autoSpaceDE w:val="0"/>
        <w:autoSpaceDN w:val="0"/>
        <w:adjustRightInd w:val="0"/>
        <w:spacing w:after="0" w:line="240" w:lineRule="auto"/>
        <w:ind w:left="-567"/>
        <w:jc w:val="center"/>
        <w:rPr>
          <w:rFonts w:ascii="Arial" w:hAnsi="Arial" w:cs="Arial"/>
          <w:b/>
          <w:bCs/>
          <w:i/>
          <w:iCs/>
          <w:color w:val="285172"/>
          <w:sz w:val="18"/>
          <w:szCs w:val="18"/>
        </w:rPr>
      </w:pPr>
      <w:r w:rsidRPr="000B4E43">
        <w:rPr>
          <w:rFonts w:ascii="Arial" w:hAnsi="Arial" w:cs="Arial"/>
          <w:b/>
          <w:bCs/>
          <w:i/>
          <w:iCs/>
          <w:color w:val="285172"/>
          <w:sz w:val="18"/>
          <w:szCs w:val="18"/>
        </w:rPr>
        <w:t xml:space="preserve">Gráfica </w:t>
      </w:r>
      <w:r w:rsidR="000B7ECA">
        <w:rPr>
          <w:rFonts w:ascii="Arial" w:hAnsi="Arial" w:cs="Arial"/>
          <w:b/>
          <w:bCs/>
          <w:i/>
          <w:iCs/>
          <w:color w:val="285172"/>
          <w:sz w:val="18"/>
          <w:szCs w:val="18"/>
        </w:rPr>
        <w:t>20</w:t>
      </w:r>
      <w:r w:rsidRPr="000B4E43">
        <w:rPr>
          <w:rFonts w:ascii="Arial" w:hAnsi="Arial" w:cs="Arial"/>
          <w:b/>
          <w:bCs/>
          <w:i/>
          <w:iCs/>
          <w:color w:val="285172"/>
          <w:sz w:val="18"/>
          <w:szCs w:val="18"/>
        </w:rPr>
        <w:t>. Principales delitos cometidos por los hombres privados de la libertad</w:t>
      </w:r>
      <w:r w:rsidR="00071B53">
        <w:rPr>
          <w:rFonts w:ascii="Arial" w:hAnsi="Arial" w:cs="Arial"/>
          <w:b/>
          <w:bCs/>
          <w:i/>
          <w:iCs/>
          <w:color w:val="285172"/>
          <w:sz w:val="18"/>
          <w:szCs w:val="18"/>
        </w:rPr>
        <w:t>/ internados</w:t>
      </w:r>
      <w:r w:rsidRPr="000B4E43">
        <w:rPr>
          <w:rFonts w:ascii="Arial" w:hAnsi="Arial" w:cs="Arial"/>
          <w:b/>
          <w:bCs/>
          <w:i/>
          <w:iCs/>
          <w:color w:val="285172"/>
          <w:sz w:val="18"/>
          <w:szCs w:val="18"/>
        </w:rPr>
        <w:t xml:space="preserve"> </w:t>
      </w:r>
    </w:p>
    <w:p w14:paraId="4DC20799" w14:textId="07939760" w:rsidR="009A237F" w:rsidRPr="000B4E43" w:rsidRDefault="009A237F" w:rsidP="009A237F">
      <w:pPr>
        <w:autoSpaceDE w:val="0"/>
        <w:autoSpaceDN w:val="0"/>
        <w:adjustRightInd w:val="0"/>
        <w:spacing w:after="0" w:line="240" w:lineRule="auto"/>
        <w:ind w:left="-567"/>
        <w:jc w:val="center"/>
        <w:rPr>
          <w:rFonts w:ascii="Arial" w:hAnsi="Arial" w:cs="Arial"/>
          <w:b/>
          <w:bCs/>
          <w:i/>
          <w:iCs/>
          <w:color w:val="285172"/>
          <w:sz w:val="18"/>
          <w:szCs w:val="18"/>
        </w:rPr>
      </w:pPr>
      <w:r w:rsidRPr="000B4E43">
        <w:rPr>
          <w:rFonts w:ascii="Arial" w:hAnsi="Arial" w:cs="Arial"/>
          <w:b/>
          <w:bCs/>
          <w:i/>
          <w:iCs/>
          <w:color w:val="285172"/>
          <w:sz w:val="18"/>
          <w:szCs w:val="18"/>
        </w:rPr>
        <w:t>en los centros penitenciarios</w:t>
      </w:r>
      <w:r w:rsidR="00E31A16">
        <w:rPr>
          <w:rFonts w:ascii="Arial" w:hAnsi="Arial" w:cs="Arial"/>
          <w:b/>
          <w:bCs/>
          <w:i/>
          <w:iCs/>
          <w:color w:val="285172"/>
          <w:sz w:val="18"/>
          <w:szCs w:val="18"/>
        </w:rPr>
        <w:t xml:space="preserve"> </w:t>
      </w:r>
      <w:r w:rsidR="00042C8A">
        <w:rPr>
          <w:rFonts w:ascii="Arial" w:hAnsi="Arial" w:cs="Arial"/>
          <w:b/>
          <w:bCs/>
          <w:i/>
          <w:iCs/>
          <w:color w:val="285172"/>
          <w:sz w:val="18"/>
          <w:szCs w:val="18"/>
        </w:rPr>
        <w:t xml:space="preserve">federales, estatales </w:t>
      </w:r>
      <w:r w:rsidR="00E31A16">
        <w:rPr>
          <w:rFonts w:ascii="Arial" w:hAnsi="Arial" w:cs="Arial"/>
          <w:b/>
          <w:bCs/>
          <w:i/>
          <w:iCs/>
          <w:color w:val="285172"/>
          <w:sz w:val="18"/>
          <w:szCs w:val="18"/>
        </w:rPr>
        <w:t>y centros especializados de tratamiento</w:t>
      </w:r>
      <w:r w:rsidRPr="000B4E43">
        <w:rPr>
          <w:rFonts w:ascii="Arial" w:hAnsi="Arial" w:cs="Arial"/>
          <w:b/>
          <w:bCs/>
          <w:i/>
          <w:iCs/>
          <w:color w:val="285172"/>
          <w:sz w:val="18"/>
          <w:szCs w:val="18"/>
        </w:rPr>
        <w:t xml:space="preserve">, por tipo, </w:t>
      </w:r>
      <w:r w:rsidR="0022216C" w:rsidRPr="000B4E43">
        <w:rPr>
          <w:rFonts w:ascii="Arial" w:hAnsi="Arial" w:cs="Arial"/>
          <w:b/>
          <w:bCs/>
          <w:i/>
          <w:iCs/>
          <w:color w:val="285172"/>
          <w:sz w:val="18"/>
          <w:szCs w:val="18"/>
        </w:rPr>
        <w:t>2020</w:t>
      </w:r>
    </w:p>
    <w:p w14:paraId="0517B258" w14:textId="694034CC" w:rsidR="00313A71" w:rsidRDefault="00313A71" w:rsidP="00313A71">
      <w:pPr>
        <w:tabs>
          <w:tab w:val="left" w:pos="-15"/>
        </w:tabs>
        <w:autoSpaceDE w:val="0"/>
        <w:autoSpaceDN w:val="0"/>
        <w:adjustRightInd w:val="0"/>
        <w:spacing w:after="0" w:line="240" w:lineRule="auto"/>
        <w:ind w:left="-567"/>
        <w:jc w:val="center"/>
        <w:rPr>
          <w:noProof/>
        </w:rPr>
      </w:pPr>
    </w:p>
    <w:p w14:paraId="5F365C9C" w14:textId="339F0030" w:rsidR="00F74099" w:rsidRDefault="000D06D1" w:rsidP="00313A71">
      <w:pPr>
        <w:tabs>
          <w:tab w:val="left" w:pos="-15"/>
        </w:tabs>
        <w:autoSpaceDE w:val="0"/>
        <w:autoSpaceDN w:val="0"/>
        <w:adjustRightInd w:val="0"/>
        <w:spacing w:after="0" w:line="240" w:lineRule="auto"/>
        <w:ind w:left="-567"/>
        <w:jc w:val="center"/>
        <w:rPr>
          <w:rFonts w:ascii="Arial" w:hAnsi="Arial" w:cs="Arial"/>
          <w:sz w:val="24"/>
          <w:szCs w:val="24"/>
        </w:rPr>
      </w:pPr>
      <w:r>
        <w:rPr>
          <w:noProof/>
        </w:rPr>
        <w:drawing>
          <wp:inline distT="0" distB="0" distL="0" distR="0" wp14:anchorId="75D701AF" wp14:editId="7D8C0C46">
            <wp:extent cx="6262370" cy="2286000"/>
            <wp:effectExtent l="0" t="0" r="5080" b="0"/>
            <wp:docPr id="1" name="Gráfico 1">
              <a:extLst xmlns:a="http://schemas.openxmlformats.org/drawingml/2006/main">
                <a:ext uri="{FF2B5EF4-FFF2-40B4-BE49-F238E27FC236}">
                  <a16:creationId xmlns:a16="http://schemas.microsoft.com/office/drawing/2014/main" id="{9A3F54D6-0E9C-4386-AA4C-55E707D535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99912B9" w14:textId="77777777" w:rsidR="00122218" w:rsidRDefault="00122218" w:rsidP="00122218">
      <w:pPr>
        <w:tabs>
          <w:tab w:val="left" w:pos="-15"/>
        </w:tabs>
        <w:autoSpaceDE w:val="0"/>
        <w:autoSpaceDN w:val="0"/>
        <w:adjustRightInd w:val="0"/>
        <w:spacing w:after="0" w:line="240" w:lineRule="auto"/>
        <w:ind w:left="-567"/>
        <w:jc w:val="both"/>
        <w:rPr>
          <w:rFonts w:ascii="Arial" w:hAnsi="Arial" w:cs="Arial"/>
          <w:sz w:val="24"/>
          <w:szCs w:val="24"/>
        </w:rPr>
      </w:pPr>
    </w:p>
    <w:p w14:paraId="37B84D83" w14:textId="080CD2BE" w:rsidR="00F74099" w:rsidRDefault="00F74099" w:rsidP="00F74099">
      <w:pPr>
        <w:tabs>
          <w:tab w:val="left" w:pos="-15"/>
        </w:tabs>
        <w:autoSpaceDE w:val="0"/>
        <w:autoSpaceDN w:val="0"/>
        <w:adjustRightInd w:val="0"/>
        <w:spacing w:after="0" w:line="240" w:lineRule="auto"/>
        <w:ind w:left="-567"/>
        <w:jc w:val="both"/>
        <w:rPr>
          <w:rFonts w:ascii="Arial" w:hAnsi="Arial" w:cs="Arial"/>
          <w:sz w:val="24"/>
          <w:szCs w:val="24"/>
        </w:rPr>
      </w:pPr>
      <w:r>
        <w:rPr>
          <w:rFonts w:ascii="Arial" w:hAnsi="Arial" w:cs="Arial"/>
          <w:sz w:val="24"/>
          <w:szCs w:val="24"/>
        </w:rPr>
        <w:t>En cuanto a las mujeres</w:t>
      </w:r>
      <w:r w:rsidR="004C093A">
        <w:rPr>
          <w:rFonts w:ascii="Arial" w:hAnsi="Arial" w:cs="Arial"/>
          <w:sz w:val="24"/>
          <w:szCs w:val="24"/>
        </w:rPr>
        <w:t xml:space="preserve">, el delito más frecuente </w:t>
      </w:r>
      <w:r w:rsidR="00071B53">
        <w:rPr>
          <w:rFonts w:ascii="Arial" w:hAnsi="Arial" w:cs="Arial"/>
          <w:sz w:val="24"/>
          <w:szCs w:val="24"/>
        </w:rPr>
        <w:t>en lo</w:t>
      </w:r>
      <w:r w:rsidR="0003222A">
        <w:rPr>
          <w:rFonts w:ascii="Arial" w:hAnsi="Arial" w:cs="Arial"/>
          <w:sz w:val="24"/>
          <w:szCs w:val="24"/>
        </w:rPr>
        <w:t>s</w:t>
      </w:r>
      <w:r w:rsidR="00071B53">
        <w:rPr>
          <w:rFonts w:ascii="Arial" w:hAnsi="Arial" w:cs="Arial"/>
          <w:sz w:val="24"/>
          <w:szCs w:val="24"/>
        </w:rPr>
        <w:t xml:space="preserve"> centros penitenciarios federales </w:t>
      </w:r>
      <w:r w:rsidR="004C093A">
        <w:rPr>
          <w:rFonts w:ascii="Arial" w:hAnsi="Arial" w:cs="Arial"/>
          <w:sz w:val="24"/>
          <w:szCs w:val="24"/>
        </w:rPr>
        <w:t>fue secuestro con 25.9% (417)</w:t>
      </w:r>
      <w:r w:rsidR="000D06D1">
        <w:rPr>
          <w:rFonts w:ascii="Arial" w:hAnsi="Arial" w:cs="Arial"/>
          <w:sz w:val="24"/>
          <w:szCs w:val="24"/>
        </w:rPr>
        <w:t>, mientras que en el ámbito estatal fue robo que concentró 26.4% (3 971).</w:t>
      </w:r>
    </w:p>
    <w:p w14:paraId="390CB841" w14:textId="111397BC" w:rsidR="000E3EF1" w:rsidRDefault="000E3EF1" w:rsidP="0072393E">
      <w:pPr>
        <w:autoSpaceDE w:val="0"/>
        <w:autoSpaceDN w:val="0"/>
        <w:adjustRightInd w:val="0"/>
        <w:spacing w:after="0" w:line="240" w:lineRule="auto"/>
        <w:ind w:left="-567"/>
        <w:jc w:val="center"/>
        <w:rPr>
          <w:rFonts w:ascii="Arial" w:hAnsi="Arial" w:cs="Arial"/>
          <w:b/>
          <w:bCs/>
          <w:i/>
          <w:iCs/>
          <w:color w:val="D1622F"/>
          <w:sz w:val="18"/>
          <w:szCs w:val="18"/>
        </w:rPr>
      </w:pPr>
    </w:p>
    <w:p w14:paraId="6425B026" w14:textId="1F49B1E9" w:rsidR="0072393E" w:rsidRDefault="0072393E" w:rsidP="0072393E">
      <w:pPr>
        <w:autoSpaceDE w:val="0"/>
        <w:autoSpaceDN w:val="0"/>
        <w:adjustRightInd w:val="0"/>
        <w:spacing w:after="0" w:line="240" w:lineRule="auto"/>
        <w:ind w:left="-567"/>
        <w:jc w:val="center"/>
        <w:rPr>
          <w:rFonts w:ascii="Arial" w:hAnsi="Arial" w:cs="Arial"/>
          <w:b/>
          <w:bCs/>
          <w:i/>
          <w:iCs/>
          <w:color w:val="285172"/>
          <w:sz w:val="18"/>
          <w:szCs w:val="18"/>
        </w:rPr>
      </w:pPr>
      <w:r w:rsidRPr="000B4E43">
        <w:rPr>
          <w:rFonts w:ascii="Arial" w:hAnsi="Arial" w:cs="Arial"/>
          <w:b/>
          <w:bCs/>
          <w:i/>
          <w:iCs/>
          <w:color w:val="285172"/>
          <w:sz w:val="18"/>
          <w:szCs w:val="18"/>
        </w:rPr>
        <w:t xml:space="preserve">Gráfica </w:t>
      </w:r>
      <w:r w:rsidR="000B4E43">
        <w:rPr>
          <w:rFonts w:ascii="Arial" w:hAnsi="Arial" w:cs="Arial"/>
          <w:b/>
          <w:bCs/>
          <w:i/>
          <w:iCs/>
          <w:color w:val="285172"/>
          <w:sz w:val="18"/>
          <w:szCs w:val="18"/>
        </w:rPr>
        <w:t>2</w:t>
      </w:r>
      <w:r w:rsidR="000B7ECA">
        <w:rPr>
          <w:rFonts w:ascii="Arial" w:hAnsi="Arial" w:cs="Arial"/>
          <w:b/>
          <w:bCs/>
          <w:i/>
          <w:iCs/>
          <w:color w:val="285172"/>
          <w:sz w:val="18"/>
          <w:szCs w:val="18"/>
        </w:rPr>
        <w:t>1</w:t>
      </w:r>
      <w:r w:rsidRPr="000B4E43">
        <w:rPr>
          <w:rFonts w:ascii="Arial" w:hAnsi="Arial" w:cs="Arial"/>
          <w:b/>
          <w:bCs/>
          <w:i/>
          <w:iCs/>
          <w:color w:val="285172"/>
          <w:sz w:val="18"/>
          <w:szCs w:val="18"/>
        </w:rPr>
        <w:t>. Principales delitos cometidos por las mujeres privadas de la libertad</w:t>
      </w:r>
      <w:r w:rsidR="00E31A16">
        <w:rPr>
          <w:rFonts w:ascii="Arial" w:hAnsi="Arial" w:cs="Arial"/>
          <w:b/>
          <w:bCs/>
          <w:i/>
          <w:iCs/>
          <w:color w:val="285172"/>
          <w:sz w:val="18"/>
          <w:szCs w:val="18"/>
        </w:rPr>
        <w:t>/</w:t>
      </w:r>
      <w:r w:rsidR="0069084C">
        <w:rPr>
          <w:rFonts w:ascii="Arial" w:hAnsi="Arial" w:cs="Arial"/>
          <w:b/>
          <w:bCs/>
          <w:i/>
          <w:iCs/>
          <w:color w:val="285172"/>
          <w:sz w:val="18"/>
          <w:szCs w:val="18"/>
        </w:rPr>
        <w:t xml:space="preserve"> </w:t>
      </w:r>
      <w:r w:rsidR="00E31A16">
        <w:rPr>
          <w:rFonts w:ascii="Arial" w:hAnsi="Arial" w:cs="Arial"/>
          <w:b/>
          <w:bCs/>
          <w:i/>
          <w:iCs/>
          <w:color w:val="285172"/>
          <w:sz w:val="18"/>
          <w:szCs w:val="18"/>
        </w:rPr>
        <w:t>internadas</w:t>
      </w:r>
      <w:r w:rsidR="00C046DA">
        <w:rPr>
          <w:rFonts w:ascii="Arial" w:hAnsi="Arial" w:cs="Arial"/>
          <w:b/>
          <w:bCs/>
          <w:i/>
          <w:iCs/>
          <w:color w:val="285172"/>
          <w:sz w:val="18"/>
          <w:szCs w:val="18"/>
        </w:rPr>
        <w:t xml:space="preserve"> </w:t>
      </w:r>
      <w:r w:rsidRPr="000B4E43">
        <w:rPr>
          <w:rFonts w:ascii="Arial" w:hAnsi="Arial" w:cs="Arial"/>
          <w:b/>
          <w:bCs/>
          <w:i/>
          <w:iCs/>
          <w:color w:val="285172"/>
          <w:sz w:val="18"/>
          <w:szCs w:val="18"/>
        </w:rPr>
        <w:t>en los centros penitenciarios</w:t>
      </w:r>
      <w:r w:rsidR="00042C8A">
        <w:rPr>
          <w:rFonts w:ascii="Arial" w:hAnsi="Arial" w:cs="Arial"/>
          <w:b/>
          <w:bCs/>
          <w:i/>
          <w:iCs/>
          <w:color w:val="285172"/>
          <w:sz w:val="18"/>
          <w:szCs w:val="18"/>
        </w:rPr>
        <w:t xml:space="preserve"> federales, estatales</w:t>
      </w:r>
      <w:r w:rsidR="00E31A16">
        <w:rPr>
          <w:rFonts w:ascii="Arial" w:hAnsi="Arial" w:cs="Arial"/>
          <w:b/>
          <w:bCs/>
          <w:i/>
          <w:iCs/>
          <w:color w:val="285172"/>
          <w:sz w:val="18"/>
          <w:szCs w:val="18"/>
        </w:rPr>
        <w:t xml:space="preserve"> y centros especializado</w:t>
      </w:r>
      <w:r w:rsidR="00042C8A">
        <w:rPr>
          <w:rFonts w:ascii="Arial" w:hAnsi="Arial" w:cs="Arial"/>
          <w:b/>
          <w:bCs/>
          <w:i/>
          <w:iCs/>
          <w:color w:val="285172"/>
          <w:sz w:val="18"/>
          <w:szCs w:val="18"/>
        </w:rPr>
        <w:t>s de tratamiento</w:t>
      </w:r>
      <w:r w:rsidRPr="000B4E43">
        <w:rPr>
          <w:rFonts w:ascii="Arial" w:hAnsi="Arial" w:cs="Arial"/>
          <w:b/>
          <w:bCs/>
          <w:i/>
          <w:iCs/>
          <w:color w:val="285172"/>
          <w:sz w:val="18"/>
          <w:szCs w:val="18"/>
        </w:rPr>
        <w:t>, por tipo,</w:t>
      </w:r>
      <w:r w:rsidR="00003C93" w:rsidRPr="000B4E43">
        <w:rPr>
          <w:rFonts w:ascii="Arial" w:hAnsi="Arial" w:cs="Arial"/>
          <w:b/>
          <w:bCs/>
          <w:i/>
          <w:iCs/>
          <w:color w:val="285172"/>
          <w:sz w:val="18"/>
          <w:szCs w:val="18"/>
        </w:rPr>
        <w:t xml:space="preserve"> 2020</w:t>
      </w:r>
    </w:p>
    <w:p w14:paraId="2F0B69FE" w14:textId="78DC77F9" w:rsidR="00B57E2E" w:rsidRPr="000B4E43" w:rsidRDefault="00E31A16" w:rsidP="0072393E">
      <w:pPr>
        <w:autoSpaceDE w:val="0"/>
        <w:autoSpaceDN w:val="0"/>
        <w:adjustRightInd w:val="0"/>
        <w:spacing w:after="0" w:line="240" w:lineRule="auto"/>
        <w:ind w:left="-567"/>
        <w:jc w:val="center"/>
        <w:rPr>
          <w:rFonts w:ascii="Arial" w:hAnsi="Arial" w:cs="Arial"/>
          <w:b/>
          <w:bCs/>
          <w:i/>
          <w:iCs/>
          <w:color w:val="285172"/>
          <w:sz w:val="18"/>
          <w:szCs w:val="18"/>
        </w:rPr>
      </w:pPr>
      <w:r>
        <w:rPr>
          <w:rFonts w:ascii="Arial" w:hAnsi="Arial" w:cs="Arial"/>
          <w:b/>
          <w:bCs/>
          <w:i/>
          <w:iCs/>
          <w:color w:val="285172"/>
          <w:sz w:val="18"/>
          <w:szCs w:val="18"/>
        </w:rPr>
        <w:t xml:space="preserve"> </w:t>
      </w:r>
    </w:p>
    <w:p w14:paraId="1FD8493E" w14:textId="2725F6C9" w:rsidR="0072393E" w:rsidRDefault="000D06D1" w:rsidP="0072393E">
      <w:pPr>
        <w:tabs>
          <w:tab w:val="left" w:pos="-15"/>
        </w:tabs>
        <w:autoSpaceDE w:val="0"/>
        <w:autoSpaceDN w:val="0"/>
        <w:adjustRightInd w:val="0"/>
        <w:spacing w:after="0" w:line="240" w:lineRule="auto"/>
        <w:ind w:left="-567"/>
        <w:jc w:val="center"/>
        <w:rPr>
          <w:rFonts w:ascii="Arial" w:hAnsi="Arial" w:cs="Arial"/>
          <w:sz w:val="24"/>
          <w:szCs w:val="24"/>
        </w:rPr>
      </w:pPr>
      <w:r>
        <w:rPr>
          <w:noProof/>
        </w:rPr>
        <w:drawing>
          <wp:inline distT="0" distB="0" distL="0" distR="0" wp14:anchorId="76795163" wp14:editId="00BFD54A">
            <wp:extent cx="6432550" cy="2519916"/>
            <wp:effectExtent l="0" t="0" r="6350" b="0"/>
            <wp:docPr id="16" name="Gráfico 16">
              <a:extLst xmlns:a="http://schemas.openxmlformats.org/drawingml/2006/main">
                <a:ext uri="{FF2B5EF4-FFF2-40B4-BE49-F238E27FC236}">
                  <a16:creationId xmlns:a16="http://schemas.microsoft.com/office/drawing/2014/main" id="{0C1A003C-FCA3-418D-95F5-0573C7513E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606DE662" w14:textId="025B367D" w:rsidR="0072393E" w:rsidRDefault="0072393E" w:rsidP="00331006">
      <w:pPr>
        <w:tabs>
          <w:tab w:val="left" w:pos="-15"/>
        </w:tabs>
        <w:autoSpaceDE w:val="0"/>
        <w:autoSpaceDN w:val="0"/>
        <w:adjustRightInd w:val="0"/>
        <w:spacing w:after="0" w:line="240" w:lineRule="auto"/>
        <w:ind w:left="-567"/>
        <w:jc w:val="both"/>
        <w:rPr>
          <w:rFonts w:ascii="Arial" w:hAnsi="Arial" w:cs="Arial"/>
          <w:sz w:val="24"/>
          <w:szCs w:val="24"/>
        </w:rPr>
      </w:pPr>
    </w:p>
    <w:p w14:paraId="79256F30" w14:textId="77777777" w:rsidR="000F4859" w:rsidRDefault="000F4859" w:rsidP="00331006">
      <w:pPr>
        <w:tabs>
          <w:tab w:val="left" w:pos="-15"/>
        </w:tabs>
        <w:autoSpaceDE w:val="0"/>
        <w:autoSpaceDN w:val="0"/>
        <w:adjustRightInd w:val="0"/>
        <w:spacing w:after="0" w:line="240" w:lineRule="auto"/>
        <w:ind w:left="-567"/>
        <w:jc w:val="both"/>
        <w:rPr>
          <w:rFonts w:ascii="Arial" w:hAnsi="Arial" w:cs="Arial"/>
          <w:sz w:val="24"/>
          <w:szCs w:val="24"/>
        </w:rPr>
      </w:pPr>
    </w:p>
    <w:p w14:paraId="4702448D" w14:textId="77777777" w:rsidR="001C28D0" w:rsidRPr="000D06D1" w:rsidRDefault="001C28D0" w:rsidP="008A3846">
      <w:pPr>
        <w:autoSpaceDE w:val="0"/>
        <w:autoSpaceDN w:val="0"/>
        <w:adjustRightInd w:val="0"/>
        <w:spacing w:after="0" w:line="240" w:lineRule="auto"/>
        <w:ind w:left="-567"/>
        <w:jc w:val="center"/>
        <w:rPr>
          <w:rFonts w:ascii="Arial" w:hAnsi="Arial" w:cs="Arial"/>
          <w:color w:val="FF0000"/>
          <w:sz w:val="24"/>
          <w:szCs w:val="24"/>
        </w:rPr>
      </w:pPr>
    </w:p>
    <w:p w14:paraId="184D5146" w14:textId="256535AB" w:rsidR="001B79EF" w:rsidRDefault="006222A2" w:rsidP="006222A2">
      <w:pPr>
        <w:spacing w:after="0"/>
        <w:ind w:left="-567"/>
        <w:jc w:val="both"/>
        <w:rPr>
          <w:rFonts w:ascii="Arial" w:hAnsi="Arial" w:cs="Arial"/>
          <w:bCs/>
          <w:iCs/>
          <w:noProof/>
          <w:sz w:val="24"/>
          <w:szCs w:val="24"/>
          <w:lang w:eastAsia="es-MX"/>
        </w:rPr>
      </w:pPr>
      <w:r w:rsidRPr="006222A2">
        <w:rPr>
          <w:rFonts w:ascii="Arial" w:hAnsi="Arial" w:cs="Arial"/>
          <w:bCs/>
          <w:iCs/>
          <w:noProof/>
          <w:sz w:val="24"/>
          <w:szCs w:val="24"/>
          <w:lang w:eastAsia="es-MX"/>
        </w:rPr>
        <w:t>Al cierre de 2020, la principal actividad deportiva realizada por las personas privadas de la libertad/ internadas fue de pelota* con 49.0 por ciento.</w:t>
      </w:r>
    </w:p>
    <w:p w14:paraId="36C8AB60" w14:textId="77777777" w:rsidR="006222A2" w:rsidRDefault="006222A2" w:rsidP="006222A2">
      <w:pPr>
        <w:spacing w:after="0"/>
        <w:ind w:left="-567"/>
        <w:jc w:val="both"/>
        <w:rPr>
          <w:rFonts w:ascii="Arial" w:hAnsi="Arial" w:cs="Arial"/>
          <w:b/>
          <w:bCs/>
          <w:iCs/>
          <w:noProof/>
          <w:sz w:val="24"/>
          <w:szCs w:val="24"/>
          <w:lang w:eastAsia="es-MX"/>
        </w:rPr>
      </w:pPr>
    </w:p>
    <w:p w14:paraId="583E76B8" w14:textId="14215886" w:rsidR="001B79EF" w:rsidRPr="000B4E43" w:rsidRDefault="001B79EF" w:rsidP="001B79EF">
      <w:pPr>
        <w:autoSpaceDE w:val="0"/>
        <w:autoSpaceDN w:val="0"/>
        <w:adjustRightInd w:val="0"/>
        <w:spacing w:after="0" w:line="240" w:lineRule="auto"/>
        <w:ind w:left="-567"/>
        <w:jc w:val="center"/>
        <w:rPr>
          <w:rFonts w:ascii="Arial" w:hAnsi="Arial" w:cs="Arial"/>
          <w:b/>
          <w:bCs/>
          <w:i/>
          <w:iCs/>
          <w:color w:val="285172"/>
          <w:sz w:val="18"/>
          <w:szCs w:val="18"/>
        </w:rPr>
      </w:pPr>
      <w:r w:rsidRPr="000B4E43">
        <w:rPr>
          <w:rFonts w:ascii="Arial" w:hAnsi="Arial" w:cs="Arial"/>
          <w:b/>
          <w:bCs/>
          <w:i/>
          <w:iCs/>
          <w:color w:val="285172"/>
          <w:sz w:val="18"/>
          <w:szCs w:val="18"/>
        </w:rPr>
        <w:t xml:space="preserve">Gráfica </w:t>
      </w:r>
      <w:r w:rsidR="000B4E43">
        <w:rPr>
          <w:rFonts w:ascii="Arial" w:hAnsi="Arial" w:cs="Arial"/>
          <w:b/>
          <w:bCs/>
          <w:i/>
          <w:iCs/>
          <w:color w:val="285172"/>
          <w:sz w:val="18"/>
          <w:szCs w:val="18"/>
        </w:rPr>
        <w:t>2</w:t>
      </w:r>
      <w:r w:rsidR="000B7ECA">
        <w:rPr>
          <w:rFonts w:ascii="Arial" w:hAnsi="Arial" w:cs="Arial"/>
          <w:b/>
          <w:bCs/>
          <w:i/>
          <w:iCs/>
          <w:color w:val="285172"/>
          <w:sz w:val="18"/>
          <w:szCs w:val="18"/>
        </w:rPr>
        <w:t>2</w:t>
      </w:r>
      <w:r w:rsidRPr="000B4E43">
        <w:rPr>
          <w:rFonts w:ascii="Arial" w:hAnsi="Arial" w:cs="Arial"/>
          <w:b/>
          <w:bCs/>
          <w:i/>
          <w:iCs/>
          <w:color w:val="285172"/>
          <w:sz w:val="18"/>
          <w:szCs w:val="18"/>
        </w:rPr>
        <w:t xml:space="preserve">. </w:t>
      </w:r>
      <w:r w:rsidR="00187430">
        <w:rPr>
          <w:rFonts w:ascii="Arial" w:hAnsi="Arial" w:cs="Arial"/>
          <w:b/>
          <w:bCs/>
          <w:i/>
          <w:iCs/>
          <w:color w:val="285172"/>
          <w:sz w:val="18"/>
          <w:szCs w:val="18"/>
        </w:rPr>
        <w:t xml:space="preserve">Personas privadas de la libertad </w:t>
      </w:r>
      <w:r w:rsidR="00187430" w:rsidRPr="000B4E43">
        <w:rPr>
          <w:rFonts w:ascii="Arial" w:hAnsi="Arial" w:cs="Arial"/>
          <w:b/>
          <w:bCs/>
          <w:i/>
          <w:iCs/>
          <w:color w:val="285172"/>
          <w:sz w:val="18"/>
          <w:szCs w:val="18"/>
        </w:rPr>
        <w:t>en los centros penitenciarios</w:t>
      </w:r>
      <w:r w:rsidR="00187430">
        <w:rPr>
          <w:rFonts w:ascii="Arial" w:hAnsi="Arial" w:cs="Arial"/>
          <w:b/>
          <w:bCs/>
          <w:i/>
          <w:iCs/>
          <w:color w:val="285172"/>
          <w:sz w:val="18"/>
          <w:szCs w:val="18"/>
        </w:rPr>
        <w:t xml:space="preserve"> federales, estatales y centros especializados de tratamiento</w:t>
      </w:r>
      <w:r w:rsidR="00187430" w:rsidRPr="000B4E43">
        <w:rPr>
          <w:rFonts w:ascii="Arial" w:hAnsi="Arial" w:cs="Arial"/>
          <w:b/>
          <w:bCs/>
          <w:i/>
          <w:iCs/>
          <w:color w:val="285172"/>
          <w:sz w:val="18"/>
          <w:szCs w:val="18"/>
        </w:rPr>
        <w:t xml:space="preserve"> </w:t>
      </w:r>
      <w:r w:rsidR="00187430">
        <w:rPr>
          <w:rFonts w:ascii="Arial" w:hAnsi="Arial" w:cs="Arial"/>
          <w:b/>
          <w:bCs/>
          <w:i/>
          <w:iCs/>
          <w:color w:val="285172"/>
          <w:sz w:val="18"/>
          <w:szCs w:val="18"/>
        </w:rPr>
        <w:t>que realizaron a</w:t>
      </w:r>
      <w:r w:rsidRPr="000B4E43">
        <w:rPr>
          <w:rFonts w:ascii="Arial" w:hAnsi="Arial" w:cs="Arial"/>
          <w:b/>
          <w:bCs/>
          <w:i/>
          <w:iCs/>
          <w:color w:val="285172"/>
          <w:sz w:val="18"/>
          <w:szCs w:val="18"/>
        </w:rPr>
        <w:t>ctividades orientadas a la reinserción social, por tipo, 20</w:t>
      </w:r>
      <w:r w:rsidR="00071D28" w:rsidRPr="000B4E43">
        <w:rPr>
          <w:rFonts w:ascii="Arial" w:hAnsi="Arial" w:cs="Arial"/>
          <w:b/>
          <w:bCs/>
          <w:i/>
          <w:iCs/>
          <w:color w:val="285172"/>
          <w:sz w:val="18"/>
          <w:szCs w:val="18"/>
        </w:rPr>
        <w:t>20</w:t>
      </w:r>
    </w:p>
    <w:p w14:paraId="618AD6E9" w14:textId="2E5CED95" w:rsidR="00393B6E" w:rsidRDefault="006222A2" w:rsidP="00393B6E">
      <w:pPr>
        <w:spacing w:after="0"/>
        <w:ind w:left="-567"/>
        <w:jc w:val="center"/>
        <w:rPr>
          <w:rFonts w:ascii="Arial" w:hAnsi="Arial" w:cs="Arial"/>
          <w:bCs/>
          <w:iCs/>
          <w:noProof/>
          <w:sz w:val="16"/>
          <w:szCs w:val="24"/>
          <w:lang w:eastAsia="es-MX"/>
        </w:rPr>
      </w:pPr>
      <w:r>
        <w:rPr>
          <w:noProof/>
        </w:rPr>
        <w:drawing>
          <wp:inline distT="0" distB="0" distL="0" distR="0" wp14:anchorId="3E133330" wp14:editId="7E2F8240">
            <wp:extent cx="5499735" cy="1724025"/>
            <wp:effectExtent l="0" t="0" r="5715" b="0"/>
            <wp:docPr id="18" name="Gráfico 18">
              <a:extLst xmlns:a="http://schemas.openxmlformats.org/drawingml/2006/main">
                <a:ext uri="{FF2B5EF4-FFF2-40B4-BE49-F238E27FC236}">
                  <a16:creationId xmlns:a16="http://schemas.microsoft.com/office/drawing/2014/main" id="{DB6F4D49-6787-43CD-8E9F-83DB08916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1F5B23F8" w14:textId="266394C5" w:rsidR="00550C08" w:rsidRPr="00CA1849" w:rsidRDefault="00550C08" w:rsidP="00393B6E">
      <w:pPr>
        <w:spacing w:after="0"/>
        <w:ind w:left="-567"/>
        <w:jc w:val="center"/>
        <w:rPr>
          <w:rFonts w:ascii="Arial" w:hAnsi="Arial" w:cs="Arial"/>
          <w:bCs/>
          <w:iCs/>
          <w:noProof/>
          <w:sz w:val="16"/>
          <w:szCs w:val="24"/>
          <w:lang w:eastAsia="es-MX"/>
        </w:rPr>
      </w:pPr>
      <w:r w:rsidRPr="00CA1849">
        <w:rPr>
          <w:rFonts w:ascii="Arial" w:hAnsi="Arial" w:cs="Arial"/>
          <w:bCs/>
          <w:iCs/>
          <w:noProof/>
          <w:sz w:val="16"/>
          <w:szCs w:val="24"/>
          <w:lang w:eastAsia="es-MX"/>
        </w:rPr>
        <w:t>*</w:t>
      </w:r>
      <w:r w:rsidRPr="00CA1849">
        <w:rPr>
          <w:sz w:val="14"/>
        </w:rPr>
        <w:t xml:space="preserve"> </w:t>
      </w:r>
      <w:r w:rsidRPr="00CA1849">
        <w:rPr>
          <w:rFonts w:ascii="Arial" w:hAnsi="Arial" w:cs="Arial"/>
          <w:bCs/>
          <w:iCs/>
          <w:noProof/>
          <w:sz w:val="16"/>
          <w:szCs w:val="24"/>
          <w:lang w:eastAsia="es-MX"/>
        </w:rPr>
        <w:t>De pelota (en canchas deportivas, como fútbol, baloncesto, voleibol, etcétera).</w:t>
      </w:r>
    </w:p>
    <w:p w14:paraId="2B529239" w14:textId="1D04C4F4" w:rsidR="00071D28" w:rsidRDefault="005A1996" w:rsidP="005A1996">
      <w:pPr>
        <w:tabs>
          <w:tab w:val="left" w:pos="-15"/>
        </w:tabs>
        <w:autoSpaceDE w:val="0"/>
        <w:autoSpaceDN w:val="0"/>
        <w:adjustRightInd w:val="0"/>
        <w:spacing w:after="0" w:line="240" w:lineRule="auto"/>
        <w:ind w:left="-567"/>
        <w:jc w:val="center"/>
        <w:rPr>
          <w:rFonts w:ascii="Arial" w:hAnsi="Arial" w:cs="Arial"/>
          <w:sz w:val="24"/>
          <w:szCs w:val="24"/>
        </w:rPr>
      </w:pPr>
      <w:bookmarkStart w:id="9" w:name="_Hlk62237716"/>
      <w:r w:rsidRPr="007B1E17">
        <w:rPr>
          <w:rFonts w:ascii="Arial" w:hAnsi="Arial" w:cs="Arial"/>
          <w:sz w:val="16"/>
          <w:szCs w:val="16"/>
        </w:rPr>
        <w:t>Nota:</w:t>
      </w:r>
      <w:r>
        <w:rPr>
          <w:rFonts w:ascii="Arial" w:hAnsi="Arial" w:cs="Arial"/>
          <w:sz w:val="16"/>
          <w:szCs w:val="16"/>
        </w:rPr>
        <w:t xml:space="preserve"> </w:t>
      </w:r>
      <w:r>
        <w:rPr>
          <w:rFonts w:ascii="Arial" w:hAnsi="Arial" w:cs="Arial"/>
          <w:noProof/>
          <w:sz w:val="16"/>
          <w:szCs w:val="16"/>
          <w:lang w:eastAsia="es-MX"/>
        </w:rPr>
        <w:t xml:space="preserve">la distribución </w:t>
      </w:r>
      <w:r w:rsidR="006222A2">
        <w:rPr>
          <w:rFonts w:ascii="Arial" w:hAnsi="Arial" w:cs="Arial"/>
          <w:noProof/>
          <w:sz w:val="16"/>
          <w:szCs w:val="16"/>
          <w:lang w:eastAsia="es-MX"/>
        </w:rPr>
        <w:t xml:space="preserve">se realizó </w:t>
      </w:r>
      <w:r>
        <w:rPr>
          <w:rFonts w:ascii="Arial" w:hAnsi="Arial" w:cs="Arial"/>
          <w:noProof/>
          <w:sz w:val="16"/>
          <w:szCs w:val="16"/>
          <w:lang w:eastAsia="es-MX"/>
        </w:rPr>
        <w:t xml:space="preserve">considerando un total de </w:t>
      </w:r>
      <w:r w:rsidR="006222A2" w:rsidRPr="006222A2">
        <w:rPr>
          <w:rFonts w:ascii="Arial" w:hAnsi="Arial" w:cs="Arial"/>
          <w:noProof/>
          <w:sz w:val="16"/>
          <w:szCs w:val="16"/>
          <w:lang w:eastAsia="es-MX"/>
        </w:rPr>
        <w:t>142</w:t>
      </w:r>
      <w:r w:rsidR="006222A2">
        <w:rPr>
          <w:rFonts w:ascii="Arial" w:hAnsi="Arial" w:cs="Arial"/>
          <w:noProof/>
          <w:sz w:val="16"/>
          <w:szCs w:val="16"/>
          <w:lang w:eastAsia="es-MX"/>
        </w:rPr>
        <w:t xml:space="preserve"> </w:t>
      </w:r>
      <w:r w:rsidR="006222A2" w:rsidRPr="006222A2">
        <w:rPr>
          <w:rFonts w:ascii="Arial" w:hAnsi="Arial" w:cs="Arial"/>
          <w:noProof/>
          <w:sz w:val="16"/>
          <w:szCs w:val="16"/>
          <w:lang w:eastAsia="es-MX"/>
        </w:rPr>
        <w:t>880</w:t>
      </w:r>
      <w:r>
        <w:rPr>
          <w:rFonts w:ascii="Arial" w:hAnsi="Arial" w:cs="Arial"/>
          <w:noProof/>
          <w:sz w:val="16"/>
          <w:szCs w:val="16"/>
          <w:lang w:eastAsia="es-MX"/>
        </w:rPr>
        <w:t>, toda vez que una persona pudo realizar más de una actividad.</w:t>
      </w:r>
    </w:p>
    <w:p w14:paraId="32FDE239" w14:textId="77777777" w:rsidR="00AC091F" w:rsidRPr="000D06D1" w:rsidRDefault="00AC091F" w:rsidP="00550C08">
      <w:pPr>
        <w:tabs>
          <w:tab w:val="left" w:pos="-15"/>
        </w:tabs>
        <w:autoSpaceDE w:val="0"/>
        <w:autoSpaceDN w:val="0"/>
        <w:adjustRightInd w:val="0"/>
        <w:spacing w:after="0" w:line="240" w:lineRule="auto"/>
        <w:ind w:left="-567"/>
        <w:jc w:val="both"/>
        <w:rPr>
          <w:rFonts w:ascii="Arial" w:hAnsi="Arial" w:cs="Arial"/>
          <w:color w:val="FF0000"/>
          <w:sz w:val="24"/>
          <w:szCs w:val="24"/>
        </w:rPr>
      </w:pPr>
    </w:p>
    <w:p w14:paraId="70158B8B" w14:textId="77777777" w:rsidR="006222A2" w:rsidRDefault="006222A2" w:rsidP="00550C08">
      <w:pPr>
        <w:tabs>
          <w:tab w:val="left" w:pos="-15"/>
        </w:tabs>
        <w:autoSpaceDE w:val="0"/>
        <w:autoSpaceDN w:val="0"/>
        <w:adjustRightInd w:val="0"/>
        <w:spacing w:after="0" w:line="240" w:lineRule="auto"/>
        <w:ind w:left="-567"/>
        <w:jc w:val="both"/>
        <w:rPr>
          <w:rFonts w:ascii="Arial" w:hAnsi="Arial" w:cs="Arial"/>
          <w:sz w:val="24"/>
          <w:szCs w:val="24"/>
        </w:rPr>
      </w:pPr>
    </w:p>
    <w:p w14:paraId="1037BFA6" w14:textId="7FA4CB3B" w:rsidR="000B4E43" w:rsidRPr="0080116C" w:rsidRDefault="00812451" w:rsidP="00550C08">
      <w:pPr>
        <w:tabs>
          <w:tab w:val="left" w:pos="-15"/>
        </w:tabs>
        <w:autoSpaceDE w:val="0"/>
        <w:autoSpaceDN w:val="0"/>
        <w:adjustRightInd w:val="0"/>
        <w:spacing w:after="0" w:line="240" w:lineRule="auto"/>
        <w:ind w:left="-567"/>
        <w:jc w:val="both"/>
        <w:rPr>
          <w:rFonts w:ascii="Arial" w:hAnsi="Arial" w:cs="Arial"/>
          <w:sz w:val="24"/>
          <w:szCs w:val="24"/>
        </w:rPr>
      </w:pPr>
      <w:r w:rsidRPr="00E0644F">
        <w:rPr>
          <w:rFonts w:ascii="Arial" w:hAnsi="Arial" w:cs="Arial"/>
          <w:sz w:val="24"/>
          <w:szCs w:val="24"/>
        </w:rPr>
        <w:t xml:space="preserve">En 2020, se sancionó a </w:t>
      </w:r>
      <w:r w:rsidR="009A734A" w:rsidRPr="00E0644F">
        <w:rPr>
          <w:rFonts w:ascii="Arial" w:hAnsi="Arial" w:cs="Arial"/>
          <w:sz w:val="24"/>
          <w:szCs w:val="24"/>
        </w:rPr>
        <w:t xml:space="preserve">42 376 </w:t>
      </w:r>
      <w:r w:rsidRPr="00E0644F">
        <w:rPr>
          <w:rFonts w:ascii="Arial" w:hAnsi="Arial" w:cs="Arial"/>
          <w:sz w:val="24"/>
          <w:szCs w:val="24"/>
        </w:rPr>
        <w:t>personas privadas de la libertad</w:t>
      </w:r>
      <w:r w:rsidR="00E31A16">
        <w:rPr>
          <w:rFonts w:ascii="Arial" w:hAnsi="Arial" w:cs="Arial"/>
          <w:sz w:val="24"/>
          <w:szCs w:val="24"/>
        </w:rPr>
        <w:t>/ internadas</w:t>
      </w:r>
      <w:r w:rsidRPr="00E0644F">
        <w:rPr>
          <w:rFonts w:ascii="Arial" w:hAnsi="Arial" w:cs="Arial"/>
          <w:sz w:val="24"/>
          <w:szCs w:val="24"/>
        </w:rPr>
        <w:t xml:space="preserve"> con motivo de la aplicación </w:t>
      </w:r>
      <w:r w:rsidRPr="0080116C">
        <w:rPr>
          <w:rFonts w:ascii="Arial" w:hAnsi="Arial" w:cs="Arial"/>
          <w:sz w:val="24"/>
          <w:szCs w:val="24"/>
        </w:rPr>
        <w:t>de la normatividad en materia de régimen disciplinario, de ellas</w:t>
      </w:r>
      <w:r w:rsidR="00187430">
        <w:rPr>
          <w:rFonts w:ascii="Arial" w:hAnsi="Arial" w:cs="Arial"/>
          <w:sz w:val="24"/>
          <w:szCs w:val="24"/>
        </w:rPr>
        <w:t>,</w:t>
      </w:r>
      <w:r w:rsidRPr="0080116C">
        <w:rPr>
          <w:rFonts w:ascii="Arial" w:hAnsi="Arial" w:cs="Arial"/>
          <w:sz w:val="24"/>
          <w:szCs w:val="24"/>
        </w:rPr>
        <w:t xml:space="preserve"> </w:t>
      </w:r>
      <w:r w:rsidR="009A734A" w:rsidRPr="0080116C">
        <w:rPr>
          <w:rFonts w:ascii="Arial" w:hAnsi="Arial" w:cs="Arial"/>
          <w:sz w:val="24"/>
          <w:szCs w:val="24"/>
        </w:rPr>
        <w:t xml:space="preserve">39 875 </w:t>
      </w:r>
      <w:r w:rsidR="00C875BB" w:rsidRPr="0080116C">
        <w:rPr>
          <w:rFonts w:ascii="Arial" w:hAnsi="Arial" w:cs="Arial"/>
          <w:sz w:val="24"/>
          <w:szCs w:val="24"/>
        </w:rPr>
        <w:t xml:space="preserve">fueron hombres y </w:t>
      </w:r>
      <w:r w:rsidR="009A734A" w:rsidRPr="0080116C">
        <w:rPr>
          <w:rFonts w:ascii="Arial" w:hAnsi="Arial" w:cs="Arial"/>
          <w:sz w:val="24"/>
          <w:szCs w:val="24"/>
        </w:rPr>
        <w:t>2 501</w:t>
      </w:r>
      <w:r w:rsidR="00C875BB" w:rsidRPr="0080116C">
        <w:rPr>
          <w:rFonts w:ascii="Arial" w:hAnsi="Arial" w:cs="Arial"/>
          <w:sz w:val="24"/>
          <w:szCs w:val="24"/>
        </w:rPr>
        <w:t xml:space="preserve"> mujeres. </w:t>
      </w:r>
      <w:r w:rsidR="007B1E17" w:rsidRPr="0080116C">
        <w:rPr>
          <w:rFonts w:ascii="Arial" w:hAnsi="Arial" w:cs="Arial"/>
          <w:sz w:val="24"/>
          <w:szCs w:val="24"/>
        </w:rPr>
        <w:t xml:space="preserve">En total se registraron </w:t>
      </w:r>
      <w:r w:rsidR="005F01A2" w:rsidRPr="0080116C">
        <w:rPr>
          <w:rFonts w:ascii="Arial" w:hAnsi="Arial" w:cs="Arial"/>
          <w:sz w:val="24"/>
          <w:szCs w:val="24"/>
        </w:rPr>
        <w:t xml:space="preserve">43 851 </w:t>
      </w:r>
      <w:r w:rsidR="007B1E17" w:rsidRPr="0080116C">
        <w:rPr>
          <w:rFonts w:ascii="Arial" w:hAnsi="Arial" w:cs="Arial"/>
          <w:sz w:val="24"/>
          <w:szCs w:val="24"/>
        </w:rPr>
        <w:t>sanciones</w:t>
      </w:r>
      <w:r w:rsidR="005F01A2" w:rsidRPr="0080116C">
        <w:rPr>
          <w:rStyle w:val="Refdenotaalpie"/>
          <w:rFonts w:ascii="Arial" w:hAnsi="Arial" w:cs="Arial"/>
          <w:sz w:val="24"/>
          <w:szCs w:val="24"/>
        </w:rPr>
        <w:footnoteReference w:id="14"/>
      </w:r>
      <w:r w:rsidR="007B1E17" w:rsidRPr="0080116C">
        <w:rPr>
          <w:rFonts w:ascii="Arial" w:hAnsi="Arial" w:cs="Arial"/>
          <w:sz w:val="24"/>
          <w:szCs w:val="24"/>
        </w:rPr>
        <w:t xml:space="preserve">, de las cuales la principal fue </w:t>
      </w:r>
      <w:r w:rsidR="00192DEB">
        <w:rPr>
          <w:rFonts w:ascii="Arial" w:hAnsi="Arial" w:cs="Arial"/>
          <w:sz w:val="24"/>
          <w:szCs w:val="24"/>
        </w:rPr>
        <w:t>s</w:t>
      </w:r>
      <w:r w:rsidR="005F01A2" w:rsidRPr="0080116C">
        <w:rPr>
          <w:rFonts w:ascii="Arial" w:hAnsi="Arial" w:cs="Arial"/>
          <w:sz w:val="24"/>
          <w:szCs w:val="24"/>
        </w:rPr>
        <w:t>uspensión o modificación de las condiciones de recepción de visitas</w:t>
      </w:r>
      <w:r w:rsidR="007B1E17" w:rsidRPr="0080116C">
        <w:rPr>
          <w:rFonts w:ascii="Arial" w:hAnsi="Arial" w:cs="Arial"/>
          <w:sz w:val="24"/>
          <w:szCs w:val="24"/>
        </w:rPr>
        <w:t xml:space="preserve"> con </w:t>
      </w:r>
      <w:r w:rsidR="005F01A2" w:rsidRPr="0080116C">
        <w:rPr>
          <w:rFonts w:ascii="Arial" w:hAnsi="Arial" w:cs="Arial"/>
          <w:sz w:val="24"/>
          <w:szCs w:val="24"/>
        </w:rPr>
        <w:t>52.3</w:t>
      </w:r>
      <w:r w:rsidR="0080116C" w:rsidRPr="0080116C">
        <w:rPr>
          <w:rFonts w:ascii="Arial" w:hAnsi="Arial" w:cs="Arial"/>
          <w:sz w:val="24"/>
          <w:szCs w:val="24"/>
        </w:rPr>
        <w:t xml:space="preserve"> </w:t>
      </w:r>
      <w:r w:rsidR="007B1E17" w:rsidRPr="0080116C">
        <w:rPr>
          <w:rFonts w:ascii="Arial" w:hAnsi="Arial" w:cs="Arial"/>
          <w:sz w:val="24"/>
          <w:szCs w:val="24"/>
        </w:rPr>
        <w:t>por ciento.</w:t>
      </w:r>
    </w:p>
    <w:p w14:paraId="3C02B360" w14:textId="48E5D6E2" w:rsidR="00812451" w:rsidRDefault="00812451" w:rsidP="00550C08">
      <w:pPr>
        <w:tabs>
          <w:tab w:val="left" w:pos="-15"/>
        </w:tabs>
        <w:autoSpaceDE w:val="0"/>
        <w:autoSpaceDN w:val="0"/>
        <w:adjustRightInd w:val="0"/>
        <w:spacing w:after="0" w:line="240" w:lineRule="auto"/>
        <w:ind w:left="-567"/>
        <w:jc w:val="both"/>
        <w:rPr>
          <w:rFonts w:ascii="Arial" w:hAnsi="Arial" w:cs="Arial"/>
          <w:sz w:val="24"/>
          <w:szCs w:val="24"/>
        </w:rPr>
      </w:pPr>
    </w:p>
    <w:p w14:paraId="7FF18E47" w14:textId="689AC726" w:rsidR="00C875BB" w:rsidRDefault="00C875BB" w:rsidP="00C875BB">
      <w:pPr>
        <w:autoSpaceDE w:val="0"/>
        <w:autoSpaceDN w:val="0"/>
        <w:adjustRightInd w:val="0"/>
        <w:spacing w:after="0" w:line="240" w:lineRule="auto"/>
        <w:ind w:left="-567"/>
        <w:jc w:val="center"/>
        <w:rPr>
          <w:rFonts w:ascii="Arial" w:hAnsi="Arial" w:cs="Arial"/>
          <w:b/>
          <w:bCs/>
          <w:i/>
          <w:iCs/>
          <w:color w:val="285172"/>
          <w:sz w:val="18"/>
          <w:szCs w:val="18"/>
        </w:rPr>
      </w:pPr>
      <w:r w:rsidRPr="000B4E43">
        <w:rPr>
          <w:rFonts w:ascii="Arial" w:hAnsi="Arial" w:cs="Arial"/>
          <w:b/>
          <w:bCs/>
          <w:i/>
          <w:iCs/>
          <w:color w:val="285172"/>
          <w:sz w:val="18"/>
          <w:szCs w:val="18"/>
        </w:rPr>
        <w:t xml:space="preserve">Gráfica </w:t>
      </w:r>
      <w:r>
        <w:rPr>
          <w:rFonts w:ascii="Arial" w:hAnsi="Arial" w:cs="Arial"/>
          <w:b/>
          <w:bCs/>
          <w:i/>
          <w:iCs/>
          <w:color w:val="285172"/>
          <w:sz w:val="18"/>
          <w:szCs w:val="18"/>
        </w:rPr>
        <w:t>2</w:t>
      </w:r>
      <w:r w:rsidR="000B7ECA">
        <w:rPr>
          <w:rFonts w:ascii="Arial" w:hAnsi="Arial" w:cs="Arial"/>
          <w:b/>
          <w:bCs/>
          <w:i/>
          <w:iCs/>
          <w:color w:val="285172"/>
          <w:sz w:val="18"/>
          <w:szCs w:val="18"/>
        </w:rPr>
        <w:t>3</w:t>
      </w:r>
      <w:r w:rsidRPr="000B4E43">
        <w:rPr>
          <w:rFonts w:ascii="Arial" w:hAnsi="Arial" w:cs="Arial"/>
          <w:b/>
          <w:bCs/>
          <w:i/>
          <w:iCs/>
          <w:color w:val="285172"/>
          <w:sz w:val="18"/>
          <w:szCs w:val="18"/>
        </w:rPr>
        <w:t xml:space="preserve">. </w:t>
      </w:r>
      <w:r>
        <w:rPr>
          <w:rFonts w:ascii="Arial" w:hAnsi="Arial" w:cs="Arial"/>
          <w:b/>
          <w:bCs/>
          <w:i/>
          <w:iCs/>
          <w:color w:val="285172"/>
          <w:sz w:val="18"/>
          <w:szCs w:val="18"/>
        </w:rPr>
        <w:t xml:space="preserve">Sanciones aplicadas </w:t>
      </w:r>
      <w:r w:rsidR="007B1E17">
        <w:rPr>
          <w:rFonts w:ascii="Arial" w:hAnsi="Arial" w:cs="Arial"/>
          <w:b/>
          <w:bCs/>
          <w:i/>
          <w:iCs/>
          <w:color w:val="285172"/>
          <w:sz w:val="18"/>
          <w:szCs w:val="18"/>
        </w:rPr>
        <w:t>a las personas privadas de la libertad</w:t>
      </w:r>
      <w:r w:rsidR="00E31A16">
        <w:rPr>
          <w:rFonts w:ascii="Arial" w:hAnsi="Arial" w:cs="Arial"/>
          <w:b/>
          <w:bCs/>
          <w:i/>
          <w:iCs/>
          <w:color w:val="285172"/>
          <w:sz w:val="18"/>
          <w:szCs w:val="18"/>
        </w:rPr>
        <w:t>/ internadas</w:t>
      </w:r>
      <w:r w:rsidR="007B1E17">
        <w:rPr>
          <w:rFonts w:ascii="Arial" w:hAnsi="Arial" w:cs="Arial"/>
          <w:b/>
          <w:bCs/>
          <w:i/>
          <w:iCs/>
          <w:color w:val="285172"/>
          <w:sz w:val="18"/>
          <w:szCs w:val="18"/>
        </w:rPr>
        <w:t xml:space="preserve"> </w:t>
      </w:r>
      <w:r w:rsidR="00E31A16">
        <w:rPr>
          <w:rFonts w:ascii="Arial" w:hAnsi="Arial" w:cs="Arial"/>
          <w:b/>
          <w:bCs/>
          <w:i/>
          <w:iCs/>
          <w:color w:val="285172"/>
          <w:sz w:val="18"/>
          <w:szCs w:val="18"/>
        </w:rPr>
        <w:t>en los centros penitenciarios</w:t>
      </w:r>
      <w:r w:rsidR="00C046DA">
        <w:rPr>
          <w:rFonts w:ascii="Arial" w:hAnsi="Arial" w:cs="Arial"/>
          <w:b/>
          <w:bCs/>
          <w:i/>
          <w:iCs/>
          <w:color w:val="285172"/>
          <w:sz w:val="18"/>
          <w:szCs w:val="18"/>
        </w:rPr>
        <w:t xml:space="preserve"> federales, estatales </w:t>
      </w:r>
      <w:r w:rsidR="00E31A16">
        <w:rPr>
          <w:rFonts w:ascii="Arial" w:hAnsi="Arial" w:cs="Arial"/>
          <w:b/>
          <w:bCs/>
          <w:i/>
          <w:iCs/>
          <w:color w:val="285172"/>
          <w:sz w:val="18"/>
          <w:szCs w:val="18"/>
        </w:rPr>
        <w:t xml:space="preserve">y centros especializados de tratamiento </w:t>
      </w:r>
      <w:r w:rsidR="007B1E17">
        <w:rPr>
          <w:rFonts w:ascii="Arial" w:hAnsi="Arial" w:cs="Arial"/>
          <w:b/>
          <w:bCs/>
          <w:i/>
          <w:iCs/>
          <w:color w:val="285172"/>
          <w:sz w:val="18"/>
          <w:szCs w:val="18"/>
        </w:rPr>
        <w:t>con motivo de la normatividad de régimen disciplinario</w:t>
      </w:r>
      <w:r w:rsidRPr="000B4E43">
        <w:rPr>
          <w:rFonts w:ascii="Arial" w:hAnsi="Arial" w:cs="Arial"/>
          <w:b/>
          <w:bCs/>
          <w:i/>
          <w:iCs/>
          <w:color w:val="285172"/>
          <w:sz w:val="18"/>
          <w:szCs w:val="18"/>
        </w:rPr>
        <w:t>, por tipo, 2020</w:t>
      </w:r>
    </w:p>
    <w:p w14:paraId="2BE503E5" w14:textId="77777777" w:rsidR="00C046DA" w:rsidRPr="000B4E43" w:rsidRDefault="00C046DA" w:rsidP="00C875BB">
      <w:pPr>
        <w:autoSpaceDE w:val="0"/>
        <w:autoSpaceDN w:val="0"/>
        <w:adjustRightInd w:val="0"/>
        <w:spacing w:after="0" w:line="240" w:lineRule="auto"/>
        <w:ind w:left="-567"/>
        <w:jc w:val="center"/>
        <w:rPr>
          <w:rFonts w:ascii="Arial" w:hAnsi="Arial" w:cs="Arial"/>
          <w:b/>
          <w:bCs/>
          <w:i/>
          <w:iCs/>
          <w:color w:val="285172"/>
          <w:sz w:val="18"/>
          <w:szCs w:val="18"/>
        </w:rPr>
      </w:pPr>
    </w:p>
    <w:p w14:paraId="01D84D3D" w14:textId="5A5A8EEF" w:rsidR="00C875BB" w:rsidRDefault="005F01A2" w:rsidP="00C875BB">
      <w:pPr>
        <w:tabs>
          <w:tab w:val="left" w:pos="-15"/>
        </w:tabs>
        <w:autoSpaceDE w:val="0"/>
        <w:autoSpaceDN w:val="0"/>
        <w:adjustRightInd w:val="0"/>
        <w:spacing w:after="0" w:line="240" w:lineRule="auto"/>
        <w:ind w:left="-567"/>
        <w:jc w:val="center"/>
        <w:rPr>
          <w:rFonts w:ascii="Arial" w:hAnsi="Arial" w:cs="Arial"/>
          <w:sz w:val="24"/>
          <w:szCs w:val="24"/>
        </w:rPr>
      </w:pPr>
      <w:r>
        <w:rPr>
          <w:noProof/>
        </w:rPr>
        <w:drawing>
          <wp:inline distT="0" distB="0" distL="0" distR="0" wp14:anchorId="5F2A5318" wp14:editId="01C31C02">
            <wp:extent cx="4572000" cy="2314575"/>
            <wp:effectExtent l="0" t="0" r="0" b="0"/>
            <wp:docPr id="28" name="Gráfico 28">
              <a:extLst xmlns:a="http://schemas.openxmlformats.org/drawingml/2006/main">
                <a:ext uri="{FF2B5EF4-FFF2-40B4-BE49-F238E27FC236}">
                  <a16:creationId xmlns:a16="http://schemas.microsoft.com/office/drawing/2014/main" id="{42449A16-256E-43AB-8F90-8B4EB4896E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08B95292" w14:textId="77777777" w:rsidR="00C046DA" w:rsidRDefault="00C046DA" w:rsidP="0080116C">
      <w:pPr>
        <w:tabs>
          <w:tab w:val="left" w:pos="-15"/>
        </w:tabs>
        <w:autoSpaceDE w:val="0"/>
        <w:autoSpaceDN w:val="0"/>
        <w:adjustRightInd w:val="0"/>
        <w:spacing w:after="0" w:line="240" w:lineRule="auto"/>
        <w:ind w:left="-567"/>
        <w:jc w:val="center"/>
        <w:rPr>
          <w:rFonts w:ascii="Arial" w:hAnsi="Arial" w:cs="Arial"/>
          <w:sz w:val="16"/>
          <w:szCs w:val="16"/>
        </w:rPr>
      </w:pPr>
    </w:p>
    <w:p w14:paraId="44EEC7BE" w14:textId="233D6ED1" w:rsidR="00812451" w:rsidRPr="0080116C" w:rsidRDefault="007B1E17" w:rsidP="0080116C">
      <w:pPr>
        <w:tabs>
          <w:tab w:val="left" w:pos="-15"/>
        </w:tabs>
        <w:autoSpaceDE w:val="0"/>
        <w:autoSpaceDN w:val="0"/>
        <w:adjustRightInd w:val="0"/>
        <w:spacing w:after="0" w:line="240" w:lineRule="auto"/>
        <w:ind w:left="-567"/>
        <w:jc w:val="center"/>
        <w:rPr>
          <w:rFonts w:ascii="Arial" w:hAnsi="Arial" w:cs="Arial"/>
          <w:sz w:val="16"/>
          <w:szCs w:val="16"/>
        </w:rPr>
      </w:pPr>
      <w:r w:rsidRPr="007B1E17">
        <w:rPr>
          <w:rFonts w:ascii="Arial" w:hAnsi="Arial" w:cs="Arial"/>
          <w:sz w:val="16"/>
          <w:szCs w:val="16"/>
        </w:rPr>
        <w:t>Nota:</w:t>
      </w:r>
      <w:r w:rsidR="0080116C">
        <w:rPr>
          <w:rFonts w:ascii="Arial" w:hAnsi="Arial" w:cs="Arial"/>
          <w:sz w:val="16"/>
          <w:szCs w:val="16"/>
        </w:rPr>
        <w:t xml:space="preserve"> </w:t>
      </w:r>
      <w:r w:rsidR="00E31A16">
        <w:rPr>
          <w:rFonts w:ascii="Arial" w:hAnsi="Arial" w:cs="Arial"/>
          <w:noProof/>
          <w:sz w:val="16"/>
          <w:szCs w:val="16"/>
          <w:lang w:eastAsia="es-MX"/>
        </w:rPr>
        <w:t xml:space="preserve">la </w:t>
      </w:r>
      <w:r w:rsidR="0080116C" w:rsidRPr="007B1E17">
        <w:rPr>
          <w:rFonts w:ascii="Arial" w:hAnsi="Arial" w:cs="Arial"/>
          <w:sz w:val="16"/>
          <w:szCs w:val="16"/>
        </w:rPr>
        <w:t xml:space="preserve">cantidad de sanciones </w:t>
      </w:r>
      <w:r w:rsidR="002F4C41">
        <w:rPr>
          <w:rFonts w:ascii="Arial" w:hAnsi="Arial" w:cs="Arial"/>
          <w:sz w:val="16"/>
          <w:szCs w:val="16"/>
        </w:rPr>
        <w:t xml:space="preserve">es </w:t>
      </w:r>
      <w:r w:rsidR="0080116C" w:rsidRPr="007B1E17">
        <w:rPr>
          <w:rFonts w:ascii="Arial" w:hAnsi="Arial" w:cs="Arial"/>
          <w:sz w:val="16"/>
          <w:szCs w:val="16"/>
        </w:rPr>
        <w:t xml:space="preserve">mayor a la cantidad de personas sancionadas, toda vez que una persona pudo recibir más de un tipo de sanción. </w:t>
      </w:r>
      <w:r w:rsidR="0080116C">
        <w:rPr>
          <w:rFonts w:ascii="Arial" w:hAnsi="Arial" w:cs="Arial"/>
          <w:sz w:val="16"/>
          <w:szCs w:val="16"/>
        </w:rPr>
        <w:t xml:space="preserve">No se incluyeron las categorías </w:t>
      </w:r>
      <w:r w:rsidR="0080116C" w:rsidRPr="0080116C">
        <w:rPr>
          <w:rFonts w:ascii="Arial" w:hAnsi="Arial" w:cs="Arial"/>
          <w:i/>
          <w:iCs/>
          <w:sz w:val="16"/>
          <w:szCs w:val="16"/>
        </w:rPr>
        <w:t>Restricción temporal de las horas de visita semanales</w:t>
      </w:r>
      <w:r w:rsidR="0080116C">
        <w:rPr>
          <w:rFonts w:ascii="Arial" w:hAnsi="Arial" w:cs="Arial"/>
          <w:i/>
          <w:iCs/>
          <w:sz w:val="16"/>
          <w:szCs w:val="16"/>
        </w:rPr>
        <w:t xml:space="preserve"> y </w:t>
      </w:r>
      <w:r w:rsidR="0080116C" w:rsidRPr="0080116C">
        <w:rPr>
          <w:rFonts w:ascii="Arial" w:hAnsi="Arial" w:cs="Arial"/>
          <w:i/>
          <w:iCs/>
          <w:sz w:val="16"/>
          <w:szCs w:val="16"/>
        </w:rPr>
        <w:t>Prohibición temporal del uso de aparatos electrónicos públicos</w:t>
      </w:r>
      <w:r w:rsidR="0080116C">
        <w:rPr>
          <w:rFonts w:ascii="Arial" w:hAnsi="Arial" w:cs="Arial"/>
          <w:sz w:val="16"/>
          <w:szCs w:val="16"/>
        </w:rPr>
        <w:t xml:space="preserve"> con 0.03 y 0.01%, respectivamente. </w:t>
      </w:r>
      <w:r w:rsidR="0080116C" w:rsidRPr="000440F7">
        <w:rPr>
          <w:rFonts w:ascii="Arial" w:hAnsi="Arial" w:cs="Arial"/>
          <w:bCs/>
          <w:iCs/>
          <w:noProof/>
          <w:sz w:val="16"/>
          <w:lang w:eastAsia="es-MX"/>
        </w:rPr>
        <w:t>La suma de los porcentajes puede ser distinta al 100%, debido al redondeo de los decimales.</w:t>
      </w:r>
    </w:p>
    <w:p w14:paraId="227F8BF0" w14:textId="77777777" w:rsidR="0080116C" w:rsidRDefault="0080116C" w:rsidP="00550C08">
      <w:pPr>
        <w:tabs>
          <w:tab w:val="left" w:pos="-15"/>
        </w:tabs>
        <w:autoSpaceDE w:val="0"/>
        <w:autoSpaceDN w:val="0"/>
        <w:adjustRightInd w:val="0"/>
        <w:spacing w:after="0" w:line="240" w:lineRule="auto"/>
        <w:ind w:left="-567"/>
        <w:jc w:val="both"/>
        <w:rPr>
          <w:rFonts w:ascii="Arial" w:hAnsi="Arial" w:cs="Arial"/>
          <w:sz w:val="24"/>
          <w:szCs w:val="24"/>
        </w:rPr>
      </w:pPr>
    </w:p>
    <w:p w14:paraId="6B854A77" w14:textId="77777777" w:rsidR="00E00FA8" w:rsidRDefault="00E00FA8" w:rsidP="00550C08">
      <w:pPr>
        <w:tabs>
          <w:tab w:val="left" w:pos="-15"/>
        </w:tabs>
        <w:autoSpaceDE w:val="0"/>
        <w:autoSpaceDN w:val="0"/>
        <w:adjustRightInd w:val="0"/>
        <w:spacing w:after="0" w:line="240" w:lineRule="auto"/>
        <w:ind w:left="-567"/>
        <w:jc w:val="both"/>
        <w:rPr>
          <w:rFonts w:ascii="Arial" w:hAnsi="Arial" w:cs="Arial"/>
          <w:sz w:val="24"/>
          <w:szCs w:val="24"/>
        </w:rPr>
      </w:pPr>
    </w:p>
    <w:p w14:paraId="22B42B1E" w14:textId="69F7237B" w:rsidR="00550C08" w:rsidRDefault="00011C01" w:rsidP="00550C08">
      <w:pPr>
        <w:tabs>
          <w:tab w:val="left" w:pos="-15"/>
        </w:tabs>
        <w:autoSpaceDE w:val="0"/>
        <w:autoSpaceDN w:val="0"/>
        <w:adjustRightInd w:val="0"/>
        <w:spacing w:after="0" w:line="240" w:lineRule="auto"/>
        <w:ind w:left="-567"/>
        <w:jc w:val="both"/>
        <w:rPr>
          <w:rFonts w:ascii="Arial" w:hAnsi="Arial" w:cs="Arial"/>
          <w:sz w:val="24"/>
          <w:szCs w:val="24"/>
        </w:rPr>
      </w:pPr>
      <w:r>
        <w:rPr>
          <w:rFonts w:ascii="Arial" w:hAnsi="Arial" w:cs="Arial"/>
          <w:sz w:val="24"/>
          <w:szCs w:val="24"/>
        </w:rPr>
        <w:t>Durante</w:t>
      </w:r>
      <w:r w:rsidR="00550C08" w:rsidRPr="000F4859">
        <w:rPr>
          <w:rFonts w:ascii="Arial" w:hAnsi="Arial" w:cs="Arial"/>
          <w:sz w:val="24"/>
          <w:szCs w:val="24"/>
        </w:rPr>
        <w:t xml:space="preserve"> 20</w:t>
      </w:r>
      <w:r w:rsidR="00071D28">
        <w:rPr>
          <w:rFonts w:ascii="Arial" w:hAnsi="Arial" w:cs="Arial"/>
          <w:sz w:val="24"/>
          <w:szCs w:val="24"/>
        </w:rPr>
        <w:t>20</w:t>
      </w:r>
      <w:r w:rsidR="00550C08" w:rsidRPr="000F4859">
        <w:rPr>
          <w:rFonts w:ascii="Arial" w:hAnsi="Arial" w:cs="Arial"/>
          <w:sz w:val="24"/>
          <w:szCs w:val="24"/>
        </w:rPr>
        <w:t xml:space="preserve">, ocurrieron </w:t>
      </w:r>
      <w:r w:rsidR="006D208D">
        <w:rPr>
          <w:rFonts w:ascii="Arial" w:hAnsi="Arial" w:cs="Arial"/>
          <w:sz w:val="24"/>
          <w:szCs w:val="24"/>
        </w:rPr>
        <w:t>2 383</w:t>
      </w:r>
      <w:r w:rsidR="00550C08" w:rsidRPr="000F4859">
        <w:rPr>
          <w:rFonts w:ascii="Arial" w:hAnsi="Arial" w:cs="Arial"/>
          <w:sz w:val="24"/>
          <w:szCs w:val="24"/>
        </w:rPr>
        <w:t xml:space="preserve"> incidentes</w:t>
      </w:r>
      <w:r w:rsidR="00A3790D">
        <w:rPr>
          <w:rStyle w:val="Refdenotaalpie"/>
          <w:rFonts w:ascii="Arial" w:hAnsi="Arial" w:cs="Arial"/>
          <w:sz w:val="24"/>
          <w:szCs w:val="24"/>
        </w:rPr>
        <w:footnoteReference w:id="15"/>
      </w:r>
      <w:r w:rsidR="0079744D">
        <w:rPr>
          <w:rFonts w:ascii="Arial" w:hAnsi="Arial" w:cs="Arial"/>
          <w:sz w:val="24"/>
          <w:szCs w:val="24"/>
        </w:rPr>
        <w:t xml:space="preserve"> </w:t>
      </w:r>
      <w:r w:rsidR="00512BC2">
        <w:rPr>
          <w:rFonts w:ascii="Arial" w:hAnsi="Arial" w:cs="Arial"/>
          <w:sz w:val="24"/>
          <w:szCs w:val="24"/>
        </w:rPr>
        <w:t xml:space="preserve">de inseguridad </w:t>
      </w:r>
      <w:r w:rsidR="0079744D">
        <w:rPr>
          <w:rFonts w:ascii="Arial" w:hAnsi="Arial" w:cs="Arial"/>
          <w:sz w:val="24"/>
          <w:szCs w:val="24"/>
        </w:rPr>
        <w:t>en los centros penitenciarios federales, estatales y en los c</w:t>
      </w:r>
      <w:r w:rsidR="0079744D" w:rsidRPr="0079744D">
        <w:rPr>
          <w:rFonts w:ascii="Arial" w:hAnsi="Arial" w:cs="Arial"/>
          <w:sz w:val="24"/>
          <w:szCs w:val="24"/>
        </w:rPr>
        <w:t>entros especializados de tratamiento o internamiento para adolescentes</w:t>
      </w:r>
      <w:r w:rsidR="006D208D">
        <w:rPr>
          <w:rFonts w:ascii="Arial" w:hAnsi="Arial" w:cs="Arial"/>
          <w:sz w:val="24"/>
          <w:szCs w:val="24"/>
        </w:rPr>
        <w:t>, lo que representó 19.5% menos que en 2019</w:t>
      </w:r>
      <w:r w:rsidR="00187430">
        <w:rPr>
          <w:rFonts w:ascii="Arial" w:hAnsi="Arial" w:cs="Arial"/>
          <w:sz w:val="24"/>
          <w:szCs w:val="24"/>
        </w:rPr>
        <w:t>.</w:t>
      </w:r>
      <w:r w:rsidR="00B22A38">
        <w:rPr>
          <w:rFonts w:ascii="Arial" w:hAnsi="Arial" w:cs="Arial"/>
          <w:sz w:val="24"/>
          <w:szCs w:val="24"/>
        </w:rPr>
        <w:t xml:space="preserve"> </w:t>
      </w:r>
      <w:r w:rsidR="00187430">
        <w:rPr>
          <w:rFonts w:ascii="Arial" w:hAnsi="Arial" w:cs="Arial"/>
          <w:sz w:val="24"/>
          <w:szCs w:val="24"/>
        </w:rPr>
        <w:t>E</w:t>
      </w:r>
      <w:r w:rsidR="00550C08" w:rsidRPr="000F4859">
        <w:rPr>
          <w:rFonts w:ascii="Arial" w:hAnsi="Arial" w:cs="Arial"/>
          <w:sz w:val="24"/>
          <w:szCs w:val="24"/>
        </w:rPr>
        <w:t>n</w:t>
      </w:r>
      <w:r w:rsidR="00B22A38">
        <w:rPr>
          <w:rFonts w:ascii="Arial" w:hAnsi="Arial" w:cs="Arial"/>
          <w:sz w:val="24"/>
          <w:szCs w:val="24"/>
        </w:rPr>
        <w:t xml:space="preserve"> </w:t>
      </w:r>
      <w:r w:rsidR="006D208D">
        <w:rPr>
          <w:rFonts w:ascii="Arial" w:hAnsi="Arial" w:cs="Arial"/>
          <w:sz w:val="24"/>
          <w:szCs w:val="24"/>
        </w:rPr>
        <w:t xml:space="preserve">dichos incidentes </w:t>
      </w:r>
      <w:r w:rsidR="00550C08" w:rsidRPr="000F4859">
        <w:rPr>
          <w:rFonts w:ascii="Arial" w:hAnsi="Arial" w:cs="Arial"/>
          <w:sz w:val="24"/>
          <w:szCs w:val="24"/>
        </w:rPr>
        <w:t xml:space="preserve">estuvieron involucradas </w:t>
      </w:r>
      <w:r w:rsidR="0079744D" w:rsidRPr="0079744D">
        <w:rPr>
          <w:rFonts w:ascii="Arial" w:hAnsi="Arial" w:cs="Arial"/>
          <w:sz w:val="24"/>
          <w:szCs w:val="24"/>
        </w:rPr>
        <w:t>6</w:t>
      </w:r>
      <w:r w:rsidR="0079744D">
        <w:rPr>
          <w:rFonts w:ascii="Arial" w:hAnsi="Arial" w:cs="Arial"/>
          <w:sz w:val="24"/>
          <w:szCs w:val="24"/>
        </w:rPr>
        <w:t xml:space="preserve"> </w:t>
      </w:r>
      <w:r w:rsidR="0079744D" w:rsidRPr="0079744D">
        <w:rPr>
          <w:rFonts w:ascii="Arial" w:hAnsi="Arial" w:cs="Arial"/>
          <w:sz w:val="24"/>
          <w:szCs w:val="24"/>
        </w:rPr>
        <w:t>084</w:t>
      </w:r>
      <w:r w:rsidR="0079744D">
        <w:rPr>
          <w:rFonts w:ascii="Arial" w:hAnsi="Arial" w:cs="Arial"/>
          <w:sz w:val="24"/>
          <w:szCs w:val="24"/>
        </w:rPr>
        <w:t xml:space="preserve"> </w:t>
      </w:r>
      <w:r w:rsidR="00550C08" w:rsidRPr="000F4859">
        <w:rPr>
          <w:rFonts w:ascii="Arial" w:hAnsi="Arial" w:cs="Arial"/>
          <w:sz w:val="24"/>
          <w:szCs w:val="24"/>
        </w:rPr>
        <w:t>personas</w:t>
      </w:r>
      <w:r w:rsidR="00E72891" w:rsidRPr="00E72891">
        <w:rPr>
          <w:rFonts w:ascii="Arial" w:hAnsi="Arial" w:cs="Arial"/>
          <w:sz w:val="24"/>
          <w:szCs w:val="24"/>
        </w:rPr>
        <w:t>; además, se reportaron 140 personas fallecidas y 839 heridas en dichos incidentes.</w:t>
      </w:r>
      <w:r w:rsidR="00E72891">
        <w:rPr>
          <w:rFonts w:ascii="Arial" w:hAnsi="Arial" w:cs="Arial"/>
          <w:sz w:val="24"/>
          <w:szCs w:val="24"/>
        </w:rPr>
        <w:t xml:space="preserve"> </w:t>
      </w:r>
      <w:r w:rsidR="00550C08" w:rsidRPr="000F4859">
        <w:rPr>
          <w:rFonts w:ascii="Arial" w:hAnsi="Arial" w:cs="Arial"/>
          <w:sz w:val="24"/>
          <w:szCs w:val="24"/>
        </w:rPr>
        <w:t>Del total de incidentes</w:t>
      </w:r>
      <w:r w:rsidR="002F4C41">
        <w:rPr>
          <w:rFonts w:ascii="Arial" w:hAnsi="Arial" w:cs="Arial"/>
          <w:sz w:val="24"/>
          <w:szCs w:val="24"/>
        </w:rPr>
        <w:t>,</w:t>
      </w:r>
      <w:r w:rsidR="008A5706">
        <w:rPr>
          <w:rFonts w:ascii="Arial" w:hAnsi="Arial" w:cs="Arial"/>
          <w:sz w:val="24"/>
          <w:szCs w:val="24"/>
        </w:rPr>
        <w:t xml:space="preserve"> </w:t>
      </w:r>
      <w:bookmarkEnd w:id="9"/>
      <w:r w:rsidR="0079744D">
        <w:rPr>
          <w:rFonts w:ascii="Arial" w:hAnsi="Arial" w:cs="Arial"/>
          <w:sz w:val="24"/>
          <w:szCs w:val="24"/>
        </w:rPr>
        <w:t>45.5% fueron riñas</w:t>
      </w:r>
      <w:r w:rsidR="003B7310">
        <w:rPr>
          <w:rFonts w:ascii="Arial" w:hAnsi="Arial" w:cs="Arial"/>
          <w:sz w:val="24"/>
          <w:szCs w:val="24"/>
        </w:rPr>
        <w:t xml:space="preserve">, además 27.5% de los incidentes </w:t>
      </w:r>
      <w:r w:rsidR="007E2C74">
        <w:rPr>
          <w:rFonts w:ascii="Arial" w:hAnsi="Arial" w:cs="Arial"/>
          <w:sz w:val="24"/>
          <w:szCs w:val="24"/>
        </w:rPr>
        <w:t>ocurrieron en los centros penitenciarios federales y 20.6% en los centros penitenciarios estatales y especializados de estado de México.</w:t>
      </w:r>
    </w:p>
    <w:p w14:paraId="4BFB095D" w14:textId="03A07590" w:rsidR="00582246" w:rsidRDefault="00582246" w:rsidP="00582246">
      <w:pPr>
        <w:autoSpaceDE w:val="0"/>
        <w:autoSpaceDN w:val="0"/>
        <w:adjustRightInd w:val="0"/>
        <w:spacing w:after="0" w:line="240" w:lineRule="auto"/>
        <w:ind w:left="-567"/>
        <w:jc w:val="center"/>
        <w:rPr>
          <w:rFonts w:ascii="Arial" w:hAnsi="Arial" w:cs="Arial"/>
          <w:b/>
          <w:bCs/>
          <w:i/>
          <w:iCs/>
          <w:color w:val="D1622F"/>
          <w:sz w:val="16"/>
          <w:szCs w:val="18"/>
        </w:rPr>
      </w:pPr>
    </w:p>
    <w:p w14:paraId="3DCACEC8" w14:textId="77777777" w:rsidR="006D208D" w:rsidRDefault="006D208D" w:rsidP="00582246">
      <w:pPr>
        <w:autoSpaceDE w:val="0"/>
        <w:autoSpaceDN w:val="0"/>
        <w:adjustRightInd w:val="0"/>
        <w:spacing w:after="0" w:line="240" w:lineRule="auto"/>
        <w:ind w:left="-567"/>
        <w:jc w:val="center"/>
        <w:rPr>
          <w:rFonts w:ascii="Arial" w:hAnsi="Arial" w:cs="Arial"/>
          <w:b/>
          <w:bCs/>
          <w:i/>
          <w:iCs/>
          <w:color w:val="D1622F"/>
          <w:sz w:val="16"/>
          <w:szCs w:val="18"/>
        </w:rPr>
      </w:pPr>
    </w:p>
    <w:p w14:paraId="253F700F" w14:textId="13A72A94" w:rsidR="00582246" w:rsidRDefault="00582246" w:rsidP="00582246">
      <w:pPr>
        <w:autoSpaceDE w:val="0"/>
        <w:autoSpaceDN w:val="0"/>
        <w:adjustRightInd w:val="0"/>
        <w:spacing w:after="0" w:line="240" w:lineRule="auto"/>
        <w:ind w:left="-567"/>
        <w:jc w:val="center"/>
        <w:rPr>
          <w:rFonts w:ascii="Arial" w:hAnsi="Arial" w:cs="Arial"/>
          <w:b/>
          <w:bCs/>
          <w:i/>
          <w:iCs/>
          <w:color w:val="285172"/>
          <w:sz w:val="18"/>
          <w:szCs w:val="18"/>
        </w:rPr>
      </w:pPr>
      <w:r w:rsidRPr="000B4E43">
        <w:rPr>
          <w:rFonts w:ascii="Arial" w:hAnsi="Arial" w:cs="Arial"/>
          <w:b/>
          <w:bCs/>
          <w:i/>
          <w:iCs/>
          <w:color w:val="285172"/>
          <w:sz w:val="18"/>
          <w:szCs w:val="18"/>
        </w:rPr>
        <w:t xml:space="preserve">Gráfica </w:t>
      </w:r>
      <w:r w:rsidR="000B4E43">
        <w:rPr>
          <w:rFonts w:ascii="Arial" w:hAnsi="Arial" w:cs="Arial"/>
          <w:b/>
          <w:bCs/>
          <w:i/>
          <w:iCs/>
          <w:color w:val="285172"/>
          <w:sz w:val="18"/>
          <w:szCs w:val="18"/>
        </w:rPr>
        <w:t>2</w:t>
      </w:r>
      <w:r w:rsidR="000B7ECA">
        <w:rPr>
          <w:rFonts w:ascii="Arial" w:hAnsi="Arial" w:cs="Arial"/>
          <w:b/>
          <w:bCs/>
          <w:i/>
          <w:iCs/>
          <w:color w:val="285172"/>
          <w:sz w:val="18"/>
          <w:szCs w:val="18"/>
        </w:rPr>
        <w:t>4</w:t>
      </w:r>
      <w:r w:rsidRPr="000B4E43">
        <w:rPr>
          <w:rFonts w:ascii="Arial" w:hAnsi="Arial" w:cs="Arial"/>
          <w:b/>
          <w:bCs/>
          <w:i/>
          <w:iCs/>
          <w:color w:val="285172"/>
          <w:sz w:val="18"/>
          <w:szCs w:val="18"/>
        </w:rPr>
        <w:t xml:space="preserve">. Incidentes </w:t>
      </w:r>
      <w:r w:rsidR="002C1FD8" w:rsidRPr="000B4E43">
        <w:rPr>
          <w:rFonts w:ascii="Arial" w:hAnsi="Arial" w:cs="Arial"/>
          <w:b/>
          <w:bCs/>
          <w:i/>
          <w:iCs/>
          <w:color w:val="285172"/>
          <w:sz w:val="18"/>
          <w:szCs w:val="18"/>
        </w:rPr>
        <w:t>ocurridos en los centros penitenciarios</w:t>
      </w:r>
      <w:r w:rsidR="00C046DA">
        <w:rPr>
          <w:rFonts w:ascii="Arial" w:hAnsi="Arial" w:cs="Arial"/>
          <w:b/>
          <w:bCs/>
          <w:i/>
          <w:iCs/>
          <w:color w:val="285172"/>
          <w:sz w:val="18"/>
          <w:szCs w:val="18"/>
        </w:rPr>
        <w:t xml:space="preserve"> federales, estatales</w:t>
      </w:r>
      <w:r w:rsidR="000440F7">
        <w:rPr>
          <w:rFonts w:ascii="Arial" w:hAnsi="Arial" w:cs="Arial"/>
          <w:b/>
          <w:bCs/>
          <w:i/>
          <w:iCs/>
          <w:color w:val="285172"/>
          <w:sz w:val="18"/>
          <w:szCs w:val="18"/>
        </w:rPr>
        <w:t xml:space="preserve"> y centros especializados</w:t>
      </w:r>
      <w:r w:rsidR="00E31A16">
        <w:rPr>
          <w:rFonts w:ascii="Arial" w:hAnsi="Arial" w:cs="Arial"/>
          <w:b/>
          <w:bCs/>
          <w:i/>
          <w:iCs/>
          <w:color w:val="285172"/>
          <w:sz w:val="18"/>
          <w:szCs w:val="18"/>
        </w:rPr>
        <w:t xml:space="preserve"> de tratamiento</w:t>
      </w:r>
      <w:r w:rsidRPr="000B4E43">
        <w:rPr>
          <w:rFonts w:ascii="Arial" w:hAnsi="Arial" w:cs="Arial"/>
          <w:b/>
          <w:bCs/>
          <w:i/>
          <w:iCs/>
          <w:color w:val="285172"/>
          <w:sz w:val="18"/>
          <w:szCs w:val="18"/>
        </w:rPr>
        <w:t xml:space="preserve">, </w:t>
      </w:r>
      <w:r w:rsidR="00C046DA">
        <w:rPr>
          <w:rFonts w:ascii="Arial" w:hAnsi="Arial" w:cs="Arial"/>
          <w:b/>
          <w:bCs/>
          <w:i/>
          <w:iCs/>
          <w:color w:val="285172"/>
          <w:sz w:val="18"/>
          <w:szCs w:val="18"/>
        </w:rPr>
        <w:t xml:space="preserve">2017 a </w:t>
      </w:r>
      <w:r w:rsidRPr="000B4E43">
        <w:rPr>
          <w:rFonts w:ascii="Arial" w:hAnsi="Arial" w:cs="Arial"/>
          <w:b/>
          <w:bCs/>
          <w:i/>
          <w:iCs/>
          <w:color w:val="285172"/>
          <w:sz w:val="18"/>
          <w:szCs w:val="18"/>
        </w:rPr>
        <w:t>20</w:t>
      </w:r>
      <w:r w:rsidR="008A5706" w:rsidRPr="000B4E43">
        <w:rPr>
          <w:rFonts w:ascii="Arial" w:hAnsi="Arial" w:cs="Arial"/>
          <w:b/>
          <w:bCs/>
          <w:i/>
          <w:iCs/>
          <w:color w:val="285172"/>
          <w:sz w:val="18"/>
          <w:szCs w:val="18"/>
        </w:rPr>
        <w:t>20</w:t>
      </w:r>
    </w:p>
    <w:p w14:paraId="197C1BDB" w14:textId="49456E42" w:rsidR="009C5162" w:rsidRDefault="009C5162" w:rsidP="00582246">
      <w:pPr>
        <w:autoSpaceDE w:val="0"/>
        <w:autoSpaceDN w:val="0"/>
        <w:adjustRightInd w:val="0"/>
        <w:spacing w:after="0" w:line="240" w:lineRule="auto"/>
        <w:ind w:left="-567"/>
        <w:jc w:val="center"/>
        <w:rPr>
          <w:rFonts w:ascii="Arial" w:hAnsi="Arial" w:cs="Arial"/>
          <w:b/>
          <w:bCs/>
          <w:i/>
          <w:iCs/>
          <w:color w:val="285172"/>
          <w:sz w:val="18"/>
          <w:szCs w:val="18"/>
        </w:rPr>
      </w:pPr>
    </w:p>
    <w:p w14:paraId="07A3C1AE" w14:textId="7DCDE27D" w:rsidR="009C5162" w:rsidRDefault="00CE5334" w:rsidP="00582246">
      <w:pPr>
        <w:autoSpaceDE w:val="0"/>
        <w:autoSpaceDN w:val="0"/>
        <w:adjustRightInd w:val="0"/>
        <w:spacing w:after="0" w:line="240" w:lineRule="auto"/>
        <w:ind w:left="-567"/>
        <w:jc w:val="center"/>
        <w:rPr>
          <w:rFonts w:ascii="Arial" w:hAnsi="Arial" w:cs="Arial"/>
          <w:b/>
          <w:bCs/>
          <w:i/>
          <w:iCs/>
          <w:color w:val="285172"/>
          <w:sz w:val="18"/>
          <w:szCs w:val="18"/>
        </w:rPr>
      </w:pPr>
      <w:r>
        <w:rPr>
          <w:noProof/>
        </w:rPr>
        <w:drawing>
          <wp:inline distT="0" distB="0" distL="0" distR="0" wp14:anchorId="5E76C2A7" wp14:editId="6053A181">
            <wp:extent cx="4572000" cy="2162175"/>
            <wp:effectExtent l="0" t="0" r="0" b="0"/>
            <wp:docPr id="3" name="Gráfico 3">
              <a:extLst xmlns:a="http://schemas.openxmlformats.org/drawingml/2006/main">
                <a:ext uri="{FF2B5EF4-FFF2-40B4-BE49-F238E27FC236}">
                  <a16:creationId xmlns:a16="http://schemas.microsoft.com/office/drawing/2014/main" id="{9C3F40BF-629B-4A3F-937D-FB8544E55F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FEF8EBF" w14:textId="4443FC32" w:rsidR="009C5162" w:rsidRDefault="009C5162" w:rsidP="00582246">
      <w:pPr>
        <w:autoSpaceDE w:val="0"/>
        <w:autoSpaceDN w:val="0"/>
        <w:adjustRightInd w:val="0"/>
        <w:spacing w:after="0" w:line="240" w:lineRule="auto"/>
        <w:ind w:left="-567"/>
        <w:jc w:val="center"/>
        <w:rPr>
          <w:rFonts w:ascii="Arial" w:hAnsi="Arial" w:cs="Arial"/>
          <w:b/>
          <w:bCs/>
          <w:i/>
          <w:iCs/>
          <w:color w:val="285172"/>
          <w:sz w:val="18"/>
          <w:szCs w:val="18"/>
        </w:rPr>
      </w:pPr>
    </w:p>
    <w:p w14:paraId="77223C66" w14:textId="77777777" w:rsidR="003B7310" w:rsidRDefault="003B7310" w:rsidP="003B7310">
      <w:pPr>
        <w:autoSpaceDE w:val="0"/>
        <w:autoSpaceDN w:val="0"/>
        <w:adjustRightInd w:val="0"/>
        <w:spacing w:after="0" w:line="240" w:lineRule="auto"/>
        <w:ind w:left="-567"/>
        <w:jc w:val="center"/>
        <w:rPr>
          <w:rFonts w:ascii="Arial" w:hAnsi="Arial" w:cs="Arial"/>
          <w:b/>
          <w:bCs/>
          <w:i/>
          <w:iCs/>
          <w:color w:val="285172"/>
          <w:sz w:val="18"/>
          <w:szCs w:val="18"/>
        </w:rPr>
      </w:pPr>
    </w:p>
    <w:p w14:paraId="53D7AC22" w14:textId="539A857C" w:rsidR="003B7310" w:rsidRDefault="003B7310" w:rsidP="003B7310">
      <w:pPr>
        <w:autoSpaceDE w:val="0"/>
        <w:autoSpaceDN w:val="0"/>
        <w:adjustRightInd w:val="0"/>
        <w:spacing w:after="0" w:line="240" w:lineRule="auto"/>
        <w:ind w:left="-567"/>
        <w:jc w:val="center"/>
        <w:rPr>
          <w:rFonts w:ascii="Arial" w:hAnsi="Arial" w:cs="Arial"/>
          <w:b/>
          <w:bCs/>
          <w:i/>
          <w:iCs/>
          <w:color w:val="285172"/>
          <w:sz w:val="18"/>
          <w:szCs w:val="18"/>
        </w:rPr>
      </w:pPr>
      <w:r w:rsidRPr="000B4E43">
        <w:rPr>
          <w:rFonts w:ascii="Arial" w:hAnsi="Arial" w:cs="Arial"/>
          <w:b/>
          <w:bCs/>
          <w:i/>
          <w:iCs/>
          <w:color w:val="285172"/>
          <w:sz w:val="18"/>
          <w:szCs w:val="18"/>
        </w:rPr>
        <w:t xml:space="preserve">Gráfica </w:t>
      </w:r>
      <w:r>
        <w:rPr>
          <w:rFonts w:ascii="Arial" w:hAnsi="Arial" w:cs="Arial"/>
          <w:b/>
          <w:bCs/>
          <w:i/>
          <w:iCs/>
          <w:color w:val="285172"/>
          <w:sz w:val="18"/>
          <w:szCs w:val="18"/>
        </w:rPr>
        <w:t>2</w:t>
      </w:r>
      <w:r w:rsidR="000B7ECA">
        <w:rPr>
          <w:rFonts w:ascii="Arial" w:hAnsi="Arial" w:cs="Arial"/>
          <w:b/>
          <w:bCs/>
          <w:i/>
          <w:iCs/>
          <w:color w:val="285172"/>
          <w:sz w:val="18"/>
          <w:szCs w:val="18"/>
        </w:rPr>
        <w:t>5</w:t>
      </w:r>
      <w:r w:rsidRPr="000B4E43">
        <w:rPr>
          <w:rFonts w:ascii="Arial" w:hAnsi="Arial" w:cs="Arial"/>
          <w:b/>
          <w:bCs/>
          <w:i/>
          <w:iCs/>
          <w:color w:val="285172"/>
          <w:sz w:val="18"/>
          <w:szCs w:val="18"/>
        </w:rPr>
        <w:t>. Incidentes ocurridos en los centros penitenciarios</w:t>
      </w:r>
      <w:r w:rsidR="00C046DA">
        <w:rPr>
          <w:rFonts w:ascii="Arial" w:hAnsi="Arial" w:cs="Arial"/>
          <w:b/>
          <w:bCs/>
          <w:i/>
          <w:iCs/>
          <w:color w:val="285172"/>
          <w:sz w:val="18"/>
          <w:szCs w:val="18"/>
        </w:rPr>
        <w:t xml:space="preserve"> federales, estatales</w:t>
      </w:r>
      <w:r w:rsidR="000440F7">
        <w:rPr>
          <w:rFonts w:ascii="Arial" w:hAnsi="Arial" w:cs="Arial"/>
          <w:b/>
          <w:bCs/>
          <w:i/>
          <w:iCs/>
          <w:color w:val="285172"/>
          <w:sz w:val="18"/>
          <w:szCs w:val="18"/>
        </w:rPr>
        <w:t xml:space="preserve"> y centros especializados</w:t>
      </w:r>
      <w:r w:rsidR="00E31A16">
        <w:rPr>
          <w:rFonts w:ascii="Arial" w:hAnsi="Arial" w:cs="Arial"/>
          <w:b/>
          <w:bCs/>
          <w:i/>
          <w:iCs/>
          <w:color w:val="285172"/>
          <w:sz w:val="18"/>
          <w:szCs w:val="18"/>
        </w:rPr>
        <w:t xml:space="preserve"> de tratamiento</w:t>
      </w:r>
      <w:r w:rsidRPr="000B4E43">
        <w:rPr>
          <w:rFonts w:ascii="Arial" w:hAnsi="Arial" w:cs="Arial"/>
          <w:b/>
          <w:bCs/>
          <w:i/>
          <w:iCs/>
          <w:color w:val="285172"/>
          <w:sz w:val="18"/>
          <w:szCs w:val="18"/>
        </w:rPr>
        <w:t xml:space="preserve">, </w:t>
      </w:r>
      <w:r w:rsidR="000440F7">
        <w:rPr>
          <w:rFonts w:ascii="Arial" w:hAnsi="Arial" w:cs="Arial"/>
          <w:b/>
          <w:bCs/>
          <w:i/>
          <w:iCs/>
          <w:color w:val="285172"/>
          <w:sz w:val="18"/>
          <w:szCs w:val="18"/>
        </w:rPr>
        <w:t xml:space="preserve">por entidad federativa, </w:t>
      </w:r>
      <w:r w:rsidRPr="000B4E43">
        <w:rPr>
          <w:rFonts w:ascii="Arial" w:hAnsi="Arial" w:cs="Arial"/>
          <w:b/>
          <w:bCs/>
          <w:i/>
          <w:iCs/>
          <w:color w:val="285172"/>
          <w:sz w:val="18"/>
          <w:szCs w:val="18"/>
        </w:rPr>
        <w:t>2020</w:t>
      </w:r>
    </w:p>
    <w:p w14:paraId="1C2AAD3C" w14:textId="77777777" w:rsidR="007E2C74" w:rsidRDefault="007E2C74" w:rsidP="003B7310">
      <w:pPr>
        <w:autoSpaceDE w:val="0"/>
        <w:autoSpaceDN w:val="0"/>
        <w:adjustRightInd w:val="0"/>
        <w:spacing w:after="0" w:line="240" w:lineRule="auto"/>
        <w:ind w:left="-567"/>
        <w:jc w:val="center"/>
        <w:rPr>
          <w:rFonts w:ascii="Arial" w:hAnsi="Arial" w:cs="Arial"/>
          <w:b/>
          <w:bCs/>
          <w:i/>
          <w:iCs/>
          <w:color w:val="285172"/>
          <w:sz w:val="18"/>
          <w:szCs w:val="18"/>
        </w:rPr>
      </w:pPr>
    </w:p>
    <w:p w14:paraId="7F2ED696" w14:textId="4CD6AB90" w:rsidR="009C5162" w:rsidRDefault="0062622D" w:rsidP="00582246">
      <w:pPr>
        <w:autoSpaceDE w:val="0"/>
        <w:autoSpaceDN w:val="0"/>
        <w:adjustRightInd w:val="0"/>
        <w:spacing w:after="0" w:line="240" w:lineRule="auto"/>
        <w:ind w:left="-567"/>
        <w:jc w:val="center"/>
        <w:rPr>
          <w:rFonts w:ascii="Arial" w:hAnsi="Arial" w:cs="Arial"/>
          <w:b/>
          <w:bCs/>
          <w:i/>
          <w:iCs/>
          <w:color w:val="285172"/>
          <w:sz w:val="18"/>
          <w:szCs w:val="18"/>
        </w:rPr>
      </w:pPr>
      <w:r>
        <w:rPr>
          <w:noProof/>
        </w:rPr>
        <w:drawing>
          <wp:inline distT="0" distB="0" distL="0" distR="0" wp14:anchorId="628096BE" wp14:editId="6DA191E8">
            <wp:extent cx="5848350" cy="2600325"/>
            <wp:effectExtent l="0" t="0" r="0" b="0"/>
            <wp:docPr id="40" name="Gráfico 40">
              <a:extLst xmlns:a="http://schemas.openxmlformats.org/drawingml/2006/main">
                <a:ext uri="{FF2B5EF4-FFF2-40B4-BE49-F238E27FC236}">
                  <a16:creationId xmlns:a16="http://schemas.microsoft.com/office/drawing/2014/main" id="{89006EE2-6B47-4C4A-90A5-B7618AA7B0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E2C6F0B" w14:textId="77777777" w:rsidR="00EF4B1D" w:rsidRPr="002C0F7B" w:rsidRDefault="00EF4B1D" w:rsidP="00EF4B1D">
      <w:pPr>
        <w:pStyle w:val="Default"/>
        <w:ind w:left="-567"/>
        <w:jc w:val="center"/>
        <w:rPr>
          <w:noProof/>
          <w:sz w:val="16"/>
          <w:szCs w:val="16"/>
          <w:lang w:eastAsia="es-MX"/>
        </w:rPr>
      </w:pPr>
      <w:r w:rsidRPr="002C0F7B">
        <w:rPr>
          <w:noProof/>
          <w:sz w:val="16"/>
          <w:szCs w:val="16"/>
          <w:lang w:eastAsia="es-MX"/>
        </w:rPr>
        <w:t>CPF: Centros penitenciarios federales.</w:t>
      </w:r>
    </w:p>
    <w:p w14:paraId="17FFE6AD" w14:textId="46105F36" w:rsidR="00011C01" w:rsidRDefault="007E2C74" w:rsidP="0062622D">
      <w:pPr>
        <w:tabs>
          <w:tab w:val="left" w:pos="-15"/>
        </w:tabs>
        <w:autoSpaceDE w:val="0"/>
        <w:autoSpaceDN w:val="0"/>
        <w:adjustRightInd w:val="0"/>
        <w:spacing w:after="0" w:line="240" w:lineRule="auto"/>
        <w:ind w:left="-567"/>
        <w:jc w:val="center"/>
        <w:rPr>
          <w:rFonts w:ascii="Arial" w:hAnsi="Arial" w:cs="Arial"/>
          <w:bCs/>
          <w:iCs/>
          <w:noProof/>
          <w:sz w:val="24"/>
          <w:szCs w:val="24"/>
          <w:lang w:eastAsia="es-MX"/>
        </w:rPr>
      </w:pPr>
      <w:r w:rsidRPr="007B1E17">
        <w:rPr>
          <w:rFonts w:ascii="Arial" w:hAnsi="Arial" w:cs="Arial"/>
          <w:sz w:val="16"/>
          <w:szCs w:val="16"/>
        </w:rPr>
        <w:t>Nota:</w:t>
      </w:r>
      <w:r>
        <w:rPr>
          <w:rFonts w:ascii="Arial" w:hAnsi="Arial" w:cs="Arial"/>
          <w:sz w:val="16"/>
          <w:szCs w:val="16"/>
        </w:rPr>
        <w:t xml:space="preserve"> </w:t>
      </w:r>
      <w:r w:rsidR="0062622D">
        <w:rPr>
          <w:rFonts w:ascii="Arial" w:hAnsi="Arial" w:cs="Arial"/>
          <w:sz w:val="16"/>
          <w:szCs w:val="16"/>
        </w:rPr>
        <w:t xml:space="preserve">el estado de </w:t>
      </w:r>
      <w:r w:rsidR="0062622D" w:rsidRPr="0062622D">
        <w:rPr>
          <w:rFonts w:ascii="Arial" w:hAnsi="Arial" w:cs="Arial"/>
          <w:sz w:val="16"/>
          <w:szCs w:val="16"/>
        </w:rPr>
        <w:t>Coahuila de Zaragoza</w:t>
      </w:r>
      <w:r w:rsidR="0062622D">
        <w:rPr>
          <w:rFonts w:ascii="Arial" w:hAnsi="Arial" w:cs="Arial"/>
          <w:sz w:val="16"/>
          <w:szCs w:val="16"/>
        </w:rPr>
        <w:t xml:space="preserve"> no reportó incidentes ocurridos. </w:t>
      </w:r>
    </w:p>
    <w:p w14:paraId="5ABF9982" w14:textId="59A0A7E3" w:rsidR="000B4E43" w:rsidRDefault="000B4E43" w:rsidP="00011C01">
      <w:pPr>
        <w:spacing w:after="0"/>
        <w:ind w:left="-567"/>
        <w:jc w:val="both"/>
        <w:rPr>
          <w:rFonts w:ascii="Arial" w:hAnsi="Arial" w:cs="Arial"/>
          <w:bCs/>
          <w:iCs/>
          <w:noProof/>
          <w:sz w:val="24"/>
          <w:szCs w:val="24"/>
          <w:lang w:eastAsia="es-MX"/>
        </w:rPr>
      </w:pPr>
    </w:p>
    <w:p w14:paraId="33831DC9" w14:textId="77777777" w:rsidR="00D40B42" w:rsidRDefault="00D40B42" w:rsidP="005F409A">
      <w:pPr>
        <w:spacing w:after="0"/>
        <w:ind w:left="-567"/>
        <w:jc w:val="both"/>
        <w:rPr>
          <w:rFonts w:ascii="Arial" w:hAnsi="Arial" w:cs="Arial"/>
          <w:bCs/>
          <w:iCs/>
          <w:noProof/>
          <w:sz w:val="24"/>
          <w:szCs w:val="24"/>
          <w:lang w:eastAsia="es-MX"/>
        </w:rPr>
      </w:pPr>
    </w:p>
    <w:p w14:paraId="32DD375D" w14:textId="23B53850" w:rsidR="005F409A" w:rsidRDefault="00D143C6" w:rsidP="005F409A">
      <w:pPr>
        <w:spacing w:after="0"/>
        <w:ind w:left="-567"/>
        <w:jc w:val="both"/>
        <w:rPr>
          <w:rFonts w:ascii="Arial" w:hAnsi="Arial" w:cs="Arial"/>
          <w:bCs/>
          <w:iCs/>
          <w:noProof/>
          <w:sz w:val="24"/>
          <w:szCs w:val="24"/>
          <w:lang w:eastAsia="es-MX"/>
        </w:rPr>
      </w:pPr>
      <w:r>
        <w:rPr>
          <w:rFonts w:ascii="Arial" w:hAnsi="Arial" w:cs="Arial"/>
          <w:bCs/>
          <w:iCs/>
          <w:noProof/>
          <w:sz w:val="24"/>
          <w:szCs w:val="24"/>
          <w:lang w:eastAsia="es-MX"/>
        </w:rPr>
        <w:t>D</w:t>
      </w:r>
      <w:r w:rsidR="005F409A">
        <w:rPr>
          <w:rFonts w:ascii="Arial" w:hAnsi="Arial" w:cs="Arial"/>
          <w:bCs/>
          <w:iCs/>
          <w:noProof/>
          <w:sz w:val="24"/>
          <w:szCs w:val="24"/>
          <w:lang w:eastAsia="es-MX"/>
        </w:rPr>
        <w:t>urante 2020 se reportaron 199</w:t>
      </w:r>
      <w:r w:rsidR="00E52488">
        <w:rPr>
          <w:rFonts w:ascii="Arial" w:hAnsi="Arial" w:cs="Arial"/>
          <w:bCs/>
          <w:iCs/>
          <w:noProof/>
          <w:sz w:val="24"/>
          <w:szCs w:val="24"/>
          <w:lang w:eastAsia="es-MX"/>
        </w:rPr>
        <w:t xml:space="preserve"> </w:t>
      </w:r>
      <w:r>
        <w:rPr>
          <w:rFonts w:ascii="Arial" w:hAnsi="Arial" w:cs="Arial"/>
          <w:bCs/>
          <w:iCs/>
          <w:noProof/>
          <w:sz w:val="24"/>
          <w:szCs w:val="24"/>
          <w:lang w:eastAsia="es-MX"/>
        </w:rPr>
        <w:t xml:space="preserve">fallecimientos </w:t>
      </w:r>
      <w:r w:rsidR="00E52488">
        <w:rPr>
          <w:rFonts w:ascii="Arial" w:hAnsi="Arial" w:cs="Arial"/>
          <w:bCs/>
          <w:iCs/>
          <w:noProof/>
          <w:sz w:val="24"/>
          <w:szCs w:val="24"/>
          <w:lang w:eastAsia="es-MX"/>
        </w:rPr>
        <w:t xml:space="preserve">por COVID-19, </w:t>
      </w:r>
      <w:r w:rsidR="005F409A">
        <w:rPr>
          <w:rFonts w:ascii="Arial" w:hAnsi="Arial" w:cs="Arial"/>
          <w:bCs/>
          <w:iCs/>
          <w:noProof/>
          <w:sz w:val="24"/>
          <w:szCs w:val="24"/>
          <w:lang w:eastAsia="es-MX"/>
        </w:rPr>
        <w:t xml:space="preserve">de los cuales 96.5% </w:t>
      </w:r>
      <w:r w:rsidR="00DD40C6">
        <w:rPr>
          <w:rFonts w:ascii="Arial" w:hAnsi="Arial" w:cs="Arial"/>
          <w:bCs/>
          <w:iCs/>
          <w:noProof/>
          <w:sz w:val="24"/>
          <w:szCs w:val="24"/>
          <w:lang w:eastAsia="es-MX"/>
        </w:rPr>
        <w:t>eran</w:t>
      </w:r>
      <w:r w:rsidR="005F409A">
        <w:rPr>
          <w:rFonts w:ascii="Arial" w:hAnsi="Arial" w:cs="Arial"/>
          <w:bCs/>
          <w:iCs/>
          <w:noProof/>
          <w:sz w:val="24"/>
          <w:szCs w:val="24"/>
          <w:lang w:eastAsia="es-MX"/>
        </w:rPr>
        <w:t xml:space="preserve"> hombres y 3.5%</w:t>
      </w:r>
      <w:r w:rsidR="00DD40C6">
        <w:rPr>
          <w:rFonts w:ascii="Arial" w:hAnsi="Arial" w:cs="Arial"/>
          <w:bCs/>
          <w:iCs/>
          <w:noProof/>
          <w:sz w:val="24"/>
          <w:szCs w:val="24"/>
          <w:lang w:eastAsia="es-MX"/>
        </w:rPr>
        <w:t xml:space="preserve">, </w:t>
      </w:r>
      <w:r w:rsidR="005F409A">
        <w:rPr>
          <w:rFonts w:ascii="Arial" w:hAnsi="Arial" w:cs="Arial"/>
          <w:bCs/>
          <w:iCs/>
          <w:noProof/>
          <w:sz w:val="24"/>
          <w:szCs w:val="24"/>
          <w:lang w:eastAsia="es-MX"/>
        </w:rPr>
        <w:t xml:space="preserve">mujeres. A continuación se presenta la distribución por entidad federativa, donde destaca que 39.7% </w:t>
      </w:r>
      <w:r w:rsidR="0007059B">
        <w:rPr>
          <w:rFonts w:ascii="Arial" w:hAnsi="Arial" w:cs="Arial"/>
          <w:bCs/>
          <w:iCs/>
          <w:noProof/>
          <w:sz w:val="24"/>
          <w:szCs w:val="24"/>
          <w:lang w:eastAsia="es-MX"/>
        </w:rPr>
        <w:t xml:space="preserve">de estos fallecimientos </w:t>
      </w:r>
      <w:r w:rsidR="00E52488">
        <w:rPr>
          <w:rFonts w:ascii="Arial" w:hAnsi="Arial" w:cs="Arial"/>
          <w:bCs/>
          <w:iCs/>
          <w:noProof/>
          <w:sz w:val="24"/>
          <w:szCs w:val="24"/>
          <w:lang w:eastAsia="es-MX"/>
        </w:rPr>
        <w:t>se co</w:t>
      </w:r>
      <w:r w:rsidR="00DD40C6">
        <w:rPr>
          <w:rFonts w:ascii="Arial" w:hAnsi="Arial" w:cs="Arial"/>
          <w:bCs/>
          <w:iCs/>
          <w:noProof/>
          <w:sz w:val="24"/>
          <w:szCs w:val="24"/>
          <w:lang w:eastAsia="es-MX"/>
        </w:rPr>
        <w:t>n</w:t>
      </w:r>
      <w:r w:rsidR="00E52488">
        <w:rPr>
          <w:rFonts w:ascii="Arial" w:hAnsi="Arial" w:cs="Arial"/>
          <w:bCs/>
          <w:iCs/>
          <w:noProof/>
          <w:sz w:val="24"/>
          <w:szCs w:val="24"/>
          <w:lang w:eastAsia="es-MX"/>
        </w:rPr>
        <w:t xml:space="preserve">centraron </w:t>
      </w:r>
      <w:r w:rsidR="005F409A">
        <w:rPr>
          <w:rFonts w:ascii="Arial" w:hAnsi="Arial" w:cs="Arial"/>
          <w:bCs/>
          <w:iCs/>
          <w:noProof/>
          <w:sz w:val="24"/>
          <w:szCs w:val="24"/>
          <w:lang w:eastAsia="es-MX"/>
        </w:rPr>
        <w:t>en la Ciudad de México</w:t>
      </w:r>
      <w:r w:rsidR="00E52488">
        <w:rPr>
          <w:rFonts w:ascii="Arial" w:hAnsi="Arial" w:cs="Arial"/>
          <w:bCs/>
          <w:iCs/>
          <w:noProof/>
          <w:sz w:val="24"/>
          <w:szCs w:val="24"/>
          <w:lang w:eastAsia="es-MX"/>
        </w:rPr>
        <w:t xml:space="preserve"> y en Puebla, en el caso de los centros penitenciarios federales el porcentaje fue de 6.0.</w:t>
      </w:r>
    </w:p>
    <w:p w14:paraId="5081F01C" w14:textId="77777777" w:rsidR="00E52488" w:rsidRDefault="00E52488" w:rsidP="005F409A">
      <w:pPr>
        <w:spacing w:after="0"/>
        <w:ind w:left="-567"/>
        <w:jc w:val="both"/>
        <w:rPr>
          <w:rFonts w:ascii="Arial" w:hAnsi="Arial" w:cs="Arial"/>
          <w:bCs/>
          <w:iCs/>
          <w:noProof/>
          <w:sz w:val="24"/>
          <w:szCs w:val="24"/>
          <w:lang w:eastAsia="es-MX"/>
        </w:rPr>
      </w:pPr>
    </w:p>
    <w:p w14:paraId="25704649" w14:textId="3FA256FB" w:rsidR="00DD40C6" w:rsidRDefault="00DD40C6" w:rsidP="00DD40C6">
      <w:pPr>
        <w:autoSpaceDE w:val="0"/>
        <w:autoSpaceDN w:val="0"/>
        <w:adjustRightInd w:val="0"/>
        <w:spacing w:after="0" w:line="240" w:lineRule="auto"/>
        <w:ind w:left="-567"/>
        <w:jc w:val="center"/>
        <w:rPr>
          <w:rFonts w:ascii="Arial" w:hAnsi="Arial" w:cs="Arial"/>
          <w:b/>
          <w:bCs/>
          <w:i/>
          <w:iCs/>
          <w:color w:val="285172"/>
          <w:sz w:val="18"/>
          <w:szCs w:val="18"/>
        </w:rPr>
      </w:pPr>
      <w:r w:rsidRPr="000B4E43">
        <w:rPr>
          <w:rFonts w:ascii="Arial" w:hAnsi="Arial" w:cs="Arial"/>
          <w:b/>
          <w:bCs/>
          <w:i/>
          <w:iCs/>
          <w:color w:val="285172"/>
          <w:sz w:val="18"/>
          <w:szCs w:val="18"/>
        </w:rPr>
        <w:t xml:space="preserve">Gráfica </w:t>
      </w:r>
      <w:r>
        <w:rPr>
          <w:rFonts w:ascii="Arial" w:hAnsi="Arial" w:cs="Arial"/>
          <w:b/>
          <w:bCs/>
          <w:i/>
          <w:iCs/>
          <w:color w:val="285172"/>
          <w:sz w:val="18"/>
          <w:szCs w:val="18"/>
        </w:rPr>
        <w:t>2</w:t>
      </w:r>
      <w:r w:rsidR="000B7ECA">
        <w:rPr>
          <w:rFonts w:ascii="Arial" w:hAnsi="Arial" w:cs="Arial"/>
          <w:b/>
          <w:bCs/>
          <w:i/>
          <w:iCs/>
          <w:color w:val="285172"/>
          <w:sz w:val="18"/>
          <w:szCs w:val="18"/>
        </w:rPr>
        <w:t>6</w:t>
      </w:r>
      <w:r w:rsidRPr="000B4E43">
        <w:rPr>
          <w:rFonts w:ascii="Arial" w:hAnsi="Arial" w:cs="Arial"/>
          <w:b/>
          <w:bCs/>
          <w:i/>
          <w:iCs/>
          <w:color w:val="285172"/>
          <w:sz w:val="18"/>
          <w:szCs w:val="18"/>
        </w:rPr>
        <w:t xml:space="preserve">. </w:t>
      </w:r>
      <w:r w:rsidR="00D143C6">
        <w:rPr>
          <w:rFonts w:ascii="Arial" w:hAnsi="Arial" w:cs="Arial"/>
          <w:b/>
          <w:bCs/>
          <w:i/>
          <w:iCs/>
          <w:color w:val="285172"/>
          <w:sz w:val="18"/>
          <w:szCs w:val="18"/>
        </w:rPr>
        <w:t xml:space="preserve">Personas privadas de la libertad que fallecieron </w:t>
      </w:r>
      <w:r>
        <w:rPr>
          <w:rFonts w:ascii="Arial" w:hAnsi="Arial" w:cs="Arial"/>
          <w:b/>
          <w:bCs/>
          <w:i/>
          <w:iCs/>
          <w:color w:val="285172"/>
          <w:sz w:val="18"/>
          <w:szCs w:val="18"/>
        </w:rPr>
        <w:t xml:space="preserve">por COVID-19 </w:t>
      </w:r>
      <w:r w:rsidRPr="000B4E43">
        <w:rPr>
          <w:rFonts w:ascii="Arial" w:hAnsi="Arial" w:cs="Arial"/>
          <w:b/>
          <w:bCs/>
          <w:i/>
          <w:iCs/>
          <w:color w:val="285172"/>
          <w:sz w:val="18"/>
          <w:szCs w:val="18"/>
        </w:rPr>
        <w:t>en los centros penitenciarios</w:t>
      </w:r>
      <w:r w:rsidR="00CE5334">
        <w:rPr>
          <w:rFonts w:ascii="Arial" w:hAnsi="Arial" w:cs="Arial"/>
          <w:b/>
          <w:bCs/>
          <w:i/>
          <w:iCs/>
          <w:color w:val="285172"/>
          <w:sz w:val="18"/>
          <w:szCs w:val="18"/>
        </w:rPr>
        <w:t xml:space="preserve"> federales, estatales</w:t>
      </w:r>
      <w:r>
        <w:rPr>
          <w:rFonts w:ascii="Arial" w:hAnsi="Arial" w:cs="Arial"/>
          <w:b/>
          <w:bCs/>
          <w:i/>
          <w:iCs/>
          <w:color w:val="285172"/>
          <w:sz w:val="18"/>
          <w:szCs w:val="18"/>
        </w:rPr>
        <w:t xml:space="preserve"> y centros especializados</w:t>
      </w:r>
      <w:r w:rsidRPr="000B4E43">
        <w:rPr>
          <w:rFonts w:ascii="Arial" w:hAnsi="Arial" w:cs="Arial"/>
          <w:b/>
          <w:bCs/>
          <w:i/>
          <w:iCs/>
          <w:color w:val="285172"/>
          <w:sz w:val="18"/>
          <w:szCs w:val="18"/>
        </w:rPr>
        <w:t xml:space="preserve">, por </w:t>
      </w:r>
      <w:r>
        <w:rPr>
          <w:rFonts w:ascii="Arial" w:hAnsi="Arial" w:cs="Arial"/>
          <w:b/>
          <w:bCs/>
          <w:i/>
          <w:iCs/>
          <w:color w:val="285172"/>
          <w:sz w:val="18"/>
          <w:szCs w:val="18"/>
        </w:rPr>
        <w:t>entidad federativa</w:t>
      </w:r>
      <w:r w:rsidRPr="000B4E43">
        <w:rPr>
          <w:rFonts w:ascii="Arial" w:hAnsi="Arial" w:cs="Arial"/>
          <w:b/>
          <w:bCs/>
          <w:i/>
          <w:iCs/>
          <w:color w:val="285172"/>
          <w:sz w:val="18"/>
          <w:szCs w:val="18"/>
        </w:rPr>
        <w:t>, 2020</w:t>
      </w:r>
    </w:p>
    <w:p w14:paraId="223255DA" w14:textId="503CDD27" w:rsidR="00E52488" w:rsidRDefault="00E52488" w:rsidP="00E52488">
      <w:pPr>
        <w:spacing w:after="0"/>
        <w:ind w:left="-567"/>
        <w:jc w:val="center"/>
        <w:rPr>
          <w:rFonts w:ascii="Arial" w:hAnsi="Arial" w:cs="Arial"/>
          <w:bCs/>
          <w:iCs/>
          <w:noProof/>
          <w:sz w:val="24"/>
          <w:szCs w:val="24"/>
          <w:lang w:eastAsia="es-MX"/>
        </w:rPr>
      </w:pPr>
      <w:r>
        <w:rPr>
          <w:noProof/>
        </w:rPr>
        <w:drawing>
          <wp:inline distT="0" distB="0" distL="0" distR="0" wp14:anchorId="49FD0FB0" wp14:editId="1079AC8D">
            <wp:extent cx="3790950" cy="3948113"/>
            <wp:effectExtent l="0" t="0" r="0" b="0"/>
            <wp:docPr id="10" name="Gráfico 10">
              <a:extLst xmlns:a="http://schemas.openxmlformats.org/drawingml/2006/main">
                <a:ext uri="{FF2B5EF4-FFF2-40B4-BE49-F238E27FC236}">
                  <a16:creationId xmlns:a16="http://schemas.microsoft.com/office/drawing/2014/main" id="{79B51096-5B94-4A9C-B713-13D6801793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0BE705C7" w14:textId="77777777" w:rsidR="00DD40C6" w:rsidRPr="002C0F7B" w:rsidRDefault="00DD40C6" w:rsidP="00DD40C6">
      <w:pPr>
        <w:pStyle w:val="Default"/>
        <w:ind w:left="-567"/>
        <w:jc w:val="center"/>
        <w:rPr>
          <w:noProof/>
          <w:sz w:val="16"/>
          <w:szCs w:val="16"/>
          <w:lang w:eastAsia="es-MX"/>
        </w:rPr>
      </w:pPr>
      <w:r w:rsidRPr="002C0F7B">
        <w:rPr>
          <w:noProof/>
          <w:sz w:val="16"/>
          <w:szCs w:val="16"/>
          <w:lang w:eastAsia="es-MX"/>
        </w:rPr>
        <w:t>CPF: Centros penitenciarios federales.</w:t>
      </w:r>
    </w:p>
    <w:p w14:paraId="38D55EDD" w14:textId="0FC15BF3" w:rsidR="00DD40C6" w:rsidRDefault="00DD40C6" w:rsidP="00DD40C6">
      <w:pPr>
        <w:spacing w:after="0"/>
        <w:ind w:left="-567"/>
        <w:jc w:val="center"/>
        <w:rPr>
          <w:rFonts w:ascii="Arial" w:hAnsi="Arial" w:cs="Arial"/>
          <w:bCs/>
          <w:iCs/>
          <w:noProof/>
          <w:sz w:val="16"/>
          <w:szCs w:val="16"/>
          <w:lang w:eastAsia="es-MX"/>
        </w:rPr>
      </w:pPr>
      <w:r>
        <w:rPr>
          <w:rFonts w:ascii="Arial" w:hAnsi="Arial" w:cs="Arial"/>
          <w:bCs/>
          <w:iCs/>
          <w:noProof/>
          <w:sz w:val="16"/>
          <w:szCs w:val="16"/>
          <w:lang w:eastAsia="es-MX"/>
        </w:rPr>
        <w:t xml:space="preserve">Nota: para el resto de las entidades no se </w:t>
      </w:r>
      <w:r w:rsidR="008641A7" w:rsidRPr="008641A7">
        <w:rPr>
          <w:rFonts w:ascii="Arial" w:hAnsi="Arial" w:cs="Arial"/>
          <w:bCs/>
          <w:iCs/>
          <w:noProof/>
          <w:sz w:val="16"/>
          <w:szCs w:val="16"/>
          <w:lang w:eastAsia="es-MX"/>
        </w:rPr>
        <w:t>reportaron</w:t>
      </w:r>
      <w:r>
        <w:rPr>
          <w:rFonts w:ascii="Arial" w:hAnsi="Arial" w:cs="Arial"/>
          <w:bCs/>
          <w:iCs/>
          <w:noProof/>
          <w:sz w:val="16"/>
          <w:szCs w:val="16"/>
          <w:lang w:eastAsia="es-MX"/>
        </w:rPr>
        <w:t xml:space="preserve"> fallecimientos por COVID-19.</w:t>
      </w:r>
    </w:p>
    <w:p w14:paraId="7EDA1305" w14:textId="0F18A0BA" w:rsidR="005F409A" w:rsidRDefault="005F409A" w:rsidP="005F409A">
      <w:pPr>
        <w:spacing w:after="0"/>
        <w:ind w:left="-567"/>
        <w:jc w:val="both"/>
        <w:rPr>
          <w:rFonts w:ascii="Arial" w:hAnsi="Arial" w:cs="Arial"/>
          <w:bCs/>
          <w:iCs/>
          <w:noProof/>
          <w:sz w:val="24"/>
          <w:szCs w:val="24"/>
          <w:lang w:eastAsia="es-MX"/>
        </w:rPr>
      </w:pPr>
    </w:p>
    <w:p w14:paraId="3EDAC76D" w14:textId="77777777" w:rsidR="005F409A" w:rsidRDefault="005F409A" w:rsidP="005F409A">
      <w:pPr>
        <w:spacing w:after="0"/>
        <w:ind w:left="-567"/>
        <w:jc w:val="both"/>
        <w:rPr>
          <w:rFonts w:ascii="Arial" w:hAnsi="Arial" w:cs="Arial"/>
          <w:bCs/>
          <w:iCs/>
          <w:noProof/>
          <w:sz w:val="24"/>
          <w:szCs w:val="24"/>
          <w:lang w:eastAsia="es-MX"/>
        </w:rPr>
      </w:pPr>
    </w:p>
    <w:p w14:paraId="5D8D3C77" w14:textId="77777777" w:rsidR="005F409A" w:rsidRDefault="005F409A">
      <w:pPr>
        <w:rPr>
          <w:rFonts w:ascii="Arial" w:hAnsi="Arial" w:cs="Arial"/>
          <w:bCs/>
          <w:iCs/>
          <w:noProof/>
          <w:sz w:val="24"/>
          <w:szCs w:val="24"/>
          <w:lang w:eastAsia="es-MX"/>
        </w:rPr>
      </w:pPr>
      <w:r>
        <w:rPr>
          <w:rFonts w:ascii="Arial" w:hAnsi="Arial" w:cs="Arial"/>
          <w:bCs/>
          <w:iCs/>
          <w:noProof/>
          <w:sz w:val="24"/>
          <w:szCs w:val="24"/>
          <w:lang w:eastAsia="es-MX"/>
        </w:rPr>
        <w:br w:type="page"/>
      </w:r>
    </w:p>
    <w:p w14:paraId="416EEE81" w14:textId="77777777" w:rsidR="00DD40C6" w:rsidRDefault="00DD40C6" w:rsidP="00011C01">
      <w:pPr>
        <w:spacing w:after="0"/>
        <w:ind w:left="-567"/>
        <w:jc w:val="both"/>
        <w:rPr>
          <w:rFonts w:ascii="Arial" w:hAnsi="Arial" w:cs="Arial"/>
          <w:bCs/>
          <w:iCs/>
          <w:noProof/>
          <w:sz w:val="24"/>
          <w:szCs w:val="24"/>
          <w:lang w:eastAsia="es-MX"/>
        </w:rPr>
      </w:pPr>
    </w:p>
    <w:p w14:paraId="349E1A7D" w14:textId="3F4DD344" w:rsidR="00497BA6" w:rsidRPr="00AA3BE1" w:rsidRDefault="00011C01" w:rsidP="00011C01">
      <w:pPr>
        <w:spacing w:after="0"/>
        <w:ind w:left="-567"/>
        <w:jc w:val="both"/>
        <w:rPr>
          <w:rFonts w:ascii="Arial" w:hAnsi="Arial" w:cs="Arial"/>
          <w:b/>
          <w:bCs/>
          <w:iCs/>
          <w:noProof/>
          <w:sz w:val="24"/>
          <w:szCs w:val="24"/>
          <w:lang w:eastAsia="es-MX"/>
        </w:rPr>
      </w:pPr>
      <w:r w:rsidRPr="00FC7071">
        <w:rPr>
          <w:rFonts w:ascii="Arial" w:hAnsi="Arial" w:cs="Arial"/>
          <w:bCs/>
          <w:iCs/>
          <w:noProof/>
          <w:sz w:val="24"/>
          <w:szCs w:val="24"/>
          <w:lang w:eastAsia="es-MX"/>
        </w:rPr>
        <w:t xml:space="preserve">Finalmente, </w:t>
      </w:r>
      <w:r w:rsidR="00C8206E" w:rsidRPr="00FC7071">
        <w:rPr>
          <w:rFonts w:ascii="Arial" w:hAnsi="Arial" w:cs="Arial"/>
          <w:bCs/>
          <w:iCs/>
          <w:noProof/>
          <w:sz w:val="24"/>
          <w:szCs w:val="24"/>
          <w:lang w:eastAsia="es-MX"/>
        </w:rPr>
        <w:t>al cierre de 20</w:t>
      </w:r>
      <w:r w:rsidR="008A5706" w:rsidRPr="00FC7071">
        <w:rPr>
          <w:rFonts w:ascii="Arial" w:hAnsi="Arial" w:cs="Arial"/>
          <w:bCs/>
          <w:iCs/>
          <w:noProof/>
          <w:sz w:val="24"/>
          <w:szCs w:val="24"/>
          <w:lang w:eastAsia="es-MX"/>
        </w:rPr>
        <w:t>20</w:t>
      </w:r>
      <w:r w:rsidR="00C8206E" w:rsidRPr="00FC7071">
        <w:rPr>
          <w:rFonts w:ascii="Arial" w:hAnsi="Arial" w:cs="Arial"/>
          <w:bCs/>
          <w:iCs/>
          <w:noProof/>
          <w:sz w:val="24"/>
          <w:szCs w:val="24"/>
          <w:lang w:eastAsia="es-MX"/>
        </w:rPr>
        <w:t xml:space="preserve">, </w:t>
      </w:r>
      <w:r w:rsidR="00FC7071">
        <w:rPr>
          <w:rFonts w:ascii="Arial" w:hAnsi="Arial" w:cs="Arial"/>
          <w:bCs/>
          <w:iCs/>
          <w:noProof/>
          <w:sz w:val="24"/>
          <w:szCs w:val="24"/>
          <w:lang w:eastAsia="es-MX"/>
        </w:rPr>
        <w:t>185</w:t>
      </w:r>
      <w:r w:rsidRPr="00FC7071">
        <w:rPr>
          <w:rFonts w:ascii="Arial" w:hAnsi="Arial" w:cs="Arial"/>
          <w:bCs/>
          <w:iCs/>
          <w:noProof/>
          <w:sz w:val="24"/>
          <w:szCs w:val="24"/>
          <w:lang w:eastAsia="es-MX"/>
        </w:rPr>
        <w:t xml:space="preserve"> </w:t>
      </w:r>
      <w:r w:rsidR="00FD63F6" w:rsidRPr="00FC7071">
        <w:rPr>
          <w:rFonts w:ascii="Arial" w:hAnsi="Arial" w:cs="Arial"/>
          <w:bCs/>
          <w:iCs/>
          <w:noProof/>
          <w:sz w:val="24"/>
          <w:szCs w:val="24"/>
          <w:lang w:eastAsia="es-MX"/>
        </w:rPr>
        <w:t>centros penitenciarios</w:t>
      </w:r>
      <w:r w:rsidR="00990B29">
        <w:rPr>
          <w:rFonts w:ascii="Arial" w:hAnsi="Arial" w:cs="Arial"/>
          <w:bCs/>
          <w:iCs/>
          <w:noProof/>
          <w:sz w:val="24"/>
          <w:szCs w:val="24"/>
          <w:lang w:eastAsia="es-MX"/>
        </w:rPr>
        <w:t xml:space="preserve"> federales, estatales</w:t>
      </w:r>
      <w:r w:rsidR="00FD63F6" w:rsidRPr="00FC7071">
        <w:rPr>
          <w:rFonts w:ascii="Arial" w:hAnsi="Arial" w:cs="Arial"/>
          <w:bCs/>
          <w:iCs/>
          <w:noProof/>
          <w:sz w:val="24"/>
          <w:szCs w:val="24"/>
          <w:lang w:eastAsia="es-MX"/>
        </w:rPr>
        <w:t xml:space="preserve"> y</w:t>
      </w:r>
      <w:r w:rsidR="00FC7071">
        <w:rPr>
          <w:rFonts w:ascii="Arial" w:hAnsi="Arial" w:cs="Arial"/>
          <w:bCs/>
          <w:iCs/>
          <w:noProof/>
          <w:sz w:val="24"/>
          <w:szCs w:val="24"/>
          <w:lang w:eastAsia="es-MX"/>
        </w:rPr>
        <w:t xml:space="preserve"> centros</w:t>
      </w:r>
      <w:r w:rsidR="00FD63F6" w:rsidRPr="00FC7071">
        <w:rPr>
          <w:rFonts w:ascii="Arial" w:hAnsi="Arial" w:cs="Arial"/>
          <w:bCs/>
          <w:iCs/>
          <w:noProof/>
          <w:sz w:val="24"/>
          <w:szCs w:val="24"/>
          <w:lang w:eastAsia="es-MX"/>
        </w:rPr>
        <w:t xml:space="preserve"> especializados de tratamiento o internamiento para adolescentes </w:t>
      </w:r>
      <w:r w:rsidRPr="00FC7071">
        <w:rPr>
          <w:rFonts w:ascii="Arial" w:hAnsi="Arial" w:cs="Arial"/>
          <w:bCs/>
          <w:iCs/>
          <w:noProof/>
          <w:sz w:val="24"/>
          <w:szCs w:val="24"/>
          <w:lang w:eastAsia="es-MX"/>
        </w:rPr>
        <w:t>contaron con alguna unidad y/o área encargada de la recepción y/o atención de quejas presentadas por las personas privadas de la libertad</w:t>
      </w:r>
      <w:r w:rsidR="00FD63F6" w:rsidRPr="00FC7071">
        <w:rPr>
          <w:rFonts w:ascii="Arial" w:hAnsi="Arial" w:cs="Arial"/>
          <w:bCs/>
          <w:iCs/>
          <w:noProof/>
          <w:sz w:val="24"/>
          <w:szCs w:val="24"/>
          <w:lang w:eastAsia="es-MX"/>
        </w:rPr>
        <w:t>/ internadas</w:t>
      </w:r>
      <w:r w:rsidRPr="00FC7071">
        <w:rPr>
          <w:rFonts w:ascii="Arial" w:hAnsi="Arial" w:cs="Arial"/>
          <w:bCs/>
          <w:iCs/>
          <w:noProof/>
          <w:sz w:val="24"/>
          <w:szCs w:val="24"/>
          <w:lang w:eastAsia="es-MX"/>
        </w:rPr>
        <w:t>. En ell</w:t>
      </w:r>
      <w:r w:rsidR="00C8206E" w:rsidRPr="00FC7071">
        <w:rPr>
          <w:rFonts w:ascii="Arial" w:hAnsi="Arial" w:cs="Arial"/>
          <w:bCs/>
          <w:iCs/>
          <w:noProof/>
          <w:sz w:val="24"/>
          <w:szCs w:val="24"/>
          <w:lang w:eastAsia="es-MX"/>
        </w:rPr>
        <w:t>a</w:t>
      </w:r>
      <w:r w:rsidRPr="00FC7071">
        <w:rPr>
          <w:rFonts w:ascii="Arial" w:hAnsi="Arial" w:cs="Arial"/>
          <w:bCs/>
          <w:iCs/>
          <w:noProof/>
          <w:sz w:val="24"/>
          <w:szCs w:val="24"/>
          <w:lang w:eastAsia="es-MX"/>
        </w:rPr>
        <w:t xml:space="preserve">s, se presentaron </w:t>
      </w:r>
      <w:r w:rsidR="00AA3BE1" w:rsidRPr="00FC7071">
        <w:rPr>
          <w:rFonts w:ascii="Arial" w:hAnsi="Arial" w:cs="Arial"/>
          <w:bCs/>
          <w:iCs/>
          <w:noProof/>
          <w:sz w:val="24"/>
          <w:szCs w:val="24"/>
          <w:lang w:eastAsia="es-MX"/>
        </w:rPr>
        <w:t>5 890</w:t>
      </w:r>
      <w:r w:rsidRPr="00FC7071">
        <w:rPr>
          <w:rFonts w:ascii="Arial" w:hAnsi="Arial" w:cs="Arial"/>
          <w:bCs/>
          <w:iCs/>
          <w:noProof/>
          <w:sz w:val="24"/>
          <w:szCs w:val="24"/>
          <w:lang w:eastAsia="es-MX"/>
        </w:rPr>
        <w:t xml:space="preserve"> quejas,</w:t>
      </w:r>
      <w:r w:rsidR="00DB5888" w:rsidRPr="00FC7071">
        <w:rPr>
          <w:rFonts w:ascii="Arial" w:hAnsi="Arial" w:cs="Arial"/>
          <w:bCs/>
          <w:iCs/>
          <w:noProof/>
          <w:sz w:val="24"/>
          <w:szCs w:val="24"/>
          <w:lang w:eastAsia="es-MX"/>
        </w:rPr>
        <w:t xml:space="preserve"> </w:t>
      </w:r>
      <w:r w:rsidR="00AA3BE1" w:rsidRPr="00FC7071">
        <w:rPr>
          <w:rFonts w:ascii="Arial" w:hAnsi="Arial" w:cs="Arial"/>
          <w:bCs/>
          <w:iCs/>
          <w:noProof/>
          <w:sz w:val="24"/>
          <w:szCs w:val="24"/>
          <w:lang w:eastAsia="es-MX"/>
        </w:rPr>
        <w:t>en su mayoría re</w:t>
      </w:r>
      <w:r w:rsidR="0007059B">
        <w:rPr>
          <w:rFonts w:ascii="Arial" w:hAnsi="Arial" w:cs="Arial"/>
          <w:bCs/>
          <w:iCs/>
          <w:noProof/>
          <w:sz w:val="24"/>
          <w:szCs w:val="24"/>
          <w:lang w:eastAsia="es-MX"/>
        </w:rPr>
        <w:t>l</w:t>
      </w:r>
      <w:r w:rsidR="00AA3BE1" w:rsidRPr="00FC7071">
        <w:rPr>
          <w:rFonts w:ascii="Arial" w:hAnsi="Arial" w:cs="Arial"/>
          <w:bCs/>
          <w:iCs/>
          <w:noProof/>
          <w:sz w:val="24"/>
          <w:szCs w:val="24"/>
          <w:lang w:eastAsia="es-MX"/>
        </w:rPr>
        <w:t xml:space="preserve">acionadas </w:t>
      </w:r>
      <w:r w:rsidR="0007059B">
        <w:rPr>
          <w:rFonts w:ascii="Arial" w:hAnsi="Arial" w:cs="Arial"/>
          <w:bCs/>
          <w:iCs/>
          <w:noProof/>
          <w:sz w:val="24"/>
          <w:szCs w:val="24"/>
          <w:lang w:eastAsia="es-MX"/>
        </w:rPr>
        <w:t>con l</w:t>
      </w:r>
      <w:r w:rsidR="00AA3BE1" w:rsidRPr="00FC7071">
        <w:rPr>
          <w:rFonts w:ascii="Arial" w:hAnsi="Arial" w:cs="Arial"/>
          <w:bCs/>
          <w:iCs/>
          <w:noProof/>
          <w:sz w:val="24"/>
          <w:szCs w:val="24"/>
          <w:lang w:eastAsia="es-MX"/>
        </w:rPr>
        <w:t xml:space="preserve">a atención médica. </w:t>
      </w:r>
    </w:p>
    <w:p w14:paraId="01185D6E" w14:textId="77777777" w:rsidR="00984681" w:rsidRPr="000B4E43" w:rsidRDefault="00984681" w:rsidP="00984681">
      <w:pPr>
        <w:autoSpaceDE w:val="0"/>
        <w:autoSpaceDN w:val="0"/>
        <w:adjustRightInd w:val="0"/>
        <w:spacing w:after="0" w:line="240" w:lineRule="auto"/>
        <w:ind w:left="-567"/>
        <w:jc w:val="center"/>
        <w:rPr>
          <w:rFonts w:ascii="Arial" w:hAnsi="Arial" w:cs="Arial"/>
          <w:b/>
          <w:bCs/>
          <w:i/>
          <w:iCs/>
          <w:color w:val="285172"/>
          <w:sz w:val="16"/>
          <w:szCs w:val="18"/>
        </w:rPr>
      </w:pPr>
    </w:p>
    <w:p w14:paraId="1EC507F3" w14:textId="7173F635" w:rsidR="00984681" w:rsidRDefault="00323074" w:rsidP="00984681">
      <w:pPr>
        <w:autoSpaceDE w:val="0"/>
        <w:autoSpaceDN w:val="0"/>
        <w:adjustRightInd w:val="0"/>
        <w:spacing w:after="0" w:line="240" w:lineRule="auto"/>
        <w:ind w:left="-567"/>
        <w:jc w:val="center"/>
        <w:rPr>
          <w:rFonts w:ascii="Arial" w:hAnsi="Arial" w:cs="Arial"/>
          <w:b/>
          <w:bCs/>
          <w:i/>
          <w:iCs/>
          <w:color w:val="285172"/>
          <w:sz w:val="18"/>
          <w:szCs w:val="18"/>
        </w:rPr>
      </w:pPr>
      <w:r>
        <w:rPr>
          <w:rFonts w:ascii="Arial" w:hAnsi="Arial" w:cs="Arial"/>
          <w:b/>
          <w:bCs/>
          <w:i/>
          <w:iCs/>
          <w:color w:val="285172"/>
          <w:sz w:val="18"/>
          <w:szCs w:val="18"/>
        </w:rPr>
        <w:t>Gráfica 2</w:t>
      </w:r>
      <w:r w:rsidR="000B7ECA">
        <w:rPr>
          <w:rFonts w:ascii="Arial" w:hAnsi="Arial" w:cs="Arial"/>
          <w:b/>
          <w:bCs/>
          <w:i/>
          <w:iCs/>
          <w:color w:val="285172"/>
          <w:sz w:val="18"/>
          <w:szCs w:val="18"/>
        </w:rPr>
        <w:t>7</w:t>
      </w:r>
      <w:r w:rsidR="00984681" w:rsidRPr="000B4E43">
        <w:rPr>
          <w:rFonts w:ascii="Arial" w:hAnsi="Arial" w:cs="Arial"/>
          <w:b/>
          <w:bCs/>
          <w:i/>
          <w:iCs/>
          <w:color w:val="285172"/>
          <w:sz w:val="18"/>
          <w:szCs w:val="18"/>
        </w:rPr>
        <w:t>. Quejas presentadas ante la unidad y/o área especializada de los centros penitenciario</w:t>
      </w:r>
      <w:r w:rsidR="00DB5888" w:rsidRPr="000B4E43">
        <w:rPr>
          <w:rFonts w:ascii="Arial" w:hAnsi="Arial" w:cs="Arial"/>
          <w:b/>
          <w:bCs/>
          <w:i/>
          <w:iCs/>
          <w:color w:val="285172"/>
          <w:sz w:val="18"/>
          <w:szCs w:val="18"/>
        </w:rPr>
        <w:t>s</w:t>
      </w:r>
      <w:r w:rsidR="00AA3BE1">
        <w:rPr>
          <w:rFonts w:ascii="Arial" w:hAnsi="Arial" w:cs="Arial"/>
          <w:b/>
          <w:bCs/>
          <w:i/>
          <w:iCs/>
          <w:color w:val="285172"/>
          <w:sz w:val="18"/>
          <w:szCs w:val="18"/>
        </w:rPr>
        <w:t xml:space="preserve"> y centros especializados de tratamiento, por tipo</w:t>
      </w:r>
      <w:r w:rsidR="00984681" w:rsidRPr="000B4E43">
        <w:rPr>
          <w:rFonts w:ascii="Arial" w:hAnsi="Arial" w:cs="Arial"/>
          <w:b/>
          <w:bCs/>
          <w:i/>
          <w:iCs/>
          <w:color w:val="285172"/>
          <w:sz w:val="18"/>
          <w:szCs w:val="18"/>
        </w:rPr>
        <w:t>, 20</w:t>
      </w:r>
      <w:r w:rsidR="008A5706" w:rsidRPr="000B4E43">
        <w:rPr>
          <w:rFonts w:ascii="Arial" w:hAnsi="Arial" w:cs="Arial"/>
          <w:b/>
          <w:bCs/>
          <w:i/>
          <w:iCs/>
          <w:color w:val="285172"/>
          <w:sz w:val="18"/>
          <w:szCs w:val="18"/>
        </w:rPr>
        <w:t>20</w:t>
      </w:r>
    </w:p>
    <w:p w14:paraId="4F53C0E3" w14:textId="693E0BD6" w:rsidR="00870C05" w:rsidRPr="00BD1DAE" w:rsidRDefault="00AA3BE1" w:rsidP="00984681">
      <w:pPr>
        <w:autoSpaceDE w:val="0"/>
        <w:autoSpaceDN w:val="0"/>
        <w:adjustRightInd w:val="0"/>
        <w:spacing w:after="0" w:line="240" w:lineRule="auto"/>
        <w:ind w:left="-567"/>
        <w:jc w:val="center"/>
        <w:rPr>
          <w:rFonts w:ascii="Arial" w:hAnsi="Arial" w:cs="Arial"/>
          <w:b/>
          <w:bCs/>
          <w:i/>
          <w:iCs/>
          <w:color w:val="56402E"/>
          <w:sz w:val="18"/>
          <w:szCs w:val="18"/>
        </w:rPr>
      </w:pPr>
      <w:r>
        <w:rPr>
          <w:noProof/>
        </w:rPr>
        <w:drawing>
          <wp:inline distT="0" distB="0" distL="0" distR="0" wp14:anchorId="0C58F23A" wp14:editId="62FDD4C9">
            <wp:extent cx="5753100" cy="2905125"/>
            <wp:effectExtent l="0" t="0" r="0" b="0"/>
            <wp:docPr id="2" name="Gráfico 2">
              <a:extLst xmlns:a="http://schemas.openxmlformats.org/drawingml/2006/main">
                <a:ext uri="{FF2B5EF4-FFF2-40B4-BE49-F238E27FC236}">
                  <a16:creationId xmlns:a16="http://schemas.microsoft.com/office/drawing/2014/main" id="{68F1463A-CD3C-4C49-9DEC-6884AB7D61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0E27855" w14:textId="46CA204A" w:rsidR="00FC7071" w:rsidRPr="00FC7071" w:rsidRDefault="00FC7071" w:rsidP="00FC7071">
      <w:pPr>
        <w:spacing w:after="0"/>
        <w:ind w:left="-567"/>
        <w:jc w:val="center"/>
        <w:rPr>
          <w:rFonts w:ascii="Arial" w:hAnsi="Arial" w:cs="Arial"/>
          <w:bCs/>
          <w:iCs/>
          <w:noProof/>
          <w:sz w:val="16"/>
          <w:szCs w:val="16"/>
          <w:lang w:eastAsia="es-MX"/>
        </w:rPr>
      </w:pPr>
      <w:r w:rsidRPr="00FC7071">
        <w:rPr>
          <w:rFonts w:ascii="Arial" w:hAnsi="Arial" w:cs="Arial"/>
          <w:bCs/>
          <w:iCs/>
          <w:noProof/>
          <w:sz w:val="16"/>
          <w:szCs w:val="16"/>
          <w:lang w:eastAsia="es-MX"/>
        </w:rPr>
        <w:t>*Temor a agresiones por parte de otras personas privadas de la libertad/adolescentes internados</w:t>
      </w:r>
      <w:r>
        <w:rPr>
          <w:rFonts w:ascii="Arial" w:hAnsi="Arial" w:cs="Arial"/>
          <w:bCs/>
          <w:iCs/>
          <w:noProof/>
          <w:sz w:val="16"/>
          <w:szCs w:val="16"/>
          <w:lang w:eastAsia="es-MX"/>
        </w:rPr>
        <w:t>.</w:t>
      </w:r>
    </w:p>
    <w:p w14:paraId="1B2F2F9F" w14:textId="53459810" w:rsidR="00FC7071" w:rsidRPr="00FC7071" w:rsidRDefault="00FC7071" w:rsidP="00FC7071">
      <w:pPr>
        <w:spacing w:after="0"/>
        <w:ind w:left="-567"/>
        <w:jc w:val="center"/>
        <w:rPr>
          <w:rFonts w:ascii="Arial" w:hAnsi="Arial" w:cs="Arial"/>
          <w:bCs/>
          <w:iCs/>
          <w:noProof/>
          <w:sz w:val="16"/>
          <w:szCs w:val="16"/>
          <w:lang w:eastAsia="es-MX"/>
        </w:rPr>
      </w:pPr>
      <w:r w:rsidRPr="00FC7071">
        <w:rPr>
          <w:rFonts w:ascii="Arial" w:hAnsi="Arial" w:cs="Arial"/>
          <w:bCs/>
          <w:iCs/>
          <w:noProof/>
          <w:sz w:val="16"/>
          <w:szCs w:val="16"/>
          <w:lang w:eastAsia="es-MX"/>
        </w:rPr>
        <w:t>**Agresiones / lesiones  por parte de otras personas privadas de la libertad/ adolescentes internados</w:t>
      </w:r>
      <w:r>
        <w:rPr>
          <w:rFonts w:ascii="Arial" w:hAnsi="Arial" w:cs="Arial"/>
          <w:bCs/>
          <w:iCs/>
          <w:noProof/>
          <w:sz w:val="16"/>
          <w:szCs w:val="16"/>
          <w:lang w:eastAsia="es-MX"/>
        </w:rPr>
        <w:t>.</w:t>
      </w:r>
    </w:p>
    <w:p w14:paraId="7C4298F6" w14:textId="2FE78E35" w:rsidR="00FC7071" w:rsidRPr="00FC7071" w:rsidRDefault="00FC7071" w:rsidP="00FC7071">
      <w:pPr>
        <w:spacing w:after="0"/>
        <w:ind w:left="-567"/>
        <w:jc w:val="center"/>
        <w:rPr>
          <w:rFonts w:ascii="Arial" w:hAnsi="Arial" w:cs="Arial"/>
          <w:bCs/>
          <w:iCs/>
          <w:noProof/>
          <w:sz w:val="16"/>
          <w:szCs w:val="16"/>
          <w:lang w:eastAsia="es-MX"/>
        </w:rPr>
      </w:pPr>
      <w:r w:rsidRPr="00FC7071">
        <w:rPr>
          <w:rFonts w:ascii="Arial" w:hAnsi="Arial" w:cs="Arial"/>
          <w:bCs/>
          <w:iCs/>
          <w:noProof/>
          <w:sz w:val="16"/>
          <w:szCs w:val="16"/>
          <w:lang w:eastAsia="es-MX"/>
        </w:rPr>
        <w:t>***Abuso u omisión de la autoridad (incluye agresiones / lesiones)</w:t>
      </w:r>
      <w:r>
        <w:rPr>
          <w:rFonts w:ascii="Arial" w:hAnsi="Arial" w:cs="Arial"/>
          <w:bCs/>
          <w:iCs/>
          <w:noProof/>
          <w:sz w:val="16"/>
          <w:szCs w:val="16"/>
          <w:lang w:eastAsia="es-MX"/>
        </w:rPr>
        <w:t>.</w:t>
      </w:r>
    </w:p>
    <w:p w14:paraId="60ED1E73" w14:textId="61474C69" w:rsidR="000B4E43" w:rsidRPr="00FC7071" w:rsidRDefault="00FC7071" w:rsidP="00FC7071">
      <w:pPr>
        <w:spacing w:after="0"/>
        <w:ind w:left="-567"/>
        <w:jc w:val="center"/>
        <w:rPr>
          <w:rFonts w:ascii="Arial" w:hAnsi="Arial" w:cs="Arial"/>
          <w:bCs/>
          <w:iCs/>
          <w:noProof/>
          <w:sz w:val="16"/>
          <w:szCs w:val="16"/>
          <w:lang w:eastAsia="es-MX"/>
        </w:rPr>
      </w:pPr>
      <w:r w:rsidRPr="00FC7071">
        <w:rPr>
          <w:rFonts w:ascii="Arial" w:hAnsi="Arial" w:cs="Arial"/>
          <w:bCs/>
          <w:iCs/>
          <w:noProof/>
          <w:sz w:val="16"/>
          <w:szCs w:val="16"/>
          <w:lang w:eastAsia="es-MX"/>
        </w:rPr>
        <w:t>****Temor a agresiones por parte del personal de vigilancia y/o custodia</w:t>
      </w:r>
      <w:r>
        <w:rPr>
          <w:rFonts w:ascii="Arial" w:hAnsi="Arial" w:cs="Arial"/>
          <w:bCs/>
          <w:iCs/>
          <w:noProof/>
          <w:sz w:val="16"/>
          <w:szCs w:val="16"/>
          <w:lang w:eastAsia="es-MX"/>
        </w:rPr>
        <w:t>.</w:t>
      </w:r>
    </w:p>
    <w:p w14:paraId="14C62A73" w14:textId="595F52F4" w:rsidR="00F336E8" w:rsidRDefault="00F336E8" w:rsidP="008A3846">
      <w:pPr>
        <w:spacing w:after="0"/>
        <w:ind w:left="-567"/>
        <w:rPr>
          <w:rFonts w:ascii="Arial" w:hAnsi="Arial" w:cs="Arial"/>
          <w:b/>
          <w:bCs/>
          <w:iCs/>
          <w:noProof/>
          <w:sz w:val="24"/>
          <w:szCs w:val="24"/>
          <w:lang w:eastAsia="es-MX"/>
        </w:rPr>
      </w:pPr>
    </w:p>
    <w:p w14:paraId="23F6F78B" w14:textId="77777777" w:rsidR="00E46361" w:rsidRDefault="00E46361" w:rsidP="00E46361">
      <w:pPr>
        <w:autoSpaceDE w:val="0"/>
        <w:autoSpaceDN w:val="0"/>
        <w:adjustRightInd w:val="0"/>
        <w:spacing w:after="0" w:line="240" w:lineRule="auto"/>
        <w:ind w:left="-567"/>
        <w:jc w:val="center"/>
        <w:rPr>
          <w:rFonts w:ascii="Arial" w:hAnsi="Arial" w:cs="Arial"/>
          <w:b/>
          <w:bCs/>
          <w:i/>
          <w:iCs/>
          <w:color w:val="285172"/>
          <w:sz w:val="18"/>
          <w:szCs w:val="18"/>
        </w:rPr>
      </w:pPr>
    </w:p>
    <w:p w14:paraId="0C04DACA" w14:textId="448F56D7" w:rsidR="00E46361" w:rsidRDefault="00E46361" w:rsidP="00E46361">
      <w:pPr>
        <w:autoSpaceDE w:val="0"/>
        <w:autoSpaceDN w:val="0"/>
        <w:adjustRightInd w:val="0"/>
        <w:spacing w:after="0" w:line="240" w:lineRule="auto"/>
        <w:ind w:left="-567"/>
        <w:jc w:val="center"/>
        <w:rPr>
          <w:rFonts w:ascii="Arial" w:hAnsi="Arial" w:cs="Arial"/>
          <w:b/>
          <w:bCs/>
          <w:i/>
          <w:iCs/>
          <w:color w:val="285172"/>
          <w:sz w:val="18"/>
          <w:szCs w:val="18"/>
        </w:rPr>
      </w:pPr>
      <w:r>
        <w:rPr>
          <w:rFonts w:ascii="Arial" w:hAnsi="Arial" w:cs="Arial"/>
          <w:b/>
          <w:bCs/>
          <w:i/>
          <w:iCs/>
          <w:color w:val="285172"/>
          <w:sz w:val="18"/>
          <w:szCs w:val="18"/>
        </w:rPr>
        <w:t>Gráfica 2</w:t>
      </w:r>
      <w:r w:rsidR="000B7ECA">
        <w:rPr>
          <w:rFonts w:ascii="Arial" w:hAnsi="Arial" w:cs="Arial"/>
          <w:b/>
          <w:bCs/>
          <w:i/>
          <w:iCs/>
          <w:color w:val="285172"/>
          <w:sz w:val="18"/>
          <w:szCs w:val="18"/>
        </w:rPr>
        <w:t>8</w:t>
      </w:r>
      <w:r w:rsidRPr="000B4E43">
        <w:rPr>
          <w:rFonts w:ascii="Arial" w:hAnsi="Arial" w:cs="Arial"/>
          <w:b/>
          <w:bCs/>
          <w:i/>
          <w:iCs/>
          <w:color w:val="285172"/>
          <w:sz w:val="18"/>
          <w:szCs w:val="18"/>
        </w:rPr>
        <w:t>. Quejas presentadas ante la unidad y/o área especializada de los centros penitenciarios</w:t>
      </w:r>
      <w:r>
        <w:rPr>
          <w:rFonts w:ascii="Arial" w:hAnsi="Arial" w:cs="Arial"/>
          <w:b/>
          <w:bCs/>
          <w:i/>
          <w:iCs/>
          <w:color w:val="285172"/>
          <w:sz w:val="18"/>
          <w:szCs w:val="18"/>
        </w:rPr>
        <w:t xml:space="preserve"> y centros especializados de tratamiento, por entidad</w:t>
      </w:r>
      <w:r w:rsidRPr="000B4E43">
        <w:rPr>
          <w:rFonts w:ascii="Arial" w:hAnsi="Arial" w:cs="Arial"/>
          <w:b/>
          <w:bCs/>
          <w:i/>
          <w:iCs/>
          <w:color w:val="285172"/>
          <w:sz w:val="18"/>
          <w:szCs w:val="18"/>
        </w:rPr>
        <w:t>, 2020</w:t>
      </w:r>
    </w:p>
    <w:p w14:paraId="108D1965" w14:textId="756452F6" w:rsidR="00E46361" w:rsidRDefault="00F65114" w:rsidP="00F65114">
      <w:pPr>
        <w:spacing w:after="0"/>
        <w:ind w:left="-567"/>
        <w:jc w:val="center"/>
        <w:rPr>
          <w:rFonts w:ascii="Arial" w:hAnsi="Arial" w:cs="Arial"/>
          <w:b/>
          <w:bCs/>
          <w:iCs/>
          <w:noProof/>
          <w:sz w:val="24"/>
          <w:szCs w:val="24"/>
          <w:lang w:eastAsia="es-MX"/>
        </w:rPr>
      </w:pPr>
      <w:r>
        <w:rPr>
          <w:noProof/>
        </w:rPr>
        <w:drawing>
          <wp:inline distT="0" distB="0" distL="0" distR="0" wp14:anchorId="56B3F3BE" wp14:editId="6A37795D">
            <wp:extent cx="5867400" cy="2023745"/>
            <wp:effectExtent l="0" t="0" r="0" b="0"/>
            <wp:docPr id="9" name="Gráfico 9">
              <a:extLst xmlns:a="http://schemas.openxmlformats.org/drawingml/2006/main">
                <a:ext uri="{FF2B5EF4-FFF2-40B4-BE49-F238E27FC236}">
                  <a16:creationId xmlns:a16="http://schemas.microsoft.com/office/drawing/2014/main" id="{F285919E-C6E0-4D47-93A9-B03014C79F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014F23DE" w14:textId="77777777" w:rsidR="005F409A" w:rsidRPr="002C0F7B" w:rsidRDefault="005F409A" w:rsidP="005F409A">
      <w:pPr>
        <w:pStyle w:val="Default"/>
        <w:ind w:left="-567"/>
        <w:jc w:val="center"/>
        <w:rPr>
          <w:noProof/>
          <w:sz w:val="16"/>
          <w:szCs w:val="16"/>
          <w:lang w:eastAsia="es-MX"/>
        </w:rPr>
      </w:pPr>
      <w:r w:rsidRPr="002C0F7B">
        <w:rPr>
          <w:noProof/>
          <w:sz w:val="16"/>
          <w:szCs w:val="16"/>
          <w:lang w:eastAsia="es-MX"/>
        </w:rPr>
        <w:t>CPF: Centros penitenciarios federales.</w:t>
      </w:r>
    </w:p>
    <w:p w14:paraId="0ABC9877" w14:textId="100A796D" w:rsidR="00F65114" w:rsidRDefault="00F65114" w:rsidP="00F65114">
      <w:pPr>
        <w:spacing w:after="0"/>
        <w:ind w:left="-567"/>
        <w:jc w:val="center"/>
        <w:rPr>
          <w:rFonts w:ascii="Arial" w:hAnsi="Arial" w:cs="Arial"/>
          <w:bCs/>
          <w:iCs/>
          <w:noProof/>
          <w:sz w:val="16"/>
          <w:szCs w:val="16"/>
          <w:lang w:eastAsia="es-MX"/>
        </w:rPr>
      </w:pPr>
      <w:r>
        <w:rPr>
          <w:rFonts w:ascii="Arial" w:hAnsi="Arial" w:cs="Arial"/>
          <w:bCs/>
          <w:iCs/>
          <w:noProof/>
          <w:sz w:val="16"/>
          <w:szCs w:val="16"/>
          <w:lang w:eastAsia="es-MX"/>
        </w:rPr>
        <w:t xml:space="preserve">Nota: para el resto de las entidades no se </w:t>
      </w:r>
      <w:r w:rsidR="008641A7" w:rsidRPr="008641A7">
        <w:rPr>
          <w:rFonts w:ascii="Arial" w:hAnsi="Arial" w:cs="Arial"/>
          <w:bCs/>
          <w:iCs/>
          <w:noProof/>
          <w:sz w:val="16"/>
          <w:szCs w:val="16"/>
          <w:lang w:eastAsia="es-MX"/>
        </w:rPr>
        <w:t>reportaron</w:t>
      </w:r>
      <w:r>
        <w:rPr>
          <w:rFonts w:ascii="Arial" w:hAnsi="Arial" w:cs="Arial"/>
          <w:bCs/>
          <w:iCs/>
          <w:noProof/>
          <w:sz w:val="16"/>
          <w:szCs w:val="16"/>
          <w:lang w:eastAsia="es-MX"/>
        </w:rPr>
        <w:t xml:space="preserve"> quejas o bien, se reportó que no contaron con </w:t>
      </w:r>
      <w:r w:rsidRPr="00F65114">
        <w:rPr>
          <w:rFonts w:ascii="Arial" w:hAnsi="Arial" w:cs="Arial"/>
          <w:bCs/>
          <w:iCs/>
          <w:noProof/>
          <w:sz w:val="16"/>
          <w:szCs w:val="16"/>
          <w:lang w:eastAsia="es-MX"/>
        </w:rPr>
        <w:t>unidad</w:t>
      </w:r>
      <w:r>
        <w:rPr>
          <w:rFonts w:ascii="Arial" w:hAnsi="Arial" w:cs="Arial"/>
          <w:bCs/>
          <w:iCs/>
          <w:noProof/>
          <w:sz w:val="16"/>
          <w:szCs w:val="16"/>
          <w:lang w:eastAsia="es-MX"/>
        </w:rPr>
        <w:t>es</w:t>
      </w:r>
      <w:r w:rsidRPr="00F65114">
        <w:rPr>
          <w:rFonts w:ascii="Arial" w:hAnsi="Arial" w:cs="Arial"/>
          <w:bCs/>
          <w:iCs/>
          <w:noProof/>
          <w:sz w:val="16"/>
          <w:szCs w:val="16"/>
          <w:lang w:eastAsia="es-MX"/>
        </w:rPr>
        <w:t xml:space="preserve"> y/o área</w:t>
      </w:r>
      <w:r>
        <w:rPr>
          <w:rFonts w:ascii="Arial" w:hAnsi="Arial" w:cs="Arial"/>
          <w:bCs/>
          <w:iCs/>
          <w:noProof/>
          <w:sz w:val="16"/>
          <w:szCs w:val="16"/>
          <w:lang w:eastAsia="es-MX"/>
        </w:rPr>
        <w:t>s</w:t>
      </w:r>
      <w:r w:rsidRPr="00F65114">
        <w:rPr>
          <w:rFonts w:ascii="Arial" w:hAnsi="Arial" w:cs="Arial"/>
          <w:bCs/>
          <w:iCs/>
          <w:noProof/>
          <w:sz w:val="16"/>
          <w:szCs w:val="16"/>
          <w:lang w:eastAsia="es-MX"/>
        </w:rPr>
        <w:t xml:space="preserve"> encargada</w:t>
      </w:r>
      <w:r>
        <w:rPr>
          <w:rFonts w:ascii="Arial" w:hAnsi="Arial" w:cs="Arial"/>
          <w:bCs/>
          <w:iCs/>
          <w:noProof/>
          <w:sz w:val="16"/>
          <w:szCs w:val="16"/>
          <w:lang w:eastAsia="es-MX"/>
        </w:rPr>
        <w:t>s</w:t>
      </w:r>
      <w:r w:rsidRPr="00F65114">
        <w:rPr>
          <w:rFonts w:ascii="Arial" w:hAnsi="Arial" w:cs="Arial"/>
          <w:bCs/>
          <w:iCs/>
          <w:noProof/>
          <w:sz w:val="16"/>
          <w:szCs w:val="16"/>
          <w:lang w:eastAsia="es-MX"/>
        </w:rPr>
        <w:t xml:space="preserve"> de la recepción y/o atención de quejas presentadas por las personas privadas de la libertad</w:t>
      </w:r>
      <w:r w:rsidR="008641A7">
        <w:rPr>
          <w:rFonts w:ascii="Arial" w:hAnsi="Arial" w:cs="Arial"/>
          <w:bCs/>
          <w:iCs/>
          <w:noProof/>
          <w:sz w:val="16"/>
          <w:szCs w:val="16"/>
          <w:lang w:eastAsia="es-MX"/>
        </w:rPr>
        <w:t xml:space="preserve"> </w:t>
      </w:r>
      <w:r w:rsidRPr="00F65114">
        <w:rPr>
          <w:rFonts w:ascii="Arial" w:hAnsi="Arial" w:cs="Arial"/>
          <w:bCs/>
          <w:iCs/>
          <w:noProof/>
          <w:sz w:val="16"/>
          <w:szCs w:val="16"/>
          <w:lang w:eastAsia="es-MX"/>
        </w:rPr>
        <w:t>/ internadas</w:t>
      </w:r>
      <w:r>
        <w:rPr>
          <w:rFonts w:ascii="Arial" w:hAnsi="Arial" w:cs="Arial"/>
          <w:bCs/>
          <w:iCs/>
          <w:noProof/>
          <w:sz w:val="16"/>
          <w:szCs w:val="16"/>
          <w:lang w:eastAsia="es-MX"/>
        </w:rPr>
        <w:t>.</w:t>
      </w:r>
    </w:p>
    <w:p w14:paraId="0DB268D6" w14:textId="1B120E4D" w:rsidR="00F65114" w:rsidRDefault="00024D1E" w:rsidP="00F65114">
      <w:pPr>
        <w:spacing w:after="0"/>
        <w:ind w:left="-567"/>
        <w:jc w:val="center"/>
        <w:rPr>
          <w:rFonts w:ascii="Arial" w:hAnsi="Arial" w:cs="Arial"/>
          <w:bCs/>
          <w:iCs/>
          <w:noProof/>
          <w:sz w:val="16"/>
          <w:szCs w:val="16"/>
          <w:lang w:eastAsia="es-MX"/>
        </w:rPr>
      </w:pPr>
      <w:r>
        <w:rPr>
          <w:rFonts w:ascii="Arial" w:hAnsi="Arial" w:cs="Arial"/>
          <w:bCs/>
          <w:iCs/>
          <w:noProof/>
          <w:sz w:val="16"/>
          <w:szCs w:val="16"/>
          <w:lang w:eastAsia="es-MX"/>
        </w:rPr>
        <w:t>***</w:t>
      </w:r>
    </w:p>
    <w:p w14:paraId="31EDC0CE" w14:textId="77777777" w:rsidR="00F65114" w:rsidRDefault="00F65114" w:rsidP="00F65114">
      <w:pPr>
        <w:spacing w:after="0"/>
        <w:ind w:left="-567"/>
        <w:jc w:val="center"/>
        <w:rPr>
          <w:rFonts w:ascii="Arial" w:hAnsi="Arial" w:cs="Arial"/>
          <w:bCs/>
          <w:iCs/>
          <w:noProof/>
          <w:sz w:val="16"/>
          <w:szCs w:val="16"/>
          <w:lang w:eastAsia="es-MX"/>
        </w:rPr>
      </w:pPr>
    </w:p>
    <w:p w14:paraId="2D33623E" w14:textId="77777777" w:rsidR="00D80ECA" w:rsidRDefault="00D80ECA" w:rsidP="00F65114">
      <w:pPr>
        <w:spacing w:after="0"/>
        <w:ind w:left="-567"/>
        <w:jc w:val="center"/>
        <w:rPr>
          <w:rFonts w:ascii="Arial" w:hAnsi="Arial" w:cs="Arial"/>
          <w:b/>
          <w:bCs/>
          <w:iCs/>
          <w:noProof/>
          <w:sz w:val="24"/>
          <w:szCs w:val="24"/>
          <w:lang w:eastAsia="es-MX"/>
        </w:rPr>
      </w:pPr>
    </w:p>
    <w:p w14:paraId="43412172" w14:textId="1F47B8B0" w:rsidR="008A3846" w:rsidRPr="00D40C2A" w:rsidRDefault="008A3846" w:rsidP="00D80ECA">
      <w:pPr>
        <w:spacing w:after="0"/>
        <w:ind w:left="-567"/>
        <w:rPr>
          <w:rFonts w:ascii="Arial" w:hAnsi="Arial" w:cs="Arial"/>
          <w:b/>
          <w:bCs/>
          <w:iCs/>
          <w:noProof/>
          <w:sz w:val="24"/>
          <w:szCs w:val="24"/>
          <w:lang w:eastAsia="es-MX"/>
        </w:rPr>
      </w:pPr>
      <w:r>
        <w:rPr>
          <w:rFonts w:ascii="Arial" w:hAnsi="Arial" w:cs="Arial"/>
          <w:b/>
          <w:bCs/>
          <w:iCs/>
          <w:noProof/>
          <w:sz w:val="24"/>
          <w:szCs w:val="24"/>
          <w:lang w:eastAsia="es-MX"/>
        </w:rPr>
        <w:t>Productos y documentos del CN</w:t>
      </w:r>
      <w:r w:rsidR="00B42ADA">
        <w:rPr>
          <w:rFonts w:ascii="Arial" w:hAnsi="Arial" w:cs="Arial"/>
          <w:b/>
          <w:bCs/>
          <w:iCs/>
          <w:noProof/>
          <w:sz w:val="24"/>
          <w:szCs w:val="24"/>
          <w:lang w:eastAsia="es-MX"/>
        </w:rPr>
        <w:t>S</w:t>
      </w:r>
      <w:r w:rsidR="00B13E88">
        <w:rPr>
          <w:rFonts w:ascii="Arial" w:hAnsi="Arial" w:cs="Arial"/>
          <w:b/>
          <w:bCs/>
          <w:iCs/>
          <w:noProof/>
          <w:sz w:val="24"/>
          <w:szCs w:val="24"/>
          <w:lang w:eastAsia="es-MX"/>
        </w:rPr>
        <w:t>I</w:t>
      </w:r>
      <w:r w:rsidR="00B42ADA">
        <w:rPr>
          <w:rFonts w:ascii="Arial" w:hAnsi="Arial" w:cs="Arial"/>
          <w:b/>
          <w:bCs/>
          <w:iCs/>
          <w:noProof/>
          <w:sz w:val="24"/>
          <w:szCs w:val="24"/>
          <w:lang w:eastAsia="es-MX"/>
        </w:rPr>
        <w:t>PE</w:t>
      </w:r>
      <w:r w:rsidR="005C4865">
        <w:rPr>
          <w:rFonts w:ascii="Arial" w:hAnsi="Arial" w:cs="Arial"/>
          <w:b/>
          <w:bCs/>
          <w:iCs/>
          <w:noProof/>
          <w:sz w:val="24"/>
          <w:szCs w:val="24"/>
          <w:lang w:eastAsia="es-MX"/>
        </w:rPr>
        <w:t>E-</w:t>
      </w:r>
      <w:r>
        <w:rPr>
          <w:rFonts w:ascii="Arial" w:hAnsi="Arial" w:cs="Arial"/>
          <w:b/>
          <w:bCs/>
          <w:iCs/>
          <w:noProof/>
          <w:sz w:val="24"/>
          <w:szCs w:val="24"/>
          <w:lang w:eastAsia="es-MX"/>
        </w:rPr>
        <w:t>F 202</w:t>
      </w:r>
      <w:r w:rsidR="00B13E88">
        <w:rPr>
          <w:rFonts w:ascii="Arial" w:hAnsi="Arial" w:cs="Arial"/>
          <w:b/>
          <w:bCs/>
          <w:iCs/>
          <w:noProof/>
          <w:sz w:val="24"/>
          <w:szCs w:val="24"/>
          <w:lang w:eastAsia="es-MX"/>
        </w:rPr>
        <w:t>1</w:t>
      </w:r>
    </w:p>
    <w:p w14:paraId="34ACEF8D" w14:textId="77777777" w:rsidR="008A3846" w:rsidRDefault="008A3846" w:rsidP="008A3846">
      <w:pPr>
        <w:autoSpaceDE w:val="0"/>
        <w:autoSpaceDN w:val="0"/>
        <w:adjustRightInd w:val="0"/>
        <w:spacing w:after="0" w:line="240" w:lineRule="auto"/>
        <w:rPr>
          <w:rFonts w:ascii="Arial" w:hAnsi="Arial" w:cs="Arial"/>
          <w:color w:val="000000"/>
        </w:rPr>
      </w:pPr>
    </w:p>
    <w:p w14:paraId="696EC598" w14:textId="11059F23" w:rsidR="008A3846" w:rsidRPr="00FD2D78" w:rsidRDefault="008A3846" w:rsidP="008A3846">
      <w:pPr>
        <w:autoSpaceDE w:val="0"/>
        <w:autoSpaceDN w:val="0"/>
        <w:adjustRightInd w:val="0"/>
        <w:spacing w:after="0" w:line="240" w:lineRule="auto"/>
        <w:ind w:left="-567"/>
        <w:jc w:val="both"/>
        <w:rPr>
          <w:rFonts w:ascii="Arial" w:hAnsi="Arial" w:cs="Arial"/>
          <w:color w:val="000000"/>
          <w:sz w:val="24"/>
          <w:szCs w:val="24"/>
        </w:rPr>
      </w:pPr>
      <w:r w:rsidRPr="00FD2D78">
        <w:rPr>
          <w:rFonts w:ascii="Arial" w:hAnsi="Arial" w:cs="Arial"/>
          <w:color w:val="000000"/>
          <w:sz w:val="24"/>
          <w:szCs w:val="24"/>
        </w:rPr>
        <w:t>Los productos y documentos derivados del CN</w:t>
      </w:r>
      <w:r w:rsidR="00B42ADA">
        <w:rPr>
          <w:rFonts w:ascii="Arial" w:hAnsi="Arial" w:cs="Arial"/>
          <w:color w:val="000000"/>
          <w:sz w:val="24"/>
          <w:szCs w:val="24"/>
        </w:rPr>
        <w:t>S</w:t>
      </w:r>
      <w:r w:rsidR="00B13E88">
        <w:rPr>
          <w:rFonts w:ascii="Arial" w:hAnsi="Arial" w:cs="Arial"/>
          <w:color w:val="000000"/>
          <w:sz w:val="24"/>
          <w:szCs w:val="24"/>
        </w:rPr>
        <w:t>I</w:t>
      </w:r>
      <w:r w:rsidR="00B42ADA">
        <w:rPr>
          <w:rFonts w:ascii="Arial" w:hAnsi="Arial" w:cs="Arial"/>
          <w:color w:val="000000"/>
          <w:sz w:val="24"/>
          <w:szCs w:val="24"/>
        </w:rPr>
        <w:t>PE</w:t>
      </w:r>
      <w:r w:rsidR="005C4865">
        <w:rPr>
          <w:rFonts w:ascii="Arial" w:hAnsi="Arial" w:cs="Arial"/>
          <w:color w:val="000000"/>
          <w:sz w:val="24"/>
          <w:szCs w:val="24"/>
        </w:rPr>
        <w:t>E-</w:t>
      </w:r>
      <w:r>
        <w:rPr>
          <w:rFonts w:ascii="Arial" w:hAnsi="Arial" w:cs="Arial"/>
          <w:color w:val="000000"/>
          <w:sz w:val="24"/>
          <w:szCs w:val="24"/>
        </w:rPr>
        <w:t>F</w:t>
      </w:r>
      <w:r w:rsidRPr="00FD2D78">
        <w:rPr>
          <w:rFonts w:ascii="Arial" w:hAnsi="Arial" w:cs="Arial"/>
          <w:color w:val="000000"/>
          <w:sz w:val="24"/>
          <w:szCs w:val="24"/>
        </w:rPr>
        <w:t xml:space="preserve"> 202</w:t>
      </w:r>
      <w:r w:rsidR="00B13E88">
        <w:rPr>
          <w:rFonts w:ascii="Arial" w:hAnsi="Arial" w:cs="Arial"/>
          <w:color w:val="000000"/>
          <w:sz w:val="24"/>
          <w:szCs w:val="24"/>
        </w:rPr>
        <w:t>1</w:t>
      </w:r>
      <w:r w:rsidRPr="00FD2D78">
        <w:rPr>
          <w:rFonts w:ascii="Arial" w:hAnsi="Arial" w:cs="Arial"/>
          <w:color w:val="000000"/>
          <w:sz w:val="24"/>
          <w:szCs w:val="24"/>
        </w:rPr>
        <w:t xml:space="preserve"> que el INEGI pone a disposición de los usuarios son los siguientes: </w:t>
      </w:r>
    </w:p>
    <w:p w14:paraId="599F3C19" w14:textId="77777777" w:rsidR="008A3846" w:rsidRPr="00FD2D78" w:rsidRDefault="008A3846" w:rsidP="008A3846">
      <w:pPr>
        <w:autoSpaceDE w:val="0"/>
        <w:autoSpaceDN w:val="0"/>
        <w:adjustRightInd w:val="0"/>
        <w:spacing w:after="0" w:line="240" w:lineRule="auto"/>
        <w:rPr>
          <w:rFonts w:ascii="Arial" w:hAnsi="Arial" w:cs="Arial"/>
          <w:color w:val="000000"/>
          <w:sz w:val="24"/>
          <w:szCs w:val="24"/>
        </w:rPr>
      </w:pPr>
      <w:r w:rsidRPr="00FD2D78">
        <w:rPr>
          <w:rFonts w:ascii="Arial" w:hAnsi="Arial" w:cs="Arial"/>
          <w:color w:val="000000"/>
          <w:sz w:val="24"/>
          <w:szCs w:val="24"/>
        </w:rPr>
        <w:t xml:space="preserve"> </w:t>
      </w:r>
    </w:p>
    <w:p w14:paraId="4CD169CA" w14:textId="77777777" w:rsidR="008A3846" w:rsidRPr="00FD2D78" w:rsidRDefault="008A3846"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sidRPr="00FD2D78">
        <w:rPr>
          <w:rFonts w:ascii="Arial" w:hAnsi="Arial" w:cs="Arial"/>
          <w:color w:val="000000"/>
          <w:sz w:val="24"/>
          <w:szCs w:val="24"/>
        </w:rPr>
        <w:t>Presentación de resultados</w:t>
      </w:r>
    </w:p>
    <w:p w14:paraId="18D45B01" w14:textId="77777777" w:rsidR="008A3846" w:rsidRPr="00FD2D78" w:rsidRDefault="008A3846"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sidRPr="00FD2D78">
        <w:rPr>
          <w:rFonts w:ascii="Arial" w:hAnsi="Arial" w:cs="Arial"/>
          <w:color w:val="000000"/>
          <w:sz w:val="24"/>
          <w:szCs w:val="24"/>
        </w:rPr>
        <w:t>Cuestionarios</w:t>
      </w:r>
    </w:p>
    <w:p w14:paraId="25B3E911" w14:textId="77777777" w:rsidR="008A3846" w:rsidRPr="00FD2D78" w:rsidRDefault="008A3846"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sidRPr="00FD2D78">
        <w:rPr>
          <w:rFonts w:ascii="Arial" w:hAnsi="Arial" w:cs="Arial"/>
          <w:color w:val="000000"/>
          <w:sz w:val="24"/>
          <w:szCs w:val="24"/>
        </w:rPr>
        <w:t>Glosario</w:t>
      </w:r>
    </w:p>
    <w:p w14:paraId="0200F165" w14:textId="5E4C8867" w:rsidR="008A3846" w:rsidRPr="00FD2D78" w:rsidRDefault="003A7BA4"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Documento de diseño</w:t>
      </w:r>
    </w:p>
    <w:p w14:paraId="7939565A" w14:textId="77777777" w:rsidR="008A3846" w:rsidRPr="00FD2D78" w:rsidRDefault="008A3846"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sidRPr="00FD2D78">
        <w:rPr>
          <w:rFonts w:ascii="Arial" w:hAnsi="Arial" w:cs="Arial"/>
          <w:color w:val="000000"/>
          <w:sz w:val="24"/>
          <w:szCs w:val="24"/>
        </w:rPr>
        <w:t>Tabulados predefinidos</w:t>
      </w:r>
    </w:p>
    <w:p w14:paraId="27B2B069" w14:textId="77777777" w:rsidR="008A3846" w:rsidRPr="00FD2D78" w:rsidRDefault="008A3846" w:rsidP="008A3846">
      <w:pPr>
        <w:autoSpaceDE w:val="0"/>
        <w:autoSpaceDN w:val="0"/>
        <w:adjustRightInd w:val="0"/>
        <w:spacing w:after="0" w:line="240" w:lineRule="auto"/>
        <w:rPr>
          <w:rFonts w:ascii="Arial" w:hAnsi="Arial" w:cs="Arial"/>
          <w:color w:val="000000"/>
          <w:sz w:val="24"/>
          <w:szCs w:val="24"/>
        </w:rPr>
      </w:pPr>
    </w:p>
    <w:p w14:paraId="0D268457" w14:textId="77777777" w:rsidR="008A3846" w:rsidRPr="00FD2D78" w:rsidRDefault="008A3846" w:rsidP="008A3846">
      <w:pPr>
        <w:autoSpaceDE w:val="0"/>
        <w:autoSpaceDN w:val="0"/>
        <w:adjustRightInd w:val="0"/>
        <w:spacing w:after="0" w:line="240" w:lineRule="auto"/>
        <w:ind w:left="-567"/>
        <w:rPr>
          <w:rFonts w:ascii="Arial" w:hAnsi="Arial" w:cs="Arial"/>
          <w:color w:val="000000"/>
          <w:sz w:val="24"/>
          <w:szCs w:val="24"/>
        </w:rPr>
      </w:pPr>
      <w:r w:rsidRPr="00FD2D78">
        <w:rPr>
          <w:rFonts w:ascii="Arial" w:hAnsi="Arial" w:cs="Arial"/>
          <w:color w:val="000000"/>
          <w:sz w:val="24"/>
          <w:szCs w:val="24"/>
        </w:rPr>
        <w:t>Estos productos pueden ser consultados en el sitio de Internet del Instituto.</w:t>
      </w:r>
    </w:p>
    <w:p w14:paraId="19AFA911" w14:textId="77777777" w:rsidR="008A3846" w:rsidRPr="00FD2D78" w:rsidRDefault="008A3846" w:rsidP="008A3846">
      <w:pPr>
        <w:autoSpaceDE w:val="0"/>
        <w:autoSpaceDN w:val="0"/>
        <w:adjustRightInd w:val="0"/>
        <w:spacing w:after="0" w:line="240" w:lineRule="auto"/>
        <w:rPr>
          <w:rFonts w:ascii="Arial" w:hAnsi="Arial" w:cs="Arial"/>
          <w:color w:val="000000"/>
          <w:sz w:val="24"/>
          <w:szCs w:val="24"/>
        </w:rPr>
      </w:pPr>
    </w:p>
    <w:p w14:paraId="39F5EB31" w14:textId="5A41C80E" w:rsidR="00EF4D6F" w:rsidRPr="00D80ECA" w:rsidRDefault="00756B04" w:rsidP="008970EE">
      <w:pPr>
        <w:spacing w:after="0" w:line="240" w:lineRule="auto"/>
        <w:ind w:left="-567"/>
        <w:jc w:val="both"/>
        <w:rPr>
          <w:rStyle w:val="Hipervnculo"/>
          <w:rFonts w:ascii="Arial" w:hAnsi="Arial" w:cs="Arial"/>
          <w:sz w:val="24"/>
          <w:szCs w:val="24"/>
          <w:u w:val="none"/>
        </w:rPr>
      </w:pPr>
      <w:hyperlink r:id="rId57" w:history="1">
        <w:r w:rsidR="00066C64" w:rsidRPr="00D22E1F">
          <w:rPr>
            <w:rStyle w:val="Hipervnculo"/>
            <w:rFonts w:ascii="Arial" w:hAnsi="Arial" w:cs="Arial"/>
            <w:sz w:val="24"/>
            <w:szCs w:val="24"/>
          </w:rPr>
          <w:t>https://www.inegi.org.mx/programas/cnsipee/2021/</w:t>
        </w:r>
      </w:hyperlink>
      <w:r w:rsidR="00EF4D6F" w:rsidRPr="00D80ECA">
        <w:rPr>
          <w:rFonts w:ascii="Arial" w:hAnsi="Arial" w:cs="Arial"/>
          <w:sz w:val="24"/>
          <w:szCs w:val="24"/>
        </w:rPr>
        <w:t xml:space="preserve"> </w:t>
      </w:r>
      <w:r w:rsidR="00EF4D6F" w:rsidRPr="00D80ECA">
        <w:rPr>
          <w:rStyle w:val="Hipervnculo"/>
          <w:rFonts w:ascii="Arial" w:hAnsi="Arial" w:cs="Arial"/>
          <w:color w:val="auto"/>
          <w:sz w:val="24"/>
          <w:szCs w:val="24"/>
          <w:u w:val="none"/>
        </w:rPr>
        <w:t>y</w:t>
      </w:r>
      <w:r w:rsidR="00EF4D6F" w:rsidRPr="00D80ECA">
        <w:rPr>
          <w:rStyle w:val="Hipervnculo"/>
          <w:rFonts w:ascii="Arial" w:hAnsi="Arial" w:cs="Arial"/>
          <w:sz w:val="24"/>
          <w:szCs w:val="24"/>
          <w:u w:val="none"/>
        </w:rPr>
        <w:t xml:space="preserve"> </w:t>
      </w:r>
    </w:p>
    <w:p w14:paraId="3AA531C4" w14:textId="26EC9351" w:rsidR="00B02C2F" w:rsidRPr="00EF4D6F" w:rsidRDefault="00756B04" w:rsidP="008970EE">
      <w:pPr>
        <w:spacing w:after="0" w:line="240" w:lineRule="auto"/>
        <w:ind w:left="-567"/>
        <w:jc w:val="both"/>
      </w:pPr>
      <w:hyperlink r:id="rId58" w:history="1">
        <w:r w:rsidR="00EF4D6F" w:rsidRPr="00D80ECA">
          <w:rPr>
            <w:rStyle w:val="Hipervnculo"/>
            <w:rFonts w:ascii="Arial" w:hAnsi="Arial" w:cs="Arial"/>
            <w:sz w:val="24"/>
            <w:szCs w:val="24"/>
          </w:rPr>
          <w:t>https://www.inegi.org.mx/programas/cnspef/2021/</w:t>
        </w:r>
      </w:hyperlink>
    </w:p>
    <w:sectPr w:rsidR="00B02C2F" w:rsidRPr="00EF4D6F" w:rsidSect="00E00FA8">
      <w:headerReference w:type="default" r:id="rId59"/>
      <w:type w:val="continuous"/>
      <w:pgSz w:w="12240" w:h="15840"/>
      <w:pgMar w:top="1823" w:right="1183" w:bottom="993" w:left="1701" w:header="142"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42FE" w14:textId="77777777" w:rsidR="00756B04" w:rsidRDefault="00756B04" w:rsidP="00EC2F19">
      <w:pPr>
        <w:spacing w:after="0" w:line="240" w:lineRule="auto"/>
      </w:pPr>
      <w:r>
        <w:separator/>
      </w:r>
    </w:p>
  </w:endnote>
  <w:endnote w:type="continuationSeparator" w:id="0">
    <w:p w14:paraId="18EF798E" w14:textId="77777777" w:rsidR="00756B04" w:rsidRDefault="00756B04" w:rsidP="00EC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B56E" w14:textId="77777777" w:rsidR="00A03E11" w:rsidRDefault="00A03E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06A5" w14:textId="37B5A1DD" w:rsidR="0041372E" w:rsidRPr="0041372E" w:rsidRDefault="0041372E" w:rsidP="0041372E">
    <w:pPr>
      <w:pStyle w:val="Piedepgina"/>
      <w:jc w:val="center"/>
      <w:rPr>
        <w:rFonts w:ascii="Arial" w:hAnsi="Arial" w:cs="Arial"/>
        <w:b/>
        <w:color w:val="002060"/>
        <w:sz w:val="20"/>
        <w:szCs w:val="20"/>
      </w:rPr>
    </w:pPr>
    <w:r w:rsidRPr="0041372E">
      <w:rPr>
        <w:rFonts w:ascii="Arial" w:hAnsi="Arial" w:cs="Arial"/>
        <w:b/>
        <w:color w:val="002060"/>
        <w:sz w:val="20"/>
        <w:szCs w:val="2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99C6" w14:textId="77777777" w:rsidR="00A03E11" w:rsidRDefault="00A03E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36896" w14:textId="77777777" w:rsidR="00756B04" w:rsidRDefault="00756B04" w:rsidP="00EC2F19">
      <w:pPr>
        <w:spacing w:after="0" w:line="240" w:lineRule="auto"/>
      </w:pPr>
      <w:r>
        <w:separator/>
      </w:r>
    </w:p>
  </w:footnote>
  <w:footnote w:type="continuationSeparator" w:id="0">
    <w:p w14:paraId="08062C79" w14:textId="77777777" w:rsidR="00756B04" w:rsidRDefault="00756B04" w:rsidP="00EC2F19">
      <w:pPr>
        <w:spacing w:after="0" w:line="240" w:lineRule="auto"/>
      </w:pPr>
      <w:r>
        <w:continuationSeparator/>
      </w:r>
    </w:p>
  </w:footnote>
  <w:footnote w:id="1">
    <w:p w14:paraId="7A6E171F" w14:textId="685B6FA6" w:rsidR="007A76A1" w:rsidRPr="007A76A1" w:rsidRDefault="007A76A1" w:rsidP="00046CFB">
      <w:pPr>
        <w:pStyle w:val="Textonotapie"/>
        <w:ind w:left="-567"/>
        <w:jc w:val="both"/>
        <w:rPr>
          <w:rFonts w:ascii="Arial" w:hAnsi="Arial" w:cs="Arial"/>
          <w:sz w:val="16"/>
          <w:szCs w:val="16"/>
        </w:rPr>
      </w:pPr>
      <w:r w:rsidRPr="007A76A1">
        <w:rPr>
          <w:rStyle w:val="Refdenotaalpie"/>
          <w:rFonts w:ascii="Arial" w:hAnsi="Arial" w:cs="Arial"/>
          <w:sz w:val="16"/>
          <w:szCs w:val="16"/>
        </w:rPr>
        <w:footnoteRef/>
      </w:r>
      <w:r w:rsidRPr="007A76A1">
        <w:rPr>
          <w:rFonts w:ascii="Arial" w:hAnsi="Arial" w:cs="Arial"/>
          <w:sz w:val="16"/>
          <w:szCs w:val="16"/>
        </w:rPr>
        <w:t xml:space="preserve"> </w:t>
      </w:r>
      <w:r w:rsidR="00046CFB" w:rsidRPr="00046CFB">
        <w:rPr>
          <w:rFonts w:ascii="Arial" w:hAnsi="Arial" w:cs="Arial"/>
          <w:sz w:val="16"/>
          <w:szCs w:val="16"/>
        </w:rPr>
        <w:t xml:space="preserve">La información </w:t>
      </w:r>
      <w:r w:rsidR="00580E52">
        <w:rPr>
          <w:rFonts w:ascii="Arial" w:hAnsi="Arial" w:cs="Arial"/>
          <w:sz w:val="16"/>
          <w:szCs w:val="16"/>
        </w:rPr>
        <w:t xml:space="preserve">del programa estadístico </w:t>
      </w:r>
      <w:r w:rsidR="00630CD4">
        <w:rPr>
          <w:rFonts w:ascii="Arial" w:hAnsi="Arial" w:cs="Arial"/>
          <w:sz w:val="16"/>
          <w:szCs w:val="16"/>
        </w:rPr>
        <w:t xml:space="preserve">para ambos ámbitos de gobierno </w:t>
      </w:r>
      <w:r w:rsidR="00580E52">
        <w:rPr>
          <w:rFonts w:ascii="Arial" w:hAnsi="Arial" w:cs="Arial"/>
          <w:sz w:val="16"/>
          <w:szCs w:val="16"/>
        </w:rPr>
        <w:t>es de carácter preliminar</w:t>
      </w:r>
      <w:r w:rsidR="00046CFB" w:rsidRPr="00046CFB">
        <w:rPr>
          <w:rFonts w:ascii="Arial" w:hAnsi="Arial" w:cs="Arial"/>
          <w:sz w:val="16"/>
          <w:szCs w:val="16"/>
        </w:rPr>
        <w:t>.</w:t>
      </w:r>
    </w:p>
  </w:footnote>
  <w:footnote w:id="2">
    <w:p w14:paraId="45280448" w14:textId="239E9B3A" w:rsidR="002B67B5" w:rsidRPr="002B67B5" w:rsidRDefault="002B67B5" w:rsidP="002B67B5">
      <w:pPr>
        <w:pStyle w:val="Textonotapie"/>
        <w:ind w:left="-567"/>
        <w:rPr>
          <w:rFonts w:ascii="Arial" w:hAnsi="Arial" w:cs="Arial"/>
          <w:sz w:val="16"/>
          <w:szCs w:val="16"/>
        </w:rPr>
      </w:pPr>
      <w:r w:rsidRPr="002B67B5">
        <w:rPr>
          <w:rStyle w:val="Refdenotaalpie"/>
          <w:rFonts w:ascii="Arial" w:hAnsi="Arial" w:cs="Arial"/>
          <w:sz w:val="16"/>
          <w:szCs w:val="16"/>
        </w:rPr>
        <w:footnoteRef/>
      </w:r>
      <w:r w:rsidRPr="002B67B5">
        <w:rPr>
          <w:rFonts w:ascii="Arial" w:hAnsi="Arial" w:cs="Arial"/>
          <w:sz w:val="16"/>
          <w:szCs w:val="16"/>
        </w:rPr>
        <w:t xml:space="preserve"> Para el ámbito federal, los espacios correspondieron únicamente a la población, con y sin sentencia</w:t>
      </w:r>
    </w:p>
  </w:footnote>
  <w:footnote w:id="3">
    <w:p w14:paraId="247F89E2" w14:textId="26414E6E" w:rsidR="002B67B5" w:rsidRPr="002B67B5" w:rsidRDefault="002B67B5" w:rsidP="002B67B5">
      <w:pPr>
        <w:pStyle w:val="Textonotapie"/>
        <w:ind w:left="-567"/>
        <w:jc w:val="both"/>
        <w:rPr>
          <w:rFonts w:ascii="Arial" w:hAnsi="Arial" w:cs="Arial"/>
          <w:sz w:val="16"/>
          <w:szCs w:val="16"/>
        </w:rPr>
      </w:pPr>
      <w:r w:rsidRPr="002B67B5">
        <w:rPr>
          <w:rStyle w:val="Refdenotaalpie"/>
          <w:rFonts w:ascii="Arial" w:hAnsi="Arial" w:cs="Arial"/>
          <w:sz w:val="16"/>
          <w:szCs w:val="16"/>
        </w:rPr>
        <w:footnoteRef/>
      </w:r>
      <w:r w:rsidRPr="002B67B5">
        <w:rPr>
          <w:rFonts w:ascii="Arial" w:hAnsi="Arial" w:cs="Arial"/>
          <w:sz w:val="16"/>
          <w:szCs w:val="16"/>
        </w:rPr>
        <w:t xml:space="preserve"> No </w:t>
      </w:r>
      <w:r w:rsidR="00B13C4E">
        <w:rPr>
          <w:rFonts w:ascii="Arial" w:hAnsi="Arial" w:cs="Arial"/>
          <w:sz w:val="16"/>
          <w:szCs w:val="16"/>
        </w:rPr>
        <w:t xml:space="preserve">se dispone de cifras absolutas </w:t>
      </w:r>
      <w:r w:rsidRPr="002B67B5">
        <w:rPr>
          <w:rFonts w:ascii="Arial" w:hAnsi="Arial" w:cs="Arial"/>
          <w:sz w:val="16"/>
          <w:szCs w:val="16"/>
        </w:rPr>
        <w:t>referente</w:t>
      </w:r>
      <w:r w:rsidR="00B13C4E">
        <w:rPr>
          <w:rFonts w:ascii="Arial" w:hAnsi="Arial" w:cs="Arial"/>
          <w:sz w:val="16"/>
          <w:szCs w:val="16"/>
        </w:rPr>
        <w:t>s</w:t>
      </w:r>
      <w:r w:rsidRPr="002B67B5">
        <w:rPr>
          <w:rFonts w:ascii="Arial" w:hAnsi="Arial" w:cs="Arial"/>
          <w:sz w:val="16"/>
          <w:szCs w:val="16"/>
        </w:rPr>
        <w:t xml:space="preserve"> al personal</w:t>
      </w:r>
      <w:r>
        <w:rPr>
          <w:rFonts w:ascii="Arial" w:hAnsi="Arial" w:cs="Arial"/>
          <w:sz w:val="16"/>
          <w:szCs w:val="16"/>
        </w:rPr>
        <w:t xml:space="preserve"> en los centros penitenciarios federales</w:t>
      </w:r>
      <w:r w:rsidRPr="002B67B5">
        <w:rPr>
          <w:rFonts w:ascii="Arial" w:hAnsi="Arial" w:cs="Arial"/>
          <w:sz w:val="16"/>
          <w:szCs w:val="16"/>
        </w:rPr>
        <w:t>.</w:t>
      </w:r>
    </w:p>
  </w:footnote>
  <w:footnote w:id="4">
    <w:p w14:paraId="03BCD6A9" w14:textId="2A13CDDC" w:rsidR="00B15B63" w:rsidRPr="00B15B63" w:rsidRDefault="00B15B63" w:rsidP="00B15B63">
      <w:pPr>
        <w:pStyle w:val="Textonotapie"/>
        <w:ind w:left="-567"/>
        <w:jc w:val="both"/>
        <w:rPr>
          <w:rFonts w:ascii="Arial" w:hAnsi="Arial" w:cs="Arial"/>
          <w:sz w:val="16"/>
          <w:szCs w:val="16"/>
        </w:rPr>
      </w:pPr>
      <w:r w:rsidRPr="00B15B63">
        <w:rPr>
          <w:rStyle w:val="Refdenotaalpie"/>
          <w:rFonts w:ascii="Arial" w:hAnsi="Arial" w:cs="Arial"/>
          <w:sz w:val="16"/>
          <w:szCs w:val="16"/>
        </w:rPr>
        <w:footnoteRef/>
      </w:r>
      <w:r w:rsidRPr="00B15B63">
        <w:rPr>
          <w:rFonts w:ascii="Arial" w:hAnsi="Arial" w:cs="Arial"/>
          <w:sz w:val="16"/>
          <w:szCs w:val="16"/>
        </w:rPr>
        <w:t xml:space="preserve"> </w:t>
      </w:r>
      <w:r w:rsidR="00B13C4E">
        <w:rPr>
          <w:rFonts w:ascii="Arial" w:hAnsi="Arial" w:cs="Arial"/>
          <w:sz w:val="16"/>
          <w:szCs w:val="16"/>
        </w:rPr>
        <w:t xml:space="preserve">Los estados de </w:t>
      </w:r>
      <w:r w:rsidRPr="00B15B63">
        <w:rPr>
          <w:rFonts w:ascii="Arial" w:hAnsi="Arial" w:cs="Arial"/>
          <w:sz w:val="16"/>
          <w:szCs w:val="16"/>
        </w:rPr>
        <w:t>Coahuila y Chihuahua</w:t>
      </w:r>
      <w:r w:rsidR="00B13C4E">
        <w:rPr>
          <w:rFonts w:ascii="Arial" w:hAnsi="Arial" w:cs="Arial"/>
          <w:sz w:val="16"/>
          <w:szCs w:val="16"/>
        </w:rPr>
        <w:t xml:space="preserve"> no contaron con datos o elementos para responder</w:t>
      </w:r>
      <w:r w:rsidRPr="00B15B63">
        <w:rPr>
          <w:rFonts w:ascii="Arial" w:hAnsi="Arial" w:cs="Arial"/>
          <w:sz w:val="16"/>
          <w:szCs w:val="16"/>
        </w:rPr>
        <w:t>. En el caso de Morelos y Sinaloa solo se reporta información correspondiente a los centros penitenciarios. En tanto, para Tamaulipas únicamente incluye información de los centros especializados de tratamiento o internamiento para adolescentes.</w:t>
      </w:r>
    </w:p>
  </w:footnote>
  <w:footnote w:id="5">
    <w:p w14:paraId="7D43CC3C" w14:textId="490FB1FA" w:rsidR="00B13C4E" w:rsidRPr="00B13C4E" w:rsidRDefault="00B13C4E">
      <w:pPr>
        <w:pStyle w:val="Textonotapie"/>
        <w:rPr>
          <w:rFonts w:ascii="Arial" w:hAnsi="Arial" w:cs="Arial"/>
          <w:sz w:val="16"/>
          <w:szCs w:val="16"/>
        </w:rPr>
      </w:pPr>
      <w:r w:rsidRPr="00B13C4E">
        <w:rPr>
          <w:rStyle w:val="Refdenotaalpie"/>
          <w:rFonts w:ascii="Arial" w:hAnsi="Arial" w:cs="Arial"/>
          <w:sz w:val="16"/>
          <w:szCs w:val="16"/>
        </w:rPr>
        <w:footnoteRef/>
      </w:r>
      <w:r w:rsidRPr="00B13C4E">
        <w:rPr>
          <w:rFonts w:ascii="Arial" w:hAnsi="Arial" w:cs="Arial"/>
          <w:sz w:val="16"/>
          <w:szCs w:val="16"/>
        </w:rPr>
        <w:t xml:space="preserve"> La información de ambos programas estadísticos es de carácter preliminar.</w:t>
      </w:r>
    </w:p>
  </w:footnote>
  <w:footnote w:id="6">
    <w:p w14:paraId="5BF9E422" w14:textId="20496889" w:rsidR="00D04EBA" w:rsidRPr="00857858" w:rsidRDefault="00D04EBA" w:rsidP="00AF0E6A">
      <w:pPr>
        <w:pStyle w:val="Textonotapie"/>
        <w:ind w:left="-567"/>
        <w:jc w:val="both"/>
        <w:rPr>
          <w:rFonts w:ascii="Arial" w:hAnsi="Arial" w:cs="Arial"/>
          <w:sz w:val="16"/>
          <w:szCs w:val="16"/>
        </w:rPr>
      </w:pPr>
      <w:r w:rsidRPr="007A76A1">
        <w:rPr>
          <w:rStyle w:val="Refdenotaalpie"/>
          <w:rFonts w:ascii="Arial" w:hAnsi="Arial" w:cs="Arial"/>
          <w:sz w:val="16"/>
          <w:szCs w:val="16"/>
        </w:rPr>
        <w:footnoteRef/>
      </w:r>
      <w:r w:rsidRPr="007A76A1">
        <w:rPr>
          <w:rFonts w:ascii="Arial" w:hAnsi="Arial" w:cs="Arial"/>
          <w:sz w:val="16"/>
          <w:szCs w:val="16"/>
        </w:rPr>
        <w:t xml:space="preserve"> </w:t>
      </w:r>
      <w:bookmarkStart w:id="2" w:name="_Hlk62238061"/>
      <w:r w:rsidR="00D21BE1" w:rsidRPr="00D21BE1">
        <w:rPr>
          <w:rFonts w:ascii="Arial" w:hAnsi="Arial" w:cs="Arial"/>
          <w:sz w:val="16"/>
          <w:szCs w:val="16"/>
        </w:rPr>
        <w:t>Al cierre de 2020 se encontraban desincorporados del Sistema Penitenciario Federal los centros: CEFERESO No. 2 Occidente, CEFERESO No. 3 Noreste, CEFERESO No. 6 Sureste y CEFERESO No. 9 Norte</w:t>
      </w:r>
      <w:r w:rsidR="000D25AA">
        <w:rPr>
          <w:rFonts w:ascii="Arial" w:hAnsi="Arial" w:cs="Arial"/>
          <w:sz w:val="16"/>
          <w:szCs w:val="16"/>
        </w:rPr>
        <w:t>, por lo que no se incluye información de dichos centros</w:t>
      </w:r>
      <w:r w:rsidR="00D21BE1">
        <w:rPr>
          <w:rFonts w:ascii="Arial" w:hAnsi="Arial" w:cs="Arial"/>
          <w:sz w:val="16"/>
          <w:szCs w:val="16"/>
        </w:rPr>
        <w:t>.</w:t>
      </w:r>
      <w:bookmarkEnd w:id="2"/>
      <w:r w:rsidR="00D21BE1">
        <w:rPr>
          <w:rFonts w:ascii="Arial" w:hAnsi="Arial" w:cs="Arial"/>
          <w:color w:val="FF0000"/>
          <w:sz w:val="16"/>
          <w:szCs w:val="16"/>
        </w:rPr>
        <w:t xml:space="preserve"> </w:t>
      </w:r>
      <w:r w:rsidR="00D21BE1" w:rsidRPr="007A76A1">
        <w:rPr>
          <w:rFonts w:ascii="Arial" w:hAnsi="Arial" w:cs="Arial"/>
          <w:sz w:val="16"/>
          <w:szCs w:val="16"/>
        </w:rPr>
        <w:t>La información correspondiente a la estructura organizacional y recursos</w:t>
      </w:r>
      <w:r w:rsidR="000F0DC6">
        <w:rPr>
          <w:rFonts w:ascii="Arial" w:hAnsi="Arial" w:cs="Arial"/>
          <w:sz w:val="16"/>
          <w:szCs w:val="16"/>
        </w:rPr>
        <w:t xml:space="preserve"> en ambos ámbitos de gobierno</w:t>
      </w:r>
      <w:r w:rsidR="00D21BE1" w:rsidRPr="007A76A1">
        <w:rPr>
          <w:rFonts w:ascii="Arial" w:hAnsi="Arial" w:cs="Arial"/>
          <w:sz w:val="16"/>
          <w:szCs w:val="16"/>
        </w:rPr>
        <w:t xml:space="preserve"> es preliminar.</w:t>
      </w:r>
    </w:p>
  </w:footnote>
  <w:footnote w:id="7">
    <w:p w14:paraId="4214602E" w14:textId="5E121E7F" w:rsidR="001B24AE" w:rsidRDefault="001B24AE" w:rsidP="001B24AE">
      <w:pPr>
        <w:pStyle w:val="Textonotapie"/>
        <w:ind w:left="-567"/>
      </w:pPr>
      <w:r>
        <w:rPr>
          <w:rStyle w:val="Refdenotaalpie"/>
        </w:rPr>
        <w:footnoteRef/>
      </w:r>
      <w:r>
        <w:t xml:space="preserve"> </w:t>
      </w:r>
      <w:r w:rsidRPr="001B24AE">
        <w:rPr>
          <w:rFonts w:ascii="Arial" w:hAnsi="Arial" w:cs="Arial"/>
          <w:sz w:val="16"/>
          <w:szCs w:val="16"/>
        </w:rPr>
        <w:t>Para el ámbito federal, los espacios correspondieron únicamente a la población, con y sin sentencia</w:t>
      </w:r>
      <w:r>
        <w:rPr>
          <w:rFonts w:ascii="Arial" w:hAnsi="Arial" w:cs="Arial"/>
          <w:sz w:val="16"/>
          <w:szCs w:val="16"/>
        </w:rPr>
        <w:t>.</w:t>
      </w:r>
    </w:p>
  </w:footnote>
  <w:footnote w:id="8">
    <w:p w14:paraId="315AF032" w14:textId="322C6783" w:rsidR="00BE12AF" w:rsidRPr="005417AF" w:rsidRDefault="00BE12AF" w:rsidP="005417AF">
      <w:pPr>
        <w:pStyle w:val="Textonotapie"/>
        <w:ind w:left="-567"/>
        <w:jc w:val="both"/>
        <w:rPr>
          <w:rFonts w:ascii="Arial" w:hAnsi="Arial" w:cs="Arial"/>
          <w:spacing w:val="-4"/>
          <w:sz w:val="16"/>
          <w:szCs w:val="16"/>
        </w:rPr>
      </w:pPr>
      <w:r w:rsidRPr="005417AF">
        <w:rPr>
          <w:rStyle w:val="Refdenotaalpie"/>
          <w:rFonts w:ascii="Arial" w:hAnsi="Arial" w:cs="Arial"/>
          <w:spacing w:val="-4"/>
          <w:sz w:val="16"/>
          <w:szCs w:val="16"/>
        </w:rPr>
        <w:footnoteRef/>
      </w:r>
      <w:r w:rsidRPr="005417AF">
        <w:rPr>
          <w:rFonts w:ascii="Arial" w:hAnsi="Arial" w:cs="Arial"/>
          <w:spacing w:val="-4"/>
          <w:sz w:val="16"/>
          <w:szCs w:val="16"/>
        </w:rPr>
        <w:t xml:space="preserve"> La tasa de ocupación se calcula al dividir la cantidad de las personas privadas de su libertad entre el número de </w:t>
      </w:r>
      <w:r w:rsidR="00627DDB">
        <w:rPr>
          <w:rFonts w:ascii="Arial" w:hAnsi="Arial" w:cs="Arial"/>
          <w:spacing w:val="-4"/>
          <w:sz w:val="16"/>
          <w:szCs w:val="16"/>
        </w:rPr>
        <w:t>espacios disponibles</w:t>
      </w:r>
      <w:r w:rsidR="005417AF" w:rsidRPr="005417AF">
        <w:rPr>
          <w:rFonts w:ascii="Arial" w:hAnsi="Arial" w:cs="Arial"/>
          <w:spacing w:val="-4"/>
          <w:sz w:val="16"/>
          <w:szCs w:val="16"/>
        </w:rPr>
        <w:t>, multiplicado por 100</w:t>
      </w:r>
      <w:r w:rsidRPr="005417AF">
        <w:rPr>
          <w:rFonts w:ascii="Arial" w:hAnsi="Arial" w:cs="Arial"/>
          <w:spacing w:val="-4"/>
          <w:sz w:val="16"/>
          <w:szCs w:val="16"/>
        </w:rPr>
        <w:t>.</w:t>
      </w:r>
    </w:p>
  </w:footnote>
  <w:footnote w:id="9">
    <w:p w14:paraId="0C93D371" w14:textId="199FBE8F" w:rsidR="008219DF" w:rsidRPr="008219DF" w:rsidRDefault="008219DF" w:rsidP="008219DF">
      <w:pPr>
        <w:pStyle w:val="Textonotapie"/>
        <w:ind w:left="-567"/>
        <w:jc w:val="both"/>
        <w:rPr>
          <w:rFonts w:ascii="Arial" w:hAnsi="Arial" w:cs="Arial"/>
          <w:sz w:val="16"/>
          <w:szCs w:val="16"/>
        </w:rPr>
      </w:pPr>
      <w:r w:rsidRPr="008219DF">
        <w:rPr>
          <w:rStyle w:val="Refdenotaalpie"/>
          <w:rFonts w:ascii="Arial" w:hAnsi="Arial" w:cs="Arial"/>
          <w:sz w:val="16"/>
          <w:szCs w:val="16"/>
        </w:rPr>
        <w:footnoteRef/>
      </w:r>
      <w:r w:rsidRPr="008219DF">
        <w:rPr>
          <w:rFonts w:ascii="Arial" w:hAnsi="Arial" w:cs="Arial"/>
          <w:sz w:val="16"/>
          <w:szCs w:val="16"/>
        </w:rPr>
        <w:t xml:space="preserve"> </w:t>
      </w:r>
      <w:r w:rsidR="008E33FE" w:rsidRPr="002B67B5">
        <w:rPr>
          <w:rFonts w:ascii="Arial" w:hAnsi="Arial" w:cs="Arial"/>
          <w:sz w:val="16"/>
          <w:szCs w:val="16"/>
        </w:rPr>
        <w:t xml:space="preserve">No </w:t>
      </w:r>
      <w:r w:rsidR="008E33FE">
        <w:rPr>
          <w:rFonts w:ascii="Arial" w:hAnsi="Arial" w:cs="Arial"/>
          <w:sz w:val="16"/>
          <w:szCs w:val="16"/>
        </w:rPr>
        <w:t xml:space="preserve">se dispone de cifras absolutas </w:t>
      </w:r>
      <w:r w:rsidR="008E33FE" w:rsidRPr="002B67B5">
        <w:rPr>
          <w:rFonts w:ascii="Arial" w:hAnsi="Arial" w:cs="Arial"/>
          <w:sz w:val="16"/>
          <w:szCs w:val="16"/>
        </w:rPr>
        <w:t>referente</w:t>
      </w:r>
      <w:r w:rsidR="008E33FE">
        <w:rPr>
          <w:rFonts w:ascii="Arial" w:hAnsi="Arial" w:cs="Arial"/>
          <w:sz w:val="16"/>
          <w:szCs w:val="16"/>
        </w:rPr>
        <w:t>s</w:t>
      </w:r>
      <w:r w:rsidR="008E33FE" w:rsidRPr="002B67B5">
        <w:rPr>
          <w:rFonts w:ascii="Arial" w:hAnsi="Arial" w:cs="Arial"/>
          <w:sz w:val="16"/>
          <w:szCs w:val="16"/>
        </w:rPr>
        <w:t xml:space="preserve"> al personal</w:t>
      </w:r>
      <w:r w:rsidR="008E33FE">
        <w:rPr>
          <w:rFonts w:ascii="Arial" w:hAnsi="Arial" w:cs="Arial"/>
          <w:sz w:val="16"/>
          <w:szCs w:val="16"/>
        </w:rPr>
        <w:t xml:space="preserve"> en los centros penitenciarios federales</w:t>
      </w:r>
      <w:r w:rsidRPr="008219DF">
        <w:rPr>
          <w:rFonts w:ascii="Arial" w:hAnsi="Arial" w:cs="Arial"/>
          <w:sz w:val="16"/>
          <w:szCs w:val="16"/>
        </w:rPr>
        <w:t>.</w:t>
      </w:r>
    </w:p>
  </w:footnote>
  <w:footnote w:id="10">
    <w:p w14:paraId="443DCB1E" w14:textId="0FBB037B" w:rsidR="008B1F8B" w:rsidRPr="008B1F8B" w:rsidRDefault="008B1F8B" w:rsidP="008B1F8B">
      <w:pPr>
        <w:pStyle w:val="Textonotapie"/>
        <w:ind w:left="-567"/>
        <w:jc w:val="both"/>
        <w:rPr>
          <w:rFonts w:ascii="Arial" w:hAnsi="Arial" w:cs="Arial"/>
        </w:rPr>
      </w:pPr>
      <w:r w:rsidRPr="008B1F8B">
        <w:rPr>
          <w:rStyle w:val="Refdenotaalpie"/>
          <w:rFonts w:ascii="Arial" w:hAnsi="Arial" w:cs="Arial"/>
          <w:sz w:val="16"/>
          <w:szCs w:val="16"/>
        </w:rPr>
        <w:footnoteRef/>
      </w:r>
      <w:r w:rsidRPr="008B1F8B">
        <w:rPr>
          <w:rFonts w:ascii="Arial" w:hAnsi="Arial" w:cs="Arial"/>
          <w:sz w:val="16"/>
          <w:szCs w:val="16"/>
        </w:rPr>
        <w:t xml:space="preserve"> </w:t>
      </w:r>
      <w:r w:rsidR="008E33FE">
        <w:rPr>
          <w:rFonts w:ascii="Arial" w:hAnsi="Arial" w:cs="Arial"/>
          <w:sz w:val="16"/>
          <w:szCs w:val="16"/>
        </w:rPr>
        <w:t>Los estados de</w:t>
      </w:r>
      <w:r w:rsidRPr="008B1F8B">
        <w:rPr>
          <w:rFonts w:ascii="Arial" w:hAnsi="Arial" w:cs="Arial"/>
          <w:sz w:val="16"/>
          <w:szCs w:val="16"/>
        </w:rPr>
        <w:t xml:space="preserve"> Coahuila y Chihuahua</w:t>
      </w:r>
      <w:r w:rsidR="008E33FE">
        <w:rPr>
          <w:rFonts w:ascii="Arial" w:hAnsi="Arial" w:cs="Arial"/>
          <w:sz w:val="16"/>
          <w:szCs w:val="16"/>
        </w:rPr>
        <w:t xml:space="preserve"> no contaron con datos o elementos para responder</w:t>
      </w:r>
      <w:r w:rsidRPr="008B1F8B">
        <w:rPr>
          <w:rFonts w:ascii="Arial" w:hAnsi="Arial" w:cs="Arial"/>
          <w:sz w:val="16"/>
          <w:szCs w:val="16"/>
        </w:rPr>
        <w:t>. En el caso de Morelos y Sinaloa solo se reporta información correspondiente a los centros penitenciarios. En tanto, para Tamaulipas únicamente incluye información de los centros especializados de tratamiento o internamiento para adolescentes.</w:t>
      </w:r>
    </w:p>
  </w:footnote>
  <w:footnote w:id="11">
    <w:p w14:paraId="170CA1F4" w14:textId="171F5EFD" w:rsidR="00AF0534" w:rsidRPr="00046CFB" w:rsidRDefault="00AF0534" w:rsidP="00046CFB">
      <w:pPr>
        <w:pStyle w:val="Textonotapie"/>
        <w:ind w:left="-567"/>
        <w:jc w:val="both"/>
        <w:rPr>
          <w:rFonts w:ascii="Arial" w:hAnsi="Arial" w:cs="Arial"/>
        </w:rPr>
      </w:pPr>
      <w:r w:rsidRPr="00046CFB">
        <w:rPr>
          <w:rStyle w:val="Refdenotaalpie"/>
          <w:rFonts w:ascii="Arial" w:hAnsi="Arial" w:cs="Arial"/>
          <w:sz w:val="16"/>
          <w:szCs w:val="16"/>
        </w:rPr>
        <w:footnoteRef/>
      </w:r>
      <w:r w:rsidR="008E33FE">
        <w:rPr>
          <w:rFonts w:ascii="Arial" w:hAnsi="Arial" w:cs="Arial"/>
          <w:sz w:val="16"/>
          <w:szCs w:val="16"/>
        </w:rPr>
        <w:t xml:space="preserve"> </w:t>
      </w:r>
      <w:r w:rsidR="00046CFB" w:rsidRPr="00046CFB">
        <w:rPr>
          <w:rFonts w:ascii="Arial" w:hAnsi="Arial" w:cs="Arial"/>
          <w:sz w:val="16"/>
          <w:szCs w:val="16"/>
        </w:rPr>
        <w:t>La información correspondiente</w:t>
      </w:r>
      <w:r w:rsidR="00732C24">
        <w:rPr>
          <w:rFonts w:ascii="Arial" w:hAnsi="Arial" w:cs="Arial"/>
          <w:sz w:val="16"/>
          <w:szCs w:val="16"/>
        </w:rPr>
        <w:t xml:space="preserve"> a los i</w:t>
      </w:r>
      <w:r w:rsidR="00732C24" w:rsidRPr="00732C24">
        <w:rPr>
          <w:rFonts w:ascii="Arial" w:hAnsi="Arial" w:cs="Arial"/>
          <w:sz w:val="16"/>
          <w:szCs w:val="16"/>
        </w:rPr>
        <w:t>ngresos, egresos y población privada de la libertad</w:t>
      </w:r>
      <w:r w:rsidR="00046CFB" w:rsidRPr="00046CFB">
        <w:rPr>
          <w:rFonts w:ascii="Arial" w:hAnsi="Arial" w:cs="Arial"/>
          <w:sz w:val="16"/>
          <w:szCs w:val="16"/>
        </w:rPr>
        <w:t xml:space="preserve"> </w:t>
      </w:r>
      <w:r w:rsidR="003E623E">
        <w:rPr>
          <w:rFonts w:ascii="Arial" w:hAnsi="Arial" w:cs="Arial"/>
          <w:sz w:val="16"/>
          <w:szCs w:val="16"/>
        </w:rPr>
        <w:t xml:space="preserve">en ambos ámbitos de gobierno </w:t>
      </w:r>
      <w:r w:rsidR="00046CFB" w:rsidRPr="00046CFB">
        <w:rPr>
          <w:rFonts w:ascii="Arial" w:hAnsi="Arial" w:cs="Arial"/>
          <w:sz w:val="16"/>
          <w:szCs w:val="16"/>
        </w:rPr>
        <w:t>es preliminar.</w:t>
      </w:r>
    </w:p>
  </w:footnote>
  <w:footnote w:id="12">
    <w:p w14:paraId="530B8DDF" w14:textId="67FB737D" w:rsidR="00105C4F" w:rsidRPr="00F52695" w:rsidRDefault="00105C4F" w:rsidP="00F52695">
      <w:pPr>
        <w:pStyle w:val="Textonotapie"/>
        <w:ind w:left="-567"/>
        <w:jc w:val="both"/>
        <w:rPr>
          <w:rFonts w:ascii="Arial" w:hAnsi="Arial" w:cs="Arial"/>
        </w:rPr>
      </w:pPr>
      <w:r w:rsidRPr="0039654E">
        <w:rPr>
          <w:rStyle w:val="Refdenotaalpie"/>
          <w:rFonts w:ascii="Arial" w:hAnsi="Arial" w:cs="Arial"/>
          <w:sz w:val="16"/>
          <w:szCs w:val="16"/>
        </w:rPr>
        <w:footnoteRef/>
      </w:r>
      <w:r w:rsidRPr="0039654E">
        <w:rPr>
          <w:rFonts w:ascii="Arial" w:hAnsi="Arial" w:cs="Arial"/>
          <w:sz w:val="16"/>
          <w:szCs w:val="16"/>
        </w:rPr>
        <w:t xml:space="preserve"> </w:t>
      </w:r>
      <w:r w:rsidR="00F52695" w:rsidRPr="0039654E">
        <w:rPr>
          <w:rFonts w:ascii="Arial" w:hAnsi="Arial" w:cs="Arial"/>
          <w:sz w:val="16"/>
          <w:szCs w:val="16"/>
        </w:rPr>
        <w:t>La información poblacional se obtuvo del Consejo Nacional de Población (CONAPO) para mitad del año 2017 a 2020. Indicadores demográficos 1950-2050. https://datos.gob.mx/busca/dataset/proyecciones-de-la-poblacion-de-mexico-y-de-las-entidades-federativas-2016-2050.</w:t>
      </w:r>
    </w:p>
  </w:footnote>
  <w:footnote w:id="13">
    <w:p w14:paraId="6212A6EB" w14:textId="667320EF" w:rsidR="005C50B7" w:rsidRPr="005C50B7" w:rsidRDefault="005C50B7" w:rsidP="005C50B7">
      <w:pPr>
        <w:pStyle w:val="Textonotapie"/>
        <w:ind w:left="-567"/>
        <w:rPr>
          <w:rFonts w:ascii="Arial" w:hAnsi="Arial" w:cs="Arial"/>
          <w:sz w:val="16"/>
          <w:szCs w:val="16"/>
        </w:rPr>
      </w:pPr>
      <w:r w:rsidRPr="005C50B7">
        <w:rPr>
          <w:rStyle w:val="Refdenotaalpie"/>
          <w:rFonts w:ascii="Arial" w:hAnsi="Arial" w:cs="Arial"/>
          <w:sz w:val="16"/>
          <w:szCs w:val="16"/>
        </w:rPr>
        <w:footnoteRef/>
      </w:r>
      <w:r w:rsidRPr="005C50B7">
        <w:rPr>
          <w:rFonts w:ascii="Arial" w:hAnsi="Arial" w:cs="Arial"/>
          <w:sz w:val="16"/>
          <w:szCs w:val="16"/>
        </w:rPr>
        <w:t xml:space="preserve"> Para el periodo referido 7 950 personas pertenecían a algún pueblo indígena. </w:t>
      </w:r>
    </w:p>
  </w:footnote>
  <w:footnote w:id="14">
    <w:p w14:paraId="4299D47E" w14:textId="78185D14" w:rsidR="005F01A2" w:rsidRPr="005F01A2" w:rsidRDefault="005F01A2" w:rsidP="005F01A2">
      <w:pPr>
        <w:pStyle w:val="Textonotapie"/>
        <w:ind w:left="-567"/>
        <w:rPr>
          <w:rFonts w:ascii="Arial" w:hAnsi="Arial" w:cs="Arial"/>
        </w:rPr>
      </w:pPr>
      <w:r w:rsidRPr="005F01A2">
        <w:rPr>
          <w:rStyle w:val="Refdenotaalpie"/>
          <w:rFonts w:ascii="Arial" w:hAnsi="Arial" w:cs="Arial"/>
          <w:sz w:val="16"/>
          <w:szCs w:val="16"/>
        </w:rPr>
        <w:footnoteRef/>
      </w:r>
      <w:r w:rsidRPr="005F01A2">
        <w:rPr>
          <w:rFonts w:ascii="Arial" w:hAnsi="Arial" w:cs="Arial"/>
          <w:sz w:val="16"/>
          <w:szCs w:val="16"/>
        </w:rPr>
        <w:t xml:space="preserve"> La cantidad de sanciones es mayor a la de personas sancionadas, toda vez que una persona pudo recibir más de una sanción. </w:t>
      </w:r>
    </w:p>
  </w:footnote>
  <w:footnote w:id="15">
    <w:p w14:paraId="1A28D614" w14:textId="1A9AAAA6" w:rsidR="00A3790D" w:rsidRPr="00A3790D" w:rsidRDefault="00A3790D" w:rsidP="00A3790D">
      <w:pPr>
        <w:pStyle w:val="Textonotapie"/>
        <w:jc w:val="both"/>
        <w:rPr>
          <w:rFonts w:ascii="Arial" w:hAnsi="Arial" w:cs="Arial"/>
          <w:sz w:val="16"/>
          <w:szCs w:val="16"/>
        </w:rPr>
      </w:pPr>
      <w:r w:rsidRPr="00A3790D">
        <w:rPr>
          <w:rStyle w:val="Refdenotaalpie"/>
          <w:rFonts w:ascii="Arial" w:hAnsi="Arial" w:cs="Arial"/>
          <w:sz w:val="16"/>
          <w:szCs w:val="16"/>
        </w:rPr>
        <w:footnoteRef/>
      </w:r>
      <w:r w:rsidRPr="00A3790D">
        <w:rPr>
          <w:rFonts w:ascii="Arial" w:hAnsi="Arial" w:cs="Arial"/>
          <w:sz w:val="16"/>
          <w:szCs w:val="16"/>
        </w:rPr>
        <w:t xml:space="preserve"> Incidente: se refiere a cualquier evento o situación que ponga en riesgo la seguridad del centro y/o la seguridad de las personas privadas de la libertad / internadas y del personal adscrito al mismo. No se consideran como incidentes los homicidios (e intentos de homicidio) y suicidios (e intentos de suicidios).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15EB" w14:textId="77777777" w:rsidR="00A03E11" w:rsidRDefault="00A03E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736738"/>
      <w:docPartObj>
        <w:docPartGallery w:val="Page Numbers (Top of Page)"/>
        <w:docPartUnique/>
      </w:docPartObj>
    </w:sdtPr>
    <w:sdtEndPr/>
    <w:sdtContent>
      <w:p w14:paraId="2230B311" w14:textId="09E830B4" w:rsidR="00E00FA8" w:rsidRDefault="00E00FA8" w:rsidP="00E00FA8">
        <w:pPr>
          <w:ind w:left="-567" w:right="-235"/>
          <w:jc w:val="right"/>
          <w:rPr>
            <w:b/>
            <w:color w:val="002060"/>
          </w:rPr>
        </w:pPr>
        <w:r>
          <w:rPr>
            <w:noProof/>
            <w:lang w:val="en-US"/>
          </w:rPr>
          <w:drawing>
            <wp:anchor distT="0" distB="0" distL="114300" distR="114300" simplePos="0" relativeHeight="251668480" behindDoc="0" locked="0" layoutInCell="1" allowOverlap="1" wp14:anchorId="426CF657" wp14:editId="2C68DE44">
              <wp:simplePos x="0" y="0"/>
              <wp:positionH relativeFrom="margin">
                <wp:posOffset>-295275</wp:posOffset>
              </wp:positionH>
              <wp:positionV relativeFrom="topMargin">
                <wp:posOffset>295275</wp:posOffset>
              </wp:positionV>
              <wp:extent cx="752475" cy="781050"/>
              <wp:effectExtent l="0" t="0" r="9525"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2060"/>
          </w:rPr>
          <w:tab/>
        </w:r>
        <w:r>
          <w:rPr>
            <w:b/>
            <w:color w:val="002060"/>
          </w:rPr>
          <w:tab/>
        </w:r>
      </w:p>
      <w:p w14:paraId="41525A95" w14:textId="5B22FCFA" w:rsidR="00E00FA8" w:rsidRPr="007B3FBE" w:rsidRDefault="00E00FA8" w:rsidP="00E00FA8">
        <w:pPr>
          <w:spacing w:after="0" w:line="240" w:lineRule="auto"/>
          <w:ind w:left="-567" w:right="-232"/>
          <w:jc w:val="right"/>
          <w:rPr>
            <w:rFonts w:ascii="Arial" w:eastAsia="Arial" w:hAnsi="Arial" w:cs="Arial"/>
            <w:sz w:val="24"/>
          </w:rPr>
        </w:pPr>
        <w:r w:rsidRPr="007B3FBE">
          <w:rPr>
            <w:rFonts w:ascii="Arial" w:hAnsi="Arial" w:cs="Arial"/>
            <w:b/>
            <w:color w:val="002060"/>
            <w:sz w:val="24"/>
          </w:rPr>
          <w:t>COMUNICADO</w:t>
        </w:r>
        <w:r w:rsidRPr="007B3FBE">
          <w:rPr>
            <w:rFonts w:ascii="Arial" w:hAnsi="Arial" w:cs="Arial"/>
            <w:b/>
            <w:color w:val="002060"/>
            <w:spacing w:val="-11"/>
            <w:sz w:val="24"/>
          </w:rPr>
          <w:t xml:space="preserve"> </w:t>
        </w:r>
        <w:r w:rsidRPr="007B3FBE">
          <w:rPr>
            <w:rFonts w:ascii="Arial" w:hAnsi="Arial" w:cs="Arial"/>
            <w:b/>
            <w:color w:val="002060"/>
            <w:sz w:val="24"/>
          </w:rPr>
          <w:t>DE</w:t>
        </w:r>
        <w:r w:rsidRPr="007B3FBE">
          <w:rPr>
            <w:rFonts w:ascii="Arial" w:hAnsi="Arial" w:cs="Arial"/>
            <w:b/>
            <w:color w:val="002060"/>
            <w:spacing w:val="-11"/>
            <w:sz w:val="24"/>
          </w:rPr>
          <w:t xml:space="preserve"> P</w:t>
        </w:r>
        <w:r w:rsidRPr="007B3FBE">
          <w:rPr>
            <w:rFonts w:ascii="Arial" w:hAnsi="Arial" w:cs="Arial"/>
            <w:b/>
            <w:color w:val="002060"/>
            <w:spacing w:val="-1"/>
            <w:sz w:val="24"/>
          </w:rPr>
          <w:t>RENSA</w:t>
        </w:r>
        <w:r w:rsidRPr="007B3FBE">
          <w:rPr>
            <w:rFonts w:ascii="Arial" w:hAnsi="Arial" w:cs="Arial"/>
            <w:b/>
            <w:color w:val="002060"/>
            <w:spacing w:val="-11"/>
            <w:sz w:val="24"/>
          </w:rPr>
          <w:t xml:space="preserve"> </w:t>
        </w:r>
        <w:r w:rsidRPr="007B3FBE">
          <w:rPr>
            <w:rFonts w:ascii="Arial" w:hAnsi="Arial" w:cs="Arial"/>
            <w:b/>
            <w:color w:val="002060"/>
            <w:sz w:val="24"/>
          </w:rPr>
          <w:t xml:space="preserve">NÚM. </w:t>
        </w:r>
        <w:r>
          <w:rPr>
            <w:rFonts w:ascii="Arial" w:hAnsi="Arial" w:cs="Arial"/>
            <w:b/>
            <w:color w:val="002060"/>
            <w:sz w:val="24"/>
          </w:rPr>
          <w:t>387</w:t>
        </w:r>
        <w:r w:rsidRPr="007B3FBE">
          <w:rPr>
            <w:rFonts w:ascii="Arial" w:hAnsi="Arial" w:cs="Arial"/>
            <w:b/>
            <w:color w:val="002060"/>
            <w:sz w:val="24"/>
          </w:rPr>
          <w:t>/2</w:t>
        </w:r>
        <w:r>
          <w:rPr>
            <w:rFonts w:ascii="Arial" w:hAnsi="Arial" w:cs="Arial"/>
            <w:b/>
            <w:color w:val="002060"/>
            <w:sz w:val="24"/>
          </w:rPr>
          <w:t>1</w:t>
        </w:r>
      </w:p>
      <w:p w14:paraId="0F69E3F1" w14:textId="7A154D43" w:rsidR="00E00FA8" w:rsidRPr="007B3FBE" w:rsidRDefault="00E00FA8" w:rsidP="00E00FA8">
        <w:pPr>
          <w:tabs>
            <w:tab w:val="left" w:pos="2490"/>
            <w:tab w:val="right" w:pos="8046"/>
          </w:tabs>
          <w:spacing w:after="0" w:line="240" w:lineRule="auto"/>
          <w:ind w:right="-232"/>
          <w:jc w:val="right"/>
          <w:rPr>
            <w:rFonts w:ascii="Arial" w:eastAsia="Arial" w:hAnsi="Arial" w:cs="Arial"/>
            <w:sz w:val="24"/>
          </w:rPr>
        </w:pPr>
        <w:r w:rsidRPr="007B3FBE">
          <w:rPr>
            <w:rFonts w:ascii="Arial" w:hAnsi="Arial" w:cs="Arial"/>
            <w:b/>
            <w:color w:val="002060"/>
            <w:sz w:val="24"/>
          </w:rPr>
          <w:tab/>
        </w:r>
        <w:r w:rsidRPr="007B3FBE">
          <w:rPr>
            <w:rFonts w:ascii="Arial" w:hAnsi="Arial" w:cs="Arial"/>
            <w:b/>
            <w:color w:val="002060"/>
            <w:sz w:val="24"/>
          </w:rPr>
          <w:tab/>
        </w:r>
        <w:r w:rsidR="00A03E11">
          <w:rPr>
            <w:rFonts w:ascii="Arial" w:hAnsi="Arial" w:cs="Arial"/>
            <w:b/>
            <w:color w:val="002060"/>
            <w:sz w:val="24"/>
          </w:rPr>
          <w:t>19</w:t>
        </w:r>
        <w:r w:rsidRPr="007B3FBE">
          <w:rPr>
            <w:rFonts w:ascii="Arial" w:hAnsi="Arial" w:cs="Arial"/>
            <w:b/>
            <w:color w:val="002060"/>
            <w:sz w:val="24"/>
          </w:rPr>
          <w:t xml:space="preserve"> DE </w:t>
        </w:r>
        <w:r>
          <w:rPr>
            <w:rFonts w:ascii="Arial" w:hAnsi="Arial" w:cs="Arial"/>
            <w:b/>
            <w:color w:val="002060"/>
            <w:sz w:val="24"/>
          </w:rPr>
          <w:t>JULIO</w:t>
        </w:r>
        <w:r w:rsidRPr="007B3FBE">
          <w:rPr>
            <w:rFonts w:ascii="Arial" w:hAnsi="Arial" w:cs="Arial"/>
            <w:b/>
            <w:color w:val="002060"/>
            <w:spacing w:val="-6"/>
            <w:sz w:val="24"/>
          </w:rPr>
          <w:t xml:space="preserve"> </w:t>
        </w:r>
        <w:r w:rsidRPr="007B3FBE">
          <w:rPr>
            <w:rFonts w:ascii="Arial" w:hAnsi="Arial" w:cs="Arial"/>
            <w:b/>
            <w:color w:val="002060"/>
            <w:sz w:val="24"/>
          </w:rPr>
          <w:t>DE</w:t>
        </w:r>
        <w:r w:rsidRPr="007B3FBE">
          <w:rPr>
            <w:rFonts w:ascii="Arial" w:hAnsi="Arial" w:cs="Arial"/>
            <w:b/>
            <w:color w:val="002060"/>
            <w:spacing w:val="-5"/>
            <w:sz w:val="24"/>
          </w:rPr>
          <w:t xml:space="preserve"> </w:t>
        </w:r>
        <w:r w:rsidRPr="007B3FBE">
          <w:rPr>
            <w:rFonts w:ascii="Arial" w:hAnsi="Arial" w:cs="Arial"/>
            <w:b/>
            <w:color w:val="002060"/>
            <w:sz w:val="24"/>
          </w:rPr>
          <w:t>20</w:t>
        </w:r>
        <w:r>
          <w:rPr>
            <w:rFonts w:ascii="Arial" w:hAnsi="Arial" w:cs="Arial"/>
            <w:b/>
            <w:color w:val="002060"/>
            <w:sz w:val="24"/>
          </w:rPr>
          <w:t>21</w:t>
        </w:r>
      </w:p>
      <w:p w14:paraId="0A18ED48" w14:textId="0D7F73DA" w:rsidR="006A11B7" w:rsidRPr="00E00FA8" w:rsidRDefault="00E00FA8" w:rsidP="00E00FA8">
        <w:pPr>
          <w:spacing w:after="0" w:line="240" w:lineRule="auto"/>
          <w:ind w:right="-232"/>
          <w:jc w:val="right"/>
          <w:rPr>
            <w:rFonts w:ascii="Arial" w:eastAsia="Arial" w:hAnsi="Arial" w:cs="Arial"/>
            <w:sz w:val="24"/>
          </w:rPr>
        </w:pPr>
        <w:r w:rsidRPr="007B3FBE">
          <w:rPr>
            <w:rFonts w:ascii="Arial" w:hAnsi="Arial" w:cs="Arial"/>
            <w:b/>
            <w:color w:val="002060"/>
            <w:sz w:val="24"/>
          </w:rPr>
          <w:t>PÁGINA</w:t>
        </w:r>
        <w:r w:rsidRPr="007B3FBE">
          <w:rPr>
            <w:rFonts w:ascii="Arial" w:hAnsi="Arial" w:cs="Arial"/>
            <w:b/>
            <w:color w:val="002060"/>
            <w:spacing w:val="-13"/>
            <w:sz w:val="24"/>
          </w:rPr>
          <w:t xml:space="preserve"> </w:t>
        </w:r>
        <w:r w:rsidRPr="007B3FBE">
          <w:rPr>
            <w:rFonts w:ascii="Arial" w:hAnsi="Arial" w:cs="Arial"/>
            <w:sz w:val="24"/>
          </w:rPr>
          <w:fldChar w:fldCharType="begin"/>
        </w:r>
        <w:r w:rsidRPr="007B3FBE">
          <w:rPr>
            <w:rFonts w:ascii="Arial" w:hAnsi="Arial" w:cs="Arial"/>
            <w:b/>
            <w:color w:val="002060"/>
            <w:sz w:val="24"/>
          </w:rPr>
          <w:instrText xml:space="preserve"> PAGE </w:instrText>
        </w:r>
        <w:r w:rsidRPr="007B3FBE">
          <w:rPr>
            <w:rFonts w:ascii="Arial" w:hAnsi="Arial" w:cs="Arial"/>
            <w:sz w:val="24"/>
          </w:rPr>
          <w:fldChar w:fldCharType="separate"/>
        </w:r>
        <w:r>
          <w:rPr>
            <w:rFonts w:ascii="Arial" w:hAnsi="Arial" w:cs="Arial"/>
            <w:sz w:val="24"/>
          </w:rPr>
          <w:t>1</w:t>
        </w:r>
        <w:r w:rsidRPr="007B3FBE">
          <w:rPr>
            <w:rFonts w:ascii="Arial" w:hAnsi="Arial" w:cs="Arial"/>
            <w:sz w:val="24"/>
          </w:rPr>
          <w:fldChar w:fldCharType="end"/>
        </w:r>
        <w:r w:rsidRPr="007B3FBE">
          <w:rPr>
            <w:rFonts w:ascii="Arial" w:hAnsi="Arial" w:cs="Arial"/>
            <w:b/>
            <w:color w:val="002060"/>
            <w:sz w:val="24"/>
          </w:rPr>
          <w:t>/</w:t>
        </w:r>
        <w:r>
          <w:rPr>
            <w:rFonts w:ascii="Arial" w:hAnsi="Arial" w:cs="Arial"/>
            <w:b/>
            <w:color w:val="002060"/>
            <w:sz w:val="24"/>
          </w:rPr>
          <w:t>2</w:t>
        </w:r>
      </w:p>
    </w:sdtContent>
  </w:sdt>
  <w:p w14:paraId="5DCDA787" w14:textId="77777777" w:rsidR="006A11B7" w:rsidRDefault="006A11B7" w:rsidP="0041372E">
    <w:pPr>
      <w:pStyle w:val="Encabezado"/>
      <w:tabs>
        <w:tab w:val="center" w:pos="4164"/>
        <w:tab w:val="center" w:pos="4537"/>
        <w:tab w:val="left" w:pos="7410"/>
      </w:tabs>
      <w:rPr>
        <w:b/>
        <w:color w:val="000000"/>
        <w:spacing w:val="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311F" w14:textId="77777777" w:rsidR="00A03E11" w:rsidRDefault="00A03E1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FCD8" w14:textId="42F8A437" w:rsidR="00AE4A44" w:rsidRDefault="00AE4A44" w:rsidP="00AE4A44">
    <w:pPr>
      <w:pStyle w:val="Encabezado"/>
      <w:tabs>
        <w:tab w:val="clear" w:pos="4419"/>
        <w:tab w:val="clear" w:pos="8838"/>
      </w:tabs>
      <w:rPr>
        <w:b/>
        <w:color w:val="000000"/>
        <w:spacing w:val="5"/>
      </w:rPr>
    </w:pPr>
    <w:r>
      <w:rPr>
        <w:noProof/>
        <w:lang w:val="en-US"/>
      </w:rPr>
      <w:drawing>
        <wp:anchor distT="0" distB="0" distL="114300" distR="114300" simplePos="0" relativeHeight="251666432" behindDoc="0" locked="0" layoutInCell="1" allowOverlap="1" wp14:anchorId="36EF9494" wp14:editId="09A59C74">
          <wp:simplePos x="0" y="0"/>
          <wp:positionH relativeFrom="page">
            <wp:align>center</wp:align>
          </wp:positionH>
          <wp:positionV relativeFrom="topMargin">
            <wp:align>bottom</wp:align>
          </wp:positionV>
          <wp:extent cx="814705" cy="847725"/>
          <wp:effectExtent l="0" t="0" r="4445" b="9525"/>
          <wp:wrapSquare wrapText="bothSides"/>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76589"/>
    <w:multiLevelType w:val="hybridMultilevel"/>
    <w:tmpl w:val="E9B2FCFE"/>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 w15:restartNumberingAfterBreak="0">
    <w:nsid w:val="1BC7633C"/>
    <w:multiLevelType w:val="hybridMultilevel"/>
    <w:tmpl w:val="2BC0C7F6"/>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2228235E"/>
    <w:multiLevelType w:val="hybridMultilevel"/>
    <w:tmpl w:val="2A42B02A"/>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22A54B8B"/>
    <w:multiLevelType w:val="hybridMultilevel"/>
    <w:tmpl w:val="D07CB886"/>
    <w:lvl w:ilvl="0" w:tplc="080A000D">
      <w:start w:val="1"/>
      <w:numFmt w:val="bullet"/>
      <w:lvlText w:val=""/>
      <w:lvlJc w:val="left"/>
      <w:pPr>
        <w:ind w:left="1776" w:hanging="360"/>
      </w:pPr>
      <w:rPr>
        <w:rFonts w:ascii="Wingdings" w:hAnsi="Wingdings"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 w15:restartNumberingAfterBreak="0">
    <w:nsid w:val="260D69EC"/>
    <w:multiLevelType w:val="hybridMultilevel"/>
    <w:tmpl w:val="46DA711E"/>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A47891"/>
    <w:multiLevelType w:val="hybridMultilevel"/>
    <w:tmpl w:val="4CD4E8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0B7FDA"/>
    <w:multiLevelType w:val="hybridMultilevel"/>
    <w:tmpl w:val="25FA3FF2"/>
    <w:lvl w:ilvl="0" w:tplc="1A964CE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1560FF"/>
    <w:multiLevelType w:val="hybridMultilevel"/>
    <w:tmpl w:val="C7EAD7F0"/>
    <w:lvl w:ilvl="0" w:tplc="78F0162E">
      <w:start w:val="2"/>
      <w:numFmt w:val="bullet"/>
      <w:lvlText w:val="•"/>
      <w:lvlJc w:val="left"/>
      <w:pPr>
        <w:ind w:left="0" w:hanging="5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895A99"/>
    <w:multiLevelType w:val="hybridMultilevel"/>
    <w:tmpl w:val="81B46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8F4B3B"/>
    <w:multiLevelType w:val="hybridMultilevel"/>
    <w:tmpl w:val="4F609E86"/>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DC7CFA"/>
    <w:multiLevelType w:val="hybridMultilevel"/>
    <w:tmpl w:val="BDB08A04"/>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541103"/>
    <w:multiLevelType w:val="hybridMultilevel"/>
    <w:tmpl w:val="B8FAC8A8"/>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2" w15:restartNumberingAfterBreak="0">
    <w:nsid w:val="624F384F"/>
    <w:multiLevelType w:val="hybridMultilevel"/>
    <w:tmpl w:val="C3AC319C"/>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4902D98"/>
    <w:multiLevelType w:val="hybridMultilevel"/>
    <w:tmpl w:val="926E08C8"/>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D8C62B1"/>
    <w:multiLevelType w:val="hybridMultilevel"/>
    <w:tmpl w:val="F9668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2AD2DF2"/>
    <w:multiLevelType w:val="hybridMultilevel"/>
    <w:tmpl w:val="CE007318"/>
    <w:lvl w:ilvl="0" w:tplc="1A964CEC">
      <w:numFmt w:val="bullet"/>
      <w:lvlText w:val="-"/>
      <w:lvlJc w:val="left"/>
      <w:pPr>
        <w:ind w:left="436" w:hanging="360"/>
      </w:pPr>
      <w:rPr>
        <w:rFonts w:ascii="Calibri" w:eastAsiaTheme="minorHAnsi" w:hAnsi="Calibri" w:cstheme="minorBidi"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num w:numId="1">
    <w:abstractNumId w:val="14"/>
  </w:num>
  <w:num w:numId="2">
    <w:abstractNumId w:val="5"/>
  </w:num>
  <w:num w:numId="3">
    <w:abstractNumId w:val="6"/>
  </w:num>
  <w:num w:numId="4">
    <w:abstractNumId w:val="8"/>
  </w:num>
  <w:num w:numId="5">
    <w:abstractNumId w:val="4"/>
  </w:num>
  <w:num w:numId="6">
    <w:abstractNumId w:val="12"/>
  </w:num>
  <w:num w:numId="7">
    <w:abstractNumId w:val="10"/>
  </w:num>
  <w:num w:numId="8">
    <w:abstractNumId w:val="9"/>
  </w:num>
  <w:num w:numId="9">
    <w:abstractNumId w:val="0"/>
  </w:num>
  <w:num w:numId="10">
    <w:abstractNumId w:val="3"/>
  </w:num>
  <w:num w:numId="11">
    <w:abstractNumId w:val="13"/>
  </w:num>
  <w:num w:numId="12">
    <w:abstractNumId w:val="11"/>
  </w:num>
  <w:num w:numId="13">
    <w:abstractNumId w:val="7"/>
  </w:num>
  <w:num w:numId="14">
    <w:abstractNumId w:val="1"/>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19"/>
    <w:rsid w:val="00001B03"/>
    <w:rsid w:val="000027DD"/>
    <w:rsid w:val="0000298C"/>
    <w:rsid w:val="0000372B"/>
    <w:rsid w:val="00003AEF"/>
    <w:rsid w:val="00003C93"/>
    <w:rsid w:val="00003CBB"/>
    <w:rsid w:val="00004195"/>
    <w:rsid w:val="000049DA"/>
    <w:rsid w:val="000050C4"/>
    <w:rsid w:val="00006F6A"/>
    <w:rsid w:val="000070C9"/>
    <w:rsid w:val="0001035E"/>
    <w:rsid w:val="00011423"/>
    <w:rsid w:val="000118D1"/>
    <w:rsid w:val="00011C01"/>
    <w:rsid w:val="00014206"/>
    <w:rsid w:val="00015596"/>
    <w:rsid w:val="000159F4"/>
    <w:rsid w:val="00016916"/>
    <w:rsid w:val="00016EDE"/>
    <w:rsid w:val="0001702D"/>
    <w:rsid w:val="00017B66"/>
    <w:rsid w:val="00017D17"/>
    <w:rsid w:val="00020441"/>
    <w:rsid w:val="00020956"/>
    <w:rsid w:val="00020DB5"/>
    <w:rsid w:val="00020F52"/>
    <w:rsid w:val="00021026"/>
    <w:rsid w:val="00021BBB"/>
    <w:rsid w:val="00022E39"/>
    <w:rsid w:val="00023505"/>
    <w:rsid w:val="0002359E"/>
    <w:rsid w:val="000249EE"/>
    <w:rsid w:val="00024D1E"/>
    <w:rsid w:val="0002590C"/>
    <w:rsid w:val="0002601D"/>
    <w:rsid w:val="00027E6F"/>
    <w:rsid w:val="00030103"/>
    <w:rsid w:val="0003222A"/>
    <w:rsid w:val="00032500"/>
    <w:rsid w:val="0003292C"/>
    <w:rsid w:val="00033488"/>
    <w:rsid w:val="00035670"/>
    <w:rsid w:val="00035EE8"/>
    <w:rsid w:val="00036715"/>
    <w:rsid w:val="00041B3E"/>
    <w:rsid w:val="00042C8A"/>
    <w:rsid w:val="000440F7"/>
    <w:rsid w:val="00044463"/>
    <w:rsid w:val="00044690"/>
    <w:rsid w:val="00045030"/>
    <w:rsid w:val="0004518F"/>
    <w:rsid w:val="00046AC4"/>
    <w:rsid w:val="00046CFB"/>
    <w:rsid w:val="00047503"/>
    <w:rsid w:val="00047730"/>
    <w:rsid w:val="00050F92"/>
    <w:rsid w:val="000519C1"/>
    <w:rsid w:val="0005228F"/>
    <w:rsid w:val="000531CE"/>
    <w:rsid w:val="00054607"/>
    <w:rsid w:val="00055421"/>
    <w:rsid w:val="000564EF"/>
    <w:rsid w:val="00056E64"/>
    <w:rsid w:val="000608EF"/>
    <w:rsid w:val="00060A7C"/>
    <w:rsid w:val="00062CB2"/>
    <w:rsid w:val="00064DFC"/>
    <w:rsid w:val="00064FEC"/>
    <w:rsid w:val="00065454"/>
    <w:rsid w:val="00066C64"/>
    <w:rsid w:val="000701F8"/>
    <w:rsid w:val="0007059B"/>
    <w:rsid w:val="00070B65"/>
    <w:rsid w:val="00070E31"/>
    <w:rsid w:val="000713B9"/>
    <w:rsid w:val="000719CE"/>
    <w:rsid w:val="00071B53"/>
    <w:rsid w:val="00071D28"/>
    <w:rsid w:val="00072E02"/>
    <w:rsid w:val="00073D18"/>
    <w:rsid w:val="00076B00"/>
    <w:rsid w:val="00080602"/>
    <w:rsid w:val="00085184"/>
    <w:rsid w:val="000868BE"/>
    <w:rsid w:val="00086A40"/>
    <w:rsid w:val="000927C5"/>
    <w:rsid w:val="00092FE3"/>
    <w:rsid w:val="0009422B"/>
    <w:rsid w:val="00094416"/>
    <w:rsid w:val="0009579F"/>
    <w:rsid w:val="00095A46"/>
    <w:rsid w:val="00096F83"/>
    <w:rsid w:val="000A13D8"/>
    <w:rsid w:val="000A1BB6"/>
    <w:rsid w:val="000A3B43"/>
    <w:rsid w:val="000A445B"/>
    <w:rsid w:val="000A6849"/>
    <w:rsid w:val="000A7701"/>
    <w:rsid w:val="000A7C7C"/>
    <w:rsid w:val="000B0175"/>
    <w:rsid w:val="000B1146"/>
    <w:rsid w:val="000B2524"/>
    <w:rsid w:val="000B3AB5"/>
    <w:rsid w:val="000B400F"/>
    <w:rsid w:val="000B4E43"/>
    <w:rsid w:val="000B6335"/>
    <w:rsid w:val="000B6497"/>
    <w:rsid w:val="000B7486"/>
    <w:rsid w:val="000B79C2"/>
    <w:rsid w:val="000B7BF1"/>
    <w:rsid w:val="000B7ECA"/>
    <w:rsid w:val="000C23DA"/>
    <w:rsid w:val="000C2803"/>
    <w:rsid w:val="000C2A4A"/>
    <w:rsid w:val="000C310A"/>
    <w:rsid w:val="000C3369"/>
    <w:rsid w:val="000C3A9D"/>
    <w:rsid w:val="000C5133"/>
    <w:rsid w:val="000C6F33"/>
    <w:rsid w:val="000C71DC"/>
    <w:rsid w:val="000C7E0B"/>
    <w:rsid w:val="000D06D1"/>
    <w:rsid w:val="000D1A86"/>
    <w:rsid w:val="000D25AA"/>
    <w:rsid w:val="000D27E6"/>
    <w:rsid w:val="000D2C85"/>
    <w:rsid w:val="000D446A"/>
    <w:rsid w:val="000D4B06"/>
    <w:rsid w:val="000D4B66"/>
    <w:rsid w:val="000D55A2"/>
    <w:rsid w:val="000D57F4"/>
    <w:rsid w:val="000E0427"/>
    <w:rsid w:val="000E1CAC"/>
    <w:rsid w:val="000E239F"/>
    <w:rsid w:val="000E2BF1"/>
    <w:rsid w:val="000E3EF1"/>
    <w:rsid w:val="000E5E6F"/>
    <w:rsid w:val="000E6550"/>
    <w:rsid w:val="000E69BF"/>
    <w:rsid w:val="000E6F79"/>
    <w:rsid w:val="000E70F7"/>
    <w:rsid w:val="000F0349"/>
    <w:rsid w:val="000F0DC6"/>
    <w:rsid w:val="000F180B"/>
    <w:rsid w:val="000F2244"/>
    <w:rsid w:val="000F236B"/>
    <w:rsid w:val="000F29FC"/>
    <w:rsid w:val="000F2D68"/>
    <w:rsid w:val="000F33C2"/>
    <w:rsid w:val="000F4488"/>
    <w:rsid w:val="000F4859"/>
    <w:rsid w:val="000F501F"/>
    <w:rsid w:val="000F67E2"/>
    <w:rsid w:val="000F7363"/>
    <w:rsid w:val="00103953"/>
    <w:rsid w:val="00105041"/>
    <w:rsid w:val="00105C4F"/>
    <w:rsid w:val="0010617D"/>
    <w:rsid w:val="00107703"/>
    <w:rsid w:val="00107DBD"/>
    <w:rsid w:val="00110708"/>
    <w:rsid w:val="001107DD"/>
    <w:rsid w:val="00112D7D"/>
    <w:rsid w:val="00112F73"/>
    <w:rsid w:val="00114030"/>
    <w:rsid w:val="00114E87"/>
    <w:rsid w:val="00116055"/>
    <w:rsid w:val="00116BFF"/>
    <w:rsid w:val="001178E5"/>
    <w:rsid w:val="00121033"/>
    <w:rsid w:val="00121528"/>
    <w:rsid w:val="00122218"/>
    <w:rsid w:val="00122375"/>
    <w:rsid w:val="0012241C"/>
    <w:rsid w:val="00123BAE"/>
    <w:rsid w:val="00124DB4"/>
    <w:rsid w:val="00130E80"/>
    <w:rsid w:val="00131B04"/>
    <w:rsid w:val="00131EE1"/>
    <w:rsid w:val="0013239A"/>
    <w:rsid w:val="001337AA"/>
    <w:rsid w:val="00134090"/>
    <w:rsid w:val="00134896"/>
    <w:rsid w:val="00136069"/>
    <w:rsid w:val="001405B9"/>
    <w:rsid w:val="00141905"/>
    <w:rsid w:val="00144121"/>
    <w:rsid w:val="0014575B"/>
    <w:rsid w:val="0014594E"/>
    <w:rsid w:val="00151B69"/>
    <w:rsid w:val="00151E12"/>
    <w:rsid w:val="00153A02"/>
    <w:rsid w:val="001548D7"/>
    <w:rsid w:val="001550C2"/>
    <w:rsid w:val="00156D23"/>
    <w:rsid w:val="0016040D"/>
    <w:rsid w:val="001607AE"/>
    <w:rsid w:val="00160AB5"/>
    <w:rsid w:val="001614E8"/>
    <w:rsid w:val="001619DE"/>
    <w:rsid w:val="001627EA"/>
    <w:rsid w:val="00162C06"/>
    <w:rsid w:val="00162C40"/>
    <w:rsid w:val="00165B07"/>
    <w:rsid w:val="00167567"/>
    <w:rsid w:val="001676B6"/>
    <w:rsid w:val="00167AA6"/>
    <w:rsid w:val="00170036"/>
    <w:rsid w:val="001712D3"/>
    <w:rsid w:val="0017152B"/>
    <w:rsid w:val="00171DED"/>
    <w:rsid w:val="00173D8F"/>
    <w:rsid w:val="00174D17"/>
    <w:rsid w:val="00174FA4"/>
    <w:rsid w:val="001761F2"/>
    <w:rsid w:val="00182354"/>
    <w:rsid w:val="001829D4"/>
    <w:rsid w:val="001843E2"/>
    <w:rsid w:val="00184494"/>
    <w:rsid w:val="00185787"/>
    <w:rsid w:val="001858E3"/>
    <w:rsid w:val="0018656A"/>
    <w:rsid w:val="00186C3B"/>
    <w:rsid w:val="00187430"/>
    <w:rsid w:val="00190BA1"/>
    <w:rsid w:val="00191270"/>
    <w:rsid w:val="0019203C"/>
    <w:rsid w:val="001929A9"/>
    <w:rsid w:val="00192DEB"/>
    <w:rsid w:val="001930D2"/>
    <w:rsid w:val="00193D8C"/>
    <w:rsid w:val="00194928"/>
    <w:rsid w:val="00194BD0"/>
    <w:rsid w:val="0019581C"/>
    <w:rsid w:val="00195FE8"/>
    <w:rsid w:val="00196621"/>
    <w:rsid w:val="00196E5A"/>
    <w:rsid w:val="00197808"/>
    <w:rsid w:val="00197D34"/>
    <w:rsid w:val="001A0430"/>
    <w:rsid w:val="001A284A"/>
    <w:rsid w:val="001A392A"/>
    <w:rsid w:val="001A3AE5"/>
    <w:rsid w:val="001A3B5E"/>
    <w:rsid w:val="001A3E5B"/>
    <w:rsid w:val="001A540E"/>
    <w:rsid w:val="001A7A9B"/>
    <w:rsid w:val="001B0877"/>
    <w:rsid w:val="001B1548"/>
    <w:rsid w:val="001B1F99"/>
    <w:rsid w:val="001B24AE"/>
    <w:rsid w:val="001B38F3"/>
    <w:rsid w:val="001B3DEF"/>
    <w:rsid w:val="001B4C3F"/>
    <w:rsid w:val="001B5E22"/>
    <w:rsid w:val="001B6715"/>
    <w:rsid w:val="001B779A"/>
    <w:rsid w:val="001B79EF"/>
    <w:rsid w:val="001C18D4"/>
    <w:rsid w:val="001C1B3B"/>
    <w:rsid w:val="001C28D0"/>
    <w:rsid w:val="001C3879"/>
    <w:rsid w:val="001C6A35"/>
    <w:rsid w:val="001C73D7"/>
    <w:rsid w:val="001D053F"/>
    <w:rsid w:val="001D061D"/>
    <w:rsid w:val="001D0B70"/>
    <w:rsid w:val="001D0DC8"/>
    <w:rsid w:val="001D10E5"/>
    <w:rsid w:val="001D14D4"/>
    <w:rsid w:val="001D2057"/>
    <w:rsid w:val="001D20DC"/>
    <w:rsid w:val="001D385C"/>
    <w:rsid w:val="001D497A"/>
    <w:rsid w:val="001D4C70"/>
    <w:rsid w:val="001D56B6"/>
    <w:rsid w:val="001D5E68"/>
    <w:rsid w:val="001D6408"/>
    <w:rsid w:val="001D6EBA"/>
    <w:rsid w:val="001D7631"/>
    <w:rsid w:val="001D7D51"/>
    <w:rsid w:val="001E0CC3"/>
    <w:rsid w:val="001E1355"/>
    <w:rsid w:val="001E1C02"/>
    <w:rsid w:val="001E1C84"/>
    <w:rsid w:val="001E2552"/>
    <w:rsid w:val="001E2B49"/>
    <w:rsid w:val="001E31A9"/>
    <w:rsid w:val="001E579F"/>
    <w:rsid w:val="001E701B"/>
    <w:rsid w:val="001E7653"/>
    <w:rsid w:val="001F076A"/>
    <w:rsid w:val="001F0955"/>
    <w:rsid w:val="001F185B"/>
    <w:rsid w:val="001F1D07"/>
    <w:rsid w:val="001F1F0F"/>
    <w:rsid w:val="001F4D01"/>
    <w:rsid w:val="001F5BAC"/>
    <w:rsid w:val="001F7E95"/>
    <w:rsid w:val="00200D7B"/>
    <w:rsid w:val="00202BB5"/>
    <w:rsid w:val="0020486E"/>
    <w:rsid w:val="00204FA8"/>
    <w:rsid w:val="00205EE6"/>
    <w:rsid w:val="00207309"/>
    <w:rsid w:val="00207A0E"/>
    <w:rsid w:val="00211FD9"/>
    <w:rsid w:val="0021455A"/>
    <w:rsid w:val="00215623"/>
    <w:rsid w:val="00215834"/>
    <w:rsid w:val="00216E09"/>
    <w:rsid w:val="00221B05"/>
    <w:rsid w:val="0022216C"/>
    <w:rsid w:val="0022228C"/>
    <w:rsid w:val="00222F3C"/>
    <w:rsid w:val="0022460C"/>
    <w:rsid w:val="00224AE8"/>
    <w:rsid w:val="00225E0D"/>
    <w:rsid w:val="00225E34"/>
    <w:rsid w:val="00226D8A"/>
    <w:rsid w:val="00226E57"/>
    <w:rsid w:val="0022702D"/>
    <w:rsid w:val="00227748"/>
    <w:rsid w:val="00233615"/>
    <w:rsid w:val="0023549A"/>
    <w:rsid w:val="002356C7"/>
    <w:rsid w:val="00237948"/>
    <w:rsid w:val="0024110D"/>
    <w:rsid w:val="002414C6"/>
    <w:rsid w:val="00241597"/>
    <w:rsid w:val="002416AA"/>
    <w:rsid w:val="00243171"/>
    <w:rsid w:val="00243855"/>
    <w:rsid w:val="00243A00"/>
    <w:rsid w:val="002464E2"/>
    <w:rsid w:val="002465DC"/>
    <w:rsid w:val="002473D6"/>
    <w:rsid w:val="00247E13"/>
    <w:rsid w:val="002506B7"/>
    <w:rsid w:val="002509C3"/>
    <w:rsid w:val="00251437"/>
    <w:rsid w:val="002515DE"/>
    <w:rsid w:val="002524DD"/>
    <w:rsid w:val="00253FE7"/>
    <w:rsid w:val="00254381"/>
    <w:rsid w:val="002543E2"/>
    <w:rsid w:val="00257285"/>
    <w:rsid w:val="00257973"/>
    <w:rsid w:val="00257E98"/>
    <w:rsid w:val="00260005"/>
    <w:rsid w:val="002603A2"/>
    <w:rsid w:val="00260490"/>
    <w:rsid w:val="00260D14"/>
    <w:rsid w:val="002613E1"/>
    <w:rsid w:val="00262678"/>
    <w:rsid w:val="002632A5"/>
    <w:rsid w:val="00263712"/>
    <w:rsid w:val="00263756"/>
    <w:rsid w:val="00264EAB"/>
    <w:rsid w:val="002657B7"/>
    <w:rsid w:val="00266E1C"/>
    <w:rsid w:val="00266E54"/>
    <w:rsid w:val="00267027"/>
    <w:rsid w:val="002711D4"/>
    <w:rsid w:val="0027224F"/>
    <w:rsid w:val="0027238B"/>
    <w:rsid w:val="0027336C"/>
    <w:rsid w:val="002743CA"/>
    <w:rsid w:val="00274D91"/>
    <w:rsid w:val="00274FA8"/>
    <w:rsid w:val="002752E5"/>
    <w:rsid w:val="00280B6C"/>
    <w:rsid w:val="002829DC"/>
    <w:rsid w:val="0028314C"/>
    <w:rsid w:val="002838AF"/>
    <w:rsid w:val="00283D6B"/>
    <w:rsid w:val="00283DBB"/>
    <w:rsid w:val="00283F02"/>
    <w:rsid w:val="00285AED"/>
    <w:rsid w:val="00286958"/>
    <w:rsid w:val="00287B4A"/>
    <w:rsid w:val="00290825"/>
    <w:rsid w:val="00291A78"/>
    <w:rsid w:val="002923AD"/>
    <w:rsid w:val="002931B0"/>
    <w:rsid w:val="00293957"/>
    <w:rsid w:val="002941B7"/>
    <w:rsid w:val="00295059"/>
    <w:rsid w:val="002950E5"/>
    <w:rsid w:val="00296500"/>
    <w:rsid w:val="002A00C5"/>
    <w:rsid w:val="002A049C"/>
    <w:rsid w:val="002A157F"/>
    <w:rsid w:val="002A15C6"/>
    <w:rsid w:val="002A1C46"/>
    <w:rsid w:val="002A1F50"/>
    <w:rsid w:val="002A46D7"/>
    <w:rsid w:val="002A4DF9"/>
    <w:rsid w:val="002A4FF8"/>
    <w:rsid w:val="002A5C93"/>
    <w:rsid w:val="002A7FD6"/>
    <w:rsid w:val="002B0A58"/>
    <w:rsid w:val="002B0E2F"/>
    <w:rsid w:val="002B1EB8"/>
    <w:rsid w:val="002B2080"/>
    <w:rsid w:val="002B5695"/>
    <w:rsid w:val="002B6541"/>
    <w:rsid w:val="002B67B5"/>
    <w:rsid w:val="002B6CE5"/>
    <w:rsid w:val="002B6D23"/>
    <w:rsid w:val="002B6D54"/>
    <w:rsid w:val="002B7F8D"/>
    <w:rsid w:val="002C0F7B"/>
    <w:rsid w:val="002C135C"/>
    <w:rsid w:val="002C1473"/>
    <w:rsid w:val="002C1CC3"/>
    <w:rsid w:val="002C1FD8"/>
    <w:rsid w:val="002C28DA"/>
    <w:rsid w:val="002C31B0"/>
    <w:rsid w:val="002C37DE"/>
    <w:rsid w:val="002C457E"/>
    <w:rsid w:val="002C460B"/>
    <w:rsid w:val="002C4667"/>
    <w:rsid w:val="002C48F5"/>
    <w:rsid w:val="002C4F07"/>
    <w:rsid w:val="002C4F2B"/>
    <w:rsid w:val="002C6E4C"/>
    <w:rsid w:val="002C76F1"/>
    <w:rsid w:val="002C7CC8"/>
    <w:rsid w:val="002D2231"/>
    <w:rsid w:val="002D2897"/>
    <w:rsid w:val="002D3D61"/>
    <w:rsid w:val="002D4331"/>
    <w:rsid w:val="002D6FBB"/>
    <w:rsid w:val="002E09AD"/>
    <w:rsid w:val="002E0DF1"/>
    <w:rsid w:val="002E1F06"/>
    <w:rsid w:val="002E5DC0"/>
    <w:rsid w:val="002E6C78"/>
    <w:rsid w:val="002E731C"/>
    <w:rsid w:val="002F195C"/>
    <w:rsid w:val="002F1BAD"/>
    <w:rsid w:val="002F29D9"/>
    <w:rsid w:val="002F2F9B"/>
    <w:rsid w:val="002F40FA"/>
    <w:rsid w:val="002F4572"/>
    <w:rsid w:val="002F4739"/>
    <w:rsid w:val="002F4C41"/>
    <w:rsid w:val="002F522A"/>
    <w:rsid w:val="002F55F0"/>
    <w:rsid w:val="002F5F01"/>
    <w:rsid w:val="002F6A69"/>
    <w:rsid w:val="002F6CCA"/>
    <w:rsid w:val="003008A5"/>
    <w:rsid w:val="00300FD2"/>
    <w:rsid w:val="00301DF0"/>
    <w:rsid w:val="003021EB"/>
    <w:rsid w:val="00302B3C"/>
    <w:rsid w:val="0030324F"/>
    <w:rsid w:val="003039F7"/>
    <w:rsid w:val="003052FE"/>
    <w:rsid w:val="003058AC"/>
    <w:rsid w:val="003121D9"/>
    <w:rsid w:val="0031373C"/>
    <w:rsid w:val="0031381E"/>
    <w:rsid w:val="00313A71"/>
    <w:rsid w:val="00313ABA"/>
    <w:rsid w:val="00314D09"/>
    <w:rsid w:val="00314F7B"/>
    <w:rsid w:val="0031509C"/>
    <w:rsid w:val="00315B3F"/>
    <w:rsid w:val="00316971"/>
    <w:rsid w:val="00316F6D"/>
    <w:rsid w:val="003179C4"/>
    <w:rsid w:val="003222CD"/>
    <w:rsid w:val="003223EF"/>
    <w:rsid w:val="00322B38"/>
    <w:rsid w:val="00323074"/>
    <w:rsid w:val="003256A5"/>
    <w:rsid w:val="00325F50"/>
    <w:rsid w:val="00325FEE"/>
    <w:rsid w:val="003266CF"/>
    <w:rsid w:val="00326A66"/>
    <w:rsid w:val="00327388"/>
    <w:rsid w:val="00327AF7"/>
    <w:rsid w:val="00327DBE"/>
    <w:rsid w:val="00330166"/>
    <w:rsid w:val="00331006"/>
    <w:rsid w:val="0033101B"/>
    <w:rsid w:val="00334FAC"/>
    <w:rsid w:val="00335C57"/>
    <w:rsid w:val="00336BD4"/>
    <w:rsid w:val="003373A5"/>
    <w:rsid w:val="00337DC8"/>
    <w:rsid w:val="00341FF7"/>
    <w:rsid w:val="0034333A"/>
    <w:rsid w:val="00344585"/>
    <w:rsid w:val="0034521D"/>
    <w:rsid w:val="0034728C"/>
    <w:rsid w:val="003476C0"/>
    <w:rsid w:val="003517BE"/>
    <w:rsid w:val="00351E0D"/>
    <w:rsid w:val="00354A95"/>
    <w:rsid w:val="003559A0"/>
    <w:rsid w:val="00356160"/>
    <w:rsid w:val="00356B54"/>
    <w:rsid w:val="00357A9C"/>
    <w:rsid w:val="00357DD7"/>
    <w:rsid w:val="003618BE"/>
    <w:rsid w:val="003618DD"/>
    <w:rsid w:val="003622BF"/>
    <w:rsid w:val="00362567"/>
    <w:rsid w:val="0036483E"/>
    <w:rsid w:val="0036526E"/>
    <w:rsid w:val="00365964"/>
    <w:rsid w:val="00365999"/>
    <w:rsid w:val="00365A15"/>
    <w:rsid w:val="00370B78"/>
    <w:rsid w:val="00371520"/>
    <w:rsid w:val="00371804"/>
    <w:rsid w:val="00372DD0"/>
    <w:rsid w:val="00373B06"/>
    <w:rsid w:val="00373B32"/>
    <w:rsid w:val="00374A51"/>
    <w:rsid w:val="00375731"/>
    <w:rsid w:val="00376CAD"/>
    <w:rsid w:val="003807B1"/>
    <w:rsid w:val="003819A1"/>
    <w:rsid w:val="00381B3A"/>
    <w:rsid w:val="00381C79"/>
    <w:rsid w:val="00382526"/>
    <w:rsid w:val="00384BCD"/>
    <w:rsid w:val="00384C0A"/>
    <w:rsid w:val="00384D4B"/>
    <w:rsid w:val="00384ED1"/>
    <w:rsid w:val="00385966"/>
    <w:rsid w:val="003860D1"/>
    <w:rsid w:val="00386C5B"/>
    <w:rsid w:val="00386F1F"/>
    <w:rsid w:val="00390EF3"/>
    <w:rsid w:val="00391FB4"/>
    <w:rsid w:val="0039289E"/>
    <w:rsid w:val="00393632"/>
    <w:rsid w:val="00393798"/>
    <w:rsid w:val="003937FB"/>
    <w:rsid w:val="00393B6E"/>
    <w:rsid w:val="0039510E"/>
    <w:rsid w:val="00395DCF"/>
    <w:rsid w:val="0039654E"/>
    <w:rsid w:val="003A10FE"/>
    <w:rsid w:val="003A16E5"/>
    <w:rsid w:val="003A44E3"/>
    <w:rsid w:val="003A4744"/>
    <w:rsid w:val="003A553A"/>
    <w:rsid w:val="003A57A6"/>
    <w:rsid w:val="003A7BA4"/>
    <w:rsid w:val="003B1634"/>
    <w:rsid w:val="003B2A8C"/>
    <w:rsid w:val="003B2EA5"/>
    <w:rsid w:val="003B3367"/>
    <w:rsid w:val="003B352E"/>
    <w:rsid w:val="003B37CA"/>
    <w:rsid w:val="003B42B4"/>
    <w:rsid w:val="003B4ADD"/>
    <w:rsid w:val="003B4B0F"/>
    <w:rsid w:val="003B4FFD"/>
    <w:rsid w:val="003B5328"/>
    <w:rsid w:val="003B5DC0"/>
    <w:rsid w:val="003B7310"/>
    <w:rsid w:val="003B7494"/>
    <w:rsid w:val="003C29EB"/>
    <w:rsid w:val="003C39A6"/>
    <w:rsid w:val="003C3C26"/>
    <w:rsid w:val="003C6F38"/>
    <w:rsid w:val="003C78D9"/>
    <w:rsid w:val="003C7B11"/>
    <w:rsid w:val="003D0CDF"/>
    <w:rsid w:val="003D0F1C"/>
    <w:rsid w:val="003D19F2"/>
    <w:rsid w:val="003D1F58"/>
    <w:rsid w:val="003D25AF"/>
    <w:rsid w:val="003D3377"/>
    <w:rsid w:val="003D547A"/>
    <w:rsid w:val="003D6672"/>
    <w:rsid w:val="003E16C2"/>
    <w:rsid w:val="003E2A83"/>
    <w:rsid w:val="003E3C38"/>
    <w:rsid w:val="003E3EFC"/>
    <w:rsid w:val="003E48FC"/>
    <w:rsid w:val="003E4B31"/>
    <w:rsid w:val="003E4C85"/>
    <w:rsid w:val="003E4DFD"/>
    <w:rsid w:val="003E50BD"/>
    <w:rsid w:val="003E623E"/>
    <w:rsid w:val="003F208F"/>
    <w:rsid w:val="003F23F2"/>
    <w:rsid w:val="003F2B14"/>
    <w:rsid w:val="003F2E1A"/>
    <w:rsid w:val="003F2E35"/>
    <w:rsid w:val="003F30D0"/>
    <w:rsid w:val="003F3B64"/>
    <w:rsid w:val="003F7074"/>
    <w:rsid w:val="003F73B3"/>
    <w:rsid w:val="00400939"/>
    <w:rsid w:val="00401343"/>
    <w:rsid w:val="00401500"/>
    <w:rsid w:val="00401610"/>
    <w:rsid w:val="004021AA"/>
    <w:rsid w:val="0040400C"/>
    <w:rsid w:val="00404626"/>
    <w:rsid w:val="00407A3C"/>
    <w:rsid w:val="004105B9"/>
    <w:rsid w:val="004107EE"/>
    <w:rsid w:val="00413030"/>
    <w:rsid w:val="0041340E"/>
    <w:rsid w:val="0041372E"/>
    <w:rsid w:val="00413ED3"/>
    <w:rsid w:val="00414D33"/>
    <w:rsid w:val="0041503D"/>
    <w:rsid w:val="0041529D"/>
    <w:rsid w:val="00416125"/>
    <w:rsid w:val="00416B44"/>
    <w:rsid w:val="00417E51"/>
    <w:rsid w:val="00421BE3"/>
    <w:rsid w:val="004224AA"/>
    <w:rsid w:val="00422CCA"/>
    <w:rsid w:val="00422FC5"/>
    <w:rsid w:val="00423D61"/>
    <w:rsid w:val="004242CC"/>
    <w:rsid w:val="00424847"/>
    <w:rsid w:val="00424BD7"/>
    <w:rsid w:val="00424D04"/>
    <w:rsid w:val="004266D0"/>
    <w:rsid w:val="00426CD3"/>
    <w:rsid w:val="00426EED"/>
    <w:rsid w:val="00427401"/>
    <w:rsid w:val="0042745D"/>
    <w:rsid w:val="0043071C"/>
    <w:rsid w:val="00431B6F"/>
    <w:rsid w:val="00431E2A"/>
    <w:rsid w:val="00431F8B"/>
    <w:rsid w:val="004322D7"/>
    <w:rsid w:val="00433BAF"/>
    <w:rsid w:val="00433F3B"/>
    <w:rsid w:val="004405D1"/>
    <w:rsid w:val="0044064F"/>
    <w:rsid w:val="00440C6F"/>
    <w:rsid w:val="00441D36"/>
    <w:rsid w:val="00442842"/>
    <w:rsid w:val="00442B29"/>
    <w:rsid w:val="0044309F"/>
    <w:rsid w:val="00443703"/>
    <w:rsid w:val="00444186"/>
    <w:rsid w:val="00445B3D"/>
    <w:rsid w:val="004463E6"/>
    <w:rsid w:val="00446712"/>
    <w:rsid w:val="004476B3"/>
    <w:rsid w:val="00451181"/>
    <w:rsid w:val="00452A39"/>
    <w:rsid w:val="00454A26"/>
    <w:rsid w:val="00454BD7"/>
    <w:rsid w:val="00454F2F"/>
    <w:rsid w:val="00455F2C"/>
    <w:rsid w:val="0045640B"/>
    <w:rsid w:val="004607BD"/>
    <w:rsid w:val="00460C70"/>
    <w:rsid w:val="00460DBA"/>
    <w:rsid w:val="004621F0"/>
    <w:rsid w:val="00463121"/>
    <w:rsid w:val="00464391"/>
    <w:rsid w:val="00464630"/>
    <w:rsid w:val="00465533"/>
    <w:rsid w:val="00466EC2"/>
    <w:rsid w:val="00467724"/>
    <w:rsid w:val="00470179"/>
    <w:rsid w:val="00470864"/>
    <w:rsid w:val="00471823"/>
    <w:rsid w:val="00472DDE"/>
    <w:rsid w:val="00473064"/>
    <w:rsid w:val="00474333"/>
    <w:rsid w:val="004754B8"/>
    <w:rsid w:val="00475EB5"/>
    <w:rsid w:val="00476EC4"/>
    <w:rsid w:val="00480ED8"/>
    <w:rsid w:val="00483BBC"/>
    <w:rsid w:val="004857C1"/>
    <w:rsid w:val="00485ED3"/>
    <w:rsid w:val="00485F1E"/>
    <w:rsid w:val="00485F1F"/>
    <w:rsid w:val="004866B0"/>
    <w:rsid w:val="004869A4"/>
    <w:rsid w:val="00486C45"/>
    <w:rsid w:val="00491D93"/>
    <w:rsid w:val="00495278"/>
    <w:rsid w:val="00495EA0"/>
    <w:rsid w:val="004961C5"/>
    <w:rsid w:val="00497BA6"/>
    <w:rsid w:val="00497F00"/>
    <w:rsid w:val="004A170A"/>
    <w:rsid w:val="004A1B37"/>
    <w:rsid w:val="004A1DF7"/>
    <w:rsid w:val="004A53AE"/>
    <w:rsid w:val="004A5825"/>
    <w:rsid w:val="004A5EF4"/>
    <w:rsid w:val="004A651C"/>
    <w:rsid w:val="004A68B2"/>
    <w:rsid w:val="004A6C2F"/>
    <w:rsid w:val="004A6EDE"/>
    <w:rsid w:val="004A7891"/>
    <w:rsid w:val="004B04E6"/>
    <w:rsid w:val="004B165D"/>
    <w:rsid w:val="004B1C28"/>
    <w:rsid w:val="004B1ECB"/>
    <w:rsid w:val="004B254F"/>
    <w:rsid w:val="004B2D83"/>
    <w:rsid w:val="004B414C"/>
    <w:rsid w:val="004B4336"/>
    <w:rsid w:val="004B62C6"/>
    <w:rsid w:val="004B6C8D"/>
    <w:rsid w:val="004B7B53"/>
    <w:rsid w:val="004C093A"/>
    <w:rsid w:val="004C2B22"/>
    <w:rsid w:val="004C3128"/>
    <w:rsid w:val="004C318C"/>
    <w:rsid w:val="004C4203"/>
    <w:rsid w:val="004C4D05"/>
    <w:rsid w:val="004C517F"/>
    <w:rsid w:val="004C5568"/>
    <w:rsid w:val="004C5D34"/>
    <w:rsid w:val="004C6752"/>
    <w:rsid w:val="004C6E49"/>
    <w:rsid w:val="004C7DEA"/>
    <w:rsid w:val="004C7E36"/>
    <w:rsid w:val="004D00EA"/>
    <w:rsid w:val="004D16E3"/>
    <w:rsid w:val="004D2B82"/>
    <w:rsid w:val="004D4B8B"/>
    <w:rsid w:val="004D5E6F"/>
    <w:rsid w:val="004E1185"/>
    <w:rsid w:val="004E2589"/>
    <w:rsid w:val="004E2CAD"/>
    <w:rsid w:val="004E3B2C"/>
    <w:rsid w:val="004E45CE"/>
    <w:rsid w:val="004E5DB1"/>
    <w:rsid w:val="004E65B5"/>
    <w:rsid w:val="004E7708"/>
    <w:rsid w:val="004F0020"/>
    <w:rsid w:val="004F1A01"/>
    <w:rsid w:val="004F2A41"/>
    <w:rsid w:val="004F478A"/>
    <w:rsid w:val="004F5125"/>
    <w:rsid w:val="004F5FF4"/>
    <w:rsid w:val="004F75A7"/>
    <w:rsid w:val="004F7C08"/>
    <w:rsid w:val="00501318"/>
    <w:rsid w:val="005015E2"/>
    <w:rsid w:val="00502021"/>
    <w:rsid w:val="00502E0F"/>
    <w:rsid w:val="00503769"/>
    <w:rsid w:val="005038F1"/>
    <w:rsid w:val="00504FDD"/>
    <w:rsid w:val="00505399"/>
    <w:rsid w:val="00505DFE"/>
    <w:rsid w:val="0050681B"/>
    <w:rsid w:val="00506A94"/>
    <w:rsid w:val="00506E90"/>
    <w:rsid w:val="00512155"/>
    <w:rsid w:val="00512BC2"/>
    <w:rsid w:val="00513194"/>
    <w:rsid w:val="00513880"/>
    <w:rsid w:val="005138BB"/>
    <w:rsid w:val="00514274"/>
    <w:rsid w:val="005142C5"/>
    <w:rsid w:val="00514AEC"/>
    <w:rsid w:val="00515503"/>
    <w:rsid w:val="0051797D"/>
    <w:rsid w:val="00517A80"/>
    <w:rsid w:val="005204AC"/>
    <w:rsid w:val="00521E03"/>
    <w:rsid w:val="005229E2"/>
    <w:rsid w:val="00523160"/>
    <w:rsid w:val="00523383"/>
    <w:rsid w:val="00523BDF"/>
    <w:rsid w:val="00525747"/>
    <w:rsid w:val="00525CDE"/>
    <w:rsid w:val="00526AA6"/>
    <w:rsid w:val="00526CE0"/>
    <w:rsid w:val="005275E7"/>
    <w:rsid w:val="00530704"/>
    <w:rsid w:val="00530B35"/>
    <w:rsid w:val="00532B3F"/>
    <w:rsid w:val="005330E3"/>
    <w:rsid w:val="00534516"/>
    <w:rsid w:val="00534968"/>
    <w:rsid w:val="00534A19"/>
    <w:rsid w:val="00534C44"/>
    <w:rsid w:val="00535837"/>
    <w:rsid w:val="00535FDF"/>
    <w:rsid w:val="0053667D"/>
    <w:rsid w:val="00541505"/>
    <w:rsid w:val="005417AF"/>
    <w:rsid w:val="00542D60"/>
    <w:rsid w:val="00542F64"/>
    <w:rsid w:val="00543F81"/>
    <w:rsid w:val="0054422B"/>
    <w:rsid w:val="00544787"/>
    <w:rsid w:val="00544E8C"/>
    <w:rsid w:val="005451E8"/>
    <w:rsid w:val="0054711B"/>
    <w:rsid w:val="00550558"/>
    <w:rsid w:val="00550C08"/>
    <w:rsid w:val="00550C94"/>
    <w:rsid w:val="0055107D"/>
    <w:rsid w:val="005511E4"/>
    <w:rsid w:val="005521DF"/>
    <w:rsid w:val="00554E78"/>
    <w:rsid w:val="005550F4"/>
    <w:rsid w:val="00557932"/>
    <w:rsid w:val="00557B83"/>
    <w:rsid w:val="005604BD"/>
    <w:rsid w:val="005636F3"/>
    <w:rsid w:val="00563B9B"/>
    <w:rsid w:val="00563CD2"/>
    <w:rsid w:val="00564948"/>
    <w:rsid w:val="00565FBD"/>
    <w:rsid w:val="00567F7A"/>
    <w:rsid w:val="00567F9F"/>
    <w:rsid w:val="005707D0"/>
    <w:rsid w:val="0057095B"/>
    <w:rsid w:val="005709DF"/>
    <w:rsid w:val="00572F44"/>
    <w:rsid w:val="00573963"/>
    <w:rsid w:val="00573A96"/>
    <w:rsid w:val="00574284"/>
    <w:rsid w:val="00575468"/>
    <w:rsid w:val="00575B29"/>
    <w:rsid w:val="00575F1B"/>
    <w:rsid w:val="00576F32"/>
    <w:rsid w:val="005774E6"/>
    <w:rsid w:val="00577E2D"/>
    <w:rsid w:val="0058063B"/>
    <w:rsid w:val="0058074B"/>
    <w:rsid w:val="00580D07"/>
    <w:rsid w:val="00580E52"/>
    <w:rsid w:val="0058145A"/>
    <w:rsid w:val="00582246"/>
    <w:rsid w:val="0058397B"/>
    <w:rsid w:val="00584789"/>
    <w:rsid w:val="00585A07"/>
    <w:rsid w:val="00585F3E"/>
    <w:rsid w:val="00586EE9"/>
    <w:rsid w:val="00590A12"/>
    <w:rsid w:val="005916A9"/>
    <w:rsid w:val="005916B7"/>
    <w:rsid w:val="00591D33"/>
    <w:rsid w:val="00592263"/>
    <w:rsid w:val="00592550"/>
    <w:rsid w:val="00595107"/>
    <w:rsid w:val="00595344"/>
    <w:rsid w:val="00595681"/>
    <w:rsid w:val="0059575D"/>
    <w:rsid w:val="00596853"/>
    <w:rsid w:val="005A028D"/>
    <w:rsid w:val="005A05B8"/>
    <w:rsid w:val="005A0B14"/>
    <w:rsid w:val="005A1996"/>
    <w:rsid w:val="005A1D39"/>
    <w:rsid w:val="005A20F0"/>
    <w:rsid w:val="005A2CA5"/>
    <w:rsid w:val="005A2FD5"/>
    <w:rsid w:val="005A690E"/>
    <w:rsid w:val="005A6AE4"/>
    <w:rsid w:val="005A6CCF"/>
    <w:rsid w:val="005B03CE"/>
    <w:rsid w:val="005B0A9E"/>
    <w:rsid w:val="005B169B"/>
    <w:rsid w:val="005B1F84"/>
    <w:rsid w:val="005B2940"/>
    <w:rsid w:val="005B3506"/>
    <w:rsid w:val="005B38F2"/>
    <w:rsid w:val="005B3B1D"/>
    <w:rsid w:val="005B48F5"/>
    <w:rsid w:val="005B5AC0"/>
    <w:rsid w:val="005B5B4A"/>
    <w:rsid w:val="005B627F"/>
    <w:rsid w:val="005B669A"/>
    <w:rsid w:val="005C00E7"/>
    <w:rsid w:val="005C20A6"/>
    <w:rsid w:val="005C20F4"/>
    <w:rsid w:val="005C2142"/>
    <w:rsid w:val="005C3CDB"/>
    <w:rsid w:val="005C3D89"/>
    <w:rsid w:val="005C3E14"/>
    <w:rsid w:val="005C4865"/>
    <w:rsid w:val="005C50B7"/>
    <w:rsid w:val="005C574D"/>
    <w:rsid w:val="005C6BD5"/>
    <w:rsid w:val="005C7478"/>
    <w:rsid w:val="005D083B"/>
    <w:rsid w:val="005D1AF5"/>
    <w:rsid w:val="005D1B0D"/>
    <w:rsid w:val="005D1B25"/>
    <w:rsid w:val="005D1E5A"/>
    <w:rsid w:val="005D25EF"/>
    <w:rsid w:val="005D2637"/>
    <w:rsid w:val="005D4505"/>
    <w:rsid w:val="005D4FB2"/>
    <w:rsid w:val="005E13B6"/>
    <w:rsid w:val="005E1901"/>
    <w:rsid w:val="005E252A"/>
    <w:rsid w:val="005E2A17"/>
    <w:rsid w:val="005E32A4"/>
    <w:rsid w:val="005E35E0"/>
    <w:rsid w:val="005E3A87"/>
    <w:rsid w:val="005E5372"/>
    <w:rsid w:val="005E5890"/>
    <w:rsid w:val="005E60F6"/>
    <w:rsid w:val="005E72C8"/>
    <w:rsid w:val="005E72D9"/>
    <w:rsid w:val="005E7BD2"/>
    <w:rsid w:val="005F01A2"/>
    <w:rsid w:val="005F0F79"/>
    <w:rsid w:val="005F3E31"/>
    <w:rsid w:val="005F409A"/>
    <w:rsid w:val="005F430F"/>
    <w:rsid w:val="005F5048"/>
    <w:rsid w:val="005F5353"/>
    <w:rsid w:val="005F608E"/>
    <w:rsid w:val="005F707B"/>
    <w:rsid w:val="005F73EF"/>
    <w:rsid w:val="0060173A"/>
    <w:rsid w:val="00601C94"/>
    <w:rsid w:val="00602142"/>
    <w:rsid w:val="00602565"/>
    <w:rsid w:val="00603454"/>
    <w:rsid w:val="00603940"/>
    <w:rsid w:val="00604710"/>
    <w:rsid w:val="00604774"/>
    <w:rsid w:val="006061D4"/>
    <w:rsid w:val="006065FB"/>
    <w:rsid w:val="00607529"/>
    <w:rsid w:val="006103AC"/>
    <w:rsid w:val="0061056F"/>
    <w:rsid w:val="0061155B"/>
    <w:rsid w:val="006115D4"/>
    <w:rsid w:val="00611A34"/>
    <w:rsid w:val="00613F00"/>
    <w:rsid w:val="00614DF6"/>
    <w:rsid w:val="00614F0B"/>
    <w:rsid w:val="0061612E"/>
    <w:rsid w:val="006162CA"/>
    <w:rsid w:val="00616565"/>
    <w:rsid w:val="00617FF9"/>
    <w:rsid w:val="00620222"/>
    <w:rsid w:val="0062025C"/>
    <w:rsid w:val="00620F48"/>
    <w:rsid w:val="006211BE"/>
    <w:rsid w:val="006222A2"/>
    <w:rsid w:val="0062348A"/>
    <w:rsid w:val="00623F76"/>
    <w:rsid w:val="0062430B"/>
    <w:rsid w:val="006250F8"/>
    <w:rsid w:val="0062622D"/>
    <w:rsid w:val="0062632C"/>
    <w:rsid w:val="00627D29"/>
    <w:rsid w:val="00627DDB"/>
    <w:rsid w:val="00630CD4"/>
    <w:rsid w:val="0063182E"/>
    <w:rsid w:val="006319EF"/>
    <w:rsid w:val="00632875"/>
    <w:rsid w:val="00634799"/>
    <w:rsid w:val="00635016"/>
    <w:rsid w:val="00635D68"/>
    <w:rsid w:val="006364D1"/>
    <w:rsid w:val="006366B1"/>
    <w:rsid w:val="00637B31"/>
    <w:rsid w:val="006405B3"/>
    <w:rsid w:val="006405ED"/>
    <w:rsid w:val="006409FA"/>
    <w:rsid w:val="00640A1F"/>
    <w:rsid w:val="00640F02"/>
    <w:rsid w:val="006411B0"/>
    <w:rsid w:val="00641486"/>
    <w:rsid w:val="006415D6"/>
    <w:rsid w:val="00641983"/>
    <w:rsid w:val="00641EB9"/>
    <w:rsid w:val="00642FCC"/>
    <w:rsid w:val="006457A7"/>
    <w:rsid w:val="006459A2"/>
    <w:rsid w:val="00646461"/>
    <w:rsid w:val="0064712D"/>
    <w:rsid w:val="00647BE9"/>
    <w:rsid w:val="006502A5"/>
    <w:rsid w:val="00650FB6"/>
    <w:rsid w:val="00651008"/>
    <w:rsid w:val="0065222B"/>
    <w:rsid w:val="00652BFA"/>
    <w:rsid w:val="00652F9D"/>
    <w:rsid w:val="0065563A"/>
    <w:rsid w:val="00656258"/>
    <w:rsid w:val="006610EA"/>
    <w:rsid w:val="00661B45"/>
    <w:rsid w:val="006627FE"/>
    <w:rsid w:val="00662C3F"/>
    <w:rsid w:val="0066338B"/>
    <w:rsid w:val="0066469A"/>
    <w:rsid w:val="00665792"/>
    <w:rsid w:val="00666E87"/>
    <w:rsid w:val="00667512"/>
    <w:rsid w:val="00667B72"/>
    <w:rsid w:val="00670029"/>
    <w:rsid w:val="00670A65"/>
    <w:rsid w:val="006710D6"/>
    <w:rsid w:val="006736CD"/>
    <w:rsid w:val="00673B98"/>
    <w:rsid w:val="006740BA"/>
    <w:rsid w:val="006761F6"/>
    <w:rsid w:val="0067708E"/>
    <w:rsid w:val="00677939"/>
    <w:rsid w:val="00680808"/>
    <w:rsid w:val="006829E9"/>
    <w:rsid w:val="00682FA2"/>
    <w:rsid w:val="00684295"/>
    <w:rsid w:val="00684D3B"/>
    <w:rsid w:val="0068548A"/>
    <w:rsid w:val="0069084C"/>
    <w:rsid w:val="00690913"/>
    <w:rsid w:val="00690E48"/>
    <w:rsid w:val="00692E93"/>
    <w:rsid w:val="00693CAA"/>
    <w:rsid w:val="006950EC"/>
    <w:rsid w:val="00696064"/>
    <w:rsid w:val="006977BE"/>
    <w:rsid w:val="0069781D"/>
    <w:rsid w:val="006A11B7"/>
    <w:rsid w:val="006A12CD"/>
    <w:rsid w:val="006A1E04"/>
    <w:rsid w:val="006A27A6"/>
    <w:rsid w:val="006A3261"/>
    <w:rsid w:val="006A3E2F"/>
    <w:rsid w:val="006A6480"/>
    <w:rsid w:val="006A7B6D"/>
    <w:rsid w:val="006B0345"/>
    <w:rsid w:val="006B0553"/>
    <w:rsid w:val="006B087A"/>
    <w:rsid w:val="006B249C"/>
    <w:rsid w:val="006B2FA8"/>
    <w:rsid w:val="006B39DF"/>
    <w:rsid w:val="006B55AB"/>
    <w:rsid w:val="006B5F18"/>
    <w:rsid w:val="006B6C26"/>
    <w:rsid w:val="006C0CD3"/>
    <w:rsid w:val="006C1201"/>
    <w:rsid w:val="006C1411"/>
    <w:rsid w:val="006C1609"/>
    <w:rsid w:val="006C35A5"/>
    <w:rsid w:val="006C372B"/>
    <w:rsid w:val="006C37B4"/>
    <w:rsid w:val="006C5371"/>
    <w:rsid w:val="006C58FB"/>
    <w:rsid w:val="006C59E9"/>
    <w:rsid w:val="006C7AC8"/>
    <w:rsid w:val="006D13F5"/>
    <w:rsid w:val="006D1652"/>
    <w:rsid w:val="006D208D"/>
    <w:rsid w:val="006D39F9"/>
    <w:rsid w:val="006D3D32"/>
    <w:rsid w:val="006D5064"/>
    <w:rsid w:val="006D56E5"/>
    <w:rsid w:val="006D5B2B"/>
    <w:rsid w:val="006D5B44"/>
    <w:rsid w:val="006D7A76"/>
    <w:rsid w:val="006D7DAC"/>
    <w:rsid w:val="006E1799"/>
    <w:rsid w:val="006E272E"/>
    <w:rsid w:val="006E30C1"/>
    <w:rsid w:val="006E3BCD"/>
    <w:rsid w:val="006E4A31"/>
    <w:rsid w:val="006E59DB"/>
    <w:rsid w:val="006F25E6"/>
    <w:rsid w:val="006F3370"/>
    <w:rsid w:val="006F3EFE"/>
    <w:rsid w:val="006F4072"/>
    <w:rsid w:val="006F4487"/>
    <w:rsid w:val="006F545E"/>
    <w:rsid w:val="006F54D3"/>
    <w:rsid w:val="006F7DFE"/>
    <w:rsid w:val="00701DEE"/>
    <w:rsid w:val="00702448"/>
    <w:rsid w:val="00702E85"/>
    <w:rsid w:val="00703C86"/>
    <w:rsid w:val="00703DDC"/>
    <w:rsid w:val="00704CD3"/>
    <w:rsid w:val="007062AF"/>
    <w:rsid w:val="00706425"/>
    <w:rsid w:val="007067A6"/>
    <w:rsid w:val="00706BB9"/>
    <w:rsid w:val="00707B4E"/>
    <w:rsid w:val="00707F74"/>
    <w:rsid w:val="007101A2"/>
    <w:rsid w:val="00711BE8"/>
    <w:rsid w:val="00713775"/>
    <w:rsid w:val="0071588D"/>
    <w:rsid w:val="007165BD"/>
    <w:rsid w:val="00716A6B"/>
    <w:rsid w:val="007171D1"/>
    <w:rsid w:val="007203D6"/>
    <w:rsid w:val="0072057D"/>
    <w:rsid w:val="00720C88"/>
    <w:rsid w:val="007217C9"/>
    <w:rsid w:val="007223B8"/>
    <w:rsid w:val="007226DB"/>
    <w:rsid w:val="0072393E"/>
    <w:rsid w:val="00723DC0"/>
    <w:rsid w:val="00724E3E"/>
    <w:rsid w:val="007253E0"/>
    <w:rsid w:val="0072582D"/>
    <w:rsid w:val="00726776"/>
    <w:rsid w:val="00726907"/>
    <w:rsid w:val="00726A0F"/>
    <w:rsid w:val="00726D0C"/>
    <w:rsid w:val="00726F98"/>
    <w:rsid w:val="00730344"/>
    <w:rsid w:val="007309E9"/>
    <w:rsid w:val="007317EB"/>
    <w:rsid w:val="00732170"/>
    <w:rsid w:val="00732922"/>
    <w:rsid w:val="00732C24"/>
    <w:rsid w:val="00733915"/>
    <w:rsid w:val="007341F9"/>
    <w:rsid w:val="0073459C"/>
    <w:rsid w:val="00734D62"/>
    <w:rsid w:val="00735734"/>
    <w:rsid w:val="007364A4"/>
    <w:rsid w:val="007409C8"/>
    <w:rsid w:val="00740A69"/>
    <w:rsid w:val="00741597"/>
    <w:rsid w:val="00741ECE"/>
    <w:rsid w:val="00742E76"/>
    <w:rsid w:val="007449B0"/>
    <w:rsid w:val="00745250"/>
    <w:rsid w:val="00745292"/>
    <w:rsid w:val="00746DEB"/>
    <w:rsid w:val="007524EA"/>
    <w:rsid w:val="00752AA3"/>
    <w:rsid w:val="00753225"/>
    <w:rsid w:val="0075336D"/>
    <w:rsid w:val="00754217"/>
    <w:rsid w:val="00756B04"/>
    <w:rsid w:val="007570B7"/>
    <w:rsid w:val="00757CB9"/>
    <w:rsid w:val="0076145A"/>
    <w:rsid w:val="007624CB"/>
    <w:rsid w:val="007625BA"/>
    <w:rsid w:val="007634EE"/>
    <w:rsid w:val="00763DAE"/>
    <w:rsid w:val="007653F4"/>
    <w:rsid w:val="00765909"/>
    <w:rsid w:val="007667E8"/>
    <w:rsid w:val="007703A9"/>
    <w:rsid w:val="00770E76"/>
    <w:rsid w:val="00771140"/>
    <w:rsid w:val="00771814"/>
    <w:rsid w:val="00771D10"/>
    <w:rsid w:val="00771EA0"/>
    <w:rsid w:val="00771FA2"/>
    <w:rsid w:val="0077201A"/>
    <w:rsid w:val="00772065"/>
    <w:rsid w:val="00772938"/>
    <w:rsid w:val="00773565"/>
    <w:rsid w:val="00773A66"/>
    <w:rsid w:val="0077488D"/>
    <w:rsid w:val="00775D50"/>
    <w:rsid w:val="00780A98"/>
    <w:rsid w:val="00781A84"/>
    <w:rsid w:val="007834A2"/>
    <w:rsid w:val="00783E44"/>
    <w:rsid w:val="00784168"/>
    <w:rsid w:val="007847D6"/>
    <w:rsid w:val="00784C92"/>
    <w:rsid w:val="0078528F"/>
    <w:rsid w:val="007863DA"/>
    <w:rsid w:val="00786808"/>
    <w:rsid w:val="0079209E"/>
    <w:rsid w:val="007923F3"/>
    <w:rsid w:val="007929CC"/>
    <w:rsid w:val="0079304F"/>
    <w:rsid w:val="007940B7"/>
    <w:rsid w:val="0079434E"/>
    <w:rsid w:val="00794DD2"/>
    <w:rsid w:val="007959D7"/>
    <w:rsid w:val="00795C80"/>
    <w:rsid w:val="007973A1"/>
    <w:rsid w:val="0079744D"/>
    <w:rsid w:val="007979CA"/>
    <w:rsid w:val="007A057A"/>
    <w:rsid w:val="007A06B1"/>
    <w:rsid w:val="007A08FD"/>
    <w:rsid w:val="007A2DD4"/>
    <w:rsid w:val="007A2F90"/>
    <w:rsid w:val="007A3139"/>
    <w:rsid w:val="007A3C86"/>
    <w:rsid w:val="007A3FEA"/>
    <w:rsid w:val="007A502A"/>
    <w:rsid w:val="007A52F4"/>
    <w:rsid w:val="007A76A1"/>
    <w:rsid w:val="007A7DFB"/>
    <w:rsid w:val="007A7FF6"/>
    <w:rsid w:val="007B1E17"/>
    <w:rsid w:val="007B4620"/>
    <w:rsid w:val="007B6092"/>
    <w:rsid w:val="007B6A7E"/>
    <w:rsid w:val="007B75D3"/>
    <w:rsid w:val="007B7E1E"/>
    <w:rsid w:val="007C0175"/>
    <w:rsid w:val="007C0350"/>
    <w:rsid w:val="007C0D90"/>
    <w:rsid w:val="007C16AB"/>
    <w:rsid w:val="007C319A"/>
    <w:rsid w:val="007C4314"/>
    <w:rsid w:val="007C456C"/>
    <w:rsid w:val="007C534E"/>
    <w:rsid w:val="007C547E"/>
    <w:rsid w:val="007C6D89"/>
    <w:rsid w:val="007C7066"/>
    <w:rsid w:val="007D0953"/>
    <w:rsid w:val="007D19CA"/>
    <w:rsid w:val="007D1F05"/>
    <w:rsid w:val="007D49A0"/>
    <w:rsid w:val="007D4DE3"/>
    <w:rsid w:val="007D5E40"/>
    <w:rsid w:val="007D70CD"/>
    <w:rsid w:val="007D75FB"/>
    <w:rsid w:val="007D7FCA"/>
    <w:rsid w:val="007E0500"/>
    <w:rsid w:val="007E0ED4"/>
    <w:rsid w:val="007E10C7"/>
    <w:rsid w:val="007E2C74"/>
    <w:rsid w:val="007E435D"/>
    <w:rsid w:val="007E4661"/>
    <w:rsid w:val="007E5577"/>
    <w:rsid w:val="007E7DC3"/>
    <w:rsid w:val="007F13AE"/>
    <w:rsid w:val="007F1741"/>
    <w:rsid w:val="007F1B50"/>
    <w:rsid w:val="007F2636"/>
    <w:rsid w:val="007F4BE6"/>
    <w:rsid w:val="007F6302"/>
    <w:rsid w:val="007F6619"/>
    <w:rsid w:val="007F6BF1"/>
    <w:rsid w:val="007F75D4"/>
    <w:rsid w:val="007F7FCA"/>
    <w:rsid w:val="008007A9"/>
    <w:rsid w:val="0080116C"/>
    <w:rsid w:val="008014EC"/>
    <w:rsid w:val="00801525"/>
    <w:rsid w:val="00801C04"/>
    <w:rsid w:val="008024D3"/>
    <w:rsid w:val="00803CE2"/>
    <w:rsid w:val="00806029"/>
    <w:rsid w:val="00806A51"/>
    <w:rsid w:val="00807AF9"/>
    <w:rsid w:val="0081005E"/>
    <w:rsid w:val="008100E8"/>
    <w:rsid w:val="00811AB3"/>
    <w:rsid w:val="00812246"/>
    <w:rsid w:val="00812451"/>
    <w:rsid w:val="008132D0"/>
    <w:rsid w:val="0081378B"/>
    <w:rsid w:val="00813B90"/>
    <w:rsid w:val="00813FC1"/>
    <w:rsid w:val="00816D0B"/>
    <w:rsid w:val="00821973"/>
    <w:rsid w:val="008219DF"/>
    <w:rsid w:val="00821AF2"/>
    <w:rsid w:val="00821EFC"/>
    <w:rsid w:val="008233A8"/>
    <w:rsid w:val="00823AF0"/>
    <w:rsid w:val="00824D76"/>
    <w:rsid w:val="008257E2"/>
    <w:rsid w:val="00826CF7"/>
    <w:rsid w:val="00826D50"/>
    <w:rsid w:val="008274C6"/>
    <w:rsid w:val="0083043B"/>
    <w:rsid w:val="008322E3"/>
    <w:rsid w:val="008330DF"/>
    <w:rsid w:val="008349FE"/>
    <w:rsid w:val="00834FBE"/>
    <w:rsid w:val="00835482"/>
    <w:rsid w:val="008369C3"/>
    <w:rsid w:val="0083715B"/>
    <w:rsid w:val="00837BC7"/>
    <w:rsid w:val="00840BC3"/>
    <w:rsid w:val="00840C77"/>
    <w:rsid w:val="00842933"/>
    <w:rsid w:val="00842E1B"/>
    <w:rsid w:val="00843A93"/>
    <w:rsid w:val="00844D4B"/>
    <w:rsid w:val="00844F86"/>
    <w:rsid w:val="00845282"/>
    <w:rsid w:val="00845B1A"/>
    <w:rsid w:val="00846B39"/>
    <w:rsid w:val="00847F9A"/>
    <w:rsid w:val="00850E55"/>
    <w:rsid w:val="008523B6"/>
    <w:rsid w:val="008535A2"/>
    <w:rsid w:val="0085388D"/>
    <w:rsid w:val="00854193"/>
    <w:rsid w:val="00855047"/>
    <w:rsid w:val="0085509C"/>
    <w:rsid w:val="008555C8"/>
    <w:rsid w:val="00856E02"/>
    <w:rsid w:val="00857790"/>
    <w:rsid w:val="00857858"/>
    <w:rsid w:val="00857BD6"/>
    <w:rsid w:val="0086261A"/>
    <w:rsid w:val="008635C1"/>
    <w:rsid w:val="008641A7"/>
    <w:rsid w:val="00864DA4"/>
    <w:rsid w:val="00864F0E"/>
    <w:rsid w:val="0086686B"/>
    <w:rsid w:val="00867C32"/>
    <w:rsid w:val="0087035A"/>
    <w:rsid w:val="00870C05"/>
    <w:rsid w:val="00873C71"/>
    <w:rsid w:val="00873CCC"/>
    <w:rsid w:val="008742FB"/>
    <w:rsid w:val="008778E5"/>
    <w:rsid w:val="00880D9C"/>
    <w:rsid w:val="00881B6C"/>
    <w:rsid w:val="00881D50"/>
    <w:rsid w:val="008820D7"/>
    <w:rsid w:val="00882473"/>
    <w:rsid w:val="00883736"/>
    <w:rsid w:val="00883EFE"/>
    <w:rsid w:val="00883FAB"/>
    <w:rsid w:val="00885D3F"/>
    <w:rsid w:val="00885F7C"/>
    <w:rsid w:val="00886979"/>
    <w:rsid w:val="0088722D"/>
    <w:rsid w:val="008878FB"/>
    <w:rsid w:val="0089057F"/>
    <w:rsid w:val="00891502"/>
    <w:rsid w:val="00892086"/>
    <w:rsid w:val="00892167"/>
    <w:rsid w:val="008929CE"/>
    <w:rsid w:val="00892D10"/>
    <w:rsid w:val="00894011"/>
    <w:rsid w:val="00894418"/>
    <w:rsid w:val="00895064"/>
    <w:rsid w:val="008958C0"/>
    <w:rsid w:val="008967D8"/>
    <w:rsid w:val="008970EE"/>
    <w:rsid w:val="008A0EC2"/>
    <w:rsid w:val="008A3846"/>
    <w:rsid w:val="008A3C00"/>
    <w:rsid w:val="008A5449"/>
    <w:rsid w:val="008A5706"/>
    <w:rsid w:val="008A5AC0"/>
    <w:rsid w:val="008B0BA9"/>
    <w:rsid w:val="008B149B"/>
    <w:rsid w:val="008B1755"/>
    <w:rsid w:val="008B1D16"/>
    <w:rsid w:val="008B1F8B"/>
    <w:rsid w:val="008B2089"/>
    <w:rsid w:val="008B21E9"/>
    <w:rsid w:val="008B2F29"/>
    <w:rsid w:val="008B3106"/>
    <w:rsid w:val="008B36B0"/>
    <w:rsid w:val="008B3827"/>
    <w:rsid w:val="008B3CC2"/>
    <w:rsid w:val="008B468B"/>
    <w:rsid w:val="008B4B45"/>
    <w:rsid w:val="008B60E3"/>
    <w:rsid w:val="008B7FA4"/>
    <w:rsid w:val="008C320B"/>
    <w:rsid w:val="008C3650"/>
    <w:rsid w:val="008C3E30"/>
    <w:rsid w:val="008C463A"/>
    <w:rsid w:val="008C4C54"/>
    <w:rsid w:val="008C515D"/>
    <w:rsid w:val="008C5454"/>
    <w:rsid w:val="008C5541"/>
    <w:rsid w:val="008C5884"/>
    <w:rsid w:val="008C58D7"/>
    <w:rsid w:val="008C606F"/>
    <w:rsid w:val="008C61AC"/>
    <w:rsid w:val="008C6CFB"/>
    <w:rsid w:val="008C7FC7"/>
    <w:rsid w:val="008D11D0"/>
    <w:rsid w:val="008D24AC"/>
    <w:rsid w:val="008D28BC"/>
    <w:rsid w:val="008D4BAE"/>
    <w:rsid w:val="008D4FD2"/>
    <w:rsid w:val="008D5795"/>
    <w:rsid w:val="008D6154"/>
    <w:rsid w:val="008D6EEB"/>
    <w:rsid w:val="008D749B"/>
    <w:rsid w:val="008E01EB"/>
    <w:rsid w:val="008E06B0"/>
    <w:rsid w:val="008E1365"/>
    <w:rsid w:val="008E33FE"/>
    <w:rsid w:val="008E42DF"/>
    <w:rsid w:val="008E4F4B"/>
    <w:rsid w:val="008E5023"/>
    <w:rsid w:val="008E5737"/>
    <w:rsid w:val="008E66CF"/>
    <w:rsid w:val="008F174C"/>
    <w:rsid w:val="008F223C"/>
    <w:rsid w:val="008F3059"/>
    <w:rsid w:val="008F7100"/>
    <w:rsid w:val="009014D5"/>
    <w:rsid w:val="009028AD"/>
    <w:rsid w:val="00903450"/>
    <w:rsid w:val="009046C5"/>
    <w:rsid w:val="0090521C"/>
    <w:rsid w:val="0090555B"/>
    <w:rsid w:val="00906C8B"/>
    <w:rsid w:val="00906FE9"/>
    <w:rsid w:val="00910106"/>
    <w:rsid w:val="00910EC3"/>
    <w:rsid w:val="00912128"/>
    <w:rsid w:val="00912946"/>
    <w:rsid w:val="00913626"/>
    <w:rsid w:val="0091432A"/>
    <w:rsid w:val="0091513A"/>
    <w:rsid w:val="00915F8B"/>
    <w:rsid w:val="00916874"/>
    <w:rsid w:val="00917B85"/>
    <w:rsid w:val="009216A6"/>
    <w:rsid w:val="00922917"/>
    <w:rsid w:val="00923EC5"/>
    <w:rsid w:val="009247B3"/>
    <w:rsid w:val="00925EAC"/>
    <w:rsid w:val="00927864"/>
    <w:rsid w:val="009278FB"/>
    <w:rsid w:val="00930E90"/>
    <w:rsid w:val="00931670"/>
    <w:rsid w:val="00931E9D"/>
    <w:rsid w:val="009321D8"/>
    <w:rsid w:val="00932669"/>
    <w:rsid w:val="00934431"/>
    <w:rsid w:val="00934942"/>
    <w:rsid w:val="00936B90"/>
    <w:rsid w:val="00936FF8"/>
    <w:rsid w:val="009371EF"/>
    <w:rsid w:val="0094027B"/>
    <w:rsid w:val="00940C30"/>
    <w:rsid w:val="00941F1A"/>
    <w:rsid w:val="009421AF"/>
    <w:rsid w:val="00942372"/>
    <w:rsid w:val="009429C6"/>
    <w:rsid w:val="00943894"/>
    <w:rsid w:val="0094404D"/>
    <w:rsid w:val="0094492D"/>
    <w:rsid w:val="009454A4"/>
    <w:rsid w:val="00945A6A"/>
    <w:rsid w:val="009468C2"/>
    <w:rsid w:val="0094749D"/>
    <w:rsid w:val="00947F28"/>
    <w:rsid w:val="009515FE"/>
    <w:rsid w:val="00951BBA"/>
    <w:rsid w:val="0095239B"/>
    <w:rsid w:val="00953DCF"/>
    <w:rsid w:val="00954AB2"/>
    <w:rsid w:val="00954BB0"/>
    <w:rsid w:val="009571C0"/>
    <w:rsid w:val="00957301"/>
    <w:rsid w:val="00960EEB"/>
    <w:rsid w:val="00961865"/>
    <w:rsid w:val="00961962"/>
    <w:rsid w:val="00962F7E"/>
    <w:rsid w:val="009635D3"/>
    <w:rsid w:val="009641B5"/>
    <w:rsid w:val="00964471"/>
    <w:rsid w:val="00964883"/>
    <w:rsid w:val="009652CA"/>
    <w:rsid w:val="00965EFB"/>
    <w:rsid w:val="00967EEA"/>
    <w:rsid w:val="009717C8"/>
    <w:rsid w:val="009725DF"/>
    <w:rsid w:val="00972CA9"/>
    <w:rsid w:val="0097347B"/>
    <w:rsid w:val="00973A4B"/>
    <w:rsid w:val="0097404B"/>
    <w:rsid w:val="00974C7A"/>
    <w:rsid w:val="0097578A"/>
    <w:rsid w:val="009764E4"/>
    <w:rsid w:val="00977530"/>
    <w:rsid w:val="00980B3D"/>
    <w:rsid w:val="0098248E"/>
    <w:rsid w:val="00983BC4"/>
    <w:rsid w:val="00984681"/>
    <w:rsid w:val="00984E7D"/>
    <w:rsid w:val="009856DB"/>
    <w:rsid w:val="009866C7"/>
    <w:rsid w:val="00987D84"/>
    <w:rsid w:val="00990B29"/>
    <w:rsid w:val="00990C9E"/>
    <w:rsid w:val="009913D2"/>
    <w:rsid w:val="00991C5D"/>
    <w:rsid w:val="00991E77"/>
    <w:rsid w:val="009920DF"/>
    <w:rsid w:val="00992A86"/>
    <w:rsid w:val="00992E74"/>
    <w:rsid w:val="009931B5"/>
    <w:rsid w:val="00993C47"/>
    <w:rsid w:val="00995022"/>
    <w:rsid w:val="009951E2"/>
    <w:rsid w:val="00996802"/>
    <w:rsid w:val="0099782E"/>
    <w:rsid w:val="00997A58"/>
    <w:rsid w:val="009A004E"/>
    <w:rsid w:val="009A03EA"/>
    <w:rsid w:val="009A0D97"/>
    <w:rsid w:val="009A237F"/>
    <w:rsid w:val="009A2681"/>
    <w:rsid w:val="009A455E"/>
    <w:rsid w:val="009A734A"/>
    <w:rsid w:val="009B0B73"/>
    <w:rsid w:val="009B1084"/>
    <w:rsid w:val="009B2AC1"/>
    <w:rsid w:val="009B444E"/>
    <w:rsid w:val="009B462B"/>
    <w:rsid w:val="009B4DA2"/>
    <w:rsid w:val="009B5EE8"/>
    <w:rsid w:val="009B7A12"/>
    <w:rsid w:val="009C06D2"/>
    <w:rsid w:val="009C1291"/>
    <w:rsid w:val="009C263B"/>
    <w:rsid w:val="009C271C"/>
    <w:rsid w:val="009C5162"/>
    <w:rsid w:val="009C712A"/>
    <w:rsid w:val="009C7665"/>
    <w:rsid w:val="009D015C"/>
    <w:rsid w:val="009D02F0"/>
    <w:rsid w:val="009D0B88"/>
    <w:rsid w:val="009D0C89"/>
    <w:rsid w:val="009D0DB8"/>
    <w:rsid w:val="009D2FAF"/>
    <w:rsid w:val="009D38FD"/>
    <w:rsid w:val="009D4B34"/>
    <w:rsid w:val="009D699C"/>
    <w:rsid w:val="009D6F4C"/>
    <w:rsid w:val="009D7387"/>
    <w:rsid w:val="009D74D2"/>
    <w:rsid w:val="009D7595"/>
    <w:rsid w:val="009D7CF2"/>
    <w:rsid w:val="009D7F66"/>
    <w:rsid w:val="009E3C57"/>
    <w:rsid w:val="009E480E"/>
    <w:rsid w:val="009F048D"/>
    <w:rsid w:val="009F31D1"/>
    <w:rsid w:val="009F3A53"/>
    <w:rsid w:val="009F67F0"/>
    <w:rsid w:val="009F6C3C"/>
    <w:rsid w:val="009F749D"/>
    <w:rsid w:val="009F75BE"/>
    <w:rsid w:val="00A001BF"/>
    <w:rsid w:val="00A00478"/>
    <w:rsid w:val="00A008EE"/>
    <w:rsid w:val="00A02234"/>
    <w:rsid w:val="00A02617"/>
    <w:rsid w:val="00A02E3D"/>
    <w:rsid w:val="00A03E11"/>
    <w:rsid w:val="00A04612"/>
    <w:rsid w:val="00A04889"/>
    <w:rsid w:val="00A0537C"/>
    <w:rsid w:val="00A056AA"/>
    <w:rsid w:val="00A05EF3"/>
    <w:rsid w:val="00A1135E"/>
    <w:rsid w:val="00A11433"/>
    <w:rsid w:val="00A11752"/>
    <w:rsid w:val="00A123ED"/>
    <w:rsid w:val="00A15FEB"/>
    <w:rsid w:val="00A1646C"/>
    <w:rsid w:val="00A165AF"/>
    <w:rsid w:val="00A165F0"/>
    <w:rsid w:val="00A20202"/>
    <w:rsid w:val="00A2184D"/>
    <w:rsid w:val="00A223FE"/>
    <w:rsid w:val="00A23F22"/>
    <w:rsid w:val="00A241E1"/>
    <w:rsid w:val="00A25361"/>
    <w:rsid w:val="00A25A2B"/>
    <w:rsid w:val="00A25E2B"/>
    <w:rsid w:val="00A27505"/>
    <w:rsid w:val="00A3346D"/>
    <w:rsid w:val="00A34FF9"/>
    <w:rsid w:val="00A3650E"/>
    <w:rsid w:val="00A36CED"/>
    <w:rsid w:val="00A3790D"/>
    <w:rsid w:val="00A40045"/>
    <w:rsid w:val="00A43ECA"/>
    <w:rsid w:val="00A43F98"/>
    <w:rsid w:val="00A441B2"/>
    <w:rsid w:val="00A442E9"/>
    <w:rsid w:val="00A4556C"/>
    <w:rsid w:val="00A46BBC"/>
    <w:rsid w:val="00A504D5"/>
    <w:rsid w:val="00A51503"/>
    <w:rsid w:val="00A51C4E"/>
    <w:rsid w:val="00A51E5B"/>
    <w:rsid w:val="00A51EEC"/>
    <w:rsid w:val="00A53CCB"/>
    <w:rsid w:val="00A53FB7"/>
    <w:rsid w:val="00A56559"/>
    <w:rsid w:val="00A61E38"/>
    <w:rsid w:val="00A642BA"/>
    <w:rsid w:val="00A64971"/>
    <w:rsid w:val="00A700A8"/>
    <w:rsid w:val="00A71A00"/>
    <w:rsid w:val="00A720C1"/>
    <w:rsid w:val="00A723A7"/>
    <w:rsid w:val="00A72E24"/>
    <w:rsid w:val="00A72F1B"/>
    <w:rsid w:val="00A73518"/>
    <w:rsid w:val="00A7485B"/>
    <w:rsid w:val="00A76682"/>
    <w:rsid w:val="00A77184"/>
    <w:rsid w:val="00A77328"/>
    <w:rsid w:val="00A80290"/>
    <w:rsid w:val="00A80731"/>
    <w:rsid w:val="00A80FBE"/>
    <w:rsid w:val="00A8334A"/>
    <w:rsid w:val="00A8442A"/>
    <w:rsid w:val="00A85195"/>
    <w:rsid w:val="00A8630D"/>
    <w:rsid w:val="00A866D1"/>
    <w:rsid w:val="00A87076"/>
    <w:rsid w:val="00A903BF"/>
    <w:rsid w:val="00A91343"/>
    <w:rsid w:val="00A914A5"/>
    <w:rsid w:val="00A93D3C"/>
    <w:rsid w:val="00A95488"/>
    <w:rsid w:val="00A95EAB"/>
    <w:rsid w:val="00A96B1F"/>
    <w:rsid w:val="00A96CD1"/>
    <w:rsid w:val="00A973EC"/>
    <w:rsid w:val="00A97B79"/>
    <w:rsid w:val="00AA1C1A"/>
    <w:rsid w:val="00AA233D"/>
    <w:rsid w:val="00AA238E"/>
    <w:rsid w:val="00AA26DD"/>
    <w:rsid w:val="00AA3250"/>
    <w:rsid w:val="00AA3433"/>
    <w:rsid w:val="00AA3BE1"/>
    <w:rsid w:val="00AA3CD4"/>
    <w:rsid w:val="00AA6829"/>
    <w:rsid w:val="00AA68D9"/>
    <w:rsid w:val="00AA6D7B"/>
    <w:rsid w:val="00AA7C18"/>
    <w:rsid w:val="00AB0FE5"/>
    <w:rsid w:val="00AB2F1C"/>
    <w:rsid w:val="00AB46F4"/>
    <w:rsid w:val="00AB59D9"/>
    <w:rsid w:val="00AB7E29"/>
    <w:rsid w:val="00AC075E"/>
    <w:rsid w:val="00AC091F"/>
    <w:rsid w:val="00AC334F"/>
    <w:rsid w:val="00AC51D6"/>
    <w:rsid w:val="00AC55C0"/>
    <w:rsid w:val="00AC5A9F"/>
    <w:rsid w:val="00AC6511"/>
    <w:rsid w:val="00AD015A"/>
    <w:rsid w:val="00AD09AD"/>
    <w:rsid w:val="00AD0A74"/>
    <w:rsid w:val="00AD0A76"/>
    <w:rsid w:val="00AD1025"/>
    <w:rsid w:val="00AD153E"/>
    <w:rsid w:val="00AD1563"/>
    <w:rsid w:val="00AD417E"/>
    <w:rsid w:val="00AD6401"/>
    <w:rsid w:val="00AD6787"/>
    <w:rsid w:val="00AD678C"/>
    <w:rsid w:val="00AD6EE8"/>
    <w:rsid w:val="00AD79BB"/>
    <w:rsid w:val="00AE1976"/>
    <w:rsid w:val="00AE1A75"/>
    <w:rsid w:val="00AE1D23"/>
    <w:rsid w:val="00AE204D"/>
    <w:rsid w:val="00AE298B"/>
    <w:rsid w:val="00AE2F98"/>
    <w:rsid w:val="00AE3AB4"/>
    <w:rsid w:val="00AE4799"/>
    <w:rsid w:val="00AE4A44"/>
    <w:rsid w:val="00AE5900"/>
    <w:rsid w:val="00AE60C0"/>
    <w:rsid w:val="00AE7483"/>
    <w:rsid w:val="00AE7BBA"/>
    <w:rsid w:val="00AF0534"/>
    <w:rsid w:val="00AF07B4"/>
    <w:rsid w:val="00AF09FE"/>
    <w:rsid w:val="00AF0E6A"/>
    <w:rsid w:val="00AF0FB5"/>
    <w:rsid w:val="00AF1727"/>
    <w:rsid w:val="00AF178B"/>
    <w:rsid w:val="00AF205B"/>
    <w:rsid w:val="00AF2E58"/>
    <w:rsid w:val="00AF32D1"/>
    <w:rsid w:val="00AF42A1"/>
    <w:rsid w:val="00AF493C"/>
    <w:rsid w:val="00AF49FE"/>
    <w:rsid w:val="00AF53C5"/>
    <w:rsid w:val="00AF701D"/>
    <w:rsid w:val="00AF7153"/>
    <w:rsid w:val="00B003EF"/>
    <w:rsid w:val="00B00547"/>
    <w:rsid w:val="00B00723"/>
    <w:rsid w:val="00B00A4C"/>
    <w:rsid w:val="00B00F10"/>
    <w:rsid w:val="00B00FD7"/>
    <w:rsid w:val="00B02614"/>
    <w:rsid w:val="00B02656"/>
    <w:rsid w:val="00B028D4"/>
    <w:rsid w:val="00B02C2F"/>
    <w:rsid w:val="00B046EC"/>
    <w:rsid w:val="00B04D93"/>
    <w:rsid w:val="00B06101"/>
    <w:rsid w:val="00B06B2A"/>
    <w:rsid w:val="00B072A6"/>
    <w:rsid w:val="00B1358E"/>
    <w:rsid w:val="00B13C4E"/>
    <w:rsid w:val="00B13E88"/>
    <w:rsid w:val="00B140FB"/>
    <w:rsid w:val="00B15B63"/>
    <w:rsid w:val="00B214FF"/>
    <w:rsid w:val="00B228B3"/>
    <w:rsid w:val="00B22A38"/>
    <w:rsid w:val="00B236A4"/>
    <w:rsid w:val="00B242C5"/>
    <w:rsid w:val="00B248DF"/>
    <w:rsid w:val="00B24BA8"/>
    <w:rsid w:val="00B25B19"/>
    <w:rsid w:val="00B26AF7"/>
    <w:rsid w:val="00B26FCD"/>
    <w:rsid w:val="00B32717"/>
    <w:rsid w:val="00B32936"/>
    <w:rsid w:val="00B33A30"/>
    <w:rsid w:val="00B33EB0"/>
    <w:rsid w:val="00B340E0"/>
    <w:rsid w:val="00B3479A"/>
    <w:rsid w:val="00B3555E"/>
    <w:rsid w:val="00B36455"/>
    <w:rsid w:val="00B37E0A"/>
    <w:rsid w:val="00B41F9E"/>
    <w:rsid w:val="00B42ADA"/>
    <w:rsid w:val="00B448CB"/>
    <w:rsid w:val="00B45AF7"/>
    <w:rsid w:val="00B4613B"/>
    <w:rsid w:val="00B46CD3"/>
    <w:rsid w:val="00B50325"/>
    <w:rsid w:val="00B50CD8"/>
    <w:rsid w:val="00B51039"/>
    <w:rsid w:val="00B52AC1"/>
    <w:rsid w:val="00B53167"/>
    <w:rsid w:val="00B53F21"/>
    <w:rsid w:val="00B569EC"/>
    <w:rsid w:val="00B56B3D"/>
    <w:rsid w:val="00B57260"/>
    <w:rsid w:val="00B574A0"/>
    <w:rsid w:val="00B57A41"/>
    <w:rsid w:val="00B57E2E"/>
    <w:rsid w:val="00B57F64"/>
    <w:rsid w:val="00B6200F"/>
    <w:rsid w:val="00B637E3"/>
    <w:rsid w:val="00B64CC5"/>
    <w:rsid w:val="00B651F3"/>
    <w:rsid w:val="00B6580A"/>
    <w:rsid w:val="00B674DD"/>
    <w:rsid w:val="00B7027D"/>
    <w:rsid w:val="00B729BA"/>
    <w:rsid w:val="00B729CA"/>
    <w:rsid w:val="00B73E78"/>
    <w:rsid w:val="00B7509F"/>
    <w:rsid w:val="00B77178"/>
    <w:rsid w:val="00B802F0"/>
    <w:rsid w:val="00B81AD9"/>
    <w:rsid w:val="00B8230D"/>
    <w:rsid w:val="00B82B97"/>
    <w:rsid w:val="00B85E0D"/>
    <w:rsid w:val="00B86C1B"/>
    <w:rsid w:val="00B87197"/>
    <w:rsid w:val="00B875B2"/>
    <w:rsid w:val="00B90F52"/>
    <w:rsid w:val="00B94FE7"/>
    <w:rsid w:val="00B96374"/>
    <w:rsid w:val="00B97A5F"/>
    <w:rsid w:val="00B97B57"/>
    <w:rsid w:val="00BA127A"/>
    <w:rsid w:val="00BA2944"/>
    <w:rsid w:val="00BA2D2B"/>
    <w:rsid w:val="00BA30C5"/>
    <w:rsid w:val="00BA32CA"/>
    <w:rsid w:val="00BA4067"/>
    <w:rsid w:val="00BA4A9E"/>
    <w:rsid w:val="00BA4C0A"/>
    <w:rsid w:val="00BA5685"/>
    <w:rsid w:val="00BA67F3"/>
    <w:rsid w:val="00BB2340"/>
    <w:rsid w:val="00BB4A28"/>
    <w:rsid w:val="00BB54F9"/>
    <w:rsid w:val="00BC0231"/>
    <w:rsid w:val="00BC043D"/>
    <w:rsid w:val="00BC0D28"/>
    <w:rsid w:val="00BC1793"/>
    <w:rsid w:val="00BC2028"/>
    <w:rsid w:val="00BC2156"/>
    <w:rsid w:val="00BC25FE"/>
    <w:rsid w:val="00BC275F"/>
    <w:rsid w:val="00BC3317"/>
    <w:rsid w:val="00BC3A4D"/>
    <w:rsid w:val="00BC514C"/>
    <w:rsid w:val="00BC7A45"/>
    <w:rsid w:val="00BD0EAB"/>
    <w:rsid w:val="00BD11CE"/>
    <w:rsid w:val="00BD162B"/>
    <w:rsid w:val="00BD1DAE"/>
    <w:rsid w:val="00BD2F8A"/>
    <w:rsid w:val="00BD4ED7"/>
    <w:rsid w:val="00BD5D26"/>
    <w:rsid w:val="00BD6EB5"/>
    <w:rsid w:val="00BE08DA"/>
    <w:rsid w:val="00BE12AF"/>
    <w:rsid w:val="00BE2921"/>
    <w:rsid w:val="00BE2D43"/>
    <w:rsid w:val="00BE3247"/>
    <w:rsid w:val="00BE3470"/>
    <w:rsid w:val="00BE38F1"/>
    <w:rsid w:val="00BE39C0"/>
    <w:rsid w:val="00BE442E"/>
    <w:rsid w:val="00BE69D5"/>
    <w:rsid w:val="00BE6A82"/>
    <w:rsid w:val="00BE73A1"/>
    <w:rsid w:val="00BF055E"/>
    <w:rsid w:val="00BF1FAA"/>
    <w:rsid w:val="00BF35B8"/>
    <w:rsid w:val="00BF3D1C"/>
    <w:rsid w:val="00BF4157"/>
    <w:rsid w:val="00BF4648"/>
    <w:rsid w:val="00BF50BD"/>
    <w:rsid w:val="00BF614C"/>
    <w:rsid w:val="00BF6A0B"/>
    <w:rsid w:val="00BF6B43"/>
    <w:rsid w:val="00BF6E0D"/>
    <w:rsid w:val="00C00822"/>
    <w:rsid w:val="00C00977"/>
    <w:rsid w:val="00C00C05"/>
    <w:rsid w:val="00C0173A"/>
    <w:rsid w:val="00C01E4F"/>
    <w:rsid w:val="00C03137"/>
    <w:rsid w:val="00C035F4"/>
    <w:rsid w:val="00C044A8"/>
    <w:rsid w:val="00C046DA"/>
    <w:rsid w:val="00C051D8"/>
    <w:rsid w:val="00C0544B"/>
    <w:rsid w:val="00C054DC"/>
    <w:rsid w:val="00C068BE"/>
    <w:rsid w:val="00C07A0E"/>
    <w:rsid w:val="00C113F4"/>
    <w:rsid w:val="00C11A1D"/>
    <w:rsid w:val="00C12AEA"/>
    <w:rsid w:val="00C14679"/>
    <w:rsid w:val="00C15E92"/>
    <w:rsid w:val="00C164A1"/>
    <w:rsid w:val="00C169F8"/>
    <w:rsid w:val="00C178A7"/>
    <w:rsid w:val="00C21117"/>
    <w:rsid w:val="00C230ED"/>
    <w:rsid w:val="00C233E0"/>
    <w:rsid w:val="00C234D0"/>
    <w:rsid w:val="00C235D4"/>
    <w:rsid w:val="00C23A6E"/>
    <w:rsid w:val="00C24292"/>
    <w:rsid w:val="00C24743"/>
    <w:rsid w:val="00C25742"/>
    <w:rsid w:val="00C262EF"/>
    <w:rsid w:val="00C27653"/>
    <w:rsid w:val="00C27720"/>
    <w:rsid w:val="00C31ACC"/>
    <w:rsid w:val="00C31D75"/>
    <w:rsid w:val="00C324D0"/>
    <w:rsid w:val="00C32F87"/>
    <w:rsid w:val="00C33528"/>
    <w:rsid w:val="00C33869"/>
    <w:rsid w:val="00C33BB4"/>
    <w:rsid w:val="00C345B6"/>
    <w:rsid w:val="00C353CE"/>
    <w:rsid w:val="00C35AAF"/>
    <w:rsid w:val="00C368BC"/>
    <w:rsid w:val="00C37895"/>
    <w:rsid w:val="00C37E97"/>
    <w:rsid w:val="00C4042C"/>
    <w:rsid w:val="00C4077D"/>
    <w:rsid w:val="00C4137B"/>
    <w:rsid w:val="00C41AED"/>
    <w:rsid w:val="00C42AB1"/>
    <w:rsid w:val="00C43519"/>
    <w:rsid w:val="00C43A07"/>
    <w:rsid w:val="00C455AB"/>
    <w:rsid w:val="00C457A4"/>
    <w:rsid w:val="00C46648"/>
    <w:rsid w:val="00C4675E"/>
    <w:rsid w:val="00C46762"/>
    <w:rsid w:val="00C47660"/>
    <w:rsid w:val="00C4766A"/>
    <w:rsid w:val="00C47C21"/>
    <w:rsid w:val="00C505DA"/>
    <w:rsid w:val="00C50936"/>
    <w:rsid w:val="00C536C0"/>
    <w:rsid w:val="00C54584"/>
    <w:rsid w:val="00C54E4E"/>
    <w:rsid w:val="00C552F8"/>
    <w:rsid w:val="00C5592F"/>
    <w:rsid w:val="00C5617A"/>
    <w:rsid w:val="00C56610"/>
    <w:rsid w:val="00C568BF"/>
    <w:rsid w:val="00C56AC1"/>
    <w:rsid w:val="00C56E34"/>
    <w:rsid w:val="00C577B8"/>
    <w:rsid w:val="00C60B51"/>
    <w:rsid w:val="00C611E4"/>
    <w:rsid w:val="00C61AB0"/>
    <w:rsid w:val="00C61BC3"/>
    <w:rsid w:val="00C61BDB"/>
    <w:rsid w:val="00C61BF2"/>
    <w:rsid w:val="00C61F14"/>
    <w:rsid w:val="00C62982"/>
    <w:rsid w:val="00C62A7A"/>
    <w:rsid w:val="00C635A9"/>
    <w:rsid w:val="00C63C84"/>
    <w:rsid w:val="00C63F13"/>
    <w:rsid w:val="00C6422F"/>
    <w:rsid w:val="00C654EC"/>
    <w:rsid w:val="00C6620B"/>
    <w:rsid w:val="00C66753"/>
    <w:rsid w:val="00C66B40"/>
    <w:rsid w:val="00C677A2"/>
    <w:rsid w:val="00C67C5B"/>
    <w:rsid w:val="00C7033F"/>
    <w:rsid w:val="00C7034B"/>
    <w:rsid w:val="00C70962"/>
    <w:rsid w:val="00C71CB1"/>
    <w:rsid w:val="00C73B81"/>
    <w:rsid w:val="00C74434"/>
    <w:rsid w:val="00C74A52"/>
    <w:rsid w:val="00C750FD"/>
    <w:rsid w:val="00C7532D"/>
    <w:rsid w:val="00C76D05"/>
    <w:rsid w:val="00C776DD"/>
    <w:rsid w:val="00C80116"/>
    <w:rsid w:val="00C80426"/>
    <w:rsid w:val="00C813B1"/>
    <w:rsid w:val="00C8206E"/>
    <w:rsid w:val="00C82FB4"/>
    <w:rsid w:val="00C851CE"/>
    <w:rsid w:val="00C852A9"/>
    <w:rsid w:val="00C86626"/>
    <w:rsid w:val="00C86D97"/>
    <w:rsid w:val="00C875BB"/>
    <w:rsid w:val="00C906C9"/>
    <w:rsid w:val="00C90C7C"/>
    <w:rsid w:val="00C928D6"/>
    <w:rsid w:val="00C93D82"/>
    <w:rsid w:val="00C94788"/>
    <w:rsid w:val="00C947C4"/>
    <w:rsid w:val="00C94F6D"/>
    <w:rsid w:val="00C95D55"/>
    <w:rsid w:val="00C96CD5"/>
    <w:rsid w:val="00C971A7"/>
    <w:rsid w:val="00C97250"/>
    <w:rsid w:val="00CA0420"/>
    <w:rsid w:val="00CA0B18"/>
    <w:rsid w:val="00CA1849"/>
    <w:rsid w:val="00CA376C"/>
    <w:rsid w:val="00CA398C"/>
    <w:rsid w:val="00CA48D9"/>
    <w:rsid w:val="00CA6F0F"/>
    <w:rsid w:val="00CB1370"/>
    <w:rsid w:val="00CB1CA9"/>
    <w:rsid w:val="00CB1F6E"/>
    <w:rsid w:val="00CB253A"/>
    <w:rsid w:val="00CB33E2"/>
    <w:rsid w:val="00CB45FE"/>
    <w:rsid w:val="00CB4DE7"/>
    <w:rsid w:val="00CB6059"/>
    <w:rsid w:val="00CC0EE2"/>
    <w:rsid w:val="00CC29B9"/>
    <w:rsid w:val="00CC2DF4"/>
    <w:rsid w:val="00CC3274"/>
    <w:rsid w:val="00CC3B98"/>
    <w:rsid w:val="00CC59DF"/>
    <w:rsid w:val="00CC6B09"/>
    <w:rsid w:val="00CC72E6"/>
    <w:rsid w:val="00CD08FC"/>
    <w:rsid w:val="00CD0C90"/>
    <w:rsid w:val="00CD1433"/>
    <w:rsid w:val="00CD15F2"/>
    <w:rsid w:val="00CD2708"/>
    <w:rsid w:val="00CD29A0"/>
    <w:rsid w:val="00CD3315"/>
    <w:rsid w:val="00CD3CA7"/>
    <w:rsid w:val="00CD3F04"/>
    <w:rsid w:val="00CD40D5"/>
    <w:rsid w:val="00CD4ED4"/>
    <w:rsid w:val="00CD5ABD"/>
    <w:rsid w:val="00CD65FB"/>
    <w:rsid w:val="00CD6BA5"/>
    <w:rsid w:val="00CE0057"/>
    <w:rsid w:val="00CE0166"/>
    <w:rsid w:val="00CE07A6"/>
    <w:rsid w:val="00CE1921"/>
    <w:rsid w:val="00CE2230"/>
    <w:rsid w:val="00CE49C5"/>
    <w:rsid w:val="00CE5334"/>
    <w:rsid w:val="00CE6755"/>
    <w:rsid w:val="00CE7908"/>
    <w:rsid w:val="00CE796B"/>
    <w:rsid w:val="00CF1B7A"/>
    <w:rsid w:val="00CF2511"/>
    <w:rsid w:val="00CF2C36"/>
    <w:rsid w:val="00CF598B"/>
    <w:rsid w:val="00CF5CCF"/>
    <w:rsid w:val="00CF7F73"/>
    <w:rsid w:val="00D00C6E"/>
    <w:rsid w:val="00D022A7"/>
    <w:rsid w:val="00D02A45"/>
    <w:rsid w:val="00D04C6B"/>
    <w:rsid w:val="00D04EA3"/>
    <w:rsid w:val="00D04EBA"/>
    <w:rsid w:val="00D06041"/>
    <w:rsid w:val="00D07D80"/>
    <w:rsid w:val="00D10BFC"/>
    <w:rsid w:val="00D118B8"/>
    <w:rsid w:val="00D11B27"/>
    <w:rsid w:val="00D13C2B"/>
    <w:rsid w:val="00D143C6"/>
    <w:rsid w:val="00D14527"/>
    <w:rsid w:val="00D17604"/>
    <w:rsid w:val="00D1771B"/>
    <w:rsid w:val="00D17D5A"/>
    <w:rsid w:val="00D2117F"/>
    <w:rsid w:val="00D2127E"/>
    <w:rsid w:val="00D21B05"/>
    <w:rsid w:val="00D21BE1"/>
    <w:rsid w:val="00D22581"/>
    <w:rsid w:val="00D225F6"/>
    <w:rsid w:val="00D24467"/>
    <w:rsid w:val="00D2491D"/>
    <w:rsid w:val="00D25EE7"/>
    <w:rsid w:val="00D261C1"/>
    <w:rsid w:val="00D269F1"/>
    <w:rsid w:val="00D31708"/>
    <w:rsid w:val="00D318F8"/>
    <w:rsid w:val="00D336E9"/>
    <w:rsid w:val="00D33A9B"/>
    <w:rsid w:val="00D34745"/>
    <w:rsid w:val="00D34F97"/>
    <w:rsid w:val="00D353A7"/>
    <w:rsid w:val="00D3650E"/>
    <w:rsid w:val="00D36A3C"/>
    <w:rsid w:val="00D401F1"/>
    <w:rsid w:val="00D40B42"/>
    <w:rsid w:val="00D40C2A"/>
    <w:rsid w:val="00D43878"/>
    <w:rsid w:val="00D43C67"/>
    <w:rsid w:val="00D43E87"/>
    <w:rsid w:val="00D45BAA"/>
    <w:rsid w:val="00D4614D"/>
    <w:rsid w:val="00D47DC0"/>
    <w:rsid w:val="00D500BD"/>
    <w:rsid w:val="00D50709"/>
    <w:rsid w:val="00D50949"/>
    <w:rsid w:val="00D50F79"/>
    <w:rsid w:val="00D516B3"/>
    <w:rsid w:val="00D53994"/>
    <w:rsid w:val="00D539BB"/>
    <w:rsid w:val="00D53E14"/>
    <w:rsid w:val="00D54196"/>
    <w:rsid w:val="00D5457B"/>
    <w:rsid w:val="00D554EB"/>
    <w:rsid w:val="00D55B6D"/>
    <w:rsid w:val="00D5650B"/>
    <w:rsid w:val="00D56A03"/>
    <w:rsid w:val="00D60829"/>
    <w:rsid w:val="00D61087"/>
    <w:rsid w:val="00D61D23"/>
    <w:rsid w:val="00D623C8"/>
    <w:rsid w:val="00D628AE"/>
    <w:rsid w:val="00D6522E"/>
    <w:rsid w:val="00D66422"/>
    <w:rsid w:val="00D670AE"/>
    <w:rsid w:val="00D67EC2"/>
    <w:rsid w:val="00D71EA2"/>
    <w:rsid w:val="00D71EF4"/>
    <w:rsid w:val="00D721D1"/>
    <w:rsid w:val="00D72D78"/>
    <w:rsid w:val="00D73C1E"/>
    <w:rsid w:val="00D74251"/>
    <w:rsid w:val="00D74C02"/>
    <w:rsid w:val="00D7556D"/>
    <w:rsid w:val="00D75AF0"/>
    <w:rsid w:val="00D769E5"/>
    <w:rsid w:val="00D76E5B"/>
    <w:rsid w:val="00D76E65"/>
    <w:rsid w:val="00D7717E"/>
    <w:rsid w:val="00D77579"/>
    <w:rsid w:val="00D80ECA"/>
    <w:rsid w:val="00D856A4"/>
    <w:rsid w:val="00D879A3"/>
    <w:rsid w:val="00D87FC0"/>
    <w:rsid w:val="00D90549"/>
    <w:rsid w:val="00D93891"/>
    <w:rsid w:val="00D93ECE"/>
    <w:rsid w:val="00D943BD"/>
    <w:rsid w:val="00D970C4"/>
    <w:rsid w:val="00D970DE"/>
    <w:rsid w:val="00D975FF"/>
    <w:rsid w:val="00DA09A3"/>
    <w:rsid w:val="00DA0DDC"/>
    <w:rsid w:val="00DA25F9"/>
    <w:rsid w:val="00DA2BEE"/>
    <w:rsid w:val="00DA4B5D"/>
    <w:rsid w:val="00DA5FC9"/>
    <w:rsid w:val="00DA703E"/>
    <w:rsid w:val="00DA7B46"/>
    <w:rsid w:val="00DB16D1"/>
    <w:rsid w:val="00DB1D43"/>
    <w:rsid w:val="00DB2AD4"/>
    <w:rsid w:val="00DB3B24"/>
    <w:rsid w:val="00DB4FA3"/>
    <w:rsid w:val="00DB5888"/>
    <w:rsid w:val="00DB68C2"/>
    <w:rsid w:val="00DB748B"/>
    <w:rsid w:val="00DB7F35"/>
    <w:rsid w:val="00DC0F44"/>
    <w:rsid w:val="00DC2415"/>
    <w:rsid w:val="00DC27C6"/>
    <w:rsid w:val="00DC3137"/>
    <w:rsid w:val="00DC5448"/>
    <w:rsid w:val="00DC6438"/>
    <w:rsid w:val="00DD201C"/>
    <w:rsid w:val="00DD216E"/>
    <w:rsid w:val="00DD3431"/>
    <w:rsid w:val="00DD3679"/>
    <w:rsid w:val="00DD3D6A"/>
    <w:rsid w:val="00DD40C6"/>
    <w:rsid w:val="00DD4878"/>
    <w:rsid w:val="00DD4FF5"/>
    <w:rsid w:val="00DD554B"/>
    <w:rsid w:val="00DD7B55"/>
    <w:rsid w:val="00DE0299"/>
    <w:rsid w:val="00DE04E8"/>
    <w:rsid w:val="00DE0B1B"/>
    <w:rsid w:val="00DE1290"/>
    <w:rsid w:val="00DE1481"/>
    <w:rsid w:val="00DE1E63"/>
    <w:rsid w:val="00DE2BE1"/>
    <w:rsid w:val="00DE31EF"/>
    <w:rsid w:val="00DE37B9"/>
    <w:rsid w:val="00DE4F0E"/>
    <w:rsid w:val="00DE5CE1"/>
    <w:rsid w:val="00DE7762"/>
    <w:rsid w:val="00DE7DBE"/>
    <w:rsid w:val="00DF0B73"/>
    <w:rsid w:val="00DF111E"/>
    <w:rsid w:val="00DF19C7"/>
    <w:rsid w:val="00DF2EB9"/>
    <w:rsid w:val="00DF36B0"/>
    <w:rsid w:val="00DF5103"/>
    <w:rsid w:val="00DF5624"/>
    <w:rsid w:val="00DF574F"/>
    <w:rsid w:val="00DF5EE2"/>
    <w:rsid w:val="00DF71C4"/>
    <w:rsid w:val="00E00E4B"/>
    <w:rsid w:val="00E00FA8"/>
    <w:rsid w:val="00E01120"/>
    <w:rsid w:val="00E01C04"/>
    <w:rsid w:val="00E01CC0"/>
    <w:rsid w:val="00E02949"/>
    <w:rsid w:val="00E0471A"/>
    <w:rsid w:val="00E04BE7"/>
    <w:rsid w:val="00E04D37"/>
    <w:rsid w:val="00E05B46"/>
    <w:rsid w:val="00E0644F"/>
    <w:rsid w:val="00E112A6"/>
    <w:rsid w:val="00E1280B"/>
    <w:rsid w:val="00E13175"/>
    <w:rsid w:val="00E1491B"/>
    <w:rsid w:val="00E158D2"/>
    <w:rsid w:val="00E15E9E"/>
    <w:rsid w:val="00E16519"/>
    <w:rsid w:val="00E179CA"/>
    <w:rsid w:val="00E2114E"/>
    <w:rsid w:val="00E21192"/>
    <w:rsid w:val="00E22062"/>
    <w:rsid w:val="00E223B0"/>
    <w:rsid w:val="00E23702"/>
    <w:rsid w:val="00E2391F"/>
    <w:rsid w:val="00E25BE4"/>
    <w:rsid w:val="00E2739F"/>
    <w:rsid w:val="00E30430"/>
    <w:rsid w:val="00E30A7B"/>
    <w:rsid w:val="00E31A16"/>
    <w:rsid w:val="00E31FE1"/>
    <w:rsid w:val="00E33993"/>
    <w:rsid w:val="00E33AA1"/>
    <w:rsid w:val="00E33BA9"/>
    <w:rsid w:val="00E3436D"/>
    <w:rsid w:val="00E34630"/>
    <w:rsid w:val="00E354A0"/>
    <w:rsid w:val="00E354A6"/>
    <w:rsid w:val="00E3643D"/>
    <w:rsid w:val="00E36C69"/>
    <w:rsid w:val="00E36FEA"/>
    <w:rsid w:val="00E37766"/>
    <w:rsid w:val="00E37FC9"/>
    <w:rsid w:val="00E401FB"/>
    <w:rsid w:val="00E41896"/>
    <w:rsid w:val="00E42636"/>
    <w:rsid w:val="00E42780"/>
    <w:rsid w:val="00E4475C"/>
    <w:rsid w:val="00E44DCC"/>
    <w:rsid w:val="00E45F2C"/>
    <w:rsid w:val="00E45F31"/>
    <w:rsid w:val="00E46361"/>
    <w:rsid w:val="00E4692B"/>
    <w:rsid w:val="00E46E6F"/>
    <w:rsid w:val="00E47048"/>
    <w:rsid w:val="00E51B70"/>
    <w:rsid w:val="00E52283"/>
    <w:rsid w:val="00E52488"/>
    <w:rsid w:val="00E53DC9"/>
    <w:rsid w:val="00E55168"/>
    <w:rsid w:val="00E55EF0"/>
    <w:rsid w:val="00E56552"/>
    <w:rsid w:val="00E5788E"/>
    <w:rsid w:val="00E57E17"/>
    <w:rsid w:val="00E6072F"/>
    <w:rsid w:val="00E607C0"/>
    <w:rsid w:val="00E60B6C"/>
    <w:rsid w:val="00E61204"/>
    <w:rsid w:val="00E61ADB"/>
    <w:rsid w:val="00E62723"/>
    <w:rsid w:val="00E64DDF"/>
    <w:rsid w:val="00E64F47"/>
    <w:rsid w:val="00E677E3"/>
    <w:rsid w:val="00E70526"/>
    <w:rsid w:val="00E71E24"/>
    <w:rsid w:val="00E723A2"/>
    <w:rsid w:val="00E72891"/>
    <w:rsid w:val="00E728D6"/>
    <w:rsid w:val="00E72953"/>
    <w:rsid w:val="00E72E2B"/>
    <w:rsid w:val="00E73E64"/>
    <w:rsid w:val="00E74AD6"/>
    <w:rsid w:val="00E7609C"/>
    <w:rsid w:val="00E77072"/>
    <w:rsid w:val="00E770C7"/>
    <w:rsid w:val="00E77234"/>
    <w:rsid w:val="00E774B3"/>
    <w:rsid w:val="00E82E2F"/>
    <w:rsid w:val="00E83D31"/>
    <w:rsid w:val="00E845B7"/>
    <w:rsid w:val="00E84C00"/>
    <w:rsid w:val="00E85222"/>
    <w:rsid w:val="00E860C4"/>
    <w:rsid w:val="00E86F7D"/>
    <w:rsid w:val="00E8723F"/>
    <w:rsid w:val="00E91390"/>
    <w:rsid w:val="00E913BB"/>
    <w:rsid w:val="00E9236F"/>
    <w:rsid w:val="00E93D4C"/>
    <w:rsid w:val="00E94578"/>
    <w:rsid w:val="00E94993"/>
    <w:rsid w:val="00E94DBE"/>
    <w:rsid w:val="00E953E3"/>
    <w:rsid w:val="00E96B28"/>
    <w:rsid w:val="00E976C3"/>
    <w:rsid w:val="00E976F2"/>
    <w:rsid w:val="00EA001D"/>
    <w:rsid w:val="00EA0C36"/>
    <w:rsid w:val="00EA0E66"/>
    <w:rsid w:val="00EA2F3D"/>
    <w:rsid w:val="00EA3AE3"/>
    <w:rsid w:val="00EA6965"/>
    <w:rsid w:val="00EA773D"/>
    <w:rsid w:val="00EB1126"/>
    <w:rsid w:val="00EB1299"/>
    <w:rsid w:val="00EB1321"/>
    <w:rsid w:val="00EB1C7B"/>
    <w:rsid w:val="00EB2775"/>
    <w:rsid w:val="00EB2849"/>
    <w:rsid w:val="00EB3702"/>
    <w:rsid w:val="00EB5399"/>
    <w:rsid w:val="00EB679B"/>
    <w:rsid w:val="00EB6B78"/>
    <w:rsid w:val="00EB73CB"/>
    <w:rsid w:val="00EB763B"/>
    <w:rsid w:val="00EC123A"/>
    <w:rsid w:val="00EC1256"/>
    <w:rsid w:val="00EC2239"/>
    <w:rsid w:val="00EC2A23"/>
    <w:rsid w:val="00EC2F19"/>
    <w:rsid w:val="00EC43E3"/>
    <w:rsid w:val="00EC52DD"/>
    <w:rsid w:val="00EC7106"/>
    <w:rsid w:val="00EC76A9"/>
    <w:rsid w:val="00EC78FE"/>
    <w:rsid w:val="00ED0322"/>
    <w:rsid w:val="00ED0582"/>
    <w:rsid w:val="00ED08EC"/>
    <w:rsid w:val="00ED33A7"/>
    <w:rsid w:val="00ED37AC"/>
    <w:rsid w:val="00ED3999"/>
    <w:rsid w:val="00ED4142"/>
    <w:rsid w:val="00ED56C5"/>
    <w:rsid w:val="00ED6302"/>
    <w:rsid w:val="00ED7AEF"/>
    <w:rsid w:val="00EE02D8"/>
    <w:rsid w:val="00EE0DD5"/>
    <w:rsid w:val="00EE35CB"/>
    <w:rsid w:val="00EE7395"/>
    <w:rsid w:val="00EF0DC3"/>
    <w:rsid w:val="00EF1814"/>
    <w:rsid w:val="00EF18DF"/>
    <w:rsid w:val="00EF1A25"/>
    <w:rsid w:val="00EF3EF3"/>
    <w:rsid w:val="00EF3F2A"/>
    <w:rsid w:val="00EF4B1D"/>
    <w:rsid w:val="00EF4D6F"/>
    <w:rsid w:val="00EF5B63"/>
    <w:rsid w:val="00EF7577"/>
    <w:rsid w:val="00F01AA9"/>
    <w:rsid w:val="00F05680"/>
    <w:rsid w:val="00F05F99"/>
    <w:rsid w:val="00F11172"/>
    <w:rsid w:val="00F11487"/>
    <w:rsid w:val="00F136B6"/>
    <w:rsid w:val="00F15217"/>
    <w:rsid w:val="00F16FD3"/>
    <w:rsid w:val="00F226E2"/>
    <w:rsid w:val="00F23C20"/>
    <w:rsid w:val="00F23E1D"/>
    <w:rsid w:val="00F24495"/>
    <w:rsid w:val="00F24DA0"/>
    <w:rsid w:val="00F2551E"/>
    <w:rsid w:val="00F263B7"/>
    <w:rsid w:val="00F26486"/>
    <w:rsid w:val="00F27841"/>
    <w:rsid w:val="00F27AA2"/>
    <w:rsid w:val="00F27E93"/>
    <w:rsid w:val="00F30FB3"/>
    <w:rsid w:val="00F3266D"/>
    <w:rsid w:val="00F3318B"/>
    <w:rsid w:val="00F336E8"/>
    <w:rsid w:val="00F337ED"/>
    <w:rsid w:val="00F3381B"/>
    <w:rsid w:val="00F340DF"/>
    <w:rsid w:val="00F34E1F"/>
    <w:rsid w:val="00F353DB"/>
    <w:rsid w:val="00F35CCB"/>
    <w:rsid w:val="00F36237"/>
    <w:rsid w:val="00F37106"/>
    <w:rsid w:val="00F37881"/>
    <w:rsid w:val="00F404E0"/>
    <w:rsid w:val="00F40ADC"/>
    <w:rsid w:val="00F40BD8"/>
    <w:rsid w:val="00F411B6"/>
    <w:rsid w:val="00F41EB0"/>
    <w:rsid w:val="00F434C8"/>
    <w:rsid w:val="00F4422A"/>
    <w:rsid w:val="00F44593"/>
    <w:rsid w:val="00F44E04"/>
    <w:rsid w:val="00F452E2"/>
    <w:rsid w:val="00F453C6"/>
    <w:rsid w:val="00F45757"/>
    <w:rsid w:val="00F45A15"/>
    <w:rsid w:val="00F45C9C"/>
    <w:rsid w:val="00F460CB"/>
    <w:rsid w:val="00F46E8B"/>
    <w:rsid w:val="00F47193"/>
    <w:rsid w:val="00F4755C"/>
    <w:rsid w:val="00F4792D"/>
    <w:rsid w:val="00F51627"/>
    <w:rsid w:val="00F518CD"/>
    <w:rsid w:val="00F51CCD"/>
    <w:rsid w:val="00F51D3A"/>
    <w:rsid w:val="00F52695"/>
    <w:rsid w:val="00F55918"/>
    <w:rsid w:val="00F55C63"/>
    <w:rsid w:val="00F567A6"/>
    <w:rsid w:val="00F60AFF"/>
    <w:rsid w:val="00F61D6A"/>
    <w:rsid w:val="00F61D95"/>
    <w:rsid w:val="00F61E10"/>
    <w:rsid w:val="00F63397"/>
    <w:rsid w:val="00F63DA6"/>
    <w:rsid w:val="00F64EC6"/>
    <w:rsid w:val="00F65114"/>
    <w:rsid w:val="00F656CE"/>
    <w:rsid w:val="00F67932"/>
    <w:rsid w:val="00F7150D"/>
    <w:rsid w:val="00F727A5"/>
    <w:rsid w:val="00F72AF4"/>
    <w:rsid w:val="00F72CD8"/>
    <w:rsid w:val="00F72DF3"/>
    <w:rsid w:val="00F73474"/>
    <w:rsid w:val="00F73694"/>
    <w:rsid w:val="00F74099"/>
    <w:rsid w:val="00F7500E"/>
    <w:rsid w:val="00F752C4"/>
    <w:rsid w:val="00F75325"/>
    <w:rsid w:val="00F75668"/>
    <w:rsid w:val="00F75B75"/>
    <w:rsid w:val="00F76141"/>
    <w:rsid w:val="00F7616A"/>
    <w:rsid w:val="00F77781"/>
    <w:rsid w:val="00F779BF"/>
    <w:rsid w:val="00F82010"/>
    <w:rsid w:val="00F82A6D"/>
    <w:rsid w:val="00F82E44"/>
    <w:rsid w:val="00F84BC6"/>
    <w:rsid w:val="00F84EA1"/>
    <w:rsid w:val="00F850EC"/>
    <w:rsid w:val="00F87598"/>
    <w:rsid w:val="00F87671"/>
    <w:rsid w:val="00F91850"/>
    <w:rsid w:val="00F92222"/>
    <w:rsid w:val="00F924D9"/>
    <w:rsid w:val="00F931FA"/>
    <w:rsid w:val="00F9624E"/>
    <w:rsid w:val="00FA1021"/>
    <w:rsid w:val="00FA1ED6"/>
    <w:rsid w:val="00FA3656"/>
    <w:rsid w:val="00FA4BDE"/>
    <w:rsid w:val="00FA59EC"/>
    <w:rsid w:val="00FA5DDB"/>
    <w:rsid w:val="00FA6205"/>
    <w:rsid w:val="00FA7C63"/>
    <w:rsid w:val="00FB05D9"/>
    <w:rsid w:val="00FB08D4"/>
    <w:rsid w:val="00FB119C"/>
    <w:rsid w:val="00FB28AE"/>
    <w:rsid w:val="00FB51B5"/>
    <w:rsid w:val="00FB6312"/>
    <w:rsid w:val="00FB6506"/>
    <w:rsid w:val="00FC04A1"/>
    <w:rsid w:val="00FC0A4C"/>
    <w:rsid w:val="00FC108D"/>
    <w:rsid w:val="00FC1442"/>
    <w:rsid w:val="00FC2897"/>
    <w:rsid w:val="00FC3762"/>
    <w:rsid w:val="00FC42A2"/>
    <w:rsid w:val="00FC4969"/>
    <w:rsid w:val="00FC517E"/>
    <w:rsid w:val="00FC5398"/>
    <w:rsid w:val="00FC6760"/>
    <w:rsid w:val="00FC6C9A"/>
    <w:rsid w:val="00FC7071"/>
    <w:rsid w:val="00FC7251"/>
    <w:rsid w:val="00FC7825"/>
    <w:rsid w:val="00FC7F48"/>
    <w:rsid w:val="00FD1199"/>
    <w:rsid w:val="00FD125A"/>
    <w:rsid w:val="00FD1D15"/>
    <w:rsid w:val="00FD2E2A"/>
    <w:rsid w:val="00FD63F6"/>
    <w:rsid w:val="00FE04D0"/>
    <w:rsid w:val="00FE0833"/>
    <w:rsid w:val="00FE2441"/>
    <w:rsid w:val="00FE2F42"/>
    <w:rsid w:val="00FE4768"/>
    <w:rsid w:val="00FE4D75"/>
    <w:rsid w:val="00FE50A1"/>
    <w:rsid w:val="00FE5384"/>
    <w:rsid w:val="00FE6B74"/>
    <w:rsid w:val="00FE7034"/>
    <w:rsid w:val="00FE711E"/>
    <w:rsid w:val="00FF30EC"/>
    <w:rsid w:val="00FF36B3"/>
    <w:rsid w:val="00FF4FA3"/>
    <w:rsid w:val="00FF6074"/>
    <w:rsid w:val="00FF63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563F7"/>
  <w15:chartTrackingRefBased/>
  <w15:docId w15:val="{7961DE4D-131A-4187-B8E1-C0F0130D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4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C2F1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C2F19"/>
    <w:pPr>
      <w:ind w:left="720"/>
      <w:contextualSpacing/>
    </w:pPr>
  </w:style>
  <w:style w:type="paragraph" w:styleId="Textonotapie">
    <w:name w:val="footnote text"/>
    <w:basedOn w:val="Normal"/>
    <w:link w:val="TextonotapieCar"/>
    <w:uiPriority w:val="99"/>
    <w:unhideWhenUsed/>
    <w:rsid w:val="00EC2F19"/>
    <w:pPr>
      <w:spacing w:after="0" w:line="240" w:lineRule="auto"/>
    </w:pPr>
    <w:rPr>
      <w:sz w:val="20"/>
      <w:szCs w:val="20"/>
    </w:rPr>
  </w:style>
  <w:style w:type="character" w:customStyle="1" w:styleId="TextonotapieCar">
    <w:name w:val="Texto nota pie Car"/>
    <w:basedOn w:val="Fuentedeprrafopredeter"/>
    <w:link w:val="Textonotapie"/>
    <w:uiPriority w:val="99"/>
    <w:rsid w:val="00EC2F19"/>
    <w:rPr>
      <w:sz w:val="20"/>
      <w:szCs w:val="20"/>
    </w:rPr>
  </w:style>
  <w:style w:type="character" w:styleId="Refdenotaalpie">
    <w:name w:val="footnote reference"/>
    <w:basedOn w:val="Fuentedeprrafopredeter"/>
    <w:uiPriority w:val="99"/>
    <w:unhideWhenUsed/>
    <w:rsid w:val="00EC2F19"/>
    <w:rPr>
      <w:vertAlign w:val="superscript"/>
    </w:rPr>
  </w:style>
  <w:style w:type="paragraph" w:styleId="NormalWeb">
    <w:name w:val="Normal (Web)"/>
    <w:basedOn w:val="Normal"/>
    <w:uiPriority w:val="99"/>
    <w:unhideWhenUsed/>
    <w:rsid w:val="00EC2F19"/>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rsid w:val="00EC2F19"/>
    <w:rPr>
      <w:color w:val="0000FF"/>
      <w:u w:val="single"/>
    </w:rPr>
  </w:style>
  <w:style w:type="paragraph" w:styleId="Encabezado">
    <w:name w:val="header"/>
    <w:basedOn w:val="Normal"/>
    <w:link w:val="EncabezadoCar"/>
    <w:uiPriority w:val="99"/>
    <w:unhideWhenUsed/>
    <w:rsid w:val="00EC2F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2F19"/>
  </w:style>
  <w:style w:type="paragraph" w:styleId="Piedepgina">
    <w:name w:val="footer"/>
    <w:basedOn w:val="Normal"/>
    <w:link w:val="PiedepginaCar"/>
    <w:uiPriority w:val="99"/>
    <w:unhideWhenUsed/>
    <w:rsid w:val="00EC2F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2F19"/>
  </w:style>
  <w:style w:type="character" w:styleId="Refdecomentario">
    <w:name w:val="annotation reference"/>
    <w:basedOn w:val="Fuentedeprrafopredeter"/>
    <w:uiPriority w:val="99"/>
    <w:semiHidden/>
    <w:unhideWhenUsed/>
    <w:rsid w:val="009454A4"/>
    <w:rPr>
      <w:sz w:val="16"/>
      <w:szCs w:val="16"/>
    </w:rPr>
  </w:style>
  <w:style w:type="paragraph" w:styleId="Textocomentario">
    <w:name w:val="annotation text"/>
    <w:basedOn w:val="Normal"/>
    <w:link w:val="TextocomentarioCar"/>
    <w:uiPriority w:val="99"/>
    <w:unhideWhenUsed/>
    <w:rsid w:val="009454A4"/>
    <w:pPr>
      <w:spacing w:line="240" w:lineRule="auto"/>
    </w:pPr>
    <w:rPr>
      <w:sz w:val="20"/>
      <w:szCs w:val="20"/>
    </w:rPr>
  </w:style>
  <w:style w:type="character" w:customStyle="1" w:styleId="TextocomentarioCar">
    <w:name w:val="Texto comentario Car"/>
    <w:basedOn w:val="Fuentedeprrafopredeter"/>
    <w:link w:val="Textocomentario"/>
    <w:uiPriority w:val="99"/>
    <w:rsid w:val="009454A4"/>
    <w:rPr>
      <w:sz w:val="20"/>
      <w:szCs w:val="20"/>
    </w:rPr>
  </w:style>
  <w:style w:type="paragraph" w:styleId="Asuntodelcomentario">
    <w:name w:val="annotation subject"/>
    <w:basedOn w:val="Textocomentario"/>
    <w:next w:val="Textocomentario"/>
    <w:link w:val="AsuntodelcomentarioCar"/>
    <w:uiPriority w:val="99"/>
    <w:semiHidden/>
    <w:unhideWhenUsed/>
    <w:rsid w:val="009454A4"/>
    <w:rPr>
      <w:b/>
      <w:bCs/>
    </w:rPr>
  </w:style>
  <w:style w:type="character" w:customStyle="1" w:styleId="AsuntodelcomentarioCar">
    <w:name w:val="Asunto del comentario Car"/>
    <w:basedOn w:val="TextocomentarioCar"/>
    <w:link w:val="Asuntodelcomentario"/>
    <w:uiPriority w:val="99"/>
    <w:semiHidden/>
    <w:rsid w:val="009454A4"/>
    <w:rPr>
      <w:b/>
      <w:bCs/>
      <w:sz w:val="20"/>
      <w:szCs w:val="20"/>
    </w:rPr>
  </w:style>
  <w:style w:type="paragraph" w:styleId="Textodeglobo">
    <w:name w:val="Balloon Text"/>
    <w:basedOn w:val="Normal"/>
    <w:link w:val="TextodegloboCar"/>
    <w:uiPriority w:val="99"/>
    <w:semiHidden/>
    <w:unhideWhenUsed/>
    <w:rsid w:val="009454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4A4"/>
    <w:rPr>
      <w:rFonts w:ascii="Segoe UI" w:hAnsi="Segoe UI" w:cs="Segoe UI"/>
      <w:sz w:val="18"/>
      <w:szCs w:val="18"/>
    </w:rPr>
  </w:style>
  <w:style w:type="paragraph" w:styleId="Revisin">
    <w:name w:val="Revision"/>
    <w:hidden/>
    <w:uiPriority w:val="99"/>
    <w:semiHidden/>
    <w:rsid w:val="009321D8"/>
    <w:pPr>
      <w:spacing w:after="0" w:line="240" w:lineRule="auto"/>
    </w:pPr>
  </w:style>
  <w:style w:type="character" w:customStyle="1" w:styleId="Mencinsinresolver1">
    <w:name w:val="Mención sin resolver1"/>
    <w:basedOn w:val="Fuentedeprrafopredeter"/>
    <w:uiPriority w:val="99"/>
    <w:rsid w:val="00266E1C"/>
    <w:rPr>
      <w:color w:val="605E5C"/>
      <w:shd w:val="clear" w:color="auto" w:fill="E1DFDD"/>
    </w:rPr>
  </w:style>
  <w:style w:type="character" w:customStyle="1" w:styleId="Mencinsinresolver2">
    <w:name w:val="Mención sin resolver2"/>
    <w:basedOn w:val="Fuentedeprrafopredeter"/>
    <w:uiPriority w:val="99"/>
    <w:semiHidden/>
    <w:unhideWhenUsed/>
    <w:rsid w:val="00A001BF"/>
    <w:rPr>
      <w:color w:val="605E5C"/>
      <w:shd w:val="clear" w:color="auto" w:fill="E1DFDD"/>
    </w:rPr>
  </w:style>
  <w:style w:type="character" w:customStyle="1" w:styleId="Mencinsinresolver3">
    <w:name w:val="Mención sin resolver3"/>
    <w:basedOn w:val="Fuentedeprrafopredeter"/>
    <w:uiPriority w:val="99"/>
    <w:semiHidden/>
    <w:unhideWhenUsed/>
    <w:rsid w:val="00771814"/>
    <w:rPr>
      <w:color w:val="605E5C"/>
      <w:shd w:val="clear" w:color="auto" w:fill="E1DFDD"/>
    </w:rPr>
  </w:style>
  <w:style w:type="character" w:styleId="Mencinsinresolver">
    <w:name w:val="Unresolved Mention"/>
    <w:basedOn w:val="Fuentedeprrafopredeter"/>
    <w:uiPriority w:val="99"/>
    <w:semiHidden/>
    <w:unhideWhenUsed/>
    <w:rsid w:val="00182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779">
      <w:bodyDiv w:val="1"/>
      <w:marLeft w:val="0"/>
      <w:marRight w:val="0"/>
      <w:marTop w:val="0"/>
      <w:marBottom w:val="0"/>
      <w:divBdr>
        <w:top w:val="none" w:sz="0" w:space="0" w:color="auto"/>
        <w:left w:val="none" w:sz="0" w:space="0" w:color="auto"/>
        <w:bottom w:val="none" w:sz="0" w:space="0" w:color="auto"/>
        <w:right w:val="none" w:sz="0" w:space="0" w:color="auto"/>
      </w:divBdr>
    </w:div>
    <w:div w:id="58939043">
      <w:bodyDiv w:val="1"/>
      <w:marLeft w:val="0"/>
      <w:marRight w:val="0"/>
      <w:marTop w:val="0"/>
      <w:marBottom w:val="0"/>
      <w:divBdr>
        <w:top w:val="none" w:sz="0" w:space="0" w:color="auto"/>
        <w:left w:val="none" w:sz="0" w:space="0" w:color="auto"/>
        <w:bottom w:val="none" w:sz="0" w:space="0" w:color="auto"/>
        <w:right w:val="none" w:sz="0" w:space="0" w:color="auto"/>
      </w:divBdr>
    </w:div>
    <w:div w:id="137040666">
      <w:bodyDiv w:val="1"/>
      <w:marLeft w:val="0"/>
      <w:marRight w:val="0"/>
      <w:marTop w:val="0"/>
      <w:marBottom w:val="0"/>
      <w:divBdr>
        <w:top w:val="none" w:sz="0" w:space="0" w:color="auto"/>
        <w:left w:val="none" w:sz="0" w:space="0" w:color="auto"/>
        <w:bottom w:val="none" w:sz="0" w:space="0" w:color="auto"/>
        <w:right w:val="none" w:sz="0" w:space="0" w:color="auto"/>
      </w:divBdr>
    </w:div>
    <w:div w:id="189610500">
      <w:bodyDiv w:val="1"/>
      <w:marLeft w:val="0"/>
      <w:marRight w:val="0"/>
      <w:marTop w:val="0"/>
      <w:marBottom w:val="0"/>
      <w:divBdr>
        <w:top w:val="none" w:sz="0" w:space="0" w:color="auto"/>
        <w:left w:val="none" w:sz="0" w:space="0" w:color="auto"/>
        <w:bottom w:val="none" w:sz="0" w:space="0" w:color="auto"/>
        <w:right w:val="none" w:sz="0" w:space="0" w:color="auto"/>
      </w:divBdr>
    </w:div>
    <w:div w:id="223368641">
      <w:bodyDiv w:val="1"/>
      <w:marLeft w:val="0"/>
      <w:marRight w:val="0"/>
      <w:marTop w:val="0"/>
      <w:marBottom w:val="0"/>
      <w:divBdr>
        <w:top w:val="none" w:sz="0" w:space="0" w:color="auto"/>
        <w:left w:val="none" w:sz="0" w:space="0" w:color="auto"/>
        <w:bottom w:val="none" w:sz="0" w:space="0" w:color="auto"/>
        <w:right w:val="none" w:sz="0" w:space="0" w:color="auto"/>
      </w:divBdr>
    </w:div>
    <w:div w:id="302662559">
      <w:bodyDiv w:val="1"/>
      <w:marLeft w:val="0"/>
      <w:marRight w:val="0"/>
      <w:marTop w:val="0"/>
      <w:marBottom w:val="0"/>
      <w:divBdr>
        <w:top w:val="none" w:sz="0" w:space="0" w:color="auto"/>
        <w:left w:val="none" w:sz="0" w:space="0" w:color="auto"/>
        <w:bottom w:val="none" w:sz="0" w:space="0" w:color="auto"/>
        <w:right w:val="none" w:sz="0" w:space="0" w:color="auto"/>
      </w:divBdr>
    </w:div>
    <w:div w:id="413206902">
      <w:bodyDiv w:val="1"/>
      <w:marLeft w:val="0"/>
      <w:marRight w:val="0"/>
      <w:marTop w:val="0"/>
      <w:marBottom w:val="0"/>
      <w:divBdr>
        <w:top w:val="none" w:sz="0" w:space="0" w:color="auto"/>
        <w:left w:val="none" w:sz="0" w:space="0" w:color="auto"/>
        <w:bottom w:val="none" w:sz="0" w:space="0" w:color="auto"/>
        <w:right w:val="none" w:sz="0" w:space="0" w:color="auto"/>
      </w:divBdr>
    </w:div>
    <w:div w:id="413943184">
      <w:bodyDiv w:val="1"/>
      <w:marLeft w:val="0"/>
      <w:marRight w:val="0"/>
      <w:marTop w:val="0"/>
      <w:marBottom w:val="0"/>
      <w:divBdr>
        <w:top w:val="none" w:sz="0" w:space="0" w:color="auto"/>
        <w:left w:val="none" w:sz="0" w:space="0" w:color="auto"/>
        <w:bottom w:val="none" w:sz="0" w:space="0" w:color="auto"/>
        <w:right w:val="none" w:sz="0" w:space="0" w:color="auto"/>
      </w:divBdr>
    </w:div>
    <w:div w:id="435248521">
      <w:bodyDiv w:val="1"/>
      <w:marLeft w:val="0"/>
      <w:marRight w:val="0"/>
      <w:marTop w:val="0"/>
      <w:marBottom w:val="0"/>
      <w:divBdr>
        <w:top w:val="none" w:sz="0" w:space="0" w:color="auto"/>
        <w:left w:val="none" w:sz="0" w:space="0" w:color="auto"/>
        <w:bottom w:val="none" w:sz="0" w:space="0" w:color="auto"/>
        <w:right w:val="none" w:sz="0" w:space="0" w:color="auto"/>
      </w:divBdr>
    </w:div>
    <w:div w:id="464812118">
      <w:bodyDiv w:val="1"/>
      <w:marLeft w:val="0"/>
      <w:marRight w:val="0"/>
      <w:marTop w:val="0"/>
      <w:marBottom w:val="0"/>
      <w:divBdr>
        <w:top w:val="none" w:sz="0" w:space="0" w:color="auto"/>
        <w:left w:val="none" w:sz="0" w:space="0" w:color="auto"/>
        <w:bottom w:val="none" w:sz="0" w:space="0" w:color="auto"/>
        <w:right w:val="none" w:sz="0" w:space="0" w:color="auto"/>
      </w:divBdr>
    </w:div>
    <w:div w:id="544218686">
      <w:bodyDiv w:val="1"/>
      <w:marLeft w:val="0"/>
      <w:marRight w:val="0"/>
      <w:marTop w:val="0"/>
      <w:marBottom w:val="0"/>
      <w:divBdr>
        <w:top w:val="none" w:sz="0" w:space="0" w:color="auto"/>
        <w:left w:val="none" w:sz="0" w:space="0" w:color="auto"/>
        <w:bottom w:val="none" w:sz="0" w:space="0" w:color="auto"/>
        <w:right w:val="none" w:sz="0" w:space="0" w:color="auto"/>
      </w:divBdr>
    </w:div>
    <w:div w:id="566382037">
      <w:bodyDiv w:val="1"/>
      <w:marLeft w:val="0"/>
      <w:marRight w:val="0"/>
      <w:marTop w:val="0"/>
      <w:marBottom w:val="0"/>
      <w:divBdr>
        <w:top w:val="none" w:sz="0" w:space="0" w:color="auto"/>
        <w:left w:val="none" w:sz="0" w:space="0" w:color="auto"/>
        <w:bottom w:val="none" w:sz="0" w:space="0" w:color="auto"/>
        <w:right w:val="none" w:sz="0" w:space="0" w:color="auto"/>
      </w:divBdr>
    </w:div>
    <w:div w:id="586037536">
      <w:bodyDiv w:val="1"/>
      <w:marLeft w:val="0"/>
      <w:marRight w:val="0"/>
      <w:marTop w:val="0"/>
      <w:marBottom w:val="0"/>
      <w:divBdr>
        <w:top w:val="none" w:sz="0" w:space="0" w:color="auto"/>
        <w:left w:val="none" w:sz="0" w:space="0" w:color="auto"/>
        <w:bottom w:val="none" w:sz="0" w:space="0" w:color="auto"/>
        <w:right w:val="none" w:sz="0" w:space="0" w:color="auto"/>
      </w:divBdr>
    </w:div>
    <w:div w:id="586429067">
      <w:bodyDiv w:val="1"/>
      <w:marLeft w:val="0"/>
      <w:marRight w:val="0"/>
      <w:marTop w:val="0"/>
      <w:marBottom w:val="0"/>
      <w:divBdr>
        <w:top w:val="none" w:sz="0" w:space="0" w:color="auto"/>
        <w:left w:val="none" w:sz="0" w:space="0" w:color="auto"/>
        <w:bottom w:val="none" w:sz="0" w:space="0" w:color="auto"/>
        <w:right w:val="none" w:sz="0" w:space="0" w:color="auto"/>
      </w:divBdr>
    </w:div>
    <w:div w:id="679234212">
      <w:bodyDiv w:val="1"/>
      <w:marLeft w:val="0"/>
      <w:marRight w:val="0"/>
      <w:marTop w:val="0"/>
      <w:marBottom w:val="0"/>
      <w:divBdr>
        <w:top w:val="none" w:sz="0" w:space="0" w:color="auto"/>
        <w:left w:val="none" w:sz="0" w:space="0" w:color="auto"/>
        <w:bottom w:val="none" w:sz="0" w:space="0" w:color="auto"/>
        <w:right w:val="none" w:sz="0" w:space="0" w:color="auto"/>
      </w:divBdr>
    </w:div>
    <w:div w:id="712540072">
      <w:bodyDiv w:val="1"/>
      <w:marLeft w:val="0"/>
      <w:marRight w:val="0"/>
      <w:marTop w:val="0"/>
      <w:marBottom w:val="0"/>
      <w:divBdr>
        <w:top w:val="none" w:sz="0" w:space="0" w:color="auto"/>
        <w:left w:val="none" w:sz="0" w:space="0" w:color="auto"/>
        <w:bottom w:val="none" w:sz="0" w:space="0" w:color="auto"/>
        <w:right w:val="none" w:sz="0" w:space="0" w:color="auto"/>
      </w:divBdr>
    </w:div>
    <w:div w:id="734159003">
      <w:bodyDiv w:val="1"/>
      <w:marLeft w:val="0"/>
      <w:marRight w:val="0"/>
      <w:marTop w:val="0"/>
      <w:marBottom w:val="0"/>
      <w:divBdr>
        <w:top w:val="none" w:sz="0" w:space="0" w:color="auto"/>
        <w:left w:val="none" w:sz="0" w:space="0" w:color="auto"/>
        <w:bottom w:val="none" w:sz="0" w:space="0" w:color="auto"/>
        <w:right w:val="none" w:sz="0" w:space="0" w:color="auto"/>
      </w:divBdr>
    </w:div>
    <w:div w:id="792551666">
      <w:bodyDiv w:val="1"/>
      <w:marLeft w:val="0"/>
      <w:marRight w:val="0"/>
      <w:marTop w:val="0"/>
      <w:marBottom w:val="0"/>
      <w:divBdr>
        <w:top w:val="none" w:sz="0" w:space="0" w:color="auto"/>
        <w:left w:val="none" w:sz="0" w:space="0" w:color="auto"/>
        <w:bottom w:val="none" w:sz="0" w:space="0" w:color="auto"/>
        <w:right w:val="none" w:sz="0" w:space="0" w:color="auto"/>
      </w:divBdr>
    </w:div>
    <w:div w:id="808742959">
      <w:bodyDiv w:val="1"/>
      <w:marLeft w:val="0"/>
      <w:marRight w:val="0"/>
      <w:marTop w:val="0"/>
      <w:marBottom w:val="0"/>
      <w:divBdr>
        <w:top w:val="none" w:sz="0" w:space="0" w:color="auto"/>
        <w:left w:val="none" w:sz="0" w:space="0" w:color="auto"/>
        <w:bottom w:val="none" w:sz="0" w:space="0" w:color="auto"/>
        <w:right w:val="none" w:sz="0" w:space="0" w:color="auto"/>
      </w:divBdr>
    </w:div>
    <w:div w:id="864101891">
      <w:bodyDiv w:val="1"/>
      <w:marLeft w:val="0"/>
      <w:marRight w:val="0"/>
      <w:marTop w:val="0"/>
      <w:marBottom w:val="0"/>
      <w:divBdr>
        <w:top w:val="none" w:sz="0" w:space="0" w:color="auto"/>
        <w:left w:val="none" w:sz="0" w:space="0" w:color="auto"/>
        <w:bottom w:val="none" w:sz="0" w:space="0" w:color="auto"/>
        <w:right w:val="none" w:sz="0" w:space="0" w:color="auto"/>
      </w:divBdr>
    </w:div>
    <w:div w:id="908998873">
      <w:bodyDiv w:val="1"/>
      <w:marLeft w:val="0"/>
      <w:marRight w:val="0"/>
      <w:marTop w:val="0"/>
      <w:marBottom w:val="0"/>
      <w:divBdr>
        <w:top w:val="none" w:sz="0" w:space="0" w:color="auto"/>
        <w:left w:val="none" w:sz="0" w:space="0" w:color="auto"/>
        <w:bottom w:val="none" w:sz="0" w:space="0" w:color="auto"/>
        <w:right w:val="none" w:sz="0" w:space="0" w:color="auto"/>
      </w:divBdr>
    </w:div>
    <w:div w:id="914901488">
      <w:bodyDiv w:val="1"/>
      <w:marLeft w:val="0"/>
      <w:marRight w:val="0"/>
      <w:marTop w:val="0"/>
      <w:marBottom w:val="0"/>
      <w:divBdr>
        <w:top w:val="none" w:sz="0" w:space="0" w:color="auto"/>
        <w:left w:val="none" w:sz="0" w:space="0" w:color="auto"/>
        <w:bottom w:val="none" w:sz="0" w:space="0" w:color="auto"/>
        <w:right w:val="none" w:sz="0" w:space="0" w:color="auto"/>
      </w:divBdr>
    </w:div>
    <w:div w:id="930888834">
      <w:bodyDiv w:val="1"/>
      <w:marLeft w:val="0"/>
      <w:marRight w:val="0"/>
      <w:marTop w:val="0"/>
      <w:marBottom w:val="0"/>
      <w:divBdr>
        <w:top w:val="none" w:sz="0" w:space="0" w:color="auto"/>
        <w:left w:val="none" w:sz="0" w:space="0" w:color="auto"/>
        <w:bottom w:val="none" w:sz="0" w:space="0" w:color="auto"/>
        <w:right w:val="none" w:sz="0" w:space="0" w:color="auto"/>
      </w:divBdr>
    </w:div>
    <w:div w:id="1017926505">
      <w:bodyDiv w:val="1"/>
      <w:marLeft w:val="0"/>
      <w:marRight w:val="0"/>
      <w:marTop w:val="0"/>
      <w:marBottom w:val="0"/>
      <w:divBdr>
        <w:top w:val="none" w:sz="0" w:space="0" w:color="auto"/>
        <w:left w:val="none" w:sz="0" w:space="0" w:color="auto"/>
        <w:bottom w:val="none" w:sz="0" w:space="0" w:color="auto"/>
        <w:right w:val="none" w:sz="0" w:space="0" w:color="auto"/>
      </w:divBdr>
    </w:div>
    <w:div w:id="1054041585">
      <w:bodyDiv w:val="1"/>
      <w:marLeft w:val="0"/>
      <w:marRight w:val="0"/>
      <w:marTop w:val="0"/>
      <w:marBottom w:val="0"/>
      <w:divBdr>
        <w:top w:val="none" w:sz="0" w:space="0" w:color="auto"/>
        <w:left w:val="none" w:sz="0" w:space="0" w:color="auto"/>
        <w:bottom w:val="none" w:sz="0" w:space="0" w:color="auto"/>
        <w:right w:val="none" w:sz="0" w:space="0" w:color="auto"/>
      </w:divBdr>
    </w:div>
    <w:div w:id="1057361077">
      <w:bodyDiv w:val="1"/>
      <w:marLeft w:val="0"/>
      <w:marRight w:val="0"/>
      <w:marTop w:val="0"/>
      <w:marBottom w:val="0"/>
      <w:divBdr>
        <w:top w:val="none" w:sz="0" w:space="0" w:color="auto"/>
        <w:left w:val="none" w:sz="0" w:space="0" w:color="auto"/>
        <w:bottom w:val="none" w:sz="0" w:space="0" w:color="auto"/>
        <w:right w:val="none" w:sz="0" w:space="0" w:color="auto"/>
      </w:divBdr>
    </w:div>
    <w:div w:id="1120418934">
      <w:bodyDiv w:val="1"/>
      <w:marLeft w:val="0"/>
      <w:marRight w:val="0"/>
      <w:marTop w:val="0"/>
      <w:marBottom w:val="0"/>
      <w:divBdr>
        <w:top w:val="none" w:sz="0" w:space="0" w:color="auto"/>
        <w:left w:val="none" w:sz="0" w:space="0" w:color="auto"/>
        <w:bottom w:val="none" w:sz="0" w:space="0" w:color="auto"/>
        <w:right w:val="none" w:sz="0" w:space="0" w:color="auto"/>
      </w:divBdr>
    </w:div>
    <w:div w:id="1131248442">
      <w:bodyDiv w:val="1"/>
      <w:marLeft w:val="0"/>
      <w:marRight w:val="0"/>
      <w:marTop w:val="0"/>
      <w:marBottom w:val="0"/>
      <w:divBdr>
        <w:top w:val="none" w:sz="0" w:space="0" w:color="auto"/>
        <w:left w:val="none" w:sz="0" w:space="0" w:color="auto"/>
        <w:bottom w:val="none" w:sz="0" w:space="0" w:color="auto"/>
        <w:right w:val="none" w:sz="0" w:space="0" w:color="auto"/>
      </w:divBdr>
    </w:div>
    <w:div w:id="1247611937">
      <w:bodyDiv w:val="1"/>
      <w:marLeft w:val="0"/>
      <w:marRight w:val="0"/>
      <w:marTop w:val="0"/>
      <w:marBottom w:val="0"/>
      <w:divBdr>
        <w:top w:val="none" w:sz="0" w:space="0" w:color="auto"/>
        <w:left w:val="none" w:sz="0" w:space="0" w:color="auto"/>
        <w:bottom w:val="none" w:sz="0" w:space="0" w:color="auto"/>
        <w:right w:val="none" w:sz="0" w:space="0" w:color="auto"/>
      </w:divBdr>
    </w:div>
    <w:div w:id="1253665030">
      <w:bodyDiv w:val="1"/>
      <w:marLeft w:val="0"/>
      <w:marRight w:val="0"/>
      <w:marTop w:val="0"/>
      <w:marBottom w:val="0"/>
      <w:divBdr>
        <w:top w:val="none" w:sz="0" w:space="0" w:color="auto"/>
        <w:left w:val="none" w:sz="0" w:space="0" w:color="auto"/>
        <w:bottom w:val="none" w:sz="0" w:space="0" w:color="auto"/>
        <w:right w:val="none" w:sz="0" w:space="0" w:color="auto"/>
      </w:divBdr>
    </w:div>
    <w:div w:id="1311910865">
      <w:bodyDiv w:val="1"/>
      <w:marLeft w:val="0"/>
      <w:marRight w:val="0"/>
      <w:marTop w:val="0"/>
      <w:marBottom w:val="0"/>
      <w:divBdr>
        <w:top w:val="none" w:sz="0" w:space="0" w:color="auto"/>
        <w:left w:val="none" w:sz="0" w:space="0" w:color="auto"/>
        <w:bottom w:val="none" w:sz="0" w:space="0" w:color="auto"/>
        <w:right w:val="none" w:sz="0" w:space="0" w:color="auto"/>
      </w:divBdr>
    </w:div>
    <w:div w:id="1319261154">
      <w:bodyDiv w:val="1"/>
      <w:marLeft w:val="0"/>
      <w:marRight w:val="0"/>
      <w:marTop w:val="0"/>
      <w:marBottom w:val="0"/>
      <w:divBdr>
        <w:top w:val="none" w:sz="0" w:space="0" w:color="auto"/>
        <w:left w:val="none" w:sz="0" w:space="0" w:color="auto"/>
        <w:bottom w:val="none" w:sz="0" w:space="0" w:color="auto"/>
        <w:right w:val="none" w:sz="0" w:space="0" w:color="auto"/>
      </w:divBdr>
    </w:div>
    <w:div w:id="1319308992">
      <w:bodyDiv w:val="1"/>
      <w:marLeft w:val="0"/>
      <w:marRight w:val="0"/>
      <w:marTop w:val="0"/>
      <w:marBottom w:val="0"/>
      <w:divBdr>
        <w:top w:val="none" w:sz="0" w:space="0" w:color="auto"/>
        <w:left w:val="none" w:sz="0" w:space="0" w:color="auto"/>
        <w:bottom w:val="none" w:sz="0" w:space="0" w:color="auto"/>
        <w:right w:val="none" w:sz="0" w:space="0" w:color="auto"/>
      </w:divBdr>
    </w:div>
    <w:div w:id="1360665141">
      <w:bodyDiv w:val="1"/>
      <w:marLeft w:val="0"/>
      <w:marRight w:val="0"/>
      <w:marTop w:val="0"/>
      <w:marBottom w:val="0"/>
      <w:divBdr>
        <w:top w:val="none" w:sz="0" w:space="0" w:color="auto"/>
        <w:left w:val="none" w:sz="0" w:space="0" w:color="auto"/>
        <w:bottom w:val="none" w:sz="0" w:space="0" w:color="auto"/>
        <w:right w:val="none" w:sz="0" w:space="0" w:color="auto"/>
      </w:divBdr>
    </w:div>
    <w:div w:id="1440644804">
      <w:bodyDiv w:val="1"/>
      <w:marLeft w:val="0"/>
      <w:marRight w:val="0"/>
      <w:marTop w:val="0"/>
      <w:marBottom w:val="0"/>
      <w:divBdr>
        <w:top w:val="none" w:sz="0" w:space="0" w:color="auto"/>
        <w:left w:val="none" w:sz="0" w:space="0" w:color="auto"/>
        <w:bottom w:val="none" w:sz="0" w:space="0" w:color="auto"/>
        <w:right w:val="none" w:sz="0" w:space="0" w:color="auto"/>
      </w:divBdr>
      <w:divsChild>
        <w:div w:id="1276522602">
          <w:marLeft w:val="0"/>
          <w:marRight w:val="0"/>
          <w:marTop w:val="0"/>
          <w:marBottom w:val="0"/>
          <w:divBdr>
            <w:top w:val="none" w:sz="0" w:space="0" w:color="auto"/>
            <w:left w:val="none" w:sz="0" w:space="0" w:color="auto"/>
            <w:bottom w:val="none" w:sz="0" w:space="0" w:color="auto"/>
            <w:right w:val="none" w:sz="0" w:space="0" w:color="auto"/>
          </w:divBdr>
        </w:div>
      </w:divsChild>
    </w:div>
    <w:div w:id="1453744047">
      <w:bodyDiv w:val="1"/>
      <w:marLeft w:val="0"/>
      <w:marRight w:val="0"/>
      <w:marTop w:val="0"/>
      <w:marBottom w:val="0"/>
      <w:divBdr>
        <w:top w:val="none" w:sz="0" w:space="0" w:color="auto"/>
        <w:left w:val="none" w:sz="0" w:space="0" w:color="auto"/>
        <w:bottom w:val="none" w:sz="0" w:space="0" w:color="auto"/>
        <w:right w:val="none" w:sz="0" w:space="0" w:color="auto"/>
      </w:divBdr>
    </w:div>
    <w:div w:id="1456831021">
      <w:bodyDiv w:val="1"/>
      <w:marLeft w:val="0"/>
      <w:marRight w:val="0"/>
      <w:marTop w:val="0"/>
      <w:marBottom w:val="0"/>
      <w:divBdr>
        <w:top w:val="none" w:sz="0" w:space="0" w:color="auto"/>
        <w:left w:val="none" w:sz="0" w:space="0" w:color="auto"/>
        <w:bottom w:val="none" w:sz="0" w:space="0" w:color="auto"/>
        <w:right w:val="none" w:sz="0" w:space="0" w:color="auto"/>
      </w:divBdr>
    </w:div>
    <w:div w:id="1512723863">
      <w:bodyDiv w:val="1"/>
      <w:marLeft w:val="0"/>
      <w:marRight w:val="0"/>
      <w:marTop w:val="0"/>
      <w:marBottom w:val="0"/>
      <w:divBdr>
        <w:top w:val="none" w:sz="0" w:space="0" w:color="auto"/>
        <w:left w:val="none" w:sz="0" w:space="0" w:color="auto"/>
        <w:bottom w:val="none" w:sz="0" w:space="0" w:color="auto"/>
        <w:right w:val="none" w:sz="0" w:space="0" w:color="auto"/>
      </w:divBdr>
    </w:div>
    <w:div w:id="1517696540">
      <w:bodyDiv w:val="1"/>
      <w:marLeft w:val="0"/>
      <w:marRight w:val="0"/>
      <w:marTop w:val="0"/>
      <w:marBottom w:val="0"/>
      <w:divBdr>
        <w:top w:val="none" w:sz="0" w:space="0" w:color="auto"/>
        <w:left w:val="none" w:sz="0" w:space="0" w:color="auto"/>
        <w:bottom w:val="none" w:sz="0" w:space="0" w:color="auto"/>
        <w:right w:val="none" w:sz="0" w:space="0" w:color="auto"/>
      </w:divBdr>
    </w:div>
    <w:div w:id="1542160098">
      <w:bodyDiv w:val="1"/>
      <w:marLeft w:val="0"/>
      <w:marRight w:val="0"/>
      <w:marTop w:val="0"/>
      <w:marBottom w:val="0"/>
      <w:divBdr>
        <w:top w:val="none" w:sz="0" w:space="0" w:color="auto"/>
        <w:left w:val="none" w:sz="0" w:space="0" w:color="auto"/>
        <w:bottom w:val="none" w:sz="0" w:space="0" w:color="auto"/>
        <w:right w:val="none" w:sz="0" w:space="0" w:color="auto"/>
      </w:divBdr>
    </w:div>
    <w:div w:id="1547638717">
      <w:bodyDiv w:val="1"/>
      <w:marLeft w:val="0"/>
      <w:marRight w:val="0"/>
      <w:marTop w:val="0"/>
      <w:marBottom w:val="0"/>
      <w:divBdr>
        <w:top w:val="none" w:sz="0" w:space="0" w:color="auto"/>
        <w:left w:val="none" w:sz="0" w:space="0" w:color="auto"/>
        <w:bottom w:val="none" w:sz="0" w:space="0" w:color="auto"/>
        <w:right w:val="none" w:sz="0" w:space="0" w:color="auto"/>
      </w:divBdr>
    </w:div>
    <w:div w:id="1616404669">
      <w:bodyDiv w:val="1"/>
      <w:marLeft w:val="0"/>
      <w:marRight w:val="0"/>
      <w:marTop w:val="0"/>
      <w:marBottom w:val="0"/>
      <w:divBdr>
        <w:top w:val="none" w:sz="0" w:space="0" w:color="auto"/>
        <w:left w:val="none" w:sz="0" w:space="0" w:color="auto"/>
        <w:bottom w:val="none" w:sz="0" w:space="0" w:color="auto"/>
        <w:right w:val="none" w:sz="0" w:space="0" w:color="auto"/>
      </w:divBdr>
    </w:div>
    <w:div w:id="1649556086">
      <w:bodyDiv w:val="1"/>
      <w:marLeft w:val="0"/>
      <w:marRight w:val="0"/>
      <w:marTop w:val="0"/>
      <w:marBottom w:val="0"/>
      <w:divBdr>
        <w:top w:val="none" w:sz="0" w:space="0" w:color="auto"/>
        <w:left w:val="none" w:sz="0" w:space="0" w:color="auto"/>
        <w:bottom w:val="none" w:sz="0" w:space="0" w:color="auto"/>
        <w:right w:val="none" w:sz="0" w:space="0" w:color="auto"/>
      </w:divBdr>
    </w:div>
    <w:div w:id="1769503943">
      <w:bodyDiv w:val="1"/>
      <w:marLeft w:val="0"/>
      <w:marRight w:val="0"/>
      <w:marTop w:val="0"/>
      <w:marBottom w:val="0"/>
      <w:divBdr>
        <w:top w:val="none" w:sz="0" w:space="0" w:color="auto"/>
        <w:left w:val="none" w:sz="0" w:space="0" w:color="auto"/>
        <w:bottom w:val="none" w:sz="0" w:space="0" w:color="auto"/>
        <w:right w:val="none" w:sz="0" w:space="0" w:color="auto"/>
      </w:divBdr>
    </w:div>
    <w:div w:id="1785494730">
      <w:bodyDiv w:val="1"/>
      <w:marLeft w:val="0"/>
      <w:marRight w:val="0"/>
      <w:marTop w:val="0"/>
      <w:marBottom w:val="0"/>
      <w:divBdr>
        <w:top w:val="none" w:sz="0" w:space="0" w:color="auto"/>
        <w:left w:val="none" w:sz="0" w:space="0" w:color="auto"/>
        <w:bottom w:val="none" w:sz="0" w:space="0" w:color="auto"/>
        <w:right w:val="none" w:sz="0" w:space="0" w:color="auto"/>
      </w:divBdr>
    </w:div>
    <w:div w:id="1824352827">
      <w:bodyDiv w:val="1"/>
      <w:marLeft w:val="0"/>
      <w:marRight w:val="0"/>
      <w:marTop w:val="0"/>
      <w:marBottom w:val="0"/>
      <w:divBdr>
        <w:top w:val="none" w:sz="0" w:space="0" w:color="auto"/>
        <w:left w:val="none" w:sz="0" w:space="0" w:color="auto"/>
        <w:bottom w:val="none" w:sz="0" w:space="0" w:color="auto"/>
        <w:right w:val="none" w:sz="0" w:space="0" w:color="auto"/>
      </w:divBdr>
    </w:div>
    <w:div w:id="1874492124">
      <w:bodyDiv w:val="1"/>
      <w:marLeft w:val="0"/>
      <w:marRight w:val="0"/>
      <w:marTop w:val="0"/>
      <w:marBottom w:val="0"/>
      <w:divBdr>
        <w:top w:val="none" w:sz="0" w:space="0" w:color="auto"/>
        <w:left w:val="none" w:sz="0" w:space="0" w:color="auto"/>
        <w:bottom w:val="none" w:sz="0" w:space="0" w:color="auto"/>
        <w:right w:val="none" w:sz="0" w:space="0" w:color="auto"/>
      </w:divBdr>
    </w:div>
    <w:div w:id="1909416280">
      <w:bodyDiv w:val="1"/>
      <w:marLeft w:val="0"/>
      <w:marRight w:val="0"/>
      <w:marTop w:val="0"/>
      <w:marBottom w:val="0"/>
      <w:divBdr>
        <w:top w:val="none" w:sz="0" w:space="0" w:color="auto"/>
        <w:left w:val="none" w:sz="0" w:space="0" w:color="auto"/>
        <w:bottom w:val="none" w:sz="0" w:space="0" w:color="auto"/>
        <w:right w:val="none" w:sz="0" w:space="0" w:color="auto"/>
      </w:divBdr>
      <w:divsChild>
        <w:div w:id="654258746">
          <w:marLeft w:val="0"/>
          <w:marRight w:val="0"/>
          <w:marTop w:val="0"/>
          <w:marBottom w:val="0"/>
          <w:divBdr>
            <w:top w:val="none" w:sz="0" w:space="0" w:color="auto"/>
            <w:left w:val="none" w:sz="0" w:space="0" w:color="auto"/>
            <w:bottom w:val="none" w:sz="0" w:space="0" w:color="auto"/>
            <w:right w:val="none" w:sz="0" w:space="0" w:color="auto"/>
          </w:divBdr>
        </w:div>
      </w:divsChild>
    </w:div>
    <w:div w:id="1914701254">
      <w:bodyDiv w:val="1"/>
      <w:marLeft w:val="0"/>
      <w:marRight w:val="0"/>
      <w:marTop w:val="0"/>
      <w:marBottom w:val="0"/>
      <w:divBdr>
        <w:top w:val="none" w:sz="0" w:space="0" w:color="auto"/>
        <w:left w:val="none" w:sz="0" w:space="0" w:color="auto"/>
        <w:bottom w:val="none" w:sz="0" w:space="0" w:color="auto"/>
        <w:right w:val="none" w:sz="0" w:space="0" w:color="auto"/>
      </w:divBdr>
    </w:div>
    <w:div w:id="1923568177">
      <w:bodyDiv w:val="1"/>
      <w:marLeft w:val="0"/>
      <w:marRight w:val="0"/>
      <w:marTop w:val="0"/>
      <w:marBottom w:val="0"/>
      <w:divBdr>
        <w:top w:val="none" w:sz="0" w:space="0" w:color="auto"/>
        <w:left w:val="none" w:sz="0" w:space="0" w:color="auto"/>
        <w:bottom w:val="none" w:sz="0" w:space="0" w:color="auto"/>
        <w:right w:val="none" w:sz="0" w:space="0" w:color="auto"/>
      </w:divBdr>
    </w:div>
    <w:div w:id="2000772152">
      <w:bodyDiv w:val="1"/>
      <w:marLeft w:val="0"/>
      <w:marRight w:val="0"/>
      <w:marTop w:val="0"/>
      <w:marBottom w:val="0"/>
      <w:divBdr>
        <w:top w:val="none" w:sz="0" w:space="0" w:color="auto"/>
        <w:left w:val="none" w:sz="0" w:space="0" w:color="auto"/>
        <w:bottom w:val="none" w:sz="0" w:space="0" w:color="auto"/>
        <w:right w:val="none" w:sz="0" w:space="0" w:color="auto"/>
      </w:divBdr>
    </w:div>
    <w:div w:id="2012364448">
      <w:bodyDiv w:val="1"/>
      <w:marLeft w:val="0"/>
      <w:marRight w:val="0"/>
      <w:marTop w:val="0"/>
      <w:marBottom w:val="0"/>
      <w:divBdr>
        <w:top w:val="none" w:sz="0" w:space="0" w:color="auto"/>
        <w:left w:val="none" w:sz="0" w:space="0" w:color="auto"/>
        <w:bottom w:val="none" w:sz="0" w:space="0" w:color="auto"/>
        <w:right w:val="none" w:sz="0" w:space="0" w:color="auto"/>
      </w:divBdr>
    </w:div>
    <w:div w:id="2059284267">
      <w:bodyDiv w:val="1"/>
      <w:marLeft w:val="0"/>
      <w:marRight w:val="0"/>
      <w:marTop w:val="0"/>
      <w:marBottom w:val="0"/>
      <w:divBdr>
        <w:top w:val="none" w:sz="0" w:space="0" w:color="auto"/>
        <w:left w:val="none" w:sz="0" w:space="0" w:color="auto"/>
        <w:bottom w:val="none" w:sz="0" w:space="0" w:color="auto"/>
        <w:right w:val="none" w:sz="0" w:space="0" w:color="auto"/>
      </w:divBdr>
    </w:div>
    <w:div w:id="21020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hyperlink" Target="https://www.inegi.org.mx/programas/cnspef/2021/" TargetMode="External"/><Relationship Id="rId39" Type="http://schemas.openxmlformats.org/officeDocument/2006/relationships/chart" Target="charts/chart11.xml"/><Relationship Id="rId21" Type="http://schemas.openxmlformats.org/officeDocument/2006/relationships/hyperlink" Target="https://www.youtube.com/user/INEGIInforma" TargetMode="External"/><Relationship Id="rId34" Type="http://schemas.openxmlformats.org/officeDocument/2006/relationships/chart" Target="charts/chart6.xml"/><Relationship Id="rId42" Type="http://schemas.openxmlformats.org/officeDocument/2006/relationships/chart" Target="charts/chart14.xml"/><Relationship Id="rId47" Type="http://schemas.openxmlformats.org/officeDocument/2006/relationships/chart" Target="charts/chart19.xml"/><Relationship Id="rId50" Type="http://schemas.openxmlformats.org/officeDocument/2006/relationships/chart" Target="charts/chart22.xml"/><Relationship Id="rId55" Type="http://schemas.openxmlformats.org/officeDocument/2006/relationships/chart" Target="charts/chart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chart" Target="charts/chart1.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chart" Target="charts/chart4.xml"/><Relationship Id="rId37" Type="http://schemas.openxmlformats.org/officeDocument/2006/relationships/chart" Target="charts/chart9.xml"/><Relationship Id="rId40" Type="http://schemas.openxmlformats.org/officeDocument/2006/relationships/chart" Target="charts/chart12.xml"/><Relationship Id="rId45" Type="http://schemas.openxmlformats.org/officeDocument/2006/relationships/chart" Target="charts/chart17.xml"/><Relationship Id="rId53" Type="http://schemas.openxmlformats.org/officeDocument/2006/relationships/chart" Target="charts/chart25.xml"/><Relationship Id="rId58" Type="http://schemas.openxmlformats.org/officeDocument/2006/relationships/hyperlink" Target="https://www.inegi.org.mx/programas/cnspef/2021/"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twitter.com/INEGI_INFORMA" TargetMode="External"/><Relationship Id="rId14" Type="http://schemas.openxmlformats.org/officeDocument/2006/relationships/footer" Target="footer3.xml"/><Relationship Id="rId22" Type="http://schemas.openxmlformats.org/officeDocument/2006/relationships/image" Target="media/image5.jpeg"/><Relationship Id="rId27" Type="http://schemas.openxmlformats.org/officeDocument/2006/relationships/image" Target="media/image7.png"/><Relationship Id="rId30" Type="http://schemas.openxmlformats.org/officeDocument/2006/relationships/chart" Target="charts/chart2.xml"/><Relationship Id="rId35" Type="http://schemas.openxmlformats.org/officeDocument/2006/relationships/chart" Target="charts/chart7.xml"/><Relationship Id="rId43" Type="http://schemas.openxmlformats.org/officeDocument/2006/relationships/chart" Target="charts/chart15.xml"/><Relationship Id="rId48" Type="http://schemas.openxmlformats.org/officeDocument/2006/relationships/chart" Target="charts/chart20.xml"/><Relationship Id="rId56" Type="http://schemas.openxmlformats.org/officeDocument/2006/relationships/chart" Target="charts/chart28.xml"/><Relationship Id="rId8" Type="http://schemas.openxmlformats.org/officeDocument/2006/relationships/hyperlink" Target="https://www.inegi.org.mx/programas/cnsipee/2021/" TargetMode="External"/><Relationship Id="rId51" Type="http://schemas.openxmlformats.org/officeDocument/2006/relationships/chart" Target="charts/chart2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instagram.com/inegi_informa/" TargetMode="External"/><Relationship Id="rId25" Type="http://schemas.openxmlformats.org/officeDocument/2006/relationships/hyperlink" Target="https://www.inegi.org.mx/programas/cnsipee/2021/" TargetMode="External"/><Relationship Id="rId33" Type="http://schemas.openxmlformats.org/officeDocument/2006/relationships/chart" Target="charts/chart5.xml"/><Relationship Id="rId38" Type="http://schemas.openxmlformats.org/officeDocument/2006/relationships/chart" Target="charts/chart10.xml"/><Relationship Id="rId46" Type="http://schemas.openxmlformats.org/officeDocument/2006/relationships/chart" Target="charts/chart18.xml"/><Relationship Id="rId59" Type="http://schemas.openxmlformats.org/officeDocument/2006/relationships/header" Target="header4.xml"/><Relationship Id="rId20" Type="http://schemas.openxmlformats.org/officeDocument/2006/relationships/image" Target="media/image4.jpeg"/><Relationship Id="rId41" Type="http://schemas.openxmlformats.org/officeDocument/2006/relationships/chart" Target="charts/chart13.xml"/><Relationship Id="rId54" Type="http://schemas.openxmlformats.org/officeDocument/2006/relationships/chart" Target="charts/chart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INEGIInforma/" TargetMode="External"/><Relationship Id="rId23" Type="http://schemas.openxmlformats.org/officeDocument/2006/relationships/hyperlink" Target="http://www.inegi.org.mx/" TargetMode="External"/><Relationship Id="rId28" Type="http://schemas.openxmlformats.org/officeDocument/2006/relationships/image" Target="media/image8.png"/><Relationship Id="rId36" Type="http://schemas.openxmlformats.org/officeDocument/2006/relationships/chart" Target="charts/chart8.xml"/><Relationship Id="rId49" Type="http://schemas.openxmlformats.org/officeDocument/2006/relationships/chart" Target="charts/chart21.xml"/><Relationship Id="rId57" Type="http://schemas.openxmlformats.org/officeDocument/2006/relationships/hyperlink" Target="https://www.inegi.org.mx/programas/cnsipee/2021/" TargetMode="External"/><Relationship Id="rId10" Type="http://schemas.openxmlformats.org/officeDocument/2006/relationships/header" Target="header2.xml"/><Relationship Id="rId31" Type="http://schemas.openxmlformats.org/officeDocument/2006/relationships/chart" Target="charts/chart3.xml"/><Relationship Id="rId44" Type="http://schemas.openxmlformats.org/officeDocument/2006/relationships/chart" Target="charts/chart16.xml"/><Relationship Id="rId52" Type="http://schemas.openxmlformats.org/officeDocument/2006/relationships/chart" Target="charts/chart24.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ivonne.acundo\Desktop\Comunicados%202021\CNSIPEF%202021\BD%20CNSIPEF202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80177850902966"/>
          <c:y val="7.8054826480023331E-3"/>
          <c:w val="0.80507274066674828"/>
          <c:h val="0.9843890347039953"/>
        </c:manualLayout>
      </c:layout>
      <c:barChart>
        <c:barDir val="bar"/>
        <c:grouping val="clustered"/>
        <c:varyColors val="0"/>
        <c:ser>
          <c:idx val="0"/>
          <c:order val="0"/>
          <c:tx>
            <c:strRef>
              <c:f>'Capacidad instalada estatal'!$BF$43</c:f>
              <c:strCache>
                <c:ptCount val="1"/>
                <c:pt idx="0">
                  <c:v>Camas útiles</c:v>
                </c:pt>
              </c:strCache>
            </c:strRef>
          </c:tx>
          <c:spPr>
            <a:solidFill>
              <a:srgbClr val="677053"/>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6402E"/>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24-C070-442D-A94C-212153DE2F3C}"/>
              </c:ext>
            </c:extLst>
          </c:dPt>
          <c:dLbls>
            <c:spPr>
              <a:noFill/>
              <a:ln>
                <a:noFill/>
              </a:ln>
              <a:effectLst/>
            </c:spPr>
            <c:txPr>
              <a:bodyPr rot="0" spcFirstLastPara="1" vertOverflow="ellipsis" vert="horz" wrap="square" anchor="ctr" anchorCtr="1"/>
              <a:lstStyle/>
              <a:p>
                <a:pPr>
                  <a:defRPr sz="7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'Capacidad instalada estatal'!$BE$45:$BE$77</c:f>
              <c:strCache>
                <c:ptCount val="33"/>
                <c:pt idx="0">
                  <c:v>CPF</c:v>
                </c:pt>
                <c:pt idx="1">
                  <c:v>CDMX</c:v>
                </c:pt>
                <c:pt idx="2">
                  <c:v>BC</c:v>
                </c:pt>
                <c:pt idx="3">
                  <c:v>MEX</c:v>
                </c:pt>
                <c:pt idx="4">
                  <c:v>JAL</c:v>
                </c:pt>
                <c:pt idx="5">
                  <c:v>NL</c:v>
                </c:pt>
                <c:pt idx="6">
                  <c:v>SON</c:v>
                </c:pt>
                <c:pt idx="7">
                  <c:v>CHIH</c:v>
                </c:pt>
                <c:pt idx="8">
                  <c:v>VER</c:v>
                </c:pt>
                <c:pt idx="9">
                  <c:v>SIN</c:v>
                </c:pt>
                <c:pt idx="10">
                  <c:v>GTO</c:v>
                </c:pt>
                <c:pt idx="11">
                  <c:v>MICH</c:v>
                </c:pt>
                <c:pt idx="12">
                  <c:v>CHIS</c:v>
                </c:pt>
                <c:pt idx="13">
                  <c:v>TAMPS</c:v>
                </c:pt>
                <c:pt idx="14">
                  <c:v>PUE</c:v>
                </c:pt>
                <c:pt idx="15">
                  <c:v>OAX</c:v>
                </c:pt>
                <c:pt idx="16">
                  <c:v>GRO</c:v>
                </c:pt>
                <c:pt idx="17">
                  <c:v>COL</c:v>
                </c:pt>
                <c:pt idx="18">
                  <c:v>TAB</c:v>
                </c:pt>
                <c:pt idx="19">
                  <c:v>SLP</c:v>
                </c:pt>
                <c:pt idx="20">
                  <c:v>HGO</c:v>
                </c:pt>
                <c:pt idx="21">
                  <c:v>QRO</c:v>
                </c:pt>
                <c:pt idx="22">
                  <c:v>YUC</c:v>
                </c:pt>
                <c:pt idx="23">
                  <c:v>COAH</c:v>
                </c:pt>
                <c:pt idx="24">
                  <c:v>MOR</c:v>
                </c:pt>
                <c:pt idx="25">
                  <c:v>ZAC</c:v>
                </c:pt>
                <c:pt idx="26">
                  <c:v>QROO</c:v>
                </c:pt>
                <c:pt idx="27">
                  <c:v>DGO</c:v>
                </c:pt>
                <c:pt idx="28">
                  <c:v>AGS</c:v>
                </c:pt>
                <c:pt idx="29">
                  <c:v>CAMP</c:v>
                </c:pt>
                <c:pt idx="30">
                  <c:v>BCS</c:v>
                </c:pt>
                <c:pt idx="31">
                  <c:v>NAY</c:v>
                </c:pt>
                <c:pt idx="32">
                  <c:v>TLAX</c:v>
                </c:pt>
              </c:strCache>
            </c:strRef>
          </c:cat>
          <c:val>
            <c:numRef>
              <c:f>'Capacidad instalada estatal'!$BF$45:$BF$77</c:f>
              <c:numCache>
                <c:formatCode>#,##0</c:formatCode>
                <c:ptCount val="33"/>
                <c:pt idx="0">
                  <c:v>29280</c:v>
                </c:pt>
                <c:pt idx="1">
                  <c:v>27954</c:v>
                </c:pt>
                <c:pt idx="2">
                  <c:v>16541</c:v>
                </c:pt>
                <c:pt idx="3">
                  <c:v>14507</c:v>
                </c:pt>
                <c:pt idx="4">
                  <c:v>13761</c:v>
                </c:pt>
                <c:pt idx="5">
                  <c:v>8854</c:v>
                </c:pt>
                <c:pt idx="6">
                  <c:v>8507</c:v>
                </c:pt>
                <c:pt idx="7">
                  <c:v>7788</c:v>
                </c:pt>
                <c:pt idx="8">
                  <c:v>7457</c:v>
                </c:pt>
                <c:pt idx="9">
                  <c:v>6868</c:v>
                </c:pt>
                <c:pt idx="10">
                  <c:v>6345</c:v>
                </c:pt>
                <c:pt idx="11">
                  <c:v>5711</c:v>
                </c:pt>
                <c:pt idx="12">
                  <c:v>5189</c:v>
                </c:pt>
                <c:pt idx="13">
                  <c:v>4357</c:v>
                </c:pt>
                <c:pt idx="14">
                  <c:v>4077</c:v>
                </c:pt>
                <c:pt idx="15">
                  <c:v>3956</c:v>
                </c:pt>
                <c:pt idx="16">
                  <c:v>3925</c:v>
                </c:pt>
                <c:pt idx="17">
                  <c:v>3790</c:v>
                </c:pt>
                <c:pt idx="18">
                  <c:v>3771</c:v>
                </c:pt>
                <c:pt idx="19">
                  <c:v>3594</c:v>
                </c:pt>
                <c:pt idx="20">
                  <c:v>3578</c:v>
                </c:pt>
                <c:pt idx="21">
                  <c:v>3552</c:v>
                </c:pt>
                <c:pt idx="22">
                  <c:v>3194</c:v>
                </c:pt>
                <c:pt idx="23">
                  <c:v>3188</c:v>
                </c:pt>
                <c:pt idx="24">
                  <c:v>3098</c:v>
                </c:pt>
                <c:pt idx="25">
                  <c:v>2558</c:v>
                </c:pt>
                <c:pt idx="26">
                  <c:v>2498</c:v>
                </c:pt>
                <c:pt idx="27">
                  <c:v>2432</c:v>
                </c:pt>
                <c:pt idx="28">
                  <c:v>1960</c:v>
                </c:pt>
                <c:pt idx="29">
                  <c:v>1933</c:v>
                </c:pt>
                <c:pt idx="30">
                  <c:v>1859</c:v>
                </c:pt>
                <c:pt idx="31">
                  <c:v>1243</c:v>
                </c:pt>
                <c:pt idx="32">
                  <c:v>1149</c:v>
                </c:pt>
              </c:numCache>
            </c:numRef>
          </c:val>
          <c:extLst>
            <c:ext xmlns:c16="http://schemas.microsoft.com/office/drawing/2014/chart" uri="{C3380CC4-5D6E-409C-BE32-E72D297353CC}">
              <c16:uniqueId val="{00000000-C070-442D-A94C-212153DE2F3C}"/>
            </c:ext>
          </c:extLst>
        </c:ser>
        <c:ser>
          <c:idx val="1"/>
          <c:order val="1"/>
          <c:tx>
            <c:strRef>
              <c:f>'Capacidad instalada estatal'!$BG$43</c:f>
              <c:strCache>
                <c:ptCount val="1"/>
                <c:pt idx="0">
                  <c:v>Tasa</c:v>
                </c:pt>
              </c:strCache>
            </c:strRef>
          </c:tx>
          <c:spPr>
            <a:solidFill>
              <a:srgbClr val="BCBF9D"/>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B2A499"/>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C070-442D-A94C-212153DE2F3C}"/>
              </c:ext>
            </c:extLst>
          </c:dPt>
          <c:dLbls>
            <c:dLbl>
              <c:idx val="0"/>
              <c:tx>
                <c:rich>
                  <a:bodyPr/>
                  <a:lstStyle/>
                  <a:p>
                    <a:r>
                      <a:rPr lang="en-US"/>
                      <a:t>55.8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070-442D-A94C-212153DE2F3C}"/>
                </c:ext>
              </c:extLst>
            </c:dLbl>
            <c:dLbl>
              <c:idx val="1"/>
              <c:tx>
                <c:rich>
                  <a:bodyPr/>
                  <a:lstStyle/>
                  <a:p>
                    <a:r>
                      <a:rPr lang="en-US"/>
                      <a:t>93.9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070-442D-A94C-212153DE2F3C}"/>
                </c:ext>
              </c:extLst>
            </c:dLbl>
            <c:dLbl>
              <c:idx val="2"/>
              <c:tx>
                <c:rich>
                  <a:bodyPr/>
                  <a:lstStyle/>
                  <a:p>
                    <a:r>
                      <a:rPr lang="en-US"/>
                      <a:t>76.1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070-442D-A94C-212153DE2F3C}"/>
                </c:ext>
              </c:extLst>
            </c:dLbl>
            <c:dLbl>
              <c:idx val="3"/>
              <c:tx>
                <c:rich>
                  <a:bodyPr/>
                  <a:lstStyle/>
                  <a:p>
                    <a:r>
                      <a:rPr lang="en-US"/>
                      <a:t>225.8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070-442D-A94C-212153DE2F3C}"/>
                </c:ext>
              </c:extLst>
            </c:dLbl>
            <c:dLbl>
              <c:idx val="4"/>
              <c:tx>
                <c:rich>
                  <a:bodyPr/>
                  <a:lstStyle/>
                  <a:p>
                    <a:r>
                      <a:rPr lang="en-US"/>
                      <a:t>97.1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070-442D-A94C-212153DE2F3C}"/>
                </c:ext>
              </c:extLst>
            </c:dLbl>
            <c:dLbl>
              <c:idx val="5"/>
              <c:tx>
                <c:rich>
                  <a:bodyPr/>
                  <a:lstStyle/>
                  <a:p>
                    <a:r>
                      <a:rPr lang="en-US"/>
                      <a:t>91.4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070-442D-A94C-212153DE2F3C}"/>
                </c:ext>
              </c:extLst>
            </c:dLbl>
            <c:dLbl>
              <c:idx val="6"/>
              <c:tx>
                <c:rich>
                  <a:bodyPr/>
                  <a:lstStyle/>
                  <a:p>
                    <a:r>
                      <a:rPr lang="en-US"/>
                      <a:t>104.1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070-442D-A94C-212153DE2F3C}"/>
                </c:ext>
              </c:extLst>
            </c:dLbl>
            <c:dLbl>
              <c:idx val="7"/>
              <c:tx>
                <c:rich>
                  <a:bodyPr/>
                  <a:lstStyle/>
                  <a:p>
                    <a:r>
                      <a:rPr lang="en-US"/>
                      <a:t>98.8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C070-442D-A94C-212153DE2F3C}"/>
                </c:ext>
              </c:extLst>
            </c:dLbl>
            <c:dLbl>
              <c:idx val="8"/>
              <c:tx>
                <c:rich>
                  <a:bodyPr/>
                  <a:lstStyle/>
                  <a:p>
                    <a:r>
                      <a:rPr lang="en-US"/>
                      <a:t>86.4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C070-442D-A94C-212153DE2F3C}"/>
                </c:ext>
              </c:extLst>
            </c:dLbl>
            <c:dLbl>
              <c:idx val="9"/>
              <c:tx>
                <c:rich>
                  <a:bodyPr/>
                  <a:lstStyle/>
                  <a:p>
                    <a:r>
                      <a:rPr lang="en-US"/>
                      <a:t>65.1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C070-442D-A94C-212153DE2F3C}"/>
                </c:ext>
              </c:extLst>
            </c:dLbl>
            <c:dLbl>
              <c:idx val="10"/>
              <c:tx>
                <c:rich>
                  <a:bodyPr/>
                  <a:lstStyle/>
                  <a:p>
                    <a:r>
                      <a:rPr lang="en-US"/>
                      <a:t>105.7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C070-442D-A94C-212153DE2F3C}"/>
                </c:ext>
              </c:extLst>
            </c:dLbl>
            <c:dLbl>
              <c:idx val="11"/>
              <c:tx>
                <c:rich>
                  <a:bodyPr/>
                  <a:lstStyle/>
                  <a:p>
                    <a:r>
                      <a:rPr lang="en-US"/>
                      <a:t>103.0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C070-442D-A94C-212153DE2F3C}"/>
                </c:ext>
              </c:extLst>
            </c:dLbl>
            <c:dLbl>
              <c:idx val="12"/>
              <c:tx>
                <c:rich>
                  <a:bodyPr/>
                  <a:lstStyle/>
                  <a:p>
                    <a:r>
                      <a:rPr lang="en-US"/>
                      <a:t>86.3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C070-442D-A94C-212153DE2F3C}"/>
                </c:ext>
              </c:extLst>
            </c:dLbl>
            <c:dLbl>
              <c:idx val="13"/>
              <c:tx>
                <c:rich>
                  <a:bodyPr/>
                  <a:lstStyle/>
                  <a:p>
                    <a:r>
                      <a:rPr lang="en-US"/>
                      <a:t>91.3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C070-442D-A94C-212153DE2F3C}"/>
                </c:ext>
              </c:extLst>
            </c:dLbl>
            <c:dLbl>
              <c:idx val="14"/>
              <c:tx>
                <c:rich>
                  <a:bodyPr/>
                  <a:lstStyle/>
                  <a:p>
                    <a:r>
                      <a:rPr lang="en-US"/>
                      <a:t>139.7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C070-442D-A94C-212153DE2F3C}"/>
                </c:ext>
              </c:extLst>
            </c:dLbl>
            <c:dLbl>
              <c:idx val="15"/>
              <c:tx>
                <c:rich>
                  <a:bodyPr/>
                  <a:lstStyle/>
                  <a:p>
                    <a:r>
                      <a:rPr lang="en-US"/>
                      <a:t>91.5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C070-442D-A94C-212153DE2F3C}"/>
                </c:ext>
              </c:extLst>
            </c:dLbl>
            <c:dLbl>
              <c:idx val="16"/>
              <c:tx>
                <c:rich>
                  <a:bodyPr/>
                  <a:lstStyle/>
                  <a:p>
                    <a:r>
                      <a:rPr lang="en-US"/>
                      <a:t>108.3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C070-442D-A94C-212153DE2F3C}"/>
                </c:ext>
              </c:extLst>
            </c:dLbl>
            <c:dLbl>
              <c:idx val="17"/>
              <c:tx>
                <c:rich>
                  <a:bodyPr/>
                  <a:lstStyle/>
                  <a:p>
                    <a:r>
                      <a:rPr lang="en-US"/>
                      <a:t>34.9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C070-442D-A94C-212153DE2F3C}"/>
                </c:ext>
              </c:extLst>
            </c:dLbl>
            <c:dLbl>
              <c:idx val="18"/>
              <c:tx>
                <c:rich>
                  <a:bodyPr/>
                  <a:lstStyle/>
                  <a:p>
                    <a:r>
                      <a:rPr lang="en-US"/>
                      <a:t>111.1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C070-442D-A94C-212153DE2F3C}"/>
                </c:ext>
              </c:extLst>
            </c:dLbl>
            <c:dLbl>
              <c:idx val="19"/>
              <c:tx>
                <c:rich>
                  <a:bodyPr/>
                  <a:lstStyle/>
                  <a:p>
                    <a:r>
                      <a:rPr lang="en-US"/>
                      <a:t>74.0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C070-442D-A94C-212153DE2F3C}"/>
                </c:ext>
              </c:extLst>
            </c:dLbl>
            <c:dLbl>
              <c:idx val="20"/>
              <c:tx>
                <c:rich>
                  <a:bodyPr/>
                  <a:lstStyle/>
                  <a:p>
                    <a:r>
                      <a:rPr lang="en-US"/>
                      <a:t>124.4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C070-442D-A94C-212153DE2F3C}"/>
                </c:ext>
              </c:extLst>
            </c:dLbl>
            <c:dLbl>
              <c:idx val="21"/>
              <c:tx>
                <c:rich>
                  <a:bodyPr/>
                  <a:lstStyle/>
                  <a:p>
                    <a:r>
                      <a:rPr lang="en-US"/>
                      <a:t>81.2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C070-442D-A94C-212153DE2F3C}"/>
                </c:ext>
              </c:extLst>
            </c:dLbl>
            <c:dLbl>
              <c:idx val="22"/>
              <c:tx>
                <c:rich>
                  <a:bodyPr/>
                  <a:lstStyle/>
                  <a:p>
                    <a:r>
                      <a:rPr lang="en-US"/>
                      <a:t>42.8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C070-442D-A94C-212153DE2F3C}"/>
                </c:ext>
              </c:extLst>
            </c:dLbl>
            <c:dLbl>
              <c:idx val="23"/>
              <c:tx>
                <c:rich>
                  <a:bodyPr/>
                  <a:lstStyle/>
                  <a:p>
                    <a:r>
                      <a:rPr lang="en-US"/>
                      <a:t>96.9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C070-442D-A94C-212153DE2F3C}"/>
                </c:ext>
              </c:extLst>
            </c:dLbl>
            <c:dLbl>
              <c:idx val="24"/>
              <c:tx>
                <c:rich>
                  <a:bodyPr/>
                  <a:lstStyle/>
                  <a:p>
                    <a:r>
                      <a:rPr lang="en-US"/>
                      <a:t>120.3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C070-442D-A94C-212153DE2F3C}"/>
                </c:ext>
              </c:extLst>
            </c:dLbl>
            <c:dLbl>
              <c:idx val="25"/>
              <c:tx>
                <c:rich>
                  <a:bodyPr/>
                  <a:lstStyle/>
                  <a:p>
                    <a:r>
                      <a:rPr lang="en-US"/>
                      <a:t>89.9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C070-442D-A94C-212153DE2F3C}"/>
                </c:ext>
              </c:extLst>
            </c:dLbl>
            <c:dLbl>
              <c:idx val="26"/>
              <c:tx>
                <c:rich>
                  <a:bodyPr/>
                  <a:lstStyle/>
                  <a:p>
                    <a:r>
                      <a:rPr lang="en-US"/>
                      <a:t>110.8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C070-442D-A94C-212153DE2F3C}"/>
                </c:ext>
              </c:extLst>
            </c:dLbl>
            <c:dLbl>
              <c:idx val="27"/>
              <c:tx>
                <c:rich>
                  <a:bodyPr/>
                  <a:lstStyle/>
                  <a:p>
                    <a:r>
                      <a:rPr lang="en-US"/>
                      <a:t>155.8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C070-442D-A94C-212153DE2F3C}"/>
                </c:ext>
              </c:extLst>
            </c:dLbl>
            <c:dLbl>
              <c:idx val="28"/>
              <c:tx>
                <c:rich>
                  <a:bodyPr/>
                  <a:lstStyle/>
                  <a:p>
                    <a:r>
                      <a:rPr lang="en-US"/>
                      <a:t>89.2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C070-442D-A94C-212153DE2F3C}"/>
                </c:ext>
              </c:extLst>
            </c:dLbl>
            <c:dLbl>
              <c:idx val="29"/>
              <c:tx>
                <c:rich>
                  <a:bodyPr/>
                  <a:lstStyle/>
                  <a:p>
                    <a:r>
                      <a:rPr lang="en-US"/>
                      <a:t>66.4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C070-442D-A94C-212153DE2F3C}"/>
                </c:ext>
              </c:extLst>
            </c:dLbl>
            <c:dLbl>
              <c:idx val="30"/>
              <c:tx>
                <c:rich>
                  <a:bodyPr/>
                  <a:lstStyle/>
                  <a:p>
                    <a:r>
                      <a:rPr lang="en-US"/>
                      <a:t>61.6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C070-442D-A94C-212153DE2F3C}"/>
                </c:ext>
              </c:extLst>
            </c:dLbl>
            <c:dLbl>
              <c:idx val="31"/>
              <c:tx>
                <c:rich>
                  <a:bodyPr/>
                  <a:lstStyle/>
                  <a:p>
                    <a:r>
                      <a:rPr lang="en-US"/>
                      <a:t>168.1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C070-442D-A94C-212153DE2F3C}"/>
                </c:ext>
              </c:extLst>
            </c:dLbl>
            <c:dLbl>
              <c:idx val="32"/>
              <c:tx>
                <c:rich>
                  <a:bodyPr/>
                  <a:lstStyle/>
                  <a:p>
                    <a:r>
                      <a:rPr lang="en-US"/>
                      <a:t>77.5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C070-442D-A94C-212153DE2F3C}"/>
                </c:ext>
              </c:extLst>
            </c:dLbl>
            <c:spPr>
              <a:noFill/>
              <a:ln>
                <a:noFill/>
              </a:ln>
              <a:effectLst/>
            </c:spPr>
            <c:txPr>
              <a:bodyPr rot="0" spcFirstLastPara="1" vertOverflow="ellipsis" vert="horz" wrap="square" anchor="ctr" anchorCtr="1"/>
              <a:lstStyle/>
              <a:p>
                <a:pPr>
                  <a:defRPr sz="7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'Capacidad instalada estatal'!$BE$45:$BE$77</c:f>
              <c:strCache>
                <c:ptCount val="33"/>
                <c:pt idx="0">
                  <c:v>CPF</c:v>
                </c:pt>
                <c:pt idx="1">
                  <c:v>CDMX</c:v>
                </c:pt>
                <c:pt idx="2">
                  <c:v>BC</c:v>
                </c:pt>
                <c:pt idx="3">
                  <c:v>MEX</c:v>
                </c:pt>
                <c:pt idx="4">
                  <c:v>JAL</c:v>
                </c:pt>
                <c:pt idx="5">
                  <c:v>NL</c:v>
                </c:pt>
                <c:pt idx="6">
                  <c:v>SON</c:v>
                </c:pt>
                <c:pt idx="7">
                  <c:v>CHIH</c:v>
                </c:pt>
                <c:pt idx="8">
                  <c:v>VER</c:v>
                </c:pt>
                <c:pt idx="9">
                  <c:v>SIN</c:v>
                </c:pt>
                <c:pt idx="10">
                  <c:v>GTO</c:v>
                </c:pt>
                <c:pt idx="11">
                  <c:v>MICH</c:v>
                </c:pt>
                <c:pt idx="12">
                  <c:v>CHIS</c:v>
                </c:pt>
                <c:pt idx="13">
                  <c:v>TAMPS</c:v>
                </c:pt>
                <c:pt idx="14">
                  <c:v>PUE</c:v>
                </c:pt>
                <c:pt idx="15">
                  <c:v>OAX</c:v>
                </c:pt>
                <c:pt idx="16">
                  <c:v>GRO</c:v>
                </c:pt>
                <c:pt idx="17">
                  <c:v>COL</c:v>
                </c:pt>
                <c:pt idx="18">
                  <c:v>TAB</c:v>
                </c:pt>
                <c:pt idx="19">
                  <c:v>SLP</c:v>
                </c:pt>
                <c:pt idx="20">
                  <c:v>HGO</c:v>
                </c:pt>
                <c:pt idx="21">
                  <c:v>QRO</c:v>
                </c:pt>
                <c:pt idx="22">
                  <c:v>YUC</c:v>
                </c:pt>
                <c:pt idx="23">
                  <c:v>COAH</c:v>
                </c:pt>
                <c:pt idx="24">
                  <c:v>MOR</c:v>
                </c:pt>
                <c:pt idx="25">
                  <c:v>ZAC</c:v>
                </c:pt>
                <c:pt idx="26">
                  <c:v>QROO</c:v>
                </c:pt>
                <c:pt idx="27">
                  <c:v>DGO</c:v>
                </c:pt>
                <c:pt idx="28">
                  <c:v>AGS</c:v>
                </c:pt>
                <c:pt idx="29">
                  <c:v>CAMP</c:v>
                </c:pt>
                <c:pt idx="30">
                  <c:v>BCS</c:v>
                </c:pt>
                <c:pt idx="31">
                  <c:v>NAY</c:v>
                </c:pt>
                <c:pt idx="32">
                  <c:v>TLAX</c:v>
                </c:pt>
              </c:strCache>
            </c:strRef>
          </c:cat>
          <c:val>
            <c:numRef>
              <c:f>'Capacidad instalada estatal'!$BG$45:$BG$77</c:f>
              <c:numCache>
                <c:formatCode>#,##0</c:formatCode>
                <c:ptCount val="33"/>
                <c:pt idx="0">
                  <c:v>16328</c:v>
                </c:pt>
                <c:pt idx="1">
                  <c:v>26259</c:v>
                </c:pt>
                <c:pt idx="2">
                  <c:v>12581.000000000002</c:v>
                </c:pt>
                <c:pt idx="3">
                  <c:v>32759</c:v>
                </c:pt>
                <c:pt idx="4">
                  <c:v>13357</c:v>
                </c:pt>
                <c:pt idx="5">
                  <c:v>8089</c:v>
                </c:pt>
                <c:pt idx="6">
                  <c:v>8860</c:v>
                </c:pt>
                <c:pt idx="7">
                  <c:v>7693</c:v>
                </c:pt>
                <c:pt idx="8">
                  <c:v>6446</c:v>
                </c:pt>
                <c:pt idx="9">
                  <c:v>4472</c:v>
                </c:pt>
                <c:pt idx="10">
                  <c:v>6708</c:v>
                </c:pt>
                <c:pt idx="11">
                  <c:v>5885</c:v>
                </c:pt>
                <c:pt idx="12">
                  <c:v>4480</c:v>
                </c:pt>
                <c:pt idx="13">
                  <c:v>3978</c:v>
                </c:pt>
                <c:pt idx="14">
                  <c:v>5695.9999999999991</c:v>
                </c:pt>
                <c:pt idx="15">
                  <c:v>3618</c:v>
                </c:pt>
                <c:pt idx="16">
                  <c:v>4252</c:v>
                </c:pt>
                <c:pt idx="17">
                  <c:v>1323</c:v>
                </c:pt>
                <c:pt idx="18">
                  <c:v>4191</c:v>
                </c:pt>
                <c:pt idx="19">
                  <c:v>2658.9999999999995</c:v>
                </c:pt>
                <c:pt idx="20">
                  <c:v>4452</c:v>
                </c:pt>
                <c:pt idx="21">
                  <c:v>2884</c:v>
                </c:pt>
                <c:pt idx="22">
                  <c:v>1366</c:v>
                </c:pt>
                <c:pt idx="23">
                  <c:v>3088</c:v>
                </c:pt>
                <c:pt idx="24">
                  <c:v>3727.9999999999995</c:v>
                </c:pt>
                <c:pt idx="25">
                  <c:v>2300</c:v>
                </c:pt>
                <c:pt idx="26">
                  <c:v>2769.0000000000005</c:v>
                </c:pt>
                <c:pt idx="27">
                  <c:v>3790.0000000000005</c:v>
                </c:pt>
                <c:pt idx="28">
                  <c:v>1748</c:v>
                </c:pt>
                <c:pt idx="29">
                  <c:v>1284</c:v>
                </c:pt>
                <c:pt idx="30">
                  <c:v>1144.9999999999998</c:v>
                </c:pt>
                <c:pt idx="31">
                  <c:v>2090</c:v>
                </c:pt>
                <c:pt idx="32">
                  <c:v>891</c:v>
                </c:pt>
              </c:numCache>
            </c:numRef>
          </c:val>
          <c:extLst>
            <c:ext xmlns:c16="http://schemas.microsoft.com/office/drawing/2014/chart" uri="{C3380CC4-5D6E-409C-BE32-E72D297353CC}">
              <c16:uniqueId val="{00000022-C070-442D-A94C-212153DE2F3C}"/>
            </c:ext>
          </c:extLst>
        </c:ser>
        <c:dLbls>
          <c:showLegendKey val="0"/>
          <c:showVal val="0"/>
          <c:showCatName val="0"/>
          <c:showSerName val="0"/>
          <c:showPercent val="0"/>
          <c:showBubbleSize val="0"/>
        </c:dLbls>
        <c:gapWidth val="50"/>
        <c:axId val="1034134080"/>
        <c:axId val="1034131584"/>
      </c:barChart>
      <c:catAx>
        <c:axId val="10341340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34131584"/>
        <c:crosses val="autoZero"/>
        <c:auto val="1"/>
        <c:lblAlgn val="ctr"/>
        <c:lblOffset val="100"/>
        <c:noMultiLvlLbl val="0"/>
      </c:catAx>
      <c:valAx>
        <c:axId val="1034131584"/>
        <c:scaling>
          <c:orientation val="minMax"/>
        </c:scaling>
        <c:delete val="1"/>
        <c:axPos val="t"/>
        <c:numFmt formatCode="#,##0" sourceLinked="1"/>
        <c:majorTickMark val="none"/>
        <c:minorTickMark val="none"/>
        <c:tickLblPos val="nextTo"/>
        <c:crossAx val="1034134080"/>
        <c:crosses val="autoZero"/>
        <c:crossBetween val="between"/>
      </c:valAx>
      <c:spPr>
        <a:noFill/>
        <a:ln>
          <a:noFill/>
        </a:ln>
        <a:effectLst/>
      </c:spPr>
    </c:plotArea>
    <c:legend>
      <c:legendPos val="b"/>
      <c:layout>
        <c:manualLayout>
          <c:xMode val="edge"/>
          <c:yMode val="edge"/>
          <c:x val="0.37647917890860655"/>
          <c:y val="0.96718204205955738"/>
          <c:w val="0.21520084616288634"/>
          <c:h val="3.281795794044262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74314761287749"/>
          <c:y val="3.1387577170087569E-2"/>
          <c:w val="0.76286866673311404"/>
          <c:h val="0.93722484565982489"/>
        </c:manualLayout>
      </c:layout>
      <c:barChart>
        <c:barDir val="bar"/>
        <c:grouping val="clustered"/>
        <c:varyColors val="0"/>
        <c:ser>
          <c:idx val="0"/>
          <c:order val="0"/>
          <c:spPr>
            <a:solidFill>
              <a:srgbClr val="9C9E7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677053"/>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2DDE-4F9B-9288-99E2C2AE8279}"/>
              </c:ext>
            </c:extLst>
          </c:dPt>
          <c:dPt>
            <c:idx val="6"/>
            <c:invertIfNegative val="0"/>
            <c:bubble3D val="0"/>
            <c:spPr>
              <a:solidFill>
                <a:srgbClr val="7F685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2DDE-4F9B-9288-99E2C2AE8279}"/>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'Ingresos estatal'!$AD$8:$AD$40</c:f>
              <c:strCache>
                <c:ptCount val="33"/>
                <c:pt idx="0">
                  <c:v>MEX</c:v>
                </c:pt>
                <c:pt idx="1">
                  <c:v>BC</c:v>
                </c:pt>
                <c:pt idx="2">
                  <c:v>CDMX</c:v>
                </c:pt>
                <c:pt idx="3">
                  <c:v>CHIH</c:v>
                </c:pt>
                <c:pt idx="4">
                  <c:v>SON</c:v>
                </c:pt>
                <c:pt idx="5">
                  <c:v>GTO</c:v>
                </c:pt>
                <c:pt idx="6">
                  <c:v>CPF</c:v>
                </c:pt>
                <c:pt idx="7">
                  <c:v>NL</c:v>
                </c:pt>
                <c:pt idx="8">
                  <c:v>COAH</c:v>
                </c:pt>
                <c:pt idx="9">
                  <c:v>JAL</c:v>
                </c:pt>
                <c:pt idx="10">
                  <c:v>PUE</c:v>
                </c:pt>
                <c:pt idx="11">
                  <c:v>QRO</c:v>
                </c:pt>
                <c:pt idx="12">
                  <c:v>AGS</c:v>
                </c:pt>
                <c:pt idx="13">
                  <c:v>VER</c:v>
                </c:pt>
                <c:pt idx="14">
                  <c:v>DGO</c:v>
                </c:pt>
                <c:pt idx="15">
                  <c:v>NAY</c:v>
                </c:pt>
                <c:pt idx="16">
                  <c:v>CHIS</c:v>
                </c:pt>
                <c:pt idx="17">
                  <c:v>MICH</c:v>
                </c:pt>
                <c:pt idx="18">
                  <c:v>ZAC</c:v>
                </c:pt>
                <c:pt idx="19">
                  <c:v>TAB</c:v>
                </c:pt>
                <c:pt idx="20">
                  <c:v>HGO</c:v>
                </c:pt>
                <c:pt idx="21">
                  <c:v>MOR</c:v>
                </c:pt>
                <c:pt idx="22">
                  <c:v>SIN</c:v>
                </c:pt>
                <c:pt idx="23">
                  <c:v>QROO</c:v>
                </c:pt>
                <c:pt idx="24">
                  <c:v>SLP</c:v>
                </c:pt>
                <c:pt idx="25">
                  <c:v>COL</c:v>
                </c:pt>
                <c:pt idx="26">
                  <c:v>GRO</c:v>
                </c:pt>
                <c:pt idx="27">
                  <c:v>OAX</c:v>
                </c:pt>
                <c:pt idx="28">
                  <c:v>TAMPS</c:v>
                </c:pt>
                <c:pt idx="29">
                  <c:v>YUC</c:v>
                </c:pt>
                <c:pt idx="30">
                  <c:v>TLAX</c:v>
                </c:pt>
                <c:pt idx="31">
                  <c:v>BCS</c:v>
                </c:pt>
                <c:pt idx="32">
                  <c:v>CAMP</c:v>
                </c:pt>
              </c:strCache>
            </c:strRef>
          </c:cat>
          <c:val>
            <c:numRef>
              <c:f>'Ingresos estatal'!$AE$8:$AE$40</c:f>
              <c:numCache>
                <c:formatCode>#,##0</c:formatCode>
                <c:ptCount val="33"/>
                <c:pt idx="0">
                  <c:v>11387</c:v>
                </c:pt>
                <c:pt idx="1">
                  <c:v>10894</c:v>
                </c:pt>
                <c:pt idx="2">
                  <c:v>8570</c:v>
                </c:pt>
                <c:pt idx="3">
                  <c:v>7320</c:v>
                </c:pt>
                <c:pt idx="4">
                  <c:v>6764</c:v>
                </c:pt>
                <c:pt idx="5">
                  <c:v>6214</c:v>
                </c:pt>
                <c:pt idx="6">
                  <c:v>5956</c:v>
                </c:pt>
                <c:pt idx="7">
                  <c:v>5543</c:v>
                </c:pt>
                <c:pt idx="8">
                  <c:v>5386</c:v>
                </c:pt>
                <c:pt idx="9">
                  <c:v>4091</c:v>
                </c:pt>
                <c:pt idx="10">
                  <c:v>3003</c:v>
                </c:pt>
                <c:pt idx="11">
                  <c:v>2834</c:v>
                </c:pt>
                <c:pt idx="12">
                  <c:v>2482</c:v>
                </c:pt>
                <c:pt idx="13">
                  <c:v>2459</c:v>
                </c:pt>
                <c:pt idx="14">
                  <c:v>2343</c:v>
                </c:pt>
                <c:pt idx="15">
                  <c:v>2286</c:v>
                </c:pt>
                <c:pt idx="16">
                  <c:v>2227</c:v>
                </c:pt>
                <c:pt idx="17">
                  <c:v>2193</c:v>
                </c:pt>
                <c:pt idx="18">
                  <c:v>2074</c:v>
                </c:pt>
                <c:pt idx="19">
                  <c:v>1854</c:v>
                </c:pt>
                <c:pt idx="20">
                  <c:v>1665</c:v>
                </c:pt>
                <c:pt idx="21">
                  <c:v>1664</c:v>
                </c:pt>
                <c:pt idx="22">
                  <c:v>1553</c:v>
                </c:pt>
                <c:pt idx="23">
                  <c:v>1432</c:v>
                </c:pt>
                <c:pt idx="24">
                  <c:v>1403</c:v>
                </c:pt>
                <c:pt idx="25">
                  <c:v>1370</c:v>
                </c:pt>
                <c:pt idx="26">
                  <c:v>1153</c:v>
                </c:pt>
                <c:pt idx="27">
                  <c:v>971</c:v>
                </c:pt>
                <c:pt idx="28">
                  <c:v>840</c:v>
                </c:pt>
                <c:pt idx="29">
                  <c:v>766</c:v>
                </c:pt>
                <c:pt idx="30">
                  <c:v>667</c:v>
                </c:pt>
                <c:pt idx="31">
                  <c:v>504</c:v>
                </c:pt>
                <c:pt idx="32">
                  <c:v>483</c:v>
                </c:pt>
              </c:numCache>
            </c:numRef>
          </c:val>
          <c:extLst>
            <c:ext xmlns:c16="http://schemas.microsoft.com/office/drawing/2014/chart" uri="{C3380CC4-5D6E-409C-BE32-E72D297353CC}">
              <c16:uniqueId val="{00000004-2DDE-4F9B-9288-99E2C2AE8279}"/>
            </c:ext>
          </c:extLst>
        </c:ser>
        <c:dLbls>
          <c:showLegendKey val="0"/>
          <c:showVal val="0"/>
          <c:showCatName val="0"/>
          <c:showSerName val="0"/>
          <c:showPercent val="0"/>
          <c:showBubbleSize val="0"/>
        </c:dLbls>
        <c:gapWidth val="70"/>
        <c:axId val="2087284624"/>
        <c:axId val="2087276304"/>
      </c:barChart>
      <c:catAx>
        <c:axId val="20872846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87276304"/>
        <c:crosses val="autoZero"/>
        <c:auto val="1"/>
        <c:lblAlgn val="ctr"/>
        <c:lblOffset val="100"/>
        <c:noMultiLvlLbl val="0"/>
      </c:catAx>
      <c:valAx>
        <c:axId val="2087276304"/>
        <c:scaling>
          <c:orientation val="minMax"/>
        </c:scaling>
        <c:delete val="1"/>
        <c:axPos val="t"/>
        <c:numFmt formatCode="#,##0" sourceLinked="1"/>
        <c:majorTickMark val="none"/>
        <c:minorTickMark val="none"/>
        <c:tickLblPos val="nextTo"/>
        <c:crossAx val="2087284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0648148148148148"/>
          <c:w val="0.93888888888888888"/>
          <c:h val="0.72960993292524767"/>
        </c:manualLayout>
      </c:layout>
      <c:barChart>
        <c:barDir val="col"/>
        <c:grouping val="clustered"/>
        <c:varyColors val="0"/>
        <c:ser>
          <c:idx val="0"/>
          <c:order val="0"/>
          <c:tx>
            <c:strRef>
              <c:f>'Egresos estatal'!$AK$21</c:f>
              <c:strCache>
                <c:ptCount val="1"/>
                <c:pt idx="0">
                  <c:v>Hombres</c:v>
                </c:pt>
              </c:strCache>
            </c:strRef>
          </c:tx>
          <c:spPr>
            <a:solidFill>
              <a:srgbClr val="5A666C"/>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'Egresos estatal'!$AJ$22:$AJ$25</c:f>
              <c:numCache>
                <c:formatCode>General</c:formatCode>
                <c:ptCount val="4"/>
                <c:pt idx="0">
                  <c:v>2017</c:v>
                </c:pt>
                <c:pt idx="1">
                  <c:v>2018</c:v>
                </c:pt>
                <c:pt idx="2">
                  <c:v>2019</c:v>
                </c:pt>
                <c:pt idx="3">
                  <c:v>2020</c:v>
                </c:pt>
              </c:numCache>
            </c:numRef>
          </c:cat>
          <c:val>
            <c:numRef>
              <c:f>'Egresos estatal'!$AK$22:$AK$25</c:f>
              <c:numCache>
                <c:formatCode>#,##0</c:formatCode>
                <c:ptCount val="4"/>
                <c:pt idx="0">
                  <c:v>103604</c:v>
                </c:pt>
                <c:pt idx="1">
                  <c:v>101299</c:v>
                </c:pt>
                <c:pt idx="2">
                  <c:v>105020</c:v>
                </c:pt>
                <c:pt idx="3">
                  <c:v>86555</c:v>
                </c:pt>
              </c:numCache>
            </c:numRef>
          </c:val>
          <c:extLst>
            <c:ext xmlns:c16="http://schemas.microsoft.com/office/drawing/2014/chart" uri="{C3380CC4-5D6E-409C-BE32-E72D297353CC}">
              <c16:uniqueId val="{00000000-6F30-4E6F-9A84-E9D58E02EFE6}"/>
            </c:ext>
          </c:extLst>
        </c:ser>
        <c:ser>
          <c:idx val="1"/>
          <c:order val="1"/>
          <c:tx>
            <c:strRef>
              <c:f>'Egresos estatal'!$AL$21</c:f>
              <c:strCache>
                <c:ptCount val="1"/>
                <c:pt idx="0">
                  <c:v>Mujeres</c:v>
                </c:pt>
              </c:strCache>
            </c:strRef>
          </c:tx>
          <c:spPr>
            <a:solidFill>
              <a:srgbClr val="EA8B5F"/>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'Egresos estatal'!$AJ$22:$AJ$25</c:f>
              <c:numCache>
                <c:formatCode>General</c:formatCode>
                <c:ptCount val="4"/>
                <c:pt idx="0">
                  <c:v>2017</c:v>
                </c:pt>
                <c:pt idx="1">
                  <c:v>2018</c:v>
                </c:pt>
                <c:pt idx="2">
                  <c:v>2019</c:v>
                </c:pt>
                <c:pt idx="3">
                  <c:v>2020</c:v>
                </c:pt>
              </c:numCache>
            </c:numRef>
          </c:cat>
          <c:val>
            <c:numRef>
              <c:f>'Egresos estatal'!$AL$22:$AL$25</c:f>
              <c:numCache>
                <c:formatCode>#,##0</c:formatCode>
                <c:ptCount val="4"/>
                <c:pt idx="0">
                  <c:v>7678</c:v>
                </c:pt>
                <c:pt idx="1">
                  <c:v>7667</c:v>
                </c:pt>
                <c:pt idx="2">
                  <c:v>8040</c:v>
                </c:pt>
                <c:pt idx="3">
                  <c:v>6696</c:v>
                </c:pt>
              </c:numCache>
            </c:numRef>
          </c:val>
          <c:extLst>
            <c:ext xmlns:c16="http://schemas.microsoft.com/office/drawing/2014/chart" uri="{C3380CC4-5D6E-409C-BE32-E72D297353CC}">
              <c16:uniqueId val="{00000001-6F30-4E6F-9A84-E9D58E02EFE6}"/>
            </c:ext>
          </c:extLst>
        </c:ser>
        <c:dLbls>
          <c:showLegendKey val="0"/>
          <c:showVal val="0"/>
          <c:showCatName val="0"/>
          <c:showSerName val="0"/>
          <c:showPercent val="0"/>
          <c:showBubbleSize val="0"/>
        </c:dLbls>
        <c:gapWidth val="69"/>
        <c:overlap val="-27"/>
        <c:axId val="120696400"/>
        <c:axId val="120695984"/>
      </c:barChart>
      <c:lineChart>
        <c:grouping val="standard"/>
        <c:varyColors val="0"/>
        <c:ser>
          <c:idx val="2"/>
          <c:order val="2"/>
          <c:tx>
            <c:strRef>
              <c:f>'Egresos estatal'!$AM$21</c:f>
              <c:strCache>
                <c:ptCount val="1"/>
                <c:pt idx="0">
                  <c:v>Total</c:v>
                </c:pt>
              </c:strCache>
            </c:strRef>
          </c:tx>
          <c:spPr>
            <a:ln w="28575" cap="rnd">
              <a:solidFill>
                <a:srgbClr val="7F6858"/>
              </a:solidFill>
              <a:round/>
            </a:ln>
            <a:effectLst>
              <a:outerShdw blurRad="50800" dist="38100" dir="2700000" algn="tl" rotWithShape="0">
                <a:prstClr val="black">
                  <a:alpha val="40000"/>
                </a:prstClr>
              </a:outerShdw>
            </a:effectLst>
          </c:spPr>
          <c:marker>
            <c:symbol val="diamond"/>
            <c:size val="10"/>
            <c:spPr>
              <a:solidFill>
                <a:srgbClr val="7F6858"/>
              </a:solidFill>
              <a:ln w="9525">
                <a:solidFill>
                  <a:srgbClr val="7F6858"/>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'Egresos estatal'!$AJ$22:$AJ$25</c:f>
              <c:numCache>
                <c:formatCode>General</c:formatCode>
                <c:ptCount val="4"/>
                <c:pt idx="0">
                  <c:v>2017</c:v>
                </c:pt>
                <c:pt idx="1">
                  <c:v>2018</c:v>
                </c:pt>
                <c:pt idx="2">
                  <c:v>2019</c:v>
                </c:pt>
                <c:pt idx="3">
                  <c:v>2020</c:v>
                </c:pt>
              </c:numCache>
            </c:numRef>
          </c:cat>
          <c:val>
            <c:numRef>
              <c:f>'Egresos estatal'!$AM$22:$AM$25</c:f>
              <c:numCache>
                <c:formatCode>#,##0</c:formatCode>
                <c:ptCount val="4"/>
                <c:pt idx="0">
                  <c:v>111282</c:v>
                </c:pt>
                <c:pt idx="1">
                  <c:v>108967</c:v>
                </c:pt>
                <c:pt idx="2">
                  <c:v>113060</c:v>
                </c:pt>
                <c:pt idx="3">
                  <c:v>93251</c:v>
                </c:pt>
              </c:numCache>
            </c:numRef>
          </c:val>
          <c:smooth val="0"/>
          <c:extLst>
            <c:ext xmlns:c16="http://schemas.microsoft.com/office/drawing/2014/chart" uri="{C3380CC4-5D6E-409C-BE32-E72D297353CC}">
              <c16:uniqueId val="{00000002-6F30-4E6F-9A84-E9D58E02EFE6}"/>
            </c:ext>
          </c:extLst>
        </c:ser>
        <c:dLbls>
          <c:showLegendKey val="0"/>
          <c:showVal val="0"/>
          <c:showCatName val="0"/>
          <c:showSerName val="0"/>
          <c:showPercent val="0"/>
          <c:showBubbleSize val="0"/>
        </c:dLbls>
        <c:marker val="1"/>
        <c:smooth val="0"/>
        <c:axId val="120696400"/>
        <c:axId val="120695984"/>
      </c:lineChart>
      <c:catAx>
        <c:axId val="12069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20695984"/>
        <c:crosses val="autoZero"/>
        <c:auto val="1"/>
        <c:lblAlgn val="ctr"/>
        <c:lblOffset val="100"/>
        <c:noMultiLvlLbl val="0"/>
      </c:catAx>
      <c:valAx>
        <c:axId val="120695984"/>
        <c:scaling>
          <c:orientation val="minMax"/>
        </c:scaling>
        <c:delete val="1"/>
        <c:axPos val="l"/>
        <c:numFmt formatCode="#,##0" sourceLinked="1"/>
        <c:majorTickMark val="none"/>
        <c:minorTickMark val="none"/>
        <c:tickLblPos val="nextTo"/>
        <c:crossAx val="120696400"/>
        <c:crosses val="autoZero"/>
        <c:crossBetween val="between"/>
      </c:valAx>
      <c:spPr>
        <a:noFill/>
        <a:ln>
          <a:noFill/>
        </a:ln>
        <a:effectLst/>
      </c:spPr>
    </c:plotArea>
    <c:legend>
      <c:legendPos val="b"/>
      <c:layout>
        <c:manualLayout>
          <c:xMode val="edge"/>
          <c:yMode val="edge"/>
          <c:x val="0.24884098862642171"/>
          <c:y val="0.9312704141149023"/>
          <c:w val="0.50231780402449688"/>
          <c:h val="6.872958588509769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bg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732466302700896E-2"/>
          <c:y val="0.12785388127853881"/>
          <c:w val="0.95253506739459826"/>
          <c:h val="0.63542276393533004"/>
        </c:manualLayout>
      </c:layout>
      <c:barChart>
        <c:barDir val="col"/>
        <c:grouping val="clustered"/>
        <c:varyColors val="0"/>
        <c:ser>
          <c:idx val="0"/>
          <c:order val="0"/>
          <c:spPr>
            <a:solidFill>
              <a:srgbClr val="9C9E7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677053"/>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B238-45DE-896A-3676086F338D}"/>
              </c:ext>
            </c:extLst>
          </c:dPt>
          <c:dPt>
            <c:idx val="4"/>
            <c:invertIfNegative val="0"/>
            <c:bubble3D val="0"/>
            <c:spPr>
              <a:solidFill>
                <a:srgbClr val="7F685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B238-45DE-896A-3676086F338D}"/>
              </c:ext>
            </c:extLst>
          </c:dPt>
          <c:dLbls>
            <c:dLbl>
              <c:idx val="0"/>
              <c:spPr>
                <a:noFill/>
                <a:ln>
                  <a:noFill/>
                </a:ln>
                <a:effectLst/>
              </c:spPr>
              <c:txPr>
                <a:bodyPr rot="-540000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1-B238-45DE-896A-3676086F338D}"/>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'Egresos estatal'!$AC$7:$AC$39</c:f>
              <c:strCache>
                <c:ptCount val="33"/>
                <c:pt idx="0">
                  <c:v>MEX</c:v>
                </c:pt>
                <c:pt idx="1">
                  <c:v>BC</c:v>
                </c:pt>
                <c:pt idx="2">
                  <c:v>CHIH</c:v>
                </c:pt>
                <c:pt idx="3">
                  <c:v>CDMX</c:v>
                </c:pt>
                <c:pt idx="4">
                  <c:v>CPF</c:v>
                </c:pt>
                <c:pt idx="5">
                  <c:v>SON</c:v>
                </c:pt>
                <c:pt idx="6">
                  <c:v>GTO</c:v>
                </c:pt>
                <c:pt idx="7">
                  <c:v>COAH</c:v>
                </c:pt>
                <c:pt idx="8">
                  <c:v>JAL</c:v>
                </c:pt>
                <c:pt idx="9">
                  <c:v>NL</c:v>
                </c:pt>
                <c:pt idx="10">
                  <c:v>QRO</c:v>
                </c:pt>
                <c:pt idx="11">
                  <c:v>AGS</c:v>
                </c:pt>
                <c:pt idx="12">
                  <c:v>PUE</c:v>
                </c:pt>
                <c:pt idx="13">
                  <c:v>NAY</c:v>
                </c:pt>
                <c:pt idx="14">
                  <c:v>DGO</c:v>
                </c:pt>
                <c:pt idx="15">
                  <c:v>ZAC</c:v>
                </c:pt>
                <c:pt idx="16">
                  <c:v>VER</c:v>
                </c:pt>
                <c:pt idx="17">
                  <c:v>HGO</c:v>
                </c:pt>
                <c:pt idx="18">
                  <c:v>CHIS</c:v>
                </c:pt>
                <c:pt idx="19">
                  <c:v>SIN</c:v>
                </c:pt>
                <c:pt idx="20">
                  <c:v>TAB</c:v>
                </c:pt>
                <c:pt idx="21">
                  <c:v>COL</c:v>
                </c:pt>
                <c:pt idx="22">
                  <c:v>MOR</c:v>
                </c:pt>
                <c:pt idx="23">
                  <c:v>MICH</c:v>
                </c:pt>
                <c:pt idx="24">
                  <c:v>SLP</c:v>
                </c:pt>
                <c:pt idx="25">
                  <c:v>QROO</c:v>
                </c:pt>
                <c:pt idx="26">
                  <c:v>GRO</c:v>
                </c:pt>
                <c:pt idx="27">
                  <c:v>YUC</c:v>
                </c:pt>
                <c:pt idx="28">
                  <c:v>TAMPS</c:v>
                </c:pt>
                <c:pt idx="29">
                  <c:v>OAX</c:v>
                </c:pt>
                <c:pt idx="30">
                  <c:v>BCS</c:v>
                </c:pt>
                <c:pt idx="31">
                  <c:v>TLAX</c:v>
                </c:pt>
                <c:pt idx="32">
                  <c:v>CAMP</c:v>
                </c:pt>
              </c:strCache>
            </c:strRef>
          </c:cat>
          <c:val>
            <c:numRef>
              <c:f>'Egresos estatal'!$AD$7:$AD$39</c:f>
              <c:numCache>
                <c:formatCode>#,##0</c:formatCode>
                <c:ptCount val="33"/>
                <c:pt idx="0">
                  <c:v>8969</c:v>
                </c:pt>
                <c:pt idx="1">
                  <c:v>8812</c:v>
                </c:pt>
                <c:pt idx="2">
                  <c:v>7102</c:v>
                </c:pt>
                <c:pt idx="3">
                  <c:v>6718</c:v>
                </c:pt>
                <c:pt idx="4">
                  <c:v>5988</c:v>
                </c:pt>
                <c:pt idx="5">
                  <c:v>5357</c:v>
                </c:pt>
                <c:pt idx="6">
                  <c:v>5344</c:v>
                </c:pt>
                <c:pt idx="7">
                  <c:v>4621</c:v>
                </c:pt>
                <c:pt idx="8">
                  <c:v>3992</c:v>
                </c:pt>
                <c:pt idx="9">
                  <c:v>3889</c:v>
                </c:pt>
                <c:pt idx="10">
                  <c:v>2504</c:v>
                </c:pt>
                <c:pt idx="11">
                  <c:v>2404</c:v>
                </c:pt>
                <c:pt idx="12">
                  <c:v>2391</c:v>
                </c:pt>
                <c:pt idx="13">
                  <c:v>2264</c:v>
                </c:pt>
                <c:pt idx="14">
                  <c:v>2079</c:v>
                </c:pt>
                <c:pt idx="15">
                  <c:v>1998</c:v>
                </c:pt>
                <c:pt idx="16">
                  <c:v>1951</c:v>
                </c:pt>
                <c:pt idx="17">
                  <c:v>1511</c:v>
                </c:pt>
                <c:pt idx="18">
                  <c:v>1486</c:v>
                </c:pt>
                <c:pt idx="19">
                  <c:v>1483</c:v>
                </c:pt>
                <c:pt idx="20">
                  <c:v>1478</c:v>
                </c:pt>
                <c:pt idx="21">
                  <c:v>1402</c:v>
                </c:pt>
                <c:pt idx="22">
                  <c:v>1342</c:v>
                </c:pt>
                <c:pt idx="23">
                  <c:v>1225</c:v>
                </c:pt>
                <c:pt idx="24">
                  <c:v>1199</c:v>
                </c:pt>
                <c:pt idx="25">
                  <c:v>1122</c:v>
                </c:pt>
                <c:pt idx="26">
                  <c:v>1093</c:v>
                </c:pt>
                <c:pt idx="27">
                  <c:v>795</c:v>
                </c:pt>
                <c:pt idx="28">
                  <c:v>678</c:v>
                </c:pt>
                <c:pt idx="29">
                  <c:v>574</c:v>
                </c:pt>
                <c:pt idx="30">
                  <c:v>551</c:v>
                </c:pt>
                <c:pt idx="31">
                  <c:v>477</c:v>
                </c:pt>
                <c:pt idx="32">
                  <c:v>452</c:v>
                </c:pt>
              </c:numCache>
            </c:numRef>
          </c:val>
          <c:extLst>
            <c:ext xmlns:c16="http://schemas.microsoft.com/office/drawing/2014/chart" uri="{C3380CC4-5D6E-409C-BE32-E72D297353CC}">
              <c16:uniqueId val="{00000004-B238-45DE-896A-3676086F338D}"/>
            </c:ext>
          </c:extLst>
        </c:ser>
        <c:dLbls>
          <c:showLegendKey val="0"/>
          <c:showVal val="0"/>
          <c:showCatName val="0"/>
          <c:showSerName val="0"/>
          <c:showPercent val="0"/>
          <c:showBubbleSize val="0"/>
        </c:dLbls>
        <c:gapWidth val="70"/>
        <c:overlap val="-27"/>
        <c:axId val="189501584"/>
        <c:axId val="189503248"/>
      </c:barChart>
      <c:catAx>
        <c:axId val="18950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89503248"/>
        <c:crosses val="autoZero"/>
        <c:auto val="1"/>
        <c:lblAlgn val="ctr"/>
        <c:lblOffset val="100"/>
        <c:noMultiLvlLbl val="0"/>
      </c:catAx>
      <c:valAx>
        <c:axId val="189503248"/>
        <c:scaling>
          <c:orientation val="minMax"/>
        </c:scaling>
        <c:delete val="1"/>
        <c:axPos val="l"/>
        <c:numFmt formatCode="#,##0" sourceLinked="1"/>
        <c:majorTickMark val="none"/>
        <c:minorTickMark val="none"/>
        <c:tickLblPos val="nextTo"/>
        <c:crossAx val="189501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6.5185185185185179E-2"/>
          <c:w val="0.93888888888888888"/>
          <c:h val="0.81128538932633432"/>
        </c:manualLayout>
      </c:layout>
      <c:barChart>
        <c:barDir val="col"/>
        <c:grouping val="clustered"/>
        <c:varyColors val="0"/>
        <c:ser>
          <c:idx val="0"/>
          <c:order val="0"/>
          <c:tx>
            <c:strRef>
              <c:f>'PPL estatal'!$Q$22</c:f>
              <c:strCache>
                <c:ptCount val="1"/>
                <c:pt idx="0">
                  <c:v>Hombres</c:v>
                </c:pt>
              </c:strCache>
            </c:strRef>
          </c:tx>
          <c:spPr>
            <a:solidFill>
              <a:srgbClr val="5A666C"/>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'PPL estatal'!$P$23:$P$26</c:f>
              <c:numCache>
                <c:formatCode>General</c:formatCode>
                <c:ptCount val="4"/>
                <c:pt idx="0">
                  <c:v>2017</c:v>
                </c:pt>
                <c:pt idx="1">
                  <c:v>2018</c:v>
                </c:pt>
                <c:pt idx="2">
                  <c:v>2019</c:v>
                </c:pt>
                <c:pt idx="3">
                  <c:v>2020</c:v>
                </c:pt>
              </c:numCache>
            </c:numRef>
          </c:cat>
          <c:val>
            <c:numRef>
              <c:f>'PPL estatal'!$Q$23:$Q$26</c:f>
              <c:numCache>
                <c:formatCode>#,##0</c:formatCode>
                <c:ptCount val="4"/>
                <c:pt idx="0">
                  <c:v>191614</c:v>
                </c:pt>
                <c:pt idx="1">
                  <c:v>186162</c:v>
                </c:pt>
                <c:pt idx="2">
                  <c:v>188429</c:v>
                </c:pt>
                <c:pt idx="3">
                  <c:v>199445</c:v>
                </c:pt>
              </c:numCache>
            </c:numRef>
          </c:val>
          <c:extLst>
            <c:ext xmlns:c16="http://schemas.microsoft.com/office/drawing/2014/chart" uri="{C3380CC4-5D6E-409C-BE32-E72D297353CC}">
              <c16:uniqueId val="{00000000-E783-408D-B6AF-FB59764C1F7B}"/>
            </c:ext>
          </c:extLst>
        </c:ser>
        <c:ser>
          <c:idx val="1"/>
          <c:order val="1"/>
          <c:tx>
            <c:strRef>
              <c:f>'PPL estatal'!$R$22</c:f>
              <c:strCache>
                <c:ptCount val="1"/>
                <c:pt idx="0">
                  <c:v>Mujeres</c:v>
                </c:pt>
              </c:strCache>
            </c:strRef>
          </c:tx>
          <c:spPr>
            <a:solidFill>
              <a:srgbClr val="EA8B5F"/>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'PPL estatal'!$P$23:$P$26</c:f>
              <c:numCache>
                <c:formatCode>General</c:formatCode>
                <c:ptCount val="4"/>
                <c:pt idx="0">
                  <c:v>2017</c:v>
                </c:pt>
                <c:pt idx="1">
                  <c:v>2018</c:v>
                </c:pt>
                <c:pt idx="2">
                  <c:v>2019</c:v>
                </c:pt>
                <c:pt idx="3">
                  <c:v>2020</c:v>
                </c:pt>
              </c:numCache>
            </c:numRef>
          </c:cat>
          <c:val>
            <c:numRef>
              <c:f>'PPL estatal'!$R$23:$R$26</c:f>
              <c:numCache>
                <c:formatCode>#,##0</c:formatCode>
                <c:ptCount val="4"/>
                <c:pt idx="0">
                  <c:v>10289</c:v>
                </c:pt>
                <c:pt idx="1">
                  <c:v>10160</c:v>
                </c:pt>
                <c:pt idx="2">
                  <c:v>10376</c:v>
                </c:pt>
                <c:pt idx="3">
                  <c:v>11724</c:v>
                </c:pt>
              </c:numCache>
            </c:numRef>
          </c:val>
          <c:extLst>
            <c:ext xmlns:c16="http://schemas.microsoft.com/office/drawing/2014/chart" uri="{C3380CC4-5D6E-409C-BE32-E72D297353CC}">
              <c16:uniqueId val="{00000001-E783-408D-B6AF-FB59764C1F7B}"/>
            </c:ext>
          </c:extLst>
        </c:ser>
        <c:dLbls>
          <c:showLegendKey val="0"/>
          <c:showVal val="0"/>
          <c:showCatName val="0"/>
          <c:showSerName val="0"/>
          <c:showPercent val="0"/>
          <c:showBubbleSize val="0"/>
        </c:dLbls>
        <c:gapWidth val="70"/>
        <c:overlap val="-27"/>
        <c:axId val="122824208"/>
        <c:axId val="122814640"/>
      </c:barChart>
      <c:lineChart>
        <c:grouping val="standard"/>
        <c:varyColors val="0"/>
        <c:ser>
          <c:idx val="2"/>
          <c:order val="2"/>
          <c:tx>
            <c:strRef>
              <c:f>'PPL estatal'!$S$22</c:f>
              <c:strCache>
                <c:ptCount val="1"/>
                <c:pt idx="0">
                  <c:v>Total</c:v>
                </c:pt>
              </c:strCache>
            </c:strRef>
          </c:tx>
          <c:spPr>
            <a:ln w="28575" cap="rnd">
              <a:solidFill>
                <a:schemeClr val="accent3"/>
              </a:solidFill>
              <a:round/>
            </a:ln>
            <a:effectLst/>
          </c:spPr>
          <c:marker>
            <c:symbol val="diamond"/>
            <c:size val="10"/>
            <c:spPr>
              <a:solidFill>
                <a:srgbClr val="7F6858"/>
              </a:solidFill>
              <a:ln w="9525">
                <a:solidFill>
                  <a:schemeClr val="accent3"/>
                </a:solidFill>
              </a:ln>
              <a:effectLst/>
            </c:spPr>
          </c:marker>
          <c:dPt>
            <c:idx val="1"/>
            <c:marker>
              <c:symbol val="diamond"/>
              <c:size val="10"/>
              <c:spPr>
                <a:solidFill>
                  <a:srgbClr val="7F6858"/>
                </a:solidFill>
                <a:ln w="9525">
                  <a:solidFill>
                    <a:schemeClr val="accent3"/>
                  </a:solidFill>
                </a:ln>
                <a:effectLst>
                  <a:outerShdw blurRad="50800" dist="38100" dir="2700000" algn="tl" rotWithShape="0">
                    <a:prstClr val="black">
                      <a:alpha val="40000"/>
                    </a:prstClr>
                  </a:outerShdw>
                </a:effectLst>
              </c:spPr>
            </c:marker>
            <c:bubble3D val="0"/>
            <c:spPr>
              <a:ln w="28575" cap="rnd">
                <a:solidFill>
                  <a:schemeClr val="accent3"/>
                </a:solidFill>
                <a:round/>
              </a:ln>
              <a:effectLst>
                <a:outerShdw blurRad="50800" dist="38100" dir="2700000" algn="tl" rotWithShape="0">
                  <a:prstClr val="black">
                    <a:alpha val="40000"/>
                  </a:prstClr>
                </a:outerShdw>
              </a:effectLst>
            </c:spPr>
            <c:extLst>
              <c:ext xmlns:c16="http://schemas.microsoft.com/office/drawing/2014/chart" uri="{C3380CC4-5D6E-409C-BE32-E72D297353CC}">
                <c16:uniqueId val="{00000003-E783-408D-B6AF-FB59764C1F7B}"/>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'PPL estatal'!$P$23:$P$26</c:f>
              <c:numCache>
                <c:formatCode>General</c:formatCode>
                <c:ptCount val="4"/>
                <c:pt idx="0">
                  <c:v>2017</c:v>
                </c:pt>
                <c:pt idx="1">
                  <c:v>2018</c:v>
                </c:pt>
                <c:pt idx="2">
                  <c:v>2019</c:v>
                </c:pt>
                <c:pt idx="3">
                  <c:v>2020</c:v>
                </c:pt>
              </c:numCache>
            </c:numRef>
          </c:cat>
          <c:val>
            <c:numRef>
              <c:f>'PPL estatal'!$S$23:$S$26</c:f>
              <c:numCache>
                <c:formatCode>#,##0</c:formatCode>
                <c:ptCount val="4"/>
                <c:pt idx="0">
                  <c:v>201903</c:v>
                </c:pt>
                <c:pt idx="1">
                  <c:v>196322</c:v>
                </c:pt>
                <c:pt idx="2">
                  <c:v>198805</c:v>
                </c:pt>
                <c:pt idx="3">
                  <c:v>211169</c:v>
                </c:pt>
              </c:numCache>
            </c:numRef>
          </c:val>
          <c:smooth val="0"/>
          <c:extLst>
            <c:ext xmlns:c16="http://schemas.microsoft.com/office/drawing/2014/chart" uri="{C3380CC4-5D6E-409C-BE32-E72D297353CC}">
              <c16:uniqueId val="{00000004-E783-408D-B6AF-FB59764C1F7B}"/>
            </c:ext>
          </c:extLst>
        </c:ser>
        <c:dLbls>
          <c:showLegendKey val="0"/>
          <c:showVal val="0"/>
          <c:showCatName val="0"/>
          <c:showSerName val="0"/>
          <c:showPercent val="0"/>
          <c:showBubbleSize val="0"/>
        </c:dLbls>
        <c:marker val="1"/>
        <c:smooth val="0"/>
        <c:axId val="122824208"/>
        <c:axId val="122814640"/>
      </c:lineChart>
      <c:catAx>
        <c:axId val="12282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22814640"/>
        <c:crosses val="autoZero"/>
        <c:auto val="1"/>
        <c:lblAlgn val="ctr"/>
        <c:lblOffset val="100"/>
        <c:noMultiLvlLbl val="0"/>
      </c:catAx>
      <c:valAx>
        <c:axId val="122814640"/>
        <c:scaling>
          <c:orientation val="minMax"/>
          <c:max val="220000"/>
        </c:scaling>
        <c:delete val="1"/>
        <c:axPos val="l"/>
        <c:numFmt formatCode="#,##0" sourceLinked="1"/>
        <c:majorTickMark val="none"/>
        <c:minorTickMark val="none"/>
        <c:tickLblPos val="nextTo"/>
        <c:crossAx val="122824208"/>
        <c:crosses val="autoZero"/>
        <c:crossBetween val="between"/>
      </c:valAx>
      <c:spPr>
        <a:noFill/>
        <a:ln>
          <a:noFill/>
        </a:ln>
        <a:effectLst/>
      </c:spPr>
    </c:plotArea>
    <c:legend>
      <c:legendPos val="b"/>
      <c:layout>
        <c:manualLayout>
          <c:xMode val="edge"/>
          <c:yMode val="edge"/>
          <c:x val="0.25717432195975504"/>
          <c:y val="0.9058412365121028"/>
          <c:w val="0.50231780402449688"/>
          <c:h val="6.872958588509769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'2020'!$F$10</c:f>
              <c:strCache>
                <c:ptCount val="1"/>
                <c:pt idx="0">
                  <c:v>PPL</c:v>
                </c:pt>
              </c:strCache>
            </c:strRef>
          </c:tx>
          <c:spPr>
            <a:solidFill>
              <a:srgbClr val="5B90A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B90A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424B-4904-8D1B-A2BC7D4E0099}"/>
              </c:ext>
            </c:extLst>
          </c:dPt>
          <c:dPt>
            <c:idx val="3"/>
            <c:invertIfNegative val="0"/>
            <c:bubble3D val="0"/>
            <c:spPr>
              <a:solidFill>
                <a:srgbClr val="18305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424B-4904-8D1B-A2BC7D4E009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'2020'!$E$11:$E$14</c:f>
              <c:numCache>
                <c:formatCode>General</c:formatCode>
                <c:ptCount val="4"/>
                <c:pt idx="0">
                  <c:v>2017</c:v>
                </c:pt>
                <c:pt idx="1">
                  <c:v>2018</c:v>
                </c:pt>
                <c:pt idx="2">
                  <c:v>2019</c:v>
                </c:pt>
                <c:pt idx="3">
                  <c:v>2020</c:v>
                </c:pt>
              </c:numCache>
            </c:numRef>
          </c:cat>
          <c:val>
            <c:numRef>
              <c:f>'2020'!$F$11:$F$14</c:f>
              <c:numCache>
                <c:formatCode>0.0</c:formatCode>
                <c:ptCount val="4"/>
                <c:pt idx="0">
                  <c:v>162.77022125723155</c:v>
                </c:pt>
                <c:pt idx="1">
                  <c:v>156.6468131567014</c:v>
                </c:pt>
                <c:pt idx="2">
                  <c:v>157.06164208667701</c:v>
                </c:pt>
                <c:pt idx="3">
                  <c:v>165.24393342490171</c:v>
                </c:pt>
              </c:numCache>
            </c:numRef>
          </c:val>
          <c:extLst>
            <c:ext xmlns:c16="http://schemas.microsoft.com/office/drawing/2014/chart" uri="{C3380CC4-5D6E-409C-BE32-E72D297353CC}">
              <c16:uniqueId val="{00000004-424B-4904-8D1B-A2BC7D4E0099}"/>
            </c:ext>
          </c:extLst>
        </c:ser>
        <c:dLbls>
          <c:showLegendKey val="0"/>
          <c:showVal val="0"/>
          <c:showCatName val="0"/>
          <c:showSerName val="0"/>
          <c:showPercent val="0"/>
          <c:showBubbleSize val="0"/>
        </c:dLbls>
        <c:gapWidth val="150"/>
        <c:axId val="1034107040"/>
        <c:axId val="1034113696"/>
      </c:barChart>
      <c:catAx>
        <c:axId val="103410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34113696"/>
        <c:crosses val="autoZero"/>
        <c:auto val="1"/>
        <c:lblAlgn val="ctr"/>
        <c:lblOffset val="100"/>
        <c:noMultiLvlLbl val="0"/>
      </c:catAx>
      <c:valAx>
        <c:axId val="1034113696"/>
        <c:scaling>
          <c:orientation val="minMax"/>
          <c:min val="0"/>
        </c:scaling>
        <c:delete val="1"/>
        <c:axPos val="l"/>
        <c:numFmt formatCode="0.0" sourceLinked="1"/>
        <c:majorTickMark val="none"/>
        <c:minorTickMark val="none"/>
        <c:tickLblPos val="nextTo"/>
        <c:crossAx val="103410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973753280839897"/>
          <c:y val="0"/>
          <c:w val="0.62970691163604553"/>
          <c:h val="0.86014415710726511"/>
        </c:manualLayout>
      </c:layout>
      <c:barChart>
        <c:barDir val="bar"/>
        <c:grouping val="stacked"/>
        <c:varyColors val="0"/>
        <c:ser>
          <c:idx val="0"/>
          <c:order val="0"/>
          <c:tx>
            <c:strRef>
              <c:f>'PPL estatus jur estatal'!$AS$25</c:f>
              <c:strCache>
                <c:ptCount val="1"/>
                <c:pt idx="0">
                  <c:v>Hombres</c:v>
                </c:pt>
              </c:strCache>
            </c:strRef>
          </c:tx>
          <c:spPr>
            <a:solidFill>
              <a:srgbClr val="5A666C"/>
            </a:solidFill>
            <a:ln>
              <a:noFill/>
            </a:ln>
            <a:effectLst>
              <a:outerShdw blurRad="50800" dist="38100" dir="2700000" algn="tl" rotWithShape="0">
                <a:prstClr val="black">
                  <a:alpha val="40000"/>
                </a:prstClr>
              </a:outerShdw>
            </a:effectLst>
          </c:spPr>
          <c:invertIfNegative val="0"/>
          <c:dLbls>
            <c:dLbl>
              <c:idx val="0"/>
              <c:tx>
                <c:rich>
                  <a:bodyPr/>
                  <a:lstStyle/>
                  <a:p>
                    <a:r>
                      <a:rPr lang="en-US"/>
                      <a:t>37.4%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613-4FCB-89D9-75A7E6DF7884}"/>
                </c:ext>
              </c:extLst>
            </c:dLbl>
            <c:dLbl>
              <c:idx val="1"/>
              <c:tx>
                <c:rich>
                  <a:bodyPr/>
                  <a:lstStyle/>
                  <a:p>
                    <a:r>
                      <a:rPr lang="en-US"/>
                      <a:t>14.4%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613-4FCB-89D9-75A7E6DF7884}"/>
                </c:ext>
              </c:extLst>
            </c:dLbl>
            <c:dLbl>
              <c:idx val="2"/>
              <c:tx>
                <c:rich>
                  <a:bodyPr/>
                  <a:lstStyle/>
                  <a:p>
                    <a:r>
                      <a:rPr lang="en-US"/>
                      <a:t>42.3%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613-4FCB-89D9-75A7E6DF7884}"/>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'PPL estatus jur estatal'!$AR$26:$AR$28</c:f>
              <c:strCache>
                <c:ptCount val="3"/>
                <c:pt idx="0">
                  <c:v>Sin sentencia</c:v>
                </c:pt>
                <c:pt idx="1">
                  <c:v>Con sentencia no definitiva</c:v>
                </c:pt>
                <c:pt idx="2">
                  <c:v>Con sentencia definitiva</c:v>
                </c:pt>
              </c:strCache>
            </c:strRef>
          </c:cat>
          <c:val>
            <c:numRef>
              <c:f>'PPL estatus jur estatal'!$AS$26:$AS$28</c:f>
              <c:numCache>
                <c:formatCode>0.0%</c:formatCode>
                <c:ptCount val="3"/>
                <c:pt idx="0">
                  <c:v>-0.37432374840181498</c:v>
                </c:pt>
                <c:pt idx="1">
                  <c:v>-0.14359848579809001</c:v>
                </c:pt>
                <c:pt idx="2">
                  <c:v>-0.422657875604803</c:v>
                </c:pt>
              </c:numCache>
            </c:numRef>
          </c:val>
          <c:extLst>
            <c:ext xmlns:c16="http://schemas.microsoft.com/office/drawing/2014/chart" uri="{C3380CC4-5D6E-409C-BE32-E72D297353CC}">
              <c16:uniqueId val="{00000003-D613-4FCB-89D9-75A7E6DF7884}"/>
            </c:ext>
          </c:extLst>
        </c:ser>
        <c:ser>
          <c:idx val="1"/>
          <c:order val="1"/>
          <c:tx>
            <c:strRef>
              <c:f>'PPL estatus jur estatal'!$AT$25</c:f>
              <c:strCache>
                <c:ptCount val="1"/>
                <c:pt idx="0">
                  <c:v>Mujeres</c:v>
                </c:pt>
              </c:strCache>
            </c:strRef>
          </c:tx>
          <c:spPr>
            <a:solidFill>
              <a:srgbClr val="EA8B5F"/>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'PPL estatus jur estatal'!$AR$26:$AR$28</c:f>
              <c:strCache>
                <c:ptCount val="3"/>
                <c:pt idx="0">
                  <c:v>Sin sentencia</c:v>
                </c:pt>
                <c:pt idx="1">
                  <c:v>Con sentencia no definitiva</c:v>
                </c:pt>
                <c:pt idx="2">
                  <c:v>Con sentencia definitiva</c:v>
                </c:pt>
              </c:strCache>
            </c:strRef>
          </c:cat>
          <c:val>
            <c:numRef>
              <c:f>'PPL estatus jur estatal'!$AT$26:$AT$28</c:f>
              <c:numCache>
                <c:formatCode>0.0%</c:formatCode>
                <c:ptCount val="3"/>
                <c:pt idx="0">
                  <c:v>0.46600000000000003</c:v>
                </c:pt>
                <c:pt idx="1">
                  <c:v>0.14909587171613783</c:v>
                </c:pt>
                <c:pt idx="2">
                  <c:v>0.32906857727737976</c:v>
                </c:pt>
              </c:numCache>
            </c:numRef>
          </c:val>
          <c:extLst>
            <c:ext xmlns:c16="http://schemas.microsoft.com/office/drawing/2014/chart" uri="{C3380CC4-5D6E-409C-BE32-E72D297353CC}">
              <c16:uniqueId val="{00000004-D613-4FCB-89D9-75A7E6DF7884}"/>
            </c:ext>
          </c:extLst>
        </c:ser>
        <c:dLbls>
          <c:showLegendKey val="0"/>
          <c:showVal val="0"/>
          <c:showCatName val="0"/>
          <c:showSerName val="0"/>
          <c:showPercent val="0"/>
          <c:showBubbleSize val="0"/>
        </c:dLbls>
        <c:gapWidth val="150"/>
        <c:overlap val="100"/>
        <c:axId val="357792288"/>
        <c:axId val="357779808"/>
      </c:barChart>
      <c:catAx>
        <c:axId val="357792288"/>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7779808"/>
        <c:crosses val="autoZero"/>
        <c:auto val="1"/>
        <c:lblAlgn val="ctr"/>
        <c:lblOffset val="100"/>
        <c:noMultiLvlLbl val="0"/>
      </c:catAx>
      <c:valAx>
        <c:axId val="357779808"/>
        <c:scaling>
          <c:orientation val="minMax"/>
        </c:scaling>
        <c:delete val="1"/>
        <c:axPos val="t"/>
        <c:numFmt formatCode="0.0%" sourceLinked="1"/>
        <c:majorTickMark val="none"/>
        <c:minorTickMark val="none"/>
        <c:tickLblPos val="nextTo"/>
        <c:crossAx val="357792288"/>
        <c:crosses val="autoZero"/>
        <c:crossBetween val="between"/>
      </c:valAx>
      <c:spPr>
        <a:noFill/>
        <a:ln>
          <a:noFill/>
        </a:ln>
        <a:effectLst/>
      </c:spPr>
    </c:plotArea>
    <c:legend>
      <c:legendPos val="b"/>
      <c:layout>
        <c:manualLayout>
          <c:xMode val="edge"/>
          <c:yMode val="edge"/>
          <c:x val="0.51380577427821528"/>
          <c:y val="0.92081697909588711"/>
          <c:w val="0.28866819772528435"/>
          <c:h val="7.384040536599591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5846560846560849E-2"/>
          <c:y val="0.13627502464999511"/>
          <c:w val="0.93888888888888888"/>
          <c:h val="0.45548348638176478"/>
        </c:manualLayout>
      </c:layout>
      <c:barChart>
        <c:barDir val="col"/>
        <c:grouping val="clustered"/>
        <c:varyColors val="0"/>
        <c:ser>
          <c:idx val="0"/>
          <c:order val="0"/>
          <c:spPr>
            <a:solidFill>
              <a:srgbClr val="5B90A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285172"/>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09EA-4841-8AA8-03CDDA8D0E27}"/>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'PPL pueblo pertenec'!$Z$4:$Z$28</c:f>
              <c:strCache>
                <c:ptCount val="25"/>
                <c:pt idx="0">
                  <c:v>Náhuatl</c:v>
                </c:pt>
                <c:pt idx="1">
                  <c:v>Zapoteco</c:v>
                </c:pt>
                <c:pt idx="2">
                  <c:v>Maya</c:v>
                </c:pt>
                <c:pt idx="3">
                  <c:v>Otomí</c:v>
                </c:pt>
                <c:pt idx="4">
                  <c:v>Mixteco</c:v>
                </c:pt>
                <c:pt idx="5">
                  <c:v>Otro</c:v>
                </c:pt>
                <c:pt idx="6">
                  <c:v>Tarahumara</c:v>
                </c:pt>
                <c:pt idx="7">
                  <c:v>Mazateco</c:v>
                </c:pt>
                <c:pt idx="8">
                  <c:v>Tseltal</c:v>
                </c:pt>
                <c:pt idx="9">
                  <c:v>Tsotsil</c:v>
                </c:pt>
                <c:pt idx="10">
                  <c:v>Totonaco</c:v>
                </c:pt>
                <c:pt idx="11">
                  <c:v>No identificado</c:v>
                </c:pt>
                <c:pt idx="12">
                  <c:v>Ch'ol</c:v>
                </c:pt>
                <c:pt idx="13">
                  <c:v>Mazahua</c:v>
                </c:pt>
                <c:pt idx="14">
                  <c:v>Cora</c:v>
                </c:pt>
                <c:pt idx="15">
                  <c:v>Mixe</c:v>
                </c:pt>
                <c:pt idx="16">
                  <c:v>Tepehuano</c:v>
                </c:pt>
                <c:pt idx="17">
                  <c:v>Huichol</c:v>
                </c:pt>
                <c:pt idx="18">
                  <c:v>Huasteco</c:v>
                </c:pt>
                <c:pt idx="19">
                  <c:v>Tlapaneco</c:v>
                </c:pt>
                <c:pt idx="20">
                  <c:v>Tarasco/Purépecha</c:v>
                </c:pt>
                <c:pt idx="21">
                  <c:v>Mayo</c:v>
                </c:pt>
                <c:pt idx="22">
                  <c:v>Chinanteco</c:v>
                </c:pt>
                <c:pt idx="23">
                  <c:v>Zoque</c:v>
                </c:pt>
                <c:pt idx="24">
                  <c:v>Yaqui</c:v>
                </c:pt>
              </c:strCache>
            </c:strRef>
          </c:cat>
          <c:val>
            <c:numRef>
              <c:f>'PPL pueblo pertenec'!$AB$4:$AB$28</c:f>
              <c:numCache>
                <c:formatCode>0.0%</c:formatCode>
                <c:ptCount val="25"/>
                <c:pt idx="0">
                  <c:v>0.16751342720278706</c:v>
                </c:pt>
                <c:pt idx="1">
                  <c:v>0.15401364494121061</c:v>
                </c:pt>
                <c:pt idx="2">
                  <c:v>7.3450428218899702E-2</c:v>
                </c:pt>
                <c:pt idx="3">
                  <c:v>5.5595877485847003E-2</c:v>
                </c:pt>
                <c:pt idx="4">
                  <c:v>5.1095950065321527E-2</c:v>
                </c:pt>
                <c:pt idx="5">
                  <c:v>4.9644360574829439E-2</c:v>
                </c:pt>
                <c:pt idx="6">
                  <c:v>4.8918565829583392E-2</c:v>
                </c:pt>
                <c:pt idx="7">
                  <c:v>4.6886340542894471E-2</c:v>
                </c:pt>
                <c:pt idx="8">
                  <c:v>4.3547684714762662E-2</c:v>
                </c:pt>
                <c:pt idx="9">
                  <c:v>4.2531572071418201E-2</c:v>
                </c:pt>
                <c:pt idx="10">
                  <c:v>3.1499491943678327E-2</c:v>
                </c:pt>
                <c:pt idx="11">
                  <c:v>2.7144723472202061E-2</c:v>
                </c:pt>
                <c:pt idx="12">
                  <c:v>2.4096385542168676E-2</c:v>
                </c:pt>
                <c:pt idx="13">
                  <c:v>2.2354478153578168E-2</c:v>
                </c:pt>
                <c:pt idx="14">
                  <c:v>2.1193206561184497E-2</c:v>
                </c:pt>
                <c:pt idx="15">
                  <c:v>2.0322252866889243E-2</c:v>
                </c:pt>
                <c:pt idx="16">
                  <c:v>1.9306140223544783E-2</c:v>
                </c:pt>
                <c:pt idx="17">
                  <c:v>1.8290027580200319E-2</c:v>
                </c:pt>
                <c:pt idx="18">
                  <c:v>1.6257802293511394E-2</c:v>
                </c:pt>
                <c:pt idx="19">
                  <c:v>1.4806212803019306E-2</c:v>
                </c:pt>
                <c:pt idx="20">
                  <c:v>1.3790100159674844E-2</c:v>
                </c:pt>
                <c:pt idx="21">
                  <c:v>1.2628828567281173E-2</c:v>
                </c:pt>
                <c:pt idx="22">
                  <c:v>1.2193351720133546E-2</c:v>
                </c:pt>
                <c:pt idx="23">
                  <c:v>7.9837421977064886E-3</c:v>
                </c:pt>
                <c:pt idx="24">
                  <c:v>4.9354042676731024E-3</c:v>
                </c:pt>
              </c:numCache>
            </c:numRef>
          </c:val>
          <c:extLst>
            <c:ext xmlns:c16="http://schemas.microsoft.com/office/drawing/2014/chart" uri="{C3380CC4-5D6E-409C-BE32-E72D297353CC}">
              <c16:uniqueId val="{00000002-09EA-4841-8AA8-03CDDA8D0E27}"/>
            </c:ext>
          </c:extLst>
        </c:ser>
        <c:dLbls>
          <c:showLegendKey val="0"/>
          <c:showVal val="0"/>
          <c:showCatName val="0"/>
          <c:showSerName val="0"/>
          <c:showPercent val="0"/>
          <c:showBubbleSize val="0"/>
        </c:dLbls>
        <c:gapWidth val="50"/>
        <c:overlap val="-27"/>
        <c:axId val="1160740432"/>
        <c:axId val="1160734608"/>
      </c:barChart>
      <c:catAx>
        <c:axId val="116074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160734608"/>
        <c:crosses val="autoZero"/>
        <c:auto val="1"/>
        <c:lblAlgn val="ctr"/>
        <c:lblOffset val="100"/>
        <c:noMultiLvlLbl val="0"/>
      </c:catAx>
      <c:valAx>
        <c:axId val="1160734608"/>
        <c:scaling>
          <c:orientation val="minMax"/>
        </c:scaling>
        <c:delete val="1"/>
        <c:axPos val="l"/>
        <c:numFmt formatCode="0.0%" sourceLinked="1"/>
        <c:majorTickMark val="none"/>
        <c:minorTickMark val="none"/>
        <c:tickLblPos val="nextTo"/>
        <c:crossAx val="1160740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897420366832843E-2"/>
          <c:y val="7.4280408542246976E-2"/>
          <c:w val="0.96659073652239935"/>
          <c:h val="0.41053816494946782"/>
        </c:manualLayout>
      </c:layout>
      <c:barChart>
        <c:barDir val="col"/>
        <c:grouping val="clustered"/>
        <c:varyColors val="0"/>
        <c:ser>
          <c:idx val="0"/>
          <c:order val="0"/>
          <c:tx>
            <c:strRef>
              <c:f>'PPL cond discapacidad'!$BF$5</c:f>
              <c:strCache>
                <c:ptCount val="1"/>
                <c:pt idx="0">
                  <c:v>Federal</c:v>
                </c:pt>
              </c:strCache>
            </c:strRef>
          </c:tx>
          <c:spPr>
            <a:solidFill>
              <a:srgbClr val="7F6858"/>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'PPL cond discapacidad'!$BE$6:$BE$14</c:f>
              <c:strCache>
                <c:ptCount val="9"/>
                <c:pt idx="0">
                  <c:v>Dificultad o impedimento 
para ver, aun usando 
lentes</c:v>
                </c:pt>
                <c:pt idx="1">
                  <c:v>Dificultad o impedimento 
para caminar, subir 
o bajar escalones 
usando sus piernas</c:v>
                </c:pt>
                <c:pt idx="2">
                  <c:v>Dificultad o impedimento 
para oír, aun usando 
aparato auditivo</c:v>
                </c:pt>
                <c:pt idx="3">
                  <c:v>Dificultad o impedimento 
para hablar o comunicarse 
(entender o ser entendido
(a) por otros)</c:v>
                </c:pt>
                <c:pt idx="4">
                  <c:v>Dificultad o impedimento 
para realizar sus 
actividades*</c:v>
                </c:pt>
                <c:pt idx="5">
                  <c:v>Dificultad o impedimento 
para mover o usar sus 
brazos o manos</c:v>
                </c:pt>
                <c:pt idx="6">
                  <c:v>Dificultad o impedimento 
para bañarse, vestirse 
o comer</c:v>
                </c:pt>
                <c:pt idx="7">
                  <c:v>Dificultad o impedimento 
para aprender**</c:v>
                </c:pt>
                <c:pt idx="8">
                  <c:v>Otro tipo de 
discapacidad</c:v>
                </c:pt>
              </c:strCache>
            </c:strRef>
          </c:cat>
          <c:val>
            <c:numRef>
              <c:f>'PPL cond discapacidad'!$BF$6:$BF$14</c:f>
              <c:numCache>
                <c:formatCode>#,##0</c:formatCode>
                <c:ptCount val="9"/>
                <c:pt idx="0">
                  <c:v>1863</c:v>
                </c:pt>
                <c:pt idx="1">
                  <c:v>1138</c:v>
                </c:pt>
                <c:pt idx="2">
                  <c:v>53</c:v>
                </c:pt>
                <c:pt idx="3">
                  <c:v>7</c:v>
                </c:pt>
                <c:pt idx="4">
                  <c:v>0</c:v>
                </c:pt>
                <c:pt idx="5">
                  <c:v>0</c:v>
                </c:pt>
                <c:pt idx="6">
                  <c:v>0</c:v>
                </c:pt>
                <c:pt idx="7">
                  <c:v>0</c:v>
                </c:pt>
                <c:pt idx="8">
                  <c:v>21</c:v>
                </c:pt>
              </c:numCache>
            </c:numRef>
          </c:val>
          <c:extLst>
            <c:ext xmlns:c16="http://schemas.microsoft.com/office/drawing/2014/chart" uri="{C3380CC4-5D6E-409C-BE32-E72D297353CC}">
              <c16:uniqueId val="{00000007-D83B-491D-BB56-27A8B5494FF9}"/>
            </c:ext>
          </c:extLst>
        </c:ser>
        <c:ser>
          <c:idx val="1"/>
          <c:order val="1"/>
          <c:tx>
            <c:strRef>
              <c:f>'PPL cond discapacidad'!$BG$5</c:f>
              <c:strCache>
                <c:ptCount val="1"/>
                <c:pt idx="0">
                  <c:v>Estatal</c:v>
                </c:pt>
              </c:strCache>
            </c:strRef>
          </c:tx>
          <c:spPr>
            <a:solidFill>
              <a:srgbClr val="9C9E7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'PPL cond discapacidad'!$BE$6:$BE$14</c:f>
              <c:strCache>
                <c:ptCount val="9"/>
                <c:pt idx="0">
                  <c:v>Dificultad o impedimento 
para ver, aun usando 
lentes</c:v>
                </c:pt>
                <c:pt idx="1">
                  <c:v>Dificultad o impedimento 
para caminar, subir 
o bajar escalones 
usando sus piernas</c:v>
                </c:pt>
                <c:pt idx="2">
                  <c:v>Dificultad o impedimento 
para oír, aun usando 
aparato auditivo</c:v>
                </c:pt>
                <c:pt idx="3">
                  <c:v>Dificultad o impedimento 
para hablar o comunicarse 
(entender o ser entendido
(a) por otros)</c:v>
                </c:pt>
                <c:pt idx="4">
                  <c:v>Dificultad o impedimento 
para realizar sus 
actividades*</c:v>
                </c:pt>
                <c:pt idx="5">
                  <c:v>Dificultad o impedimento 
para mover o usar sus 
brazos o manos</c:v>
                </c:pt>
                <c:pt idx="6">
                  <c:v>Dificultad o impedimento 
para bañarse, vestirse 
o comer</c:v>
                </c:pt>
                <c:pt idx="7">
                  <c:v>Dificultad o impedimento 
para aprender**</c:v>
                </c:pt>
                <c:pt idx="8">
                  <c:v>Otro tipo de 
discapacidad</c:v>
                </c:pt>
              </c:strCache>
            </c:strRef>
          </c:cat>
          <c:val>
            <c:numRef>
              <c:f>'PPL cond discapacidad'!$BG$6:$BG$14</c:f>
              <c:numCache>
                <c:formatCode>#,##0</c:formatCode>
                <c:ptCount val="9"/>
                <c:pt idx="0">
                  <c:v>1485</c:v>
                </c:pt>
                <c:pt idx="1">
                  <c:v>1253</c:v>
                </c:pt>
                <c:pt idx="2">
                  <c:v>382</c:v>
                </c:pt>
                <c:pt idx="3">
                  <c:v>166</c:v>
                </c:pt>
                <c:pt idx="4">
                  <c:v>1569</c:v>
                </c:pt>
                <c:pt idx="5">
                  <c:v>189</c:v>
                </c:pt>
                <c:pt idx="6">
                  <c:v>139</c:v>
                </c:pt>
                <c:pt idx="7">
                  <c:v>65</c:v>
                </c:pt>
                <c:pt idx="8">
                  <c:v>1201</c:v>
                </c:pt>
              </c:numCache>
            </c:numRef>
          </c:val>
          <c:extLst>
            <c:ext xmlns:c16="http://schemas.microsoft.com/office/drawing/2014/chart" uri="{C3380CC4-5D6E-409C-BE32-E72D297353CC}">
              <c16:uniqueId val="{0000000D-D83B-491D-BB56-27A8B5494FF9}"/>
            </c:ext>
          </c:extLst>
        </c:ser>
        <c:dLbls>
          <c:showLegendKey val="0"/>
          <c:showVal val="0"/>
          <c:showCatName val="0"/>
          <c:showSerName val="0"/>
          <c:showPercent val="0"/>
          <c:showBubbleSize val="0"/>
        </c:dLbls>
        <c:gapWidth val="70"/>
        <c:overlap val="-27"/>
        <c:axId val="1713260735"/>
        <c:axId val="1713239935"/>
      </c:barChart>
      <c:catAx>
        <c:axId val="1713260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13239935"/>
        <c:crosses val="autoZero"/>
        <c:auto val="1"/>
        <c:lblAlgn val="ctr"/>
        <c:lblOffset val="100"/>
        <c:noMultiLvlLbl val="0"/>
      </c:catAx>
      <c:valAx>
        <c:axId val="1713239935"/>
        <c:scaling>
          <c:orientation val="minMax"/>
        </c:scaling>
        <c:delete val="1"/>
        <c:axPos val="l"/>
        <c:numFmt formatCode="#,##0" sourceLinked="1"/>
        <c:majorTickMark val="none"/>
        <c:minorTickMark val="none"/>
        <c:tickLblPos val="nextTo"/>
        <c:crossAx val="1713260735"/>
        <c:crosses val="autoZero"/>
        <c:crossBetween val="between"/>
      </c:valAx>
      <c:spPr>
        <a:noFill/>
        <a:ln>
          <a:noFill/>
        </a:ln>
        <a:effectLst/>
      </c:spPr>
    </c:plotArea>
    <c:legend>
      <c:legendPos val="b"/>
      <c:layout>
        <c:manualLayout>
          <c:xMode val="edge"/>
          <c:yMode val="edge"/>
          <c:x val="0.4020779120224337"/>
          <c:y val="0.92830445689723673"/>
          <c:w val="0.20011967561344271"/>
          <c:h val="6.76836099210189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526198439241916E-2"/>
          <c:y val="0.125"/>
          <c:w val="0.95094760312151616"/>
          <c:h val="0.37513706620005838"/>
        </c:manualLayout>
      </c:layout>
      <c:barChart>
        <c:barDir val="col"/>
        <c:grouping val="clustered"/>
        <c:varyColors val="0"/>
        <c:ser>
          <c:idx val="0"/>
          <c:order val="0"/>
          <c:spPr>
            <a:solidFill>
              <a:srgbClr val="5B90A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285172"/>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3F86-4BC9-BEFA-81AF493449F8}"/>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'PPL adicción tipo sustancia'!$AC$5:$AC$14</c:f>
              <c:strCache>
                <c:ptCount val="10"/>
                <c:pt idx="0">
                  <c:v>Alcohol</c:v>
                </c:pt>
                <c:pt idx="1">
                  <c:v>Mariguana</c:v>
                </c:pt>
                <c:pt idx="2">
                  <c:v>Tabaco</c:v>
                </c:pt>
                <c:pt idx="3">
                  <c:v>Estimulantes tipo anfetamínico (drogas de diseño, como tachas, MDMA, cristal, etc.)</c:v>
                </c:pt>
                <c:pt idx="4">
                  <c:v>Crack o piedra</c:v>
                </c:pt>
                <c:pt idx="5">
                  <c:v>Cocaína (incluyendo sus diferentes formas, como polvo, pasta base y pasta de coca)</c:v>
                </c:pt>
                <c:pt idx="6">
                  <c:v>Inhalables (thinner, pegamento, activo, etc.)</c:v>
                </c:pt>
                <c:pt idx="7">
                  <c:v>Opio o heroína</c:v>
                </c:pt>
                <c:pt idx="8">
                  <c:v>Alucinógenos (hongos, peyote, LSD, etc.)</c:v>
                </c:pt>
                <c:pt idx="9">
                  <c:v>Otro tipo de sustancia psicoactiva</c:v>
                </c:pt>
              </c:strCache>
            </c:strRef>
          </c:cat>
          <c:val>
            <c:numRef>
              <c:f>'PPL adicción tipo sustancia'!$AE$5:$AE$14</c:f>
              <c:numCache>
                <c:formatCode>0.0%</c:formatCode>
                <c:ptCount val="10"/>
                <c:pt idx="0">
                  <c:v>0.27140504007607702</c:v>
                </c:pt>
                <c:pt idx="1">
                  <c:v>0.25410949599239235</c:v>
                </c:pt>
                <c:pt idx="2">
                  <c:v>0.21336265453063444</c:v>
                </c:pt>
                <c:pt idx="3">
                  <c:v>6.3179255535932621E-2</c:v>
                </c:pt>
                <c:pt idx="4">
                  <c:v>5.5444233120499932E-2</c:v>
                </c:pt>
                <c:pt idx="5">
                  <c:v>5.1691346284472216E-2</c:v>
                </c:pt>
                <c:pt idx="6">
                  <c:v>1.890028528732509E-2</c:v>
                </c:pt>
                <c:pt idx="7">
                  <c:v>5.0689444368971605E-3</c:v>
                </c:pt>
                <c:pt idx="8">
                  <c:v>2.7679663089254175E-3</c:v>
                </c:pt>
                <c:pt idx="9">
                  <c:v>5.3151745686727345E-3</c:v>
                </c:pt>
              </c:numCache>
            </c:numRef>
          </c:val>
          <c:extLst>
            <c:ext xmlns:c16="http://schemas.microsoft.com/office/drawing/2014/chart" uri="{C3380CC4-5D6E-409C-BE32-E72D297353CC}">
              <c16:uniqueId val="{00000002-3F86-4BC9-BEFA-81AF493449F8}"/>
            </c:ext>
          </c:extLst>
        </c:ser>
        <c:dLbls>
          <c:showLegendKey val="0"/>
          <c:showVal val="0"/>
          <c:showCatName val="0"/>
          <c:showSerName val="0"/>
          <c:showPercent val="0"/>
          <c:showBubbleSize val="0"/>
        </c:dLbls>
        <c:gapWidth val="70"/>
        <c:overlap val="-27"/>
        <c:axId val="1370083152"/>
        <c:axId val="1370081488"/>
      </c:barChart>
      <c:catAx>
        <c:axId val="137008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70081488"/>
        <c:crosses val="autoZero"/>
        <c:auto val="1"/>
        <c:lblAlgn val="ctr"/>
        <c:lblOffset val="100"/>
        <c:noMultiLvlLbl val="0"/>
      </c:catAx>
      <c:valAx>
        <c:axId val="1370081488"/>
        <c:scaling>
          <c:orientation val="minMax"/>
        </c:scaling>
        <c:delete val="1"/>
        <c:axPos val="l"/>
        <c:numFmt formatCode="0.0%" sourceLinked="1"/>
        <c:majorTickMark val="none"/>
        <c:minorTickMark val="none"/>
        <c:tickLblPos val="nextTo"/>
        <c:crossAx val="1370083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'Delitos PPL estatal'!$P$13</c:f>
              <c:strCache>
                <c:ptCount val="1"/>
                <c:pt idx="0">
                  <c:v>Hombres</c:v>
                </c:pt>
              </c:strCache>
            </c:strRef>
          </c:tx>
          <c:spPr>
            <a:solidFill>
              <a:srgbClr val="5A666C"/>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'Delitos PPL estatal'!$O$14:$O$17</c:f>
              <c:numCache>
                <c:formatCode>General</c:formatCode>
                <c:ptCount val="4"/>
                <c:pt idx="0">
                  <c:v>2017</c:v>
                </c:pt>
                <c:pt idx="1">
                  <c:v>2018</c:v>
                </c:pt>
                <c:pt idx="2">
                  <c:v>2019</c:v>
                </c:pt>
                <c:pt idx="3">
                  <c:v>2020</c:v>
                </c:pt>
              </c:numCache>
            </c:numRef>
          </c:cat>
          <c:val>
            <c:numRef>
              <c:f>'Delitos PPL estatal'!$P$14:$P$17</c:f>
              <c:numCache>
                <c:formatCode>#,##0</c:formatCode>
                <c:ptCount val="4"/>
                <c:pt idx="0">
                  <c:v>338007</c:v>
                </c:pt>
                <c:pt idx="1">
                  <c:v>308407</c:v>
                </c:pt>
                <c:pt idx="2">
                  <c:v>298959</c:v>
                </c:pt>
                <c:pt idx="3">
                  <c:v>277762</c:v>
                </c:pt>
              </c:numCache>
            </c:numRef>
          </c:val>
          <c:extLst>
            <c:ext xmlns:c16="http://schemas.microsoft.com/office/drawing/2014/chart" uri="{C3380CC4-5D6E-409C-BE32-E72D297353CC}">
              <c16:uniqueId val="{00000000-1C7C-4C57-AAA5-200A8CD2504A}"/>
            </c:ext>
          </c:extLst>
        </c:ser>
        <c:ser>
          <c:idx val="1"/>
          <c:order val="1"/>
          <c:tx>
            <c:strRef>
              <c:f>'Delitos PPL estatal'!$Q$13</c:f>
              <c:strCache>
                <c:ptCount val="1"/>
                <c:pt idx="0">
                  <c:v>Mujeres</c:v>
                </c:pt>
              </c:strCache>
            </c:strRef>
          </c:tx>
          <c:spPr>
            <a:solidFill>
              <a:srgbClr val="EA8B5F"/>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'Delitos PPL estatal'!$O$14:$O$17</c:f>
              <c:numCache>
                <c:formatCode>General</c:formatCode>
                <c:ptCount val="4"/>
                <c:pt idx="0">
                  <c:v>2017</c:v>
                </c:pt>
                <c:pt idx="1">
                  <c:v>2018</c:v>
                </c:pt>
                <c:pt idx="2">
                  <c:v>2019</c:v>
                </c:pt>
                <c:pt idx="3">
                  <c:v>2020</c:v>
                </c:pt>
              </c:numCache>
            </c:numRef>
          </c:cat>
          <c:val>
            <c:numRef>
              <c:f>'Delitos PPL estatal'!$Q$14:$Q$17</c:f>
              <c:numCache>
                <c:formatCode>#,##0</c:formatCode>
                <c:ptCount val="4"/>
                <c:pt idx="0">
                  <c:v>21346</c:v>
                </c:pt>
                <c:pt idx="1">
                  <c:v>16458</c:v>
                </c:pt>
                <c:pt idx="2">
                  <c:v>16126</c:v>
                </c:pt>
                <c:pt idx="3">
                  <c:v>16630</c:v>
                </c:pt>
              </c:numCache>
            </c:numRef>
          </c:val>
          <c:extLst>
            <c:ext xmlns:c16="http://schemas.microsoft.com/office/drawing/2014/chart" uri="{C3380CC4-5D6E-409C-BE32-E72D297353CC}">
              <c16:uniqueId val="{00000001-1C7C-4C57-AAA5-200A8CD2504A}"/>
            </c:ext>
          </c:extLst>
        </c:ser>
        <c:dLbls>
          <c:showLegendKey val="0"/>
          <c:showVal val="0"/>
          <c:showCatName val="0"/>
          <c:showSerName val="0"/>
          <c:showPercent val="0"/>
          <c:showBubbleSize val="0"/>
        </c:dLbls>
        <c:gapWidth val="70"/>
        <c:overlap val="-27"/>
        <c:axId val="141545423"/>
        <c:axId val="141543759"/>
      </c:barChart>
      <c:lineChart>
        <c:grouping val="standard"/>
        <c:varyColors val="0"/>
        <c:ser>
          <c:idx val="2"/>
          <c:order val="2"/>
          <c:tx>
            <c:strRef>
              <c:f>'Delitos PPL estatal'!$R$13</c:f>
              <c:strCache>
                <c:ptCount val="1"/>
                <c:pt idx="0">
                  <c:v>Total</c:v>
                </c:pt>
              </c:strCache>
            </c:strRef>
          </c:tx>
          <c:spPr>
            <a:ln w="28575" cap="rnd">
              <a:solidFill>
                <a:srgbClr val="7F6858"/>
              </a:solidFill>
              <a:round/>
            </a:ln>
            <a:effectLst>
              <a:outerShdw blurRad="50800" dist="38100" dir="2700000" algn="tl" rotWithShape="0">
                <a:prstClr val="black">
                  <a:alpha val="40000"/>
                </a:prstClr>
              </a:outerShdw>
            </a:effectLst>
          </c:spPr>
          <c:marker>
            <c:symbol val="diamond"/>
            <c:size val="10"/>
            <c:spPr>
              <a:solidFill>
                <a:srgbClr val="7F6858"/>
              </a:solidFill>
              <a:ln w="9525">
                <a:solidFill>
                  <a:srgbClr val="7F6858"/>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'Delitos PPL estatal'!$O$14:$O$17</c:f>
              <c:numCache>
                <c:formatCode>General</c:formatCode>
                <c:ptCount val="4"/>
                <c:pt idx="0">
                  <c:v>2017</c:v>
                </c:pt>
                <c:pt idx="1">
                  <c:v>2018</c:v>
                </c:pt>
                <c:pt idx="2">
                  <c:v>2019</c:v>
                </c:pt>
                <c:pt idx="3">
                  <c:v>2020</c:v>
                </c:pt>
              </c:numCache>
            </c:numRef>
          </c:cat>
          <c:val>
            <c:numRef>
              <c:f>'Delitos PPL estatal'!$R$14:$R$17</c:f>
              <c:numCache>
                <c:formatCode>#,##0</c:formatCode>
                <c:ptCount val="4"/>
                <c:pt idx="0">
                  <c:v>359353</c:v>
                </c:pt>
                <c:pt idx="1">
                  <c:v>324865</c:v>
                </c:pt>
                <c:pt idx="2">
                  <c:v>315085</c:v>
                </c:pt>
                <c:pt idx="3">
                  <c:v>294392</c:v>
                </c:pt>
              </c:numCache>
            </c:numRef>
          </c:val>
          <c:smooth val="0"/>
          <c:extLst>
            <c:ext xmlns:c16="http://schemas.microsoft.com/office/drawing/2014/chart" uri="{C3380CC4-5D6E-409C-BE32-E72D297353CC}">
              <c16:uniqueId val="{00000002-1C7C-4C57-AAA5-200A8CD2504A}"/>
            </c:ext>
          </c:extLst>
        </c:ser>
        <c:dLbls>
          <c:showLegendKey val="0"/>
          <c:showVal val="0"/>
          <c:showCatName val="0"/>
          <c:showSerName val="0"/>
          <c:showPercent val="0"/>
          <c:showBubbleSize val="0"/>
        </c:dLbls>
        <c:marker val="1"/>
        <c:smooth val="0"/>
        <c:axId val="141545423"/>
        <c:axId val="141543759"/>
      </c:lineChart>
      <c:catAx>
        <c:axId val="141545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41543759"/>
        <c:crosses val="autoZero"/>
        <c:auto val="1"/>
        <c:lblAlgn val="ctr"/>
        <c:lblOffset val="100"/>
        <c:noMultiLvlLbl val="0"/>
      </c:catAx>
      <c:valAx>
        <c:axId val="141543759"/>
        <c:scaling>
          <c:orientation val="minMax"/>
        </c:scaling>
        <c:delete val="1"/>
        <c:axPos val="l"/>
        <c:numFmt formatCode="#,##0" sourceLinked="1"/>
        <c:majorTickMark val="none"/>
        <c:minorTickMark val="none"/>
        <c:tickLblPos val="nextTo"/>
        <c:crossAx val="141545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5B90A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285172"/>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EB75-4F10-A0DB-F23A62906D2F}"/>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'Centros pen'!$AA$53:$AA$73</c:f>
              <c:strCache>
                <c:ptCount val="21"/>
                <c:pt idx="0">
                  <c:v>Oficinas administrativas</c:v>
                </c:pt>
                <c:pt idx="1">
                  <c:v>Áreas de visita familiar</c:v>
                </c:pt>
                <c:pt idx="2">
                  <c:v>Canchas deportivas (fútbol, baloncesto, voleibol, etcétera) </c:v>
                </c:pt>
                <c:pt idx="3">
                  <c:v>Consultorios médicos</c:v>
                </c:pt>
                <c:pt idx="4">
                  <c:v>Talleres de oficios</c:v>
                </c:pt>
                <c:pt idx="5">
                  <c:v>Áreas de visita conyugal </c:v>
                </c:pt>
                <c:pt idx="6">
                  <c:v>Comedores</c:v>
                </c:pt>
                <c:pt idx="7">
                  <c:v>Locutorios</c:v>
                </c:pt>
                <c:pt idx="8">
                  <c:v>Aulas escolares</c:v>
                </c:pt>
                <c:pt idx="9">
                  <c:v>Bibliotecas </c:v>
                </c:pt>
                <c:pt idx="10">
                  <c:v>Dormitorios para el personal</c:v>
                </c:pt>
                <c:pt idx="11">
                  <c:v>Consultorios de atención psicológica y/o psiquiátrica </c:v>
                </c:pt>
                <c:pt idx="12">
                  <c:v>Áreas de esparcimiento y recreación (para ver televisión, bailar, pintar, dibujar, etcétera)</c:v>
                </c:pt>
                <c:pt idx="13">
                  <c:v>Camas hospitalarias</c:v>
                </c:pt>
                <c:pt idx="14">
                  <c:v>Espacios para culto religioso</c:v>
                </c:pt>
                <c:pt idx="15">
                  <c:v>Lavanderías</c:v>
                </c:pt>
                <c:pt idx="16">
                  <c:v>Juzgados</c:v>
                </c:pt>
                <c:pt idx="17">
                  <c:v>Gimnasios</c:v>
                </c:pt>
                <c:pt idx="18">
                  <c:v>Salas de desintoxicación </c:v>
                </c:pt>
                <c:pt idx="19">
                  <c:v>Hospitales</c:v>
                </c:pt>
                <c:pt idx="20">
                  <c:v>Otros espacios</c:v>
                </c:pt>
              </c:strCache>
            </c:strRef>
          </c:cat>
          <c:val>
            <c:numRef>
              <c:f>'Centros pen'!$AB$53:$AB$73</c:f>
              <c:numCache>
                <c:formatCode>General</c:formatCode>
                <c:ptCount val="21"/>
                <c:pt idx="0">
                  <c:v>317</c:v>
                </c:pt>
                <c:pt idx="1">
                  <c:v>305</c:v>
                </c:pt>
                <c:pt idx="2">
                  <c:v>303</c:v>
                </c:pt>
                <c:pt idx="3">
                  <c:v>300</c:v>
                </c:pt>
                <c:pt idx="4">
                  <c:v>290</c:v>
                </c:pt>
                <c:pt idx="5">
                  <c:v>283</c:v>
                </c:pt>
                <c:pt idx="6">
                  <c:v>272</c:v>
                </c:pt>
                <c:pt idx="7">
                  <c:v>272</c:v>
                </c:pt>
                <c:pt idx="8">
                  <c:v>264</c:v>
                </c:pt>
                <c:pt idx="9">
                  <c:v>254</c:v>
                </c:pt>
                <c:pt idx="10">
                  <c:v>229</c:v>
                </c:pt>
                <c:pt idx="11">
                  <c:v>210</c:v>
                </c:pt>
                <c:pt idx="12">
                  <c:v>198</c:v>
                </c:pt>
                <c:pt idx="13">
                  <c:v>193</c:v>
                </c:pt>
                <c:pt idx="14">
                  <c:v>191</c:v>
                </c:pt>
                <c:pt idx="15">
                  <c:v>150</c:v>
                </c:pt>
                <c:pt idx="16">
                  <c:v>116</c:v>
                </c:pt>
                <c:pt idx="17">
                  <c:v>107</c:v>
                </c:pt>
                <c:pt idx="18">
                  <c:v>60</c:v>
                </c:pt>
                <c:pt idx="19">
                  <c:v>56</c:v>
                </c:pt>
                <c:pt idx="20">
                  <c:v>29</c:v>
                </c:pt>
              </c:numCache>
            </c:numRef>
          </c:val>
          <c:extLst>
            <c:ext xmlns:c16="http://schemas.microsoft.com/office/drawing/2014/chart" uri="{C3380CC4-5D6E-409C-BE32-E72D297353CC}">
              <c16:uniqueId val="{00000002-EB75-4F10-A0DB-F23A62906D2F}"/>
            </c:ext>
          </c:extLst>
        </c:ser>
        <c:dLbls>
          <c:showLegendKey val="0"/>
          <c:showVal val="0"/>
          <c:showCatName val="0"/>
          <c:showSerName val="0"/>
          <c:showPercent val="0"/>
          <c:showBubbleSize val="0"/>
        </c:dLbls>
        <c:gapWidth val="70"/>
        <c:axId val="545088096"/>
        <c:axId val="545099744"/>
      </c:barChart>
      <c:catAx>
        <c:axId val="5450880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45099744"/>
        <c:crosses val="autoZero"/>
        <c:auto val="1"/>
        <c:lblAlgn val="ctr"/>
        <c:lblOffset val="100"/>
        <c:noMultiLvlLbl val="0"/>
      </c:catAx>
      <c:valAx>
        <c:axId val="545099744"/>
        <c:scaling>
          <c:orientation val="minMax"/>
        </c:scaling>
        <c:delete val="1"/>
        <c:axPos val="t"/>
        <c:numFmt formatCode="General" sourceLinked="1"/>
        <c:majorTickMark val="none"/>
        <c:minorTickMark val="none"/>
        <c:tickLblPos val="nextTo"/>
        <c:crossAx val="545088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A666C"/>
            </a:solidFill>
            <a:ln>
              <a:noFill/>
            </a:ln>
            <a:effectLst>
              <a:outerShdw blurRad="50800" dist="38100" dir="2700000" algn="tl" rotWithShape="0">
                <a:prstClr val="black">
                  <a:alpha val="40000"/>
                </a:prstClr>
              </a:outerShdw>
            </a:effectLst>
          </c:spPr>
          <c:invertIfNegative val="0"/>
          <c:dPt>
            <c:idx val="5"/>
            <c:invertIfNegative val="0"/>
            <c:bubble3D val="0"/>
            <c:spPr>
              <a:solidFill>
                <a:srgbClr val="909599"/>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6A2A-440F-B73C-F5BCB0DB08A9}"/>
              </c:ext>
            </c:extLst>
          </c:dPt>
          <c:dPt>
            <c:idx val="6"/>
            <c:invertIfNegative val="0"/>
            <c:bubble3D val="0"/>
            <c:spPr>
              <a:solidFill>
                <a:srgbClr val="909599"/>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6A2A-440F-B73C-F5BCB0DB08A9}"/>
              </c:ext>
            </c:extLst>
          </c:dPt>
          <c:dPt>
            <c:idx val="7"/>
            <c:invertIfNegative val="0"/>
            <c:bubble3D val="0"/>
            <c:spPr>
              <a:solidFill>
                <a:srgbClr val="909599"/>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6A2A-440F-B73C-F5BCB0DB08A9}"/>
              </c:ext>
            </c:extLst>
          </c:dPt>
          <c:dPt>
            <c:idx val="8"/>
            <c:invertIfNegative val="0"/>
            <c:bubble3D val="0"/>
            <c:spPr>
              <a:solidFill>
                <a:srgbClr val="909599"/>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6A2A-440F-B73C-F5BCB0DB08A9}"/>
              </c:ext>
            </c:extLst>
          </c:dPt>
          <c:dPt>
            <c:idx val="9"/>
            <c:invertIfNegative val="0"/>
            <c:bubble3D val="0"/>
            <c:spPr>
              <a:solidFill>
                <a:srgbClr val="909599"/>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9-6A2A-440F-B73C-F5BCB0DB08A9}"/>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'Delitos PPL estatal sexo'!$DK$5:$DL$14</c:f>
              <c:multiLvlStrCache>
                <c:ptCount val="10"/>
                <c:lvl>
                  <c:pt idx="0">
                    <c:v>Delitos en materia de armas, explosivos y otros materiales destructivos</c:v>
                  </c:pt>
                  <c:pt idx="1">
                    <c:v>Privación de la libertad</c:v>
                  </c:pt>
                  <c:pt idx="2">
                    <c:v>Delitos federales contra la salud relacionados con narcóticos</c:v>
                  </c:pt>
                  <c:pt idx="3">
                    <c:v>Robo</c:v>
                  </c:pt>
                  <c:pt idx="4">
                    <c:v>Delitos de delincuencia organizada</c:v>
                  </c:pt>
                  <c:pt idx="5">
                    <c:v>Robo</c:v>
                  </c:pt>
                  <c:pt idx="6">
                    <c:v>Homicidio</c:v>
                  </c:pt>
                  <c:pt idx="7">
                    <c:v>Violación</c:v>
                  </c:pt>
                  <c:pt idx="8">
                    <c:v>Secuestro</c:v>
                  </c:pt>
                  <c:pt idx="9">
                    <c:v>Delitos en materia de armas, explosivos y otros materiales destructivos</c:v>
                  </c:pt>
                </c:lvl>
                <c:lvl>
                  <c:pt idx="0">
                    <c:v>Federal</c:v>
                  </c:pt>
                  <c:pt idx="5">
                    <c:v>Estatal</c:v>
                  </c:pt>
                </c:lvl>
              </c:multiLvlStrCache>
            </c:multiLvlStrRef>
          </c:cat>
          <c:val>
            <c:numRef>
              <c:f>'Delitos PPL estatal sexo'!$DM$5:$DM$14</c:f>
              <c:numCache>
                <c:formatCode>0.0%</c:formatCode>
                <c:ptCount val="10"/>
                <c:pt idx="0">
                  <c:v>0.21030229746070134</c:v>
                </c:pt>
                <c:pt idx="1">
                  <c:v>0.14428053204353083</c:v>
                </c:pt>
                <c:pt idx="2">
                  <c:v>9.9347037484885131E-2</c:v>
                </c:pt>
                <c:pt idx="3">
                  <c:v>8.7932285368802904E-2</c:v>
                </c:pt>
                <c:pt idx="4">
                  <c:v>8.7110036275695288E-2</c:v>
                </c:pt>
                <c:pt idx="5">
                  <c:v>0.32967439038146618</c:v>
                </c:pt>
                <c:pt idx="6">
                  <c:v>0.18868320840804864</c:v>
                </c:pt>
                <c:pt idx="7">
                  <c:v>8.6270406516082102E-2</c:v>
                </c:pt>
                <c:pt idx="8">
                  <c:v>7.9708425552439441E-2</c:v>
                </c:pt>
                <c:pt idx="9">
                  <c:v>4.9492973195844212E-2</c:v>
                </c:pt>
              </c:numCache>
            </c:numRef>
          </c:val>
          <c:extLst>
            <c:ext xmlns:c16="http://schemas.microsoft.com/office/drawing/2014/chart" uri="{C3380CC4-5D6E-409C-BE32-E72D297353CC}">
              <c16:uniqueId val="{0000000A-6A2A-440F-B73C-F5BCB0DB08A9}"/>
            </c:ext>
          </c:extLst>
        </c:ser>
        <c:dLbls>
          <c:showLegendKey val="0"/>
          <c:showVal val="0"/>
          <c:showCatName val="0"/>
          <c:showSerName val="0"/>
          <c:showPercent val="0"/>
          <c:showBubbleSize val="0"/>
        </c:dLbls>
        <c:gapWidth val="70"/>
        <c:overlap val="-27"/>
        <c:axId val="141536687"/>
        <c:axId val="141540847"/>
      </c:barChart>
      <c:catAx>
        <c:axId val="141536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41540847"/>
        <c:crosses val="autoZero"/>
        <c:auto val="1"/>
        <c:lblAlgn val="ctr"/>
        <c:lblOffset val="100"/>
        <c:noMultiLvlLbl val="0"/>
      </c:catAx>
      <c:valAx>
        <c:axId val="141540847"/>
        <c:scaling>
          <c:orientation val="minMax"/>
        </c:scaling>
        <c:delete val="1"/>
        <c:axPos val="l"/>
        <c:numFmt formatCode="0.0%" sourceLinked="1"/>
        <c:majorTickMark val="none"/>
        <c:minorTickMark val="none"/>
        <c:tickLblPos val="nextTo"/>
        <c:crossAx val="1415366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D1622F"/>
            </a:solidFill>
            <a:ln>
              <a:noFill/>
            </a:ln>
            <a:effectLst>
              <a:outerShdw blurRad="50800" dist="38100" dir="2700000" algn="tl" rotWithShape="0">
                <a:prstClr val="black">
                  <a:alpha val="40000"/>
                </a:prstClr>
              </a:outerShdw>
            </a:effectLst>
          </c:spPr>
          <c:invertIfNegative val="0"/>
          <c:dPt>
            <c:idx val="5"/>
            <c:invertIfNegative val="0"/>
            <c:bubble3D val="0"/>
            <c:spPr>
              <a:solidFill>
                <a:srgbClr val="EA8B5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98F1-4177-89F2-86B15BBB4B25}"/>
              </c:ext>
            </c:extLst>
          </c:dPt>
          <c:dPt>
            <c:idx val="6"/>
            <c:invertIfNegative val="0"/>
            <c:bubble3D val="0"/>
            <c:spPr>
              <a:solidFill>
                <a:srgbClr val="EA8B5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98F1-4177-89F2-86B15BBB4B25}"/>
              </c:ext>
            </c:extLst>
          </c:dPt>
          <c:dPt>
            <c:idx val="7"/>
            <c:invertIfNegative val="0"/>
            <c:bubble3D val="0"/>
            <c:spPr>
              <a:solidFill>
                <a:srgbClr val="EA8B5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98F1-4177-89F2-86B15BBB4B25}"/>
              </c:ext>
            </c:extLst>
          </c:dPt>
          <c:dPt>
            <c:idx val="8"/>
            <c:invertIfNegative val="0"/>
            <c:bubble3D val="0"/>
            <c:spPr>
              <a:solidFill>
                <a:srgbClr val="EA8B5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98F1-4177-89F2-86B15BBB4B25}"/>
              </c:ext>
            </c:extLst>
          </c:dPt>
          <c:dPt>
            <c:idx val="9"/>
            <c:invertIfNegative val="0"/>
            <c:bubble3D val="0"/>
            <c:spPr>
              <a:solidFill>
                <a:srgbClr val="EA8B5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9-98F1-4177-89F2-86B15BBB4B25}"/>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'Delitos PPL estatal sexo'!$DK$20:$DL$29</c:f>
              <c:multiLvlStrCache>
                <c:ptCount val="10"/>
                <c:lvl>
                  <c:pt idx="0">
                    <c:v>Secuestro</c:v>
                  </c:pt>
                  <c:pt idx="1">
                    <c:v>Delitos de delincuencia organizada</c:v>
                  </c:pt>
                  <c:pt idx="2">
                    <c:v>Delitos en materia de armas, explosivos y otros materiales destructivos</c:v>
                  </c:pt>
                  <c:pt idx="3">
                    <c:v>Delitos federales contra la salud relacionados con narcóticos</c:v>
                  </c:pt>
                  <c:pt idx="4">
                    <c:v>Delitos contra la salud relacionados con narcóticos en su modalidad de narcomenudeo</c:v>
                  </c:pt>
                  <c:pt idx="5">
                    <c:v>Robo</c:v>
                  </c:pt>
                  <c:pt idx="6">
                    <c:v>Secuestro</c:v>
                  </c:pt>
                  <c:pt idx="7">
                    <c:v>Homicidio</c:v>
                  </c:pt>
                  <c:pt idx="8">
                    <c:v>Delitos contra la salud relacionados con narcóticos en su modalidad de narcomenudeo</c:v>
                  </c:pt>
                  <c:pt idx="9">
                    <c:v>Delitos federales contra la salud relacionados con narcóticos</c:v>
                  </c:pt>
                </c:lvl>
                <c:lvl>
                  <c:pt idx="0">
                    <c:v>Federal</c:v>
                  </c:pt>
                  <c:pt idx="5">
                    <c:v>Estatal</c:v>
                  </c:pt>
                </c:lvl>
              </c:multiLvlStrCache>
            </c:multiLvlStrRef>
          </c:cat>
          <c:val>
            <c:numRef>
              <c:f>'Delitos PPL estatal sexo'!$DM$20:$DM$29</c:f>
              <c:numCache>
                <c:formatCode>0.0%</c:formatCode>
                <c:ptCount val="10"/>
                <c:pt idx="0">
                  <c:v>0.259328358208955</c:v>
                </c:pt>
                <c:pt idx="1">
                  <c:v>0.21330845771144277</c:v>
                </c:pt>
                <c:pt idx="2">
                  <c:v>0.20149253731343283</c:v>
                </c:pt>
                <c:pt idx="3">
                  <c:v>8.8308457711442787E-2</c:v>
                </c:pt>
                <c:pt idx="4">
                  <c:v>7.5870646766169156E-2</c:v>
                </c:pt>
                <c:pt idx="5">
                  <c:v>0.26436322481858732</c:v>
                </c:pt>
                <c:pt idx="6">
                  <c:v>0.19705745289927434</c:v>
                </c:pt>
                <c:pt idx="7">
                  <c:v>0.15864456427667931</c:v>
                </c:pt>
                <c:pt idx="8">
                  <c:v>6.4376539511350778E-2</c:v>
                </c:pt>
                <c:pt idx="9">
                  <c:v>4.3139604553624922E-2</c:v>
                </c:pt>
              </c:numCache>
            </c:numRef>
          </c:val>
          <c:extLst>
            <c:ext xmlns:c16="http://schemas.microsoft.com/office/drawing/2014/chart" uri="{C3380CC4-5D6E-409C-BE32-E72D297353CC}">
              <c16:uniqueId val="{0000000A-98F1-4177-89F2-86B15BBB4B25}"/>
            </c:ext>
          </c:extLst>
        </c:ser>
        <c:dLbls>
          <c:showLegendKey val="0"/>
          <c:showVal val="0"/>
          <c:showCatName val="0"/>
          <c:showSerName val="0"/>
          <c:showPercent val="0"/>
          <c:showBubbleSize val="0"/>
        </c:dLbls>
        <c:gapWidth val="70"/>
        <c:overlap val="-27"/>
        <c:axId val="141584111"/>
        <c:axId val="141577455"/>
      </c:barChart>
      <c:catAx>
        <c:axId val="141584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41577455"/>
        <c:crosses val="autoZero"/>
        <c:auto val="1"/>
        <c:lblAlgn val="ctr"/>
        <c:lblOffset val="100"/>
        <c:noMultiLvlLbl val="0"/>
      </c:catAx>
      <c:valAx>
        <c:axId val="141577455"/>
        <c:scaling>
          <c:orientation val="minMax"/>
        </c:scaling>
        <c:delete val="1"/>
        <c:axPos val="l"/>
        <c:numFmt formatCode="0.0%" sourceLinked="1"/>
        <c:majorTickMark val="none"/>
        <c:minorTickMark val="none"/>
        <c:tickLblPos val="nextTo"/>
        <c:crossAx val="1415841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0A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285172"/>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0988-4CE7-9BA9-0C401874C96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'Reinserción social estatal'!$X$13:$X$18</c:f>
              <c:strCache>
                <c:ptCount val="6"/>
                <c:pt idx="0">
                  <c:v>De pelota*</c:v>
                </c:pt>
                <c:pt idx="1">
                  <c:v>Atlética 
(en gimnasio)</c:v>
                </c:pt>
                <c:pt idx="2">
                  <c:v>De mesa</c:v>
                </c:pt>
                <c:pt idx="3">
                  <c:v>Baile</c:v>
                </c:pt>
                <c:pt idx="4">
                  <c:v>De combate</c:v>
                </c:pt>
                <c:pt idx="5">
                  <c:v>Otra actividad física o deportiva</c:v>
                </c:pt>
              </c:strCache>
            </c:strRef>
          </c:cat>
          <c:val>
            <c:numRef>
              <c:f>'Reinserción social estatal'!$Z$13:$Z$18</c:f>
              <c:numCache>
                <c:formatCode>0.0%</c:formatCode>
                <c:ptCount val="6"/>
                <c:pt idx="0">
                  <c:v>0.4898166293393057</c:v>
                </c:pt>
                <c:pt idx="1">
                  <c:v>0.11567049272116461</c:v>
                </c:pt>
                <c:pt idx="2">
                  <c:v>6.5054591265397532E-2</c:v>
                </c:pt>
                <c:pt idx="3">
                  <c:v>2.1000000000000001E-2</c:v>
                </c:pt>
                <c:pt idx="4">
                  <c:v>2.1052631578947368E-2</c:v>
                </c:pt>
                <c:pt idx="5">
                  <c:v>0.28688409854423291</c:v>
                </c:pt>
              </c:numCache>
            </c:numRef>
          </c:val>
          <c:extLst>
            <c:ext xmlns:c16="http://schemas.microsoft.com/office/drawing/2014/chart" uri="{C3380CC4-5D6E-409C-BE32-E72D297353CC}">
              <c16:uniqueId val="{00000002-0988-4CE7-9BA9-0C401874C96D}"/>
            </c:ext>
          </c:extLst>
        </c:ser>
        <c:dLbls>
          <c:showLegendKey val="0"/>
          <c:showVal val="0"/>
          <c:showCatName val="0"/>
          <c:showSerName val="0"/>
          <c:showPercent val="0"/>
          <c:showBubbleSize val="0"/>
        </c:dLbls>
        <c:gapWidth val="70"/>
        <c:overlap val="-27"/>
        <c:axId val="365459135"/>
        <c:axId val="365483679"/>
      </c:barChart>
      <c:catAx>
        <c:axId val="365459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65483679"/>
        <c:crosses val="autoZero"/>
        <c:auto val="1"/>
        <c:lblAlgn val="ctr"/>
        <c:lblOffset val="100"/>
        <c:noMultiLvlLbl val="0"/>
      </c:catAx>
      <c:valAx>
        <c:axId val="365483679"/>
        <c:scaling>
          <c:orientation val="minMax"/>
        </c:scaling>
        <c:delete val="1"/>
        <c:axPos val="l"/>
        <c:numFmt formatCode="0.0%" sourceLinked="1"/>
        <c:majorTickMark val="none"/>
        <c:minorTickMark val="none"/>
        <c:tickLblPos val="nextTo"/>
        <c:crossAx val="3654591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672659667541558"/>
          <c:y val="2.8018520156890502E-2"/>
          <c:w val="0.47271784776902886"/>
          <c:h val="1"/>
        </c:manualLayout>
      </c:layout>
      <c:barChart>
        <c:barDir val="bar"/>
        <c:grouping val="clustered"/>
        <c:varyColors val="0"/>
        <c:ser>
          <c:idx val="0"/>
          <c:order val="0"/>
          <c:spPr>
            <a:solidFill>
              <a:srgbClr val="5B90A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285172"/>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08FD-4645-8D83-3679D208E91F}"/>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'Regimen disciplinario PPL estat'!$BC$18:$BC$26</c:f>
              <c:strCache>
                <c:ptCount val="9"/>
                <c:pt idx="0">
                  <c:v>Suspensión o modificación de las condiciones de recepción de visitas</c:v>
                </c:pt>
                <c:pt idx="1">
                  <c:v>Suspensión de estímulos concedidos</c:v>
                </c:pt>
                <c:pt idx="2">
                  <c:v>Amonestación en privado o en público</c:v>
                </c:pt>
                <c:pt idx="3">
                  <c:v>Restricción temporal del tránsito al interior del centro penitenciario</c:v>
                </c:pt>
                <c:pt idx="4">
                  <c:v>Asignación de labores o servicios específicos</c:v>
                </c:pt>
                <c:pt idx="5">
                  <c:v>Aislamiento temporal</c:v>
                </c:pt>
                <c:pt idx="6">
                  <c:v>Reubicación temporal dentro del mismo centro</c:v>
                </c:pt>
                <c:pt idx="7">
                  <c:v>Suspensión temporal de actividades recreativas</c:v>
                </c:pt>
                <c:pt idx="8">
                  <c:v>Otras sanciones disciplinarias</c:v>
                </c:pt>
              </c:strCache>
            </c:strRef>
          </c:cat>
          <c:val>
            <c:numRef>
              <c:f>'Regimen disciplinario PPL estat'!$BE$18:$BE$26</c:f>
              <c:numCache>
                <c:formatCode>0.0%</c:formatCode>
                <c:ptCount val="9"/>
                <c:pt idx="0">
                  <c:v>0.52311235775694964</c:v>
                </c:pt>
                <c:pt idx="1">
                  <c:v>0.21750929283254658</c:v>
                </c:pt>
                <c:pt idx="2">
                  <c:v>0.11069302866525278</c:v>
                </c:pt>
                <c:pt idx="3">
                  <c:v>7.7808943923741755E-2</c:v>
                </c:pt>
                <c:pt idx="4">
                  <c:v>3.3180543203119653E-2</c:v>
                </c:pt>
                <c:pt idx="5">
                  <c:v>1.521059953022736E-2</c:v>
                </c:pt>
                <c:pt idx="6">
                  <c:v>1.1311030535221546E-2</c:v>
                </c:pt>
                <c:pt idx="7">
                  <c:v>8.6429043807438825E-3</c:v>
                </c:pt>
                <c:pt idx="8">
                  <c:v>2.1436227224008574E-3</c:v>
                </c:pt>
              </c:numCache>
            </c:numRef>
          </c:val>
          <c:extLst>
            <c:ext xmlns:c16="http://schemas.microsoft.com/office/drawing/2014/chart" uri="{C3380CC4-5D6E-409C-BE32-E72D297353CC}">
              <c16:uniqueId val="{00000002-08FD-4645-8D83-3679D208E91F}"/>
            </c:ext>
          </c:extLst>
        </c:ser>
        <c:dLbls>
          <c:showLegendKey val="0"/>
          <c:showVal val="0"/>
          <c:showCatName val="0"/>
          <c:showSerName val="0"/>
          <c:showPercent val="0"/>
          <c:showBubbleSize val="0"/>
        </c:dLbls>
        <c:gapWidth val="70"/>
        <c:axId val="1635290047"/>
        <c:axId val="1635290463"/>
      </c:barChart>
      <c:catAx>
        <c:axId val="163529004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35290463"/>
        <c:crosses val="autoZero"/>
        <c:auto val="1"/>
        <c:lblAlgn val="ctr"/>
        <c:lblOffset val="100"/>
        <c:noMultiLvlLbl val="0"/>
      </c:catAx>
      <c:valAx>
        <c:axId val="1635290463"/>
        <c:scaling>
          <c:orientation val="minMax"/>
        </c:scaling>
        <c:delete val="1"/>
        <c:axPos val="t"/>
        <c:numFmt formatCode="0.0%" sourceLinked="1"/>
        <c:majorTickMark val="none"/>
        <c:minorTickMark val="none"/>
        <c:tickLblPos val="nextTo"/>
        <c:crossAx val="16352900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'Incidentes estatal'!$AZ$19</c:f>
              <c:strCache>
                <c:ptCount val="1"/>
                <c:pt idx="0">
                  <c:v>Estatal</c:v>
                </c:pt>
              </c:strCache>
            </c:strRef>
          </c:tx>
          <c:spPr>
            <a:solidFill>
              <a:srgbClr val="9C9E71"/>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'Incidentes estatal'!$AY$20:$AY$23</c:f>
              <c:numCache>
                <c:formatCode>General</c:formatCode>
                <c:ptCount val="4"/>
                <c:pt idx="0">
                  <c:v>2017</c:v>
                </c:pt>
                <c:pt idx="1">
                  <c:v>2018</c:v>
                </c:pt>
                <c:pt idx="2">
                  <c:v>2019</c:v>
                </c:pt>
                <c:pt idx="3">
                  <c:v>2020</c:v>
                </c:pt>
              </c:numCache>
            </c:numRef>
          </c:cat>
          <c:val>
            <c:numRef>
              <c:f>'Incidentes estatal'!$AZ$20:$AZ$23</c:f>
              <c:numCache>
                <c:formatCode>#,##0</c:formatCode>
                <c:ptCount val="4"/>
                <c:pt idx="0">
                  <c:v>2357</c:v>
                </c:pt>
                <c:pt idx="1">
                  <c:v>3426</c:v>
                </c:pt>
                <c:pt idx="2">
                  <c:v>2300</c:v>
                </c:pt>
                <c:pt idx="3">
                  <c:v>1727</c:v>
                </c:pt>
              </c:numCache>
            </c:numRef>
          </c:val>
          <c:extLst>
            <c:ext xmlns:c16="http://schemas.microsoft.com/office/drawing/2014/chart" uri="{C3380CC4-5D6E-409C-BE32-E72D297353CC}">
              <c16:uniqueId val="{00000000-2C46-421A-BB09-BF4CD5D15CF8}"/>
            </c:ext>
          </c:extLst>
        </c:ser>
        <c:ser>
          <c:idx val="1"/>
          <c:order val="1"/>
          <c:tx>
            <c:strRef>
              <c:f>'Incidentes estatal'!$BA$19</c:f>
              <c:strCache>
                <c:ptCount val="1"/>
                <c:pt idx="0">
                  <c:v>Federal</c:v>
                </c:pt>
              </c:strCache>
            </c:strRef>
          </c:tx>
          <c:spPr>
            <a:solidFill>
              <a:srgbClr val="7F6858"/>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'Incidentes estatal'!$AY$20:$AY$23</c:f>
              <c:numCache>
                <c:formatCode>General</c:formatCode>
                <c:ptCount val="4"/>
                <c:pt idx="0">
                  <c:v>2017</c:v>
                </c:pt>
                <c:pt idx="1">
                  <c:v>2018</c:v>
                </c:pt>
                <c:pt idx="2">
                  <c:v>2019</c:v>
                </c:pt>
                <c:pt idx="3">
                  <c:v>2020</c:v>
                </c:pt>
              </c:numCache>
            </c:numRef>
          </c:cat>
          <c:val>
            <c:numRef>
              <c:f>'Incidentes estatal'!$BA$20:$BA$23</c:f>
              <c:numCache>
                <c:formatCode>#,##0</c:formatCode>
                <c:ptCount val="4"/>
                <c:pt idx="0">
                  <c:v>896</c:v>
                </c:pt>
                <c:pt idx="1">
                  <c:v>669</c:v>
                </c:pt>
                <c:pt idx="2">
                  <c:v>662</c:v>
                </c:pt>
                <c:pt idx="3">
                  <c:v>656</c:v>
                </c:pt>
              </c:numCache>
            </c:numRef>
          </c:val>
          <c:extLst>
            <c:ext xmlns:c16="http://schemas.microsoft.com/office/drawing/2014/chart" uri="{C3380CC4-5D6E-409C-BE32-E72D297353CC}">
              <c16:uniqueId val="{00000001-2C46-421A-BB09-BF4CD5D15CF8}"/>
            </c:ext>
          </c:extLst>
        </c:ser>
        <c:dLbls>
          <c:showLegendKey val="0"/>
          <c:showVal val="0"/>
          <c:showCatName val="0"/>
          <c:showSerName val="0"/>
          <c:showPercent val="0"/>
          <c:showBubbleSize val="0"/>
        </c:dLbls>
        <c:gapWidth val="70"/>
        <c:overlap val="-27"/>
        <c:axId val="1034110368"/>
        <c:axId val="1034104960"/>
      </c:barChart>
      <c:lineChart>
        <c:grouping val="standard"/>
        <c:varyColors val="0"/>
        <c:ser>
          <c:idx val="2"/>
          <c:order val="2"/>
          <c:tx>
            <c:strRef>
              <c:f>'Incidentes estatal'!$BB$19</c:f>
              <c:strCache>
                <c:ptCount val="1"/>
                <c:pt idx="0">
                  <c:v>Total</c:v>
                </c:pt>
              </c:strCache>
            </c:strRef>
          </c:tx>
          <c:spPr>
            <a:ln w="28575" cap="rnd">
              <a:solidFill>
                <a:srgbClr val="285172"/>
              </a:solidFill>
              <a:round/>
            </a:ln>
            <a:effectLst>
              <a:outerShdw blurRad="50800" dist="38100" dir="2700000" algn="tl" rotWithShape="0">
                <a:prstClr val="black">
                  <a:alpha val="40000"/>
                </a:prstClr>
              </a:outerShdw>
            </a:effectLst>
          </c:spPr>
          <c:marker>
            <c:symbol val="diamond"/>
            <c:size val="10"/>
            <c:spPr>
              <a:solidFill>
                <a:srgbClr val="285172"/>
              </a:solidFill>
              <a:ln w="9525">
                <a:solidFill>
                  <a:srgbClr val="285172"/>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'Incidentes estatal'!$AY$20:$AY$23</c:f>
              <c:numCache>
                <c:formatCode>General</c:formatCode>
                <c:ptCount val="4"/>
                <c:pt idx="0">
                  <c:v>2017</c:v>
                </c:pt>
                <c:pt idx="1">
                  <c:v>2018</c:v>
                </c:pt>
                <c:pt idx="2">
                  <c:v>2019</c:v>
                </c:pt>
                <c:pt idx="3">
                  <c:v>2020</c:v>
                </c:pt>
              </c:numCache>
            </c:numRef>
          </c:cat>
          <c:val>
            <c:numRef>
              <c:f>'Incidentes estatal'!$BB$20:$BB$23</c:f>
              <c:numCache>
                <c:formatCode>#,##0</c:formatCode>
                <c:ptCount val="4"/>
                <c:pt idx="0">
                  <c:v>3253</c:v>
                </c:pt>
                <c:pt idx="1">
                  <c:v>4095</c:v>
                </c:pt>
                <c:pt idx="2">
                  <c:v>2962</c:v>
                </c:pt>
                <c:pt idx="3">
                  <c:v>2383</c:v>
                </c:pt>
              </c:numCache>
            </c:numRef>
          </c:val>
          <c:smooth val="0"/>
          <c:extLst>
            <c:ext xmlns:c16="http://schemas.microsoft.com/office/drawing/2014/chart" uri="{C3380CC4-5D6E-409C-BE32-E72D297353CC}">
              <c16:uniqueId val="{00000002-2C46-421A-BB09-BF4CD5D15CF8}"/>
            </c:ext>
          </c:extLst>
        </c:ser>
        <c:dLbls>
          <c:showLegendKey val="0"/>
          <c:showVal val="0"/>
          <c:showCatName val="0"/>
          <c:showSerName val="0"/>
          <c:showPercent val="0"/>
          <c:showBubbleSize val="0"/>
        </c:dLbls>
        <c:marker val="1"/>
        <c:smooth val="0"/>
        <c:axId val="1034110368"/>
        <c:axId val="1034104960"/>
      </c:lineChart>
      <c:catAx>
        <c:axId val="103411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34104960"/>
        <c:crosses val="autoZero"/>
        <c:auto val="1"/>
        <c:lblAlgn val="ctr"/>
        <c:lblOffset val="100"/>
        <c:noMultiLvlLbl val="0"/>
      </c:catAx>
      <c:valAx>
        <c:axId val="1034104960"/>
        <c:scaling>
          <c:orientation val="minMax"/>
        </c:scaling>
        <c:delete val="1"/>
        <c:axPos val="l"/>
        <c:numFmt formatCode="#,##0" sourceLinked="1"/>
        <c:majorTickMark val="none"/>
        <c:minorTickMark val="none"/>
        <c:tickLblPos val="nextTo"/>
        <c:crossAx val="103411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185214633187138E-2"/>
          <c:y val="9.1264411061245318E-2"/>
          <c:w val="0.96949002710166099"/>
          <c:h val="0.74203541963397912"/>
        </c:manualLayout>
      </c:layout>
      <c:barChart>
        <c:barDir val="col"/>
        <c:grouping val="clustered"/>
        <c:varyColors val="0"/>
        <c:ser>
          <c:idx val="0"/>
          <c:order val="0"/>
          <c:spPr>
            <a:solidFill>
              <a:srgbClr val="9C9E7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7F685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E49F-403C-A669-637447B5FB70}"/>
              </c:ext>
            </c:extLst>
          </c:dPt>
          <c:dPt>
            <c:idx val="1"/>
            <c:invertIfNegative val="0"/>
            <c:bubble3D val="0"/>
            <c:spPr>
              <a:solidFill>
                <a:srgbClr val="677053"/>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E49F-403C-A669-637447B5FB70}"/>
              </c:ext>
            </c:extLst>
          </c:dPt>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'Incidentes estatal'!$AN$6:$AN$37</c:f>
              <c:strCache>
                <c:ptCount val="32"/>
                <c:pt idx="0">
                  <c:v>CPF</c:v>
                </c:pt>
                <c:pt idx="1">
                  <c:v>MEX</c:v>
                </c:pt>
                <c:pt idx="2">
                  <c:v>BC</c:v>
                </c:pt>
                <c:pt idx="3">
                  <c:v>NL</c:v>
                </c:pt>
                <c:pt idx="4">
                  <c:v>VER</c:v>
                </c:pt>
                <c:pt idx="5">
                  <c:v>CHIH</c:v>
                </c:pt>
                <c:pt idx="6">
                  <c:v>SON</c:v>
                </c:pt>
                <c:pt idx="7">
                  <c:v>CHIS</c:v>
                </c:pt>
                <c:pt idx="8">
                  <c:v>JAL</c:v>
                </c:pt>
                <c:pt idx="9">
                  <c:v>MOR</c:v>
                </c:pt>
                <c:pt idx="10">
                  <c:v>MICH</c:v>
                </c:pt>
                <c:pt idx="11">
                  <c:v>CDMX</c:v>
                </c:pt>
                <c:pt idx="12">
                  <c:v>OAX</c:v>
                </c:pt>
                <c:pt idx="13">
                  <c:v>CAMP</c:v>
                </c:pt>
                <c:pt idx="14">
                  <c:v>HGO</c:v>
                </c:pt>
                <c:pt idx="15">
                  <c:v>COL</c:v>
                </c:pt>
                <c:pt idx="16">
                  <c:v>YUC</c:v>
                </c:pt>
                <c:pt idx="17">
                  <c:v>BCS</c:v>
                </c:pt>
                <c:pt idx="18">
                  <c:v>ZAC</c:v>
                </c:pt>
                <c:pt idx="19">
                  <c:v>TAB</c:v>
                </c:pt>
                <c:pt idx="20">
                  <c:v>SLP</c:v>
                </c:pt>
                <c:pt idx="21">
                  <c:v>SIN</c:v>
                </c:pt>
                <c:pt idx="22">
                  <c:v>DGO</c:v>
                </c:pt>
                <c:pt idx="23">
                  <c:v>GTO</c:v>
                </c:pt>
                <c:pt idx="24">
                  <c:v>NAY</c:v>
                </c:pt>
                <c:pt idx="25">
                  <c:v>TAMPS</c:v>
                </c:pt>
                <c:pt idx="26">
                  <c:v>GRO</c:v>
                </c:pt>
                <c:pt idx="27">
                  <c:v>QROO</c:v>
                </c:pt>
                <c:pt idx="28">
                  <c:v>AGS</c:v>
                </c:pt>
                <c:pt idx="29">
                  <c:v>PUE</c:v>
                </c:pt>
                <c:pt idx="30">
                  <c:v>QRO</c:v>
                </c:pt>
                <c:pt idx="31">
                  <c:v>TLAX</c:v>
                </c:pt>
              </c:strCache>
            </c:strRef>
          </c:cat>
          <c:val>
            <c:numRef>
              <c:f>'Incidentes estatal'!$AP$6:$AP$37</c:f>
              <c:numCache>
                <c:formatCode>General</c:formatCode>
                <c:ptCount val="32"/>
                <c:pt idx="0">
                  <c:v>656</c:v>
                </c:pt>
                <c:pt idx="1">
                  <c:v>490</c:v>
                </c:pt>
                <c:pt idx="2">
                  <c:v>233</c:v>
                </c:pt>
                <c:pt idx="3">
                  <c:v>125</c:v>
                </c:pt>
                <c:pt idx="4">
                  <c:v>116</c:v>
                </c:pt>
                <c:pt idx="5">
                  <c:v>108</c:v>
                </c:pt>
                <c:pt idx="6">
                  <c:v>102</c:v>
                </c:pt>
                <c:pt idx="7">
                  <c:v>93</c:v>
                </c:pt>
                <c:pt idx="8">
                  <c:v>52</c:v>
                </c:pt>
                <c:pt idx="9">
                  <c:v>51</c:v>
                </c:pt>
                <c:pt idx="10">
                  <c:v>46</c:v>
                </c:pt>
                <c:pt idx="11">
                  <c:v>45</c:v>
                </c:pt>
                <c:pt idx="12">
                  <c:v>40</c:v>
                </c:pt>
                <c:pt idx="13">
                  <c:v>39</c:v>
                </c:pt>
                <c:pt idx="14">
                  <c:v>34</c:v>
                </c:pt>
                <c:pt idx="15">
                  <c:v>24</c:v>
                </c:pt>
                <c:pt idx="16">
                  <c:v>24</c:v>
                </c:pt>
                <c:pt idx="17">
                  <c:v>21</c:v>
                </c:pt>
                <c:pt idx="18">
                  <c:v>16</c:v>
                </c:pt>
                <c:pt idx="19">
                  <c:v>12</c:v>
                </c:pt>
                <c:pt idx="20">
                  <c:v>10</c:v>
                </c:pt>
                <c:pt idx="21">
                  <c:v>10</c:v>
                </c:pt>
                <c:pt idx="22">
                  <c:v>7</c:v>
                </c:pt>
                <c:pt idx="23">
                  <c:v>7</c:v>
                </c:pt>
                <c:pt idx="24">
                  <c:v>6</c:v>
                </c:pt>
                <c:pt idx="25">
                  <c:v>5</c:v>
                </c:pt>
                <c:pt idx="26">
                  <c:v>3</c:v>
                </c:pt>
                <c:pt idx="27">
                  <c:v>3</c:v>
                </c:pt>
                <c:pt idx="28">
                  <c:v>2</c:v>
                </c:pt>
                <c:pt idx="29">
                  <c:v>1</c:v>
                </c:pt>
                <c:pt idx="30">
                  <c:v>1</c:v>
                </c:pt>
                <c:pt idx="31">
                  <c:v>1</c:v>
                </c:pt>
              </c:numCache>
            </c:numRef>
          </c:val>
          <c:extLst>
            <c:ext xmlns:c16="http://schemas.microsoft.com/office/drawing/2014/chart" uri="{C3380CC4-5D6E-409C-BE32-E72D297353CC}">
              <c16:uniqueId val="{00000004-E49F-403C-A669-637447B5FB70}"/>
            </c:ext>
          </c:extLst>
        </c:ser>
        <c:dLbls>
          <c:showLegendKey val="0"/>
          <c:showVal val="0"/>
          <c:showCatName val="0"/>
          <c:showSerName val="0"/>
          <c:showPercent val="0"/>
          <c:showBubbleSize val="0"/>
        </c:dLbls>
        <c:gapWidth val="50"/>
        <c:axId val="365448319"/>
        <c:axId val="365453727"/>
      </c:barChart>
      <c:catAx>
        <c:axId val="365448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65453727"/>
        <c:crosses val="autoZero"/>
        <c:auto val="1"/>
        <c:lblAlgn val="ctr"/>
        <c:lblOffset val="100"/>
        <c:noMultiLvlLbl val="0"/>
      </c:catAx>
      <c:valAx>
        <c:axId val="365453727"/>
        <c:scaling>
          <c:orientation val="minMax"/>
        </c:scaling>
        <c:delete val="1"/>
        <c:axPos val="l"/>
        <c:numFmt formatCode="General" sourceLinked="1"/>
        <c:majorTickMark val="none"/>
        <c:minorTickMark val="none"/>
        <c:tickLblPos val="nextTo"/>
        <c:crossAx val="3654483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9C9E7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677053"/>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01CE-41C7-AF3B-490E47B8248E}"/>
              </c:ext>
            </c:extLst>
          </c:dPt>
          <c:dPt>
            <c:idx val="4"/>
            <c:invertIfNegative val="0"/>
            <c:bubble3D val="0"/>
            <c:spPr>
              <a:solidFill>
                <a:srgbClr val="7F685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01CE-41C7-AF3B-490E47B8248E}"/>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'Fallecidos covid'!$O$12:$O$32</c:f>
              <c:strCache>
                <c:ptCount val="21"/>
                <c:pt idx="0">
                  <c:v>CDMX</c:v>
                </c:pt>
                <c:pt idx="1">
                  <c:v>PUE</c:v>
                </c:pt>
                <c:pt idx="2">
                  <c:v>OAX</c:v>
                </c:pt>
                <c:pt idx="3">
                  <c:v>JAL</c:v>
                </c:pt>
                <c:pt idx="4">
                  <c:v>CPF</c:v>
                </c:pt>
                <c:pt idx="5">
                  <c:v>MEX</c:v>
                </c:pt>
                <c:pt idx="6">
                  <c:v>MOR</c:v>
                </c:pt>
                <c:pt idx="7">
                  <c:v>SLP</c:v>
                </c:pt>
                <c:pt idx="8">
                  <c:v>HGO</c:v>
                </c:pt>
                <c:pt idx="9">
                  <c:v>CHIS</c:v>
                </c:pt>
                <c:pt idx="10">
                  <c:v>GRO</c:v>
                </c:pt>
                <c:pt idx="11">
                  <c:v>QROO</c:v>
                </c:pt>
                <c:pt idx="12">
                  <c:v>YUC</c:v>
                </c:pt>
                <c:pt idx="13">
                  <c:v>NAY</c:v>
                </c:pt>
                <c:pt idx="14">
                  <c:v>SON</c:v>
                </c:pt>
                <c:pt idx="15">
                  <c:v>COL</c:v>
                </c:pt>
                <c:pt idx="16">
                  <c:v>CHIH</c:v>
                </c:pt>
                <c:pt idx="17">
                  <c:v>ZAC</c:v>
                </c:pt>
                <c:pt idx="18">
                  <c:v>DGO</c:v>
                </c:pt>
                <c:pt idx="19">
                  <c:v>BC</c:v>
                </c:pt>
                <c:pt idx="20">
                  <c:v>TLAX</c:v>
                </c:pt>
              </c:strCache>
            </c:strRef>
          </c:cat>
          <c:val>
            <c:numRef>
              <c:f>'Fallecidos covid'!$Q$12:$Q$32</c:f>
              <c:numCache>
                <c:formatCode>0.0%</c:formatCode>
                <c:ptCount val="21"/>
                <c:pt idx="0">
                  <c:v>0.28643216080402012</c:v>
                </c:pt>
                <c:pt idx="1">
                  <c:v>0.11055276381909548</c:v>
                </c:pt>
                <c:pt idx="2">
                  <c:v>9.0452261306532666E-2</c:v>
                </c:pt>
                <c:pt idx="3">
                  <c:v>6.5326633165829151E-2</c:v>
                </c:pt>
                <c:pt idx="4">
                  <c:v>6.030150753768844E-2</c:v>
                </c:pt>
                <c:pt idx="5">
                  <c:v>5.0251256281407038E-2</c:v>
                </c:pt>
                <c:pt idx="6">
                  <c:v>5.0251256281407038E-2</c:v>
                </c:pt>
                <c:pt idx="7">
                  <c:v>4.5226130653266333E-2</c:v>
                </c:pt>
                <c:pt idx="8">
                  <c:v>3.5175879396984924E-2</c:v>
                </c:pt>
                <c:pt idx="9">
                  <c:v>2.5125628140703519E-2</c:v>
                </c:pt>
                <c:pt idx="10">
                  <c:v>2.5125628140703519E-2</c:v>
                </c:pt>
                <c:pt idx="11">
                  <c:v>2.5125628140703519E-2</c:v>
                </c:pt>
                <c:pt idx="12">
                  <c:v>2.5125628140703519E-2</c:v>
                </c:pt>
                <c:pt idx="13">
                  <c:v>2.0100502512562814E-2</c:v>
                </c:pt>
                <c:pt idx="14">
                  <c:v>2.0100502512562814E-2</c:v>
                </c:pt>
                <c:pt idx="15">
                  <c:v>1.507537688442211E-2</c:v>
                </c:pt>
                <c:pt idx="16">
                  <c:v>1.507537688442211E-2</c:v>
                </c:pt>
                <c:pt idx="17">
                  <c:v>1.507537688442211E-2</c:v>
                </c:pt>
                <c:pt idx="18">
                  <c:v>1.0050251256281407E-2</c:v>
                </c:pt>
                <c:pt idx="19">
                  <c:v>5.0251256281407036E-3</c:v>
                </c:pt>
                <c:pt idx="20">
                  <c:v>5.0251256281407036E-3</c:v>
                </c:pt>
              </c:numCache>
            </c:numRef>
          </c:val>
          <c:extLst>
            <c:ext xmlns:c16="http://schemas.microsoft.com/office/drawing/2014/chart" uri="{C3380CC4-5D6E-409C-BE32-E72D297353CC}">
              <c16:uniqueId val="{00000004-01CE-41C7-AF3B-490E47B8248E}"/>
            </c:ext>
          </c:extLst>
        </c:ser>
        <c:dLbls>
          <c:showLegendKey val="0"/>
          <c:showVal val="0"/>
          <c:showCatName val="0"/>
          <c:showSerName val="0"/>
          <c:showPercent val="0"/>
          <c:showBubbleSize val="0"/>
        </c:dLbls>
        <c:gapWidth val="70"/>
        <c:axId val="1015840656"/>
        <c:axId val="1015845648"/>
      </c:barChart>
      <c:catAx>
        <c:axId val="10158406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15845648"/>
        <c:crosses val="autoZero"/>
        <c:auto val="1"/>
        <c:lblAlgn val="ctr"/>
        <c:lblOffset val="100"/>
        <c:noMultiLvlLbl val="0"/>
      </c:catAx>
      <c:valAx>
        <c:axId val="1015845648"/>
        <c:scaling>
          <c:orientation val="minMax"/>
        </c:scaling>
        <c:delete val="1"/>
        <c:axPos val="t"/>
        <c:numFmt formatCode="0.0%" sourceLinked="1"/>
        <c:majorTickMark val="none"/>
        <c:minorTickMark val="none"/>
        <c:tickLblPos val="nextTo"/>
        <c:crossAx val="1015840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801689523908849"/>
          <c:y val="4.6602813992513238E-2"/>
          <c:w val="0.53770054405450973"/>
          <c:h val="0.93902912955552686"/>
        </c:manualLayout>
      </c:layout>
      <c:barChart>
        <c:barDir val="bar"/>
        <c:grouping val="clustered"/>
        <c:varyColors val="0"/>
        <c:ser>
          <c:idx val="0"/>
          <c:order val="0"/>
          <c:spPr>
            <a:solidFill>
              <a:srgbClr val="5B90A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285172"/>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F5C1-400A-8697-883266DC8D7B}"/>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'Quejas estatal'!$AU$4:$AU$19</c:f>
              <c:strCache>
                <c:ptCount val="16"/>
                <c:pt idx="0">
                  <c:v>Atención médica</c:v>
                </c:pt>
                <c:pt idx="1">
                  <c:v>Situación jurídica</c:v>
                </c:pt>
                <c:pt idx="2">
                  <c:v>Reubicación / traslado</c:v>
                </c:pt>
                <c:pt idx="3">
                  <c:v>Alimentación</c:v>
                </c:pt>
                <c:pt idx="4">
                  <c:v>Sanciones disciplinarias</c:v>
                </c:pt>
                <c:pt idx="5">
                  <c:v>Reinserción social</c:v>
                </c:pt>
                <c:pt idx="6">
                  <c:v>Tortura o maltrato</c:v>
                </c:pt>
                <c:pt idx="7">
                  <c:v>Agresiones / lesiones  por parte de otras personas**</c:v>
                </c:pt>
                <c:pt idx="8">
                  <c:v>Temor a agresiones por parte de otras personas*</c:v>
                </c:pt>
                <c:pt idx="9">
                  <c:v>Abuso u omisión de la autoridad***</c:v>
                </c:pt>
                <c:pt idx="10">
                  <c:v>Incomunicación</c:v>
                </c:pt>
                <c:pt idx="11">
                  <c:v>Cobros indebidos</c:v>
                </c:pt>
                <c:pt idx="12">
                  <c:v>Prohibición de visitas de familiares y/o defensores</c:v>
                </c:pt>
                <c:pt idx="13">
                  <c:v>Temor a agresiones por parte del personal****</c:v>
                </c:pt>
                <c:pt idx="14">
                  <c:v>Condiciones insalubres</c:v>
                </c:pt>
                <c:pt idx="15">
                  <c:v>Otro motivo</c:v>
                </c:pt>
              </c:strCache>
            </c:strRef>
          </c:cat>
          <c:val>
            <c:numRef>
              <c:f>'Quejas estatal'!$AV$4:$AV$19</c:f>
              <c:numCache>
                <c:formatCode>0.0%</c:formatCode>
                <c:ptCount val="16"/>
                <c:pt idx="0">
                  <c:v>0.31629881154499151</c:v>
                </c:pt>
                <c:pt idx="1">
                  <c:v>0.18251273344651953</c:v>
                </c:pt>
                <c:pt idx="2">
                  <c:v>8.3701188455008485E-2</c:v>
                </c:pt>
                <c:pt idx="3">
                  <c:v>6.7402376910016978E-2</c:v>
                </c:pt>
                <c:pt idx="4">
                  <c:v>6.0271646859083192E-2</c:v>
                </c:pt>
                <c:pt idx="5">
                  <c:v>5.2631578947368418E-2</c:v>
                </c:pt>
                <c:pt idx="6">
                  <c:v>4.8217317487266556E-2</c:v>
                </c:pt>
                <c:pt idx="7">
                  <c:v>3.1578947368421054E-2</c:v>
                </c:pt>
                <c:pt idx="8">
                  <c:v>2.6146010186757215E-2</c:v>
                </c:pt>
                <c:pt idx="9">
                  <c:v>1.9864176570458403E-2</c:v>
                </c:pt>
                <c:pt idx="10">
                  <c:v>1.1205432937181663E-2</c:v>
                </c:pt>
                <c:pt idx="11">
                  <c:v>1.0186757215619695E-2</c:v>
                </c:pt>
                <c:pt idx="12">
                  <c:v>1.0186757215619695E-2</c:v>
                </c:pt>
                <c:pt idx="13">
                  <c:v>9.5076400679117139E-3</c:v>
                </c:pt>
                <c:pt idx="14">
                  <c:v>7.8098471986417653E-3</c:v>
                </c:pt>
                <c:pt idx="15">
                  <c:v>6.2139219015280134E-2</c:v>
                </c:pt>
              </c:numCache>
            </c:numRef>
          </c:val>
          <c:extLst>
            <c:ext xmlns:c16="http://schemas.microsoft.com/office/drawing/2014/chart" uri="{C3380CC4-5D6E-409C-BE32-E72D297353CC}">
              <c16:uniqueId val="{00000002-F5C1-400A-8697-883266DC8D7B}"/>
            </c:ext>
          </c:extLst>
        </c:ser>
        <c:dLbls>
          <c:showLegendKey val="0"/>
          <c:showVal val="0"/>
          <c:showCatName val="0"/>
          <c:showSerName val="0"/>
          <c:showPercent val="0"/>
          <c:showBubbleSize val="0"/>
        </c:dLbls>
        <c:gapWidth val="70"/>
        <c:axId val="1285530720"/>
        <c:axId val="1285539872"/>
      </c:barChart>
      <c:catAx>
        <c:axId val="12855307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285539872"/>
        <c:crosses val="autoZero"/>
        <c:auto val="1"/>
        <c:lblAlgn val="ctr"/>
        <c:lblOffset val="100"/>
        <c:noMultiLvlLbl val="0"/>
      </c:catAx>
      <c:valAx>
        <c:axId val="1285539872"/>
        <c:scaling>
          <c:orientation val="minMax"/>
        </c:scaling>
        <c:delete val="1"/>
        <c:axPos val="t"/>
        <c:numFmt formatCode="0.0%" sourceLinked="1"/>
        <c:majorTickMark val="none"/>
        <c:minorTickMark val="none"/>
        <c:tickLblPos val="nextTo"/>
        <c:crossAx val="1285530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72983655927E-2"/>
          <c:y val="0.15206115394973177"/>
          <c:w val="0.93888888888888888"/>
          <c:h val="0.63192447665096141"/>
        </c:manualLayout>
      </c:layout>
      <c:barChart>
        <c:barDir val="col"/>
        <c:grouping val="clustered"/>
        <c:varyColors val="0"/>
        <c:ser>
          <c:idx val="0"/>
          <c:order val="0"/>
          <c:spPr>
            <a:solidFill>
              <a:srgbClr val="9C9E7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7F685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DADD-4AB0-8C5B-7A5CC356E2EB}"/>
              </c:ext>
            </c:extLst>
          </c:dPt>
          <c:dPt>
            <c:idx val="1"/>
            <c:invertIfNegative val="0"/>
            <c:bubble3D val="0"/>
            <c:spPr>
              <a:solidFill>
                <a:srgbClr val="677053"/>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DADD-4AB0-8C5B-7A5CC356E2EB}"/>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'Quejas estatal'!$BO$4:$BO$25</c:f>
              <c:strCache>
                <c:ptCount val="22"/>
                <c:pt idx="0">
                  <c:v>CPF</c:v>
                </c:pt>
                <c:pt idx="1">
                  <c:v>SON</c:v>
                </c:pt>
                <c:pt idx="2">
                  <c:v>MOR</c:v>
                </c:pt>
                <c:pt idx="3">
                  <c:v>OAX</c:v>
                </c:pt>
                <c:pt idx="4">
                  <c:v>BC</c:v>
                </c:pt>
                <c:pt idx="5">
                  <c:v>YUC</c:v>
                </c:pt>
                <c:pt idx="6">
                  <c:v>SLP</c:v>
                </c:pt>
                <c:pt idx="7">
                  <c:v>QROO</c:v>
                </c:pt>
                <c:pt idx="8">
                  <c:v>MICH</c:v>
                </c:pt>
                <c:pt idx="9">
                  <c:v>CDMX</c:v>
                </c:pt>
                <c:pt idx="10">
                  <c:v>HGO</c:v>
                </c:pt>
                <c:pt idx="11">
                  <c:v>CHIS</c:v>
                </c:pt>
                <c:pt idx="12">
                  <c:v>QRO</c:v>
                </c:pt>
                <c:pt idx="13">
                  <c:v>TLAX</c:v>
                </c:pt>
                <c:pt idx="14">
                  <c:v>CHIH</c:v>
                </c:pt>
                <c:pt idx="15">
                  <c:v>COL</c:v>
                </c:pt>
                <c:pt idx="16">
                  <c:v>GTO</c:v>
                </c:pt>
                <c:pt idx="17">
                  <c:v>ZAC</c:v>
                </c:pt>
                <c:pt idx="18">
                  <c:v>TAB</c:v>
                </c:pt>
                <c:pt idx="19">
                  <c:v>AGS</c:v>
                </c:pt>
                <c:pt idx="20">
                  <c:v>DGO</c:v>
                </c:pt>
                <c:pt idx="21">
                  <c:v>GRO</c:v>
                </c:pt>
              </c:strCache>
            </c:strRef>
          </c:cat>
          <c:val>
            <c:numRef>
              <c:f>'Quejas estatal'!$BP$4:$BP$25</c:f>
              <c:numCache>
                <c:formatCode>#,##0</c:formatCode>
                <c:ptCount val="22"/>
                <c:pt idx="0">
                  <c:v>2855</c:v>
                </c:pt>
                <c:pt idx="1">
                  <c:v>595</c:v>
                </c:pt>
                <c:pt idx="2">
                  <c:v>533</c:v>
                </c:pt>
                <c:pt idx="3">
                  <c:v>319</c:v>
                </c:pt>
                <c:pt idx="4">
                  <c:v>313</c:v>
                </c:pt>
                <c:pt idx="5">
                  <c:v>173</c:v>
                </c:pt>
                <c:pt idx="6">
                  <c:v>169</c:v>
                </c:pt>
                <c:pt idx="7">
                  <c:v>158</c:v>
                </c:pt>
                <c:pt idx="8">
                  <c:v>132</c:v>
                </c:pt>
                <c:pt idx="9">
                  <c:v>108</c:v>
                </c:pt>
                <c:pt idx="10">
                  <c:v>100</c:v>
                </c:pt>
                <c:pt idx="11">
                  <c:v>96</c:v>
                </c:pt>
                <c:pt idx="12">
                  <c:v>76</c:v>
                </c:pt>
                <c:pt idx="13">
                  <c:v>58</c:v>
                </c:pt>
                <c:pt idx="14">
                  <c:v>52</c:v>
                </c:pt>
                <c:pt idx="15">
                  <c:v>51</c:v>
                </c:pt>
                <c:pt idx="16">
                  <c:v>51</c:v>
                </c:pt>
                <c:pt idx="17">
                  <c:v>23</c:v>
                </c:pt>
                <c:pt idx="18">
                  <c:v>15</c:v>
                </c:pt>
                <c:pt idx="19">
                  <c:v>9</c:v>
                </c:pt>
                <c:pt idx="20">
                  <c:v>2</c:v>
                </c:pt>
                <c:pt idx="21">
                  <c:v>2</c:v>
                </c:pt>
              </c:numCache>
            </c:numRef>
          </c:val>
          <c:extLst>
            <c:ext xmlns:c16="http://schemas.microsoft.com/office/drawing/2014/chart" uri="{C3380CC4-5D6E-409C-BE32-E72D297353CC}">
              <c16:uniqueId val="{00000004-DADD-4AB0-8C5B-7A5CC356E2EB}"/>
            </c:ext>
          </c:extLst>
        </c:ser>
        <c:dLbls>
          <c:showLegendKey val="0"/>
          <c:showVal val="0"/>
          <c:showCatName val="0"/>
          <c:showSerName val="0"/>
          <c:showPercent val="0"/>
          <c:showBubbleSize val="0"/>
        </c:dLbls>
        <c:gapWidth val="70"/>
        <c:overlap val="-27"/>
        <c:axId val="1015810288"/>
        <c:axId val="1015814448"/>
      </c:barChart>
      <c:catAx>
        <c:axId val="101581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15814448"/>
        <c:crosses val="autoZero"/>
        <c:auto val="1"/>
        <c:lblAlgn val="ctr"/>
        <c:lblOffset val="100"/>
        <c:noMultiLvlLbl val="0"/>
      </c:catAx>
      <c:valAx>
        <c:axId val="1015814448"/>
        <c:scaling>
          <c:orientation val="minMax"/>
        </c:scaling>
        <c:delete val="1"/>
        <c:axPos val="l"/>
        <c:numFmt formatCode="#,##0" sourceLinked="1"/>
        <c:majorTickMark val="none"/>
        <c:minorTickMark val="none"/>
        <c:tickLblPos val="nextTo"/>
        <c:crossAx val="1015810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B2A499"/>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6402E"/>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BFD7-40B9-955E-20D2CA97F1BF}"/>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'Centros pen'!$AG$134:$AG$147</c:f>
              <c:strCache>
                <c:ptCount val="14"/>
                <c:pt idx="0">
                  <c:v>Espacios para sentenciados/para 
adolescentes con internamiento (definitivo)</c:v>
                </c:pt>
                <c:pt idx="1">
                  <c:v>Espacios para procesados</c:v>
                </c:pt>
                <c:pt idx="2">
                  <c:v>Espacios para prisión preventiva</c:v>
                </c:pt>
                <c:pt idx="3">
                  <c:v>Espacios para personas con medidas 
especiales de seguridad</c:v>
                </c:pt>
                <c:pt idx="4">
                  <c:v>Espacios adaptados a personas 
con discapacidad</c:v>
                </c:pt>
                <c:pt idx="5">
                  <c:v>Espacios para inimputables</c:v>
                </c:pt>
                <c:pt idx="6">
                  <c:v>Espacios para la maternidad</c:v>
                </c:pt>
                <c:pt idx="7">
                  <c:v>Espacios para sentenciados 
por delincuencia organizada</c:v>
                </c:pt>
                <c:pt idx="8">
                  <c:v>Espacios para población indígena/ 
adolescentes indígenas</c:v>
                </c:pt>
                <c:pt idx="9">
                  <c:v>Espacios para sentenciados 
por el delito de secuestro</c:v>
                </c:pt>
                <c:pt idx="10">
                  <c:v>Espacios de internamiento para 
población de 18 años o más</c:v>
                </c:pt>
                <c:pt idx="11">
                  <c:v>Espacios para la educación integral 
y formativa*</c:v>
                </c:pt>
                <c:pt idx="12">
                  <c:v>Espacios para adolescentes 
con internamiento**</c:v>
                </c:pt>
                <c:pt idx="13">
                  <c:v>Otro tipo de espacio 
especializado</c:v>
                </c:pt>
              </c:strCache>
            </c:strRef>
          </c:cat>
          <c:val>
            <c:numRef>
              <c:f>'Centros pen'!$AH$134:$AH$147</c:f>
              <c:numCache>
                <c:formatCode>General</c:formatCode>
                <c:ptCount val="14"/>
                <c:pt idx="0">
                  <c:v>260</c:v>
                </c:pt>
                <c:pt idx="1">
                  <c:v>211</c:v>
                </c:pt>
                <c:pt idx="2">
                  <c:v>195</c:v>
                </c:pt>
                <c:pt idx="3">
                  <c:v>110</c:v>
                </c:pt>
                <c:pt idx="4">
                  <c:v>81</c:v>
                </c:pt>
                <c:pt idx="5">
                  <c:v>78</c:v>
                </c:pt>
                <c:pt idx="6">
                  <c:v>58</c:v>
                </c:pt>
                <c:pt idx="7">
                  <c:v>58</c:v>
                </c:pt>
                <c:pt idx="8">
                  <c:v>47</c:v>
                </c:pt>
                <c:pt idx="9">
                  <c:v>44</c:v>
                </c:pt>
                <c:pt idx="10">
                  <c:v>39</c:v>
                </c:pt>
                <c:pt idx="11">
                  <c:v>34</c:v>
                </c:pt>
                <c:pt idx="12">
                  <c:v>21</c:v>
                </c:pt>
                <c:pt idx="13">
                  <c:v>7</c:v>
                </c:pt>
              </c:numCache>
            </c:numRef>
          </c:val>
          <c:extLst>
            <c:ext xmlns:c16="http://schemas.microsoft.com/office/drawing/2014/chart" uri="{C3380CC4-5D6E-409C-BE32-E72D297353CC}">
              <c16:uniqueId val="{00000002-BFD7-40B9-955E-20D2CA97F1BF}"/>
            </c:ext>
          </c:extLst>
        </c:ser>
        <c:dLbls>
          <c:showLegendKey val="0"/>
          <c:showVal val="0"/>
          <c:showCatName val="0"/>
          <c:showSerName val="0"/>
          <c:showPercent val="0"/>
          <c:showBubbleSize val="0"/>
        </c:dLbls>
        <c:gapWidth val="70"/>
        <c:axId val="924632656"/>
        <c:axId val="924637648"/>
      </c:barChart>
      <c:catAx>
        <c:axId val="9246326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924637648"/>
        <c:crosses val="autoZero"/>
        <c:auto val="1"/>
        <c:lblAlgn val="ctr"/>
        <c:lblOffset val="100"/>
        <c:noMultiLvlLbl val="0"/>
      </c:catAx>
      <c:valAx>
        <c:axId val="924637648"/>
        <c:scaling>
          <c:orientation val="minMax"/>
        </c:scaling>
        <c:delete val="1"/>
        <c:axPos val="t"/>
        <c:numFmt formatCode="General" sourceLinked="1"/>
        <c:majorTickMark val="none"/>
        <c:minorTickMark val="none"/>
        <c:tickLblPos val="nextTo"/>
        <c:crossAx val="924632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367698514202444E-2"/>
          <c:y val="9.7222222222222224E-2"/>
          <c:w val="0.9532646029715951"/>
          <c:h val="0.44353594289922393"/>
        </c:manualLayout>
      </c:layout>
      <c:barChart>
        <c:barDir val="col"/>
        <c:grouping val="clustered"/>
        <c:varyColors val="0"/>
        <c:ser>
          <c:idx val="0"/>
          <c:order val="0"/>
          <c:tx>
            <c:strRef>
              <c:f>'Personal agregado'!$AZ$17</c:f>
              <c:strCache>
                <c:ptCount val="1"/>
                <c:pt idx="0">
                  <c:v>Hombres</c:v>
                </c:pt>
              </c:strCache>
            </c:strRef>
          </c:tx>
          <c:spPr>
            <a:solidFill>
              <a:srgbClr val="5A666C"/>
            </a:solidFill>
            <a:ln>
              <a:noFill/>
            </a:ln>
            <a:effectLst/>
          </c:spPr>
          <c:invertIfNegative val="0"/>
          <c:dLbls>
            <c:dLbl>
              <c:idx val="2"/>
              <c:spPr>
                <a:noFill/>
                <a:ln>
                  <a:noFill/>
                </a:ln>
                <a:effectLst/>
              </c:spPr>
              <c:txPr>
                <a:bodyPr rot="-540000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0-4BF7-4FAA-ACC8-73DE8FE4EEFC}"/>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 agregado'!$AY$18:$AY$28</c:f>
              <c:strCache>
                <c:ptCount val="11"/>
                <c:pt idx="0">
                  <c:v>De 1 a 5,000 
pesos</c:v>
                </c:pt>
                <c:pt idx="1">
                  <c:v>De 5,001 a 
10,000 pesos</c:v>
                </c:pt>
                <c:pt idx="2">
                  <c:v>De 10,001 a 
15,000 pesos</c:v>
                </c:pt>
                <c:pt idx="3">
                  <c:v>De 15,001 a 
20,000 pesos</c:v>
                </c:pt>
                <c:pt idx="4">
                  <c:v>De 20,001 a 
25,000 pesos</c:v>
                </c:pt>
                <c:pt idx="5">
                  <c:v>De 25,001 a 
30,000 pesos</c:v>
                </c:pt>
                <c:pt idx="6">
                  <c:v>De 30,001 a 
35,000 pesos</c:v>
                </c:pt>
                <c:pt idx="7">
                  <c:v>De 35,001 a 
40,000 pesos</c:v>
                </c:pt>
                <c:pt idx="8">
                  <c:v>De 40,001 a 
45,000 pesos</c:v>
                </c:pt>
                <c:pt idx="9">
                  <c:v>De 45,001 a 
50,000 pesos</c:v>
                </c:pt>
                <c:pt idx="10">
                  <c:v>De 60,001 a 
65,000 pesos</c:v>
                </c:pt>
              </c:strCache>
            </c:strRef>
          </c:cat>
          <c:val>
            <c:numRef>
              <c:f>'Personal agregado'!$AZ$18:$AZ$28</c:f>
              <c:numCache>
                <c:formatCode>0.0%</c:formatCode>
                <c:ptCount val="11"/>
                <c:pt idx="0">
                  <c:v>4.1281427412814271E-2</c:v>
                </c:pt>
                <c:pt idx="1">
                  <c:v>0.22757502027575019</c:v>
                </c:pt>
                <c:pt idx="2">
                  <c:v>0.3641119221411192</c:v>
                </c:pt>
                <c:pt idx="3">
                  <c:v>0.25973236009732359</c:v>
                </c:pt>
                <c:pt idx="4">
                  <c:v>7.8E-2</c:v>
                </c:pt>
                <c:pt idx="5">
                  <c:v>1.5977291159772911E-2</c:v>
                </c:pt>
                <c:pt idx="6">
                  <c:v>7.7858880778588812E-3</c:v>
                </c:pt>
                <c:pt idx="7">
                  <c:v>1.7031630170316302E-3</c:v>
                </c:pt>
                <c:pt idx="8">
                  <c:v>1.2570965125709651E-3</c:v>
                </c:pt>
                <c:pt idx="9">
                  <c:v>7.2992700729927003E-4</c:v>
                </c:pt>
                <c:pt idx="10">
                  <c:v>7.7047850770478512E-4</c:v>
                </c:pt>
              </c:numCache>
            </c:numRef>
          </c:val>
          <c:extLst>
            <c:ext xmlns:c16="http://schemas.microsoft.com/office/drawing/2014/chart" uri="{C3380CC4-5D6E-409C-BE32-E72D297353CC}">
              <c16:uniqueId val="{00000001-4BF7-4FAA-ACC8-73DE8FE4EEFC}"/>
            </c:ext>
          </c:extLst>
        </c:ser>
        <c:ser>
          <c:idx val="1"/>
          <c:order val="1"/>
          <c:tx>
            <c:strRef>
              <c:f>'Personal agregado'!$BA$17</c:f>
              <c:strCache>
                <c:ptCount val="1"/>
                <c:pt idx="0">
                  <c:v>Mujeres</c:v>
                </c:pt>
              </c:strCache>
            </c:strRef>
          </c:tx>
          <c:spPr>
            <a:solidFill>
              <a:srgbClr val="EA8B5F"/>
            </a:solidFill>
            <a:ln>
              <a:noFill/>
            </a:ln>
            <a:effectLst/>
          </c:spPr>
          <c:invertIfNegative val="0"/>
          <c:dLbls>
            <c:dLbl>
              <c:idx val="2"/>
              <c:spPr>
                <a:noFill/>
                <a:ln>
                  <a:noFill/>
                </a:ln>
                <a:effectLst/>
              </c:spPr>
              <c:txPr>
                <a:bodyPr rot="-540000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2-4BF7-4FAA-ACC8-73DE8FE4EEFC}"/>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 agregado'!$AY$18:$AY$28</c:f>
              <c:strCache>
                <c:ptCount val="11"/>
                <c:pt idx="0">
                  <c:v>De 1 a 5,000 
pesos</c:v>
                </c:pt>
                <c:pt idx="1">
                  <c:v>De 5,001 a 
10,000 pesos</c:v>
                </c:pt>
                <c:pt idx="2">
                  <c:v>De 10,001 a 
15,000 pesos</c:v>
                </c:pt>
                <c:pt idx="3">
                  <c:v>De 15,001 a 
20,000 pesos</c:v>
                </c:pt>
                <c:pt idx="4">
                  <c:v>De 20,001 a 
25,000 pesos</c:v>
                </c:pt>
                <c:pt idx="5">
                  <c:v>De 25,001 a 
30,000 pesos</c:v>
                </c:pt>
                <c:pt idx="6">
                  <c:v>De 30,001 a 
35,000 pesos</c:v>
                </c:pt>
                <c:pt idx="7">
                  <c:v>De 35,001 a 
40,000 pesos</c:v>
                </c:pt>
                <c:pt idx="8">
                  <c:v>De 40,001 a 
45,000 pesos</c:v>
                </c:pt>
                <c:pt idx="9">
                  <c:v>De 45,001 a 
50,000 pesos</c:v>
                </c:pt>
                <c:pt idx="10">
                  <c:v>De 60,001 a 
65,000 pesos</c:v>
                </c:pt>
              </c:strCache>
            </c:strRef>
          </c:cat>
          <c:val>
            <c:numRef>
              <c:f>'Personal agregado'!$BA$18:$BA$28</c:f>
              <c:numCache>
                <c:formatCode>0.0%</c:formatCode>
                <c:ptCount val="11"/>
                <c:pt idx="0">
                  <c:v>3.800282999797857E-2</c:v>
                </c:pt>
                <c:pt idx="1">
                  <c:v>0.28252813152752509</c:v>
                </c:pt>
                <c:pt idx="2">
                  <c:v>0.39336971902162926</c:v>
                </c:pt>
                <c:pt idx="3">
                  <c:v>0.21609055993531434</c:v>
                </c:pt>
                <c:pt idx="4">
                  <c:v>5.1546391752577317E-2</c:v>
                </c:pt>
                <c:pt idx="5">
                  <c:v>1.0848325584529344E-2</c:v>
                </c:pt>
                <c:pt idx="6">
                  <c:v>4.9188060103766591E-3</c:v>
                </c:pt>
                <c:pt idx="7">
                  <c:v>8.7595175527255579E-4</c:v>
                </c:pt>
                <c:pt idx="8">
                  <c:v>9.4333265952429083E-4</c:v>
                </c:pt>
                <c:pt idx="9">
                  <c:v>2.0214271275520516E-4</c:v>
                </c:pt>
                <c:pt idx="10">
                  <c:v>1.3476180850347013E-4</c:v>
                </c:pt>
              </c:numCache>
            </c:numRef>
          </c:val>
          <c:extLst>
            <c:ext xmlns:c16="http://schemas.microsoft.com/office/drawing/2014/chart" uri="{C3380CC4-5D6E-409C-BE32-E72D297353CC}">
              <c16:uniqueId val="{00000003-4BF7-4FAA-ACC8-73DE8FE4EEFC}"/>
            </c:ext>
          </c:extLst>
        </c:ser>
        <c:dLbls>
          <c:showLegendKey val="0"/>
          <c:showVal val="0"/>
          <c:showCatName val="0"/>
          <c:showSerName val="0"/>
          <c:showPercent val="0"/>
          <c:showBubbleSize val="0"/>
        </c:dLbls>
        <c:gapWidth val="70"/>
        <c:overlap val="-27"/>
        <c:axId val="254906352"/>
        <c:axId val="254914672"/>
      </c:barChart>
      <c:catAx>
        <c:axId val="25490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4914672"/>
        <c:crosses val="autoZero"/>
        <c:auto val="1"/>
        <c:lblAlgn val="ctr"/>
        <c:lblOffset val="100"/>
        <c:noMultiLvlLbl val="0"/>
      </c:catAx>
      <c:valAx>
        <c:axId val="254914672"/>
        <c:scaling>
          <c:orientation val="minMax"/>
        </c:scaling>
        <c:delete val="1"/>
        <c:axPos val="l"/>
        <c:numFmt formatCode="0.0%" sourceLinked="1"/>
        <c:majorTickMark val="none"/>
        <c:minorTickMark val="none"/>
        <c:tickLblPos val="nextTo"/>
        <c:crossAx val="254906352"/>
        <c:crosses val="autoZero"/>
        <c:crossBetween val="between"/>
      </c:valAx>
      <c:spPr>
        <a:noFill/>
        <a:ln>
          <a:noFill/>
        </a:ln>
        <a:effectLst/>
      </c:spPr>
    </c:plotArea>
    <c:legend>
      <c:legendPos val="b"/>
      <c:layout>
        <c:manualLayout>
          <c:xMode val="edge"/>
          <c:yMode val="edge"/>
          <c:x val="0.40186436430994699"/>
          <c:y val="0.917846713197494"/>
          <c:w val="0.19627127138010597"/>
          <c:h val="7.120187314715156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859647205142071E-2"/>
          <c:y val="9.7222222222222224E-2"/>
          <c:w val="0.95228070558971589"/>
          <c:h val="0.49549759405074367"/>
        </c:manualLayout>
      </c:layout>
      <c:barChart>
        <c:barDir val="col"/>
        <c:grouping val="clustered"/>
        <c:varyColors val="0"/>
        <c:ser>
          <c:idx val="0"/>
          <c:order val="0"/>
          <c:tx>
            <c:strRef>
              <c:f>'Personal agregado'!$AZ$340</c:f>
              <c:strCache>
                <c:ptCount val="1"/>
                <c:pt idx="0">
                  <c:v>Hombres</c:v>
                </c:pt>
              </c:strCache>
            </c:strRef>
          </c:tx>
          <c:spPr>
            <a:solidFill>
              <a:srgbClr val="5A666C"/>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 agregado'!$AY$341:$AY$347</c:f>
              <c:strCache>
                <c:ptCount val="7"/>
                <c:pt idx="0">
                  <c:v>Ninguno</c:v>
                </c:pt>
                <c:pt idx="1">
                  <c:v>Preescolar 
o primaria</c:v>
                </c:pt>
                <c:pt idx="2">
                  <c:v>Secundaria</c:v>
                </c:pt>
                <c:pt idx="3">
                  <c:v>Preparatoria</c:v>
                </c:pt>
                <c:pt idx="4">
                  <c:v>Carrera técnica
o carrera 
comercial</c:v>
                </c:pt>
                <c:pt idx="5">
                  <c:v>Licenciatura</c:v>
                </c:pt>
                <c:pt idx="6">
                  <c:v>Maestría</c:v>
                </c:pt>
              </c:strCache>
            </c:strRef>
          </c:cat>
          <c:val>
            <c:numRef>
              <c:f>'Personal agregado'!$AZ$341:$AZ$347</c:f>
              <c:numCache>
                <c:formatCode>0.0%</c:formatCode>
                <c:ptCount val="7"/>
                <c:pt idx="0">
                  <c:v>1.1273317112733171E-2</c:v>
                </c:pt>
                <c:pt idx="1">
                  <c:v>1.7639902676399026E-2</c:v>
                </c:pt>
                <c:pt idx="2">
                  <c:v>0.31763990267639902</c:v>
                </c:pt>
                <c:pt idx="3">
                  <c:v>0.39983779399837793</c:v>
                </c:pt>
                <c:pt idx="4">
                  <c:v>5.178426601784266E-2</c:v>
                </c:pt>
                <c:pt idx="5">
                  <c:v>0.17903487429034876</c:v>
                </c:pt>
                <c:pt idx="6">
                  <c:v>6.8532035685320361E-3</c:v>
                </c:pt>
              </c:numCache>
            </c:numRef>
          </c:val>
          <c:extLst>
            <c:ext xmlns:c16="http://schemas.microsoft.com/office/drawing/2014/chart" uri="{C3380CC4-5D6E-409C-BE32-E72D297353CC}">
              <c16:uniqueId val="{00000000-D4CF-4830-88E2-BFE72ECA70E9}"/>
            </c:ext>
          </c:extLst>
        </c:ser>
        <c:ser>
          <c:idx val="1"/>
          <c:order val="1"/>
          <c:tx>
            <c:strRef>
              <c:f>'Personal agregado'!$BA$340</c:f>
              <c:strCache>
                <c:ptCount val="1"/>
                <c:pt idx="0">
                  <c:v>Mujeres</c:v>
                </c:pt>
              </c:strCache>
            </c:strRef>
          </c:tx>
          <c:spPr>
            <a:solidFill>
              <a:srgbClr val="EA8B5F"/>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 agregado'!$AY$341:$AY$347</c:f>
              <c:strCache>
                <c:ptCount val="7"/>
                <c:pt idx="0">
                  <c:v>Ninguno</c:v>
                </c:pt>
                <c:pt idx="1">
                  <c:v>Preescolar 
o primaria</c:v>
                </c:pt>
                <c:pt idx="2">
                  <c:v>Secundaria</c:v>
                </c:pt>
                <c:pt idx="3">
                  <c:v>Preparatoria</c:v>
                </c:pt>
                <c:pt idx="4">
                  <c:v>Carrera técnica
o carrera 
comercial</c:v>
                </c:pt>
                <c:pt idx="5">
                  <c:v>Licenciatura</c:v>
                </c:pt>
                <c:pt idx="6">
                  <c:v>Maestría</c:v>
                </c:pt>
              </c:strCache>
            </c:strRef>
          </c:cat>
          <c:val>
            <c:numRef>
              <c:f>'Personal agregado'!$BA$341:$BA$347</c:f>
              <c:numCache>
                <c:formatCode>0.0%</c:formatCode>
                <c:ptCount val="7"/>
                <c:pt idx="0">
                  <c:v>1.5025941648136918E-2</c:v>
                </c:pt>
                <c:pt idx="1">
                  <c:v>1.5901893403409473E-2</c:v>
                </c:pt>
                <c:pt idx="2">
                  <c:v>0.21231722929721716</c:v>
                </c:pt>
                <c:pt idx="3">
                  <c:v>0.29688026413314467</c:v>
                </c:pt>
                <c:pt idx="4">
                  <c:v>0.11097634930260764</c:v>
                </c:pt>
                <c:pt idx="5">
                  <c:v>0.32302405498281789</c:v>
                </c:pt>
                <c:pt idx="6">
                  <c:v>1.3947847180109158E-2</c:v>
                </c:pt>
              </c:numCache>
            </c:numRef>
          </c:val>
          <c:extLst>
            <c:ext xmlns:c16="http://schemas.microsoft.com/office/drawing/2014/chart" uri="{C3380CC4-5D6E-409C-BE32-E72D297353CC}">
              <c16:uniqueId val="{00000001-D4CF-4830-88E2-BFE72ECA70E9}"/>
            </c:ext>
          </c:extLst>
        </c:ser>
        <c:dLbls>
          <c:showLegendKey val="0"/>
          <c:showVal val="0"/>
          <c:showCatName val="0"/>
          <c:showSerName val="0"/>
          <c:showPercent val="0"/>
          <c:showBubbleSize val="0"/>
        </c:dLbls>
        <c:gapWidth val="219"/>
        <c:overlap val="-27"/>
        <c:axId val="379889632"/>
        <c:axId val="379890048"/>
      </c:barChart>
      <c:catAx>
        <c:axId val="379889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379890048"/>
        <c:crosses val="autoZero"/>
        <c:auto val="1"/>
        <c:lblAlgn val="ctr"/>
        <c:lblOffset val="100"/>
        <c:noMultiLvlLbl val="0"/>
      </c:catAx>
      <c:valAx>
        <c:axId val="379890048"/>
        <c:scaling>
          <c:orientation val="minMax"/>
        </c:scaling>
        <c:delete val="1"/>
        <c:axPos val="l"/>
        <c:numFmt formatCode="0.0%" sourceLinked="1"/>
        <c:majorTickMark val="none"/>
        <c:minorTickMark val="none"/>
        <c:tickLblPos val="nextTo"/>
        <c:crossAx val="379889632"/>
        <c:crosses val="autoZero"/>
        <c:crossBetween val="between"/>
      </c:valAx>
      <c:spPr>
        <a:noFill/>
        <a:ln>
          <a:noFill/>
        </a:ln>
        <a:effectLst/>
      </c:spPr>
    </c:plotArea>
    <c:legend>
      <c:legendPos val="b"/>
      <c:layout>
        <c:manualLayout>
          <c:xMode val="edge"/>
          <c:yMode val="edge"/>
          <c:x val="0.39979836292419191"/>
          <c:y val="0.9312704141149023"/>
          <c:w val="0.20040327415161618"/>
          <c:h val="6.872958588509769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949143755491445E-2"/>
          <c:y val="0.19857539353113754"/>
          <c:w val="0.96210163652024117"/>
          <c:h val="0.28210666375036453"/>
        </c:manualLayout>
      </c:layout>
      <c:barChart>
        <c:barDir val="col"/>
        <c:grouping val="clustered"/>
        <c:varyColors val="0"/>
        <c:ser>
          <c:idx val="0"/>
          <c:order val="0"/>
          <c:tx>
            <c:strRef>
              <c:f>Personal!$O$43</c:f>
              <c:strCache>
                <c:ptCount val="1"/>
                <c:pt idx="0">
                  <c:v>Federal</c:v>
                </c:pt>
              </c:strCache>
            </c:strRef>
          </c:tx>
          <c:spPr>
            <a:solidFill>
              <a:srgbClr val="7F6858"/>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Personal!$M$44:$N$55</c:f>
              <c:multiLvlStrCache>
                <c:ptCount val="12"/>
                <c:lvl>
                  <c:pt idx="0">
                    <c:v>Personal 
directivo</c:v>
                  </c:pt>
                  <c:pt idx="1">
                    <c:v>Médico</c:v>
                  </c:pt>
                  <c:pt idx="2">
                    <c:v>Trabajo social</c:v>
                  </c:pt>
                  <c:pt idx="3">
                    <c:v>Psicológico </c:v>
                  </c:pt>
                  <c:pt idx="4">
                    <c:v>Criminológico </c:v>
                  </c:pt>
                  <c:pt idx="5">
                    <c:v>Jurídico</c:v>
                  </c:pt>
                  <c:pt idx="6">
                    <c:v>Pedagógico</c:v>
                  </c:pt>
                  <c:pt idx="7">
                    <c:v>Otro</c:v>
                  </c:pt>
                  <c:pt idx="8">
                    <c:v>Primer nivel 
jerárquico</c:v>
                  </c:pt>
                  <c:pt idx="9">
                    <c:v>Nivel 
intermedio</c:v>
                  </c:pt>
                  <c:pt idx="10">
                    <c:v>Nivel 
operativo</c:v>
                  </c:pt>
                </c:lvl>
                <c:lvl>
                  <c:pt idx="1">
                    <c:v>Personal técnico 
de operación</c:v>
                  </c:pt>
                  <c:pt idx="8">
                    <c:v>Personal de 
custodia y/o 
vigilancia</c:v>
                  </c:pt>
                  <c:pt idx="11">
                    <c:v>Personal 
administrativo 
y de apoyo</c:v>
                  </c:pt>
                </c:lvl>
              </c:multiLvlStrCache>
            </c:multiLvlStrRef>
          </c:cat>
          <c:val>
            <c:numRef>
              <c:f>Personal!$O$44:$O$55</c:f>
              <c:numCache>
                <c:formatCode>0.0%</c:formatCode>
                <c:ptCount val="12"/>
                <c:pt idx="0">
                  <c:v>1.6526442307692301E-3</c:v>
                </c:pt>
                <c:pt idx="1">
                  <c:v>5.0900000000000001E-2</c:v>
                </c:pt>
                <c:pt idx="2">
                  <c:v>3.6207932692307702E-2</c:v>
                </c:pt>
                <c:pt idx="3">
                  <c:v>4.76262019230769E-2</c:v>
                </c:pt>
                <c:pt idx="4">
                  <c:v>1.63762019230769E-2</c:v>
                </c:pt>
                <c:pt idx="5">
                  <c:v>9.765625E-2</c:v>
                </c:pt>
                <c:pt idx="6">
                  <c:v>1.8028846153846201E-2</c:v>
                </c:pt>
                <c:pt idx="7">
                  <c:v>6.17487980769231E-2</c:v>
                </c:pt>
                <c:pt idx="8">
                  <c:v>1.6526442307692301E-3</c:v>
                </c:pt>
                <c:pt idx="9">
                  <c:v>1.0817307692307701E-2</c:v>
                </c:pt>
                <c:pt idx="10">
                  <c:v>0.3515625</c:v>
                </c:pt>
                <c:pt idx="11">
                  <c:v>0.30573918269230799</c:v>
                </c:pt>
              </c:numCache>
            </c:numRef>
          </c:val>
          <c:extLst>
            <c:ext xmlns:c16="http://schemas.microsoft.com/office/drawing/2014/chart" uri="{C3380CC4-5D6E-409C-BE32-E72D297353CC}">
              <c16:uniqueId val="{00000000-3753-47DD-8DFD-69FCC46D6F07}"/>
            </c:ext>
          </c:extLst>
        </c:ser>
        <c:ser>
          <c:idx val="1"/>
          <c:order val="1"/>
          <c:tx>
            <c:strRef>
              <c:f>Personal!$P$43</c:f>
              <c:strCache>
                <c:ptCount val="1"/>
                <c:pt idx="0">
                  <c:v>Estatal</c:v>
                </c:pt>
              </c:strCache>
            </c:strRef>
          </c:tx>
          <c:spPr>
            <a:solidFill>
              <a:srgbClr val="9C9E71"/>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Personal!$M$44:$N$55</c:f>
              <c:multiLvlStrCache>
                <c:ptCount val="12"/>
                <c:lvl>
                  <c:pt idx="0">
                    <c:v>Personal 
directivo</c:v>
                  </c:pt>
                  <c:pt idx="1">
                    <c:v>Médico</c:v>
                  </c:pt>
                  <c:pt idx="2">
                    <c:v>Trabajo social</c:v>
                  </c:pt>
                  <c:pt idx="3">
                    <c:v>Psicológico </c:v>
                  </c:pt>
                  <c:pt idx="4">
                    <c:v>Criminológico </c:v>
                  </c:pt>
                  <c:pt idx="5">
                    <c:v>Jurídico</c:v>
                  </c:pt>
                  <c:pt idx="6">
                    <c:v>Pedagógico</c:v>
                  </c:pt>
                  <c:pt idx="7">
                    <c:v>Otro</c:v>
                  </c:pt>
                  <c:pt idx="8">
                    <c:v>Primer nivel 
jerárquico</c:v>
                  </c:pt>
                  <c:pt idx="9">
                    <c:v>Nivel 
intermedio</c:v>
                  </c:pt>
                  <c:pt idx="10">
                    <c:v>Nivel 
operativo</c:v>
                  </c:pt>
                </c:lvl>
                <c:lvl>
                  <c:pt idx="1">
                    <c:v>Personal técnico 
de operación</c:v>
                  </c:pt>
                  <c:pt idx="8">
                    <c:v>Personal de 
custodia y/o 
vigilancia</c:v>
                  </c:pt>
                  <c:pt idx="11">
                    <c:v>Personal 
administrativo 
y de apoyo</c:v>
                  </c:pt>
                </c:lvl>
              </c:multiLvlStrCache>
            </c:multiLvlStrRef>
          </c:cat>
          <c:val>
            <c:numRef>
              <c:f>Personal!$P$44:$P$55</c:f>
              <c:numCache>
                <c:formatCode>0.0%</c:formatCode>
                <c:ptCount val="12"/>
                <c:pt idx="0">
                  <c:v>9.4899999999999998E-2</c:v>
                </c:pt>
                <c:pt idx="1">
                  <c:v>3.3799999999999997E-2</c:v>
                </c:pt>
                <c:pt idx="2">
                  <c:v>2.7799999999999998E-2</c:v>
                </c:pt>
                <c:pt idx="3">
                  <c:v>2.29E-2</c:v>
                </c:pt>
                <c:pt idx="4">
                  <c:v>9.9000000000000008E-3</c:v>
                </c:pt>
                <c:pt idx="5">
                  <c:v>3.7499999999999999E-2</c:v>
                </c:pt>
                <c:pt idx="6">
                  <c:v>1.4800000000000001E-2</c:v>
                </c:pt>
                <c:pt idx="7">
                  <c:v>2.1399999999999999E-2</c:v>
                </c:pt>
                <c:pt idx="8">
                  <c:v>1.6299999999999999E-2</c:v>
                </c:pt>
                <c:pt idx="9">
                  <c:v>4.2299999999999997E-2</c:v>
                </c:pt>
                <c:pt idx="10">
                  <c:v>0.53669999999999995</c:v>
                </c:pt>
                <c:pt idx="11">
                  <c:v>0.127</c:v>
                </c:pt>
              </c:numCache>
            </c:numRef>
          </c:val>
          <c:extLst>
            <c:ext xmlns:c16="http://schemas.microsoft.com/office/drawing/2014/chart" uri="{C3380CC4-5D6E-409C-BE32-E72D297353CC}">
              <c16:uniqueId val="{00000001-3753-47DD-8DFD-69FCC46D6F07}"/>
            </c:ext>
          </c:extLst>
        </c:ser>
        <c:dLbls>
          <c:showLegendKey val="0"/>
          <c:showVal val="0"/>
          <c:showCatName val="0"/>
          <c:showSerName val="0"/>
          <c:showPercent val="0"/>
          <c:showBubbleSize val="0"/>
        </c:dLbls>
        <c:gapWidth val="70"/>
        <c:overlap val="-27"/>
        <c:axId val="924644304"/>
        <c:axId val="924638896"/>
      </c:barChart>
      <c:catAx>
        <c:axId val="92464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924638896"/>
        <c:crosses val="autoZero"/>
        <c:auto val="1"/>
        <c:lblAlgn val="ctr"/>
        <c:lblOffset val="100"/>
        <c:noMultiLvlLbl val="0"/>
      </c:catAx>
      <c:valAx>
        <c:axId val="924638896"/>
        <c:scaling>
          <c:orientation val="minMax"/>
        </c:scaling>
        <c:delete val="1"/>
        <c:axPos val="l"/>
        <c:numFmt formatCode="0.0%" sourceLinked="1"/>
        <c:majorTickMark val="none"/>
        <c:minorTickMark val="none"/>
        <c:tickLblPos val="nextTo"/>
        <c:crossAx val="924644304"/>
        <c:crosses val="autoZero"/>
        <c:crossBetween val="between"/>
      </c:valAx>
      <c:spPr>
        <a:noFill/>
        <a:ln>
          <a:noFill/>
        </a:ln>
        <a:effectLst/>
      </c:spPr>
    </c:plotArea>
    <c:legend>
      <c:legendPos val="b"/>
      <c:layout>
        <c:manualLayout>
          <c:xMode val="edge"/>
          <c:yMode val="edge"/>
          <c:x val="4.8695014021066946E-4"/>
          <c:y val="5.7726194165402052E-4"/>
          <c:w val="0.19526380814198141"/>
          <c:h val="9.163761883973063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423772609819122E-2"/>
          <c:y val="6.8670402686150711E-2"/>
          <c:w val="0.9431524547803618"/>
          <c:h val="0.73204180558511267"/>
        </c:manualLayout>
      </c:layout>
      <c:barChart>
        <c:barDir val="col"/>
        <c:grouping val="clustered"/>
        <c:varyColors val="0"/>
        <c:ser>
          <c:idx val="0"/>
          <c:order val="0"/>
          <c:tx>
            <c:strRef>
              <c:f>Presupuesto!$I$3</c:f>
              <c:strCache>
                <c:ptCount val="1"/>
                <c:pt idx="0">
                  <c:v>Federal</c:v>
                </c:pt>
              </c:strCache>
            </c:strRef>
          </c:tx>
          <c:spPr>
            <a:solidFill>
              <a:srgbClr val="7F6858"/>
            </a:solidFill>
            <a:ln>
              <a:noFill/>
            </a:ln>
            <a:effectLst>
              <a:outerShdw blurRad="50800" dist="38100" dir="2700000" algn="tl" rotWithShape="0">
                <a:prstClr val="black">
                  <a:alpha val="40000"/>
                </a:prstClr>
              </a:outerShdw>
            </a:effectLst>
          </c:spPr>
          <c:invertIfNegative val="0"/>
          <c:dLbls>
            <c:dLbl>
              <c:idx val="0"/>
              <c:layout>
                <c:manualLayout>
                  <c:x val="-1.1843101774902319E-17"/>
                  <c:y val="2.0434227330779056E-2"/>
                </c:manualLayout>
              </c:layout>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B6-49E3-9E8C-B0D08D246A9E}"/>
                </c:ext>
              </c:extLst>
            </c:dLbl>
            <c:dLbl>
              <c:idx val="1"/>
              <c:layout>
                <c:manualLayout>
                  <c:x val="0"/>
                  <c:y val="0.2696949437924033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B6-49E3-9E8C-B0D08D246A9E}"/>
                </c:ext>
              </c:extLst>
            </c:dLbl>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Presupuesto!$H$4:$H$7</c:f>
              <c:numCache>
                <c:formatCode>General</c:formatCode>
                <c:ptCount val="4"/>
                <c:pt idx="0">
                  <c:v>2017</c:v>
                </c:pt>
                <c:pt idx="1">
                  <c:v>2018</c:v>
                </c:pt>
                <c:pt idx="2">
                  <c:v>2019</c:v>
                </c:pt>
                <c:pt idx="3">
                  <c:v>2020</c:v>
                </c:pt>
              </c:numCache>
            </c:numRef>
          </c:cat>
          <c:val>
            <c:numRef>
              <c:f>Presupuesto!$I$4:$I$7</c:f>
              <c:numCache>
                <c:formatCode>#,##0.0</c:formatCode>
                <c:ptCount val="4"/>
                <c:pt idx="0">
                  <c:v>3061.2</c:v>
                </c:pt>
                <c:pt idx="1">
                  <c:v>14951.3</c:v>
                </c:pt>
                <c:pt idx="2">
                  <c:v>21470.3</c:v>
                </c:pt>
                <c:pt idx="3">
                  <c:v>24146.820499990001</c:v>
                </c:pt>
              </c:numCache>
            </c:numRef>
          </c:val>
          <c:extLst>
            <c:ext xmlns:c16="http://schemas.microsoft.com/office/drawing/2014/chart" uri="{C3380CC4-5D6E-409C-BE32-E72D297353CC}">
              <c16:uniqueId val="{00000000-5BB6-49E3-9E8C-B0D08D246A9E}"/>
            </c:ext>
          </c:extLst>
        </c:ser>
        <c:ser>
          <c:idx val="1"/>
          <c:order val="1"/>
          <c:tx>
            <c:strRef>
              <c:f>Presupuesto!$J$3</c:f>
              <c:strCache>
                <c:ptCount val="1"/>
                <c:pt idx="0">
                  <c:v>Estatal</c:v>
                </c:pt>
              </c:strCache>
            </c:strRef>
          </c:tx>
          <c:spPr>
            <a:solidFill>
              <a:srgbClr val="9C9E71"/>
            </a:solidFill>
            <a:ln>
              <a:noFill/>
            </a:ln>
            <a:effectLst>
              <a:outerShdw blurRad="50800" dist="38100" dir="2700000" algn="tl" rotWithShape="0">
                <a:prstClr val="black">
                  <a:alpha val="40000"/>
                </a:prstClr>
              </a:outerShdw>
            </a:effectLst>
          </c:spPr>
          <c:invertIfNegative val="0"/>
          <c:dLbls>
            <c:dLbl>
              <c:idx val="1"/>
              <c:layout>
                <c:manualLayout>
                  <c:x val="-4.7372407099609276E-17"/>
                  <c:y val="0.2617238647055910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BB6-49E3-9E8C-B0D08D246A9E}"/>
                </c:ext>
              </c:extLst>
            </c:dLbl>
            <c:dLbl>
              <c:idx val="3"/>
              <c:layout>
                <c:manualLayout>
                  <c:x val="-2.5839793281653748E-3"/>
                  <c:y val="0.2635650968157282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BB6-49E3-9E8C-B0D08D246A9E}"/>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Presupuesto!$H$4:$H$7</c:f>
              <c:numCache>
                <c:formatCode>General</c:formatCode>
                <c:ptCount val="4"/>
                <c:pt idx="0">
                  <c:v>2017</c:v>
                </c:pt>
                <c:pt idx="1">
                  <c:v>2018</c:v>
                </c:pt>
                <c:pt idx="2">
                  <c:v>2019</c:v>
                </c:pt>
                <c:pt idx="3">
                  <c:v>2020</c:v>
                </c:pt>
              </c:numCache>
            </c:numRef>
          </c:cat>
          <c:val>
            <c:numRef>
              <c:f>Presupuesto!$J$4:$J$7</c:f>
              <c:numCache>
                <c:formatCode>#,##0.0</c:formatCode>
                <c:ptCount val="4"/>
                <c:pt idx="0">
                  <c:v>16975.203136969998</c:v>
                </c:pt>
                <c:pt idx="1">
                  <c:v>14476.142859119998</c:v>
                </c:pt>
                <c:pt idx="2">
                  <c:v>17042.234711499998</c:v>
                </c:pt>
                <c:pt idx="3">
                  <c:v>13836.125180829997</c:v>
                </c:pt>
              </c:numCache>
            </c:numRef>
          </c:val>
          <c:extLst>
            <c:ext xmlns:c16="http://schemas.microsoft.com/office/drawing/2014/chart" uri="{C3380CC4-5D6E-409C-BE32-E72D297353CC}">
              <c16:uniqueId val="{00000001-5BB6-49E3-9E8C-B0D08D246A9E}"/>
            </c:ext>
          </c:extLst>
        </c:ser>
        <c:dLbls>
          <c:showLegendKey val="0"/>
          <c:showVal val="0"/>
          <c:showCatName val="0"/>
          <c:showSerName val="0"/>
          <c:showPercent val="0"/>
          <c:showBubbleSize val="0"/>
        </c:dLbls>
        <c:gapWidth val="219"/>
        <c:overlap val="-27"/>
        <c:axId val="189501168"/>
        <c:axId val="189499920"/>
      </c:barChart>
      <c:lineChart>
        <c:grouping val="standard"/>
        <c:varyColors val="0"/>
        <c:ser>
          <c:idx val="2"/>
          <c:order val="2"/>
          <c:tx>
            <c:strRef>
              <c:f>Presupuesto!$K$3</c:f>
              <c:strCache>
                <c:ptCount val="1"/>
                <c:pt idx="0">
                  <c:v>Total</c:v>
                </c:pt>
              </c:strCache>
            </c:strRef>
          </c:tx>
          <c:spPr>
            <a:ln w="28575" cap="rnd">
              <a:solidFill>
                <a:srgbClr val="285172"/>
              </a:solidFill>
              <a:round/>
            </a:ln>
            <a:effectLst>
              <a:outerShdw blurRad="50800" dist="38100" dir="2700000" algn="tl" rotWithShape="0">
                <a:prstClr val="black">
                  <a:alpha val="40000"/>
                </a:prstClr>
              </a:outerShdw>
            </a:effectLst>
          </c:spPr>
          <c:marker>
            <c:symbol val="diamond"/>
            <c:size val="10"/>
            <c:spPr>
              <a:solidFill>
                <a:srgbClr val="285172"/>
              </a:solidFill>
              <a:ln w="9525">
                <a:solidFill>
                  <a:srgbClr val="285172"/>
                </a:solidFill>
              </a:ln>
              <a:effectLst>
                <a:outerShdw blurRad="50800" dist="38100" dir="2700000" algn="tl" rotWithShape="0">
                  <a:prstClr val="black">
                    <a:alpha val="40000"/>
                  </a:prstClr>
                </a:outerShdw>
              </a:effectLst>
            </c:spPr>
          </c:marker>
          <c:dLbls>
            <c:dLbl>
              <c:idx val="3"/>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extLst>
                <c:ext xmlns:c16="http://schemas.microsoft.com/office/drawing/2014/chart" uri="{C3380CC4-5D6E-409C-BE32-E72D297353CC}">
                  <c16:uniqueId val="{00000007-5BB6-49E3-9E8C-B0D08D246A9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Presupuesto!$H$4:$H$7</c:f>
              <c:numCache>
                <c:formatCode>General</c:formatCode>
                <c:ptCount val="4"/>
                <c:pt idx="0">
                  <c:v>2017</c:v>
                </c:pt>
                <c:pt idx="1">
                  <c:v>2018</c:v>
                </c:pt>
                <c:pt idx="2">
                  <c:v>2019</c:v>
                </c:pt>
                <c:pt idx="3">
                  <c:v>2020</c:v>
                </c:pt>
              </c:numCache>
            </c:numRef>
          </c:cat>
          <c:val>
            <c:numRef>
              <c:f>Presupuesto!$K$4:$K$7</c:f>
              <c:numCache>
                <c:formatCode>#,##0.0</c:formatCode>
                <c:ptCount val="4"/>
                <c:pt idx="0">
                  <c:v>20036.403136969999</c:v>
                </c:pt>
                <c:pt idx="1">
                  <c:v>29427.442859119998</c:v>
                </c:pt>
                <c:pt idx="2">
                  <c:v>38512.534711499997</c:v>
                </c:pt>
                <c:pt idx="3">
                  <c:v>37982.945680819998</c:v>
                </c:pt>
              </c:numCache>
            </c:numRef>
          </c:val>
          <c:smooth val="0"/>
          <c:extLst>
            <c:ext xmlns:c16="http://schemas.microsoft.com/office/drawing/2014/chart" uri="{C3380CC4-5D6E-409C-BE32-E72D297353CC}">
              <c16:uniqueId val="{00000002-5BB6-49E3-9E8C-B0D08D246A9E}"/>
            </c:ext>
          </c:extLst>
        </c:ser>
        <c:dLbls>
          <c:showLegendKey val="0"/>
          <c:showVal val="0"/>
          <c:showCatName val="0"/>
          <c:showSerName val="0"/>
          <c:showPercent val="0"/>
          <c:showBubbleSize val="0"/>
        </c:dLbls>
        <c:marker val="1"/>
        <c:smooth val="0"/>
        <c:axId val="189501168"/>
        <c:axId val="189499920"/>
      </c:lineChart>
      <c:catAx>
        <c:axId val="18950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89499920"/>
        <c:crosses val="autoZero"/>
        <c:auto val="1"/>
        <c:lblAlgn val="ctr"/>
        <c:lblOffset val="100"/>
        <c:noMultiLvlLbl val="0"/>
      </c:catAx>
      <c:valAx>
        <c:axId val="189499920"/>
        <c:scaling>
          <c:orientation val="minMax"/>
        </c:scaling>
        <c:delete val="1"/>
        <c:axPos val="l"/>
        <c:numFmt formatCode="#,##0.0" sourceLinked="1"/>
        <c:majorTickMark val="none"/>
        <c:minorTickMark val="none"/>
        <c:tickLblPos val="nextTo"/>
        <c:crossAx val="189501168"/>
        <c:crosses val="autoZero"/>
        <c:crossBetween val="between"/>
      </c:valAx>
      <c:spPr>
        <a:noFill/>
        <a:ln>
          <a:noFill/>
        </a:ln>
        <a:effectLst/>
      </c:spPr>
    </c:plotArea>
    <c:legend>
      <c:legendPos val="b"/>
      <c:layout>
        <c:manualLayout>
          <c:xMode val="edge"/>
          <c:yMode val="edge"/>
          <c:x val="0.28082117642271459"/>
          <c:y val="0.90932423146677477"/>
          <c:w val="0.43835764715457082"/>
          <c:h val="8.495330787514221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514322359982898E-2"/>
          <c:y val="0"/>
          <c:w val="0.95297135528003418"/>
          <c:h val="0.77551519393409152"/>
        </c:manualLayout>
      </c:layout>
      <c:barChart>
        <c:barDir val="col"/>
        <c:grouping val="clustered"/>
        <c:varyColors val="0"/>
        <c:ser>
          <c:idx val="0"/>
          <c:order val="0"/>
          <c:spPr>
            <a:solidFill>
              <a:srgbClr val="9C9E7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7F685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9C9B-400F-AEC4-FBE4DA989634}"/>
              </c:ext>
            </c:extLst>
          </c:dPt>
          <c:dLbls>
            <c:dLbl>
              <c:idx val="0"/>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9B-400F-AEC4-FBE4DA98963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'Presupuesto estatal'!$F$4:$F$34</c:f>
              <c:strCache>
                <c:ptCount val="31"/>
                <c:pt idx="0">
                  <c:v>CPF</c:v>
                </c:pt>
                <c:pt idx="1">
                  <c:v>MEX</c:v>
                </c:pt>
                <c:pt idx="2">
                  <c:v>CDMX</c:v>
                </c:pt>
                <c:pt idx="3">
                  <c:v>GTO</c:v>
                </c:pt>
                <c:pt idx="4">
                  <c:v>MICH</c:v>
                </c:pt>
                <c:pt idx="5">
                  <c:v>JAL</c:v>
                </c:pt>
                <c:pt idx="6">
                  <c:v>NL</c:v>
                </c:pt>
                <c:pt idx="7">
                  <c:v>SON</c:v>
                </c:pt>
                <c:pt idx="8">
                  <c:v>QRO</c:v>
                </c:pt>
                <c:pt idx="9">
                  <c:v>BC</c:v>
                </c:pt>
                <c:pt idx="10">
                  <c:v>VER</c:v>
                </c:pt>
                <c:pt idx="11">
                  <c:v>PUE</c:v>
                </c:pt>
                <c:pt idx="12">
                  <c:v>MOR</c:v>
                </c:pt>
                <c:pt idx="13">
                  <c:v>TAB</c:v>
                </c:pt>
                <c:pt idx="14">
                  <c:v>ZAC</c:v>
                </c:pt>
                <c:pt idx="15">
                  <c:v>CHIS</c:v>
                </c:pt>
                <c:pt idx="16">
                  <c:v>YUC</c:v>
                </c:pt>
                <c:pt idx="17">
                  <c:v>QROO</c:v>
                </c:pt>
                <c:pt idx="18">
                  <c:v>BCS</c:v>
                </c:pt>
                <c:pt idx="19">
                  <c:v>NAY</c:v>
                </c:pt>
                <c:pt idx="20">
                  <c:v>HGO</c:v>
                </c:pt>
                <c:pt idx="21">
                  <c:v>TLAX</c:v>
                </c:pt>
                <c:pt idx="22">
                  <c:v>CAMP</c:v>
                </c:pt>
                <c:pt idx="23">
                  <c:v>COL</c:v>
                </c:pt>
                <c:pt idx="24">
                  <c:v>DGO</c:v>
                </c:pt>
                <c:pt idx="25">
                  <c:v>OAX</c:v>
                </c:pt>
                <c:pt idx="26">
                  <c:v>AGS</c:v>
                </c:pt>
                <c:pt idx="27">
                  <c:v>GRO</c:v>
                </c:pt>
                <c:pt idx="28">
                  <c:v>SIN</c:v>
                </c:pt>
                <c:pt idx="29">
                  <c:v>SLP</c:v>
                </c:pt>
                <c:pt idx="30">
                  <c:v>TAMPS</c:v>
                </c:pt>
              </c:strCache>
            </c:strRef>
          </c:cat>
          <c:val>
            <c:numRef>
              <c:f>'Presupuesto estatal'!$H$4:$H$34</c:f>
              <c:numCache>
                <c:formatCode>#,##0.0</c:formatCode>
                <c:ptCount val="31"/>
                <c:pt idx="0">
                  <c:v>24146.820499990001</c:v>
                </c:pt>
                <c:pt idx="1">
                  <c:v>2334.0178533099997</c:v>
                </c:pt>
                <c:pt idx="2">
                  <c:v>1822.3765160999999</c:v>
                </c:pt>
                <c:pt idx="3">
                  <c:v>1140.6420410599999</c:v>
                </c:pt>
                <c:pt idx="4">
                  <c:v>1024.3014083200001</c:v>
                </c:pt>
                <c:pt idx="5">
                  <c:v>972.86655413999995</c:v>
                </c:pt>
                <c:pt idx="6">
                  <c:v>926.15803489999996</c:v>
                </c:pt>
                <c:pt idx="7">
                  <c:v>786.38849819000006</c:v>
                </c:pt>
                <c:pt idx="8">
                  <c:v>645.86075681</c:v>
                </c:pt>
                <c:pt idx="9">
                  <c:v>618.08639789999995</c:v>
                </c:pt>
                <c:pt idx="10">
                  <c:v>514.95048857999996</c:v>
                </c:pt>
                <c:pt idx="11">
                  <c:v>476.53682879999997</c:v>
                </c:pt>
                <c:pt idx="12">
                  <c:v>325.74718200000001</c:v>
                </c:pt>
                <c:pt idx="13">
                  <c:v>315.83175462999998</c:v>
                </c:pt>
                <c:pt idx="14">
                  <c:v>281.49783137999998</c:v>
                </c:pt>
                <c:pt idx="15">
                  <c:v>245.20924410000001</c:v>
                </c:pt>
                <c:pt idx="16">
                  <c:v>241.4575566</c:v>
                </c:pt>
                <c:pt idx="17">
                  <c:v>196.51765357999997</c:v>
                </c:pt>
                <c:pt idx="18">
                  <c:v>172.719527</c:v>
                </c:pt>
                <c:pt idx="19">
                  <c:v>140.13925689999999</c:v>
                </c:pt>
                <c:pt idx="20">
                  <c:v>134.13221215999999</c:v>
                </c:pt>
                <c:pt idx="21">
                  <c:v>129.57714114000001</c:v>
                </c:pt>
                <c:pt idx="22">
                  <c:v>79.882951490000011</c:v>
                </c:pt>
                <c:pt idx="23">
                  <c:v>71.219640560000002</c:v>
                </c:pt>
                <c:pt idx="24">
                  <c:v>65.260111179999996</c:v>
                </c:pt>
                <c:pt idx="25">
                  <c:v>51.251387289999997</c:v>
                </c:pt>
                <c:pt idx="26">
                  <c:v>46.890718549999995</c:v>
                </c:pt>
                <c:pt idx="27">
                  <c:v>38.480537299999995</c:v>
                </c:pt>
                <c:pt idx="28">
                  <c:v>18.619068500000001</c:v>
                </c:pt>
                <c:pt idx="29">
                  <c:v>17.851155370000001</c:v>
                </c:pt>
                <c:pt idx="30">
                  <c:v>1.6548729900000001</c:v>
                </c:pt>
              </c:numCache>
            </c:numRef>
          </c:val>
          <c:extLst>
            <c:ext xmlns:c16="http://schemas.microsoft.com/office/drawing/2014/chart" uri="{C3380CC4-5D6E-409C-BE32-E72D297353CC}">
              <c16:uniqueId val="{00000002-9C9B-400F-AEC4-FBE4DA989634}"/>
            </c:ext>
          </c:extLst>
        </c:ser>
        <c:dLbls>
          <c:showLegendKey val="0"/>
          <c:showVal val="0"/>
          <c:showCatName val="0"/>
          <c:showSerName val="0"/>
          <c:showPercent val="0"/>
          <c:showBubbleSize val="0"/>
        </c:dLbls>
        <c:gapWidth val="40"/>
        <c:axId val="380021088"/>
        <c:axId val="380029824"/>
      </c:barChart>
      <c:catAx>
        <c:axId val="38002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80029824"/>
        <c:crosses val="autoZero"/>
        <c:auto val="1"/>
        <c:lblAlgn val="ctr"/>
        <c:lblOffset val="100"/>
        <c:noMultiLvlLbl val="0"/>
      </c:catAx>
      <c:valAx>
        <c:axId val="380029824"/>
        <c:scaling>
          <c:orientation val="minMax"/>
        </c:scaling>
        <c:delete val="1"/>
        <c:axPos val="l"/>
        <c:numFmt formatCode="#,##0.0" sourceLinked="1"/>
        <c:majorTickMark val="none"/>
        <c:minorTickMark val="none"/>
        <c:tickLblPos val="nextTo"/>
        <c:crossAx val="380021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'Ingresos estatal'!$AI$10</c:f>
              <c:strCache>
                <c:ptCount val="1"/>
                <c:pt idx="0">
                  <c:v>Federal</c:v>
                </c:pt>
              </c:strCache>
            </c:strRef>
          </c:tx>
          <c:spPr>
            <a:solidFill>
              <a:srgbClr val="7F6858"/>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'Ingresos estatal'!$AH$11:$AH$14</c:f>
              <c:numCache>
                <c:formatCode>General</c:formatCode>
                <c:ptCount val="4"/>
                <c:pt idx="0">
                  <c:v>2017</c:v>
                </c:pt>
                <c:pt idx="1">
                  <c:v>2018</c:v>
                </c:pt>
                <c:pt idx="2">
                  <c:v>2019</c:v>
                </c:pt>
                <c:pt idx="3">
                  <c:v>2020</c:v>
                </c:pt>
              </c:numCache>
            </c:numRef>
          </c:cat>
          <c:val>
            <c:numRef>
              <c:f>'Ingresos estatal'!$AI$11:$AI$14</c:f>
              <c:numCache>
                <c:formatCode>#,##0</c:formatCode>
                <c:ptCount val="4"/>
                <c:pt idx="0">
                  <c:v>4701</c:v>
                </c:pt>
                <c:pt idx="1">
                  <c:v>4124</c:v>
                </c:pt>
                <c:pt idx="2">
                  <c:v>7936</c:v>
                </c:pt>
                <c:pt idx="3">
                  <c:v>5956</c:v>
                </c:pt>
              </c:numCache>
            </c:numRef>
          </c:val>
          <c:extLst>
            <c:ext xmlns:c16="http://schemas.microsoft.com/office/drawing/2014/chart" uri="{C3380CC4-5D6E-409C-BE32-E72D297353CC}">
              <c16:uniqueId val="{00000000-AE78-4FD7-9DE4-20A1F545956B}"/>
            </c:ext>
          </c:extLst>
        </c:ser>
        <c:ser>
          <c:idx val="1"/>
          <c:order val="1"/>
          <c:tx>
            <c:strRef>
              <c:f>'Ingresos estatal'!$AJ$10</c:f>
              <c:strCache>
                <c:ptCount val="1"/>
                <c:pt idx="0">
                  <c:v>Estatal</c:v>
                </c:pt>
              </c:strCache>
            </c:strRef>
          </c:tx>
          <c:spPr>
            <a:solidFill>
              <a:srgbClr val="9C9E71"/>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'Ingresos estatal'!$AH$11:$AH$14</c:f>
              <c:numCache>
                <c:formatCode>General</c:formatCode>
                <c:ptCount val="4"/>
                <c:pt idx="0">
                  <c:v>2017</c:v>
                </c:pt>
                <c:pt idx="1">
                  <c:v>2018</c:v>
                </c:pt>
                <c:pt idx="2">
                  <c:v>2019</c:v>
                </c:pt>
                <c:pt idx="3">
                  <c:v>2020</c:v>
                </c:pt>
              </c:numCache>
            </c:numRef>
          </c:cat>
          <c:val>
            <c:numRef>
              <c:f>'Ingresos estatal'!$AJ$11:$AJ$14</c:f>
              <c:numCache>
                <c:formatCode>#,##0</c:formatCode>
                <c:ptCount val="4"/>
                <c:pt idx="0">
                  <c:v>101038</c:v>
                </c:pt>
                <c:pt idx="1">
                  <c:v>101512</c:v>
                </c:pt>
                <c:pt idx="2">
                  <c:v>114620</c:v>
                </c:pt>
                <c:pt idx="3">
                  <c:v>104395</c:v>
                </c:pt>
              </c:numCache>
            </c:numRef>
          </c:val>
          <c:extLst>
            <c:ext xmlns:c16="http://schemas.microsoft.com/office/drawing/2014/chart" uri="{C3380CC4-5D6E-409C-BE32-E72D297353CC}">
              <c16:uniqueId val="{00000001-AE78-4FD7-9DE4-20A1F545956B}"/>
            </c:ext>
          </c:extLst>
        </c:ser>
        <c:dLbls>
          <c:showLegendKey val="0"/>
          <c:showVal val="0"/>
          <c:showCatName val="0"/>
          <c:showSerName val="0"/>
          <c:showPercent val="0"/>
          <c:showBubbleSize val="0"/>
        </c:dLbls>
        <c:gapWidth val="70"/>
        <c:overlap val="-27"/>
        <c:axId val="122813392"/>
        <c:axId val="122821712"/>
      </c:barChart>
      <c:lineChart>
        <c:grouping val="standard"/>
        <c:varyColors val="0"/>
        <c:ser>
          <c:idx val="2"/>
          <c:order val="2"/>
          <c:tx>
            <c:strRef>
              <c:f>'Ingresos estatal'!$AK$10</c:f>
              <c:strCache>
                <c:ptCount val="1"/>
                <c:pt idx="0">
                  <c:v>Total</c:v>
                </c:pt>
              </c:strCache>
            </c:strRef>
          </c:tx>
          <c:spPr>
            <a:ln w="28575" cap="rnd">
              <a:solidFill>
                <a:srgbClr val="285172"/>
              </a:solidFill>
              <a:round/>
            </a:ln>
            <a:effectLst/>
          </c:spPr>
          <c:marker>
            <c:symbol val="diamond"/>
            <c:size val="10"/>
            <c:spPr>
              <a:solidFill>
                <a:srgbClr val="285172"/>
              </a:solidFill>
              <a:ln w="9525">
                <a:solidFill>
                  <a:srgbClr val="285172"/>
                </a:solidFill>
              </a:ln>
              <a:effectLst/>
            </c:spPr>
          </c:marker>
          <c:dLbls>
            <c:dLbl>
              <c:idx val="3"/>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extLst>
                <c:ext xmlns:c16="http://schemas.microsoft.com/office/drawing/2014/chart" uri="{C3380CC4-5D6E-409C-BE32-E72D297353CC}">
                  <c16:uniqueId val="{00000004-AE78-4FD7-9DE4-20A1F54595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'Ingresos estatal'!$AH$11:$AH$14</c:f>
              <c:numCache>
                <c:formatCode>General</c:formatCode>
                <c:ptCount val="4"/>
                <c:pt idx="0">
                  <c:v>2017</c:v>
                </c:pt>
                <c:pt idx="1">
                  <c:v>2018</c:v>
                </c:pt>
                <c:pt idx="2">
                  <c:v>2019</c:v>
                </c:pt>
                <c:pt idx="3">
                  <c:v>2020</c:v>
                </c:pt>
              </c:numCache>
            </c:numRef>
          </c:cat>
          <c:val>
            <c:numRef>
              <c:f>'Ingresos estatal'!$AK$11:$AK$14</c:f>
              <c:numCache>
                <c:formatCode>#,##0</c:formatCode>
                <c:ptCount val="4"/>
                <c:pt idx="0">
                  <c:v>105739</c:v>
                </c:pt>
                <c:pt idx="1">
                  <c:v>105636</c:v>
                </c:pt>
                <c:pt idx="2">
                  <c:v>122556</c:v>
                </c:pt>
                <c:pt idx="3">
                  <c:v>110351</c:v>
                </c:pt>
              </c:numCache>
            </c:numRef>
          </c:val>
          <c:smooth val="0"/>
          <c:extLst>
            <c:ext xmlns:c16="http://schemas.microsoft.com/office/drawing/2014/chart" uri="{C3380CC4-5D6E-409C-BE32-E72D297353CC}">
              <c16:uniqueId val="{00000002-AE78-4FD7-9DE4-20A1F545956B}"/>
            </c:ext>
          </c:extLst>
        </c:ser>
        <c:dLbls>
          <c:showLegendKey val="0"/>
          <c:showVal val="0"/>
          <c:showCatName val="0"/>
          <c:showSerName val="0"/>
          <c:showPercent val="0"/>
          <c:showBubbleSize val="0"/>
        </c:dLbls>
        <c:marker val="1"/>
        <c:smooth val="0"/>
        <c:axId val="122813392"/>
        <c:axId val="122821712"/>
      </c:lineChart>
      <c:catAx>
        <c:axId val="12281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22821712"/>
        <c:crosses val="autoZero"/>
        <c:auto val="1"/>
        <c:lblAlgn val="ctr"/>
        <c:lblOffset val="100"/>
        <c:noMultiLvlLbl val="0"/>
      </c:catAx>
      <c:valAx>
        <c:axId val="122821712"/>
        <c:scaling>
          <c:orientation val="minMax"/>
        </c:scaling>
        <c:delete val="1"/>
        <c:axPos val="l"/>
        <c:numFmt formatCode="#,##0" sourceLinked="1"/>
        <c:majorTickMark val="none"/>
        <c:minorTickMark val="none"/>
        <c:tickLblPos val="nextTo"/>
        <c:crossAx val="122813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802FCC8-57D8-4B9F-8703-645B130D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4391</Words>
  <Characters>24156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MORONES RUIZ FABIOLA CRISTINA</cp:lastModifiedBy>
  <cp:revision>3</cp:revision>
  <cp:lastPrinted>2021-07-14T18:58:00Z</cp:lastPrinted>
  <dcterms:created xsi:type="dcterms:W3CDTF">2021-07-19T02:15:00Z</dcterms:created>
  <dcterms:modified xsi:type="dcterms:W3CDTF">2021-07-19T02:18:00Z</dcterms:modified>
</cp:coreProperties>
</file>