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1CF97D" w14:textId="77777777" w:rsidR="0094671E" w:rsidRDefault="0094671E" w:rsidP="00F83EF4">
      <w:pPr>
        <w:widowControl/>
        <w:autoSpaceDE w:val="0"/>
        <w:autoSpaceDN w:val="0"/>
        <w:adjustRightInd w:val="0"/>
        <w:jc w:val="center"/>
        <w:rPr>
          <w:rFonts w:ascii="Arial" w:eastAsia="Calibri" w:hAnsi="Arial" w:cs="Arial"/>
          <w:b/>
          <w:sz w:val="24"/>
          <w:szCs w:val="28"/>
          <w:lang w:val="es-MX"/>
        </w:rPr>
      </w:pPr>
    </w:p>
    <w:p w14:paraId="191FB7FD" w14:textId="77777777" w:rsidR="0094671E" w:rsidRDefault="00615B0D" w:rsidP="00F83EF4">
      <w:pPr>
        <w:widowControl/>
        <w:autoSpaceDE w:val="0"/>
        <w:autoSpaceDN w:val="0"/>
        <w:adjustRightInd w:val="0"/>
        <w:jc w:val="center"/>
        <w:rPr>
          <w:rFonts w:ascii="Arial" w:eastAsia="Calibri" w:hAnsi="Arial" w:cs="Arial"/>
          <w:b/>
          <w:sz w:val="24"/>
          <w:szCs w:val="28"/>
          <w:lang w:val="es-MX"/>
        </w:rPr>
      </w:pPr>
      <w:r w:rsidRPr="001D1B4A">
        <w:rPr>
          <w:rFonts w:ascii="Arial" w:eastAsia="Calibri" w:hAnsi="Arial" w:cs="Arial"/>
          <w:b/>
          <w:sz w:val="24"/>
          <w:szCs w:val="28"/>
          <w:lang w:val="es-MX"/>
        </w:rPr>
        <w:t>CARACTERÍSTICAS DE LAS DEFUNCIONES</w:t>
      </w:r>
      <w:r w:rsidR="001D75A4" w:rsidRPr="001D1B4A">
        <w:rPr>
          <w:rFonts w:ascii="Arial" w:eastAsia="Calibri" w:hAnsi="Arial" w:cs="Arial"/>
          <w:b/>
          <w:sz w:val="24"/>
          <w:szCs w:val="28"/>
          <w:lang w:val="es-MX"/>
        </w:rPr>
        <w:t xml:space="preserve"> FETALES</w:t>
      </w:r>
      <w:r w:rsidRPr="001D1B4A">
        <w:rPr>
          <w:rFonts w:ascii="Arial" w:eastAsia="Calibri" w:hAnsi="Arial" w:cs="Arial"/>
          <w:b/>
          <w:sz w:val="24"/>
          <w:szCs w:val="28"/>
          <w:lang w:val="es-MX"/>
        </w:rPr>
        <w:t xml:space="preserve"> </w:t>
      </w:r>
    </w:p>
    <w:p w14:paraId="18EAA217" w14:textId="2BDFCA5F" w:rsidR="00CE2197" w:rsidRPr="001D1B4A" w:rsidRDefault="00615B0D" w:rsidP="00F83EF4">
      <w:pPr>
        <w:widowControl/>
        <w:autoSpaceDE w:val="0"/>
        <w:autoSpaceDN w:val="0"/>
        <w:adjustRightInd w:val="0"/>
        <w:jc w:val="center"/>
        <w:rPr>
          <w:rFonts w:ascii="Arial" w:eastAsia="Calibri" w:hAnsi="Arial" w:cs="Arial"/>
          <w:b/>
          <w:sz w:val="24"/>
          <w:szCs w:val="28"/>
          <w:lang w:val="es-MX"/>
        </w:rPr>
      </w:pPr>
      <w:r w:rsidRPr="001D1B4A">
        <w:rPr>
          <w:rFonts w:ascii="Arial" w:eastAsia="Calibri" w:hAnsi="Arial" w:cs="Arial"/>
          <w:b/>
          <w:sz w:val="24"/>
          <w:szCs w:val="28"/>
          <w:lang w:val="es-MX"/>
        </w:rPr>
        <w:t>REGISTRADAS</w:t>
      </w:r>
      <w:r w:rsidR="0094671E">
        <w:rPr>
          <w:rFonts w:ascii="Arial" w:eastAsia="Calibri" w:hAnsi="Arial" w:cs="Arial"/>
          <w:b/>
          <w:sz w:val="24"/>
          <w:szCs w:val="28"/>
          <w:lang w:val="es-MX"/>
        </w:rPr>
        <w:t xml:space="preserve"> </w:t>
      </w:r>
      <w:r w:rsidRPr="001D1B4A">
        <w:rPr>
          <w:rFonts w:ascii="Arial" w:eastAsia="Calibri" w:hAnsi="Arial" w:cs="Arial"/>
          <w:b/>
          <w:sz w:val="24"/>
          <w:szCs w:val="28"/>
          <w:lang w:val="es-MX"/>
        </w:rPr>
        <w:t>EN MÉXICO DURANTE 20</w:t>
      </w:r>
      <w:r w:rsidR="004736CE">
        <w:rPr>
          <w:rFonts w:ascii="Arial" w:eastAsia="Calibri" w:hAnsi="Arial" w:cs="Arial"/>
          <w:b/>
          <w:sz w:val="24"/>
          <w:szCs w:val="28"/>
          <w:lang w:val="es-MX"/>
        </w:rPr>
        <w:t>20</w:t>
      </w:r>
    </w:p>
    <w:p w14:paraId="7C590BAB" w14:textId="77777777" w:rsidR="00F83EF4" w:rsidRPr="001D1B4A" w:rsidRDefault="00F83EF4" w:rsidP="00F83EF4">
      <w:pPr>
        <w:widowControl/>
        <w:autoSpaceDE w:val="0"/>
        <w:autoSpaceDN w:val="0"/>
        <w:adjustRightInd w:val="0"/>
        <w:jc w:val="center"/>
        <w:rPr>
          <w:rFonts w:ascii="Arial" w:eastAsia="Calibri" w:hAnsi="Arial" w:cs="Arial"/>
          <w:b/>
          <w:sz w:val="24"/>
          <w:szCs w:val="28"/>
          <w:lang w:val="es-MX"/>
        </w:rPr>
      </w:pPr>
    </w:p>
    <w:p w14:paraId="7F218B9D" w14:textId="6409B715" w:rsidR="00067C80" w:rsidRPr="001D1B4A" w:rsidRDefault="00067C80" w:rsidP="00067C80">
      <w:pPr>
        <w:pStyle w:val="Prrafodelista"/>
        <w:widowControl/>
        <w:numPr>
          <w:ilvl w:val="0"/>
          <w:numId w:val="13"/>
        </w:numPr>
        <w:autoSpaceDE w:val="0"/>
        <w:autoSpaceDN w:val="0"/>
        <w:adjustRightInd w:val="0"/>
        <w:ind w:left="567" w:right="305" w:hanging="283"/>
        <w:jc w:val="both"/>
        <w:rPr>
          <w:rFonts w:ascii="Arial" w:eastAsia="Calibri" w:hAnsi="Arial" w:cs="Arial"/>
          <w:szCs w:val="28"/>
          <w:lang w:val="es-MX"/>
        </w:rPr>
      </w:pPr>
      <w:r>
        <w:rPr>
          <w:rFonts w:ascii="Arial" w:eastAsia="Calibri" w:hAnsi="Arial" w:cs="Arial"/>
          <w:szCs w:val="28"/>
          <w:lang w:val="es-MX"/>
        </w:rPr>
        <w:t>Durante 2020 se registraron 22 637 muertes fetales</w:t>
      </w:r>
      <w:r w:rsidR="00431336">
        <w:rPr>
          <w:rFonts w:ascii="Arial" w:eastAsia="Calibri" w:hAnsi="Arial" w:cs="Arial"/>
          <w:szCs w:val="28"/>
          <w:lang w:val="es-MX"/>
        </w:rPr>
        <w:t>, las cuales corresponden a una tasa</w:t>
      </w:r>
      <w:r w:rsidR="008024DA">
        <w:rPr>
          <w:rFonts w:ascii="Arial" w:eastAsia="Calibri" w:hAnsi="Arial" w:cs="Arial"/>
          <w:szCs w:val="28"/>
          <w:lang w:val="es-MX"/>
        </w:rPr>
        <w:t xml:space="preserve"> nacional  de </w:t>
      </w:r>
      <w:r w:rsidR="008024DA" w:rsidRPr="00124389">
        <w:rPr>
          <w:rFonts w:ascii="Arial" w:eastAsia="Calibri" w:hAnsi="Arial" w:cs="Arial"/>
          <w:szCs w:val="28"/>
          <w:lang w:val="es-MX"/>
        </w:rPr>
        <w:t>6.7</w:t>
      </w:r>
      <w:r w:rsidR="008024DA" w:rsidRPr="008024DA">
        <w:rPr>
          <w:rFonts w:ascii="Arial" w:eastAsia="Calibri" w:hAnsi="Arial" w:cs="Arial"/>
          <w:szCs w:val="28"/>
          <w:lang w:val="es-MX"/>
        </w:rPr>
        <w:t xml:space="preserve"> </w:t>
      </w:r>
      <w:r w:rsidR="00431336" w:rsidRPr="00124389">
        <w:rPr>
          <w:rFonts w:ascii="Arial" w:eastAsia="Calibri" w:hAnsi="Arial" w:cs="Arial"/>
          <w:szCs w:val="28"/>
          <w:lang w:val="es-MX"/>
        </w:rPr>
        <w:t>por cada 10 000</w:t>
      </w:r>
      <w:r w:rsidR="008024DA" w:rsidRPr="008024DA">
        <w:rPr>
          <w:rFonts w:ascii="Arial" w:eastAsia="Calibri" w:hAnsi="Arial" w:cs="Arial"/>
          <w:szCs w:val="28"/>
          <w:lang w:val="es-MX"/>
        </w:rPr>
        <w:t xml:space="preserve"> </w:t>
      </w:r>
      <w:r w:rsidR="008024DA" w:rsidRPr="00124389">
        <w:rPr>
          <w:rFonts w:ascii="Arial" w:eastAsia="Calibri" w:hAnsi="Arial" w:cs="Arial"/>
          <w:szCs w:val="28"/>
          <w:lang w:val="es-MX"/>
        </w:rPr>
        <w:t>mujeres en edad fértil</w:t>
      </w:r>
      <w:r w:rsidRPr="001D1B4A">
        <w:rPr>
          <w:rFonts w:ascii="Arial" w:eastAsia="Calibri" w:hAnsi="Arial" w:cs="Arial"/>
          <w:szCs w:val="28"/>
          <w:lang w:val="es-MX"/>
        </w:rPr>
        <w:t>.</w:t>
      </w:r>
    </w:p>
    <w:p w14:paraId="44F606D6" w14:textId="613D9937" w:rsidR="005222ED" w:rsidRPr="001D1B4A" w:rsidRDefault="00067C80" w:rsidP="007F43F5">
      <w:pPr>
        <w:pStyle w:val="Prrafodelista"/>
        <w:widowControl/>
        <w:numPr>
          <w:ilvl w:val="0"/>
          <w:numId w:val="13"/>
        </w:numPr>
        <w:autoSpaceDE w:val="0"/>
        <w:autoSpaceDN w:val="0"/>
        <w:adjustRightInd w:val="0"/>
        <w:ind w:left="567" w:right="305" w:hanging="283"/>
        <w:jc w:val="both"/>
        <w:rPr>
          <w:rFonts w:ascii="Arial" w:eastAsia="Calibri" w:hAnsi="Arial" w:cs="Arial"/>
          <w:szCs w:val="28"/>
          <w:lang w:val="es-MX"/>
        </w:rPr>
      </w:pPr>
      <w:r>
        <w:rPr>
          <w:rFonts w:ascii="Arial" w:hAnsi="Arial" w:cs="Arial"/>
          <w:szCs w:val="24"/>
          <w:lang w:val="es-MX"/>
        </w:rPr>
        <w:t>E</w:t>
      </w:r>
      <w:r w:rsidR="005222ED" w:rsidRPr="001D1B4A">
        <w:rPr>
          <w:rFonts w:ascii="Arial" w:hAnsi="Arial" w:cs="Arial"/>
          <w:szCs w:val="24"/>
          <w:lang w:val="es-MX"/>
        </w:rPr>
        <w:t xml:space="preserve">l </w:t>
      </w:r>
      <w:r w:rsidR="003D39F0">
        <w:rPr>
          <w:rFonts w:ascii="Arial" w:hAnsi="Arial" w:cs="Arial"/>
          <w:szCs w:val="24"/>
          <w:lang w:val="es-MX"/>
        </w:rPr>
        <w:t>82.9</w:t>
      </w:r>
      <w:r w:rsidR="005222ED" w:rsidRPr="001D1B4A">
        <w:rPr>
          <w:rFonts w:ascii="Arial" w:hAnsi="Arial" w:cs="Arial"/>
          <w:szCs w:val="24"/>
          <w:lang w:val="es-MX"/>
        </w:rPr>
        <w:t>% de l</w:t>
      </w:r>
      <w:r w:rsidR="007A288A">
        <w:rPr>
          <w:rFonts w:ascii="Arial" w:hAnsi="Arial" w:cs="Arial"/>
          <w:szCs w:val="24"/>
          <w:lang w:val="es-MX"/>
        </w:rPr>
        <w:t>a</w:t>
      </w:r>
      <w:r w:rsidR="005222ED" w:rsidRPr="001D1B4A">
        <w:rPr>
          <w:rFonts w:ascii="Arial" w:hAnsi="Arial" w:cs="Arial"/>
          <w:szCs w:val="24"/>
          <w:lang w:val="es-MX"/>
        </w:rPr>
        <w:t xml:space="preserve">s </w:t>
      </w:r>
      <w:r w:rsidR="007A288A">
        <w:rPr>
          <w:rFonts w:ascii="Arial" w:hAnsi="Arial" w:cs="Arial"/>
          <w:szCs w:val="24"/>
          <w:lang w:val="es-MX"/>
        </w:rPr>
        <w:t>muertes fetales</w:t>
      </w:r>
      <w:r w:rsidR="005222ED" w:rsidRPr="001D1B4A">
        <w:rPr>
          <w:rFonts w:ascii="Arial" w:hAnsi="Arial" w:cs="Arial"/>
          <w:szCs w:val="24"/>
          <w:lang w:val="es-MX"/>
        </w:rPr>
        <w:t xml:space="preserve"> ocurrieron antes del parto, </w:t>
      </w:r>
      <w:r w:rsidR="003D39F0">
        <w:rPr>
          <w:rFonts w:ascii="Arial" w:hAnsi="Arial" w:cs="Arial"/>
          <w:szCs w:val="24"/>
          <w:lang w:val="es-MX"/>
        </w:rPr>
        <w:t>15.6</w:t>
      </w:r>
      <w:r w:rsidR="005222ED" w:rsidRPr="001D1B4A">
        <w:rPr>
          <w:rFonts w:ascii="Arial" w:hAnsi="Arial" w:cs="Arial"/>
          <w:szCs w:val="24"/>
          <w:lang w:val="es-MX"/>
        </w:rPr>
        <w:t xml:space="preserve">% durante el parto y </w:t>
      </w:r>
      <w:r w:rsidR="007A288A">
        <w:rPr>
          <w:rFonts w:ascii="Arial" w:hAnsi="Arial" w:cs="Arial"/>
          <w:szCs w:val="24"/>
          <w:lang w:val="es-MX"/>
        </w:rPr>
        <w:t xml:space="preserve">en </w:t>
      </w:r>
      <w:r w:rsidR="003D39F0">
        <w:rPr>
          <w:rFonts w:ascii="Arial" w:hAnsi="Arial" w:cs="Arial"/>
          <w:szCs w:val="24"/>
          <w:lang w:val="es-MX"/>
        </w:rPr>
        <w:t>1.5</w:t>
      </w:r>
      <w:r w:rsidR="005222ED" w:rsidRPr="001D1B4A">
        <w:rPr>
          <w:rFonts w:ascii="Arial" w:hAnsi="Arial" w:cs="Arial"/>
          <w:szCs w:val="24"/>
          <w:lang w:val="es-MX"/>
        </w:rPr>
        <w:t xml:space="preserve">% </w:t>
      </w:r>
      <w:r w:rsidR="007A288A">
        <w:rPr>
          <w:rFonts w:ascii="Arial" w:hAnsi="Arial" w:cs="Arial"/>
          <w:szCs w:val="24"/>
          <w:lang w:val="es-MX"/>
        </w:rPr>
        <w:t xml:space="preserve">de los casos </w:t>
      </w:r>
      <w:r w:rsidR="005222ED" w:rsidRPr="001D1B4A">
        <w:rPr>
          <w:rFonts w:ascii="Arial" w:hAnsi="Arial" w:cs="Arial"/>
          <w:szCs w:val="24"/>
          <w:lang w:val="es-MX"/>
        </w:rPr>
        <w:t>no fue especificado</w:t>
      </w:r>
      <w:r w:rsidR="00507127" w:rsidRPr="001D1B4A">
        <w:rPr>
          <w:rFonts w:ascii="Arial" w:hAnsi="Arial" w:cs="Arial"/>
          <w:szCs w:val="24"/>
          <w:lang w:val="es-MX"/>
        </w:rPr>
        <w:t>.</w:t>
      </w:r>
    </w:p>
    <w:p w14:paraId="2D7122E0" w14:textId="4848C03B" w:rsidR="00067C80" w:rsidRPr="00067C80" w:rsidRDefault="00067C80" w:rsidP="00067C80">
      <w:pPr>
        <w:pStyle w:val="Prrafodelista"/>
        <w:widowControl/>
        <w:numPr>
          <w:ilvl w:val="0"/>
          <w:numId w:val="13"/>
        </w:numPr>
        <w:autoSpaceDE w:val="0"/>
        <w:autoSpaceDN w:val="0"/>
        <w:adjustRightInd w:val="0"/>
        <w:ind w:left="567" w:right="305" w:hanging="283"/>
        <w:jc w:val="both"/>
        <w:rPr>
          <w:rFonts w:ascii="Arial" w:hAnsi="Arial" w:cs="Arial"/>
          <w:szCs w:val="24"/>
          <w:lang w:val="es-MX"/>
        </w:rPr>
      </w:pPr>
      <w:r w:rsidRPr="00067C80">
        <w:rPr>
          <w:rFonts w:ascii="Arial" w:hAnsi="Arial" w:cs="Arial"/>
          <w:szCs w:val="24"/>
          <w:lang w:val="es-MX"/>
        </w:rPr>
        <w:t xml:space="preserve">Por sexo del feto, </w:t>
      </w:r>
      <w:r>
        <w:rPr>
          <w:rFonts w:ascii="Arial" w:hAnsi="Arial" w:cs="Arial"/>
          <w:szCs w:val="24"/>
          <w:lang w:val="es-MX"/>
        </w:rPr>
        <w:t xml:space="preserve">11 </w:t>
      </w:r>
      <w:r w:rsidR="00F6737E">
        <w:rPr>
          <w:rFonts w:ascii="Arial" w:hAnsi="Arial" w:cs="Arial"/>
          <w:szCs w:val="24"/>
          <w:lang w:val="es-MX"/>
        </w:rPr>
        <w:t xml:space="preserve">881 </w:t>
      </w:r>
      <w:r>
        <w:rPr>
          <w:rFonts w:ascii="Arial" w:hAnsi="Arial" w:cs="Arial"/>
          <w:szCs w:val="24"/>
          <w:lang w:val="es-MX"/>
        </w:rPr>
        <w:t xml:space="preserve">muertes fetales </w:t>
      </w:r>
      <w:r w:rsidR="008024DA">
        <w:rPr>
          <w:rFonts w:ascii="Arial" w:hAnsi="Arial" w:cs="Arial"/>
          <w:szCs w:val="24"/>
          <w:lang w:val="es-MX"/>
        </w:rPr>
        <w:t xml:space="preserve">(52.5%) </w:t>
      </w:r>
      <w:r>
        <w:rPr>
          <w:rFonts w:ascii="Arial" w:hAnsi="Arial" w:cs="Arial"/>
          <w:szCs w:val="24"/>
          <w:lang w:val="es-MX"/>
        </w:rPr>
        <w:t xml:space="preserve">correspondieron a </w:t>
      </w:r>
      <w:r w:rsidRPr="00067C80">
        <w:rPr>
          <w:rFonts w:ascii="Arial" w:hAnsi="Arial" w:cs="Arial"/>
          <w:szCs w:val="24"/>
          <w:lang w:val="es-MX"/>
        </w:rPr>
        <w:t>hombres</w:t>
      </w:r>
      <w:r>
        <w:rPr>
          <w:rFonts w:ascii="Arial" w:hAnsi="Arial" w:cs="Arial"/>
          <w:szCs w:val="24"/>
          <w:lang w:val="es-MX"/>
        </w:rPr>
        <w:t xml:space="preserve"> y </w:t>
      </w:r>
      <w:r w:rsidRPr="00067C80">
        <w:rPr>
          <w:rFonts w:ascii="Arial" w:hAnsi="Arial" w:cs="Arial"/>
          <w:szCs w:val="24"/>
          <w:lang w:val="es-MX"/>
        </w:rPr>
        <w:t xml:space="preserve">8 873 </w:t>
      </w:r>
      <w:r>
        <w:rPr>
          <w:rFonts w:ascii="Arial" w:hAnsi="Arial" w:cs="Arial"/>
          <w:szCs w:val="24"/>
          <w:lang w:val="es-MX"/>
        </w:rPr>
        <w:t>a mujeres (</w:t>
      </w:r>
      <w:r w:rsidR="0097211B">
        <w:rPr>
          <w:rFonts w:ascii="Arial" w:hAnsi="Arial" w:cs="Arial"/>
          <w:szCs w:val="24"/>
          <w:lang w:val="es-MX"/>
        </w:rPr>
        <w:t>39</w:t>
      </w:r>
      <w:r w:rsidRPr="00067C80">
        <w:rPr>
          <w:rFonts w:ascii="Arial" w:hAnsi="Arial" w:cs="Arial"/>
          <w:szCs w:val="24"/>
          <w:lang w:val="es-MX"/>
        </w:rPr>
        <w:t>.</w:t>
      </w:r>
      <w:r w:rsidR="0097211B">
        <w:rPr>
          <w:rFonts w:ascii="Arial" w:hAnsi="Arial" w:cs="Arial"/>
          <w:szCs w:val="24"/>
          <w:lang w:val="es-MX"/>
        </w:rPr>
        <w:t>2%)</w:t>
      </w:r>
      <w:r w:rsidR="008024DA">
        <w:rPr>
          <w:rFonts w:ascii="Arial" w:hAnsi="Arial" w:cs="Arial"/>
          <w:szCs w:val="24"/>
          <w:lang w:val="es-MX"/>
        </w:rPr>
        <w:t xml:space="preserve">; </w:t>
      </w:r>
      <w:r w:rsidRPr="00067C80">
        <w:rPr>
          <w:rFonts w:ascii="Arial" w:hAnsi="Arial" w:cs="Arial"/>
          <w:szCs w:val="24"/>
          <w:lang w:val="es-MX"/>
        </w:rPr>
        <w:t>8.3% correspondió a casos en los que el sexo</w:t>
      </w:r>
      <w:r w:rsidR="0097211B">
        <w:rPr>
          <w:rFonts w:ascii="Arial" w:hAnsi="Arial" w:cs="Arial"/>
          <w:szCs w:val="24"/>
          <w:lang w:val="es-MX"/>
        </w:rPr>
        <w:t xml:space="preserve"> no fue especificado</w:t>
      </w:r>
      <w:r w:rsidRPr="00067C80">
        <w:rPr>
          <w:rFonts w:ascii="Arial" w:hAnsi="Arial" w:cs="Arial"/>
          <w:szCs w:val="24"/>
          <w:lang w:val="es-MX"/>
        </w:rPr>
        <w:t>.</w:t>
      </w:r>
    </w:p>
    <w:p w14:paraId="6853AAC3" w14:textId="77777777" w:rsidR="00615B0D" w:rsidRPr="001D1B4A" w:rsidRDefault="00615B0D" w:rsidP="00507127">
      <w:pPr>
        <w:widowControl/>
        <w:tabs>
          <w:tab w:val="left" w:pos="2970"/>
        </w:tabs>
        <w:autoSpaceDE w:val="0"/>
        <w:autoSpaceDN w:val="0"/>
        <w:adjustRightInd w:val="0"/>
        <w:jc w:val="both"/>
        <w:rPr>
          <w:rFonts w:ascii="Arial" w:eastAsia="Calibri" w:hAnsi="Arial" w:cs="Arial"/>
          <w:b/>
          <w:szCs w:val="28"/>
          <w:lang w:val="es-MX"/>
        </w:rPr>
      </w:pPr>
    </w:p>
    <w:p w14:paraId="6CCAEE4D" w14:textId="77777777" w:rsidR="00845A61" w:rsidRPr="001D1B4A" w:rsidRDefault="00845A61" w:rsidP="00F33B24">
      <w:pPr>
        <w:pStyle w:val="Textoindependiente"/>
        <w:spacing w:after="120"/>
        <w:ind w:left="0" w:right="170"/>
        <w:jc w:val="both"/>
        <w:rPr>
          <w:rFonts w:cs="Arial"/>
          <w:sz w:val="22"/>
        </w:rPr>
      </w:pPr>
      <w:r w:rsidRPr="001D1B4A">
        <w:rPr>
          <w:rFonts w:cs="Arial"/>
          <w:sz w:val="22"/>
        </w:rPr>
        <w:t xml:space="preserve">El INEGI </w:t>
      </w:r>
      <w:r w:rsidR="004B1E81" w:rsidRPr="001D1B4A">
        <w:rPr>
          <w:rFonts w:cs="Arial"/>
          <w:sz w:val="22"/>
        </w:rPr>
        <w:t xml:space="preserve">da a conocer </w:t>
      </w:r>
      <w:r w:rsidRPr="001D1B4A">
        <w:rPr>
          <w:rFonts w:cs="Arial"/>
          <w:sz w:val="22"/>
        </w:rPr>
        <w:t>los principales resultados de la</w:t>
      </w:r>
      <w:r w:rsidR="00BA1085" w:rsidRPr="001D1B4A">
        <w:rPr>
          <w:rFonts w:cs="Arial"/>
          <w:sz w:val="22"/>
        </w:rPr>
        <w:t>s</w:t>
      </w:r>
      <w:r w:rsidRPr="001D1B4A">
        <w:rPr>
          <w:rFonts w:cs="Arial"/>
          <w:sz w:val="22"/>
        </w:rPr>
        <w:t xml:space="preserve"> </w:t>
      </w:r>
      <w:r w:rsidR="007A5036" w:rsidRPr="001D1B4A">
        <w:rPr>
          <w:rFonts w:cs="Arial"/>
          <w:sz w:val="22"/>
        </w:rPr>
        <w:t>E</w:t>
      </w:r>
      <w:r w:rsidRPr="001D1B4A">
        <w:rPr>
          <w:rFonts w:cs="Arial"/>
          <w:sz w:val="22"/>
        </w:rPr>
        <w:t>stadística</w:t>
      </w:r>
      <w:r w:rsidR="00BA1085" w:rsidRPr="001D1B4A">
        <w:rPr>
          <w:rFonts w:cs="Arial"/>
          <w:sz w:val="22"/>
        </w:rPr>
        <w:t>s</w:t>
      </w:r>
      <w:r w:rsidRPr="001D1B4A">
        <w:rPr>
          <w:rFonts w:cs="Arial"/>
          <w:sz w:val="22"/>
        </w:rPr>
        <w:t xml:space="preserve"> de </w:t>
      </w:r>
      <w:bookmarkStart w:id="0" w:name="_GoBack"/>
      <w:r w:rsidR="003535A1" w:rsidRPr="001D1B4A">
        <w:rPr>
          <w:rFonts w:cs="Arial"/>
          <w:sz w:val="22"/>
        </w:rPr>
        <w:t>defunciones</w:t>
      </w:r>
      <w:bookmarkEnd w:id="0"/>
      <w:r w:rsidR="003535A1" w:rsidRPr="001D1B4A">
        <w:rPr>
          <w:rFonts w:cs="Arial"/>
          <w:sz w:val="22"/>
        </w:rPr>
        <w:t xml:space="preserve"> </w:t>
      </w:r>
      <w:r w:rsidR="004F70CF" w:rsidRPr="001D1B4A">
        <w:rPr>
          <w:rFonts w:cs="Arial"/>
          <w:sz w:val="22"/>
        </w:rPr>
        <w:t>fetales</w:t>
      </w:r>
      <w:r w:rsidRPr="001D1B4A">
        <w:rPr>
          <w:rFonts w:cs="Arial"/>
          <w:sz w:val="22"/>
        </w:rPr>
        <w:t xml:space="preserve"> </w:t>
      </w:r>
      <w:r w:rsidR="0024662C" w:rsidRPr="001D1B4A">
        <w:rPr>
          <w:rFonts w:cs="Arial"/>
          <w:sz w:val="22"/>
        </w:rPr>
        <w:t>20</w:t>
      </w:r>
      <w:r w:rsidR="004736CE">
        <w:rPr>
          <w:rFonts w:cs="Arial"/>
          <w:sz w:val="22"/>
        </w:rPr>
        <w:t>20</w:t>
      </w:r>
      <w:r w:rsidR="0024662C" w:rsidRPr="001D1B4A">
        <w:rPr>
          <w:rFonts w:cs="Arial"/>
          <w:sz w:val="22"/>
        </w:rPr>
        <w:t xml:space="preserve"> con información de </w:t>
      </w:r>
      <w:r w:rsidR="004F70CF" w:rsidRPr="001D1B4A">
        <w:rPr>
          <w:rFonts w:cs="Arial"/>
          <w:sz w:val="22"/>
        </w:rPr>
        <w:t xml:space="preserve">las </w:t>
      </w:r>
      <w:r w:rsidR="0024662C" w:rsidRPr="001D1B4A">
        <w:rPr>
          <w:rFonts w:cs="Arial"/>
          <w:sz w:val="22"/>
        </w:rPr>
        <w:t>características</w:t>
      </w:r>
      <w:r w:rsidR="004F70CF" w:rsidRPr="001D1B4A">
        <w:rPr>
          <w:rFonts w:cs="Arial"/>
          <w:sz w:val="22"/>
        </w:rPr>
        <w:t xml:space="preserve"> </w:t>
      </w:r>
      <w:r w:rsidR="006B6EC3" w:rsidRPr="001D1B4A">
        <w:rPr>
          <w:rFonts w:cs="Arial"/>
          <w:sz w:val="22"/>
        </w:rPr>
        <w:t xml:space="preserve">del embarazo, de la muerte fetal, del feto o producto y de la </w:t>
      </w:r>
      <w:r w:rsidR="009B722C" w:rsidRPr="001D1B4A">
        <w:rPr>
          <w:rFonts w:cs="Arial"/>
          <w:sz w:val="22"/>
        </w:rPr>
        <w:t>madre.</w:t>
      </w:r>
    </w:p>
    <w:p w14:paraId="4024FCA7" w14:textId="5A681F8D" w:rsidR="00615B0D" w:rsidRPr="001D1B4A" w:rsidRDefault="006B6EC3" w:rsidP="00F83EF4">
      <w:pPr>
        <w:pStyle w:val="Textoindependiente"/>
        <w:ind w:left="0" w:right="170"/>
        <w:jc w:val="both"/>
        <w:rPr>
          <w:rFonts w:cs="Arial"/>
          <w:sz w:val="22"/>
          <w:szCs w:val="22"/>
        </w:rPr>
      </w:pPr>
      <w:r w:rsidRPr="001D1B4A">
        <w:rPr>
          <w:rFonts w:cs="Arial"/>
          <w:sz w:val="22"/>
          <w:szCs w:val="22"/>
        </w:rPr>
        <w:t>La</w:t>
      </w:r>
      <w:r w:rsidR="00BA1085" w:rsidRPr="001D1B4A">
        <w:rPr>
          <w:rFonts w:cs="Arial"/>
          <w:sz w:val="22"/>
          <w:szCs w:val="22"/>
        </w:rPr>
        <w:t>s</w:t>
      </w:r>
      <w:r w:rsidRPr="001D1B4A">
        <w:rPr>
          <w:rFonts w:cs="Arial"/>
          <w:sz w:val="22"/>
          <w:szCs w:val="22"/>
        </w:rPr>
        <w:t xml:space="preserve"> </w:t>
      </w:r>
      <w:r w:rsidR="007A5036" w:rsidRPr="001D1B4A">
        <w:rPr>
          <w:rFonts w:cs="Arial"/>
          <w:sz w:val="22"/>
          <w:szCs w:val="22"/>
        </w:rPr>
        <w:t>E</w:t>
      </w:r>
      <w:r w:rsidRPr="001D1B4A">
        <w:rPr>
          <w:rFonts w:cs="Arial"/>
          <w:sz w:val="22"/>
          <w:szCs w:val="22"/>
        </w:rPr>
        <w:t>stadística</w:t>
      </w:r>
      <w:r w:rsidR="00BA1085" w:rsidRPr="001D1B4A">
        <w:rPr>
          <w:rFonts w:cs="Arial"/>
          <w:sz w:val="22"/>
          <w:szCs w:val="22"/>
        </w:rPr>
        <w:t>s</w:t>
      </w:r>
      <w:r w:rsidRPr="001D1B4A">
        <w:rPr>
          <w:rFonts w:cs="Arial"/>
          <w:sz w:val="22"/>
          <w:szCs w:val="22"/>
        </w:rPr>
        <w:t xml:space="preserve"> de defunciones fetales</w:t>
      </w:r>
      <w:r w:rsidR="00615B0D" w:rsidRPr="001D1B4A">
        <w:rPr>
          <w:rFonts w:cs="Arial"/>
          <w:sz w:val="22"/>
          <w:szCs w:val="22"/>
        </w:rPr>
        <w:t xml:space="preserve"> se obtiene</w:t>
      </w:r>
      <w:r w:rsidR="00941F69">
        <w:rPr>
          <w:rFonts w:cs="Arial"/>
          <w:sz w:val="22"/>
          <w:szCs w:val="22"/>
        </w:rPr>
        <w:t>n</w:t>
      </w:r>
      <w:r w:rsidR="00615B0D" w:rsidRPr="001D1B4A">
        <w:rPr>
          <w:rFonts w:cs="Arial"/>
          <w:sz w:val="22"/>
          <w:szCs w:val="22"/>
        </w:rPr>
        <w:t xml:space="preserve"> anualmente del aprovechamiento de los registros administrativos de las oficinas del </w:t>
      </w:r>
      <w:r w:rsidRPr="001D1B4A">
        <w:rPr>
          <w:rFonts w:cs="Arial"/>
          <w:sz w:val="22"/>
          <w:szCs w:val="22"/>
        </w:rPr>
        <w:t>R</w:t>
      </w:r>
      <w:r w:rsidR="00615B0D" w:rsidRPr="001D1B4A">
        <w:rPr>
          <w:rFonts w:cs="Arial"/>
          <w:sz w:val="22"/>
          <w:szCs w:val="22"/>
        </w:rPr>
        <w:t xml:space="preserve">egistro </w:t>
      </w:r>
      <w:r w:rsidRPr="001D1B4A">
        <w:rPr>
          <w:rFonts w:cs="Arial"/>
          <w:sz w:val="22"/>
          <w:szCs w:val="22"/>
        </w:rPr>
        <w:t xml:space="preserve">Civil </w:t>
      </w:r>
      <w:r w:rsidR="00615B0D" w:rsidRPr="001D1B4A">
        <w:rPr>
          <w:rFonts w:cs="Arial"/>
          <w:sz w:val="22"/>
          <w:szCs w:val="22"/>
        </w:rPr>
        <w:t xml:space="preserve">distribuidas en todo el país. La información que integra la estadística fue suministrada por </w:t>
      </w:r>
      <w:r w:rsidR="00793A3F" w:rsidRPr="00793A3F">
        <w:rPr>
          <w:rFonts w:cs="Arial"/>
          <w:sz w:val="22"/>
          <w:szCs w:val="22"/>
        </w:rPr>
        <w:t>1 467</w:t>
      </w:r>
      <w:r w:rsidR="00615B0D" w:rsidRPr="00793A3F">
        <w:rPr>
          <w:rFonts w:cs="Arial"/>
          <w:sz w:val="22"/>
          <w:szCs w:val="22"/>
        </w:rPr>
        <w:t xml:space="preserve"> </w:t>
      </w:r>
      <w:r w:rsidR="00F33B24" w:rsidRPr="001D1B4A">
        <w:rPr>
          <w:rFonts w:cs="Arial"/>
          <w:sz w:val="22"/>
          <w:szCs w:val="22"/>
        </w:rPr>
        <w:t xml:space="preserve">fuentes informantes, más el complemento de casos recibidos en formato digital </w:t>
      </w:r>
      <w:r w:rsidR="007C52DE">
        <w:rPr>
          <w:rFonts w:cs="Arial"/>
          <w:sz w:val="22"/>
          <w:szCs w:val="22"/>
        </w:rPr>
        <w:t xml:space="preserve">derivados </w:t>
      </w:r>
      <w:r w:rsidR="00F33B24" w:rsidRPr="001D1B4A">
        <w:rPr>
          <w:rFonts w:cs="Arial"/>
          <w:sz w:val="22"/>
          <w:szCs w:val="22"/>
        </w:rPr>
        <w:t xml:space="preserve">del convenio signado con la Secretaría de </w:t>
      </w:r>
      <w:r w:rsidR="00CF30B6" w:rsidRPr="001D1B4A">
        <w:rPr>
          <w:rFonts w:cs="Arial"/>
          <w:sz w:val="22"/>
          <w:szCs w:val="22"/>
        </w:rPr>
        <w:t xml:space="preserve">Salud </w:t>
      </w:r>
      <w:r w:rsidR="00941F69">
        <w:rPr>
          <w:rFonts w:cs="Arial"/>
          <w:sz w:val="22"/>
          <w:szCs w:val="22"/>
        </w:rPr>
        <w:t xml:space="preserve">(SSA) </w:t>
      </w:r>
      <w:r w:rsidR="007C52DE">
        <w:rPr>
          <w:rFonts w:cs="Arial"/>
          <w:sz w:val="22"/>
          <w:szCs w:val="22"/>
        </w:rPr>
        <w:t xml:space="preserve">para contar con </w:t>
      </w:r>
      <w:r w:rsidR="00F33B24" w:rsidRPr="001D1B4A">
        <w:rPr>
          <w:rFonts w:cs="Arial"/>
          <w:sz w:val="22"/>
          <w:szCs w:val="22"/>
        </w:rPr>
        <w:t xml:space="preserve">un solo conjunto de datos. Lo anterior </w:t>
      </w:r>
      <w:r w:rsidR="007C52DE">
        <w:rPr>
          <w:rFonts w:cs="Arial"/>
          <w:sz w:val="22"/>
          <w:szCs w:val="22"/>
        </w:rPr>
        <w:t xml:space="preserve">se realiza </w:t>
      </w:r>
      <w:r w:rsidR="00F33B24" w:rsidRPr="001D1B4A">
        <w:rPr>
          <w:rFonts w:cs="Arial"/>
          <w:sz w:val="22"/>
          <w:szCs w:val="22"/>
        </w:rPr>
        <w:t xml:space="preserve">con </w:t>
      </w:r>
      <w:r w:rsidR="00CF30B6" w:rsidRPr="001D1B4A">
        <w:rPr>
          <w:rFonts w:cs="Arial"/>
          <w:sz w:val="22"/>
          <w:szCs w:val="22"/>
        </w:rPr>
        <w:t>base en la propuesta sometida</w:t>
      </w:r>
      <w:r w:rsidR="00F33B24" w:rsidRPr="001D1B4A">
        <w:rPr>
          <w:rFonts w:cs="Arial"/>
          <w:sz w:val="22"/>
          <w:szCs w:val="22"/>
        </w:rPr>
        <w:t xml:space="preserve"> </w:t>
      </w:r>
      <w:r w:rsidR="00CF30B6" w:rsidRPr="001D1B4A">
        <w:rPr>
          <w:rFonts w:cs="Arial"/>
          <w:sz w:val="22"/>
          <w:szCs w:val="22"/>
        </w:rPr>
        <w:t>a</w:t>
      </w:r>
      <w:r w:rsidR="00F33B24" w:rsidRPr="001D1B4A">
        <w:rPr>
          <w:rFonts w:cs="Arial"/>
          <w:sz w:val="22"/>
          <w:szCs w:val="22"/>
        </w:rPr>
        <w:t xml:space="preserve"> Consulta Pública para mejorar la captación en las Estadísticas de </w:t>
      </w:r>
      <w:r w:rsidR="008024DA">
        <w:rPr>
          <w:rFonts w:cs="Arial"/>
          <w:sz w:val="22"/>
          <w:szCs w:val="22"/>
        </w:rPr>
        <w:t>d</w:t>
      </w:r>
      <w:r w:rsidR="00F33B24" w:rsidRPr="001D1B4A">
        <w:rPr>
          <w:rFonts w:cs="Arial"/>
          <w:sz w:val="22"/>
          <w:szCs w:val="22"/>
        </w:rPr>
        <w:t xml:space="preserve">efunciones </w:t>
      </w:r>
      <w:r w:rsidR="008024DA">
        <w:rPr>
          <w:rFonts w:cs="Arial"/>
          <w:sz w:val="22"/>
          <w:szCs w:val="22"/>
        </w:rPr>
        <w:t>f</w:t>
      </w:r>
      <w:r w:rsidR="00F33B24" w:rsidRPr="001D1B4A">
        <w:rPr>
          <w:rFonts w:cs="Arial"/>
          <w:sz w:val="22"/>
          <w:szCs w:val="22"/>
        </w:rPr>
        <w:t>etales</w:t>
      </w:r>
      <w:r w:rsidR="007C52DE">
        <w:rPr>
          <w:rFonts w:cs="Arial"/>
          <w:sz w:val="22"/>
          <w:szCs w:val="22"/>
        </w:rPr>
        <w:t xml:space="preserve"> llevada a cabo del 14 de mayo al 10 de junio de 2020</w:t>
      </w:r>
      <w:r w:rsidR="00CF30B6" w:rsidRPr="001D1B4A">
        <w:rPr>
          <w:rFonts w:cs="Arial"/>
          <w:sz w:val="22"/>
          <w:szCs w:val="22"/>
        </w:rPr>
        <w:t>.</w:t>
      </w:r>
    </w:p>
    <w:p w14:paraId="65FD7619" w14:textId="77777777" w:rsidR="00615B0D" w:rsidRPr="001D1B4A" w:rsidRDefault="00615B0D" w:rsidP="00F83EF4">
      <w:pPr>
        <w:pStyle w:val="Textoindependiente"/>
        <w:ind w:left="0" w:right="170"/>
        <w:jc w:val="both"/>
        <w:rPr>
          <w:rFonts w:cs="Arial"/>
          <w:sz w:val="22"/>
          <w:szCs w:val="22"/>
        </w:rPr>
      </w:pPr>
    </w:p>
    <w:p w14:paraId="47A87858" w14:textId="77777777" w:rsidR="00615B0D" w:rsidRPr="001D1B4A" w:rsidRDefault="00615B0D" w:rsidP="00F83EF4">
      <w:pPr>
        <w:jc w:val="both"/>
        <w:rPr>
          <w:rFonts w:ascii="Arial" w:hAnsi="Arial" w:cs="Arial"/>
          <w:b/>
          <w:bCs/>
          <w:color w:val="000000" w:themeColor="text1"/>
        </w:rPr>
      </w:pPr>
      <w:r w:rsidRPr="001D1B4A">
        <w:rPr>
          <w:rFonts w:ascii="Arial" w:hAnsi="Arial" w:cs="Arial"/>
          <w:b/>
          <w:bCs/>
          <w:color w:val="000000" w:themeColor="text1"/>
        </w:rPr>
        <w:t xml:space="preserve">CARACTERÍSTICAS DE LA </w:t>
      </w:r>
      <w:r w:rsidR="00275736" w:rsidRPr="001D1B4A">
        <w:rPr>
          <w:rFonts w:ascii="Arial" w:hAnsi="Arial" w:cs="Arial"/>
          <w:b/>
          <w:bCs/>
          <w:color w:val="000000" w:themeColor="text1"/>
        </w:rPr>
        <w:t>DEFUNCIÓN</w:t>
      </w:r>
      <w:r w:rsidRPr="001D1B4A">
        <w:rPr>
          <w:rFonts w:ascii="Arial" w:hAnsi="Arial" w:cs="Arial"/>
          <w:b/>
          <w:bCs/>
          <w:color w:val="000000" w:themeColor="text1"/>
        </w:rPr>
        <w:t xml:space="preserve"> FETAL</w:t>
      </w:r>
    </w:p>
    <w:p w14:paraId="251DAAF3" w14:textId="77777777" w:rsidR="00615B0D" w:rsidRPr="001D1B4A" w:rsidRDefault="00615B0D" w:rsidP="00F83EF4">
      <w:pPr>
        <w:jc w:val="both"/>
        <w:rPr>
          <w:rFonts w:ascii="Arial" w:hAnsi="Arial" w:cs="Arial"/>
          <w:b/>
          <w:bCs/>
          <w:color w:val="000000" w:themeColor="text1"/>
        </w:rPr>
      </w:pPr>
    </w:p>
    <w:p w14:paraId="7E340417" w14:textId="77777777" w:rsidR="00BF450E" w:rsidRPr="001D1B4A" w:rsidRDefault="00F07071" w:rsidP="00F83EF4">
      <w:pPr>
        <w:pStyle w:val="Textoindependiente"/>
        <w:ind w:left="0" w:right="170"/>
        <w:jc w:val="both"/>
        <w:rPr>
          <w:rFonts w:cs="Arial"/>
          <w:sz w:val="22"/>
        </w:rPr>
      </w:pPr>
      <w:r w:rsidRPr="001D1B4A">
        <w:rPr>
          <w:rFonts w:cs="Arial"/>
          <w:sz w:val="22"/>
        </w:rPr>
        <w:t>Durante 20</w:t>
      </w:r>
      <w:r w:rsidR="004736CE">
        <w:rPr>
          <w:rFonts w:cs="Arial"/>
          <w:sz w:val="22"/>
        </w:rPr>
        <w:t>20</w:t>
      </w:r>
      <w:r w:rsidRPr="001D1B4A">
        <w:rPr>
          <w:rFonts w:cs="Arial"/>
          <w:sz w:val="22"/>
        </w:rPr>
        <w:t xml:space="preserve">, en México se registraron </w:t>
      </w:r>
      <w:r w:rsidR="003D39F0">
        <w:rPr>
          <w:rFonts w:cs="Arial"/>
          <w:sz w:val="22"/>
        </w:rPr>
        <w:t>22 6</w:t>
      </w:r>
      <w:r w:rsidR="00C27AD0">
        <w:rPr>
          <w:rFonts w:cs="Arial"/>
          <w:sz w:val="22"/>
        </w:rPr>
        <w:t>37</w:t>
      </w:r>
      <w:r w:rsidR="00BF450E" w:rsidRPr="001D1B4A">
        <w:rPr>
          <w:rFonts w:cs="Arial"/>
          <w:sz w:val="22"/>
        </w:rPr>
        <w:t xml:space="preserve"> </w:t>
      </w:r>
      <w:r w:rsidR="005A1BF5" w:rsidRPr="001D1B4A">
        <w:rPr>
          <w:rFonts w:cs="Arial"/>
          <w:sz w:val="22"/>
        </w:rPr>
        <w:t>defunciones fetales</w:t>
      </w:r>
      <w:r w:rsidR="00BF450E" w:rsidRPr="001D1B4A">
        <w:rPr>
          <w:rFonts w:cs="Arial"/>
          <w:sz w:val="22"/>
        </w:rPr>
        <w:t xml:space="preserve">, con lo que se obtiene una tasa de </w:t>
      </w:r>
      <w:r w:rsidR="009075A0" w:rsidRPr="001D1B4A">
        <w:rPr>
          <w:rFonts w:cs="Arial"/>
          <w:sz w:val="22"/>
        </w:rPr>
        <w:t>1.</w:t>
      </w:r>
      <w:r w:rsidR="004E3EDC">
        <w:rPr>
          <w:rFonts w:cs="Arial"/>
          <w:sz w:val="22"/>
        </w:rPr>
        <w:t>48</w:t>
      </w:r>
      <w:r w:rsidR="009075A0" w:rsidRPr="001D1B4A">
        <w:rPr>
          <w:rFonts w:cs="Arial"/>
          <w:sz w:val="22"/>
        </w:rPr>
        <w:t xml:space="preserve"> con la captación tradicional y </w:t>
      </w:r>
      <w:r w:rsidR="00C537B2">
        <w:rPr>
          <w:rFonts w:cs="Arial"/>
          <w:sz w:val="22"/>
        </w:rPr>
        <w:t>1.79</w:t>
      </w:r>
      <w:r w:rsidR="00BF450E" w:rsidRPr="001D1B4A">
        <w:rPr>
          <w:rFonts w:cs="Arial"/>
          <w:sz w:val="22"/>
        </w:rPr>
        <w:t xml:space="preserve"> </w:t>
      </w:r>
      <w:r w:rsidR="005A1BF5" w:rsidRPr="001D1B4A">
        <w:rPr>
          <w:rFonts w:cs="Arial"/>
          <w:sz w:val="22"/>
        </w:rPr>
        <w:t>defunciones</w:t>
      </w:r>
      <w:r w:rsidR="00BF450E" w:rsidRPr="001D1B4A">
        <w:rPr>
          <w:rFonts w:cs="Arial"/>
          <w:sz w:val="22"/>
        </w:rPr>
        <w:t xml:space="preserve"> por cada 1</w:t>
      </w:r>
      <w:r w:rsidR="003C4301" w:rsidRPr="001D1B4A">
        <w:rPr>
          <w:rFonts w:cs="Arial"/>
          <w:sz w:val="22"/>
        </w:rPr>
        <w:t>0</w:t>
      </w:r>
      <w:r w:rsidR="00EB5AA1" w:rsidRPr="001D1B4A">
        <w:rPr>
          <w:rFonts w:cs="Arial"/>
          <w:sz w:val="22"/>
        </w:rPr>
        <w:t xml:space="preserve"> 000 habitantes</w:t>
      </w:r>
      <w:r w:rsidR="009075A0" w:rsidRPr="001D1B4A">
        <w:rPr>
          <w:rFonts w:cs="Arial"/>
          <w:sz w:val="22"/>
        </w:rPr>
        <w:t xml:space="preserve"> con la incorporación de la información captada por la SS</w:t>
      </w:r>
      <w:r w:rsidR="00941F69">
        <w:rPr>
          <w:rFonts w:cs="Arial"/>
          <w:sz w:val="22"/>
        </w:rPr>
        <w:t>A</w:t>
      </w:r>
      <w:r w:rsidR="00EB5AA1" w:rsidRPr="001D1B4A">
        <w:rPr>
          <w:rFonts w:cs="Arial"/>
          <w:sz w:val="22"/>
        </w:rPr>
        <w:t>.</w:t>
      </w:r>
    </w:p>
    <w:p w14:paraId="2C8DE210" w14:textId="77777777" w:rsidR="000E2AF9" w:rsidRPr="001D1B4A" w:rsidRDefault="000E2AF9" w:rsidP="00F83EF4">
      <w:pPr>
        <w:pStyle w:val="Textoindependiente"/>
        <w:ind w:left="0" w:right="170"/>
        <w:jc w:val="both"/>
        <w:rPr>
          <w:rFonts w:cs="Arial"/>
          <w:sz w:val="22"/>
        </w:rPr>
      </w:pPr>
    </w:p>
    <w:p w14:paraId="5A265574" w14:textId="77777777" w:rsidR="00A35DF0" w:rsidRPr="001D1B4A" w:rsidRDefault="00275736" w:rsidP="00A35DF0">
      <w:pPr>
        <w:jc w:val="center"/>
        <w:rPr>
          <w:rFonts w:ascii="Arial" w:hAnsi="Arial" w:cs="Arial"/>
          <w:b/>
          <w:bCs/>
          <w:szCs w:val="20"/>
        </w:rPr>
      </w:pPr>
      <w:r w:rsidRPr="001D1B4A">
        <w:rPr>
          <w:rFonts w:ascii="Arial" w:hAnsi="Arial" w:cs="Arial"/>
          <w:b/>
          <w:bCs/>
          <w:szCs w:val="20"/>
        </w:rPr>
        <w:t xml:space="preserve">Tasa de defunciones fetales por cada </w:t>
      </w:r>
      <w:r w:rsidR="005F105F" w:rsidRPr="001D1B4A">
        <w:rPr>
          <w:rFonts w:ascii="Arial" w:hAnsi="Arial" w:cs="Arial"/>
          <w:b/>
          <w:bCs/>
          <w:szCs w:val="20"/>
        </w:rPr>
        <w:t>10 000</w:t>
      </w:r>
      <w:r w:rsidRPr="001D1B4A">
        <w:rPr>
          <w:rFonts w:ascii="Arial" w:hAnsi="Arial" w:cs="Arial"/>
          <w:b/>
          <w:bCs/>
          <w:szCs w:val="20"/>
        </w:rPr>
        <w:t xml:space="preserve"> habitantes</w:t>
      </w:r>
      <w:r w:rsidR="00A3440F">
        <w:rPr>
          <w:rStyle w:val="Refdenotaalpie"/>
          <w:rFonts w:ascii="Arial" w:hAnsi="Arial" w:cs="Arial"/>
          <w:b/>
          <w:bCs/>
          <w:szCs w:val="20"/>
        </w:rPr>
        <w:footnoteReference w:id="1"/>
      </w:r>
      <w:r w:rsidR="00F83EF4" w:rsidRPr="001D1B4A">
        <w:rPr>
          <w:rFonts w:ascii="Arial" w:hAnsi="Arial" w:cs="Arial"/>
          <w:b/>
          <w:bCs/>
          <w:szCs w:val="20"/>
        </w:rPr>
        <w:br/>
        <w:t>20</w:t>
      </w:r>
      <w:r w:rsidR="0013535A" w:rsidRPr="001D1B4A">
        <w:rPr>
          <w:rFonts w:ascii="Arial" w:hAnsi="Arial" w:cs="Arial"/>
          <w:b/>
          <w:bCs/>
          <w:szCs w:val="20"/>
        </w:rPr>
        <w:t>1</w:t>
      </w:r>
      <w:r w:rsidR="004736CE">
        <w:rPr>
          <w:rFonts w:ascii="Arial" w:hAnsi="Arial" w:cs="Arial"/>
          <w:b/>
          <w:bCs/>
          <w:szCs w:val="20"/>
        </w:rPr>
        <w:t>1</w:t>
      </w:r>
      <w:r w:rsidR="00F83EF4" w:rsidRPr="001D1B4A">
        <w:rPr>
          <w:rFonts w:ascii="Arial" w:hAnsi="Arial" w:cs="Arial"/>
          <w:b/>
          <w:bCs/>
          <w:szCs w:val="20"/>
        </w:rPr>
        <w:t>-20</w:t>
      </w:r>
      <w:r w:rsidR="004736CE">
        <w:rPr>
          <w:rFonts w:ascii="Arial" w:hAnsi="Arial" w:cs="Arial"/>
          <w:b/>
          <w:bCs/>
          <w:szCs w:val="20"/>
        </w:rPr>
        <w:t>20</w:t>
      </w:r>
    </w:p>
    <w:p w14:paraId="0BA93496" w14:textId="77777777" w:rsidR="00A35DF0" w:rsidRPr="001D1B4A" w:rsidRDefault="004E3EDC" w:rsidP="00A35DF0">
      <w:pPr>
        <w:jc w:val="center"/>
        <w:rPr>
          <w:rFonts w:ascii="Arial" w:hAnsi="Arial" w:cs="Arial"/>
          <w:b/>
          <w:bCs/>
          <w:szCs w:val="20"/>
        </w:rPr>
      </w:pPr>
      <w:r>
        <w:rPr>
          <w:noProof/>
          <w:lang w:val="es-MX" w:eastAsia="es-MX"/>
        </w:rPr>
        <w:drawing>
          <wp:inline distT="0" distB="0" distL="0" distR="0" wp14:anchorId="7AA73E43" wp14:editId="7D0C83BA">
            <wp:extent cx="5969753" cy="1997612"/>
            <wp:effectExtent l="0" t="0" r="0" b="3175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26958" cy="20167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53121D" w14:textId="77777777" w:rsidR="000E2AF9" w:rsidRPr="001D1B4A" w:rsidRDefault="000E2AF9" w:rsidP="00A35DF0">
      <w:pPr>
        <w:jc w:val="center"/>
        <w:rPr>
          <w:rFonts w:ascii="Arial" w:hAnsi="Arial" w:cs="Arial"/>
          <w:b/>
          <w:bCs/>
          <w:szCs w:val="20"/>
        </w:rPr>
      </w:pPr>
    </w:p>
    <w:p w14:paraId="0EEAE883" w14:textId="6B5B63F0" w:rsidR="00126BD5" w:rsidRPr="001D1B4A" w:rsidRDefault="00AC19ED" w:rsidP="00F33B24">
      <w:pPr>
        <w:pStyle w:val="Prrafodelista"/>
        <w:widowControl/>
        <w:spacing w:after="120"/>
        <w:jc w:val="both"/>
        <w:rPr>
          <w:rFonts w:ascii="Arial" w:hAnsi="Arial" w:cs="Arial"/>
          <w:bCs/>
          <w:szCs w:val="24"/>
          <w:lang w:val="es-MX"/>
        </w:rPr>
      </w:pPr>
      <w:r w:rsidRPr="001D1B4A">
        <w:rPr>
          <w:rFonts w:ascii="Arial" w:hAnsi="Arial" w:cs="Arial"/>
          <w:bCs/>
          <w:szCs w:val="24"/>
          <w:lang w:val="es-MX"/>
        </w:rPr>
        <w:t>La S</w:t>
      </w:r>
      <w:r w:rsidR="00941F69">
        <w:rPr>
          <w:rFonts w:ascii="Arial" w:hAnsi="Arial" w:cs="Arial"/>
          <w:bCs/>
          <w:szCs w:val="24"/>
          <w:lang w:val="es-MX"/>
        </w:rPr>
        <w:t>SA</w:t>
      </w:r>
      <w:r w:rsidR="005C1184" w:rsidRPr="001D1B4A">
        <w:rPr>
          <w:rFonts w:ascii="Arial" w:hAnsi="Arial" w:cs="Arial"/>
          <w:bCs/>
          <w:szCs w:val="24"/>
          <w:lang w:val="es-MX"/>
        </w:rPr>
        <w:t xml:space="preserve"> y</w:t>
      </w:r>
      <w:r w:rsidR="00E065AB" w:rsidRPr="001D1B4A">
        <w:rPr>
          <w:rFonts w:ascii="Arial" w:hAnsi="Arial" w:cs="Arial"/>
          <w:bCs/>
          <w:szCs w:val="24"/>
          <w:lang w:val="es-MX"/>
        </w:rPr>
        <w:t xml:space="preserve"> el Instituto Mexicano del Seguro Social</w:t>
      </w:r>
      <w:r w:rsidR="005C1184" w:rsidRPr="001D1B4A">
        <w:rPr>
          <w:rFonts w:ascii="Arial" w:hAnsi="Arial" w:cs="Arial"/>
          <w:bCs/>
          <w:szCs w:val="24"/>
          <w:lang w:val="es-MX"/>
        </w:rPr>
        <w:t xml:space="preserve"> </w:t>
      </w:r>
      <w:r w:rsidR="00941F69">
        <w:rPr>
          <w:rFonts w:ascii="Arial" w:hAnsi="Arial" w:cs="Arial"/>
          <w:bCs/>
          <w:szCs w:val="24"/>
          <w:lang w:val="es-MX"/>
        </w:rPr>
        <w:t xml:space="preserve">(IMSS) </w:t>
      </w:r>
      <w:r w:rsidR="005C1184" w:rsidRPr="001D1B4A">
        <w:rPr>
          <w:rFonts w:ascii="Arial" w:hAnsi="Arial" w:cs="Arial"/>
          <w:bCs/>
          <w:szCs w:val="24"/>
          <w:lang w:val="es-MX"/>
        </w:rPr>
        <w:t>atendieron</w:t>
      </w:r>
      <w:r w:rsidR="00BC1946" w:rsidRPr="001D1B4A">
        <w:rPr>
          <w:rFonts w:ascii="Arial" w:hAnsi="Arial" w:cs="Arial"/>
          <w:bCs/>
          <w:szCs w:val="24"/>
          <w:lang w:val="es-MX"/>
        </w:rPr>
        <w:t xml:space="preserve"> </w:t>
      </w:r>
      <w:r w:rsidR="004E3EDC">
        <w:rPr>
          <w:rFonts w:ascii="Arial" w:hAnsi="Arial" w:cs="Arial"/>
          <w:bCs/>
          <w:szCs w:val="24"/>
          <w:lang w:val="es-MX"/>
        </w:rPr>
        <w:t>67.3</w:t>
      </w:r>
      <w:r w:rsidR="005C1184" w:rsidRPr="001D1B4A">
        <w:rPr>
          <w:rFonts w:ascii="Arial" w:hAnsi="Arial" w:cs="Arial"/>
          <w:bCs/>
          <w:szCs w:val="24"/>
          <w:lang w:val="es-MX"/>
        </w:rPr>
        <w:t xml:space="preserve">% de </w:t>
      </w:r>
      <w:r w:rsidR="0097211B">
        <w:rPr>
          <w:rFonts w:ascii="Arial" w:hAnsi="Arial" w:cs="Arial"/>
          <w:bCs/>
          <w:szCs w:val="24"/>
          <w:lang w:val="es-MX"/>
        </w:rPr>
        <w:t>los procesos de gestación que concluyeron en defunción fetal</w:t>
      </w:r>
      <w:r w:rsidR="005C1184" w:rsidRPr="001D1B4A">
        <w:rPr>
          <w:rFonts w:ascii="Arial" w:hAnsi="Arial" w:cs="Arial"/>
          <w:bCs/>
          <w:szCs w:val="24"/>
          <w:lang w:val="es-MX"/>
        </w:rPr>
        <w:t xml:space="preserve">. Por su parte, las </w:t>
      </w:r>
      <w:r w:rsidR="00E065AB" w:rsidRPr="001D1B4A">
        <w:rPr>
          <w:rFonts w:ascii="Arial" w:hAnsi="Arial" w:cs="Arial"/>
          <w:bCs/>
          <w:szCs w:val="24"/>
          <w:lang w:val="es-MX"/>
        </w:rPr>
        <w:t xml:space="preserve">unidades médicas privadas </w:t>
      </w:r>
      <w:r w:rsidR="0097211B">
        <w:rPr>
          <w:rFonts w:ascii="Arial" w:hAnsi="Arial" w:cs="Arial"/>
          <w:bCs/>
          <w:szCs w:val="24"/>
          <w:lang w:val="es-MX"/>
        </w:rPr>
        <w:t>atendieron el</w:t>
      </w:r>
      <w:r w:rsidR="005C1184" w:rsidRPr="001D1B4A">
        <w:rPr>
          <w:rFonts w:ascii="Arial" w:hAnsi="Arial" w:cs="Arial"/>
          <w:bCs/>
          <w:szCs w:val="24"/>
          <w:lang w:val="es-MX"/>
        </w:rPr>
        <w:t xml:space="preserve"> </w:t>
      </w:r>
      <w:r w:rsidR="003E0857">
        <w:rPr>
          <w:rFonts w:ascii="Arial" w:hAnsi="Arial" w:cs="Arial"/>
          <w:bCs/>
          <w:szCs w:val="24"/>
          <w:lang w:val="es-MX"/>
        </w:rPr>
        <w:t>1</w:t>
      </w:r>
      <w:r w:rsidR="004E3EDC">
        <w:rPr>
          <w:rFonts w:ascii="Arial" w:hAnsi="Arial" w:cs="Arial"/>
          <w:bCs/>
          <w:szCs w:val="24"/>
          <w:lang w:val="es-MX"/>
        </w:rPr>
        <w:t>7.1</w:t>
      </w:r>
      <w:r w:rsidR="008024DA">
        <w:rPr>
          <w:rFonts w:ascii="Arial" w:hAnsi="Arial" w:cs="Arial"/>
          <w:bCs/>
          <w:szCs w:val="24"/>
          <w:lang w:val="es-MX"/>
        </w:rPr>
        <w:t>%</w:t>
      </w:r>
      <w:r w:rsidR="0097211B">
        <w:rPr>
          <w:rFonts w:ascii="Arial" w:hAnsi="Arial" w:cs="Arial"/>
          <w:bCs/>
          <w:szCs w:val="24"/>
          <w:lang w:val="es-MX"/>
        </w:rPr>
        <w:t xml:space="preserve"> de ellos.</w:t>
      </w:r>
    </w:p>
    <w:p w14:paraId="4A3FD129" w14:textId="77777777" w:rsidR="00A00B9E" w:rsidRDefault="00A00B9E" w:rsidP="00F33B24">
      <w:pPr>
        <w:pStyle w:val="Prrafodelista"/>
        <w:widowControl/>
        <w:spacing w:after="120"/>
        <w:jc w:val="both"/>
        <w:rPr>
          <w:rFonts w:ascii="Arial" w:hAnsi="Arial" w:cs="Arial"/>
          <w:bCs/>
          <w:szCs w:val="24"/>
          <w:lang w:val="es-MX"/>
        </w:rPr>
      </w:pPr>
    </w:p>
    <w:p w14:paraId="64E6945F" w14:textId="699312A9" w:rsidR="00A7723A" w:rsidRPr="001D1B4A" w:rsidRDefault="008B75E0" w:rsidP="00F33B24">
      <w:pPr>
        <w:pStyle w:val="Prrafodelista"/>
        <w:widowControl/>
        <w:spacing w:after="120"/>
        <w:jc w:val="both"/>
        <w:rPr>
          <w:rFonts w:ascii="Arial" w:hAnsi="Arial" w:cs="Arial"/>
          <w:bCs/>
          <w:szCs w:val="24"/>
          <w:lang w:val="es-MX"/>
        </w:rPr>
      </w:pPr>
      <w:r w:rsidRPr="001D1B4A">
        <w:rPr>
          <w:rFonts w:ascii="Arial" w:hAnsi="Arial" w:cs="Arial"/>
          <w:bCs/>
          <w:szCs w:val="24"/>
          <w:lang w:val="es-MX"/>
        </w:rPr>
        <w:t xml:space="preserve">El </w:t>
      </w:r>
      <w:r w:rsidR="00D30438" w:rsidRPr="001D1B4A">
        <w:rPr>
          <w:rFonts w:ascii="Arial" w:hAnsi="Arial" w:cs="Arial"/>
          <w:bCs/>
          <w:szCs w:val="24"/>
          <w:lang w:val="es-MX"/>
        </w:rPr>
        <w:t>8</w:t>
      </w:r>
      <w:r w:rsidR="00D75720">
        <w:rPr>
          <w:rFonts w:ascii="Arial" w:hAnsi="Arial" w:cs="Arial"/>
          <w:bCs/>
          <w:szCs w:val="24"/>
          <w:lang w:val="es-MX"/>
        </w:rPr>
        <w:t>2.9</w:t>
      </w:r>
      <w:r w:rsidR="00A7723A" w:rsidRPr="001D1B4A">
        <w:rPr>
          <w:rFonts w:ascii="Arial" w:hAnsi="Arial" w:cs="Arial"/>
          <w:bCs/>
          <w:szCs w:val="24"/>
          <w:lang w:val="es-MX"/>
        </w:rPr>
        <w:t>%</w:t>
      </w:r>
      <w:r w:rsidR="00D30438" w:rsidRPr="001D1B4A">
        <w:rPr>
          <w:rFonts w:ascii="Arial" w:hAnsi="Arial" w:cs="Arial"/>
          <w:bCs/>
          <w:szCs w:val="24"/>
          <w:lang w:val="es-MX"/>
        </w:rPr>
        <w:t xml:space="preserve"> </w:t>
      </w:r>
      <w:r w:rsidR="00A7723A" w:rsidRPr="001D1B4A">
        <w:rPr>
          <w:rFonts w:ascii="Arial" w:hAnsi="Arial" w:cs="Arial"/>
          <w:bCs/>
          <w:szCs w:val="24"/>
          <w:lang w:val="es-MX"/>
        </w:rPr>
        <w:t>de los fallecimientos ocurrieron antes del parto,1</w:t>
      </w:r>
      <w:r w:rsidR="00D30438" w:rsidRPr="001D1B4A">
        <w:rPr>
          <w:rFonts w:ascii="Arial" w:hAnsi="Arial" w:cs="Arial"/>
          <w:bCs/>
          <w:szCs w:val="24"/>
          <w:lang w:val="es-MX"/>
        </w:rPr>
        <w:t>5.</w:t>
      </w:r>
      <w:r w:rsidR="00D75720">
        <w:rPr>
          <w:rFonts w:ascii="Arial" w:hAnsi="Arial" w:cs="Arial"/>
          <w:bCs/>
          <w:szCs w:val="24"/>
          <w:lang w:val="es-MX"/>
        </w:rPr>
        <w:t>6</w:t>
      </w:r>
      <w:r w:rsidR="00A7723A" w:rsidRPr="001D1B4A">
        <w:rPr>
          <w:rFonts w:ascii="Arial" w:hAnsi="Arial" w:cs="Arial"/>
          <w:bCs/>
          <w:szCs w:val="24"/>
          <w:lang w:val="es-MX"/>
        </w:rPr>
        <w:t xml:space="preserve">% durante el parto y </w:t>
      </w:r>
      <w:r w:rsidR="00CF30B6" w:rsidRPr="001D1B4A">
        <w:rPr>
          <w:rFonts w:ascii="Arial" w:hAnsi="Arial" w:cs="Arial"/>
          <w:bCs/>
          <w:szCs w:val="24"/>
          <w:lang w:val="es-MX"/>
        </w:rPr>
        <w:t xml:space="preserve">en </w:t>
      </w:r>
      <w:r w:rsidR="00D30438" w:rsidRPr="001D1B4A">
        <w:rPr>
          <w:rFonts w:ascii="Arial" w:hAnsi="Arial" w:cs="Arial"/>
          <w:bCs/>
          <w:szCs w:val="24"/>
          <w:lang w:val="es-MX"/>
        </w:rPr>
        <w:t>1.</w:t>
      </w:r>
      <w:r w:rsidR="00D75720">
        <w:rPr>
          <w:rFonts w:ascii="Arial" w:hAnsi="Arial" w:cs="Arial"/>
          <w:bCs/>
          <w:szCs w:val="24"/>
          <w:lang w:val="es-MX"/>
        </w:rPr>
        <w:t>5</w:t>
      </w:r>
      <w:r w:rsidR="00A7723A" w:rsidRPr="001D1B4A">
        <w:rPr>
          <w:rFonts w:ascii="Arial" w:hAnsi="Arial" w:cs="Arial"/>
          <w:bCs/>
          <w:szCs w:val="24"/>
          <w:lang w:val="es-MX"/>
        </w:rPr>
        <w:t>%</w:t>
      </w:r>
      <w:r w:rsidR="00D30438" w:rsidRPr="001D1B4A">
        <w:rPr>
          <w:rFonts w:ascii="Arial" w:hAnsi="Arial" w:cs="Arial"/>
          <w:bCs/>
          <w:szCs w:val="24"/>
          <w:lang w:val="es-MX"/>
        </w:rPr>
        <w:t xml:space="preserve"> </w:t>
      </w:r>
      <w:r w:rsidR="00CF30B6" w:rsidRPr="001D1B4A">
        <w:rPr>
          <w:rFonts w:ascii="Arial" w:hAnsi="Arial" w:cs="Arial"/>
          <w:bCs/>
          <w:szCs w:val="24"/>
          <w:lang w:val="es-MX"/>
        </w:rPr>
        <w:t xml:space="preserve">de los casos, </w:t>
      </w:r>
      <w:r w:rsidR="00A7723A" w:rsidRPr="001D1B4A">
        <w:rPr>
          <w:rFonts w:ascii="Arial" w:hAnsi="Arial" w:cs="Arial"/>
          <w:bCs/>
          <w:szCs w:val="24"/>
          <w:lang w:val="es-MX"/>
        </w:rPr>
        <w:t xml:space="preserve">no </w:t>
      </w:r>
      <w:r w:rsidR="007A5036" w:rsidRPr="001D1B4A">
        <w:rPr>
          <w:rFonts w:ascii="Arial" w:hAnsi="Arial" w:cs="Arial"/>
          <w:bCs/>
          <w:szCs w:val="24"/>
          <w:lang w:val="es-MX"/>
        </w:rPr>
        <w:t>fue</w:t>
      </w:r>
      <w:r w:rsidR="00A7723A" w:rsidRPr="001D1B4A">
        <w:rPr>
          <w:rFonts w:ascii="Arial" w:hAnsi="Arial" w:cs="Arial"/>
          <w:bCs/>
          <w:szCs w:val="24"/>
          <w:lang w:val="es-MX"/>
        </w:rPr>
        <w:t xml:space="preserve"> especific</w:t>
      </w:r>
      <w:r w:rsidR="007A5036" w:rsidRPr="001D1B4A">
        <w:rPr>
          <w:rFonts w:ascii="Arial" w:hAnsi="Arial" w:cs="Arial"/>
          <w:bCs/>
          <w:szCs w:val="24"/>
          <w:lang w:val="es-MX"/>
        </w:rPr>
        <w:t>ado</w:t>
      </w:r>
      <w:r w:rsidR="00A7723A" w:rsidRPr="001D1B4A">
        <w:rPr>
          <w:rFonts w:ascii="Arial" w:hAnsi="Arial" w:cs="Arial"/>
          <w:bCs/>
          <w:szCs w:val="24"/>
          <w:lang w:val="es-MX"/>
        </w:rPr>
        <w:t>.</w:t>
      </w:r>
    </w:p>
    <w:p w14:paraId="7CD6F5D9" w14:textId="44B4F14F" w:rsidR="00A35DF0" w:rsidRPr="001D1B4A" w:rsidRDefault="00A7723A" w:rsidP="007A5036">
      <w:pPr>
        <w:pStyle w:val="Prrafodelista"/>
        <w:widowControl/>
        <w:jc w:val="both"/>
        <w:rPr>
          <w:rFonts w:ascii="Arial" w:hAnsi="Arial" w:cs="Arial"/>
          <w:bCs/>
          <w:szCs w:val="24"/>
        </w:rPr>
      </w:pPr>
      <w:r w:rsidRPr="001D1B4A">
        <w:rPr>
          <w:rFonts w:ascii="Arial" w:hAnsi="Arial" w:cs="Arial"/>
          <w:bCs/>
          <w:szCs w:val="24"/>
          <w:lang w:val="es-MX"/>
        </w:rPr>
        <w:t>De las personas que certificaron la muerte</w:t>
      </w:r>
      <w:r w:rsidR="00CE5C7E" w:rsidRPr="001D1B4A">
        <w:rPr>
          <w:rFonts w:ascii="Arial" w:hAnsi="Arial" w:cs="Arial"/>
          <w:bCs/>
          <w:szCs w:val="24"/>
          <w:lang w:val="es-MX"/>
        </w:rPr>
        <w:t>,</w:t>
      </w:r>
      <w:r w:rsidRPr="001D1B4A">
        <w:rPr>
          <w:rFonts w:ascii="Arial" w:hAnsi="Arial" w:cs="Arial"/>
          <w:bCs/>
          <w:szCs w:val="24"/>
          <w:lang w:val="es-MX"/>
        </w:rPr>
        <w:t xml:space="preserve"> </w:t>
      </w:r>
      <w:r w:rsidR="00D75720">
        <w:rPr>
          <w:rFonts w:ascii="Arial" w:hAnsi="Arial" w:cs="Arial"/>
          <w:bCs/>
          <w:szCs w:val="24"/>
          <w:lang w:val="es-MX"/>
        </w:rPr>
        <w:t>9</w:t>
      </w:r>
      <w:r w:rsidR="00006535">
        <w:rPr>
          <w:rFonts w:ascii="Arial" w:hAnsi="Arial" w:cs="Arial"/>
          <w:bCs/>
          <w:szCs w:val="24"/>
          <w:lang w:val="es-MX"/>
        </w:rPr>
        <w:t>6.</w:t>
      </w:r>
      <w:r w:rsidR="00772213">
        <w:rPr>
          <w:rFonts w:ascii="Arial" w:hAnsi="Arial" w:cs="Arial"/>
          <w:bCs/>
          <w:szCs w:val="24"/>
          <w:lang w:val="es-MX"/>
        </w:rPr>
        <w:t>2</w:t>
      </w:r>
      <w:r w:rsidR="00EC58B1">
        <w:rPr>
          <w:rFonts w:ascii="Arial" w:hAnsi="Arial" w:cs="Arial"/>
          <w:bCs/>
          <w:szCs w:val="24"/>
          <w:lang w:val="es-MX"/>
        </w:rPr>
        <w:t>%</w:t>
      </w:r>
      <w:r w:rsidR="002A5608" w:rsidRPr="001D1B4A">
        <w:rPr>
          <w:rFonts w:ascii="Arial" w:hAnsi="Arial" w:cs="Arial"/>
          <w:bCs/>
          <w:szCs w:val="24"/>
        </w:rPr>
        <w:t xml:space="preserve"> </w:t>
      </w:r>
      <w:r w:rsidR="00294180" w:rsidRPr="001D1B4A">
        <w:rPr>
          <w:rFonts w:ascii="Arial" w:hAnsi="Arial" w:cs="Arial"/>
          <w:bCs/>
          <w:szCs w:val="24"/>
        </w:rPr>
        <w:t>corresponde a médico</w:t>
      </w:r>
      <w:r w:rsidR="00CE5C7E" w:rsidRPr="001D1B4A">
        <w:rPr>
          <w:rFonts w:ascii="Arial" w:hAnsi="Arial" w:cs="Arial"/>
          <w:bCs/>
          <w:szCs w:val="24"/>
        </w:rPr>
        <w:t>s</w:t>
      </w:r>
      <w:r w:rsidR="009075A0" w:rsidRPr="001D1B4A">
        <w:rPr>
          <w:rFonts w:ascii="Arial" w:hAnsi="Arial" w:cs="Arial"/>
          <w:bCs/>
          <w:szCs w:val="24"/>
        </w:rPr>
        <w:t>,</w:t>
      </w:r>
      <w:r w:rsidR="008713A9" w:rsidRPr="001D1B4A">
        <w:rPr>
          <w:rFonts w:ascii="Arial" w:hAnsi="Arial" w:cs="Arial"/>
          <w:bCs/>
          <w:szCs w:val="24"/>
        </w:rPr>
        <w:t xml:space="preserve"> </w:t>
      </w:r>
      <w:r w:rsidR="00006535">
        <w:rPr>
          <w:rFonts w:ascii="Arial" w:hAnsi="Arial" w:cs="Arial"/>
          <w:bCs/>
          <w:szCs w:val="24"/>
        </w:rPr>
        <w:t>1.1</w:t>
      </w:r>
      <w:r w:rsidR="00294180" w:rsidRPr="001D1B4A">
        <w:rPr>
          <w:rFonts w:ascii="Arial" w:hAnsi="Arial" w:cs="Arial"/>
          <w:bCs/>
          <w:szCs w:val="24"/>
        </w:rPr>
        <w:t>% a no médico</w:t>
      </w:r>
      <w:r w:rsidR="00CE5C7E" w:rsidRPr="001D1B4A">
        <w:rPr>
          <w:rFonts w:ascii="Arial" w:hAnsi="Arial" w:cs="Arial"/>
          <w:bCs/>
          <w:szCs w:val="24"/>
        </w:rPr>
        <w:t>s</w:t>
      </w:r>
      <w:r w:rsidR="00A35DF0" w:rsidRPr="001D1B4A">
        <w:rPr>
          <w:rFonts w:ascii="Arial" w:hAnsi="Arial" w:cs="Arial"/>
          <w:bCs/>
          <w:szCs w:val="24"/>
        </w:rPr>
        <w:t xml:space="preserve"> </w:t>
      </w:r>
      <w:r w:rsidR="006B6EC3" w:rsidRPr="001D1B4A">
        <w:rPr>
          <w:rFonts w:ascii="Arial" w:hAnsi="Arial" w:cs="Arial"/>
          <w:bCs/>
          <w:szCs w:val="24"/>
        </w:rPr>
        <w:t>(personas autorizadas por la S</w:t>
      </w:r>
      <w:r w:rsidR="00941F69">
        <w:rPr>
          <w:rFonts w:ascii="Arial" w:hAnsi="Arial" w:cs="Arial"/>
          <w:bCs/>
          <w:szCs w:val="24"/>
        </w:rPr>
        <w:t>SA</w:t>
      </w:r>
      <w:r w:rsidR="006B6EC3" w:rsidRPr="001D1B4A">
        <w:rPr>
          <w:rFonts w:ascii="Arial" w:hAnsi="Arial" w:cs="Arial"/>
          <w:bCs/>
          <w:szCs w:val="24"/>
        </w:rPr>
        <w:t>, Autoridad Civil)</w:t>
      </w:r>
      <w:r w:rsidR="009075A0" w:rsidRPr="001D1B4A">
        <w:rPr>
          <w:rFonts w:ascii="Arial" w:hAnsi="Arial" w:cs="Arial"/>
          <w:bCs/>
          <w:szCs w:val="24"/>
        </w:rPr>
        <w:t xml:space="preserve">, </w:t>
      </w:r>
      <w:r w:rsidR="00772213">
        <w:rPr>
          <w:rFonts w:ascii="Arial" w:hAnsi="Arial" w:cs="Arial"/>
          <w:bCs/>
          <w:szCs w:val="24"/>
        </w:rPr>
        <w:t>1.1</w:t>
      </w:r>
      <w:r w:rsidR="00EC58B1">
        <w:rPr>
          <w:rFonts w:ascii="Arial" w:hAnsi="Arial" w:cs="Arial"/>
          <w:bCs/>
          <w:szCs w:val="24"/>
        </w:rPr>
        <w:t>%</w:t>
      </w:r>
      <w:r w:rsidR="009075A0" w:rsidRPr="007A6A0F">
        <w:rPr>
          <w:rFonts w:ascii="Arial" w:hAnsi="Arial" w:cs="Arial"/>
          <w:bCs/>
          <w:szCs w:val="24"/>
        </w:rPr>
        <w:t xml:space="preserve"> a otro personal y </w:t>
      </w:r>
      <w:r w:rsidR="00006535" w:rsidRPr="007A6A0F">
        <w:rPr>
          <w:rFonts w:ascii="Arial" w:hAnsi="Arial" w:cs="Arial"/>
          <w:bCs/>
          <w:szCs w:val="24"/>
        </w:rPr>
        <w:t>1.</w:t>
      </w:r>
      <w:r w:rsidR="00772213">
        <w:rPr>
          <w:rFonts w:ascii="Arial" w:hAnsi="Arial" w:cs="Arial"/>
          <w:bCs/>
          <w:szCs w:val="24"/>
        </w:rPr>
        <w:t>6</w:t>
      </w:r>
      <w:r w:rsidR="00EC58B1">
        <w:rPr>
          <w:rFonts w:ascii="Arial" w:hAnsi="Arial" w:cs="Arial"/>
          <w:bCs/>
          <w:szCs w:val="24"/>
        </w:rPr>
        <w:t>%</w:t>
      </w:r>
      <w:r w:rsidR="009075A0" w:rsidRPr="007A6A0F">
        <w:rPr>
          <w:rFonts w:ascii="Arial" w:hAnsi="Arial" w:cs="Arial"/>
          <w:bCs/>
          <w:szCs w:val="24"/>
        </w:rPr>
        <w:t xml:space="preserve"> no</w:t>
      </w:r>
      <w:r w:rsidR="009075A0" w:rsidRPr="001D1B4A">
        <w:rPr>
          <w:rFonts w:ascii="Arial" w:hAnsi="Arial" w:cs="Arial"/>
          <w:bCs/>
          <w:szCs w:val="24"/>
        </w:rPr>
        <w:t xml:space="preserve"> lo especificó.</w:t>
      </w:r>
    </w:p>
    <w:p w14:paraId="5DA270E7" w14:textId="77777777" w:rsidR="009075A0" w:rsidRPr="00E36686" w:rsidRDefault="009075A0" w:rsidP="00F83EF4">
      <w:pPr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3BD23D7D" w14:textId="77777777" w:rsidR="002847ED" w:rsidRPr="001D1B4A" w:rsidRDefault="00314C15" w:rsidP="00F83EF4">
      <w:pPr>
        <w:jc w:val="both"/>
        <w:rPr>
          <w:rFonts w:ascii="Arial" w:hAnsi="Arial" w:cs="Arial"/>
          <w:b/>
          <w:bCs/>
          <w:color w:val="000000" w:themeColor="text1"/>
        </w:rPr>
      </w:pPr>
      <w:r w:rsidRPr="001D1B4A">
        <w:rPr>
          <w:rFonts w:ascii="Arial" w:hAnsi="Arial" w:cs="Arial"/>
          <w:b/>
          <w:bCs/>
          <w:color w:val="000000" w:themeColor="text1"/>
        </w:rPr>
        <w:t>CARACTERÍSTICAS DEL EMBARAZO Y PARTO</w:t>
      </w:r>
    </w:p>
    <w:p w14:paraId="0B8DA9A6" w14:textId="77777777" w:rsidR="00A35DF0" w:rsidRPr="00E36686" w:rsidRDefault="00A35DF0" w:rsidP="00F83EF4">
      <w:pPr>
        <w:pStyle w:val="Prrafodelista"/>
        <w:widowControl/>
        <w:jc w:val="both"/>
        <w:rPr>
          <w:rFonts w:ascii="Arial" w:hAnsi="Arial" w:cs="Arial"/>
          <w:bCs/>
          <w:sz w:val="20"/>
        </w:rPr>
      </w:pPr>
    </w:p>
    <w:p w14:paraId="54B1F27C" w14:textId="24EB769F" w:rsidR="00E003D7" w:rsidRPr="001D1B4A" w:rsidRDefault="00E003D7" w:rsidP="0082752F">
      <w:pPr>
        <w:pStyle w:val="Prrafodelista"/>
        <w:widowControl/>
        <w:spacing w:after="120"/>
        <w:jc w:val="both"/>
        <w:rPr>
          <w:rFonts w:ascii="Arial" w:hAnsi="Arial" w:cs="Arial"/>
          <w:bCs/>
          <w:spacing w:val="4"/>
          <w:szCs w:val="24"/>
        </w:rPr>
      </w:pPr>
      <w:r w:rsidRPr="001D1B4A">
        <w:rPr>
          <w:rFonts w:ascii="Arial" w:hAnsi="Arial" w:cs="Arial"/>
          <w:bCs/>
          <w:szCs w:val="24"/>
        </w:rPr>
        <w:t xml:space="preserve">El </w:t>
      </w:r>
      <w:r w:rsidR="00F26DE2">
        <w:rPr>
          <w:rFonts w:ascii="Arial" w:hAnsi="Arial" w:cs="Arial"/>
          <w:bCs/>
          <w:szCs w:val="24"/>
        </w:rPr>
        <w:t>81.7</w:t>
      </w:r>
      <w:r w:rsidRPr="001D1B4A">
        <w:rPr>
          <w:rFonts w:ascii="Arial" w:hAnsi="Arial" w:cs="Arial"/>
          <w:bCs/>
          <w:szCs w:val="24"/>
        </w:rPr>
        <w:t>% de mujeres sí recibieron atención prenatal</w:t>
      </w:r>
      <w:r w:rsidR="00941F69">
        <w:rPr>
          <w:rFonts w:ascii="Arial" w:hAnsi="Arial" w:cs="Arial"/>
          <w:bCs/>
          <w:szCs w:val="24"/>
        </w:rPr>
        <w:t>. D</w:t>
      </w:r>
      <w:r w:rsidRPr="001D1B4A">
        <w:rPr>
          <w:rFonts w:ascii="Arial" w:hAnsi="Arial" w:cs="Arial"/>
          <w:bCs/>
          <w:szCs w:val="24"/>
        </w:rPr>
        <w:t xml:space="preserve">e ellas, </w:t>
      </w:r>
      <w:r w:rsidR="004D308A">
        <w:rPr>
          <w:rFonts w:ascii="Arial" w:hAnsi="Arial" w:cs="Arial"/>
          <w:bCs/>
          <w:szCs w:val="24"/>
        </w:rPr>
        <w:t>65.4</w:t>
      </w:r>
      <w:r w:rsidRPr="001D1B4A">
        <w:rPr>
          <w:rFonts w:ascii="Arial" w:hAnsi="Arial" w:cs="Arial"/>
          <w:bCs/>
          <w:szCs w:val="24"/>
        </w:rPr>
        <w:t>% recibieron entre 1 y 5 consultas, 29</w:t>
      </w:r>
      <w:r w:rsidR="00F26DE2">
        <w:rPr>
          <w:rFonts w:ascii="Arial" w:hAnsi="Arial" w:cs="Arial"/>
          <w:bCs/>
          <w:szCs w:val="24"/>
        </w:rPr>
        <w:t>.4</w:t>
      </w:r>
      <w:r w:rsidRPr="001D1B4A">
        <w:rPr>
          <w:rFonts w:ascii="Arial" w:hAnsi="Arial" w:cs="Arial"/>
          <w:bCs/>
          <w:szCs w:val="24"/>
        </w:rPr>
        <w:t>% entre 6 y 10, 2.</w:t>
      </w:r>
      <w:r w:rsidR="00F26DE2">
        <w:rPr>
          <w:rFonts w:ascii="Arial" w:hAnsi="Arial" w:cs="Arial"/>
          <w:bCs/>
          <w:szCs w:val="24"/>
        </w:rPr>
        <w:t>2</w:t>
      </w:r>
      <w:r w:rsidRPr="001D1B4A">
        <w:rPr>
          <w:rFonts w:ascii="Arial" w:hAnsi="Arial" w:cs="Arial"/>
          <w:bCs/>
          <w:szCs w:val="24"/>
        </w:rPr>
        <w:t>% tuvo entre 11 y 15 consultas</w:t>
      </w:r>
      <w:r w:rsidR="00941F69">
        <w:rPr>
          <w:rFonts w:ascii="Arial" w:hAnsi="Arial" w:cs="Arial"/>
          <w:bCs/>
          <w:szCs w:val="24"/>
        </w:rPr>
        <w:t>. Además,</w:t>
      </w:r>
      <w:r w:rsidRPr="001D1B4A">
        <w:rPr>
          <w:rFonts w:ascii="Arial" w:hAnsi="Arial" w:cs="Arial"/>
          <w:bCs/>
          <w:szCs w:val="24"/>
        </w:rPr>
        <w:t xml:space="preserve"> 0.</w:t>
      </w:r>
      <w:r w:rsidR="00F26DE2">
        <w:rPr>
          <w:rFonts w:ascii="Arial" w:hAnsi="Arial" w:cs="Arial"/>
          <w:bCs/>
          <w:szCs w:val="24"/>
        </w:rPr>
        <w:t>5</w:t>
      </w:r>
      <w:r w:rsidRPr="001D1B4A">
        <w:rPr>
          <w:rFonts w:ascii="Arial" w:hAnsi="Arial" w:cs="Arial"/>
          <w:bCs/>
          <w:szCs w:val="24"/>
        </w:rPr>
        <w:t xml:space="preserve">% asistió </w:t>
      </w:r>
      <w:r w:rsidR="002D0401">
        <w:rPr>
          <w:rFonts w:ascii="Arial" w:hAnsi="Arial" w:cs="Arial"/>
          <w:bCs/>
          <w:szCs w:val="24"/>
        </w:rPr>
        <w:t xml:space="preserve">a </w:t>
      </w:r>
      <w:r w:rsidR="007420EC">
        <w:rPr>
          <w:rFonts w:ascii="Arial" w:hAnsi="Arial" w:cs="Arial"/>
          <w:bCs/>
          <w:szCs w:val="24"/>
        </w:rPr>
        <w:t>consulta médica</w:t>
      </w:r>
      <w:r w:rsidRPr="001D1B4A">
        <w:rPr>
          <w:rFonts w:ascii="Arial" w:hAnsi="Arial" w:cs="Arial"/>
          <w:bCs/>
          <w:szCs w:val="24"/>
        </w:rPr>
        <w:t xml:space="preserve"> entre 16 y 20 veces y sólo 0.</w:t>
      </w:r>
      <w:r w:rsidR="00C96D8B" w:rsidRPr="001D1B4A">
        <w:rPr>
          <w:rFonts w:ascii="Arial" w:hAnsi="Arial" w:cs="Arial"/>
          <w:bCs/>
          <w:szCs w:val="24"/>
        </w:rPr>
        <w:t>1</w:t>
      </w:r>
      <w:r w:rsidRPr="001D1B4A">
        <w:rPr>
          <w:rFonts w:ascii="Arial" w:hAnsi="Arial" w:cs="Arial"/>
          <w:bCs/>
          <w:szCs w:val="24"/>
        </w:rPr>
        <w:t>% recibió más de 20 consultas</w:t>
      </w:r>
      <w:r w:rsidR="007420EC">
        <w:rPr>
          <w:rFonts w:ascii="Arial" w:hAnsi="Arial" w:cs="Arial"/>
          <w:bCs/>
          <w:szCs w:val="24"/>
        </w:rPr>
        <w:t xml:space="preserve"> durante el proceso de gestación que tuvo como desenlace una defunción fetal</w:t>
      </w:r>
      <w:r w:rsidRPr="001D1B4A">
        <w:rPr>
          <w:rFonts w:ascii="Arial" w:hAnsi="Arial" w:cs="Arial"/>
          <w:bCs/>
          <w:szCs w:val="24"/>
        </w:rPr>
        <w:t>. El 2.</w:t>
      </w:r>
      <w:r w:rsidR="00F26DE2">
        <w:rPr>
          <w:rFonts w:ascii="Arial" w:hAnsi="Arial" w:cs="Arial"/>
          <w:bCs/>
          <w:szCs w:val="24"/>
        </w:rPr>
        <w:t>4</w:t>
      </w:r>
      <w:r w:rsidRPr="001D1B4A">
        <w:rPr>
          <w:rFonts w:ascii="Arial" w:hAnsi="Arial" w:cs="Arial"/>
          <w:bCs/>
          <w:szCs w:val="24"/>
        </w:rPr>
        <w:t xml:space="preserve">% de las mujeres que asistieron a consulta no especificó </w:t>
      </w:r>
      <w:r w:rsidR="002D0401">
        <w:rPr>
          <w:rFonts w:ascii="Arial" w:hAnsi="Arial" w:cs="Arial"/>
          <w:bCs/>
          <w:szCs w:val="24"/>
        </w:rPr>
        <w:t>la cantidad de ellas.</w:t>
      </w:r>
    </w:p>
    <w:p w14:paraId="49B06D31" w14:textId="54202BB1" w:rsidR="00277FC7" w:rsidRPr="001D1B4A" w:rsidRDefault="00E003D7" w:rsidP="00F83EF4">
      <w:pPr>
        <w:pStyle w:val="Prrafodelista"/>
        <w:widowControl/>
        <w:jc w:val="both"/>
        <w:rPr>
          <w:rFonts w:ascii="Arial" w:hAnsi="Arial" w:cs="Arial"/>
          <w:bCs/>
          <w:spacing w:val="4"/>
          <w:szCs w:val="24"/>
        </w:rPr>
      </w:pPr>
      <w:r w:rsidRPr="001D1B4A">
        <w:rPr>
          <w:rFonts w:ascii="Arial" w:hAnsi="Arial" w:cs="Arial"/>
          <w:bCs/>
          <w:spacing w:val="4"/>
          <w:szCs w:val="24"/>
        </w:rPr>
        <w:t xml:space="preserve">Del total de </w:t>
      </w:r>
      <w:r w:rsidR="0036129A" w:rsidRPr="001D1B4A">
        <w:rPr>
          <w:rFonts w:ascii="Arial" w:hAnsi="Arial" w:cs="Arial"/>
          <w:bCs/>
          <w:spacing w:val="4"/>
          <w:szCs w:val="24"/>
        </w:rPr>
        <w:t>embarazos</w:t>
      </w:r>
      <w:r w:rsidR="007F43F5" w:rsidRPr="001D1B4A">
        <w:rPr>
          <w:rFonts w:ascii="Arial" w:hAnsi="Arial" w:cs="Arial"/>
          <w:bCs/>
          <w:spacing w:val="4"/>
          <w:szCs w:val="24"/>
        </w:rPr>
        <w:t xml:space="preserve"> que</w:t>
      </w:r>
      <w:r w:rsidR="00D91363" w:rsidRPr="001D1B4A">
        <w:rPr>
          <w:rFonts w:ascii="Arial" w:hAnsi="Arial" w:cs="Arial"/>
          <w:bCs/>
          <w:spacing w:val="4"/>
          <w:szCs w:val="24"/>
        </w:rPr>
        <w:t xml:space="preserve"> terminaron en muerte fetal</w:t>
      </w:r>
      <w:r w:rsidRPr="001D1B4A">
        <w:rPr>
          <w:rFonts w:ascii="Arial" w:hAnsi="Arial" w:cs="Arial"/>
          <w:bCs/>
          <w:spacing w:val="4"/>
          <w:szCs w:val="24"/>
        </w:rPr>
        <w:t xml:space="preserve"> </w:t>
      </w:r>
      <w:r w:rsidR="00C96D8B" w:rsidRPr="001D1B4A">
        <w:rPr>
          <w:rFonts w:ascii="Arial" w:hAnsi="Arial" w:cs="Arial"/>
          <w:bCs/>
          <w:spacing w:val="4"/>
          <w:szCs w:val="24"/>
        </w:rPr>
        <w:t>1</w:t>
      </w:r>
      <w:r w:rsidR="00F26DE2">
        <w:rPr>
          <w:rFonts w:ascii="Arial" w:hAnsi="Arial" w:cs="Arial"/>
          <w:bCs/>
          <w:spacing w:val="4"/>
          <w:szCs w:val="24"/>
        </w:rPr>
        <w:t>5</w:t>
      </w:r>
      <w:r w:rsidR="00C96D8B" w:rsidRPr="001D1B4A">
        <w:rPr>
          <w:rFonts w:ascii="Arial" w:hAnsi="Arial" w:cs="Arial"/>
          <w:bCs/>
          <w:spacing w:val="4"/>
          <w:szCs w:val="24"/>
        </w:rPr>
        <w:t xml:space="preserve"> 2</w:t>
      </w:r>
      <w:r w:rsidR="00F26DE2">
        <w:rPr>
          <w:rFonts w:ascii="Arial" w:hAnsi="Arial" w:cs="Arial"/>
          <w:bCs/>
          <w:spacing w:val="4"/>
          <w:szCs w:val="24"/>
        </w:rPr>
        <w:t>30</w:t>
      </w:r>
      <w:r w:rsidR="00D91363" w:rsidRPr="001D1B4A">
        <w:rPr>
          <w:rFonts w:ascii="Arial" w:hAnsi="Arial" w:cs="Arial"/>
          <w:bCs/>
          <w:spacing w:val="4"/>
          <w:szCs w:val="24"/>
        </w:rPr>
        <w:t xml:space="preserve"> </w:t>
      </w:r>
      <w:r w:rsidR="007B06D2" w:rsidRPr="001D1B4A">
        <w:rPr>
          <w:rFonts w:ascii="Arial" w:hAnsi="Arial" w:cs="Arial"/>
          <w:bCs/>
          <w:spacing w:val="4"/>
          <w:szCs w:val="24"/>
        </w:rPr>
        <w:t>fueron atendidos por médicos gineco-obstetras</w:t>
      </w:r>
      <w:r w:rsidR="005C5BB4" w:rsidRPr="001D1B4A">
        <w:rPr>
          <w:rFonts w:ascii="Arial" w:hAnsi="Arial" w:cs="Arial"/>
          <w:bCs/>
          <w:spacing w:val="4"/>
          <w:szCs w:val="24"/>
        </w:rPr>
        <w:t xml:space="preserve"> y </w:t>
      </w:r>
      <w:r w:rsidR="00F26DE2" w:rsidRPr="005B39AA">
        <w:rPr>
          <w:rFonts w:ascii="Arial" w:hAnsi="Arial" w:cs="Arial"/>
          <w:bCs/>
          <w:spacing w:val="4"/>
          <w:szCs w:val="24"/>
        </w:rPr>
        <w:t>5 80</w:t>
      </w:r>
      <w:r w:rsidR="00F26DE2" w:rsidRPr="00DE34B2">
        <w:rPr>
          <w:rFonts w:ascii="Arial" w:hAnsi="Arial" w:cs="Arial"/>
          <w:bCs/>
          <w:spacing w:val="4"/>
          <w:szCs w:val="24"/>
        </w:rPr>
        <w:t>5</w:t>
      </w:r>
      <w:r w:rsidR="007F72DF" w:rsidRPr="001D1B4A">
        <w:rPr>
          <w:rFonts w:ascii="Arial" w:hAnsi="Arial" w:cs="Arial"/>
          <w:bCs/>
          <w:spacing w:val="4"/>
          <w:szCs w:val="24"/>
        </w:rPr>
        <w:t xml:space="preserve"> </w:t>
      </w:r>
      <w:r w:rsidR="005C5BB4" w:rsidRPr="001D1B4A">
        <w:rPr>
          <w:rFonts w:ascii="Arial" w:hAnsi="Arial" w:cs="Arial"/>
          <w:bCs/>
          <w:spacing w:val="4"/>
          <w:szCs w:val="24"/>
        </w:rPr>
        <w:t>por</w:t>
      </w:r>
      <w:r w:rsidR="007B06D2" w:rsidRPr="001D1B4A">
        <w:rPr>
          <w:rFonts w:ascii="Arial" w:hAnsi="Arial" w:cs="Arial"/>
          <w:bCs/>
          <w:spacing w:val="4"/>
          <w:szCs w:val="24"/>
        </w:rPr>
        <w:t xml:space="preserve"> otro</w:t>
      </w:r>
      <w:r w:rsidR="00E97422" w:rsidRPr="001D1B4A">
        <w:rPr>
          <w:rFonts w:ascii="Arial" w:hAnsi="Arial" w:cs="Arial"/>
          <w:bCs/>
          <w:spacing w:val="4"/>
          <w:szCs w:val="24"/>
        </w:rPr>
        <w:t xml:space="preserve"> tipo de</w:t>
      </w:r>
      <w:r w:rsidR="007B06D2" w:rsidRPr="001D1B4A">
        <w:rPr>
          <w:rFonts w:ascii="Arial" w:hAnsi="Arial" w:cs="Arial"/>
          <w:bCs/>
          <w:spacing w:val="4"/>
          <w:szCs w:val="24"/>
        </w:rPr>
        <w:t xml:space="preserve"> médico</w:t>
      </w:r>
      <w:r w:rsidR="005C5BB4" w:rsidRPr="001D1B4A">
        <w:rPr>
          <w:rFonts w:ascii="Arial" w:hAnsi="Arial" w:cs="Arial"/>
          <w:bCs/>
          <w:spacing w:val="4"/>
          <w:szCs w:val="24"/>
        </w:rPr>
        <w:t>. E</w:t>
      </w:r>
      <w:r w:rsidR="00D91363" w:rsidRPr="001D1B4A">
        <w:rPr>
          <w:rFonts w:ascii="Arial" w:hAnsi="Arial" w:cs="Arial"/>
          <w:bCs/>
          <w:spacing w:val="4"/>
          <w:szCs w:val="24"/>
        </w:rPr>
        <w:t>n contraparte</w:t>
      </w:r>
      <w:r w:rsidR="005C5BB4" w:rsidRPr="001D1B4A">
        <w:rPr>
          <w:rFonts w:ascii="Arial" w:hAnsi="Arial" w:cs="Arial"/>
          <w:bCs/>
          <w:spacing w:val="4"/>
          <w:szCs w:val="24"/>
        </w:rPr>
        <w:t>,</w:t>
      </w:r>
      <w:r w:rsidR="00D91363" w:rsidRPr="001D1B4A">
        <w:rPr>
          <w:rFonts w:ascii="Arial" w:hAnsi="Arial" w:cs="Arial"/>
          <w:bCs/>
          <w:spacing w:val="4"/>
          <w:szCs w:val="24"/>
        </w:rPr>
        <w:t xml:space="preserve"> el personal que menos atendió este tipo de </w:t>
      </w:r>
      <w:r w:rsidR="0036129A" w:rsidRPr="001D1B4A">
        <w:rPr>
          <w:rFonts w:ascii="Arial" w:hAnsi="Arial" w:cs="Arial"/>
          <w:bCs/>
          <w:spacing w:val="4"/>
          <w:szCs w:val="24"/>
        </w:rPr>
        <w:t>procedimiento fueron</w:t>
      </w:r>
      <w:r w:rsidR="00D91363" w:rsidRPr="001D1B4A">
        <w:rPr>
          <w:rFonts w:ascii="Arial" w:hAnsi="Arial" w:cs="Arial"/>
          <w:bCs/>
          <w:spacing w:val="4"/>
          <w:szCs w:val="24"/>
        </w:rPr>
        <w:t xml:space="preserve"> las enfermeras</w:t>
      </w:r>
      <w:r w:rsidR="008024DA">
        <w:rPr>
          <w:rFonts w:ascii="Arial" w:hAnsi="Arial" w:cs="Arial"/>
          <w:bCs/>
          <w:spacing w:val="4"/>
          <w:szCs w:val="24"/>
        </w:rPr>
        <w:t xml:space="preserve"> </w:t>
      </w:r>
      <w:r w:rsidR="00D91363" w:rsidRPr="001D1B4A">
        <w:rPr>
          <w:rFonts w:ascii="Arial" w:hAnsi="Arial" w:cs="Arial"/>
          <w:bCs/>
          <w:spacing w:val="4"/>
          <w:szCs w:val="24"/>
        </w:rPr>
        <w:t xml:space="preserve">con </w:t>
      </w:r>
      <w:r w:rsidR="00C96D8B" w:rsidRPr="001D1B4A">
        <w:rPr>
          <w:rFonts w:ascii="Arial" w:hAnsi="Arial" w:cs="Arial"/>
          <w:bCs/>
          <w:spacing w:val="4"/>
          <w:szCs w:val="24"/>
        </w:rPr>
        <w:t>5</w:t>
      </w:r>
      <w:r w:rsidR="00F26DE2">
        <w:rPr>
          <w:rFonts w:ascii="Arial" w:hAnsi="Arial" w:cs="Arial"/>
          <w:bCs/>
          <w:spacing w:val="4"/>
          <w:szCs w:val="24"/>
        </w:rPr>
        <w:t>0</w:t>
      </w:r>
      <w:r w:rsidR="007F43F5" w:rsidRPr="001D1B4A">
        <w:rPr>
          <w:rFonts w:ascii="Arial" w:hAnsi="Arial" w:cs="Arial"/>
          <w:bCs/>
          <w:spacing w:val="4"/>
          <w:szCs w:val="24"/>
        </w:rPr>
        <w:t xml:space="preserve"> casos</w:t>
      </w:r>
      <w:r w:rsidR="00D91363" w:rsidRPr="001D1B4A">
        <w:rPr>
          <w:rFonts w:ascii="Arial" w:hAnsi="Arial" w:cs="Arial"/>
          <w:bCs/>
          <w:spacing w:val="4"/>
          <w:szCs w:val="24"/>
        </w:rPr>
        <w:t>.</w:t>
      </w:r>
    </w:p>
    <w:p w14:paraId="1059CB18" w14:textId="77777777" w:rsidR="00F83EF4" w:rsidRPr="00E36686" w:rsidRDefault="00F83EF4" w:rsidP="00F83EF4">
      <w:pPr>
        <w:pStyle w:val="Prrafodelista"/>
        <w:widowControl/>
        <w:jc w:val="both"/>
        <w:rPr>
          <w:rFonts w:ascii="Arial" w:hAnsi="Arial" w:cs="Arial"/>
          <w:bCs/>
          <w:sz w:val="20"/>
        </w:rPr>
      </w:pPr>
    </w:p>
    <w:p w14:paraId="5FD10679" w14:textId="77777777" w:rsidR="005E04EC" w:rsidRPr="001D1B4A" w:rsidRDefault="00EC44EB" w:rsidP="00F83EF4">
      <w:pPr>
        <w:jc w:val="both"/>
        <w:rPr>
          <w:rFonts w:ascii="Arial" w:hAnsi="Arial" w:cs="Arial"/>
          <w:b/>
          <w:bCs/>
          <w:color w:val="000000" w:themeColor="text1"/>
        </w:rPr>
      </w:pPr>
      <w:r w:rsidRPr="001D1B4A">
        <w:rPr>
          <w:rFonts w:ascii="Arial" w:hAnsi="Arial" w:cs="Arial"/>
          <w:b/>
          <w:bCs/>
          <w:color w:val="000000" w:themeColor="text1"/>
        </w:rPr>
        <w:t>CARACTERÍSTICAS DEL FETO O PRODUCTO</w:t>
      </w:r>
    </w:p>
    <w:p w14:paraId="70F236FB" w14:textId="77777777" w:rsidR="005163EC" w:rsidRPr="00E36686" w:rsidRDefault="005163EC" w:rsidP="00F83EF4">
      <w:pPr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17343206" w14:textId="77777777" w:rsidR="00EC44EB" w:rsidRPr="001D1B4A" w:rsidRDefault="005163EC" w:rsidP="00E9318C">
      <w:pPr>
        <w:pStyle w:val="Prrafodelista"/>
        <w:widowControl/>
        <w:spacing w:after="120"/>
        <w:jc w:val="both"/>
        <w:rPr>
          <w:rFonts w:ascii="Arial" w:hAnsi="Arial" w:cs="Arial"/>
          <w:bCs/>
          <w:szCs w:val="24"/>
        </w:rPr>
      </w:pPr>
      <w:r w:rsidRPr="001D1B4A">
        <w:rPr>
          <w:rFonts w:ascii="Arial" w:hAnsi="Arial" w:cs="Arial"/>
          <w:bCs/>
          <w:szCs w:val="24"/>
        </w:rPr>
        <w:t>Las</w:t>
      </w:r>
      <w:r w:rsidR="00F5337A" w:rsidRPr="001D1B4A">
        <w:rPr>
          <w:rFonts w:ascii="Arial" w:hAnsi="Arial" w:cs="Arial"/>
          <w:bCs/>
          <w:szCs w:val="24"/>
        </w:rPr>
        <w:t xml:space="preserve"> muertes fetales tardías (de 28</w:t>
      </w:r>
      <w:r w:rsidRPr="001D1B4A">
        <w:rPr>
          <w:rFonts w:ascii="Arial" w:hAnsi="Arial" w:cs="Arial"/>
          <w:bCs/>
          <w:szCs w:val="24"/>
        </w:rPr>
        <w:t xml:space="preserve"> y</w:t>
      </w:r>
      <w:r w:rsidR="00C51EA9" w:rsidRPr="001D1B4A">
        <w:rPr>
          <w:rFonts w:ascii="Arial" w:hAnsi="Arial" w:cs="Arial"/>
          <w:bCs/>
          <w:szCs w:val="24"/>
        </w:rPr>
        <w:t xml:space="preserve"> más semanas de gestación</w:t>
      </w:r>
      <w:r w:rsidR="00F5337A" w:rsidRPr="001D1B4A">
        <w:rPr>
          <w:rFonts w:ascii="Arial" w:hAnsi="Arial" w:cs="Arial"/>
          <w:bCs/>
          <w:szCs w:val="24"/>
        </w:rPr>
        <w:t xml:space="preserve">) </w:t>
      </w:r>
      <w:r w:rsidR="00E97422" w:rsidRPr="001D1B4A">
        <w:rPr>
          <w:rFonts w:ascii="Arial" w:hAnsi="Arial" w:cs="Arial"/>
          <w:bCs/>
          <w:szCs w:val="24"/>
        </w:rPr>
        <w:t>representaron el</w:t>
      </w:r>
      <w:r w:rsidR="005C2515" w:rsidRPr="001D1B4A">
        <w:rPr>
          <w:rFonts w:ascii="Arial" w:hAnsi="Arial" w:cs="Arial"/>
          <w:bCs/>
          <w:szCs w:val="24"/>
        </w:rPr>
        <w:t xml:space="preserve"> </w:t>
      </w:r>
      <w:r w:rsidR="00F5337A" w:rsidRPr="001D1B4A">
        <w:rPr>
          <w:rFonts w:ascii="Arial" w:hAnsi="Arial" w:cs="Arial"/>
          <w:bCs/>
          <w:szCs w:val="24"/>
        </w:rPr>
        <w:t xml:space="preserve">mayor número de casos con </w:t>
      </w:r>
      <w:r w:rsidR="009F4F69" w:rsidRPr="001D1B4A">
        <w:rPr>
          <w:rFonts w:ascii="Arial" w:hAnsi="Arial" w:cs="Arial"/>
          <w:bCs/>
          <w:szCs w:val="24"/>
        </w:rPr>
        <w:t>9</w:t>
      </w:r>
      <w:r w:rsidRPr="001D1B4A">
        <w:rPr>
          <w:rFonts w:ascii="Arial" w:hAnsi="Arial" w:cs="Arial"/>
          <w:bCs/>
          <w:szCs w:val="24"/>
        </w:rPr>
        <w:t xml:space="preserve"> </w:t>
      </w:r>
      <w:r w:rsidR="00222813">
        <w:rPr>
          <w:rFonts w:ascii="Arial" w:hAnsi="Arial" w:cs="Arial"/>
          <w:bCs/>
          <w:szCs w:val="24"/>
        </w:rPr>
        <w:t>588</w:t>
      </w:r>
      <w:r w:rsidR="00E97422" w:rsidRPr="001D1B4A">
        <w:rPr>
          <w:rFonts w:ascii="Arial" w:hAnsi="Arial" w:cs="Arial"/>
          <w:bCs/>
          <w:szCs w:val="24"/>
        </w:rPr>
        <w:t xml:space="preserve"> (</w:t>
      </w:r>
      <w:r w:rsidR="00222813">
        <w:rPr>
          <w:rFonts w:ascii="Arial" w:hAnsi="Arial" w:cs="Arial"/>
          <w:bCs/>
          <w:szCs w:val="24"/>
        </w:rPr>
        <w:t>42.4</w:t>
      </w:r>
      <w:r w:rsidR="00E97422" w:rsidRPr="001D1B4A">
        <w:rPr>
          <w:rFonts w:ascii="Arial" w:hAnsi="Arial" w:cs="Arial"/>
          <w:bCs/>
          <w:szCs w:val="24"/>
        </w:rPr>
        <w:t>%)</w:t>
      </w:r>
      <w:r w:rsidR="005C2515" w:rsidRPr="001D1B4A">
        <w:rPr>
          <w:rFonts w:ascii="Arial" w:hAnsi="Arial" w:cs="Arial"/>
          <w:bCs/>
          <w:szCs w:val="24"/>
        </w:rPr>
        <w:t>,</w:t>
      </w:r>
      <w:r w:rsidR="00F5337A" w:rsidRPr="001D1B4A">
        <w:rPr>
          <w:rFonts w:ascii="Arial" w:hAnsi="Arial" w:cs="Arial"/>
          <w:bCs/>
          <w:szCs w:val="24"/>
        </w:rPr>
        <w:t xml:space="preserve"> seguida</w:t>
      </w:r>
      <w:r w:rsidR="007D32B8" w:rsidRPr="001D1B4A">
        <w:rPr>
          <w:rFonts w:ascii="Arial" w:hAnsi="Arial" w:cs="Arial"/>
          <w:bCs/>
          <w:szCs w:val="24"/>
        </w:rPr>
        <w:t>s</w:t>
      </w:r>
      <w:r w:rsidR="00F5337A" w:rsidRPr="001D1B4A">
        <w:rPr>
          <w:rFonts w:ascii="Arial" w:hAnsi="Arial" w:cs="Arial"/>
          <w:bCs/>
          <w:szCs w:val="24"/>
        </w:rPr>
        <w:t xml:space="preserve"> de las </w:t>
      </w:r>
      <w:r w:rsidR="00222813" w:rsidRPr="001D1B4A">
        <w:rPr>
          <w:rFonts w:ascii="Arial" w:hAnsi="Arial" w:cs="Arial"/>
          <w:bCs/>
          <w:szCs w:val="24"/>
        </w:rPr>
        <w:t xml:space="preserve">intermedias (de 20 a 27 semanas) </w:t>
      </w:r>
      <w:r w:rsidR="00222813">
        <w:rPr>
          <w:rFonts w:ascii="Arial" w:hAnsi="Arial" w:cs="Arial"/>
          <w:bCs/>
          <w:szCs w:val="24"/>
        </w:rPr>
        <w:t>con 7 81</w:t>
      </w:r>
      <w:r w:rsidR="00006535">
        <w:rPr>
          <w:rFonts w:ascii="Arial" w:hAnsi="Arial" w:cs="Arial"/>
          <w:bCs/>
          <w:szCs w:val="24"/>
        </w:rPr>
        <w:t>6</w:t>
      </w:r>
      <w:r w:rsidR="00222813" w:rsidRPr="001D1B4A">
        <w:rPr>
          <w:rFonts w:ascii="Arial" w:hAnsi="Arial" w:cs="Arial"/>
          <w:bCs/>
          <w:szCs w:val="24"/>
        </w:rPr>
        <w:t xml:space="preserve"> (</w:t>
      </w:r>
      <w:r w:rsidR="00222813">
        <w:rPr>
          <w:rFonts w:ascii="Arial" w:hAnsi="Arial" w:cs="Arial"/>
          <w:bCs/>
          <w:szCs w:val="24"/>
        </w:rPr>
        <w:t>34.5</w:t>
      </w:r>
      <w:r w:rsidR="00222813" w:rsidRPr="001D1B4A">
        <w:rPr>
          <w:rFonts w:ascii="Arial" w:hAnsi="Arial" w:cs="Arial"/>
          <w:bCs/>
          <w:szCs w:val="24"/>
        </w:rPr>
        <w:t>%)</w:t>
      </w:r>
      <w:r w:rsidR="00222813">
        <w:rPr>
          <w:rFonts w:ascii="Arial" w:hAnsi="Arial" w:cs="Arial"/>
          <w:bCs/>
          <w:szCs w:val="24"/>
        </w:rPr>
        <w:t xml:space="preserve"> y de las </w:t>
      </w:r>
      <w:r w:rsidR="00F5337A" w:rsidRPr="001D1B4A">
        <w:rPr>
          <w:rFonts w:ascii="Arial" w:hAnsi="Arial" w:cs="Arial"/>
          <w:bCs/>
          <w:szCs w:val="24"/>
        </w:rPr>
        <w:t xml:space="preserve">precoces (de 12 a 19 semanas) </w:t>
      </w:r>
      <w:r w:rsidR="005C2515" w:rsidRPr="001D1B4A">
        <w:rPr>
          <w:rFonts w:ascii="Arial" w:hAnsi="Arial" w:cs="Arial"/>
          <w:bCs/>
          <w:szCs w:val="24"/>
        </w:rPr>
        <w:t xml:space="preserve">con </w:t>
      </w:r>
      <w:r w:rsidR="009615CE">
        <w:rPr>
          <w:rFonts w:ascii="Arial" w:hAnsi="Arial" w:cs="Arial"/>
          <w:bCs/>
          <w:szCs w:val="24"/>
        </w:rPr>
        <w:t>5 232</w:t>
      </w:r>
      <w:r w:rsidR="0031426F" w:rsidRPr="001D1B4A">
        <w:rPr>
          <w:rFonts w:ascii="Arial" w:hAnsi="Arial" w:cs="Arial"/>
          <w:bCs/>
          <w:szCs w:val="24"/>
        </w:rPr>
        <w:t xml:space="preserve"> (2</w:t>
      </w:r>
      <w:r w:rsidR="00222813">
        <w:rPr>
          <w:rFonts w:ascii="Arial" w:hAnsi="Arial" w:cs="Arial"/>
          <w:bCs/>
          <w:szCs w:val="24"/>
        </w:rPr>
        <w:t>3.1</w:t>
      </w:r>
      <w:r w:rsidR="0031426F" w:rsidRPr="001D1B4A">
        <w:rPr>
          <w:rFonts w:ascii="Arial" w:hAnsi="Arial" w:cs="Arial"/>
          <w:bCs/>
          <w:szCs w:val="24"/>
        </w:rPr>
        <w:t>%)</w:t>
      </w:r>
      <w:r w:rsidR="00EC44EB" w:rsidRPr="001D1B4A">
        <w:rPr>
          <w:rFonts w:ascii="Arial" w:hAnsi="Arial" w:cs="Arial"/>
          <w:bCs/>
          <w:szCs w:val="24"/>
        </w:rPr>
        <w:t>.</w:t>
      </w:r>
      <w:r w:rsidR="009615CE" w:rsidRPr="009615CE">
        <w:rPr>
          <w:rFonts w:ascii="Arial" w:hAnsi="Arial" w:cs="Arial"/>
          <w:bCs/>
          <w:szCs w:val="24"/>
        </w:rPr>
        <w:t xml:space="preserve"> </w:t>
      </w:r>
      <w:r w:rsidR="009615CE">
        <w:rPr>
          <w:rFonts w:ascii="Arial" w:hAnsi="Arial" w:cs="Arial"/>
          <w:bCs/>
          <w:szCs w:val="24"/>
        </w:rPr>
        <w:t>Se excluye un caso de edad gestacional no especificado.</w:t>
      </w:r>
    </w:p>
    <w:p w14:paraId="486FC6F4" w14:textId="77777777" w:rsidR="00F95196" w:rsidRPr="001D1B4A" w:rsidRDefault="007B1B4C" w:rsidP="00F83EF4">
      <w:pPr>
        <w:pStyle w:val="Prrafodelista"/>
        <w:widowControl/>
        <w:jc w:val="both"/>
        <w:rPr>
          <w:rFonts w:ascii="Arial" w:hAnsi="Arial" w:cs="Arial"/>
          <w:bCs/>
          <w:spacing w:val="4"/>
          <w:szCs w:val="24"/>
        </w:rPr>
      </w:pPr>
      <w:r w:rsidRPr="001D1B4A">
        <w:rPr>
          <w:rFonts w:ascii="Arial" w:hAnsi="Arial" w:cs="Arial"/>
          <w:bCs/>
          <w:spacing w:val="4"/>
          <w:szCs w:val="24"/>
        </w:rPr>
        <w:t>Por</w:t>
      </w:r>
      <w:r w:rsidR="0051647B" w:rsidRPr="001D1B4A">
        <w:rPr>
          <w:rFonts w:ascii="Arial" w:hAnsi="Arial" w:cs="Arial"/>
          <w:bCs/>
          <w:spacing w:val="4"/>
          <w:szCs w:val="24"/>
        </w:rPr>
        <w:t xml:space="preserve"> sexo del feto</w:t>
      </w:r>
      <w:r w:rsidRPr="001D1B4A">
        <w:rPr>
          <w:rFonts w:ascii="Arial" w:hAnsi="Arial" w:cs="Arial"/>
          <w:bCs/>
          <w:spacing w:val="4"/>
          <w:szCs w:val="24"/>
        </w:rPr>
        <w:t>,</w:t>
      </w:r>
      <w:r w:rsidR="0051647B" w:rsidRPr="001D1B4A">
        <w:rPr>
          <w:rFonts w:ascii="Arial" w:hAnsi="Arial" w:cs="Arial"/>
          <w:bCs/>
          <w:spacing w:val="4"/>
          <w:szCs w:val="24"/>
        </w:rPr>
        <w:t xml:space="preserve"> </w:t>
      </w:r>
      <w:r w:rsidR="002D0401">
        <w:rPr>
          <w:rFonts w:ascii="Arial" w:hAnsi="Arial" w:cs="Arial"/>
          <w:bCs/>
          <w:spacing w:val="4"/>
          <w:szCs w:val="24"/>
        </w:rPr>
        <w:t xml:space="preserve">entre </w:t>
      </w:r>
      <w:r w:rsidR="00C51EA9" w:rsidRPr="001D1B4A">
        <w:rPr>
          <w:rFonts w:ascii="Arial" w:hAnsi="Arial" w:cs="Arial"/>
          <w:bCs/>
          <w:spacing w:val="4"/>
          <w:szCs w:val="24"/>
        </w:rPr>
        <w:t xml:space="preserve">los hombres </w:t>
      </w:r>
      <w:r w:rsidR="002D0401">
        <w:rPr>
          <w:rFonts w:ascii="Arial" w:hAnsi="Arial" w:cs="Arial"/>
          <w:bCs/>
          <w:spacing w:val="4"/>
          <w:szCs w:val="24"/>
        </w:rPr>
        <w:t>se presentó una frecuencia mayor</w:t>
      </w:r>
      <w:r w:rsidRPr="001D1B4A">
        <w:rPr>
          <w:rFonts w:ascii="Arial" w:hAnsi="Arial" w:cs="Arial"/>
          <w:bCs/>
          <w:spacing w:val="4"/>
          <w:szCs w:val="24"/>
        </w:rPr>
        <w:t xml:space="preserve"> </w:t>
      </w:r>
      <w:r w:rsidR="007F43F5" w:rsidRPr="001D1B4A">
        <w:rPr>
          <w:rFonts w:ascii="Arial" w:hAnsi="Arial" w:cs="Arial"/>
          <w:bCs/>
          <w:spacing w:val="4"/>
          <w:szCs w:val="24"/>
        </w:rPr>
        <w:t>(</w:t>
      </w:r>
      <w:r w:rsidR="00C678EE" w:rsidRPr="001D1B4A">
        <w:rPr>
          <w:rFonts w:ascii="Arial" w:hAnsi="Arial" w:cs="Arial"/>
          <w:bCs/>
          <w:spacing w:val="4"/>
          <w:szCs w:val="24"/>
        </w:rPr>
        <w:t>1</w:t>
      </w:r>
      <w:r w:rsidR="007E630F">
        <w:rPr>
          <w:rFonts w:ascii="Arial" w:hAnsi="Arial" w:cs="Arial"/>
          <w:bCs/>
          <w:spacing w:val="4"/>
          <w:szCs w:val="24"/>
        </w:rPr>
        <w:t>1</w:t>
      </w:r>
      <w:r w:rsidR="00C678EE" w:rsidRPr="001D1B4A">
        <w:rPr>
          <w:rFonts w:ascii="Arial" w:hAnsi="Arial" w:cs="Arial"/>
          <w:bCs/>
          <w:spacing w:val="4"/>
          <w:szCs w:val="24"/>
        </w:rPr>
        <w:t xml:space="preserve"> </w:t>
      </w:r>
      <w:r w:rsidR="00F6737E">
        <w:rPr>
          <w:rFonts w:ascii="Arial" w:hAnsi="Arial" w:cs="Arial"/>
          <w:bCs/>
          <w:spacing w:val="4"/>
          <w:szCs w:val="24"/>
        </w:rPr>
        <w:t>881</w:t>
      </w:r>
      <w:r w:rsidR="00F6737E" w:rsidRPr="001D1B4A">
        <w:rPr>
          <w:rFonts w:ascii="Arial" w:hAnsi="Arial" w:cs="Arial"/>
          <w:bCs/>
          <w:spacing w:val="4"/>
          <w:szCs w:val="24"/>
        </w:rPr>
        <w:t xml:space="preserve"> </w:t>
      </w:r>
      <w:r w:rsidR="0031426F" w:rsidRPr="001D1B4A">
        <w:rPr>
          <w:rFonts w:ascii="Arial" w:hAnsi="Arial" w:cs="Arial"/>
          <w:bCs/>
          <w:spacing w:val="4"/>
          <w:szCs w:val="24"/>
        </w:rPr>
        <w:t>casos</w:t>
      </w:r>
      <w:r w:rsidR="007F43F5" w:rsidRPr="001D1B4A">
        <w:rPr>
          <w:rFonts w:ascii="Arial" w:hAnsi="Arial" w:cs="Arial"/>
          <w:bCs/>
          <w:spacing w:val="4"/>
          <w:szCs w:val="24"/>
        </w:rPr>
        <w:t>)</w:t>
      </w:r>
      <w:r w:rsidR="0051647B" w:rsidRPr="001D1B4A">
        <w:rPr>
          <w:rFonts w:ascii="Arial" w:hAnsi="Arial" w:cs="Arial"/>
          <w:bCs/>
          <w:spacing w:val="4"/>
          <w:szCs w:val="24"/>
        </w:rPr>
        <w:t xml:space="preserve"> </w:t>
      </w:r>
      <w:r w:rsidRPr="001D1B4A">
        <w:rPr>
          <w:rFonts w:ascii="Arial" w:hAnsi="Arial" w:cs="Arial"/>
          <w:bCs/>
          <w:spacing w:val="4"/>
          <w:szCs w:val="24"/>
        </w:rPr>
        <w:t>respecto</w:t>
      </w:r>
      <w:r w:rsidR="0051647B" w:rsidRPr="001D1B4A">
        <w:rPr>
          <w:rFonts w:ascii="Arial" w:hAnsi="Arial" w:cs="Arial"/>
          <w:bCs/>
          <w:spacing w:val="4"/>
          <w:szCs w:val="24"/>
        </w:rPr>
        <w:t xml:space="preserve"> </w:t>
      </w:r>
      <w:r w:rsidR="0031426F" w:rsidRPr="001D1B4A">
        <w:rPr>
          <w:rFonts w:ascii="Arial" w:hAnsi="Arial" w:cs="Arial"/>
          <w:bCs/>
          <w:spacing w:val="4"/>
          <w:szCs w:val="24"/>
        </w:rPr>
        <w:t xml:space="preserve">a </w:t>
      </w:r>
      <w:r w:rsidR="002D0401">
        <w:rPr>
          <w:rFonts w:ascii="Arial" w:hAnsi="Arial" w:cs="Arial"/>
          <w:bCs/>
          <w:spacing w:val="4"/>
          <w:szCs w:val="24"/>
        </w:rPr>
        <w:t xml:space="preserve">la que correspondió a </w:t>
      </w:r>
      <w:r w:rsidR="0031426F" w:rsidRPr="001D1B4A">
        <w:rPr>
          <w:rFonts w:ascii="Arial" w:hAnsi="Arial" w:cs="Arial"/>
          <w:bCs/>
          <w:spacing w:val="4"/>
          <w:szCs w:val="24"/>
        </w:rPr>
        <w:t>las mujeres</w:t>
      </w:r>
      <w:r w:rsidR="007F43F5" w:rsidRPr="001D1B4A">
        <w:rPr>
          <w:rFonts w:ascii="Arial" w:hAnsi="Arial" w:cs="Arial"/>
          <w:bCs/>
          <w:spacing w:val="4"/>
          <w:szCs w:val="24"/>
        </w:rPr>
        <w:t xml:space="preserve"> (</w:t>
      </w:r>
      <w:r w:rsidR="007E630F">
        <w:rPr>
          <w:rFonts w:ascii="Arial" w:hAnsi="Arial" w:cs="Arial"/>
          <w:bCs/>
          <w:spacing w:val="4"/>
          <w:szCs w:val="24"/>
        </w:rPr>
        <w:t>8 873</w:t>
      </w:r>
      <w:r w:rsidR="00392385" w:rsidRPr="001D1B4A">
        <w:rPr>
          <w:rFonts w:ascii="Arial" w:hAnsi="Arial" w:cs="Arial"/>
          <w:bCs/>
          <w:spacing w:val="4"/>
          <w:szCs w:val="24"/>
        </w:rPr>
        <w:t xml:space="preserve"> </w:t>
      </w:r>
      <w:r w:rsidR="0051647B" w:rsidRPr="001D1B4A">
        <w:rPr>
          <w:rFonts w:ascii="Arial" w:hAnsi="Arial" w:cs="Arial"/>
          <w:bCs/>
          <w:spacing w:val="4"/>
          <w:szCs w:val="24"/>
        </w:rPr>
        <w:t>casos</w:t>
      </w:r>
      <w:r w:rsidR="007F43F5" w:rsidRPr="001D1B4A">
        <w:rPr>
          <w:rFonts w:ascii="Arial" w:hAnsi="Arial" w:cs="Arial"/>
          <w:bCs/>
          <w:spacing w:val="4"/>
          <w:szCs w:val="24"/>
        </w:rPr>
        <w:t>)</w:t>
      </w:r>
      <w:r w:rsidR="00C51EA9" w:rsidRPr="001D1B4A">
        <w:rPr>
          <w:rFonts w:ascii="Arial" w:hAnsi="Arial" w:cs="Arial"/>
          <w:bCs/>
          <w:spacing w:val="4"/>
          <w:szCs w:val="24"/>
        </w:rPr>
        <w:t>. El</w:t>
      </w:r>
      <w:r w:rsidR="0031426F" w:rsidRPr="001D1B4A">
        <w:rPr>
          <w:rFonts w:ascii="Arial" w:hAnsi="Arial" w:cs="Arial"/>
          <w:bCs/>
          <w:spacing w:val="4"/>
          <w:szCs w:val="24"/>
        </w:rPr>
        <w:t xml:space="preserve"> </w:t>
      </w:r>
      <w:r w:rsidR="007E630F">
        <w:rPr>
          <w:rFonts w:ascii="Arial" w:hAnsi="Arial" w:cs="Arial"/>
          <w:bCs/>
          <w:spacing w:val="4"/>
          <w:szCs w:val="24"/>
        </w:rPr>
        <w:t>8.3</w:t>
      </w:r>
      <w:r w:rsidR="0031426F" w:rsidRPr="001D1B4A">
        <w:rPr>
          <w:rFonts w:ascii="Arial" w:hAnsi="Arial" w:cs="Arial"/>
          <w:bCs/>
          <w:spacing w:val="4"/>
          <w:szCs w:val="24"/>
        </w:rPr>
        <w:t>%</w:t>
      </w:r>
      <w:r w:rsidR="007F43F5" w:rsidRPr="001D1B4A">
        <w:rPr>
          <w:rFonts w:ascii="Arial" w:hAnsi="Arial" w:cs="Arial"/>
          <w:bCs/>
          <w:spacing w:val="4"/>
          <w:szCs w:val="24"/>
        </w:rPr>
        <w:t xml:space="preserve"> </w:t>
      </w:r>
      <w:r w:rsidR="0031426F" w:rsidRPr="001D1B4A">
        <w:rPr>
          <w:rFonts w:ascii="Arial" w:hAnsi="Arial" w:cs="Arial"/>
          <w:bCs/>
          <w:spacing w:val="4"/>
          <w:szCs w:val="24"/>
        </w:rPr>
        <w:t>correspondió a casos en los que no se especificó el sexo.</w:t>
      </w:r>
    </w:p>
    <w:p w14:paraId="03305004" w14:textId="77777777" w:rsidR="00F83EF4" w:rsidRPr="00E36686" w:rsidRDefault="00F83EF4" w:rsidP="00F83EF4">
      <w:pPr>
        <w:pStyle w:val="Prrafodelista"/>
        <w:widowControl/>
        <w:jc w:val="both"/>
        <w:rPr>
          <w:rFonts w:ascii="Arial" w:hAnsi="Arial" w:cs="Arial"/>
          <w:bCs/>
          <w:sz w:val="20"/>
        </w:rPr>
      </w:pPr>
    </w:p>
    <w:p w14:paraId="6F7A66F7" w14:textId="77777777" w:rsidR="00EC44EB" w:rsidRPr="001D1B4A" w:rsidRDefault="00EC44EB" w:rsidP="00F83EF4">
      <w:pPr>
        <w:jc w:val="both"/>
        <w:rPr>
          <w:rFonts w:ascii="Arial" w:hAnsi="Arial" w:cs="Arial"/>
          <w:b/>
          <w:bCs/>
          <w:color w:val="000000" w:themeColor="text1"/>
        </w:rPr>
      </w:pPr>
      <w:r w:rsidRPr="001D1B4A">
        <w:rPr>
          <w:rFonts w:ascii="Arial" w:hAnsi="Arial" w:cs="Arial"/>
          <w:b/>
          <w:bCs/>
          <w:color w:val="000000" w:themeColor="text1"/>
        </w:rPr>
        <w:t>CARACTERÍSTICAS DE LA MADRE</w:t>
      </w:r>
    </w:p>
    <w:p w14:paraId="45CD16CE" w14:textId="77777777" w:rsidR="00C51B80" w:rsidRPr="001D1B4A" w:rsidRDefault="00C51B80" w:rsidP="00E9318C">
      <w:pPr>
        <w:pStyle w:val="Prrafodelista"/>
        <w:widowControl/>
        <w:spacing w:after="120"/>
        <w:jc w:val="both"/>
        <w:rPr>
          <w:rFonts w:ascii="Arial" w:hAnsi="Arial" w:cs="Arial"/>
          <w:bCs/>
          <w:szCs w:val="24"/>
        </w:rPr>
      </w:pPr>
    </w:p>
    <w:p w14:paraId="67F0BE2A" w14:textId="77777777" w:rsidR="00F83EF4" w:rsidRPr="001D1B4A" w:rsidRDefault="003F5F7F" w:rsidP="00E9318C">
      <w:pPr>
        <w:pStyle w:val="Prrafodelista"/>
        <w:widowControl/>
        <w:spacing w:after="120"/>
        <w:jc w:val="both"/>
        <w:rPr>
          <w:rFonts w:ascii="Arial" w:hAnsi="Arial" w:cs="Arial"/>
          <w:bCs/>
          <w:spacing w:val="2"/>
          <w:szCs w:val="24"/>
        </w:rPr>
      </w:pPr>
      <w:r w:rsidRPr="001D1B4A">
        <w:rPr>
          <w:rFonts w:ascii="Arial" w:hAnsi="Arial" w:cs="Arial"/>
          <w:bCs/>
          <w:spacing w:val="2"/>
          <w:szCs w:val="24"/>
        </w:rPr>
        <w:t xml:space="preserve">El </w:t>
      </w:r>
      <w:r w:rsidR="00742475" w:rsidRPr="001D1B4A">
        <w:rPr>
          <w:rFonts w:ascii="Arial" w:hAnsi="Arial" w:cs="Arial"/>
          <w:bCs/>
          <w:spacing w:val="2"/>
          <w:szCs w:val="24"/>
        </w:rPr>
        <w:t>8</w:t>
      </w:r>
      <w:r w:rsidR="00BE2A17">
        <w:rPr>
          <w:rFonts w:ascii="Arial" w:hAnsi="Arial" w:cs="Arial"/>
          <w:bCs/>
          <w:spacing w:val="2"/>
          <w:szCs w:val="24"/>
        </w:rPr>
        <w:t>8.8</w:t>
      </w:r>
      <w:r w:rsidRPr="001D1B4A">
        <w:rPr>
          <w:rFonts w:ascii="Arial" w:hAnsi="Arial" w:cs="Arial"/>
          <w:bCs/>
          <w:spacing w:val="2"/>
          <w:szCs w:val="24"/>
        </w:rPr>
        <w:t>% de mujeres que tuvieron un embarazo que derivó en la muerte del producto</w:t>
      </w:r>
      <w:r w:rsidR="00431336">
        <w:rPr>
          <w:rFonts w:ascii="Arial" w:hAnsi="Arial" w:cs="Arial"/>
          <w:bCs/>
          <w:spacing w:val="2"/>
          <w:szCs w:val="24"/>
        </w:rPr>
        <w:t>,</w:t>
      </w:r>
      <w:r w:rsidRPr="001D1B4A">
        <w:rPr>
          <w:rFonts w:ascii="Arial" w:hAnsi="Arial" w:cs="Arial"/>
          <w:bCs/>
          <w:spacing w:val="2"/>
          <w:szCs w:val="24"/>
        </w:rPr>
        <w:t xml:space="preserve"> manifestó no hablar alguna lengua indígena, en tanto que </w:t>
      </w:r>
      <w:r w:rsidR="00742475" w:rsidRPr="001D1B4A">
        <w:rPr>
          <w:rFonts w:ascii="Arial" w:hAnsi="Arial" w:cs="Arial"/>
          <w:bCs/>
          <w:spacing w:val="2"/>
          <w:szCs w:val="24"/>
        </w:rPr>
        <w:t xml:space="preserve">1 </w:t>
      </w:r>
      <w:r w:rsidR="005A6DA3" w:rsidRPr="001D1B4A">
        <w:rPr>
          <w:rFonts w:ascii="Arial" w:hAnsi="Arial" w:cs="Arial"/>
          <w:bCs/>
          <w:spacing w:val="2"/>
          <w:szCs w:val="24"/>
        </w:rPr>
        <w:t>35</w:t>
      </w:r>
      <w:r w:rsidR="00BE2A17">
        <w:rPr>
          <w:rFonts w:ascii="Arial" w:hAnsi="Arial" w:cs="Arial"/>
          <w:bCs/>
          <w:spacing w:val="2"/>
          <w:szCs w:val="24"/>
        </w:rPr>
        <w:t>3</w:t>
      </w:r>
      <w:r w:rsidR="00742475" w:rsidRPr="001D1B4A">
        <w:rPr>
          <w:rFonts w:ascii="Arial" w:hAnsi="Arial" w:cs="Arial"/>
          <w:bCs/>
          <w:spacing w:val="2"/>
          <w:szCs w:val="24"/>
        </w:rPr>
        <w:t xml:space="preserve"> mujeres</w:t>
      </w:r>
      <w:r w:rsidRPr="001D1B4A">
        <w:rPr>
          <w:rFonts w:ascii="Arial" w:hAnsi="Arial" w:cs="Arial"/>
          <w:bCs/>
          <w:spacing w:val="2"/>
          <w:szCs w:val="24"/>
        </w:rPr>
        <w:t xml:space="preserve"> indic</w:t>
      </w:r>
      <w:r w:rsidR="007F43F5" w:rsidRPr="001D1B4A">
        <w:rPr>
          <w:rFonts w:ascii="Arial" w:hAnsi="Arial" w:cs="Arial"/>
          <w:bCs/>
          <w:spacing w:val="2"/>
          <w:szCs w:val="24"/>
        </w:rPr>
        <w:t>aron</w:t>
      </w:r>
      <w:r w:rsidRPr="001D1B4A">
        <w:rPr>
          <w:rFonts w:ascii="Arial" w:hAnsi="Arial" w:cs="Arial"/>
          <w:bCs/>
          <w:spacing w:val="2"/>
          <w:szCs w:val="24"/>
        </w:rPr>
        <w:t xml:space="preserve"> que sí la habla</w:t>
      </w:r>
      <w:r w:rsidR="007F43F5" w:rsidRPr="001D1B4A">
        <w:rPr>
          <w:rFonts w:ascii="Arial" w:hAnsi="Arial" w:cs="Arial"/>
          <w:bCs/>
          <w:spacing w:val="2"/>
          <w:szCs w:val="24"/>
        </w:rPr>
        <w:t>n</w:t>
      </w:r>
      <w:r w:rsidR="003F1B3E" w:rsidRPr="001D1B4A">
        <w:rPr>
          <w:rFonts w:ascii="Arial" w:hAnsi="Arial" w:cs="Arial"/>
          <w:bCs/>
          <w:spacing w:val="2"/>
          <w:szCs w:val="24"/>
        </w:rPr>
        <w:t>.</w:t>
      </w:r>
    </w:p>
    <w:p w14:paraId="684610C5" w14:textId="1ACF2E59" w:rsidR="00F83EF4" w:rsidRPr="001D1B4A" w:rsidRDefault="003F5F7F" w:rsidP="00F83EF4">
      <w:pPr>
        <w:pStyle w:val="Prrafodelista"/>
        <w:widowControl/>
        <w:jc w:val="both"/>
        <w:rPr>
          <w:rFonts w:ascii="Arial" w:hAnsi="Arial" w:cs="Arial"/>
          <w:bCs/>
          <w:szCs w:val="24"/>
        </w:rPr>
      </w:pPr>
      <w:r w:rsidRPr="001D1B4A">
        <w:rPr>
          <w:rFonts w:ascii="Arial" w:hAnsi="Arial" w:cs="Arial"/>
          <w:bCs/>
          <w:szCs w:val="24"/>
        </w:rPr>
        <w:t xml:space="preserve">El </w:t>
      </w:r>
      <w:r w:rsidR="00EB5AA1" w:rsidRPr="001D1B4A">
        <w:rPr>
          <w:rFonts w:ascii="Arial" w:hAnsi="Arial" w:cs="Arial"/>
          <w:bCs/>
          <w:szCs w:val="24"/>
        </w:rPr>
        <w:t>6</w:t>
      </w:r>
      <w:r w:rsidR="00733AA2" w:rsidRPr="001D1B4A">
        <w:rPr>
          <w:rFonts w:ascii="Arial" w:hAnsi="Arial" w:cs="Arial"/>
          <w:bCs/>
          <w:szCs w:val="24"/>
        </w:rPr>
        <w:t>9.</w:t>
      </w:r>
      <w:r w:rsidR="00006535">
        <w:rPr>
          <w:rFonts w:ascii="Arial" w:hAnsi="Arial" w:cs="Arial"/>
          <w:bCs/>
          <w:szCs w:val="24"/>
        </w:rPr>
        <w:t>5</w:t>
      </w:r>
      <w:r w:rsidRPr="001D1B4A">
        <w:rPr>
          <w:rFonts w:ascii="Arial" w:hAnsi="Arial" w:cs="Arial"/>
          <w:bCs/>
          <w:szCs w:val="24"/>
        </w:rPr>
        <w:t>% de mujeres que durante 20</w:t>
      </w:r>
      <w:r w:rsidR="00006535">
        <w:rPr>
          <w:rFonts w:ascii="Arial" w:hAnsi="Arial" w:cs="Arial"/>
          <w:bCs/>
          <w:szCs w:val="24"/>
        </w:rPr>
        <w:t>20</w:t>
      </w:r>
      <w:r w:rsidRPr="001D1B4A">
        <w:rPr>
          <w:rFonts w:ascii="Arial" w:hAnsi="Arial" w:cs="Arial"/>
          <w:bCs/>
          <w:szCs w:val="24"/>
        </w:rPr>
        <w:t xml:space="preserve"> tuvieron un embarazo que terminó </w:t>
      </w:r>
      <w:r w:rsidR="00F8321A">
        <w:rPr>
          <w:rFonts w:ascii="Arial" w:hAnsi="Arial" w:cs="Arial"/>
          <w:bCs/>
          <w:szCs w:val="24"/>
        </w:rPr>
        <w:t>en</w:t>
      </w:r>
      <w:r w:rsidRPr="001D1B4A">
        <w:rPr>
          <w:rFonts w:ascii="Arial" w:hAnsi="Arial" w:cs="Arial"/>
          <w:bCs/>
          <w:szCs w:val="24"/>
        </w:rPr>
        <w:t xml:space="preserve"> la </w:t>
      </w:r>
      <w:r w:rsidR="007F43F5" w:rsidRPr="001D1B4A">
        <w:rPr>
          <w:rFonts w:ascii="Arial" w:hAnsi="Arial" w:cs="Arial"/>
          <w:bCs/>
          <w:szCs w:val="24"/>
        </w:rPr>
        <w:t>m</w:t>
      </w:r>
      <w:r w:rsidRPr="001D1B4A">
        <w:rPr>
          <w:rFonts w:ascii="Arial" w:hAnsi="Arial" w:cs="Arial"/>
          <w:bCs/>
          <w:szCs w:val="24"/>
        </w:rPr>
        <w:t xml:space="preserve">uerte del producto </w:t>
      </w:r>
      <w:r w:rsidR="00612335" w:rsidRPr="001D1B4A">
        <w:rPr>
          <w:rFonts w:ascii="Arial" w:hAnsi="Arial" w:cs="Arial"/>
          <w:bCs/>
          <w:szCs w:val="24"/>
        </w:rPr>
        <w:t>d</w:t>
      </w:r>
      <w:r w:rsidR="00EB5AA1" w:rsidRPr="001D1B4A">
        <w:rPr>
          <w:rFonts w:ascii="Arial" w:hAnsi="Arial" w:cs="Arial"/>
          <w:bCs/>
          <w:szCs w:val="24"/>
        </w:rPr>
        <w:t>ijo no trabajar</w:t>
      </w:r>
      <w:r w:rsidR="00612335" w:rsidRPr="001D1B4A">
        <w:rPr>
          <w:rFonts w:ascii="Arial" w:hAnsi="Arial" w:cs="Arial"/>
          <w:bCs/>
          <w:szCs w:val="24"/>
        </w:rPr>
        <w:t xml:space="preserve">, </w:t>
      </w:r>
      <w:r w:rsidR="00EB5AA1" w:rsidRPr="001D1B4A">
        <w:rPr>
          <w:rFonts w:ascii="Arial" w:hAnsi="Arial" w:cs="Arial"/>
          <w:bCs/>
          <w:szCs w:val="24"/>
        </w:rPr>
        <w:t>2</w:t>
      </w:r>
      <w:r w:rsidR="006E2620">
        <w:rPr>
          <w:rFonts w:ascii="Arial" w:hAnsi="Arial" w:cs="Arial"/>
          <w:bCs/>
          <w:szCs w:val="24"/>
        </w:rPr>
        <w:t>5.1</w:t>
      </w:r>
      <w:r w:rsidR="00612335" w:rsidRPr="001D1B4A">
        <w:rPr>
          <w:rFonts w:ascii="Arial" w:hAnsi="Arial" w:cs="Arial"/>
          <w:bCs/>
          <w:szCs w:val="24"/>
        </w:rPr>
        <w:t>% sí lo hacía</w:t>
      </w:r>
      <w:r w:rsidR="00F8321A">
        <w:rPr>
          <w:rFonts w:ascii="Arial" w:hAnsi="Arial" w:cs="Arial"/>
          <w:bCs/>
          <w:szCs w:val="24"/>
        </w:rPr>
        <w:t xml:space="preserve"> y</w:t>
      </w:r>
      <w:r w:rsidR="00612335" w:rsidRPr="001D1B4A">
        <w:rPr>
          <w:rFonts w:ascii="Arial" w:hAnsi="Arial" w:cs="Arial"/>
          <w:bCs/>
          <w:szCs w:val="24"/>
        </w:rPr>
        <w:t xml:space="preserve"> </w:t>
      </w:r>
      <w:r w:rsidR="006E2620">
        <w:rPr>
          <w:rFonts w:ascii="Arial" w:hAnsi="Arial" w:cs="Arial"/>
          <w:bCs/>
          <w:szCs w:val="24"/>
        </w:rPr>
        <w:t>5.</w:t>
      </w:r>
      <w:r w:rsidR="00AF1BEA" w:rsidRPr="001D1B4A">
        <w:rPr>
          <w:rFonts w:ascii="Arial" w:hAnsi="Arial" w:cs="Arial"/>
          <w:bCs/>
          <w:szCs w:val="24"/>
        </w:rPr>
        <w:t>4</w:t>
      </w:r>
      <w:r w:rsidR="00612335" w:rsidRPr="001D1B4A">
        <w:rPr>
          <w:rFonts w:ascii="Arial" w:hAnsi="Arial" w:cs="Arial"/>
          <w:bCs/>
          <w:szCs w:val="24"/>
        </w:rPr>
        <w:t>% no lo especificó.</w:t>
      </w:r>
    </w:p>
    <w:p w14:paraId="62FE4941" w14:textId="77777777" w:rsidR="00EB5AA1" w:rsidRPr="00E36686" w:rsidRDefault="00EB5AA1" w:rsidP="00F83EF4">
      <w:pPr>
        <w:pStyle w:val="Prrafodelista"/>
        <w:widowControl/>
        <w:jc w:val="both"/>
        <w:rPr>
          <w:rFonts w:ascii="Arial" w:hAnsi="Arial" w:cs="Arial"/>
          <w:bCs/>
          <w:sz w:val="20"/>
        </w:rPr>
      </w:pPr>
    </w:p>
    <w:p w14:paraId="504D2DD6" w14:textId="77777777" w:rsidR="00B94645" w:rsidRPr="001D1B4A" w:rsidRDefault="00B94645" w:rsidP="00F83EF4">
      <w:pPr>
        <w:pStyle w:val="Prrafodelista"/>
        <w:widowControl/>
        <w:jc w:val="both"/>
        <w:rPr>
          <w:rFonts w:ascii="Arial" w:eastAsia="+mn-ea" w:hAnsi="Arial" w:cs="Arial"/>
          <w:bCs/>
          <w:color w:val="000000"/>
          <w:kern w:val="24"/>
          <w:szCs w:val="24"/>
        </w:rPr>
      </w:pPr>
      <w:r w:rsidRPr="001D1B4A">
        <w:rPr>
          <w:rFonts w:ascii="Arial" w:hAnsi="Arial" w:cs="Arial"/>
          <w:bCs/>
          <w:szCs w:val="24"/>
        </w:rPr>
        <w:t>Con esta información se actualizan los principal</w:t>
      </w:r>
      <w:r w:rsidR="00FB3B88" w:rsidRPr="001D1B4A">
        <w:rPr>
          <w:rFonts w:ascii="Arial" w:hAnsi="Arial" w:cs="Arial"/>
          <w:bCs/>
          <w:szCs w:val="24"/>
        </w:rPr>
        <w:t>es indicadores nacionales de la</w:t>
      </w:r>
      <w:r w:rsidR="008461E5" w:rsidRPr="001D1B4A">
        <w:rPr>
          <w:rFonts w:ascii="Arial" w:hAnsi="Arial" w:cs="Arial"/>
          <w:bCs/>
          <w:szCs w:val="24"/>
        </w:rPr>
        <w:t>s</w:t>
      </w:r>
      <w:r w:rsidR="00FB3B88" w:rsidRPr="001D1B4A">
        <w:rPr>
          <w:rFonts w:ascii="Arial" w:hAnsi="Arial" w:cs="Arial"/>
          <w:bCs/>
          <w:szCs w:val="24"/>
        </w:rPr>
        <w:t xml:space="preserve"> </w:t>
      </w:r>
      <w:r w:rsidR="007F43F5" w:rsidRPr="001D1B4A">
        <w:rPr>
          <w:rFonts w:ascii="Arial" w:hAnsi="Arial" w:cs="Arial"/>
          <w:bCs/>
          <w:szCs w:val="24"/>
        </w:rPr>
        <w:t>E</w:t>
      </w:r>
      <w:r w:rsidR="00FB3B88" w:rsidRPr="001D1B4A">
        <w:rPr>
          <w:rFonts w:ascii="Arial" w:hAnsi="Arial" w:cs="Arial"/>
          <w:bCs/>
          <w:szCs w:val="24"/>
        </w:rPr>
        <w:t>stadística</w:t>
      </w:r>
      <w:r w:rsidR="008461E5" w:rsidRPr="001D1B4A">
        <w:rPr>
          <w:rFonts w:ascii="Arial" w:hAnsi="Arial" w:cs="Arial"/>
          <w:bCs/>
          <w:szCs w:val="24"/>
        </w:rPr>
        <w:t>s</w:t>
      </w:r>
      <w:r w:rsidR="00FB3B88" w:rsidRPr="001D1B4A">
        <w:rPr>
          <w:rFonts w:ascii="Arial" w:hAnsi="Arial" w:cs="Arial"/>
          <w:bCs/>
          <w:szCs w:val="24"/>
        </w:rPr>
        <w:t xml:space="preserve"> de</w:t>
      </w:r>
      <w:r w:rsidRPr="001D1B4A">
        <w:rPr>
          <w:rFonts w:ascii="Arial" w:hAnsi="Arial" w:cs="Arial"/>
          <w:bCs/>
          <w:szCs w:val="24"/>
        </w:rPr>
        <w:t xml:space="preserve"> m</w:t>
      </w:r>
      <w:r w:rsidR="004D6E73" w:rsidRPr="001D1B4A">
        <w:rPr>
          <w:rFonts w:ascii="Arial" w:hAnsi="Arial" w:cs="Arial"/>
          <w:bCs/>
          <w:szCs w:val="24"/>
        </w:rPr>
        <w:t>ortalidad fetal</w:t>
      </w:r>
      <w:r w:rsidRPr="001D1B4A">
        <w:rPr>
          <w:rFonts w:ascii="Arial" w:hAnsi="Arial" w:cs="Arial"/>
          <w:bCs/>
          <w:szCs w:val="24"/>
        </w:rPr>
        <w:t>.</w:t>
      </w:r>
      <w:r w:rsidR="00FC6EA9" w:rsidRPr="001D1B4A">
        <w:rPr>
          <w:rFonts w:ascii="Arial" w:hAnsi="Arial" w:cs="Arial"/>
          <w:bCs/>
          <w:szCs w:val="24"/>
        </w:rPr>
        <w:t xml:space="preserve"> </w:t>
      </w:r>
      <w:r w:rsidR="00FB3B88" w:rsidRPr="001D1B4A">
        <w:rPr>
          <w:rFonts w:ascii="Arial" w:hAnsi="Arial" w:cs="Arial"/>
          <w:bCs/>
          <w:szCs w:val="24"/>
        </w:rPr>
        <w:t>Esta</w:t>
      </w:r>
      <w:r w:rsidR="008461E5" w:rsidRPr="001D1B4A">
        <w:rPr>
          <w:rFonts w:ascii="Arial" w:hAnsi="Arial" w:cs="Arial"/>
          <w:bCs/>
          <w:szCs w:val="24"/>
        </w:rPr>
        <w:t>s</w:t>
      </w:r>
      <w:r w:rsidR="00FB3B88" w:rsidRPr="001D1B4A">
        <w:rPr>
          <w:rFonts w:ascii="Arial" w:hAnsi="Arial" w:cs="Arial"/>
          <w:bCs/>
          <w:szCs w:val="24"/>
        </w:rPr>
        <w:t xml:space="preserve"> estadística</w:t>
      </w:r>
      <w:r w:rsidR="008461E5" w:rsidRPr="001D1B4A">
        <w:rPr>
          <w:rFonts w:ascii="Arial" w:hAnsi="Arial" w:cs="Arial"/>
          <w:bCs/>
          <w:szCs w:val="24"/>
        </w:rPr>
        <w:t>s</w:t>
      </w:r>
      <w:r w:rsidR="00FB3B88" w:rsidRPr="001D1B4A">
        <w:rPr>
          <w:rFonts w:ascii="Arial" w:hAnsi="Arial" w:cs="Arial"/>
          <w:bCs/>
          <w:szCs w:val="24"/>
        </w:rPr>
        <w:t xml:space="preserve"> tiene</w:t>
      </w:r>
      <w:r w:rsidR="008461E5" w:rsidRPr="001D1B4A">
        <w:rPr>
          <w:rFonts w:ascii="Arial" w:hAnsi="Arial" w:cs="Arial"/>
          <w:bCs/>
          <w:szCs w:val="24"/>
        </w:rPr>
        <w:t>n</w:t>
      </w:r>
      <w:r w:rsidRPr="001D1B4A">
        <w:rPr>
          <w:rFonts w:ascii="Arial" w:hAnsi="Arial" w:cs="Arial"/>
          <w:bCs/>
          <w:szCs w:val="24"/>
        </w:rPr>
        <w:t xml:space="preserve"> como objetivo proporcionar</w:t>
      </w:r>
      <w:r w:rsidRPr="001D1B4A">
        <w:rPr>
          <w:rFonts w:ascii="Arial" w:eastAsia="+mn-ea" w:hAnsi="Arial" w:cs="Arial"/>
          <w:color w:val="000000"/>
          <w:kern w:val="24"/>
          <w:szCs w:val="24"/>
        </w:rPr>
        <w:t xml:space="preserve"> información </w:t>
      </w:r>
      <w:r w:rsidR="004D6E73" w:rsidRPr="001D1B4A">
        <w:rPr>
          <w:rFonts w:ascii="Arial" w:eastAsia="+mn-ea" w:hAnsi="Arial" w:cs="Arial"/>
          <w:color w:val="000000"/>
          <w:kern w:val="24"/>
          <w:szCs w:val="24"/>
        </w:rPr>
        <w:t>que permite conocer y comparar el volumen, tendencias y características de este hecho demográfico en los diferentes ámbitos geográficos del país</w:t>
      </w:r>
      <w:r w:rsidR="007D32B8" w:rsidRPr="001D1B4A">
        <w:rPr>
          <w:rFonts w:ascii="Arial" w:eastAsia="+mn-ea" w:hAnsi="Arial" w:cs="Arial"/>
          <w:color w:val="000000"/>
          <w:kern w:val="24"/>
          <w:szCs w:val="24"/>
        </w:rPr>
        <w:t>, hasta el nivel de localidad,</w:t>
      </w:r>
      <w:r w:rsidR="004D6E73" w:rsidRPr="001D1B4A">
        <w:rPr>
          <w:rFonts w:ascii="Arial" w:eastAsia="+mn-ea" w:hAnsi="Arial" w:cs="Arial"/>
          <w:color w:val="000000"/>
          <w:kern w:val="24"/>
          <w:szCs w:val="24"/>
        </w:rPr>
        <w:t xml:space="preserve"> </w:t>
      </w:r>
      <w:r w:rsidR="007D32B8" w:rsidRPr="001D1B4A">
        <w:rPr>
          <w:rFonts w:ascii="Arial" w:eastAsia="+mn-ea" w:hAnsi="Arial" w:cs="Arial"/>
          <w:color w:val="000000"/>
          <w:kern w:val="24"/>
          <w:szCs w:val="24"/>
        </w:rPr>
        <w:t xml:space="preserve">para </w:t>
      </w:r>
      <w:r w:rsidR="004D6E73" w:rsidRPr="001D1B4A">
        <w:rPr>
          <w:rFonts w:ascii="Arial" w:eastAsia="+mn-ea" w:hAnsi="Arial" w:cs="Arial"/>
          <w:color w:val="000000"/>
          <w:kern w:val="24"/>
          <w:szCs w:val="24"/>
        </w:rPr>
        <w:t xml:space="preserve">contar </w:t>
      </w:r>
      <w:r w:rsidR="00207648" w:rsidRPr="001D1B4A">
        <w:rPr>
          <w:rFonts w:ascii="Arial" w:eastAsia="+mn-ea" w:hAnsi="Arial" w:cs="Arial"/>
          <w:color w:val="000000"/>
          <w:kern w:val="24"/>
          <w:szCs w:val="24"/>
        </w:rPr>
        <w:t xml:space="preserve">con </w:t>
      </w:r>
      <w:r w:rsidR="004D6E73" w:rsidRPr="001D1B4A">
        <w:rPr>
          <w:rFonts w:ascii="Arial" w:eastAsia="+mn-ea" w:hAnsi="Arial" w:cs="Arial"/>
          <w:color w:val="000000"/>
          <w:kern w:val="24"/>
          <w:szCs w:val="24"/>
        </w:rPr>
        <w:t xml:space="preserve">un insumo </w:t>
      </w:r>
      <w:r w:rsidR="00281152" w:rsidRPr="001D1B4A">
        <w:rPr>
          <w:rFonts w:ascii="Arial" w:eastAsia="+mn-ea" w:hAnsi="Arial" w:cs="Arial"/>
          <w:color w:val="000000"/>
          <w:kern w:val="24"/>
          <w:szCs w:val="24"/>
        </w:rPr>
        <w:t xml:space="preserve">que permita realizar </w:t>
      </w:r>
      <w:r w:rsidR="004D6E73" w:rsidRPr="001D1B4A">
        <w:rPr>
          <w:rFonts w:ascii="Arial" w:eastAsia="+mn-ea" w:hAnsi="Arial" w:cs="Arial"/>
          <w:color w:val="000000"/>
          <w:kern w:val="24"/>
          <w:szCs w:val="24"/>
        </w:rPr>
        <w:t xml:space="preserve">el análisis y </w:t>
      </w:r>
      <w:r w:rsidR="00281152" w:rsidRPr="001D1B4A">
        <w:rPr>
          <w:rFonts w:ascii="Arial" w:eastAsia="+mn-ea" w:hAnsi="Arial" w:cs="Arial"/>
          <w:color w:val="000000"/>
          <w:kern w:val="24"/>
          <w:szCs w:val="24"/>
        </w:rPr>
        <w:t xml:space="preserve">la </w:t>
      </w:r>
      <w:r w:rsidR="004D6E73" w:rsidRPr="001D1B4A">
        <w:rPr>
          <w:rFonts w:ascii="Arial" w:eastAsia="+mn-ea" w:hAnsi="Arial" w:cs="Arial"/>
          <w:color w:val="000000"/>
          <w:kern w:val="24"/>
          <w:szCs w:val="24"/>
        </w:rPr>
        <w:t>evaluación de acciones dirigidas a la elaboración de programas de salud materno infantil</w:t>
      </w:r>
      <w:r w:rsidRPr="001D1B4A">
        <w:rPr>
          <w:rFonts w:ascii="Arial" w:eastAsia="+mn-ea" w:hAnsi="Arial" w:cs="Arial"/>
          <w:bCs/>
          <w:color w:val="000000"/>
          <w:kern w:val="24"/>
          <w:szCs w:val="24"/>
        </w:rPr>
        <w:t>.</w:t>
      </w:r>
    </w:p>
    <w:p w14:paraId="3BE441CF" w14:textId="77777777" w:rsidR="00F83EF4" w:rsidRPr="00E36686" w:rsidRDefault="00F83EF4" w:rsidP="00F83EF4">
      <w:pPr>
        <w:pStyle w:val="Prrafodelista"/>
        <w:widowControl/>
        <w:jc w:val="both"/>
        <w:rPr>
          <w:rFonts w:ascii="Arial" w:eastAsia="+mn-ea" w:hAnsi="Arial" w:cs="Arial"/>
          <w:bCs/>
          <w:color w:val="000000"/>
          <w:kern w:val="24"/>
          <w:sz w:val="20"/>
        </w:rPr>
      </w:pPr>
    </w:p>
    <w:p w14:paraId="3EBD7E96" w14:textId="1931D34B" w:rsidR="0095723E" w:rsidRDefault="00F07071" w:rsidP="0095723E">
      <w:pPr>
        <w:pStyle w:val="Prrafodelista"/>
        <w:widowControl/>
        <w:jc w:val="center"/>
        <w:rPr>
          <w:rFonts w:ascii="Arial" w:eastAsia="Calibri" w:hAnsi="Arial" w:cs="Arial"/>
          <w:b/>
        </w:rPr>
      </w:pPr>
      <w:r w:rsidRPr="001D1B4A">
        <w:rPr>
          <w:rFonts w:ascii="Arial" w:eastAsia="Calibri" w:hAnsi="Arial" w:cs="Arial"/>
          <w:b/>
        </w:rPr>
        <w:t>Se anexa Nota Técnica</w:t>
      </w:r>
    </w:p>
    <w:p w14:paraId="27839840" w14:textId="77777777" w:rsidR="008024DA" w:rsidRPr="001D1B4A" w:rsidRDefault="008024DA" w:rsidP="0095723E">
      <w:pPr>
        <w:pStyle w:val="Prrafodelista"/>
        <w:widowControl/>
        <w:jc w:val="center"/>
        <w:rPr>
          <w:rFonts w:ascii="Arial" w:eastAsia="Calibri" w:hAnsi="Arial" w:cs="Arial"/>
          <w:b/>
        </w:rPr>
      </w:pPr>
    </w:p>
    <w:p w14:paraId="06AE18E9" w14:textId="77777777" w:rsidR="00F07071" w:rsidRPr="001D1B4A" w:rsidRDefault="00F07071" w:rsidP="00F83EF4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20"/>
          <w:szCs w:val="20"/>
        </w:rPr>
      </w:pPr>
      <w:r w:rsidRPr="001D1B4A">
        <w:rPr>
          <w:rFonts w:ascii="Arial" w:hAnsi="Arial" w:cs="Arial"/>
          <w:sz w:val="20"/>
          <w:szCs w:val="20"/>
        </w:rPr>
        <w:t xml:space="preserve">Para consultas de medios y periodistas, contactar a: </w:t>
      </w:r>
      <w:hyperlink r:id="rId9" w:history="1">
        <w:r w:rsidRPr="001D1B4A">
          <w:rPr>
            <w:rStyle w:val="Hipervnculo"/>
            <w:rFonts w:ascii="Arial" w:hAnsi="Arial" w:cs="Arial"/>
            <w:sz w:val="20"/>
            <w:szCs w:val="20"/>
          </w:rPr>
          <w:t>comunicacionsocial@inegi.org.mx</w:t>
        </w:r>
      </w:hyperlink>
      <w:r w:rsidRPr="001D1B4A">
        <w:rPr>
          <w:rFonts w:ascii="Arial" w:hAnsi="Arial" w:cs="Arial"/>
          <w:sz w:val="20"/>
          <w:szCs w:val="20"/>
        </w:rPr>
        <w:t xml:space="preserve"> </w:t>
      </w:r>
    </w:p>
    <w:p w14:paraId="5FFE6302" w14:textId="7E7484F8" w:rsidR="007F43F5" w:rsidRDefault="00F07071" w:rsidP="007F43F5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20"/>
          <w:szCs w:val="20"/>
        </w:rPr>
      </w:pPr>
      <w:r w:rsidRPr="001D1B4A">
        <w:rPr>
          <w:rFonts w:ascii="Arial" w:hAnsi="Arial" w:cs="Arial"/>
          <w:sz w:val="20"/>
          <w:szCs w:val="20"/>
        </w:rPr>
        <w:t xml:space="preserve">o llamar al teléfono (55) 52-78-10-00, </w:t>
      </w:r>
      <w:proofErr w:type="spellStart"/>
      <w:r w:rsidRPr="001D1B4A">
        <w:rPr>
          <w:rFonts w:ascii="Arial" w:hAnsi="Arial" w:cs="Arial"/>
          <w:sz w:val="20"/>
          <w:szCs w:val="20"/>
        </w:rPr>
        <w:t>exts</w:t>
      </w:r>
      <w:proofErr w:type="spellEnd"/>
      <w:r w:rsidRPr="001D1B4A">
        <w:rPr>
          <w:rFonts w:ascii="Arial" w:hAnsi="Arial" w:cs="Arial"/>
          <w:sz w:val="20"/>
          <w:szCs w:val="20"/>
        </w:rPr>
        <w:t>. 1134, 1260 y 1241.</w:t>
      </w:r>
    </w:p>
    <w:p w14:paraId="571E275C" w14:textId="77777777" w:rsidR="008024DA" w:rsidRPr="001D1B4A" w:rsidRDefault="008024DA" w:rsidP="007F43F5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20"/>
          <w:szCs w:val="20"/>
        </w:rPr>
      </w:pPr>
    </w:p>
    <w:p w14:paraId="3D291EB1" w14:textId="3AD8EBA2" w:rsidR="007F43F5" w:rsidRDefault="00F07071" w:rsidP="007F43F5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20"/>
          <w:szCs w:val="20"/>
        </w:rPr>
      </w:pPr>
      <w:r w:rsidRPr="001D1B4A">
        <w:rPr>
          <w:rFonts w:ascii="Arial" w:hAnsi="Arial" w:cs="Arial"/>
          <w:sz w:val="20"/>
          <w:szCs w:val="20"/>
        </w:rPr>
        <w:t>Dirección de Atención a Medios/Dirección General Adjunta de Comunicación</w:t>
      </w:r>
    </w:p>
    <w:p w14:paraId="2ED47F51" w14:textId="77777777" w:rsidR="008024DA" w:rsidRPr="001D1B4A" w:rsidRDefault="008024DA" w:rsidP="007F43F5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20"/>
          <w:szCs w:val="20"/>
        </w:rPr>
      </w:pPr>
    </w:p>
    <w:p w14:paraId="6D8B3368" w14:textId="77777777" w:rsidR="00F07071" w:rsidRPr="001D1B4A" w:rsidRDefault="00F07071" w:rsidP="007F43F5">
      <w:pPr>
        <w:pStyle w:val="NormalWeb"/>
        <w:spacing w:before="0" w:beforeAutospacing="0" w:after="0" w:afterAutospacing="0"/>
        <w:jc w:val="center"/>
        <w:rPr>
          <w:noProof/>
        </w:rPr>
      </w:pPr>
      <w:r w:rsidRPr="001D1B4A">
        <w:rPr>
          <w:noProof/>
        </w:rPr>
        <w:drawing>
          <wp:inline distT="0" distB="0" distL="0" distR="0" wp14:anchorId="64266C48" wp14:editId="3114EDC9">
            <wp:extent cx="266700" cy="278296"/>
            <wp:effectExtent l="0" t="0" r="0" b="7620"/>
            <wp:docPr id="3" name="Imagen 3" descr="C:\Users\saladeprensa\Desktop\NVOS LOGOS\F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7" descr="C:\Users\saladeprensa\Desktop\NVOS LOGOS\F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314" cy="279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1B4A">
        <w:rPr>
          <w:noProof/>
        </w:rPr>
        <w:t xml:space="preserve"> </w:t>
      </w:r>
      <w:r w:rsidRPr="001D1B4A">
        <w:rPr>
          <w:noProof/>
        </w:rPr>
        <w:drawing>
          <wp:inline distT="0" distB="0" distL="0" distR="0" wp14:anchorId="0AF2F384" wp14:editId="2574CAF9">
            <wp:extent cx="285750" cy="285750"/>
            <wp:effectExtent l="0" t="0" r="0" b="0"/>
            <wp:docPr id="4" name="Imagen 4" descr="C:\Users\saladeprensa\Desktop\NVOS LOGOS\I.jpg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 descr="C:\Users\saladeprensa\Desktop\NVOS LOGOS\I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1B4A">
        <w:rPr>
          <w:noProof/>
        </w:rPr>
        <w:t xml:space="preserve"> </w:t>
      </w:r>
      <w:r w:rsidRPr="001D1B4A">
        <w:rPr>
          <w:noProof/>
        </w:rPr>
        <w:drawing>
          <wp:inline distT="0" distB="0" distL="0" distR="0" wp14:anchorId="0C9B78E5" wp14:editId="437992C7">
            <wp:extent cx="276225" cy="276225"/>
            <wp:effectExtent l="0" t="0" r="9525" b="9525"/>
            <wp:docPr id="16" name="Imagen 16" descr="C:\Users\saladeprensa\Desktop\NVOS LOGOS\T.jpg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1" descr="C:\Users\saladeprensa\Desktop\NVOS LOGOS\T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1B4A">
        <w:rPr>
          <w:noProof/>
        </w:rPr>
        <w:t xml:space="preserve"> </w:t>
      </w:r>
      <w:r w:rsidRPr="001D1B4A">
        <w:rPr>
          <w:noProof/>
        </w:rPr>
        <w:drawing>
          <wp:inline distT="0" distB="0" distL="0" distR="0" wp14:anchorId="2A00AEDE" wp14:editId="77413491">
            <wp:extent cx="285750" cy="285750"/>
            <wp:effectExtent l="0" t="0" r="0" b="0"/>
            <wp:docPr id="17" name="Imagen 17" descr="C:\Users\saladeprensa\Desktop\NVOS LOGOS\Y.jpg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3" descr="C:\Users\saladeprensa\Desktop\NVOS LOGOS\Y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1B4A">
        <w:rPr>
          <w:noProof/>
        </w:rPr>
        <w:t xml:space="preserve">  </w:t>
      </w:r>
      <w:r w:rsidRPr="001D1B4A">
        <w:rPr>
          <w:noProof/>
          <w:sz w:val="14"/>
          <w:szCs w:val="18"/>
        </w:rPr>
        <w:drawing>
          <wp:inline distT="0" distB="0" distL="0" distR="0" wp14:anchorId="1B8A882D" wp14:editId="2C96F699">
            <wp:extent cx="2291293" cy="274955"/>
            <wp:effectExtent l="0" t="0" r="0" b="0"/>
            <wp:docPr id="18" name="Imagen 18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4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8128" cy="27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400516" w14:textId="77777777" w:rsidR="005476A5" w:rsidRPr="001D1B4A" w:rsidRDefault="005476A5">
      <w:pPr>
        <w:rPr>
          <w:rFonts w:ascii="Arial" w:hAnsi="Arial" w:cs="Arial"/>
          <w:b/>
          <w:color w:val="231F20"/>
          <w:sz w:val="24"/>
          <w:szCs w:val="24"/>
        </w:rPr>
        <w:sectPr w:rsidR="005476A5" w:rsidRPr="001D1B4A" w:rsidSect="007F43F5">
          <w:headerReference w:type="default" r:id="rId20"/>
          <w:footerReference w:type="default" r:id="rId21"/>
          <w:type w:val="continuous"/>
          <w:pgSz w:w="12240" w:h="15840"/>
          <w:pgMar w:top="1843" w:right="1020" w:bottom="680" w:left="1134" w:header="510" w:footer="497" w:gutter="0"/>
          <w:pgNumType w:start="1"/>
          <w:cols w:space="720"/>
        </w:sectPr>
      </w:pPr>
    </w:p>
    <w:p w14:paraId="030FCA7A" w14:textId="77777777" w:rsidR="00642ACA" w:rsidRDefault="0095723E" w:rsidP="00642ACA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231F20"/>
          <w:sz w:val="24"/>
          <w:szCs w:val="24"/>
        </w:rPr>
      </w:pPr>
      <w:r w:rsidRPr="001D1B4A">
        <w:rPr>
          <w:rFonts w:ascii="Arial" w:hAnsi="Arial" w:cs="Arial"/>
          <w:b/>
          <w:color w:val="231F20"/>
          <w:sz w:val="24"/>
          <w:szCs w:val="24"/>
        </w:rPr>
        <w:lastRenderedPageBreak/>
        <w:t>NOTA TÉCNICA</w:t>
      </w:r>
    </w:p>
    <w:p w14:paraId="0FD7679D" w14:textId="77777777" w:rsidR="0095723E" w:rsidRPr="001D1B4A" w:rsidRDefault="0095723E" w:rsidP="00642ACA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231F20"/>
          <w:sz w:val="24"/>
          <w:szCs w:val="24"/>
        </w:rPr>
      </w:pPr>
    </w:p>
    <w:p w14:paraId="55AEBBD7" w14:textId="77777777" w:rsidR="00642ACA" w:rsidRPr="001D1B4A" w:rsidRDefault="0095723E" w:rsidP="00642ACA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231F20"/>
          <w:sz w:val="24"/>
          <w:szCs w:val="24"/>
        </w:rPr>
      </w:pPr>
      <w:r w:rsidRPr="001D1B4A">
        <w:rPr>
          <w:rFonts w:ascii="Arial" w:hAnsi="Arial" w:cs="Arial"/>
          <w:b/>
          <w:color w:val="231F20"/>
          <w:sz w:val="24"/>
          <w:szCs w:val="24"/>
        </w:rPr>
        <w:t>ESTADÍSTICAS DE DEFUNCIONES FETALES 20</w:t>
      </w:r>
      <w:r w:rsidR="004736CE">
        <w:rPr>
          <w:rFonts w:ascii="Arial" w:hAnsi="Arial" w:cs="Arial"/>
          <w:b/>
          <w:color w:val="231F20"/>
          <w:sz w:val="24"/>
          <w:szCs w:val="24"/>
        </w:rPr>
        <w:t>20</w:t>
      </w:r>
    </w:p>
    <w:p w14:paraId="2B6914BA" w14:textId="77777777" w:rsidR="00642ACA" w:rsidRPr="001D1B4A" w:rsidRDefault="00642ACA" w:rsidP="00642ACA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231F20"/>
          <w:sz w:val="24"/>
          <w:szCs w:val="24"/>
        </w:rPr>
      </w:pPr>
    </w:p>
    <w:p w14:paraId="794CF371" w14:textId="77777777" w:rsidR="00642ACA" w:rsidRPr="001D1B4A" w:rsidRDefault="00642ACA" w:rsidP="00642ACA">
      <w:pPr>
        <w:pStyle w:val="Textoindependiente"/>
        <w:ind w:left="0" w:right="170"/>
        <w:jc w:val="both"/>
        <w:rPr>
          <w:rFonts w:cs="Arial"/>
        </w:rPr>
      </w:pPr>
      <w:r w:rsidRPr="001D1B4A">
        <w:rPr>
          <w:rFonts w:cs="Arial"/>
        </w:rPr>
        <w:t>El INEGI da a conocer los principales resultados de la</w:t>
      </w:r>
      <w:r w:rsidR="0013535A" w:rsidRPr="001D1B4A">
        <w:rPr>
          <w:rFonts w:cs="Arial"/>
        </w:rPr>
        <w:t>s</w:t>
      </w:r>
      <w:r w:rsidRPr="001D1B4A">
        <w:rPr>
          <w:rFonts w:cs="Arial"/>
        </w:rPr>
        <w:t xml:space="preserve"> estadística</w:t>
      </w:r>
      <w:r w:rsidR="0013535A" w:rsidRPr="001D1B4A">
        <w:rPr>
          <w:rFonts w:cs="Arial"/>
        </w:rPr>
        <w:t>s</w:t>
      </w:r>
      <w:r w:rsidRPr="001D1B4A">
        <w:rPr>
          <w:rFonts w:cs="Arial"/>
        </w:rPr>
        <w:t xml:space="preserve"> de defunciones fetales 20</w:t>
      </w:r>
      <w:r w:rsidR="004736CE">
        <w:rPr>
          <w:rFonts w:cs="Arial"/>
        </w:rPr>
        <w:t>20</w:t>
      </w:r>
      <w:r w:rsidRPr="001D1B4A">
        <w:rPr>
          <w:rFonts w:cs="Arial"/>
        </w:rPr>
        <w:t>, con información de las características del hecho, así como las de las madres.</w:t>
      </w:r>
    </w:p>
    <w:p w14:paraId="18242805" w14:textId="77777777" w:rsidR="00642ACA" w:rsidRPr="001D1B4A" w:rsidRDefault="00642ACA" w:rsidP="00642ACA">
      <w:pPr>
        <w:pStyle w:val="Textoindependiente"/>
        <w:ind w:left="0" w:right="170"/>
        <w:jc w:val="both"/>
        <w:rPr>
          <w:rFonts w:cs="Arial"/>
        </w:rPr>
      </w:pPr>
    </w:p>
    <w:p w14:paraId="3E2005EF" w14:textId="254E585F" w:rsidR="00642ACA" w:rsidRPr="001D1B4A" w:rsidRDefault="00642ACA" w:rsidP="00642ACA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1D1B4A">
        <w:rPr>
          <w:rFonts w:ascii="Arial" w:hAnsi="Arial" w:cs="Arial"/>
          <w:sz w:val="24"/>
          <w:szCs w:val="24"/>
        </w:rPr>
        <w:t xml:space="preserve">El procesamiento y generación de la estadística de defunciones fetales inició en 1932, </w:t>
      </w:r>
      <w:r w:rsidR="00EC58B1">
        <w:rPr>
          <w:rFonts w:ascii="Arial" w:hAnsi="Arial" w:cs="Arial"/>
          <w:sz w:val="24"/>
          <w:szCs w:val="24"/>
        </w:rPr>
        <w:t xml:space="preserve">posteriormente </w:t>
      </w:r>
      <w:r w:rsidRPr="001D1B4A">
        <w:rPr>
          <w:rFonts w:ascii="Arial" w:hAnsi="Arial" w:cs="Arial"/>
          <w:sz w:val="24"/>
          <w:szCs w:val="24"/>
        </w:rPr>
        <w:t xml:space="preserve">en </w:t>
      </w:r>
      <w:r w:rsidR="00693DBF" w:rsidRPr="001D1B4A">
        <w:rPr>
          <w:rFonts w:ascii="Arial" w:hAnsi="Arial" w:cs="Arial"/>
          <w:sz w:val="24"/>
          <w:szCs w:val="24"/>
        </w:rPr>
        <w:t>1986</w:t>
      </w:r>
      <w:r w:rsidRPr="001D1B4A">
        <w:rPr>
          <w:rFonts w:ascii="Arial" w:hAnsi="Arial" w:cs="Arial"/>
          <w:sz w:val="24"/>
          <w:szCs w:val="24"/>
        </w:rPr>
        <w:t xml:space="preserve"> la Secretaría de Salud introdujo el certificado de muerte fetal, que comenzó a ser explotado por el Instituto Nacional de Estadística, Geografía e Informática (INEGI) en 1989. A la fecha se mantiene como el formato de captación vigente.</w:t>
      </w:r>
    </w:p>
    <w:p w14:paraId="6D906B8D" w14:textId="77777777" w:rsidR="00642ACA" w:rsidRPr="001D1B4A" w:rsidRDefault="00642ACA" w:rsidP="00642ACA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587AF63C" w14:textId="77777777" w:rsidR="00642ACA" w:rsidRPr="001D1B4A" w:rsidRDefault="00642ACA" w:rsidP="00642ACA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1D1B4A">
        <w:rPr>
          <w:rFonts w:ascii="Arial" w:hAnsi="Arial" w:cs="Arial"/>
          <w:sz w:val="24"/>
          <w:szCs w:val="24"/>
        </w:rPr>
        <w:t xml:space="preserve">Esta estadística tiene un vínculo directo con la salud materna, la información referente a variables como las causas que la provocaron, la edad gestacional y peso del producto, así como la edad de la madre y la atención prenatal recibida durante el embarazo, </w:t>
      </w:r>
      <w:r w:rsidR="00F8321A">
        <w:rPr>
          <w:rFonts w:ascii="Arial" w:hAnsi="Arial" w:cs="Arial"/>
          <w:sz w:val="24"/>
          <w:szCs w:val="24"/>
        </w:rPr>
        <w:t xml:space="preserve">los cuales en conjunto </w:t>
      </w:r>
      <w:r w:rsidRPr="001D1B4A">
        <w:rPr>
          <w:rFonts w:ascii="Arial" w:hAnsi="Arial" w:cs="Arial"/>
          <w:sz w:val="24"/>
          <w:szCs w:val="24"/>
        </w:rPr>
        <w:t>permiten identificar factores de riesgos prevenibles e incidir en una mejoría real de la salud materno-infantil en México.</w:t>
      </w:r>
    </w:p>
    <w:p w14:paraId="004538F0" w14:textId="77777777" w:rsidR="00642ACA" w:rsidRPr="001D1B4A" w:rsidRDefault="00642ACA" w:rsidP="00642ACA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7AA5FA31" w14:textId="77777777" w:rsidR="00642ACA" w:rsidRPr="001D1B4A" w:rsidRDefault="00642ACA" w:rsidP="00642ACA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1D1B4A">
        <w:rPr>
          <w:rFonts w:ascii="Arial" w:hAnsi="Arial" w:cs="Arial"/>
          <w:sz w:val="24"/>
          <w:szCs w:val="24"/>
        </w:rPr>
        <w:t>La información obten</w:t>
      </w:r>
      <w:r w:rsidR="00C25B9E" w:rsidRPr="001D1B4A">
        <w:rPr>
          <w:rFonts w:ascii="Arial" w:hAnsi="Arial" w:cs="Arial"/>
          <w:sz w:val="24"/>
          <w:szCs w:val="24"/>
        </w:rPr>
        <w:t>ida</w:t>
      </w:r>
      <w:r w:rsidRPr="001D1B4A">
        <w:rPr>
          <w:rFonts w:ascii="Arial" w:hAnsi="Arial" w:cs="Arial"/>
          <w:sz w:val="24"/>
          <w:szCs w:val="24"/>
        </w:rPr>
        <w:t xml:space="preserve"> </w:t>
      </w:r>
      <w:r w:rsidR="00F33B24" w:rsidRPr="001D1B4A">
        <w:rPr>
          <w:rFonts w:ascii="Arial" w:hAnsi="Arial" w:cs="Arial"/>
          <w:sz w:val="24"/>
          <w:szCs w:val="24"/>
        </w:rPr>
        <w:t>tradicionalmente</w:t>
      </w:r>
      <w:r w:rsidR="00C25B9E" w:rsidRPr="001D1B4A">
        <w:rPr>
          <w:rFonts w:ascii="Arial" w:hAnsi="Arial" w:cs="Arial"/>
          <w:sz w:val="24"/>
          <w:szCs w:val="24"/>
        </w:rPr>
        <w:t>,</w:t>
      </w:r>
      <w:r w:rsidR="00F33B24" w:rsidRPr="001D1B4A">
        <w:rPr>
          <w:rFonts w:ascii="Arial" w:hAnsi="Arial" w:cs="Arial"/>
          <w:sz w:val="24"/>
          <w:szCs w:val="24"/>
        </w:rPr>
        <w:t xml:space="preserve"> </w:t>
      </w:r>
      <w:r w:rsidR="007A3658" w:rsidRPr="001D1B4A">
        <w:rPr>
          <w:rFonts w:ascii="Arial" w:hAnsi="Arial" w:cs="Arial"/>
          <w:sz w:val="24"/>
          <w:szCs w:val="24"/>
        </w:rPr>
        <w:t xml:space="preserve">proviene </w:t>
      </w:r>
      <w:r w:rsidRPr="001D1B4A">
        <w:rPr>
          <w:rFonts w:ascii="Arial" w:hAnsi="Arial" w:cs="Arial"/>
          <w:sz w:val="24"/>
          <w:szCs w:val="24"/>
        </w:rPr>
        <w:t xml:space="preserve">de dos </w:t>
      </w:r>
      <w:r w:rsidR="005C33BF" w:rsidRPr="001D1B4A">
        <w:rPr>
          <w:rFonts w:ascii="Arial" w:hAnsi="Arial" w:cs="Arial"/>
          <w:sz w:val="24"/>
          <w:szCs w:val="24"/>
        </w:rPr>
        <w:t xml:space="preserve">tipos de </w:t>
      </w:r>
      <w:r w:rsidRPr="001D1B4A">
        <w:rPr>
          <w:rFonts w:ascii="Arial" w:hAnsi="Arial" w:cs="Arial"/>
          <w:sz w:val="24"/>
          <w:szCs w:val="24"/>
        </w:rPr>
        <w:t xml:space="preserve">fuentes informantes: </w:t>
      </w:r>
      <w:r w:rsidR="005C33BF" w:rsidRPr="001D1B4A">
        <w:rPr>
          <w:rFonts w:ascii="Arial" w:hAnsi="Arial" w:cs="Arial"/>
          <w:sz w:val="24"/>
          <w:szCs w:val="24"/>
        </w:rPr>
        <w:t xml:space="preserve">los Registros Civiles </w:t>
      </w:r>
      <w:r w:rsidR="007A3658" w:rsidRPr="001D1B4A">
        <w:rPr>
          <w:rFonts w:ascii="Arial" w:hAnsi="Arial" w:cs="Arial"/>
          <w:sz w:val="24"/>
          <w:szCs w:val="24"/>
        </w:rPr>
        <w:t xml:space="preserve">en </w:t>
      </w:r>
      <w:r w:rsidR="005C33BF" w:rsidRPr="001D1B4A">
        <w:rPr>
          <w:rFonts w:ascii="Arial" w:hAnsi="Arial" w:cs="Arial"/>
          <w:sz w:val="24"/>
          <w:szCs w:val="24"/>
        </w:rPr>
        <w:t>31 de las entidades federativas</w:t>
      </w:r>
      <w:r w:rsidRPr="001D1B4A">
        <w:rPr>
          <w:rFonts w:ascii="Arial" w:hAnsi="Arial" w:cs="Arial"/>
          <w:sz w:val="24"/>
          <w:szCs w:val="24"/>
        </w:rPr>
        <w:t xml:space="preserve"> y la Dirección General Jurídica y de Estudios Legislativos (Panteones) en la Ciudad de México</w:t>
      </w:r>
      <w:r w:rsidR="007A3658" w:rsidRPr="001D1B4A">
        <w:rPr>
          <w:rFonts w:ascii="Arial" w:hAnsi="Arial" w:cs="Arial"/>
          <w:sz w:val="24"/>
          <w:szCs w:val="24"/>
        </w:rPr>
        <w:t>.</w:t>
      </w:r>
      <w:r w:rsidR="00F33B24" w:rsidRPr="001D1B4A">
        <w:rPr>
          <w:rFonts w:ascii="Arial" w:hAnsi="Arial" w:cs="Arial"/>
          <w:sz w:val="24"/>
          <w:szCs w:val="24"/>
        </w:rPr>
        <w:t xml:space="preserve"> </w:t>
      </w:r>
      <w:r w:rsidR="007A3658" w:rsidRPr="001D1B4A">
        <w:rPr>
          <w:rFonts w:ascii="Arial" w:hAnsi="Arial" w:cs="Arial"/>
          <w:sz w:val="24"/>
          <w:szCs w:val="24"/>
        </w:rPr>
        <w:t xml:space="preserve">A </w:t>
      </w:r>
      <w:r w:rsidR="00F33B24" w:rsidRPr="001D1B4A">
        <w:rPr>
          <w:rFonts w:ascii="Arial" w:hAnsi="Arial" w:cs="Arial"/>
          <w:sz w:val="24"/>
          <w:szCs w:val="24"/>
        </w:rPr>
        <w:t>partir de</w:t>
      </w:r>
      <w:r w:rsidR="005C33BF" w:rsidRPr="001D1B4A">
        <w:rPr>
          <w:rFonts w:ascii="Arial" w:hAnsi="Arial" w:cs="Arial"/>
          <w:sz w:val="24"/>
          <w:szCs w:val="24"/>
        </w:rPr>
        <w:t xml:space="preserve"> </w:t>
      </w:r>
      <w:r w:rsidR="00F8321A">
        <w:rPr>
          <w:rFonts w:ascii="Arial" w:hAnsi="Arial" w:cs="Arial"/>
          <w:sz w:val="24"/>
          <w:szCs w:val="24"/>
        </w:rPr>
        <w:t>la</w:t>
      </w:r>
      <w:r w:rsidR="005C33BF" w:rsidRPr="001D1B4A">
        <w:rPr>
          <w:rFonts w:ascii="Arial" w:hAnsi="Arial" w:cs="Arial"/>
          <w:sz w:val="24"/>
          <w:szCs w:val="24"/>
        </w:rPr>
        <w:t xml:space="preserve"> edición</w:t>
      </w:r>
      <w:r w:rsidR="00F8321A">
        <w:rPr>
          <w:rFonts w:ascii="Arial" w:hAnsi="Arial" w:cs="Arial"/>
          <w:sz w:val="24"/>
          <w:szCs w:val="24"/>
        </w:rPr>
        <w:t xml:space="preserve"> 2019 de estas estadísticas</w:t>
      </w:r>
      <w:r w:rsidR="00F33B24" w:rsidRPr="001D1B4A">
        <w:rPr>
          <w:rFonts w:ascii="Arial" w:hAnsi="Arial" w:cs="Arial"/>
          <w:sz w:val="24"/>
          <w:szCs w:val="24"/>
        </w:rPr>
        <w:t xml:space="preserve">, se integra como fuente informante la Secretaría de Salud con la aportación de los casos </w:t>
      </w:r>
      <w:r w:rsidR="0087042F">
        <w:rPr>
          <w:rFonts w:ascii="Arial" w:hAnsi="Arial" w:cs="Arial"/>
          <w:sz w:val="24"/>
          <w:szCs w:val="24"/>
        </w:rPr>
        <w:t xml:space="preserve">que genera </w:t>
      </w:r>
      <w:r w:rsidR="0006215B">
        <w:rPr>
          <w:rFonts w:ascii="Arial" w:hAnsi="Arial" w:cs="Arial"/>
          <w:sz w:val="24"/>
          <w:szCs w:val="24"/>
        </w:rPr>
        <w:t>en formato digital</w:t>
      </w:r>
      <w:r w:rsidR="0087042F">
        <w:rPr>
          <w:rFonts w:ascii="Arial" w:hAnsi="Arial" w:cs="Arial"/>
          <w:sz w:val="24"/>
          <w:szCs w:val="24"/>
        </w:rPr>
        <w:t>,</w:t>
      </w:r>
      <w:r w:rsidR="0006215B">
        <w:rPr>
          <w:rFonts w:ascii="Arial" w:hAnsi="Arial" w:cs="Arial"/>
          <w:sz w:val="24"/>
          <w:szCs w:val="24"/>
        </w:rPr>
        <w:t xml:space="preserve"> </w:t>
      </w:r>
      <w:r w:rsidR="0087042F">
        <w:rPr>
          <w:rFonts w:ascii="Arial" w:hAnsi="Arial" w:cs="Arial"/>
          <w:sz w:val="24"/>
          <w:szCs w:val="24"/>
        </w:rPr>
        <w:t>los cuales</w:t>
      </w:r>
      <w:r w:rsidR="0006215B">
        <w:rPr>
          <w:rFonts w:ascii="Arial" w:hAnsi="Arial" w:cs="Arial"/>
          <w:sz w:val="24"/>
          <w:szCs w:val="24"/>
        </w:rPr>
        <w:t xml:space="preserve"> no fueron</w:t>
      </w:r>
      <w:r w:rsidR="0006215B" w:rsidRPr="001D1B4A">
        <w:rPr>
          <w:rFonts w:ascii="Arial" w:hAnsi="Arial" w:cs="Arial"/>
          <w:sz w:val="24"/>
          <w:szCs w:val="24"/>
        </w:rPr>
        <w:t xml:space="preserve"> </w:t>
      </w:r>
      <w:r w:rsidR="00F33B24" w:rsidRPr="001D1B4A">
        <w:rPr>
          <w:rFonts w:ascii="Arial" w:hAnsi="Arial" w:cs="Arial"/>
          <w:sz w:val="24"/>
          <w:szCs w:val="24"/>
        </w:rPr>
        <w:t xml:space="preserve">captados por el INEGI </w:t>
      </w:r>
      <w:r w:rsidR="0006215B">
        <w:rPr>
          <w:rFonts w:ascii="Arial" w:hAnsi="Arial" w:cs="Arial"/>
          <w:sz w:val="24"/>
          <w:szCs w:val="24"/>
        </w:rPr>
        <w:t>a través de</w:t>
      </w:r>
      <w:r w:rsidR="0006215B" w:rsidRPr="001D1B4A">
        <w:rPr>
          <w:rFonts w:ascii="Arial" w:hAnsi="Arial" w:cs="Arial"/>
          <w:sz w:val="24"/>
          <w:szCs w:val="24"/>
        </w:rPr>
        <w:t xml:space="preserve"> </w:t>
      </w:r>
      <w:r w:rsidR="00F33B24" w:rsidRPr="001D1B4A">
        <w:rPr>
          <w:rFonts w:ascii="Arial" w:hAnsi="Arial" w:cs="Arial"/>
          <w:sz w:val="24"/>
          <w:szCs w:val="24"/>
        </w:rPr>
        <w:t>las fuentes tradicionales</w:t>
      </w:r>
      <w:r w:rsidR="005C33BF" w:rsidRPr="001D1B4A">
        <w:rPr>
          <w:rFonts w:ascii="Arial" w:hAnsi="Arial" w:cs="Arial"/>
          <w:sz w:val="24"/>
          <w:szCs w:val="24"/>
        </w:rPr>
        <w:t>,</w:t>
      </w:r>
      <w:r w:rsidR="00F33B24" w:rsidRPr="001D1B4A">
        <w:rPr>
          <w:rFonts w:ascii="Arial" w:hAnsi="Arial" w:cs="Arial"/>
          <w:sz w:val="24"/>
          <w:szCs w:val="24"/>
        </w:rPr>
        <w:t xml:space="preserve"> </w:t>
      </w:r>
      <w:r w:rsidR="00A37673">
        <w:rPr>
          <w:rFonts w:ascii="Arial" w:hAnsi="Arial" w:cs="Arial"/>
          <w:sz w:val="24"/>
          <w:szCs w:val="24"/>
        </w:rPr>
        <w:t xml:space="preserve">dichos casos se </w:t>
      </w:r>
      <w:r w:rsidR="0006215B">
        <w:rPr>
          <w:rFonts w:ascii="Arial" w:hAnsi="Arial" w:cs="Arial"/>
          <w:sz w:val="24"/>
          <w:szCs w:val="24"/>
        </w:rPr>
        <w:t>identifican</w:t>
      </w:r>
      <w:r w:rsidR="00A37673">
        <w:rPr>
          <w:rFonts w:ascii="Arial" w:hAnsi="Arial" w:cs="Arial"/>
          <w:sz w:val="24"/>
          <w:szCs w:val="24"/>
        </w:rPr>
        <w:t xml:space="preserve"> </w:t>
      </w:r>
      <w:r w:rsidR="00F33B24" w:rsidRPr="001D1B4A">
        <w:rPr>
          <w:rFonts w:ascii="Arial" w:hAnsi="Arial" w:cs="Arial"/>
          <w:sz w:val="24"/>
          <w:szCs w:val="24"/>
        </w:rPr>
        <w:t>a través de un proceso de confronta de bases de datos.</w:t>
      </w:r>
      <w:r w:rsidR="005C33BF" w:rsidRPr="001D1B4A">
        <w:rPr>
          <w:rFonts w:ascii="Arial" w:hAnsi="Arial" w:cs="Arial"/>
          <w:sz w:val="24"/>
          <w:szCs w:val="24"/>
        </w:rPr>
        <w:t xml:space="preserve"> Lo anterior, </w:t>
      </w:r>
      <w:r w:rsidR="00A37673">
        <w:rPr>
          <w:rFonts w:ascii="Arial" w:hAnsi="Arial" w:cs="Arial"/>
          <w:sz w:val="24"/>
          <w:szCs w:val="24"/>
        </w:rPr>
        <w:t xml:space="preserve">se realiza </w:t>
      </w:r>
      <w:r w:rsidR="005C33BF" w:rsidRPr="001D1B4A">
        <w:rPr>
          <w:rFonts w:ascii="Arial" w:hAnsi="Arial" w:cs="Arial"/>
          <w:sz w:val="24"/>
          <w:szCs w:val="24"/>
        </w:rPr>
        <w:t xml:space="preserve">conforme a la </w:t>
      </w:r>
      <w:r w:rsidR="007A3658" w:rsidRPr="001D1B4A">
        <w:rPr>
          <w:rFonts w:ascii="Arial" w:hAnsi="Arial" w:cs="Arial"/>
          <w:sz w:val="24"/>
          <w:szCs w:val="24"/>
        </w:rPr>
        <w:t>C</w:t>
      </w:r>
      <w:r w:rsidR="005C33BF" w:rsidRPr="001D1B4A">
        <w:rPr>
          <w:rFonts w:ascii="Arial" w:hAnsi="Arial" w:cs="Arial"/>
          <w:sz w:val="24"/>
          <w:szCs w:val="24"/>
        </w:rPr>
        <w:t xml:space="preserve">onsulta </w:t>
      </w:r>
      <w:r w:rsidR="007A3658" w:rsidRPr="001D1B4A">
        <w:rPr>
          <w:rFonts w:ascii="Arial" w:hAnsi="Arial" w:cs="Arial"/>
          <w:sz w:val="24"/>
          <w:szCs w:val="24"/>
        </w:rPr>
        <w:t>P</w:t>
      </w:r>
      <w:r w:rsidR="005C33BF" w:rsidRPr="001D1B4A">
        <w:rPr>
          <w:rFonts w:ascii="Arial" w:hAnsi="Arial" w:cs="Arial"/>
          <w:sz w:val="24"/>
          <w:szCs w:val="24"/>
        </w:rPr>
        <w:t xml:space="preserve">ública realizada entre el 14 de mayo y el </w:t>
      </w:r>
      <w:r w:rsidR="00C25B9E" w:rsidRPr="001D1B4A">
        <w:rPr>
          <w:rFonts w:ascii="Arial" w:hAnsi="Arial" w:cs="Arial"/>
          <w:sz w:val="24"/>
          <w:szCs w:val="24"/>
        </w:rPr>
        <w:t xml:space="preserve">10 </w:t>
      </w:r>
      <w:r w:rsidR="005C33BF" w:rsidRPr="001D1B4A">
        <w:rPr>
          <w:rFonts w:ascii="Arial" w:hAnsi="Arial" w:cs="Arial"/>
          <w:sz w:val="24"/>
          <w:szCs w:val="24"/>
        </w:rPr>
        <w:t>de junio de 2020.</w:t>
      </w:r>
    </w:p>
    <w:p w14:paraId="4C7C340B" w14:textId="77777777" w:rsidR="00F33B24" w:rsidRPr="001D1B4A" w:rsidRDefault="00F33B24" w:rsidP="00642ACA">
      <w:pPr>
        <w:autoSpaceDE w:val="0"/>
        <w:autoSpaceDN w:val="0"/>
        <w:adjustRightInd w:val="0"/>
        <w:jc w:val="both"/>
        <w:rPr>
          <w:rFonts w:ascii="Arial" w:eastAsia="+mn-ea" w:hAnsi="Arial" w:cs="Arial"/>
          <w:b/>
          <w:color w:val="000000"/>
          <w:kern w:val="24"/>
          <w:sz w:val="24"/>
          <w:szCs w:val="24"/>
        </w:rPr>
      </w:pPr>
    </w:p>
    <w:p w14:paraId="53E5772A" w14:textId="77777777" w:rsidR="00642ACA" w:rsidRPr="001D1B4A" w:rsidRDefault="00642ACA" w:rsidP="00642ACA">
      <w:pPr>
        <w:autoSpaceDE w:val="0"/>
        <w:autoSpaceDN w:val="0"/>
        <w:adjustRightInd w:val="0"/>
        <w:jc w:val="both"/>
        <w:rPr>
          <w:rFonts w:ascii="Arial" w:eastAsia="+mn-ea" w:hAnsi="Arial" w:cs="Arial"/>
          <w:b/>
          <w:color w:val="000000"/>
          <w:kern w:val="24"/>
          <w:sz w:val="24"/>
          <w:szCs w:val="24"/>
        </w:rPr>
      </w:pPr>
      <w:r w:rsidRPr="001D1B4A">
        <w:rPr>
          <w:rFonts w:ascii="Arial" w:eastAsia="+mn-ea" w:hAnsi="Arial" w:cs="Arial"/>
          <w:b/>
          <w:color w:val="000000"/>
          <w:kern w:val="24"/>
          <w:sz w:val="24"/>
          <w:szCs w:val="24"/>
        </w:rPr>
        <w:t>Objetivo</w:t>
      </w:r>
    </w:p>
    <w:p w14:paraId="2519790D" w14:textId="77777777" w:rsidR="00642ACA" w:rsidRPr="001D1B4A" w:rsidRDefault="00642ACA" w:rsidP="00642ACA">
      <w:pPr>
        <w:autoSpaceDE w:val="0"/>
        <w:autoSpaceDN w:val="0"/>
        <w:adjustRightInd w:val="0"/>
        <w:jc w:val="both"/>
        <w:rPr>
          <w:rFonts w:ascii="Arial" w:eastAsia="+mn-ea" w:hAnsi="Arial" w:cs="Arial"/>
          <w:b/>
          <w:color w:val="000000"/>
          <w:kern w:val="24"/>
          <w:sz w:val="24"/>
          <w:szCs w:val="24"/>
        </w:rPr>
      </w:pPr>
    </w:p>
    <w:p w14:paraId="5D45A5B0" w14:textId="77777777" w:rsidR="00642ACA" w:rsidRPr="001D1B4A" w:rsidRDefault="00642ACA" w:rsidP="00642ACA">
      <w:pPr>
        <w:autoSpaceDE w:val="0"/>
        <w:autoSpaceDN w:val="0"/>
        <w:adjustRightInd w:val="0"/>
        <w:jc w:val="both"/>
        <w:rPr>
          <w:rFonts w:ascii="Arial" w:eastAsia="+mn-ea" w:hAnsi="Arial" w:cs="Arial"/>
          <w:color w:val="000000"/>
          <w:kern w:val="24"/>
          <w:sz w:val="24"/>
          <w:szCs w:val="24"/>
        </w:rPr>
      </w:pPr>
      <w:r w:rsidRPr="001D1B4A">
        <w:rPr>
          <w:rFonts w:ascii="Arial" w:eastAsia="+mn-ea" w:hAnsi="Arial" w:cs="Arial"/>
          <w:color w:val="000000"/>
          <w:kern w:val="24"/>
          <w:sz w:val="24"/>
          <w:szCs w:val="24"/>
        </w:rPr>
        <w:t>Generar y difundir la información sobre el fenómeno de la mortalidad fetal registrada en el país, a partir del aprovechamiento de los registros administrativos de organismos e instituciones, lo que permite conocer y comparar el volumen, tendencias y características de este hecho demográfico en los diferentes ámbitos geográficos del país, y así contar con un insumo para el análisis y evaluación de acciones dirigidas a la elaboración de programas de salud materno infantil.</w:t>
      </w:r>
    </w:p>
    <w:p w14:paraId="53F23318" w14:textId="77777777" w:rsidR="00642ACA" w:rsidRPr="001D1B4A" w:rsidRDefault="00642ACA" w:rsidP="00642ACA">
      <w:pPr>
        <w:autoSpaceDE w:val="0"/>
        <w:autoSpaceDN w:val="0"/>
        <w:adjustRightInd w:val="0"/>
        <w:jc w:val="both"/>
        <w:rPr>
          <w:rFonts w:ascii="Arial" w:eastAsia="+mn-ea" w:hAnsi="Arial" w:cs="Arial"/>
          <w:color w:val="000000"/>
          <w:kern w:val="24"/>
          <w:sz w:val="24"/>
          <w:szCs w:val="24"/>
        </w:rPr>
      </w:pPr>
    </w:p>
    <w:p w14:paraId="0D9EF79D" w14:textId="77777777" w:rsidR="00642ACA" w:rsidRPr="001D1B4A" w:rsidRDefault="00642ACA" w:rsidP="00642ACA">
      <w:pPr>
        <w:spacing w:line="276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1D1B4A">
        <w:rPr>
          <w:rFonts w:ascii="Arial" w:eastAsia="Calibri" w:hAnsi="Arial" w:cs="Arial"/>
          <w:b/>
          <w:sz w:val="24"/>
          <w:szCs w:val="24"/>
        </w:rPr>
        <w:t>Descripción general</w:t>
      </w:r>
    </w:p>
    <w:p w14:paraId="268DF7FC" w14:textId="77777777" w:rsidR="00642ACA" w:rsidRPr="001D1B4A" w:rsidRDefault="00642ACA" w:rsidP="00642ACA">
      <w:pPr>
        <w:spacing w:line="276" w:lineRule="auto"/>
        <w:jc w:val="both"/>
        <w:rPr>
          <w:rFonts w:ascii="Arial" w:eastAsia="Calibri" w:hAnsi="Arial" w:cs="Arial"/>
          <w:b/>
          <w:sz w:val="24"/>
          <w:szCs w:val="24"/>
        </w:rPr>
      </w:pPr>
    </w:p>
    <w:p w14:paraId="2F6F4FFF" w14:textId="637739C0" w:rsidR="00642ACA" w:rsidRPr="001D1B4A" w:rsidRDefault="00642ACA" w:rsidP="004D308A">
      <w:pPr>
        <w:tabs>
          <w:tab w:val="left" w:pos="3686"/>
        </w:tabs>
        <w:spacing w:line="276" w:lineRule="auto"/>
        <w:ind w:left="3686" w:hanging="3686"/>
        <w:jc w:val="both"/>
        <w:rPr>
          <w:rFonts w:ascii="Arial" w:eastAsia="Times New Roman" w:hAnsi="Arial" w:cs="Arial"/>
          <w:sz w:val="24"/>
          <w:szCs w:val="24"/>
          <w:lang w:eastAsia="es-MX"/>
        </w:rPr>
      </w:pPr>
      <w:r w:rsidRPr="001D1B4A">
        <w:rPr>
          <w:rFonts w:ascii="Arial" w:eastAsia="Calibri" w:hAnsi="Arial" w:cs="Arial"/>
          <w:b/>
          <w:sz w:val="24"/>
          <w:szCs w:val="24"/>
        </w:rPr>
        <w:t>Procedencia de la Información:</w:t>
      </w:r>
      <w:r w:rsidR="004D308A">
        <w:rPr>
          <w:rFonts w:ascii="Arial" w:eastAsia="Calibri" w:hAnsi="Arial" w:cs="Arial"/>
          <w:b/>
          <w:sz w:val="24"/>
          <w:szCs w:val="24"/>
        </w:rPr>
        <w:tab/>
      </w:r>
      <w:r w:rsidRPr="001D1B4A">
        <w:rPr>
          <w:rFonts w:ascii="Arial" w:eastAsia="Calibri" w:hAnsi="Arial" w:cs="Arial"/>
          <w:sz w:val="24"/>
          <w:szCs w:val="24"/>
        </w:rPr>
        <w:t xml:space="preserve">Registros </w:t>
      </w:r>
      <w:r w:rsidRPr="001D1B4A">
        <w:rPr>
          <w:rFonts w:ascii="Arial" w:eastAsia="Times New Roman" w:hAnsi="Arial" w:cs="Arial"/>
          <w:sz w:val="24"/>
          <w:szCs w:val="24"/>
          <w:lang w:eastAsia="es-MX"/>
        </w:rPr>
        <w:t>administrativos de las muertes fetales</w:t>
      </w:r>
      <w:r w:rsidR="0095723E">
        <w:rPr>
          <w:rFonts w:ascii="Arial" w:eastAsia="Times New Roman" w:hAnsi="Arial" w:cs="Arial"/>
          <w:sz w:val="24"/>
          <w:szCs w:val="24"/>
          <w:lang w:eastAsia="es-MX"/>
        </w:rPr>
        <w:t xml:space="preserve"> </w:t>
      </w:r>
      <w:r w:rsidRPr="001D1B4A">
        <w:rPr>
          <w:rFonts w:ascii="Arial" w:eastAsia="Times New Roman" w:hAnsi="Arial" w:cs="Arial"/>
          <w:sz w:val="24"/>
          <w:szCs w:val="24"/>
          <w:lang w:eastAsia="es-MX"/>
        </w:rPr>
        <w:t>generados</w:t>
      </w:r>
      <w:r w:rsidR="007F10CB">
        <w:rPr>
          <w:rFonts w:ascii="Arial" w:eastAsia="Times New Roman" w:hAnsi="Arial" w:cs="Arial"/>
          <w:sz w:val="24"/>
          <w:szCs w:val="24"/>
          <w:lang w:eastAsia="es-MX"/>
        </w:rPr>
        <w:t xml:space="preserve"> </w:t>
      </w:r>
      <w:r w:rsidR="008C5C97">
        <w:rPr>
          <w:rFonts w:ascii="Arial" w:eastAsia="Times New Roman" w:hAnsi="Arial" w:cs="Arial"/>
          <w:sz w:val="24"/>
          <w:szCs w:val="24"/>
          <w:lang w:eastAsia="es-MX"/>
        </w:rPr>
        <w:t>a partir de</w:t>
      </w:r>
      <w:r w:rsidR="008C5C97" w:rsidRPr="001D1B4A">
        <w:rPr>
          <w:rFonts w:ascii="Arial" w:eastAsia="Times New Roman" w:hAnsi="Arial" w:cs="Arial"/>
          <w:sz w:val="24"/>
          <w:szCs w:val="24"/>
          <w:lang w:eastAsia="es-MX"/>
        </w:rPr>
        <w:t xml:space="preserve"> </w:t>
      </w:r>
      <w:r w:rsidRPr="001D1B4A">
        <w:rPr>
          <w:rFonts w:ascii="Arial" w:eastAsia="Times New Roman" w:hAnsi="Arial" w:cs="Arial"/>
          <w:sz w:val="24"/>
          <w:szCs w:val="24"/>
          <w:lang w:eastAsia="es-MX"/>
        </w:rPr>
        <w:t>la emisión del certificado de</w:t>
      </w:r>
      <w:r w:rsidR="0095723E">
        <w:rPr>
          <w:rFonts w:ascii="Arial" w:eastAsia="Times New Roman" w:hAnsi="Arial" w:cs="Arial"/>
          <w:sz w:val="24"/>
          <w:szCs w:val="24"/>
          <w:lang w:eastAsia="es-MX"/>
        </w:rPr>
        <w:t xml:space="preserve"> </w:t>
      </w:r>
      <w:r w:rsidRPr="001D1B4A">
        <w:rPr>
          <w:rFonts w:ascii="Arial" w:eastAsia="Times New Roman" w:hAnsi="Arial" w:cs="Arial"/>
          <w:sz w:val="24"/>
          <w:szCs w:val="24"/>
          <w:lang w:eastAsia="es-MX"/>
        </w:rPr>
        <w:t>muerte fetal</w:t>
      </w:r>
    </w:p>
    <w:p w14:paraId="5C5CAE1F" w14:textId="77777777" w:rsidR="00642ACA" w:rsidRPr="001D1B4A" w:rsidRDefault="00642ACA" w:rsidP="004D308A">
      <w:pPr>
        <w:tabs>
          <w:tab w:val="left" w:pos="3686"/>
        </w:tabs>
        <w:jc w:val="both"/>
        <w:rPr>
          <w:rFonts w:ascii="Arial" w:eastAsia="Times New Roman" w:hAnsi="Arial" w:cs="Arial"/>
          <w:sz w:val="24"/>
          <w:szCs w:val="24"/>
          <w:lang w:eastAsia="es-MX"/>
        </w:rPr>
      </w:pPr>
      <w:r w:rsidRPr="001D1B4A">
        <w:rPr>
          <w:rFonts w:ascii="Arial" w:eastAsia="Calibri" w:hAnsi="Arial" w:cs="Arial"/>
          <w:b/>
          <w:sz w:val="24"/>
          <w:szCs w:val="24"/>
        </w:rPr>
        <w:t>Cobertura Geográfica:</w:t>
      </w:r>
      <w:r w:rsidR="004736CE">
        <w:rPr>
          <w:rFonts w:ascii="Arial" w:eastAsia="Calibri" w:hAnsi="Arial" w:cs="Arial"/>
          <w:b/>
          <w:sz w:val="24"/>
          <w:szCs w:val="24"/>
        </w:rPr>
        <w:tab/>
      </w:r>
      <w:r w:rsidRPr="001D1B4A">
        <w:rPr>
          <w:rFonts w:ascii="Arial" w:eastAsia="Times New Roman" w:hAnsi="Arial" w:cs="Arial"/>
          <w:sz w:val="24"/>
          <w:szCs w:val="24"/>
          <w:lang w:eastAsia="es-MX"/>
        </w:rPr>
        <w:t>Nacional</w:t>
      </w:r>
    </w:p>
    <w:p w14:paraId="6A90B5D9" w14:textId="77777777" w:rsidR="00642ACA" w:rsidRPr="001D1B4A" w:rsidRDefault="00642ACA" w:rsidP="004D308A">
      <w:pPr>
        <w:tabs>
          <w:tab w:val="left" w:pos="3686"/>
        </w:tabs>
        <w:jc w:val="both"/>
        <w:rPr>
          <w:rFonts w:ascii="Arial" w:eastAsia="Times New Roman" w:hAnsi="Arial" w:cs="Arial"/>
          <w:b/>
          <w:sz w:val="24"/>
          <w:szCs w:val="24"/>
          <w:lang w:eastAsia="es-MX"/>
        </w:rPr>
      </w:pPr>
      <w:r w:rsidRPr="001D1B4A">
        <w:rPr>
          <w:rFonts w:ascii="Arial" w:eastAsia="Calibri" w:hAnsi="Arial" w:cs="Arial"/>
          <w:b/>
          <w:sz w:val="24"/>
          <w:szCs w:val="24"/>
        </w:rPr>
        <w:t>Desglose Geográfico:</w:t>
      </w:r>
      <w:r w:rsidR="004736CE">
        <w:rPr>
          <w:rFonts w:ascii="Arial" w:eastAsia="Calibri" w:hAnsi="Arial" w:cs="Arial"/>
          <w:b/>
          <w:sz w:val="24"/>
          <w:szCs w:val="24"/>
        </w:rPr>
        <w:tab/>
      </w:r>
      <w:r w:rsidRPr="001D1B4A">
        <w:rPr>
          <w:rFonts w:ascii="Arial" w:eastAsia="Calibri" w:hAnsi="Arial" w:cs="Arial"/>
          <w:sz w:val="24"/>
          <w:szCs w:val="24"/>
        </w:rPr>
        <w:t>Entidad federativa, municipio y localidad</w:t>
      </w:r>
    </w:p>
    <w:p w14:paraId="4C9D36D3" w14:textId="77777777" w:rsidR="00642ACA" w:rsidRPr="001D1B4A" w:rsidRDefault="00642ACA" w:rsidP="004D308A">
      <w:pPr>
        <w:tabs>
          <w:tab w:val="left" w:pos="3686"/>
        </w:tabs>
        <w:jc w:val="both"/>
        <w:rPr>
          <w:rFonts w:ascii="Arial" w:eastAsia="Calibri" w:hAnsi="Arial" w:cs="Arial"/>
          <w:sz w:val="24"/>
          <w:szCs w:val="24"/>
        </w:rPr>
      </w:pPr>
      <w:r w:rsidRPr="001D1B4A">
        <w:rPr>
          <w:rFonts w:ascii="Arial" w:eastAsia="Calibri" w:hAnsi="Arial" w:cs="Arial"/>
          <w:b/>
          <w:sz w:val="24"/>
          <w:szCs w:val="24"/>
        </w:rPr>
        <w:t>Cobertura Temporal:</w:t>
      </w:r>
      <w:r w:rsidR="004736CE">
        <w:rPr>
          <w:rFonts w:ascii="Arial" w:eastAsia="Calibri" w:hAnsi="Arial" w:cs="Arial"/>
          <w:b/>
          <w:sz w:val="24"/>
          <w:szCs w:val="24"/>
        </w:rPr>
        <w:tab/>
      </w:r>
      <w:r w:rsidRPr="001D1B4A">
        <w:rPr>
          <w:rFonts w:ascii="Arial" w:eastAsia="Calibri" w:hAnsi="Arial" w:cs="Arial"/>
          <w:sz w:val="24"/>
          <w:szCs w:val="24"/>
        </w:rPr>
        <w:t>20</w:t>
      </w:r>
      <w:r w:rsidR="004736CE">
        <w:rPr>
          <w:rFonts w:ascii="Arial" w:eastAsia="Calibri" w:hAnsi="Arial" w:cs="Arial"/>
          <w:sz w:val="24"/>
          <w:szCs w:val="24"/>
        </w:rPr>
        <w:t>20</w:t>
      </w:r>
    </w:p>
    <w:p w14:paraId="464D1332" w14:textId="77777777" w:rsidR="007D7A98" w:rsidRPr="001D1B4A" w:rsidRDefault="00642ACA" w:rsidP="004D308A">
      <w:pPr>
        <w:tabs>
          <w:tab w:val="left" w:pos="3686"/>
        </w:tabs>
        <w:jc w:val="both"/>
        <w:rPr>
          <w:rFonts w:ascii="Arial" w:eastAsia="Calibri" w:hAnsi="Arial" w:cs="Arial"/>
          <w:sz w:val="24"/>
          <w:szCs w:val="24"/>
        </w:rPr>
      </w:pPr>
      <w:r w:rsidRPr="001D1B4A">
        <w:rPr>
          <w:rFonts w:ascii="Arial" w:eastAsia="Calibri" w:hAnsi="Arial" w:cs="Arial"/>
          <w:b/>
          <w:sz w:val="24"/>
          <w:szCs w:val="24"/>
        </w:rPr>
        <w:t>Corte Temporal:</w:t>
      </w:r>
      <w:r w:rsidR="004736CE">
        <w:rPr>
          <w:rFonts w:ascii="Arial" w:eastAsia="Times New Roman" w:hAnsi="Arial" w:cs="Arial"/>
          <w:b/>
          <w:sz w:val="24"/>
          <w:szCs w:val="24"/>
          <w:lang w:eastAsia="es-MX"/>
        </w:rPr>
        <w:tab/>
      </w:r>
      <w:r w:rsidRPr="001D1B4A">
        <w:rPr>
          <w:rFonts w:ascii="Arial" w:eastAsia="Calibri" w:hAnsi="Arial" w:cs="Arial"/>
          <w:sz w:val="24"/>
          <w:szCs w:val="24"/>
        </w:rPr>
        <w:t>Anual</w:t>
      </w:r>
    </w:p>
    <w:p w14:paraId="15E63723" w14:textId="77777777" w:rsidR="00642ACA" w:rsidRPr="001D1B4A" w:rsidRDefault="00642ACA" w:rsidP="00642ACA">
      <w:pPr>
        <w:jc w:val="both"/>
        <w:rPr>
          <w:rFonts w:ascii="Arial" w:eastAsia="Calibri" w:hAnsi="Arial" w:cs="Arial"/>
          <w:b/>
          <w:sz w:val="24"/>
          <w:szCs w:val="24"/>
        </w:rPr>
      </w:pPr>
      <w:r w:rsidRPr="001D1B4A">
        <w:rPr>
          <w:rFonts w:ascii="Arial" w:eastAsia="Calibri" w:hAnsi="Arial" w:cs="Arial"/>
          <w:b/>
          <w:sz w:val="24"/>
          <w:szCs w:val="24"/>
        </w:rPr>
        <w:lastRenderedPageBreak/>
        <w:t>Contenido</w:t>
      </w:r>
    </w:p>
    <w:p w14:paraId="3BDE089D" w14:textId="77777777" w:rsidR="00642ACA" w:rsidRPr="001D1B4A" w:rsidRDefault="00642ACA" w:rsidP="00642ACA">
      <w:pPr>
        <w:jc w:val="both"/>
        <w:rPr>
          <w:rFonts w:ascii="Arial" w:eastAsia="Calibri" w:hAnsi="Arial" w:cs="Arial"/>
          <w:b/>
          <w:sz w:val="24"/>
          <w:szCs w:val="24"/>
        </w:rPr>
      </w:pPr>
    </w:p>
    <w:p w14:paraId="4FFD5324" w14:textId="77777777" w:rsidR="00642ACA" w:rsidRPr="001D1B4A" w:rsidRDefault="00642ACA" w:rsidP="00642ACA">
      <w:pPr>
        <w:jc w:val="both"/>
        <w:rPr>
          <w:rFonts w:ascii="Arial" w:eastAsia="Calibri" w:hAnsi="Arial" w:cs="Arial"/>
          <w:sz w:val="24"/>
          <w:szCs w:val="24"/>
        </w:rPr>
      </w:pPr>
      <w:r w:rsidRPr="001D1B4A">
        <w:rPr>
          <w:rFonts w:ascii="Arial" w:eastAsia="Calibri" w:hAnsi="Arial" w:cs="Arial"/>
          <w:sz w:val="24"/>
          <w:szCs w:val="24"/>
        </w:rPr>
        <w:t>La</w:t>
      </w:r>
      <w:r w:rsidR="0013535A" w:rsidRPr="001D1B4A">
        <w:rPr>
          <w:rFonts w:ascii="Arial" w:eastAsia="Calibri" w:hAnsi="Arial" w:cs="Arial"/>
          <w:sz w:val="24"/>
          <w:szCs w:val="24"/>
        </w:rPr>
        <w:t>s</w:t>
      </w:r>
      <w:r w:rsidRPr="001D1B4A">
        <w:rPr>
          <w:rFonts w:ascii="Arial" w:eastAsia="Calibri" w:hAnsi="Arial" w:cs="Arial"/>
          <w:sz w:val="24"/>
          <w:szCs w:val="24"/>
        </w:rPr>
        <w:t xml:space="preserve"> estadística</w:t>
      </w:r>
      <w:r w:rsidR="0013535A" w:rsidRPr="001D1B4A">
        <w:rPr>
          <w:rFonts w:ascii="Arial" w:eastAsia="Calibri" w:hAnsi="Arial" w:cs="Arial"/>
          <w:sz w:val="24"/>
          <w:szCs w:val="24"/>
        </w:rPr>
        <w:t>s</w:t>
      </w:r>
      <w:r w:rsidRPr="001D1B4A">
        <w:rPr>
          <w:rFonts w:ascii="Arial" w:eastAsia="Calibri" w:hAnsi="Arial" w:cs="Arial"/>
          <w:sz w:val="24"/>
          <w:szCs w:val="24"/>
        </w:rPr>
        <w:t xml:space="preserve"> de defunciones fetales </w:t>
      </w:r>
      <w:r w:rsidR="008C5C97">
        <w:rPr>
          <w:rFonts w:ascii="Arial" w:eastAsia="Calibri" w:hAnsi="Arial" w:cs="Arial"/>
          <w:sz w:val="24"/>
          <w:szCs w:val="24"/>
        </w:rPr>
        <w:t>proporcionan</w:t>
      </w:r>
      <w:r w:rsidR="008C5C97" w:rsidRPr="001D1B4A">
        <w:rPr>
          <w:rFonts w:ascii="Arial" w:eastAsia="Calibri" w:hAnsi="Arial" w:cs="Arial"/>
          <w:sz w:val="24"/>
          <w:szCs w:val="24"/>
        </w:rPr>
        <w:t xml:space="preserve"> </w:t>
      </w:r>
      <w:r w:rsidRPr="001D1B4A">
        <w:rPr>
          <w:rFonts w:ascii="Arial" w:eastAsia="Calibri" w:hAnsi="Arial" w:cs="Arial"/>
          <w:sz w:val="24"/>
          <w:szCs w:val="24"/>
        </w:rPr>
        <w:t>información</w:t>
      </w:r>
      <w:r w:rsidR="008C5C97">
        <w:rPr>
          <w:rFonts w:ascii="Arial" w:eastAsia="Calibri" w:hAnsi="Arial" w:cs="Arial"/>
          <w:sz w:val="24"/>
          <w:szCs w:val="24"/>
        </w:rPr>
        <w:t xml:space="preserve"> de la mortalidad fetal y sus causas, la incidencia en grupos con características sociodemográficas específicas</w:t>
      </w:r>
      <w:r w:rsidR="0002377C">
        <w:rPr>
          <w:rFonts w:ascii="Arial" w:eastAsia="Calibri" w:hAnsi="Arial" w:cs="Arial"/>
          <w:sz w:val="24"/>
          <w:szCs w:val="24"/>
        </w:rPr>
        <w:t xml:space="preserve"> </w:t>
      </w:r>
      <w:r w:rsidR="00B636BE">
        <w:rPr>
          <w:rFonts w:ascii="Arial" w:eastAsia="Calibri" w:hAnsi="Arial" w:cs="Arial"/>
          <w:sz w:val="24"/>
          <w:szCs w:val="24"/>
        </w:rPr>
        <w:t>relativas a</w:t>
      </w:r>
      <w:r w:rsidR="0002377C">
        <w:rPr>
          <w:rFonts w:ascii="Arial" w:eastAsia="Calibri" w:hAnsi="Arial" w:cs="Arial"/>
          <w:sz w:val="24"/>
          <w:szCs w:val="24"/>
        </w:rPr>
        <w:t xml:space="preserve"> las madres que han sufrido la pérdida</w:t>
      </w:r>
      <w:r w:rsidR="008C5C97">
        <w:rPr>
          <w:rFonts w:ascii="Arial" w:eastAsia="Calibri" w:hAnsi="Arial" w:cs="Arial"/>
          <w:sz w:val="24"/>
          <w:szCs w:val="24"/>
        </w:rPr>
        <w:t>,</w:t>
      </w:r>
      <w:r w:rsidRPr="001D1B4A">
        <w:rPr>
          <w:rFonts w:ascii="Arial" w:eastAsia="Calibri" w:hAnsi="Arial" w:cs="Arial"/>
          <w:sz w:val="24"/>
          <w:szCs w:val="24"/>
        </w:rPr>
        <w:t xml:space="preserve"> </w:t>
      </w:r>
      <w:r w:rsidR="008C5C97">
        <w:rPr>
          <w:rFonts w:ascii="Arial" w:eastAsia="Calibri" w:hAnsi="Arial" w:cs="Arial"/>
          <w:sz w:val="24"/>
          <w:szCs w:val="24"/>
        </w:rPr>
        <w:t>así como su distribución geográfica</w:t>
      </w:r>
      <w:r w:rsidR="0002377C">
        <w:rPr>
          <w:rFonts w:ascii="Arial" w:eastAsia="Calibri" w:hAnsi="Arial" w:cs="Arial"/>
          <w:sz w:val="24"/>
          <w:szCs w:val="24"/>
        </w:rPr>
        <w:t xml:space="preserve"> a nivel de localidad</w:t>
      </w:r>
      <w:r w:rsidR="008C5C97">
        <w:rPr>
          <w:rFonts w:ascii="Arial" w:eastAsia="Calibri" w:hAnsi="Arial" w:cs="Arial"/>
          <w:sz w:val="24"/>
          <w:szCs w:val="24"/>
        </w:rPr>
        <w:t>.</w:t>
      </w:r>
    </w:p>
    <w:p w14:paraId="446B5954" w14:textId="77777777" w:rsidR="005659F5" w:rsidRPr="001D1B4A" w:rsidRDefault="005659F5" w:rsidP="00642ACA">
      <w:pPr>
        <w:jc w:val="both"/>
        <w:rPr>
          <w:rFonts w:ascii="Arial" w:eastAsia="Calibri" w:hAnsi="Arial" w:cs="Arial"/>
          <w:sz w:val="24"/>
          <w:szCs w:val="24"/>
        </w:rPr>
      </w:pPr>
    </w:p>
    <w:p w14:paraId="654ECFC5" w14:textId="77777777" w:rsidR="0052716F" w:rsidRPr="001D1B4A" w:rsidRDefault="005659F5" w:rsidP="00642ACA">
      <w:pPr>
        <w:jc w:val="both"/>
        <w:rPr>
          <w:rFonts w:ascii="Arial" w:eastAsia="Calibri" w:hAnsi="Arial" w:cs="Arial"/>
          <w:sz w:val="24"/>
          <w:szCs w:val="24"/>
        </w:rPr>
      </w:pPr>
      <w:r w:rsidRPr="001D1B4A">
        <w:rPr>
          <w:rFonts w:ascii="Arial" w:eastAsia="Calibri" w:hAnsi="Arial" w:cs="Arial"/>
          <w:sz w:val="24"/>
          <w:szCs w:val="24"/>
        </w:rPr>
        <w:t xml:space="preserve">Contiene resultados de la información captada de manera tradicional por el INEGI y la recuperada a través de la </w:t>
      </w:r>
      <w:r w:rsidR="005C33BF" w:rsidRPr="001D1B4A">
        <w:rPr>
          <w:rFonts w:ascii="Arial" w:eastAsia="Calibri" w:hAnsi="Arial" w:cs="Arial"/>
          <w:sz w:val="24"/>
          <w:szCs w:val="24"/>
        </w:rPr>
        <w:t xml:space="preserve">información digital generada por </w:t>
      </w:r>
      <w:r w:rsidR="00C25B9E" w:rsidRPr="001D1B4A">
        <w:rPr>
          <w:rFonts w:ascii="Arial" w:eastAsia="Calibri" w:hAnsi="Arial" w:cs="Arial"/>
          <w:sz w:val="24"/>
          <w:szCs w:val="24"/>
        </w:rPr>
        <w:t>Secretaría de S</w:t>
      </w:r>
      <w:r w:rsidRPr="001D1B4A">
        <w:rPr>
          <w:rFonts w:ascii="Arial" w:eastAsia="Calibri" w:hAnsi="Arial" w:cs="Arial"/>
          <w:sz w:val="24"/>
          <w:szCs w:val="24"/>
        </w:rPr>
        <w:t xml:space="preserve">alud de </w:t>
      </w:r>
      <w:r w:rsidR="007305FB" w:rsidRPr="001D1B4A">
        <w:rPr>
          <w:rFonts w:ascii="Arial" w:eastAsia="Calibri" w:hAnsi="Arial" w:cs="Arial"/>
          <w:sz w:val="24"/>
          <w:szCs w:val="24"/>
        </w:rPr>
        <w:t>conformidad con el contenido del</w:t>
      </w:r>
      <w:r w:rsidRPr="001D1B4A">
        <w:rPr>
          <w:rFonts w:ascii="Arial" w:eastAsia="Calibri" w:hAnsi="Arial" w:cs="Arial"/>
          <w:sz w:val="24"/>
          <w:szCs w:val="24"/>
        </w:rPr>
        <w:t xml:space="preserve"> apartado “Mejora en la captación </w:t>
      </w:r>
      <w:r w:rsidR="00C25B9E" w:rsidRPr="001D1B4A">
        <w:rPr>
          <w:rFonts w:ascii="Arial" w:eastAsia="Calibri" w:hAnsi="Arial" w:cs="Arial"/>
          <w:sz w:val="24"/>
          <w:szCs w:val="24"/>
        </w:rPr>
        <w:t>y medición de las</w:t>
      </w:r>
      <w:r w:rsidRPr="001D1B4A">
        <w:rPr>
          <w:rFonts w:ascii="Arial" w:eastAsia="Calibri" w:hAnsi="Arial" w:cs="Arial"/>
          <w:sz w:val="24"/>
          <w:szCs w:val="24"/>
        </w:rPr>
        <w:t xml:space="preserve"> defunciones fetales” al final de esta nota técnica.</w:t>
      </w:r>
      <w:r w:rsidR="001B74F5" w:rsidRPr="001D1B4A">
        <w:rPr>
          <w:rFonts w:ascii="Arial" w:eastAsia="Calibri" w:hAnsi="Arial" w:cs="Arial"/>
          <w:sz w:val="24"/>
          <w:szCs w:val="24"/>
        </w:rPr>
        <w:t xml:space="preserve"> </w:t>
      </w:r>
      <w:r w:rsidR="007305FB" w:rsidRPr="001D1B4A">
        <w:rPr>
          <w:rFonts w:ascii="Arial" w:eastAsia="Calibri" w:hAnsi="Arial" w:cs="Arial"/>
          <w:sz w:val="24"/>
          <w:szCs w:val="24"/>
        </w:rPr>
        <w:t>En ambos casos el insumo es el certificado de muerte fetal.</w:t>
      </w:r>
    </w:p>
    <w:p w14:paraId="1B8593C2" w14:textId="77777777" w:rsidR="0052716F" w:rsidRPr="001D1B4A" w:rsidRDefault="0052716F" w:rsidP="00642ACA">
      <w:pPr>
        <w:jc w:val="both"/>
        <w:rPr>
          <w:rFonts w:ascii="Arial" w:eastAsia="Calibri" w:hAnsi="Arial" w:cs="Arial"/>
          <w:sz w:val="24"/>
          <w:szCs w:val="24"/>
        </w:rPr>
      </w:pPr>
    </w:p>
    <w:p w14:paraId="6E822F1F" w14:textId="77777777" w:rsidR="00642ACA" w:rsidRPr="001D1B4A" w:rsidRDefault="00642ACA" w:rsidP="00642ACA">
      <w:pPr>
        <w:autoSpaceDE w:val="0"/>
        <w:autoSpaceDN w:val="0"/>
        <w:adjustRightInd w:val="0"/>
        <w:jc w:val="both"/>
        <w:rPr>
          <w:rFonts w:ascii="Arial" w:eastAsia="Times New Roman" w:hAnsi="Arial" w:cs="Arial"/>
          <w:b/>
          <w:sz w:val="24"/>
          <w:szCs w:val="24"/>
          <w:lang w:eastAsia="es-ES"/>
        </w:rPr>
      </w:pPr>
      <w:r w:rsidRPr="001D1B4A">
        <w:rPr>
          <w:rFonts w:ascii="Arial" w:eastAsia="Times New Roman" w:hAnsi="Arial" w:cs="Arial"/>
          <w:b/>
          <w:sz w:val="24"/>
          <w:szCs w:val="24"/>
          <w:lang w:eastAsia="es-ES"/>
        </w:rPr>
        <w:t>Principales resultados</w:t>
      </w:r>
    </w:p>
    <w:p w14:paraId="1356BA91" w14:textId="77777777" w:rsidR="00642ACA" w:rsidRPr="001D1B4A" w:rsidRDefault="00642ACA" w:rsidP="00642ACA">
      <w:pPr>
        <w:autoSpaceDE w:val="0"/>
        <w:autoSpaceDN w:val="0"/>
        <w:adjustRightInd w:val="0"/>
        <w:jc w:val="both"/>
        <w:rPr>
          <w:rFonts w:ascii="Arial" w:eastAsia="Times New Roman" w:hAnsi="Arial" w:cs="Arial"/>
          <w:b/>
          <w:sz w:val="24"/>
          <w:szCs w:val="24"/>
          <w:lang w:eastAsia="es-ES"/>
        </w:rPr>
      </w:pPr>
    </w:p>
    <w:p w14:paraId="013FFB5C" w14:textId="77777777" w:rsidR="00642ACA" w:rsidRPr="001D1B4A" w:rsidRDefault="00642ACA" w:rsidP="00642ACA">
      <w:pPr>
        <w:pStyle w:val="Prrafodelista"/>
        <w:numPr>
          <w:ilvl w:val="0"/>
          <w:numId w:val="17"/>
        </w:numPr>
        <w:autoSpaceDE w:val="0"/>
        <w:autoSpaceDN w:val="0"/>
        <w:adjustRightInd w:val="0"/>
        <w:ind w:left="284"/>
        <w:jc w:val="both"/>
        <w:rPr>
          <w:rFonts w:ascii="Arial" w:eastAsia="Times New Roman" w:hAnsi="Arial" w:cs="Arial"/>
          <w:b/>
          <w:sz w:val="24"/>
          <w:szCs w:val="24"/>
          <w:lang w:eastAsia="es-ES"/>
        </w:rPr>
      </w:pPr>
      <w:r w:rsidRPr="001D1B4A">
        <w:rPr>
          <w:rFonts w:ascii="Arial" w:eastAsia="Times New Roman" w:hAnsi="Arial" w:cs="Arial"/>
          <w:b/>
          <w:sz w:val="24"/>
          <w:szCs w:val="24"/>
          <w:lang w:eastAsia="es-ES"/>
        </w:rPr>
        <w:t>Características de la muerte fetal</w:t>
      </w:r>
    </w:p>
    <w:p w14:paraId="0E9AB21F" w14:textId="77777777" w:rsidR="00642ACA" w:rsidRPr="001D1B4A" w:rsidRDefault="00642ACA" w:rsidP="00642ACA">
      <w:pPr>
        <w:autoSpaceDE w:val="0"/>
        <w:autoSpaceDN w:val="0"/>
        <w:adjustRightInd w:val="0"/>
        <w:ind w:left="360"/>
        <w:jc w:val="both"/>
        <w:rPr>
          <w:rFonts w:ascii="Arial" w:eastAsia="Times New Roman" w:hAnsi="Arial" w:cs="Arial"/>
          <w:b/>
          <w:sz w:val="24"/>
          <w:szCs w:val="24"/>
          <w:lang w:eastAsia="es-ES"/>
        </w:rPr>
      </w:pPr>
    </w:p>
    <w:p w14:paraId="5FAFFD7E" w14:textId="77777777" w:rsidR="00642ACA" w:rsidRPr="001D1B4A" w:rsidRDefault="00642ACA" w:rsidP="00642ACA">
      <w:pPr>
        <w:jc w:val="both"/>
        <w:rPr>
          <w:rFonts w:ascii="Arial" w:eastAsia="Calibri" w:hAnsi="Arial" w:cs="Arial"/>
          <w:bCs/>
          <w:sz w:val="24"/>
          <w:szCs w:val="24"/>
        </w:rPr>
      </w:pPr>
      <w:r w:rsidRPr="001D1B4A">
        <w:rPr>
          <w:rFonts w:ascii="Arial" w:eastAsia="Calibri" w:hAnsi="Arial" w:cs="Arial"/>
          <w:bCs/>
          <w:sz w:val="24"/>
          <w:szCs w:val="24"/>
        </w:rPr>
        <w:t>La estadística busca reflejar las principales características de la muerte fetal</w:t>
      </w:r>
      <w:r w:rsidR="005C0F16">
        <w:rPr>
          <w:rFonts w:ascii="Arial" w:eastAsia="Calibri" w:hAnsi="Arial" w:cs="Arial"/>
          <w:bCs/>
          <w:sz w:val="24"/>
          <w:szCs w:val="24"/>
        </w:rPr>
        <w:t xml:space="preserve"> por </w:t>
      </w:r>
      <w:r w:rsidRPr="001D1B4A">
        <w:rPr>
          <w:rFonts w:ascii="Arial" w:eastAsia="Calibri" w:hAnsi="Arial" w:cs="Arial"/>
          <w:bCs/>
          <w:sz w:val="24"/>
          <w:szCs w:val="24"/>
        </w:rPr>
        <w:t>ámbito geográfico, temporalidad, sitio de la expulsión o extracción, causas detalladas (CIE-10</w:t>
      </w:r>
      <w:r w:rsidR="0006215B">
        <w:rPr>
          <w:rStyle w:val="Refdenotaalpie"/>
          <w:rFonts w:ascii="Arial" w:eastAsia="Calibri" w:hAnsi="Arial" w:cs="Arial"/>
          <w:bCs/>
          <w:sz w:val="24"/>
          <w:szCs w:val="24"/>
        </w:rPr>
        <w:footnoteReference w:id="2"/>
      </w:r>
      <w:r w:rsidRPr="001D1B4A">
        <w:rPr>
          <w:rFonts w:ascii="Arial" w:eastAsia="Calibri" w:hAnsi="Arial" w:cs="Arial"/>
          <w:bCs/>
          <w:sz w:val="24"/>
          <w:szCs w:val="24"/>
        </w:rPr>
        <w:t>), condición de ocurrencia y persona que certificó; características del embarazo y del parto o aborto</w:t>
      </w:r>
      <w:r w:rsidR="005C0F16">
        <w:rPr>
          <w:rFonts w:ascii="Arial" w:eastAsia="Calibri" w:hAnsi="Arial" w:cs="Arial"/>
          <w:bCs/>
          <w:sz w:val="24"/>
          <w:szCs w:val="24"/>
        </w:rPr>
        <w:t>;</w:t>
      </w:r>
      <w:r w:rsidRPr="001D1B4A">
        <w:rPr>
          <w:rFonts w:ascii="Arial" w:eastAsia="Calibri" w:hAnsi="Arial" w:cs="Arial"/>
          <w:bCs/>
          <w:sz w:val="24"/>
          <w:szCs w:val="24"/>
        </w:rPr>
        <w:t xml:space="preserve"> atención prenatal, total de consultas recibidas, clase y tipo de embarazo, procedimiento de expulsión o extracción, tipo de parto o aborto y persona que atendió; características del feto o producto: edad gestacional, peso, sexo y estado de la piel; y características de la madre: edad, nacionalidad, habla lengua indígena, estado conyugal, afiliación a los servicios de salud, ámbito geográfico, escolaridad, situación laboral e hijos nacidos vivos, muertos y sobrevivientes.</w:t>
      </w:r>
    </w:p>
    <w:p w14:paraId="7D9CB2E2" w14:textId="77777777" w:rsidR="00642ACA" w:rsidRPr="001D1B4A" w:rsidRDefault="00642ACA" w:rsidP="00642ACA">
      <w:pPr>
        <w:jc w:val="both"/>
        <w:rPr>
          <w:rFonts w:ascii="Arial" w:eastAsia="Calibri" w:hAnsi="Arial" w:cs="Arial"/>
          <w:bCs/>
          <w:sz w:val="24"/>
          <w:szCs w:val="24"/>
        </w:rPr>
      </w:pPr>
    </w:p>
    <w:p w14:paraId="7F878408" w14:textId="1B2ECF53" w:rsidR="00642ACA" w:rsidRPr="001D1B4A" w:rsidRDefault="00642ACA" w:rsidP="00642ACA">
      <w:pPr>
        <w:jc w:val="both"/>
        <w:rPr>
          <w:rFonts w:ascii="Arial" w:eastAsia="Calibri" w:hAnsi="Arial" w:cs="Arial"/>
          <w:bCs/>
          <w:sz w:val="24"/>
          <w:szCs w:val="24"/>
        </w:rPr>
      </w:pPr>
      <w:r w:rsidRPr="001D1B4A">
        <w:rPr>
          <w:rFonts w:ascii="Arial" w:eastAsia="Calibri" w:hAnsi="Arial" w:cs="Arial"/>
          <w:bCs/>
          <w:sz w:val="24"/>
          <w:szCs w:val="24"/>
        </w:rPr>
        <w:t xml:space="preserve">La tasa nacional de embarazos que terminaron en muerte fetal por cada 10 000 mujeres en edad fértil es de </w:t>
      </w:r>
      <w:r w:rsidR="00127F8E">
        <w:rPr>
          <w:rFonts w:ascii="Arial" w:eastAsia="Calibri" w:hAnsi="Arial" w:cs="Arial"/>
          <w:bCs/>
          <w:sz w:val="24"/>
          <w:szCs w:val="24"/>
        </w:rPr>
        <w:t>6.</w:t>
      </w:r>
      <w:r w:rsidR="00245620" w:rsidRPr="001D1B4A">
        <w:rPr>
          <w:rFonts w:ascii="Arial" w:eastAsia="Calibri" w:hAnsi="Arial" w:cs="Arial"/>
          <w:bCs/>
          <w:sz w:val="24"/>
          <w:szCs w:val="24"/>
        </w:rPr>
        <w:t>7</w:t>
      </w:r>
      <w:r w:rsidR="008024DA">
        <w:rPr>
          <w:rFonts w:ascii="Arial" w:eastAsia="Calibri" w:hAnsi="Arial" w:cs="Arial"/>
          <w:bCs/>
          <w:sz w:val="24"/>
          <w:szCs w:val="24"/>
        </w:rPr>
        <w:t>. L</w:t>
      </w:r>
      <w:r w:rsidRPr="001D1B4A">
        <w:rPr>
          <w:rFonts w:ascii="Arial" w:eastAsia="Calibri" w:hAnsi="Arial" w:cs="Arial"/>
          <w:bCs/>
          <w:sz w:val="24"/>
          <w:szCs w:val="24"/>
        </w:rPr>
        <w:t xml:space="preserve">as entidades federativas que presentan las tasas más altas son </w:t>
      </w:r>
      <w:r w:rsidR="00245620" w:rsidRPr="001D1B4A">
        <w:rPr>
          <w:rFonts w:ascii="Arial" w:eastAsia="Calibri" w:hAnsi="Arial" w:cs="Arial"/>
          <w:bCs/>
          <w:sz w:val="24"/>
          <w:szCs w:val="24"/>
        </w:rPr>
        <w:t>Aguascalientes (10</w:t>
      </w:r>
      <w:r w:rsidR="00127F8E">
        <w:rPr>
          <w:rFonts w:ascii="Arial" w:eastAsia="Calibri" w:hAnsi="Arial" w:cs="Arial"/>
          <w:bCs/>
          <w:sz w:val="24"/>
          <w:szCs w:val="24"/>
        </w:rPr>
        <w:t>.6</w:t>
      </w:r>
      <w:r w:rsidR="00245620" w:rsidRPr="001D1B4A">
        <w:rPr>
          <w:rFonts w:ascii="Arial" w:eastAsia="Calibri" w:hAnsi="Arial" w:cs="Arial"/>
          <w:bCs/>
          <w:sz w:val="24"/>
          <w:szCs w:val="24"/>
        </w:rPr>
        <w:t xml:space="preserve">), </w:t>
      </w:r>
      <w:r w:rsidR="00127F8E">
        <w:rPr>
          <w:rFonts w:ascii="Arial" w:eastAsia="Calibri" w:hAnsi="Arial" w:cs="Arial"/>
          <w:bCs/>
          <w:sz w:val="24"/>
          <w:szCs w:val="24"/>
        </w:rPr>
        <w:t xml:space="preserve">Guanajuato (9.5) y </w:t>
      </w:r>
      <w:r w:rsidR="00245620" w:rsidRPr="001D1B4A">
        <w:rPr>
          <w:rFonts w:ascii="Arial" w:eastAsia="Calibri" w:hAnsi="Arial" w:cs="Arial"/>
          <w:bCs/>
          <w:sz w:val="24"/>
          <w:szCs w:val="24"/>
        </w:rPr>
        <w:t>San Luis Potosí</w:t>
      </w:r>
      <w:r w:rsidRPr="001D1B4A">
        <w:rPr>
          <w:rFonts w:ascii="Arial" w:eastAsia="Calibri" w:hAnsi="Arial" w:cs="Arial"/>
          <w:bCs/>
          <w:sz w:val="24"/>
          <w:szCs w:val="24"/>
        </w:rPr>
        <w:t xml:space="preserve"> (</w:t>
      </w:r>
      <w:r w:rsidR="00245620" w:rsidRPr="001D1B4A">
        <w:rPr>
          <w:rFonts w:ascii="Arial" w:eastAsia="Calibri" w:hAnsi="Arial" w:cs="Arial"/>
          <w:bCs/>
          <w:sz w:val="24"/>
          <w:szCs w:val="24"/>
        </w:rPr>
        <w:t xml:space="preserve">con </w:t>
      </w:r>
      <w:r w:rsidR="00127F8E">
        <w:rPr>
          <w:rFonts w:ascii="Arial" w:eastAsia="Calibri" w:hAnsi="Arial" w:cs="Arial"/>
          <w:bCs/>
          <w:sz w:val="24"/>
          <w:szCs w:val="24"/>
        </w:rPr>
        <w:t>8.</w:t>
      </w:r>
      <w:r w:rsidR="00245620" w:rsidRPr="001D1B4A">
        <w:rPr>
          <w:rFonts w:ascii="Arial" w:eastAsia="Calibri" w:hAnsi="Arial" w:cs="Arial"/>
          <w:bCs/>
          <w:sz w:val="24"/>
          <w:szCs w:val="24"/>
        </w:rPr>
        <w:t>9</w:t>
      </w:r>
      <w:r w:rsidRPr="001D1B4A">
        <w:rPr>
          <w:rFonts w:ascii="Arial" w:eastAsia="Calibri" w:hAnsi="Arial" w:cs="Arial"/>
          <w:bCs/>
          <w:sz w:val="24"/>
          <w:szCs w:val="24"/>
        </w:rPr>
        <w:t xml:space="preserve">). Las que presentan las tasas más bajas son </w:t>
      </w:r>
      <w:r w:rsidR="00245620" w:rsidRPr="001D1B4A">
        <w:rPr>
          <w:rFonts w:ascii="Arial" w:eastAsia="Calibri" w:hAnsi="Arial" w:cs="Arial"/>
          <w:bCs/>
          <w:sz w:val="24"/>
          <w:szCs w:val="24"/>
        </w:rPr>
        <w:t>Sinaloa</w:t>
      </w:r>
      <w:r w:rsidR="00914A9E" w:rsidRPr="001D1B4A">
        <w:rPr>
          <w:rFonts w:ascii="Arial" w:eastAsia="Calibri" w:hAnsi="Arial" w:cs="Arial"/>
          <w:bCs/>
          <w:sz w:val="24"/>
          <w:szCs w:val="24"/>
        </w:rPr>
        <w:t xml:space="preserve"> (</w:t>
      </w:r>
      <w:r w:rsidR="00245620" w:rsidRPr="001D1B4A">
        <w:rPr>
          <w:rFonts w:ascii="Arial" w:eastAsia="Calibri" w:hAnsi="Arial" w:cs="Arial"/>
          <w:bCs/>
          <w:sz w:val="24"/>
          <w:szCs w:val="24"/>
        </w:rPr>
        <w:t>3.</w:t>
      </w:r>
      <w:r w:rsidR="00127F8E">
        <w:rPr>
          <w:rFonts w:ascii="Arial" w:eastAsia="Calibri" w:hAnsi="Arial" w:cs="Arial"/>
          <w:bCs/>
          <w:sz w:val="24"/>
          <w:szCs w:val="24"/>
        </w:rPr>
        <w:t>1</w:t>
      </w:r>
      <w:r w:rsidRPr="001D1B4A">
        <w:rPr>
          <w:rFonts w:ascii="Arial" w:eastAsia="Calibri" w:hAnsi="Arial" w:cs="Arial"/>
          <w:bCs/>
          <w:sz w:val="24"/>
          <w:szCs w:val="24"/>
        </w:rPr>
        <w:t>)</w:t>
      </w:r>
      <w:r w:rsidR="00914A9E" w:rsidRPr="001D1B4A">
        <w:rPr>
          <w:rFonts w:ascii="Arial" w:eastAsia="Calibri" w:hAnsi="Arial" w:cs="Arial"/>
          <w:bCs/>
          <w:sz w:val="24"/>
          <w:szCs w:val="24"/>
        </w:rPr>
        <w:t>,</w:t>
      </w:r>
      <w:r w:rsidRPr="001D1B4A">
        <w:rPr>
          <w:rFonts w:ascii="Arial" w:eastAsia="Calibri" w:hAnsi="Arial" w:cs="Arial"/>
          <w:bCs/>
          <w:sz w:val="24"/>
          <w:szCs w:val="24"/>
        </w:rPr>
        <w:t xml:space="preserve"> </w:t>
      </w:r>
      <w:r w:rsidR="00245620" w:rsidRPr="001D1B4A">
        <w:rPr>
          <w:rFonts w:ascii="Arial" w:eastAsia="Calibri" w:hAnsi="Arial" w:cs="Arial"/>
          <w:bCs/>
          <w:sz w:val="24"/>
          <w:szCs w:val="24"/>
        </w:rPr>
        <w:t>Oaxaca</w:t>
      </w:r>
      <w:r w:rsidR="00914A9E" w:rsidRPr="001D1B4A">
        <w:rPr>
          <w:rFonts w:ascii="Arial" w:eastAsia="Calibri" w:hAnsi="Arial" w:cs="Arial"/>
          <w:bCs/>
          <w:sz w:val="24"/>
          <w:szCs w:val="24"/>
        </w:rPr>
        <w:t xml:space="preserve"> (</w:t>
      </w:r>
      <w:r w:rsidR="00127F8E">
        <w:rPr>
          <w:rFonts w:ascii="Arial" w:eastAsia="Calibri" w:hAnsi="Arial" w:cs="Arial"/>
          <w:bCs/>
          <w:sz w:val="24"/>
          <w:szCs w:val="24"/>
        </w:rPr>
        <w:t>3.8</w:t>
      </w:r>
      <w:r w:rsidR="00914A9E" w:rsidRPr="001D1B4A">
        <w:rPr>
          <w:rFonts w:ascii="Arial" w:eastAsia="Calibri" w:hAnsi="Arial" w:cs="Arial"/>
          <w:bCs/>
          <w:sz w:val="24"/>
          <w:szCs w:val="24"/>
        </w:rPr>
        <w:t>)</w:t>
      </w:r>
      <w:r w:rsidR="00127F8E">
        <w:rPr>
          <w:rFonts w:ascii="Arial" w:eastAsia="Calibri" w:hAnsi="Arial" w:cs="Arial"/>
          <w:bCs/>
          <w:sz w:val="24"/>
          <w:szCs w:val="24"/>
        </w:rPr>
        <w:t xml:space="preserve"> y Michoacán de Ocampo (4.0)</w:t>
      </w:r>
      <w:r w:rsidRPr="001D1B4A">
        <w:rPr>
          <w:rFonts w:ascii="Arial" w:eastAsia="Calibri" w:hAnsi="Arial" w:cs="Arial"/>
          <w:bCs/>
          <w:sz w:val="24"/>
          <w:szCs w:val="24"/>
        </w:rPr>
        <w:t>.</w:t>
      </w:r>
    </w:p>
    <w:p w14:paraId="0CE11188" w14:textId="77777777" w:rsidR="00642ACA" w:rsidRPr="001D1B4A" w:rsidRDefault="00642ACA" w:rsidP="00642ACA">
      <w:pPr>
        <w:jc w:val="both"/>
        <w:rPr>
          <w:rFonts w:ascii="Arial" w:eastAsia="Calibri" w:hAnsi="Arial" w:cs="Arial"/>
          <w:bCs/>
          <w:sz w:val="24"/>
          <w:szCs w:val="24"/>
        </w:rPr>
      </w:pPr>
    </w:p>
    <w:p w14:paraId="316A542A" w14:textId="77777777" w:rsidR="00642ACA" w:rsidRPr="001D1B4A" w:rsidRDefault="00642ACA" w:rsidP="00642ACA">
      <w:pPr>
        <w:jc w:val="center"/>
        <w:rPr>
          <w:rFonts w:ascii="Arial" w:eastAsia="Calibri" w:hAnsi="Arial" w:cs="Arial"/>
          <w:b/>
          <w:bCs/>
          <w:szCs w:val="24"/>
        </w:rPr>
      </w:pPr>
      <w:r w:rsidRPr="001D1B4A">
        <w:rPr>
          <w:rFonts w:ascii="Arial" w:eastAsia="Calibri" w:hAnsi="Arial" w:cs="Arial"/>
          <w:b/>
          <w:bCs/>
          <w:szCs w:val="24"/>
        </w:rPr>
        <w:t xml:space="preserve">Tasa de defunciones fetales </w:t>
      </w:r>
      <w:r w:rsidR="003462E9">
        <w:rPr>
          <w:rFonts w:ascii="Arial" w:eastAsia="Calibri" w:hAnsi="Arial" w:cs="Arial"/>
          <w:b/>
          <w:bCs/>
          <w:szCs w:val="24"/>
        </w:rPr>
        <w:t xml:space="preserve">por </w:t>
      </w:r>
      <w:r w:rsidRPr="001D1B4A">
        <w:rPr>
          <w:rFonts w:ascii="Arial" w:eastAsia="Calibri" w:hAnsi="Arial" w:cs="Arial"/>
          <w:b/>
          <w:bCs/>
          <w:szCs w:val="24"/>
        </w:rPr>
        <w:t>entidad de registro</w:t>
      </w:r>
      <w:r w:rsidRPr="001D1B4A">
        <w:rPr>
          <w:rFonts w:ascii="Arial" w:eastAsia="Calibri" w:hAnsi="Arial" w:cs="Arial"/>
          <w:b/>
          <w:bCs/>
          <w:szCs w:val="24"/>
        </w:rPr>
        <w:br/>
        <w:t xml:space="preserve">(por cada 10 000 mujeres </w:t>
      </w:r>
      <w:r w:rsidR="00B97AB1" w:rsidRPr="001D1B4A">
        <w:rPr>
          <w:rFonts w:ascii="Arial" w:eastAsia="Calibri" w:hAnsi="Arial" w:cs="Arial"/>
          <w:b/>
          <w:bCs/>
          <w:szCs w:val="24"/>
        </w:rPr>
        <w:t>de 15 a 49 años</w:t>
      </w:r>
      <w:r w:rsidRPr="001D1B4A">
        <w:rPr>
          <w:rFonts w:ascii="Arial" w:eastAsia="Calibri" w:hAnsi="Arial" w:cs="Arial"/>
          <w:b/>
          <w:bCs/>
          <w:szCs w:val="24"/>
        </w:rPr>
        <w:t>)</w:t>
      </w:r>
    </w:p>
    <w:p w14:paraId="572BAD38" w14:textId="14199076" w:rsidR="00642ACA" w:rsidRDefault="00531762" w:rsidP="00642ACA">
      <w:pPr>
        <w:jc w:val="center"/>
        <w:rPr>
          <w:rFonts w:ascii="Arial" w:eastAsia="Calibri" w:hAnsi="Arial" w:cs="Arial"/>
          <w:b/>
          <w:bCs/>
          <w:szCs w:val="24"/>
        </w:rPr>
      </w:pPr>
      <w:r>
        <w:rPr>
          <w:noProof/>
          <w:lang w:val="es-MX" w:eastAsia="es-MX"/>
        </w:rPr>
        <w:drawing>
          <wp:inline distT="0" distB="0" distL="0" distR="0" wp14:anchorId="6EADA295" wp14:editId="164316A8">
            <wp:extent cx="3553460" cy="2134331"/>
            <wp:effectExtent l="0" t="0" r="8890" b="0"/>
            <wp:docPr id="23" name="Imagen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568784" cy="2143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A10EA4" w14:textId="77777777" w:rsidR="00F545ED" w:rsidRPr="001D1B4A" w:rsidRDefault="00F545ED" w:rsidP="00642ACA">
      <w:pPr>
        <w:jc w:val="center"/>
        <w:rPr>
          <w:rFonts w:ascii="Arial" w:eastAsia="Calibri" w:hAnsi="Arial" w:cs="Arial"/>
          <w:b/>
          <w:bCs/>
          <w:szCs w:val="24"/>
        </w:rPr>
      </w:pPr>
    </w:p>
    <w:p w14:paraId="5ABB867D" w14:textId="2DE2E03C" w:rsidR="00642ACA" w:rsidRPr="005E6E95" w:rsidRDefault="00642ACA" w:rsidP="002423FF">
      <w:pPr>
        <w:jc w:val="both"/>
        <w:rPr>
          <w:rFonts w:ascii="Arial" w:eastAsia="Calibri" w:hAnsi="Arial" w:cs="Arial"/>
          <w:bCs/>
          <w:sz w:val="24"/>
          <w:szCs w:val="24"/>
        </w:rPr>
      </w:pPr>
      <w:r w:rsidRPr="005E6E95">
        <w:rPr>
          <w:rFonts w:ascii="Arial" w:eastAsia="Calibri" w:hAnsi="Arial" w:cs="Arial"/>
          <w:bCs/>
          <w:sz w:val="24"/>
          <w:szCs w:val="24"/>
        </w:rPr>
        <w:t xml:space="preserve">El mes que registró el mayor número de muertes fetales fue </w:t>
      </w:r>
      <w:r w:rsidR="005E6E95" w:rsidRPr="005E6E95">
        <w:rPr>
          <w:rFonts w:ascii="Arial" w:eastAsia="Calibri" w:hAnsi="Arial" w:cs="Arial"/>
          <w:bCs/>
          <w:sz w:val="24"/>
          <w:szCs w:val="24"/>
        </w:rPr>
        <w:t>julio con un total de 9.1</w:t>
      </w:r>
      <w:r w:rsidR="00F2607D">
        <w:rPr>
          <w:rFonts w:ascii="Arial" w:eastAsia="Calibri" w:hAnsi="Arial" w:cs="Arial"/>
          <w:bCs/>
          <w:sz w:val="24"/>
          <w:szCs w:val="24"/>
        </w:rPr>
        <w:t>%</w:t>
      </w:r>
      <w:r w:rsidRPr="005E6E95">
        <w:rPr>
          <w:rFonts w:ascii="Arial" w:eastAsia="Calibri" w:hAnsi="Arial" w:cs="Arial"/>
          <w:bCs/>
          <w:sz w:val="24"/>
          <w:szCs w:val="24"/>
        </w:rPr>
        <w:t xml:space="preserve">, seguido de </w:t>
      </w:r>
      <w:r w:rsidR="005E6E95" w:rsidRPr="005E6E95">
        <w:rPr>
          <w:rFonts w:ascii="Arial" w:eastAsia="Calibri" w:hAnsi="Arial" w:cs="Arial"/>
          <w:bCs/>
          <w:sz w:val="24"/>
          <w:szCs w:val="24"/>
        </w:rPr>
        <w:t xml:space="preserve">junio </w:t>
      </w:r>
      <w:r w:rsidR="002423FF" w:rsidRPr="005E6E95">
        <w:rPr>
          <w:rFonts w:ascii="Arial" w:eastAsia="Calibri" w:hAnsi="Arial" w:cs="Arial"/>
          <w:bCs/>
          <w:sz w:val="24"/>
          <w:szCs w:val="24"/>
        </w:rPr>
        <w:t>con un 8.</w:t>
      </w:r>
      <w:r w:rsidR="005E6E95" w:rsidRPr="005E6E95">
        <w:rPr>
          <w:rFonts w:ascii="Arial" w:eastAsia="Calibri" w:hAnsi="Arial" w:cs="Arial"/>
          <w:bCs/>
          <w:sz w:val="24"/>
          <w:szCs w:val="24"/>
        </w:rPr>
        <w:t>7</w:t>
      </w:r>
      <w:r w:rsidRPr="005E6E95">
        <w:rPr>
          <w:rFonts w:ascii="Arial" w:eastAsia="Calibri" w:hAnsi="Arial" w:cs="Arial"/>
          <w:bCs/>
          <w:sz w:val="24"/>
          <w:szCs w:val="24"/>
        </w:rPr>
        <w:t>%</w:t>
      </w:r>
      <w:r w:rsidR="005E6E95" w:rsidRPr="005E6E95">
        <w:rPr>
          <w:rFonts w:ascii="Arial" w:eastAsia="Calibri" w:hAnsi="Arial" w:cs="Arial"/>
          <w:bCs/>
          <w:sz w:val="24"/>
          <w:szCs w:val="24"/>
        </w:rPr>
        <w:t>, enero, marzo, mayo y agosto con 8.</w:t>
      </w:r>
      <w:r w:rsidR="00EC58B1">
        <w:rPr>
          <w:rFonts w:ascii="Arial" w:eastAsia="Calibri" w:hAnsi="Arial" w:cs="Arial"/>
          <w:bCs/>
          <w:sz w:val="24"/>
          <w:szCs w:val="24"/>
        </w:rPr>
        <w:t>6%</w:t>
      </w:r>
      <w:r w:rsidR="005E6E95" w:rsidRPr="005E6E95">
        <w:rPr>
          <w:rFonts w:ascii="Arial" w:eastAsia="Calibri" w:hAnsi="Arial" w:cs="Arial"/>
          <w:bCs/>
          <w:sz w:val="24"/>
          <w:szCs w:val="24"/>
        </w:rPr>
        <w:t xml:space="preserve"> cada uno de</w:t>
      </w:r>
      <w:r w:rsidR="00F2607D">
        <w:rPr>
          <w:rFonts w:ascii="Arial" w:eastAsia="Calibri" w:hAnsi="Arial" w:cs="Arial"/>
          <w:bCs/>
          <w:sz w:val="24"/>
          <w:szCs w:val="24"/>
        </w:rPr>
        <w:t xml:space="preserve"> ellos</w:t>
      </w:r>
      <w:r w:rsidR="002423FF" w:rsidRPr="005E6E95">
        <w:rPr>
          <w:rFonts w:ascii="Arial" w:eastAsia="Calibri" w:hAnsi="Arial" w:cs="Arial"/>
          <w:bCs/>
          <w:sz w:val="24"/>
          <w:szCs w:val="24"/>
        </w:rPr>
        <w:t>.</w:t>
      </w:r>
    </w:p>
    <w:p w14:paraId="67234C3D" w14:textId="77777777" w:rsidR="00642ACA" w:rsidRPr="001D1B4A" w:rsidRDefault="00642ACA" w:rsidP="00642ACA">
      <w:pPr>
        <w:rPr>
          <w:rFonts w:ascii="Arial" w:eastAsia="Calibri" w:hAnsi="Arial" w:cs="Arial"/>
          <w:bCs/>
          <w:sz w:val="24"/>
          <w:szCs w:val="24"/>
        </w:rPr>
      </w:pPr>
    </w:p>
    <w:p w14:paraId="5030B067" w14:textId="77777777" w:rsidR="00642ACA" w:rsidRDefault="00642ACA" w:rsidP="00642ACA">
      <w:pPr>
        <w:jc w:val="center"/>
        <w:rPr>
          <w:rFonts w:ascii="Arial" w:eastAsia="Calibri" w:hAnsi="Arial" w:cs="Arial"/>
          <w:b/>
          <w:bCs/>
          <w:szCs w:val="24"/>
        </w:rPr>
      </w:pPr>
      <w:r w:rsidRPr="001D1B4A">
        <w:rPr>
          <w:rFonts w:ascii="Arial" w:eastAsia="Calibri" w:hAnsi="Arial" w:cs="Arial"/>
          <w:b/>
          <w:bCs/>
          <w:szCs w:val="24"/>
        </w:rPr>
        <w:t>Defunciones fetales según mes de registro</w:t>
      </w:r>
    </w:p>
    <w:p w14:paraId="76EC3D00" w14:textId="77777777" w:rsidR="00F2607D" w:rsidRPr="001D1B4A" w:rsidRDefault="00F2607D" w:rsidP="00642ACA">
      <w:pPr>
        <w:jc w:val="center"/>
        <w:rPr>
          <w:rFonts w:ascii="Arial" w:eastAsia="Calibri" w:hAnsi="Arial" w:cs="Arial"/>
          <w:b/>
          <w:bCs/>
          <w:szCs w:val="24"/>
        </w:rPr>
      </w:pPr>
      <w:r>
        <w:rPr>
          <w:rFonts w:ascii="Arial" w:eastAsia="Calibri" w:hAnsi="Arial" w:cs="Arial"/>
          <w:b/>
          <w:bCs/>
          <w:szCs w:val="24"/>
        </w:rPr>
        <w:t>Porcentaje</w:t>
      </w:r>
    </w:p>
    <w:p w14:paraId="5FED242E" w14:textId="77777777" w:rsidR="00642ACA" w:rsidRPr="001D1B4A" w:rsidRDefault="00642ACA" w:rsidP="00642ACA">
      <w:pPr>
        <w:jc w:val="center"/>
        <w:rPr>
          <w:rFonts w:ascii="Arial" w:eastAsia="Calibri" w:hAnsi="Arial" w:cs="Arial"/>
          <w:b/>
          <w:bCs/>
          <w:szCs w:val="24"/>
        </w:rPr>
      </w:pPr>
    </w:p>
    <w:p w14:paraId="2791EA3B" w14:textId="77777777" w:rsidR="00642ACA" w:rsidRPr="001D1B4A" w:rsidRDefault="005E6E95" w:rsidP="00642ACA">
      <w:pPr>
        <w:jc w:val="center"/>
        <w:rPr>
          <w:rFonts w:ascii="Arial" w:eastAsia="Calibri" w:hAnsi="Arial" w:cs="Arial"/>
          <w:bCs/>
          <w:sz w:val="24"/>
          <w:szCs w:val="24"/>
        </w:rPr>
      </w:pPr>
      <w:r>
        <w:rPr>
          <w:noProof/>
          <w:lang w:val="es-MX" w:eastAsia="es-MX"/>
        </w:rPr>
        <w:drawing>
          <wp:inline distT="0" distB="0" distL="0" distR="0" wp14:anchorId="26C8ED7F" wp14:editId="054BD90A">
            <wp:extent cx="4998427" cy="2766713"/>
            <wp:effectExtent l="0" t="0" r="0" b="0"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033418" cy="278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D39408" w14:textId="77777777" w:rsidR="00642ACA" w:rsidRPr="001D1B4A" w:rsidRDefault="00642ACA" w:rsidP="00642ACA">
      <w:pPr>
        <w:pStyle w:val="Prrafodelista"/>
        <w:widowControl/>
        <w:jc w:val="both"/>
        <w:rPr>
          <w:rFonts w:ascii="Arial" w:hAnsi="Arial" w:cs="Arial"/>
          <w:bCs/>
          <w:szCs w:val="24"/>
          <w:lang w:val="es-MX"/>
        </w:rPr>
      </w:pPr>
    </w:p>
    <w:p w14:paraId="06E2AC09" w14:textId="6B0C5A1E" w:rsidR="00642ACA" w:rsidRPr="00124389" w:rsidRDefault="00642ACA" w:rsidP="00642ACA">
      <w:pPr>
        <w:pStyle w:val="Prrafodelista"/>
        <w:widowControl/>
        <w:jc w:val="both"/>
        <w:rPr>
          <w:rFonts w:ascii="Arial" w:hAnsi="Arial" w:cs="Arial"/>
          <w:bCs/>
          <w:sz w:val="24"/>
          <w:szCs w:val="24"/>
          <w:lang w:val="es-MX"/>
        </w:rPr>
      </w:pPr>
      <w:r w:rsidRPr="00124389">
        <w:rPr>
          <w:rFonts w:ascii="Arial" w:hAnsi="Arial" w:cs="Arial"/>
          <w:bCs/>
          <w:sz w:val="24"/>
          <w:szCs w:val="24"/>
          <w:lang w:val="es-MX"/>
        </w:rPr>
        <w:t>La Secretaría de Salud y el Instituto Mexicano del Seguro Social atendieron</w:t>
      </w:r>
      <w:r w:rsidR="00803F84" w:rsidRPr="00124389">
        <w:rPr>
          <w:rFonts w:ascii="Arial" w:hAnsi="Arial" w:cs="Arial"/>
          <w:bCs/>
          <w:sz w:val="24"/>
          <w:szCs w:val="24"/>
          <w:lang w:val="es-MX"/>
        </w:rPr>
        <w:t xml:space="preserve"> en conjunto</w:t>
      </w:r>
      <w:r w:rsidRPr="00124389">
        <w:rPr>
          <w:rFonts w:ascii="Arial" w:hAnsi="Arial" w:cs="Arial"/>
          <w:bCs/>
          <w:sz w:val="24"/>
          <w:szCs w:val="24"/>
          <w:lang w:val="es-MX"/>
        </w:rPr>
        <w:t xml:space="preserve"> </w:t>
      </w:r>
      <w:r w:rsidR="00803F84" w:rsidRPr="00124389">
        <w:rPr>
          <w:rFonts w:ascii="Arial" w:hAnsi="Arial" w:cs="Arial"/>
          <w:bCs/>
          <w:sz w:val="24"/>
          <w:szCs w:val="24"/>
          <w:lang w:val="es-MX"/>
        </w:rPr>
        <w:t xml:space="preserve">a las madres que presentaron </w:t>
      </w:r>
      <w:r w:rsidRPr="00124389">
        <w:rPr>
          <w:rFonts w:ascii="Arial" w:hAnsi="Arial" w:cs="Arial"/>
          <w:bCs/>
          <w:sz w:val="24"/>
          <w:szCs w:val="24"/>
          <w:lang w:val="es-MX"/>
        </w:rPr>
        <w:t xml:space="preserve">el </w:t>
      </w:r>
      <w:r w:rsidR="00BB4CDC" w:rsidRPr="00124389">
        <w:rPr>
          <w:rFonts w:ascii="Arial" w:hAnsi="Arial" w:cs="Arial"/>
          <w:bCs/>
          <w:sz w:val="24"/>
          <w:szCs w:val="24"/>
          <w:lang w:val="es-MX"/>
        </w:rPr>
        <w:t>67.3</w:t>
      </w:r>
      <w:r w:rsidRPr="00124389">
        <w:rPr>
          <w:rFonts w:ascii="Arial" w:hAnsi="Arial" w:cs="Arial"/>
          <w:bCs/>
          <w:sz w:val="24"/>
          <w:szCs w:val="24"/>
          <w:lang w:val="es-MX"/>
        </w:rPr>
        <w:t>%</w:t>
      </w:r>
      <w:r w:rsidR="00CC697B" w:rsidRPr="00124389">
        <w:rPr>
          <w:rFonts w:ascii="Arial" w:hAnsi="Arial" w:cs="Arial"/>
          <w:bCs/>
          <w:sz w:val="24"/>
          <w:szCs w:val="24"/>
          <w:lang w:val="es-MX"/>
        </w:rPr>
        <w:t xml:space="preserve"> </w:t>
      </w:r>
      <w:r w:rsidRPr="00124389">
        <w:rPr>
          <w:rFonts w:ascii="Arial" w:hAnsi="Arial" w:cs="Arial"/>
          <w:bCs/>
          <w:sz w:val="24"/>
          <w:szCs w:val="24"/>
          <w:lang w:val="es-MX"/>
        </w:rPr>
        <w:t xml:space="preserve">de las defunciones fetales. Por su parte, las unidades médicas privadas </w:t>
      </w:r>
      <w:r w:rsidR="00803F84" w:rsidRPr="00124389">
        <w:rPr>
          <w:rFonts w:ascii="Arial" w:hAnsi="Arial" w:cs="Arial"/>
          <w:bCs/>
          <w:sz w:val="24"/>
          <w:szCs w:val="24"/>
          <w:lang w:val="es-MX"/>
        </w:rPr>
        <w:t>atendieron</w:t>
      </w:r>
      <w:r w:rsidRPr="00124389">
        <w:rPr>
          <w:rFonts w:ascii="Arial" w:hAnsi="Arial" w:cs="Arial"/>
          <w:bCs/>
          <w:sz w:val="24"/>
          <w:szCs w:val="24"/>
          <w:lang w:val="es-MX"/>
        </w:rPr>
        <w:t xml:space="preserve"> el 1</w:t>
      </w:r>
      <w:r w:rsidR="00C11960" w:rsidRPr="00124389">
        <w:rPr>
          <w:rFonts w:ascii="Arial" w:hAnsi="Arial" w:cs="Arial"/>
          <w:bCs/>
          <w:sz w:val="24"/>
          <w:szCs w:val="24"/>
          <w:lang w:val="es-MX"/>
        </w:rPr>
        <w:t>7.1</w:t>
      </w:r>
      <w:r w:rsidRPr="00124389">
        <w:rPr>
          <w:rFonts w:ascii="Arial" w:hAnsi="Arial" w:cs="Arial"/>
          <w:bCs/>
          <w:sz w:val="24"/>
          <w:szCs w:val="24"/>
          <w:lang w:val="es-MX"/>
        </w:rPr>
        <w:t xml:space="preserve"> por ciento.</w:t>
      </w:r>
    </w:p>
    <w:p w14:paraId="40EE806E" w14:textId="77777777" w:rsidR="00642ACA" w:rsidRPr="001D1B4A" w:rsidRDefault="00642ACA" w:rsidP="00642ACA">
      <w:pPr>
        <w:jc w:val="both"/>
        <w:rPr>
          <w:rFonts w:ascii="Arial" w:eastAsia="Calibri" w:hAnsi="Arial" w:cs="Arial"/>
          <w:bCs/>
          <w:sz w:val="24"/>
          <w:szCs w:val="24"/>
        </w:rPr>
      </w:pPr>
    </w:p>
    <w:p w14:paraId="18C1C76B" w14:textId="77777777" w:rsidR="00642ACA" w:rsidRPr="001D1B4A" w:rsidRDefault="00642ACA" w:rsidP="00642ACA">
      <w:pPr>
        <w:jc w:val="center"/>
        <w:rPr>
          <w:rFonts w:ascii="Arial" w:eastAsia="Calibri" w:hAnsi="Arial" w:cs="Arial"/>
          <w:b/>
          <w:bCs/>
          <w:szCs w:val="24"/>
        </w:rPr>
      </w:pPr>
      <w:r w:rsidRPr="001D1B4A">
        <w:rPr>
          <w:rFonts w:ascii="Arial" w:eastAsia="Calibri" w:hAnsi="Arial" w:cs="Arial"/>
          <w:b/>
          <w:bCs/>
          <w:szCs w:val="24"/>
        </w:rPr>
        <w:t>Defunciones fetales según sitio de ocurrencia de la extracción o expulsión</w:t>
      </w:r>
    </w:p>
    <w:p w14:paraId="5D0C03F9" w14:textId="77777777" w:rsidR="00642ACA" w:rsidRPr="001D1B4A" w:rsidRDefault="00642ACA" w:rsidP="00642ACA">
      <w:pPr>
        <w:jc w:val="center"/>
        <w:rPr>
          <w:rFonts w:ascii="Arial" w:eastAsia="Calibri" w:hAnsi="Arial" w:cs="Arial"/>
          <w:b/>
          <w:bCs/>
          <w:szCs w:val="24"/>
        </w:rPr>
      </w:pPr>
    </w:p>
    <w:p w14:paraId="310158D3" w14:textId="77777777" w:rsidR="00642ACA" w:rsidRPr="001D1B4A" w:rsidRDefault="001A71AC" w:rsidP="00642ACA">
      <w:pPr>
        <w:jc w:val="center"/>
        <w:rPr>
          <w:rFonts w:ascii="Arial" w:eastAsia="Calibri" w:hAnsi="Arial" w:cs="Arial"/>
          <w:bCs/>
          <w:sz w:val="24"/>
          <w:szCs w:val="24"/>
        </w:rPr>
      </w:pPr>
      <w:r w:rsidRPr="001A71AC">
        <w:rPr>
          <w:noProof/>
        </w:rPr>
        <w:t xml:space="preserve"> </w:t>
      </w:r>
      <w:r>
        <w:rPr>
          <w:noProof/>
          <w:lang w:val="es-MX" w:eastAsia="es-MX"/>
        </w:rPr>
        <w:drawing>
          <wp:inline distT="0" distB="0" distL="0" distR="0" wp14:anchorId="49D1F514" wp14:editId="16B3CCB2">
            <wp:extent cx="5309235" cy="2774636"/>
            <wp:effectExtent l="0" t="0" r="5715" b="6985"/>
            <wp:docPr id="27" name="Imagen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320484" cy="2780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17CF37" w14:textId="73C12354" w:rsidR="00642ACA" w:rsidRPr="001D1B4A" w:rsidRDefault="00642ACA" w:rsidP="00642ACA">
      <w:pPr>
        <w:jc w:val="both"/>
        <w:rPr>
          <w:rFonts w:ascii="Arial" w:hAnsi="Arial" w:cs="Arial"/>
          <w:bCs/>
          <w:sz w:val="24"/>
          <w:szCs w:val="24"/>
        </w:rPr>
      </w:pPr>
      <w:r w:rsidRPr="001D1B4A">
        <w:rPr>
          <w:rFonts w:ascii="Arial" w:hAnsi="Arial" w:cs="Arial"/>
          <w:bCs/>
          <w:sz w:val="24"/>
          <w:szCs w:val="24"/>
        </w:rPr>
        <w:lastRenderedPageBreak/>
        <w:t xml:space="preserve">Las principales causas de muerte fetal son las que tienen que ver con las afectaciones que tuvo el feto por factores maternos y por complicaciones del embarazo, del trabajo de parto y del parto con </w:t>
      </w:r>
      <w:r w:rsidR="005B5606" w:rsidRPr="001D1B4A">
        <w:rPr>
          <w:rFonts w:ascii="Arial" w:hAnsi="Arial" w:cs="Arial"/>
          <w:bCs/>
          <w:sz w:val="24"/>
          <w:szCs w:val="24"/>
        </w:rPr>
        <w:t>4</w:t>
      </w:r>
      <w:r w:rsidR="008247B8">
        <w:rPr>
          <w:rFonts w:ascii="Arial" w:hAnsi="Arial" w:cs="Arial"/>
          <w:bCs/>
          <w:sz w:val="24"/>
          <w:szCs w:val="24"/>
        </w:rPr>
        <w:t>5.</w:t>
      </w:r>
      <w:r w:rsidR="004F1DC9">
        <w:rPr>
          <w:rFonts w:ascii="Arial" w:hAnsi="Arial" w:cs="Arial"/>
          <w:bCs/>
          <w:sz w:val="24"/>
          <w:szCs w:val="24"/>
        </w:rPr>
        <w:t>4</w:t>
      </w:r>
      <w:r w:rsidRPr="001D1B4A">
        <w:rPr>
          <w:rFonts w:ascii="Arial" w:hAnsi="Arial" w:cs="Arial"/>
          <w:bCs/>
          <w:sz w:val="24"/>
          <w:szCs w:val="24"/>
        </w:rPr>
        <w:t xml:space="preserve">%, seguidas de </w:t>
      </w:r>
      <w:r w:rsidR="005B5606" w:rsidRPr="001D1B4A">
        <w:rPr>
          <w:rFonts w:ascii="Arial" w:hAnsi="Arial" w:cs="Arial"/>
          <w:bCs/>
          <w:sz w:val="24"/>
          <w:szCs w:val="24"/>
        </w:rPr>
        <w:t>otros trastornos originados en el periodo perinatal</w:t>
      </w:r>
      <w:r w:rsidRPr="001D1B4A">
        <w:rPr>
          <w:rFonts w:ascii="Arial" w:hAnsi="Arial" w:cs="Arial"/>
          <w:bCs/>
          <w:sz w:val="24"/>
          <w:szCs w:val="24"/>
        </w:rPr>
        <w:t xml:space="preserve"> con </w:t>
      </w:r>
      <w:r w:rsidR="008247B8">
        <w:rPr>
          <w:rFonts w:ascii="Arial" w:hAnsi="Arial" w:cs="Arial"/>
          <w:bCs/>
          <w:sz w:val="24"/>
          <w:szCs w:val="24"/>
        </w:rPr>
        <w:t>28.9</w:t>
      </w:r>
      <w:r w:rsidR="00EC58B1">
        <w:rPr>
          <w:rFonts w:ascii="Arial" w:hAnsi="Arial" w:cs="Arial"/>
          <w:bCs/>
          <w:sz w:val="24"/>
          <w:szCs w:val="24"/>
        </w:rPr>
        <w:t xml:space="preserve"> por ciento</w:t>
      </w:r>
      <w:r w:rsidR="00EC58B1" w:rsidRPr="001D1B4A">
        <w:rPr>
          <w:rFonts w:ascii="Arial" w:hAnsi="Arial" w:cs="Arial"/>
          <w:bCs/>
          <w:sz w:val="24"/>
          <w:szCs w:val="24"/>
        </w:rPr>
        <w:t>.</w:t>
      </w:r>
    </w:p>
    <w:p w14:paraId="337541C1" w14:textId="77777777" w:rsidR="00642ACA" w:rsidRPr="001D1B4A" w:rsidRDefault="00642ACA" w:rsidP="00642ACA">
      <w:pPr>
        <w:jc w:val="both"/>
        <w:rPr>
          <w:rFonts w:ascii="Arial" w:eastAsia="Calibri" w:hAnsi="Arial" w:cs="Arial"/>
          <w:bCs/>
          <w:sz w:val="24"/>
          <w:szCs w:val="24"/>
        </w:rPr>
      </w:pPr>
    </w:p>
    <w:p w14:paraId="34685B9C" w14:textId="77777777" w:rsidR="00642ACA" w:rsidRPr="001D1B4A" w:rsidRDefault="00642ACA" w:rsidP="00642ACA">
      <w:pPr>
        <w:jc w:val="center"/>
        <w:rPr>
          <w:rFonts w:ascii="Arial" w:eastAsia="Calibri" w:hAnsi="Arial" w:cs="Arial"/>
          <w:b/>
          <w:bCs/>
          <w:szCs w:val="24"/>
        </w:rPr>
      </w:pPr>
      <w:r w:rsidRPr="001D1B4A">
        <w:rPr>
          <w:rFonts w:ascii="Arial" w:eastAsia="Calibri" w:hAnsi="Arial" w:cs="Arial"/>
          <w:b/>
          <w:bCs/>
          <w:szCs w:val="24"/>
        </w:rPr>
        <w:t>Defunciones fetales según causa de la muerte fetal</w:t>
      </w:r>
    </w:p>
    <w:p w14:paraId="228F48FD" w14:textId="77777777" w:rsidR="00642ACA" w:rsidRPr="001D1B4A" w:rsidRDefault="00642ACA" w:rsidP="00642ACA">
      <w:pPr>
        <w:jc w:val="center"/>
        <w:rPr>
          <w:rFonts w:ascii="Arial" w:eastAsia="Calibri" w:hAnsi="Arial" w:cs="Arial"/>
          <w:b/>
          <w:bCs/>
          <w:szCs w:val="24"/>
        </w:rPr>
      </w:pPr>
    </w:p>
    <w:p w14:paraId="6DEFD92A" w14:textId="77777777" w:rsidR="00642ACA" w:rsidRDefault="001A71AC" w:rsidP="00642ACA">
      <w:pPr>
        <w:jc w:val="center"/>
        <w:rPr>
          <w:rFonts w:ascii="Arial" w:eastAsia="Calibri" w:hAnsi="Arial" w:cs="Arial"/>
          <w:b/>
          <w:bCs/>
          <w:szCs w:val="24"/>
        </w:rPr>
      </w:pPr>
      <w:r>
        <w:rPr>
          <w:noProof/>
          <w:lang w:val="es-MX" w:eastAsia="es-MX"/>
        </w:rPr>
        <w:drawing>
          <wp:inline distT="0" distB="0" distL="0" distR="0" wp14:anchorId="0AC086A2" wp14:editId="16F9B0A6">
            <wp:extent cx="6404610" cy="3284220"/>
            <wp:effectExtent l="0" t="0" r="0" b="0"/>
            <wp:docPr id="28" name="Imagen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6404610" cy="3284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6B167F" w14:textId="77777777" w:rsidR="008247B8" w:rsidRPr="001D1B4A" w:rsidRDefault="008247B8" w:rsidP="00642ACA">
      <w:pPr>
        <w:jc w:val="center"/>
        <w:rPr>
          <w:rFonts w:ascii="Arial" w:eastAsia="Calibri" w:hAnsi="Arial" w:cs="Arial"/>
          <w:b/>
          <w:bCs/>
          <w:szCs w:val="24"/>
        </w:rPr>
      </w:pPr>
    </w:p>
    <w:p w14:paraId="184AD1E4" w14:textId="286E4065" w:rsidR="00642ACA" w:rsidRPr="001D1B4A" w:rsidRDefault="00642ACA" w:rsidP="00642ACA">
      <w:pPr>
        <w:jc w:val="both"/>
        <w:rPr>
          <w:rFonts w:ascii="Arial" w:eastAsia="Calibri" w:hAnsi="Arial" w:cs="Arial"/>
          <w:bCs/>
          <w:sz w:val="24"/>
          <w:szCs w:val="24"/>
        </w:rPr>
      </w:pPr>
      <w:r w:rsidRPr="001D1B4A">
        <w:rPr>
          <w:rFonts w:ascii="Arial" w:eastAsia="Calibri" w:hAnsi="Arial" w:cs="Arial"/>
          <w:bCs/>
          <w:sz w:val="24"/>
          <w:szCs w:val="24"/>
        </w:rPr>
        <w:t>El 8</w:t>
      </w:r>
      <w:r w:rsidR="00B3254A">
        <w:rPr>
          <w:rFonts w:ascii="Arial" w:eastAsia="Calibri" w:hAnsi="Arial" w:cs="Arial"/>
          <w:bCs/>
          <w:sz w:val="24"/>
          <w:szCs w:val="24"/>
        </w:rPr>
        <w:t>2.9</w:t>
      </w:r>
      <w:r w:rsidRPr="001D1B4A">
        <w:rPr>
          <w:rFonts w:ascii="Arial" w:eastAsia="Calibri" w:hAnsi="Arial" w:cs="Arial"/>
          <w:bCs/>
          <w:sz w:val="24"/>
          <w:szCs w:val="24"/>
        </w:rPr>
        <w:t>% (1</w:t>
      </w:r>
      <w:r w:rsidR="00B3254A">
        <w:rPr>
          <w:rFonts w:ascii="Arial" w:eastAsia="Calibri" w:hAnsi="Arial" w:cs="Arial"/>
          <w:bCs/>
          <w:sz w:val="24"/>
          <w:szCs w:val="24"/>
        </w:rPr>
        <w:t>8 76</w:t>
      </w:r>
      <w:r w:rsidR="004F1DC9">
        <w:rPr>
          <w:rFonts w:ascii="Arial" w:eastAsia="Calibri" w:hAnsi="Arial" w:cs="Arial"/>
          <w:bCs/>
          <w:sz w:val="24"/>
          <w:szCs w:val="24"/>
        </w:rPr>
        <w:t>2</w:t>
      </w:r>
      <w:r w:rsidRPr="001D1B4A">
        <w:rPr>
          <w:rFonts w:ascii="Arial" w:eastAsia="Calibri" w:hAnsi="Arial" w:cs="Arial"/>
          <w:bCs/>
          <w:sz w:val="24"/>
          <w:szCs w:val="24"/>
        </w:rPr>
        <w:t>) de los fallecimientos ocurrieron antes del parto, 15.</w:t>
      </w:r>
      <w:r w:rsidR="00B3254A">
        <w:rPr>
          <w:rFonts w:ascii="Arial" w:eastAsia="Calibri" w:hAnsi="Arial" w:cs="Arial"/>
          <w:bCs/>
          <w:sz w:val="24"/>
          <w:szCs w:val="24"/>
        </w:rPr>
        <w:t>6</w:t>
      </w:r>
      <w:r w:rsidRPr="001D1B4A">
        <w:rPr>
          <w:rFonts w:ascii="Arial" w:eastAsia="Calibri" w:hAnsi="Arial" w:cs="Arial"/>
          <w:bCs/>
          <w:sz w:val="24"/>
          <w:szCs w:val="24"/>
        </w:rPr>
        <w:t xml:space="preserve">% (3 </w:t>
      </w:r>
      <w:r w:rsidR="00B3254A">
        <w:rPr>
          <w:rFonts w:ascii="Arial" w:eastAsia="Calibri" w:hAnsi="Arial" w:cs="Arial"/>
          <w:bCs/>
          <w:sz w:val="24"/>
          <w:szCs w:val="24"/>
        </w:rPr>
        <w:t>531</w:t>
      </w:r>
      <w:r w:rsidR="004338F1" w:rsidRPr="001D1B4A">
        <w:rPr>
          <w:rFonts w:ascii="Arial" w:eastAsia="Calibri" w:hAnsi="Arial" w:cs="Arial"/>
          <w:bCs/>
          <w:sz w:val="24"/>
          <w:szCs w:val="24"/>
        </w:rPr>
        <w:t xml:space="preserve">) durante el parto y sólo </w:t>
      </w:r>
      <w:r w:rsidR="00803F84">
        <w:rPr>
          <w:rFonts w:ascii="Arial" w:eastAsia="Calibri" w:hAnsi="Arial" w:cs="Arial"/>
          <w:bCs/>
          <w:sz w:val="24"/>
          <w:szCs w:val="24"/>
        </w:rPr>
        <w:t xml:space="preserve">en </w:t>
      </w:r>
      <w:r w:rsidR="004338F1" w:rsidRPr="001D1B4A">
        <w:rPr>
          <w:rFonts w:ascii="Arial" w:eastAsia="Calibri" w:hAnsi="Arial" w:cs="Arial"/>
          <w:bCs/>
          <w:sz w:val="24"/>
          <w:szCs w:val="24"/>
        </w:rPr>
        <w:t>1.</w:t>
      </w:r>
      <w:r w:rsidR="00B3254A">
        <w:rPr>
          <w:rFonts w:ascii="Arial" w:eastAsia="Calibri" w:hAnsi="Arial" w:cs="Arial"/>
          <w:bCs/>
          <w:sz w:val="24"/>
          <w:szCs w:val="24"/>
        </w:rPr>
        <w:t>5</w:t>
      </w:r>
      <w:r w:rsidRPr="001D1B4A">
        <w:rPr>
          <w:rFonts w:ascii="Arial" w:eastAsia="Calibri" w:hAnsi="Arial" w:cs="Arial"/>
          <w:bCs/>
          <w:sz w:val="24"/>
          <w:szCs w:val="24"/>
        </w:rPr>
        <w:t>% (</w:t>
      </w:r>
      <w:r w:rsidR="00B3254A">
        <w:rPr>
          <w:rFonts w:ascii="Arial" w:eastAsia="Calibri" w:hAnsi="Arial" w:cs="Arial"/>
          <w:bCs/>
          <w:sz w:val="24"/>
          <w:szCs w:val="24"/>
        </w:rPr>
        <w:t>34</w:t>
      </w:r>
      <w:r w:rsidR="004F1DC9">
        <w:rPr>
          <w:rFonts w:ascii="Arial" w:eastAsia="Calibri" w:hAnsi="Arial" w:cs="Arial"/>
          <w:bCs/>
          <w:sz w:val="24"/>
          <w:szCs w:val="24"/>
        </w:rPr>
        <w:t>4</w:t>
      </w:r>
      <w:r w:rsidRPr="001D1B4A">
        <w:rPr>
          <w:rFonts w:ascii="Arial" w:eastAsia="Calibri" w:hAnsi="Arial" w:cs="Arial"/>
          <w:bCs/>
          <w:sz w:val="24"/>
          <w:szCs w:val="24"/>
        </w:rPr>
        <w:t>)</w:t>
      </w:r>
      <w:r w:rsidR="00803F84">
        <w:rPr>
          <w:rFonts w:ascii="Arial" w:eastAsia="Calibri" w:hAnsi="Arial" w:cs="Arial"/>
          <w:bCs/>
          <w:sz w:val="24"/>
          <w:szCs w:val="24"/>
        </w:rPr>
        <w:t xml:space="preserve"> de los casos</w:t>
      </w:r>
      <w:r w:rsidRPr="001D1B4A">
        <w:rPr>
          <w:rFonts w:ascii="Arial" w:eastAsia="Calibri" w:hAnsi="Arial" w:cs="Arial"/>
          <w:bCs/>
          <w:sz w:val="24"/>
          <w:szCs w:val="24"/>
        </w:rPr>
        <w:t xml:space="preserve"> no se especificó.</w:t>
      </w:r>
    </w:p>
    <w:p w14:paraId="0962E3CF" w14:textId="77777777" w:rsidR="00642ACA" w:rsidRPr="001D1B4A" w:rsidRDefault="00642ACA" w:rsidP="00642ACA">
      <w:pPr>
        <w:jc w:val="both"/>
        <w:rPr>
          <w:rFonts w:ascii="Arial" w:eastAsia="Calibri" w:hAnsi="Arial" w:cs="Arial"/>
          <w:bCs/>
          <w:sz w:val="24"/>
          <w:szCs w:val="24"/>
        </w:rPr>
      </w:pPr>
    </w:p>
    <w:p w14:paraId="31CA36B8" w14:textId="77777777" w:rsidR="00642ACA" w:rsidRPr="001D1B4A" w:rsidRDefault="00642ACA" w:rsidP="00642ACA">
      <w:pPr>
        <w:jc w:val="center"/>
        <w:rPr>
          <w:rFonts w:ascii="Arial" w:eastAsia="Calibri" w:hAnsi="Arial" w:cs="Arial"/>
          <w:b/>
          <w:bCs/>
          <w:szCs w:val="24"/>
        </w:rPr>
      </w:pPr>
      <w:r w:rsidRPr="001D1B4A">
        <w:rPr>
          <w:rFonts w:ascii="Arial" w:eastAsia="Calibri" w:hAnsi="Arial" w:cs="Arial"/>
          <w:b/>
          <w:bCs/>
          <w:szCs w:val="24"/>
        </w:rPr>
        <w:t>Defunciones fetales según condición de ocurrencia de la muerte fetal</w:t>
      </w:r>
    </w:p>
    <w:p w14:paraId="35A2055D" w14:textId="77777777" w:rsidR="00642ACA" w:rsidRPr="001D1B4A" w:rsidRDefault="00642ACA" w:rsidP="00642ACA">
      <w:pPr>
        <w:jc w:val="center"/>
        <w:rPr>
          <w:rFonts w:ascii="Arial" w:eastAsia="Calibri" w:hAnsi="Arial" w:cs="Arial"/>
          <w:b/>
          <w:bCs/>
          <w:szCs w:val="24"/>
        </w:rPr>
      </w:pPr>
    </w:p>
    <w:p w14:paraId="23B4966E" w14:textId="77777777" w:rsidR="00642ACA" w:rsidRPr="001D1B4A" w:rsidRDefault="00B27B51" w:rsidP="00642ACA">
      <w:pPr>
        <w:jc w:val="center"/>
        <w:rPr>
          <w:rFonts w:ascii="Arial" w:eastAsia="Calibri" w:hAnsi="Arial" w:cs="Arial"/>
          <w:bCs/>
          <w:sz w:val="24"/>
          <w:szCs w:val="24"/>
        </w:rPr>
      </w:pPr>
      <w:r>
        <w:rPr>
          <w:noProof/>
          <w:lang w:val="es-MX" w:eastAsia="es-MX"/>
        </w:rPr>
        <w:drawing>
          <wp:inline distT="0" distB="0" distL="0" distR="0" wp14:anchorId="03FA81D6" wp14:editId="3C53A4B1">
            <wp:extent cx="3569097" cy="2616868"/>
            <wp:effectExtent l="0" t="0" r="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3569890" cy="2617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FBC50A" w14:textId="77777777" w:rsidR="00642ACA" w:rsidRPr="001D1B4A" w:rsidRDefault="00642ACA" w:rsidP="00642ACA">
      <w:pPr>
        <w:jc w:val="center"/>
        <w:rPr>
          <w:rFonts w:ascii="Arial" w:eastAsia="Calibri" w:hAnsi="Arial" w:cs="Arial"/>
          <w:bCs/>
          <w:sz w:val="24"/>
          <w:szCs w:val="24"/>
        </w:rPr>
      </w:pPr>
    </w:p>
    <w:p w14:paraId="12C2EAA0" w14:textId="77777777" w:rsidR="00064E46" w:rsidRPr="001D1B4A" w:rsidRDefault="00064E46" w:rsidP="00064E46">
      <w:pPr>
        <w:autoSpaceDE w:val="0"/>
        <w:autoSpaceDN w:val="0"/>
        <w:adjustRightInd w:val="0"/>
        <w:jc w:val="both"/>
        <w:rPr>
          <w:rFonts w:ascii="Arial" w:eastAsia="Times New Roman" w:hAnsi="Arial" w:cs="Arial"/>
          <w:b/>
          <w:sz w:val="24"/>
          <w:szCs w:val="24"/>
          <w:lang w:eastAsia="es-ES"/>
        </w:rPr>
      </w:pPr>
      <w:r w:rsidRPr="001D1B4A">
        <w:rPr>
          <w:rFonts w:ascii="Arial" w:eastAsia="Times New Roman" w:hAnsi="Arial" w:cs="Arial"/>
          <w:b/>
          <w:sz w:val="24"/>
          <w:szCs w:val="24"/>
          <w:lang w:eastAsia="es-ES"/>
        </w:rPr>
        <w:t>2. Características del embarazo y del parto</w:t>
      </w:r>
    </w:p>
    <w:p w14:paraId="5AAFB55E" w14:textId="77777777" w:rsidR="00064E46" w:rsidRPr="001D1B4A" w:rsidRDefault="00064E46" w:rsidP="00064E46">
      <w:pPr>
        <w:rPr>
          <w:lang w:eastAsia="es-ES"/>
        </w:rPr>
      </w:pPr>
    </w:p>
    <w:p w14:paraId="21CDCEA9" w14:textId="062E01BB" w:rsidR="00064E46" w:rsidRPr="00314F88" w:rsidRDefault="00D01501" w:rsidP="0082752F">
      <w:pPr>
        <w:jc w:val="both"/>
        <w:rPr>
          <w:rFonts w:ascii="Arial" w:eastAsia="Calibri" w:hAnsi="Arial" w:cs="Arial"/>
          <w:bCs/>
          <w:sz w:val="24"/>
          <w:szCs w:val="24"/>
        </w:rPr>
      </w:pPr>
      <w:r w:rsidRPr="00124389">
        <w:rPr>
          <w:rFonts w:ascii="Arial" w:hAnsi="Arial" w:cs="Arial"/>
          <w:bCs/>
          <w:sz w:val="24"/>
          <w:szCs w:val="24"/>
        </w:rPr>
        <w:t xml:space="preserve">El </w:t>
      </w:r>
      <w:r w:rsidR="005B3B40" w:rsidRPr="00124389">
        <w:rPr>
          <w:rFonts w:ascii="Arial" w:hAnsi="Arial" w:cs="Arial"/>
          <w:bCs/>
          <w:sz w:val="24"/>
          <w:szCs w:val="24"/>
        </w:rPr>
        <w:t>8</w:t>
      </w:r>
      <w:r w:rsidR="00F0659A" w:rsidRPr="00124389">
        <w:rPr>
          <w:rFonts w:ascii="Arial" w:hAnsi="Arial" w:cs="Arial"/>
          <w:bCs/>
          <w:sz w:val="24"/>
          <w:szCs w:val="24"/>
        </w:rPr>
        <w:t>1.7</w:t>
      </w:r>
      <w:r w:rsidRPr="00124389">
        <w:rPr>
          <w:rFonts w:ascii="Arial" w:hAnsi="Arial" w:cs="Arial"/>
          <w:bCs/>
          <w:sz w:val="24"/>
          <w:szCs w:val="24"/>
        </w:rPr>
        <w:t xml:space="preserve">% de mujeres recibieron atención prenatal, en tanto que </w:t>
      </w:r>
      <w:r w:rsidR="005B3B40" w:rsidRPr="00124389">
        <w:rPr>
          <w:rFonts w:ascii="Arial" w:hAnsi="Arial" w:cs="Arial"/>
          <w:bCs/>
          <w:sz w:val="24"/>
          <w:szCs w:val="24"/>
        </w:rPr>
        <w:t>1</w:t>
      </w:r>
      <w:r w:rsidR="00F0659A" w:rsidRPr="00124389">
        <w:rPr>
          <w:rFonts w:ascii="Arial" w:hAnsi="Arial" w:cs="Arial"/>
          <w:bCs/>
          <w:sz w:val="24"/>
          <w:szCs w:val="24"/>
        </w:rPr>
        <w:t>4.5</w:t>
      </w:r>
      <w:r w:rsidRPr="00124389">
        <w:rPr>
          <w:rFonts w:ascii="Arial" w:hAnsi="Arial" w:cs="Arial"/>
          <w:bCs/>
          <w:sz w:val="24"/>
          <w:szCs w:val="24"/>
        </w:rPr>
        <w:t>% no la tuvo y 3.</w:t>
      </w:r>
      <w:r w:rsidR="00F0659A" w:rsidRPr="00124389">
        <w:rPr>
          <w:rFonts w:ascii="Arial" w:hAnsi="Arial" w:cs="Arial"/>
          <w:bCs/>
          <w:sz w:val="24"/>
          <w:szCs w:val="24"/>
        </w:rPr>
        <w:t>8</w:t>
      </w:r>
      <w:r w:rsidRPr="00124389">
        <w:rPr>
          <w:rFonts w:ascii="Arial" w:hAnsi="Arial" w:cs="Arial"/>
          <w:bCs/>
          <w:sz w:val="24"/>
          <w:szCs w:val="24"/>
        </w:rPr>
        <w:t xml:space="preserve">% no especificó si recibió o no atención médica durante el embarazo. </w:t>
      </w:r>
      <w:r w:rsidRPr="00124389">
        <w:rPr>
          <w:rFonts w:ascii="Arial" w:hAnsi="Arial" w:cs="Arial"/>
          <w:sz w:val="24"/>
          <w:szCs w:val="24"/>
        </w:rPr>
        <w:t xml:space="preserve">De las </w:t>
      </w:r>
      <w:r w:rsidR="00803F84" w:rsidRPr="00124389">
        <w:rPr>
          <w:rFonts w:ascii="Arial" w:hAnsi="Arial" w:cs="Arial"/>
          <w:sz w:val="24"/>
          <w:szCs w:val="24"/>
        </w:rPr>
        <w:t xml:space="preserve">mujeres </w:t>
      </w:r>
      <w:r w:rsidRPr="00124389">
        <w:rPr>
          <w:rFonts w:ascii="Arial" w:hAnsi="Arial" w:cs="Arial"/>
          <w:sz w:val="24"/>
          <w:szCs w:val="24"/>
        </w:rPr>
        <w:t>que asistieron a consulta médica</w:t>
      </w:r>
      <w:r w:rsidR="008024DA">
        <w:rPr>
          <w:rFonts w:ascii="Arial" w:hAnsi="Arial" w:cs="Arial"/>
          <w:sz w:val="24"/>
          <w:szCs w:val="24"/>
        </w:rPr>
        <w:t xml:space="preserve">, </w:t>
      </w:r>
      <w:r w:rsidRPr="00124389">
        <w:rPr>
          <w:rFonts w:ascii="Arial" w:hAnsi="Arial" w:cs="Arial"/>
          <w:sz w:val="24"/>
          <w:szCs w:val="24"/>
        </w:rPr>
        <w:t>6</w:t>
      </w:r>
      <w:r w:rsidR="00F0659A" w:rsidRPr="00124389">
        <w:rPr>
          <w:rFonts w:ascii="Arial" w:hAnsi="Arial" w:cs="Arial"/>
          <w:sz w:val="24"/>
          <w:szCs w:val="24"/>
        </w:rPr>
        <w:t>5.4</w:t>
      </w:r>
      <w:r w:rsidRPr="00124389">
        <w:rPr>
          <w:rFonts w:ascii="Arial" w:hAnsi="Arial" w:cs="Arial"/>
          <w:sz w:val="24"/>
          <w:szCs w:val="24"/>
        </w:rPr>
        <w:t>% recibieron entre 1 y 5 consultas, 29.</w:t>
      </w:r>
      <w:r w:rsidR="00F0659A" w:rsidRPr="00124389">
        <w:rPr>
          <w:rFonts w:ascii="Arial" w:hAnsi="Arial" w:cs="Arial"/>
          <w:sz w:val="24"/>
          <w:szCs w:val="24"/>
        </w:rPr>
        <w:t>4</w:t>
      </w:r>
      <w:r w:rsidRPr="00124389">
        <w:rPr>
          <w:rFonts w:ascii="Arial" w:hAnsi="Arial" w:cs="Arial"/>
          <w:sz w:val="24"/>
          <w:szCs w:val="24"/>
        </w:rPr>
        <w:t>% entre 6 y 10, 2.</w:t>
      </w:r>
      <w:r w:rsidR="00F0659A" w:rsidRPr="00124389">
        <w:rPr>
          <w:rFonts w:ascii="Arial" w:hAnsi="Arial" w:cs="Arial"/>
          <w:sz w:val="24"/>
          <w:szCs w:val="24"/>
        </w:rPr>
        <w:t>2</w:t>
      </w:r>
      <w:r w:rsidRPr="00124389">
        <w:rPr>
          <w:rFonts w:ascii="Arial" w:hAnsi="Arial" w:cs="Arial"/>
          <w:sz w:val="24"/>
          <w:szCs w:val="24"/>
        </w:rPr>
        <w:t>% tuvo entre 11 y 15 consultas, 0.</w:t>
      </w:r>
      <w:r w:rsidR="00F0659A" w:rsidRPr="00124389">
        <w:rPr>
          <w:rFonts w:ascii="Arial" w:hAnsi="Arial" w:cs="Arial"/>
          <w:sz w:val="24"/>
          <w:szCs w:val="24"/>
        </w:rPr>
        <w:t>5</w:t>
      </w:r>
      <w:r w:rsidRPr="00124389">
        <w:rPr>
          <w:rFonts w:ascii="Arial" w:hAnsi="Arial" w:cs="Arial"/>
          <w:sz w:val="24"/>
          <w:szCs w:val="24"/>
        </w:rPr>
        <w:t xml:space="preserve">% asistió </w:t>
      </w:r>
      <w:r w:rsidR="00803F84" w:rsidRPr="00124389">
        <w:rPr>
          <w:rFonts w:ascii="Arial" w:hAnsi="Arial" w:cs="Arial"/>
          <w:sz w:val="24"/>
          <w:szCs w:val="24"/>
        </w:rPr>
        <w:t>a consulta médica</w:t>
      </w:r>
      <w:r w:rsidRPr="00124389">
        <w:rPr>
          <w:rFonts w:ascii="Arial" w:hAnsi="Arial" w:cs="Arial"/>
          <w:sz w:val="24"/>
          <w:szCs w:val="24"/>
        </w:rPr>
        <w:t xml:space="preserve"> entre 16 y 20 veces y sólo 0.</w:t>
      </w:r>
      <w:r w:rsidR="00FB1D57" w:rsidRPr="00124389">
        <w:rPr>
          <w:rFonts w:ascii="Arial" w:hAnsi="Arial" w:cs="Arial"/>
          <w:sz w:val="24"/>
          <w:szCs w:val="24"/>
        </w:rPr>
        <w:t>1</w:t>
      </w:r>
      <w:r w:rsidRPr="00124389">
        <w:rPr>
          <w:rFonts w:ascii="Arial" w:hAnsi="Arial" w:cs="Arial"/>
          <w:sz w:val="24"/>
          <w:szCs w:val="24"/>
        </w:rPr>
        <w:t>% recibió más de 20 consultas. El 2.</w:t>
      </w:r>
      <w:r w:rsidR="00F0659A" w:rsidRPr="00124389">
        <w:rPr>
          <w:rFonts w:ascii="Arial" w:hAnsi="Arial" w:cs="Arial"/>
          <w:sz w:val="24"/>
          <w:szCs w:val="24"/>
        </w:rPr>
        <w:t>4</w:t>
      </w:r>
      <w:r w:rsidRPr="00124389">
        <w:rPr>
          <w:rFonts w:ascii="Arial" w:hAnsi="Arial" w:cs="Arial"/>
          <w:sz w:val="24"/>
          <w:szCs w:val="24"/>
        </w:rPr>
        <w:t xml:space="preserve">% de las mujeres que asistieron a consulta, no especificó </w:t>
      </w:r>
      <w:r w:rsidR="00803F84" w:rsidRPr="00124389">
        <w:rPr>
          <w:rFonts w:ascii="Arial" w:hAnsi="Arial" w:cs="Arial"/>
          <w:sz w:val="24"/>
          <w:szCs w:val="24"/>
        </w:rPr>
        <w:t>la cantidad de ellas</w:t>
      </w:r>
      <w:r w:rsidRPr="00124389">
        <w:rPr>
          <w:rFonts w:ascii="Arial" w:hAnsi="Arial" w:cs="Arial"/>
          <w:sz w:val="24"/>
          <w:szCs w:val="24"/>
        </w:rPr>
        <w:t>.</w:t>
      </w:r>
    </w:p>
    <w:p w14:paraId="6F7DF85E" w14:textId="77777777" w:rsidR="00D01501" w:rsidRPr="001D1B4A" w:rsidRDefault="00D01501" w:rsidP="00064E46">
      <w:pPr>
        <w:jc w:val="center"/>
        <w:rPr>
          <w:rFonts w:ascii="Arial" w:eastAsia="Calibri" w:hAnsi="Arial" w:cs="Arial"/>
          <w:bCs/>
          <w:sz w:val="24"/>
          <w:szCs w:val="24"/>
        </w:rPr>
      </w:pPr>
    </w:p>
    <w:p w14:paraId="4EAE1938" w14:textId="77777777" w:rsidR="0082752F" w:rsidRPr="001D1B4A" w:rsidRDefault="0082752F" w:rsidP="0082752F">
      <w:pPr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1D1B4A">
        <w:rPr>
          <w:rFonts w:ascii="Arial" w:eastAsia="Calibri" w:hAnsi="Arial" w:cs="Arial"/>
          <w:b/>
          <w:bCs/>
          <w:szCs w:val="24"/>
        </w:rPr>
        <w:t>Defunciones</w:t>
      </w:r>
      <w:r w:rsidRPr="001D1B4A">
        <w:rPr>
          <w:rFonts w:ascii="Arial" w:eastAsia="Calibri" w:hAnsi="Arial" w:cs="Arial"/>
          <w:b/>
          <w:bCs/>
          <w:sz w:val="24"/>
          <w:szCs w:val="24"/>
        </w:rPr>
        <w:t xml:space="preserve"> fetales según atención prenatal y consultas otorgada a la madre</w:t>
      </w:r>
    </w:p>
    <w:p w14:paraId="080A68EA" w14:textId="77777777" w:rsidR="0082752F" w:rsidRPr="001D1B4A" w:rsidRDefault="0082752F" w:rsidP="00064E46">
      <w:pPr>
        <w:jc w:val="center"/>
        <w:rPr>
          <w:rFonts w:ascii="Arial" w:eastAsia="Calibri" w:hAnsi="Arial" w:cs="Arial"/>
          <w:bCs/>
          <w:sz w:val="24"/>
          <w:szCs w:val="24"/>
        </w:rPr>
      </w:pPr>
    </w:p>
    <w:p w14:paraId="12679E3F" w14:textId="77777777" w:rsidR="00D01501" w:rsidRPr="001D1B4A" w:rsidRDefault="00B27B51" w:rsidP="00064E46">
      <w:pPr>
        <w:jc w:val="center"/>
        <w:rPr>
          <w:rFonts w:ascii="Arial" w:eastAsia="Calibri" w:hAnsi="Arial" w:cs="Arial"/>
          <w:bCs/>
          <w:sz w:val="24"/>
          <w:szCs w:val="24"/>
        </w:rPr>
      </w:pPr>
      <w:r>
        <w:rPr>
          <w:noProof/>
          <w:lang w:val="es-MX" w:eastAsia="es-MX"/>
        </w:rPr>
        <w:drawing>
          <wp:inline distT="0" distB="0" distL="0" distR="0" wp14:anchorId="6FE1EBBF" wp14:editId="491DE93C">
            <wp:extent cx="6455651" cy="2194560"/>
            <wp:effectExtent l="0" t="0" r="2540" b="0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7"/>
                    <a:srcRect l="2856" t="5696" b="10130"/>
                    <a:stretch/>
                  </pic:blipFill>
                  <pic:spPr bwMode="auto">
                    <a:xfrm>
                      <a:off x="0" y="0"/>
                      <a:ext cx="6479670" cy="22027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C2E8412" w14:textId="77777777" w:rsidR="00D01501" w:rsidRPr="001D1B4A" w:rsidRDefault="00D01501" w:rsidP="00064E46">
      <w:pPr>
        <w:jc w:val="center"/>
        <w:rPr>
          <w:rFonts w:ascii="Arial" w:eastAsia="Calibri" w:hAnsi="Arial" w:cs="Arial"/>
          <w:bCs/>
          <w:sz w:val="24"/>
          <w:szCs w:val="24"/>
        </w:rPr>
      </w:pPr>
    </w:p>
    <w:p w14:paraId="0F8D6E53" w14:textId="77777777" w:rsidR="00064E46" w:rsidRPr="001D1B4A" w:rsidRDefault="00064E46" w:rsidP="00064E46">
      <w:pPr>
        <w:jc w:val="both"/>
        <w:rPr>
          <w:rFonts w:ascii="Arial" w:eastAsia="Calibri" w:hAnsi="Arial" w:cs="Arial"/>
          <w:bCs/>
          <w:sz w:val="24"/>
          <w:szCs w:val="24"/>
        </w:rPr>
      </w:pPr>
      <w:r w:rsidRPr="001D1B4A">
        <w:rPr>
          <w:rFonts w:ascii="Arial" w:eastAsia="Calibri" w:hAnsi="Arial" w:cs="Arial"/>
          <w:bCs/>
          <w:sz w:val="24"/>
          <w:szCs w:val="24"/>
        </w:rPr>
        <w:t xml:space="preserve">En </w:t>
      </w:r>
      <w:r w:rsidR="0052716F" w:rsidRPr="001D1B4A">
        <w:rPr>
          <w:rFonts w:ascii="Arial" w:eastAsia="Calibri" w:hAnsi="Arial" w:cs="Arial"/>
          <w:bCs/>
          <w:sz w:val="24"/>
          <w:szCs w:val="24"/>
        </w:rPr>
        <w:t>el anexo</w:t>
      </w:r>
      <w:r w:rsidRPr="001D1B4A">
        <w:rPr>
          <w:rFonts w:ascii="Arial" w:eastAsia="Calibri" w:hAnsi="Arial" w:cs="Arial"/>
          <w:bCs/>
          <w:sz w:val="24"/>
          <w:szCs w:val="24"/>
        </w:rPr>
        <w:t>, se puede apreciar la relación entre las semanas de gestación y el número de consultas médicas que recibió la madre.</w:t>
      </w:r>
    </w:p>
    <w:p w14:paraId="3FCE1A14" w14:textId="77777777" w:rsidR="0006799D" w:rsidRPr="001D1B4A" w:rsidRDefault="0006799D" w:rsidP="00064E46">
      <w:pPr>
        <w:jc w:val="both"/>
        <w:rPr>
          <w:rFonts w:ascii="Arial" w:eastAsia="Calibri" w:hAnsi="Arial" w:cs="Arial"/>
          <w:bCs/>
          <w:sz w:val="24"/>
          <w:szCs w:val="24"/>
        </w:rPr>
      </w:pPr>
    </w:p>
    <w:p w14:paraId="60CB4662" w14:textId="77777777" w:rsidR="00064E46" w:rsidRPr="001D1B4A" w:rsidRDefault="00064E46" w:rsidP="00064E46">
      <w:pPr>
        <w:pStyle w:val="Prrafodelista"/>
        <w:widowControl/>
        <w:jc w:val="both"/>
        <w:rPr>
          <w:rFonts w:ascii="Arial" w:hAnsi="Arial" w:cs="Arial"/>
          <w:bCs/>
          <w:sz w:val="24"/>
          <w:szCs w:val="24"/>
        </w:rPr>
      </w:pPr>
      <w:r w:rsidRPr="001D1B4A">
        <w:rPr>
          <w:rFonts w:ascii="Arial" w:hAnsi="Arial" w:cs="Arial"/>
          <w:bCs/>
          <w:sz w:val="24"/>
          <w:szCs w:val="24"/>
        </w:rPr>
        <w:t>La mayor proporción de muertes fetales correspondió a embarazos únicos (94.</w:t>
      </w:r>
      <w:r w:rsidR="004F7919" w:rsidRPr="001D1B4A">
        <w:rPr>
          <w:rFonts w:ascii="Arial" w:hAnsi="Arial" w:cs="Arial"/>
          <w:bCs/>
          <w:sz w:val="24"/>
          <w:szCs w:val="24"/>
        </w:rPr>
        <w:t>4</w:t>
      </w:r>
      <w:r w:rsidRPr="001D1B4A">
        <w:rPr>
          <w:rFonts w:ascii="Arial" w:hAnsi="Arial" w:cs="Arial"/>
          <w:bCs/>
          <w:sz w:val="24"/>
          <w:szCs w:val="24"/>
        </w:rPr>
        <w:t>%), seguida de los gemelares (5.</w:t>
      </w:r>
      <w:r w:rsidR="00F0659A">
        <w:rPr>
          <w:rFonts w:ascii="Arial" w:hAnsi="Arial" w:cs="Arial"/>
          <w:bCs/>
          <w:sz w:val="24"/>
          <w:szCs w:val="24"/>
        </w:rPr>
        <w:t>3</w:t>
      </w:r>
      <w:r w:rsidRPr="001D1B4A">
        <w:rPr>
          <w:rFonts w:ascii="Arial" w:hAnsi="Arial" w:cs="Arial"/>
          <w:bCs/>
          <w:sz w:val="24"/>
          <w:szCs w:val="24"/>
        </w:rPr>
        <w:t>%) y de los múltiples (0.</w:t>
      </w:r>
      <w:r w:rsidR="00F0659A">
        <w:rPr>
          <w:rFonts w:ascii="Arial" w:hAnsi="Arial" w:cs="Arial"/>
          <w:bCs/>
          <w:sz w:val="24"/>
          <w:szCs w:val="24"/>
        </w:rPr>
        <w:t>3</w:t>
      </w:r>
      <w:r w:rsidRPr="001D1B4A">
        <w:rPr>
          <w:rFonts w:ascii="Arial" w:hAnsi="Arial" w:cs="Arial"/>
          <w:bCs/>
          <w:sz w:val="24"/>
          <w:szCs w:val="24"/>
        </w:rPr>
        <w:t>%).</w:t>
      </w:r>
    </w:p>
    <w:p w14:paraId="715804A0" w14:textId="300E68CC" w:rsidR="00D64995" w:rsidRDefault="00D64995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br w:type="page"/>
      </w:r>
    </w:p>
    <w:p w14:paraId="33D719A6" w14:textId="77777777" w:rsidR="00064E46" w:rsidRPr="001D1B4A" w:rsidRDefault="00064E46" w:rsidP="00064E46">
      <w:pPr>
        <w:pStyle w:val="Prrafodelista"/>
        <w:widowControl/>
        <w:jc w:val="both"/>
        <w:rPr>
          <w:rFonts w:ascii="Arial" w:hAnsi="Arial" w:cs="Arial"/>
          <w:bCs/>
          <w:sz w:val="24"/>
          <w:szCs w:val="24"/>
        </w:rPr>
      </w:pPr>
    </w:p>
    <w:p w14:paraId="58B664F6" w14:textId="77777777" w:rsidR="00064E46" w:rsidRPr="001D1B4A" w:rsidRDefault="00064E46" w:rsidP="00064E46">
      <w:pPr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1D1B4A">
        <w:rPr>
          <w:rFonts w:ascii="Arial" w:eastAsia="Calibri" w:hAnsi="Arial" w:cs="Arial"/>
          <w:b/>
          <w:bCs/>
          <w:szCs w:val="24"/>
        </w:rPr>
        <w:t>Defunciones</w:t>
      </w:r>
      <w:r w:rsidRPr="001D1B4A">
        <w:rPr>
          <w:rFonts w:ascii="Arial" w:eastAsia="Calibri" w:hAnsi="Arial" w:cs="Arial"/>
          <w:b/>
          <w:bCs/>
          <w:sz w:val="24"/>
          <w:szCs w:val="24"/>
        </w:rPr>
        <w:t xml:space="preserve"> fetales según clase de embarazo</w:t>
      </w:r>
    </w:p>
    <w:p w14:paraId="684C0E80" w14:textId="77777777" w:rsidR="00064E46" w:rsidRPr="001D1B4A" w:rsidRDefault="00064E46" w:rsidP="00064E46">
      <w:pPr>
        <w:jc w:val="center"/>
        <w:rPr>
          <w:noProof/>
          <w:lang w:val="es-MX" w:eastAsia="es-MX"/>
        </w:rPr>
      </w:pPr>
    </w:p>
    <w:p w14:paraId="48D53C3C" w14:textId="77777777" w:rsidR="00064E46" w:rsidRDefault="004E725A" w:rsidP="00A104C2">
      <w:pPr>
        <w:jc w:val="center"/>
        <w:rPr>
          <w:rFonts w:ascii="Arial" w:hAnsi="Arial" w:cs="Arial"/>
          <w:bCs/>
          <w:sz w:val="24"/>
          <w:szCs w:val="24"/>
        </w:rPr>
      </w:pPr>
      <w:r>
        <w:rPr>
          <w:noProof/>
          <w:lang w:val="es-MX" w:eastAsia="es-MX"/>
        </w:rPr>
        <w:drawing>
          <wp:inline distT="0" distB="0" distL="0" distR="0" wp14:anchorId="1B897D8A" wp14:editId="04A1C957">
            <wp:extent cx="3200400" cy="2332736"/>
            <wp:effectExtent l="0" t="0" r="0" b="0"/>
            <wp:docPr id="19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3200923" cy="23331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74ADAD" w14:textId="77777777" w:rsidR="003547E2" w:rsidRPr="001D1B4A" w:rsidRDefault="003547E2" w:rsidP="00A104C2">
      <w:pPr>
        <w:jc w:val="center"/>
        <w:rPr>
          <w:rFonts w:ascii="Arial" w:hAnsi="Arial" w:cs="Arial"/>
          <w:bCs/>
          <w:sz w:val="24"/>
          <w:szCs w:val="24"/>
        </w:rPr>
      </w:pPr>
    </w:p>
    <w:p w14:paraId="1237A48F" w14:textId="13E90F71" w:rsidR="00064E46" w:rsidRPr="001D1B4A" w:rsidRDefault="00064E46" w:rsidP="00064E46">
      <w:pPr>
        <w:jc w:val="both"/>
        <w:rPr>
          <w:rFonts w:ascii="Arial" w:eastAsia="Calibri" w:hAnsi="Arial" w:cs="Arial"/>
          <w:bCs/>
          <w:sz w:val="24"/>
          <w:szCs w:val="24"/>
        </w:rPr>
      </w:pPr>
      <w:r w:rsidRPr="001D1B4A">
        <w:rPr>
          <w:rFonts w:ascii="Arial" w:hAnsi="Arial" w:cs="Arial"/>
          <w:bCs/>
          <w:sz w:val="24"/>
          <w:szCs w:val="24"/>
        </w:rPr>
        <w:t xml:space="preserve">Respecto al procedimiento de </w:t>
      </w:r>
      <w:r w:rsidRPr="00B447F4">
        <w:rPr>
          <w:rFonts w:ascii="Arial" w:hAnsi="Arial" w:cs="Arial"/>
          <w:bCs/>
          <w:sz w:val="24"/>
          <w:szCs w:val="24"/>
        </w:rPr>
        <w:t>expulsión o extracción</w:t>
      </w:r>
      <w:r w:rsidRPr="001D1B4A">
        <w:rPr>
          <w:rFonts w:ascii="Arial" w:hAnsi="Arial" w:cs="Arial"/>
          <w:bCs/>
          <w:sz w:val="24"/>
          <w:szCs w:val="24"/>
        </w:rPr>
        <w:t xml:space="preserve">, que aplica cuando la edad gestacional del feto es de 22 semanas o más, el parto vaginal es el que registró más casos con </w:t>
      </w:r>
      <w:r w:rsidR="00AC4507">
        <w:rPr>
          <w:rFonts w:ascii="Arial" w:hAnsi="Arial" w:cs="Arial"/>
          <w:bCs/>
          <w:sz w:val="24"/>
          <w:szCs w:val="24"/>
        </w:rPr>
        <w:t>9 833</w:t>
      </w:r>
      <w:r w:rsidRPr="001D1B4A">
        <w:rPr>
          <w:rFonts w:ascii="Arial" w:hAnsi="Arial" w:cs="Arial"/>
          <w:bCs/>
          <w:sz w:val="24"/>
          <w:szCs w:val="24"/>
        </w:rPr>
        <w:t xml:space="preserve"> (</w:t>
      </w:r>
      <w:r w:rsidR="003F071D" w:rsidRPr="001D1B4A">
        <w:rPr>
          <w:rFonts w:ascii="Arial" w:hAnsi="Arial" w:cs="Arial"/>
          <w:bCs/>
          <w:sz w:val="24"/>
          <w:szCs w:val="24"/>
        </w:rPr>
        <w:t>6</w:t>
      </w:r>
      <w:r w:rsidR="00AC4507">
        <w:rPr>
          <w:rFonts w:ascii="Arial" w:hAnsi="Arial" w:cs="Arial"/>
          <w:bCs/>
          <w:sz w:val="24"/>
          <w:szCs w:val="24"/>
        </w:rPr>
        <w:t>5.3</w:t>
      </w:r>
      <w:r w:rsidRPr="001D1B4A">
        <w:rPr>
          <w:rFonts w:ascii="Arial" w:hAnsi="Arial" w:cs="Arial"/>
          <w:bCs/>
          <w:sz w:val="24"/>
          <w:szCs w:val="24"/>
        </w:rPr>
        <w:t xml:space="preserve">%), seguido de la cesárea con </w:t>
      </w:r>
      <w:r w:rsidR="00887EED" w:rsidRPr="001D1B4A">
        <w:rPr>
          <w:rFonts w:ascii="Arial" w:hAnsi="Arial" w:cs="Arial"/>
          <w:bCs/>
          <w:sz w:val="24"/>
          <w:szCs w:val="24"/>
        </w:rPr>
        <w:t xml:space="preserve">4 </w:t>
      </w:r>
      <w:r w:rsidR="00AC4507">
        <w:rPr>
          <w:rFonts w:ascii="Arial" w:hAnsi="Arial" w:cs="Arial"/>
          <w:bCs/>
          <w:sz w:val="24"/>
          <w:szCs w:val="24"/>
        </w:rPr>
        <w:t>686</w:t>
      </w:r>
      <w:r w:rsidRPr="001D1B4A">
        <w:rPr>
          <w:rFonts w:ascii="Arial" w:hAnsi="Arial" w:cs="Arial"/>
          <w:bCs/>
          <w:sz w:val="24"/>
          <w:szCs w:val="24"/>
        </w:rPr>
        <w:t xml:space="preserve"> casos (</w:t>
      </w:r>
      <w:r w:rsidR="00AC4507">
        <w:rPr>
          <w:rFonts w:ascii="Arial" w:hAnsi="Arial" w:cs="Arial"/>
          <w:bCs/>
          <w:sz w:val="24"/>
          <w:szCs w:val="24"/>
        </w:rPr>
        <w:t>31</w:t>
      </w:r>
      <w:r w:rsidR="00006A9E" w:rsidRPr="001D1B4A">
        <w:rPr>
          <w:rFonts w:ascii="Arial" w:hAnsi="Arial" w:cs="Arial"/>
          <w:bCs/>
          <w:sz w:val="24"/>
          <w:szCs w:val="24"/>
        </w:rPr>
        <w:t>.</w:t>
      </w:r>
      <w:r w:rsidR="00887EED" w:rsidRPr="001D1B4A">
        <w:rPr>
          <w:rFonts w:ascii="Arial" w:hAnsi="Arial" w:cs="Arial"/>
          <w:bCs/>
          <w:sz w:val="24"/>
          <w:szCs w:val="24"/>
        </w:rPr>
        <w:t>1</w:t>
      </w:r>
      <w:r w:rsidRPr="001D1B4A">
        <w:rPr>
          <w:rFonts w:ascii="Arial" w:hAnsi="Arial" w:cs="Arial"/>
          <w:bCs/>
          <w:sz w:val="24"/>
          <w:szCs w:val="24"/>
        </w:rPr>
        <w:t>%)</w:t>
      </w:r>
      <w:r w:rsidR="008024DA">
        <w:rPr>
          <w:rFonts w:ascii="Arial" w:hAnsi="Arial" w:cs="Arial"/>
          <w:bCs/>
          <w:sz w:val="24"/>
          <w:szCs w:val="24"/>
        </w:rPr>
        <w:t>;</w:t>
      </w:r>
      <w:r w:rsidRPr="001D1B4A">
        <w:rPr>
          <w:rFonts w:ascii="Arial" w:hAnsi="Arial" w:cs="Arial"/>
          <w:bCs/>
          <w:sz w:val="24"/>
          <w:szCs w:val="24"/>
        </w:rPr>
        <w:t xml:space="preserve"> </w:t>
      </w:r>
      <w:r w:rsidR="007645C5">
        <w:rPr>
          <w:rFonts w:ascii="Arial" w:hAnsi="Arial" w:cs="Arial"/>
          <w:bCs/>
          <w:sz w:val="24"/>
          <w:szCs w:val="24"/>
        </w:rPr>
        <w:t>el resto de las categorías con sus magnitudes se aprecian en la siguiente gráfica.</w:t>
      </w:r>
    </w:p>
    <w:p w14:paraId="7BB0CC33" w14:textId="77777777" w:rsidR="00064E46" w:rsidRPr="001D1B4A" w:rsidRDefault="00064E46" w:rsidP="00064E46">
      <w:pPr>
        <w:rPr>
          <w:rFonts w:ascii="Arial" w:eastAsia="Calibri" w:hAnsi="Arial" w:cs="Arial"/>
          <w:b/>
          <w:bCs/>
          <w:szCs w:val="24"/>
        </w:rPr>
      </w:pPr>
    </w:p>
    <w:p w14:paraId="4896C0F4" w14:textId="77777777" w:rsidR="00064E46" w:rsidRPr="001D1B4A" w:rsidRDefault="00064E46" w:rsidP="00064E46">
      <w:pPr>
        <w:jc w:val="center"/>
        <w:rPr>
          <w:rFonts w:ascii="Arial" w:eastAsia="Calibri" w:hAnsi="Arial" w:cs="Arial"/>
          <w:b/>
          <w:bCs/>
          <w:szCs w:val="24"/>
        </w:rPr>
      </w:pPr>
      <w:r w:rsidRPr="001D1B4A">
        <w:rPr>
          <w:rFonts w:ascii="Arial" w:eastAsia="Calibri" w:hAnsi="Arial" w:cs="Arial"/>
          <w:b/>
          <w:bCs/>
          <w:szCs w:val="24"/>
        </w:rPr>
        <w:t>Defunciones fetales de 22 semanas de gestación y más según procedimiento</w:t>
      </w:r>
      <w:r w:rsidR="0034206E" w:rsidRPr="001D1B4A">
        <w:rPr>
          <w:rFonts w:ascii="Arial" w:eastAsia="Calibri" w:hAnsi="Arial" w:cs="Arial"/>
          <w:b/>
          <w:bCs/>
          <w:szCs w:val="24"/>
        </w:rPr>
        <w:br/>
      </w:r>
      <w:r w:rsidRPr="001D1B4A">
        <w:rPr>
          <w:rFonts w:ascii="Arial" w:eastAsia="Calibri" w:hAnsi="Arial" w:cs="Arial"/>
          <w:b/>
          <w:bCs/>
          <w:szCs w:val="24"/>
        </w:rPr>
        <w:t>para la expulsión o extracción</w:t>
      </w:r>
    </w:p>
    <w:p w14:paraId="5A75375E" w14:textId="77777777" w:rsidR="00064E46" w:rsidRPr="001D1B4A" w:rsidRDefault="00064E46" w:rsidP="00064E46">
      <w:pPr>
        <w:jc w:val="center"/>
        <w:rPr>
          <w:rFonts w:ascii="Arial" w:eastAsia="Calibri" w:hAnsi="Arial" w:cs="Arial"/>
          <w:b/>
          <w:bCs/>
          <w:szCs w:val="24"/>
        </w:rPr>
      </w:pPr>
    </w:p>
    <w:p w14:paraId="5DD9EC1C" w14:textId="77777777" w:rsidR="00064E46" w:rsidRPr="001D1B4A" w:rsidRDefault="00AC4507" w:rsidP="00064E46">
      <w:pPr>
        <w:jc w:val="center"/>
        <w:rPr>
          <w:rFonts w:ascii="Arial" w:eastAsia="Calibri" w:hAnsi="Arial" w:cs="Arial"/>
          <w:bCs/>
          <w:sz w:val="24"/>
          <w:szCs w:val="24"/>
        </w:rPr>
      </w:pPr>
      <w:r>
        <w:rPr>
          <w:noProof/>
          <w:lang w:val="es-MX" w:eastAsia="es-MX"/>
        </w:rPr>
        <w:drawing>
          <wp:inline distT="0" distB="0" distL="0" distR="0" wp14:anchorId="4DB5B68B" wp14:editId="4F28C537">
            <wp:extent cx="4953879" cy="2883126"/>
            <wp:effectExtent l="0" t="0" r="0" b="0"/>
            <wp:docPr id="26" name="Imagen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4978055" cy="28971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43DBA5" w14:textId="77777777" w:rsidR="00064E46" w:rsidRPr="001D1B4A" w:rsidRDefault="00064E46" w:rsidP="00064E46">
      <w:pPr>
        <w:rPr>
          <w:rFonts w:ascii="Arial" w:eastAsia="Calibri" w:hAnsi="Arial" w:cs="Arial"/>
          <w:bCs/>
          <w:sz w:val="24"/>
          <w:szCs w:val="24"/>
        </w:rPr>
      </w:pPr>
    </w:p>
    <w:p w14:paraId="224E0AE1" w14:textId="77777777" w:rsidR="00064E46" w:rsidRPr="001D1B4A" w:rsidRDefault="00064E46" w:rsidP="00064E46">
      <w:pPr>
        <w:jc w:val="both"/>
        <w:rPr>
          <w:rFonts w:ascii="Arial" w:eastAsia="Calibri" w:hAnsi="Arial" w:cs="Arial"/>
          <w:bCs/>
          <w:sz w:val="24"/>
          <w:szCs w:val="24"/>
        </w:rPr>
      </w:pPr>
      <w:r w:rsidRPr="001D1B4A">
        <w:rPr>
          <w:rFonts w:ascii="Arial" w:eastAsia="Calibri" w:hAnsi="Arial" w:cs="Arial"/>
          <w:bCs/>
          <w:sz w:val="24"/>
          <w:szCs w:val="24"/>
        </w:rPr>
        <w:t xml:space="preserve">Entre los abortos, que </w:t>
      </w:r>
      <w:r w:rsidR="005D0F3F">
        <w:rPr>
          <w:rFonts w:ascii="Arial" w:eastAsia="Calibri" w:hAnsi="Arial" w:cs="Arial"/>
          <w:bCs/>
          <w:sz w:val="24"/>
          <w:szCs w:val="24"/>
        </w:rPr>
        <w:t>corresponden a los casos en los que</w:t>
      </w:r>
      <w:r w:rsidRPr="001D1B4A">
        <w:rPr>
          <w:rFonts w:ascii="Arial" w:eastAsia="Calibri" w:hAnsi="Arial" w:cs="Arial"/>
          <w:bCs/>
          <w:sz w:val="24"/>
          <w:szCs w:val="24"/>
        </w:rPr>
        <w:t xml:space="preserve"> la edad gestacional del feto es inferior a las 22 semanas, el aborto espontáneo es el más común entre las muertes fetales con </w:t>
      </w:r>
      <w:r w:rsidR="00AC4507">
        <w:rPr>
          <w:rFonts w:ascii="Arial" w:eastAsia="Calibri" w:hAnsi="Arial" w:cs="Arial"/>
          <w:bCs/>
          <w:sz w:val="24"/>
          <w:szCs w:val="24"/>
        </w:rPr>
        <w:t>6 56</w:t>
      </w:r>
      <w:r w:rsidR="00726DF9">
        <w:rPr>
          <w:rFonts w:ascii="Arial" w:eastAsia="Calibri" w:hAnsi="Arial" w:cs="Arial"/>
          <w:bCs/>
          <w:sz w:val="24"/>
          <w:szCs w:val="24"/>
        </w:rPr>
        <w:t>1</w:t>
      </w:r>
      <w:r w:rsidRPr="001D1B4A">
        <w:rPr>
          <w:rFonts w:ascii="Arial" w:eastAsia="Calibri" w:hAnsi="Arial" w:cs="Arial"/>
          <w:bCs/>
          <w:sz w:val="24"/>
          <w:szCs w:val="24"/>
        </w:rPr>
        <w:t xml:space="preserve"> casos (8</w:t>
      </w:r>
      <w:r w:rsidR="00AC4507">
        <w:rPr>
          <w:rFonts w:ascii="Arial" w:eastAsia="Calibri" w:hAnsi="Arial" w:cs="Arial"/>
          <w:bCs/>
          <w:sz w:val="24"/>
          <w:szCs w:val="24"/>
        </w:rPr>
        <w:t>6.6</w:t>
      </w:r>
      <w:r w:rsidRPr="001D1B4A">
        <w:rPr>
          <w:rFonts w:ascii="Arial" w:eastAsia="Calibri" w:hAnsi="Arial" w:cs="Arial"/>
          <w:bCs/>
          <w:sz w:val="24"/>
          <w:szCs w:val="24"/>
        </w:rPr>
        <w:t>%).</w:t>
      </w:r>
    </w:p>
    <w:p w14:paraId="27042D96" w14:textId="77777777" w:rsidR="00064E46" w:rsidRPr="001D1B4A" w:rsidRDefault="00064E46" w:rsidP="00064E46">
      <w:pPr>
        <w:jc w:val="both"/>
        <w:rPr>
          <w:rFonts w:ascii="Arial" w:eastAsia="Calibri" w:hAnsi="Arial" w:cs="Arial"/>
          <w:bCs/>
          <w:sz w:val="24"/>
          <w:szCs w:val="24"/>
        </w:rPr>
      </w:pPr>
    </w:p>
    <w:p w14:paraId="665590C8" w14:textId="77777777" w:rsidR="00064E46" w:rsidRPr="001D1B4A" w:rsidRDefault="00064E46" w:rsidP="00064E46">
      <w:pPr>
        <w:jc w:val="center"/>
        <w:rPr>
          <w:rFonts w:ascii="Arial" w:eastAsia="Calibri" w:hAnsi="Arial" w:cs="Arial"/>
          <w:b/>
          <w:bCs/>
          <w:szCs w:val="24"/>
        </w:rPr>
      </w:pPr>
      <w:r w:rsidRPr="001D1B4A">
        <w:rPr>
          <w:rFonts w:ascii="Arial" w:eastAsia="Calibri" w:hAnsi="Arial" w:cs="Arial"/>
          <w:b/>
          <w:bCs/>
          <w:szCs w:val="24"/>
        </w:rPr>
        <w:t>Defunciones fetales de 12 a 21 semanas de gestación según tipo de aborto</w:t>
      </w:r>
    </w:p>
    <w:p w14:paraId="7BA038D2" w14:textId="77777777" w:rsidR="00064E46" w:rsidRPr="001D1B4A" w:rsidRDefault="00064E46" w:rsidP="00064E46">
      <w:pPr>
        <w:jc w:val="center"/>
        <w:rPr>
          <w:rFonts w:ascii="Arial" w:eastAsia="Calibri" w:hAnsi="Arial" w:cs="Arial"/>
          <w:b/>
          <w:bCs/>
          <w:noProof/>
          <w:szCs w:val="24"/>
          <w:lang w:val="es-MX" w:eastAsia="es-MX"/>
        </w:rPr>
      </w:pPr>
    </w:p>
    <w:p w14:paraId="4CB0CD45" w14:textId="77777777" w:rsidR="00064E46" w:rsidRPr="001D1B4A" w:rsidRDefault="0089268E" w:rsidP="00064E46">
      <w:pPr>
        <w:jc w:val="center"/>
        <w:rPr>
          <w:rFonts w:ascii="Arial" w:eastAsia="Calibri" w:hAnsi="Arial" w:cs="Arial"/>
          <w:b/>
          <w:bCs/>
          <w:szCs w:val="24"/>
        </w:rPr>
      </w:pPr>
      <w:r>
        <w:rPr>
          <w:noProof/>
          <w:lang w:val="es-MX" w:eastAsia="es-MX"/>
        </w:rPr>
        <w:drawing>
          <wp:inline distT="0" distB="0" distL="0" distR="0" wp14:anchorId="6A22BD33" wp14:editId="51C12EC9">
            <wp:extent cx="4108450" cy="2336917"/>
            <wp:effectExtent l="0" t="0" r="6350" b="6350"/>
            <wp:docPr id="20" name="Imagen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4120101" cy="2343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BFA902" w14:textId="77777777" w:rsidR="00064E46" w:rsidRPr="001D1B4A" w:rsidRDefault="00064E46" w:rsidP="00064E46">
      <w:pPr>
        <w:jc w:val="center"/>
        <w:rPr>
          <w:rFonts w:ascii="Arial" w:eastAsia="Calibri" w:hAnsi="Arial" w:cs="Arial"/>
          <w:b/>
          <w:bCs/>
          <w:szCs w:val="24"/>
        </w:rPr>
      </w:pPr>
    </w:p>
    <w:p w14:paraId="14C37C82" w14:textId="5AAE6EEF" w:rsidR="00064E46" w:rsidRPr="001D1B4A" w:rsidRDefault="00064E46" w:rsidP="00064E46">
      <w:pPr>
        <w:jc w:val="both"/>
        <w:rPr>
          <w:rFonts w:ascii="Arial" w:eastAsia="Calibri" w:hAnsi="Arial" w:cs="Arial"/>
          <w:bCs/>
          <w:sz w:val="24"/>
          <w:szCs w:val="24"/>
        </w:rPr>
      </w:pPr>
      <w:r w:rsidRPr="001D1B4A">
        <w:rPr>
          <w:rFonts w:ascii="Arial" w:eastAsia="Calibri" w:hAnsi="Arial" w:cs="Arial"/>
          <w:bCs/>
          <w:sz w:val="24"/>
          <w:szCs w:val="24"/>
        </w:rPr>
        <w:t>El 6</w:t>
      </w:r>
      <w:r w:rsidR="008D1641">
        <w:rPr>
          <w:rFonts w:ascii="Arial" w:eastAsia="Calibri" w:hAnsi="Arial" w:cs="Arial"/>
          <w:bCs/>
          <w:sz w:val="24"/>
          <w:szCs w:val="24"/>
        </w:rPr>
        <w:t>7.3</w:t>
      </w:r>
      <w:r w:rsidRPr="001D1B4A">
        <w:rPr>
          <w:rFonts w:ascii="Arial" w:eastAsia="Calibri" w:hAnsi="Arial" w:cs="Arial"/>
          <w:bCs/>
          <w:sz w:val="24"/>
          <w:szCs w:val="24"/>
        </w:rPr>
        <w:t xml:space="preserve">% </w:t>
      </w:r>
      <w:r w:rsidR="000421C1" w:rsidRPr="001D1B4A">
        <w:rPr>
          <w:rFonts w:ascii="Arial" w:eastAsia="Calibri" w:hAnsi="Arial" w:cs="Arial"/>
          <w:bCs/>
          <w:sz w:val="24"/>
          <w:szCs w:val="24"/>
        </w:rPr>
        <w:t>(</w:t>
      </w:r>
      <w:r w:rsidR="00A12C9E" w:rsidRPr="001D1B4A">
        <w:rPr>
          <w:rFonts w:ascii="Arial" w:eastAsia="Calibri" w:hAnsi="Arial" w:cs="Arial"/>
          <w:bCs/>
          <w:sz w:val="24"/>
          <w:szCs w:val="24"/>
        </w:rPr>
        <w:t>1</w:t>
      </w:r>
      <w:r w:rsidR="008D1641">
        <w:rPr>
          <w:rFonts w:ascii="Arial" w:eastAsia="Calibri" w:hAnsi="Arial" w:cs="Arial"/>
          <w:bCs/>
          <w:sz w:val="24"/>
          <w:szCs w:val="24"/>
        </w:rPr>
        <w:t>5 230</w:t>
      </w:r>
      <w:r w:rsidRPr="001D1B4A">
        <w:rPr>
          <w:rFonts w:ascii="Arial" w:eastAsia="Calibri" w:hAnsi="Arial" w:cs="Arial"/>
          <w:bCs/>
          <w:sz w:val="24"/>
          <w:szCs w:val="24"/>
        </w:rPr>
        <w:t>) de los embarazos que terminaron en muerte fetal fueron atendidos por médicos gineco-obstetras y 2</w:t>
      </w:r>
      <w:r w:rsidR="00A12C9E" w:rsidRPr="001D1B4A">
        <w:rPr>
          <w:rFonts w:ascii="Arial" w:eastAsia="Calibri" w:hAnsi="Arial" w:cs="Arial"/>
          <w:bCs/>
          <w:sz w:val="24"/>
          <w:szCs w:val="24"/>
        </w:rPr>
        <w:t>5.</w:t>
      </w:r>
      <w:r w:rsidR="008D1641">
        <w:rPr>
          <w:rFonts w:ascii="Arial" w:eastAsia="Calibri" w:hAnsi="Arial" w:cs="Arial"/>
          <w:bCs/>
          <w:sz w:val="24"/>
          <w:szCs w:val="24"/>
        </w:rPr>
        <w:t>6</w:t>
      </w:r>
      <w:r w:rsidRPr="001D1B4A">
        <w:rPr>
          <w:rFonts w:ascii="Arial" w:eastAsia="Calibri" w:hAnsi="Arial" w:cs="Arial"/>
          <w:bCs/>
          <w:sz w:val="24"/>
          <w:szCs w:val="24"/>
        </w:rPr>
        <w:t>% (</w:t>
      </w:r>
      <w:r w:rsidR="008D1641">
        <w:rPr>
          <w:rFonts w:ascii="Arial" w:eastAsia="Calibri" w:hAnsi="Arial" w:cs="Arial"/>
          <w:bCs/>
          <w:sz w:val="24"/>
          <w:szCs w:val="24"/>
        </w:rPr>
        <w:t>5 805</w:t>
      </w:r>
      <w:r w:rsidRPr="001D1B4A">
        <w:rPr>
          <w:rFonts w:ascii="Arial" w:eastAsia="Calibri" w:hAnsi="Arial" w:cs="Arial"/>
          <w:bCs/>
          <w:sz w:val="24"/>
          <w:szCs w:val="24"/>
        </w:rPr>
        <w:t>) por otro tipo de médico. En contraparte, el personal que menos atendió este tipo de procedimiento fueron las enfermeras con un 0.</w:t>
      </w:r>
      <w:r w:rsidR="000421C1" w:rsidRPr="001D1B4A">
        <w:rPr>
          <w:rFonts w:ascii="Arial" w:eastAsia="Calibri" w:hAnsi="Arial" w:cs="Arial"/>
          <w:bCs/>
          <w:sz w:val="24"/>
          <w:szCs w:val="24"/>
        </w:rPr>
        <w:t>2</w:t>
      </w:r>
      <w:r w:rsidRPr="001D1B4A">
        <w:rPr>
          <w:rFonts w:ascii="Arial" w:eastAsia="Calibri" w:hAnsi="Arial" w:cs="Arial"/>
          <w:bCs/>
          <w:sz w:val="24"/>
          <w:szCs w:val="24"/>
        </w:rPr>
        <w:t>% (</w:t>
      </w:r>
      <w:r w:rsidR="00A12C9E" w:rsidRPr="001D1B4A">
        <w:rPr>
          <w:rFonts w:ascii="Arial" w:eastAsia="Calibri" w:hAnsi="Arial" w:cs="Arial"/>
          <w:bCs/>
          <w:sz w:val="24"/>
          <w:szCs w:val="24"/>
        </w:rPr>
        <w:t>5</w:t>
      </w:r>
      <w:r w:rsidR="008D1641">
        <w:rPr>
          <w:rFonts w:ascii="Arial" w:eastAsia="Calibri" w:hAnsi="Arial" w:cs="Arial"/>
          <w:bCs/>
          <w:sz w:val="24"/>
          <w:szCs w:val="24"/>
        </w:rPr>
        <w:t>0</w:t>
      </w:r>
      <w:r w:rsidRPr="001D1B4A">
        <w:rPr>
          <w:rFonts w:ascii="Arial" w:eastAsia="Calibri" w:hAnsi="Arial" w:cs="Arial"/>
          <w:bCs/>
          <w:sz w:val="24"/>
          <w:szCs w:val="24"/>
        </w:rPr>
        <w:t>).</w:t>
      </w:r>
      <w:r w:rsidR="00CA07D1" w:rsidRPr="001D1B4A">
        <w:rPr>
          <w:rFonts w:ascii="Arial" w:eastAsia="Calibri" w:hAnsi="Arial" w:cs="Arial"/>
          <w:bCs/>
          <w:sz w:val="24"/>
          <w:szCs w:val="24"/>
        </w:rPr>
        <w:t xml:space="preserve"> Las </w:t>
      </w:r>
      <w:r w:rsidR="005D0F3F">
        <w:rPr>
          <w:rFonts w:ascii="Arial" w:eastAsia="Calibri" w:hAnsi="Arial" w:cs="Arial"/>
          <w:bCs/>
          <w:sz w:val="24"/>
          <w:szCs w:val="24"/>
        </w:rPr>
        <w:t>categorías</w:t>
      </w:r>
      <w:r w:rsidR="005D0F3F" w:rsidRPr="001D1B4A">
        <w:rPr>
          <w:rFonts w:ascii="Arial" w:eastAsia="Calibri" w:hAnsi="Arial" w:cs="Arial"/>
          <w:bCs/>
          <w:sz w:val="24"/>
          <w:szCs w:val="24"/>
        </w:rPr>
        <w:t xml:space="preserve"> </w:t>
      </w:r>
      <w:r w:rsidR="00CA07D1" w:rsidRPr="001D1B4A">
        <w:rPr>
          <w:rFonts w:ascii="Arial" w:eastAsia="Calibri" w:hAnsi="Arial" w:cs="Arial"/>
          <w:bCs/>
          <w:sz w:val="24"/>
          <w:szCs w:val="24"/>
        </w:rPr>
        <w:t>complementarias</w:t>
      </w:r>
      <w:r w:rsidR="005D0F3F">
        <w:rPr>
          <w:rFonts w:ascii="Arial" w:eastAsia="Calibri" w:hAnsi="Arial" w:cs="Arial"/>
          <w:bCs/>
          <w:sz w:val="24"/>
          <w:szCs w:val="24"/>
        </w:rPr>
        <w:t xml:space="preserve"> con sus magnitudes</w:t>
      </w:r>
      <w:r w:rsidR="00CA07D1" w:rsidRPr="001D1B4A">
        <w:rPr>
          <w:rFonts w:ascii="Arial" w:eastAsia="Calibri" w:hAnsi="Arial" w:cs="Arial"/>
          <w:bCs/>
          <w:sz w:val="24"/>
          <w:szCs w:val="24"/>
        </w:rPr>
        <w:t>, se aprecian en la siguiente gráfica.</w:t>
      </w:r>
    </w:p>
    <w:p w14:paraId="2A8C4558" w14:textId="77777777" w:rsidR="00064E46" w:rsidRPr="001D1B4A" w:rsidRDefault="00064E46" w:rsidP="00064E46">
      <w:pPr>
        <w:jc w:val="center"/>
        <w:rPr>
          <w:rFonts w:ascii="Arial" w:eastAsia="Calibri" w:hAnsi="Arial" w:cs="Arial"/>
          <w:b/>
          <w:bCs/>
          <w:szCs w:val="24"/>
        </w:rPr>
      </w:pPr>
    </w:p>
    <w:p w14:paraId="624D0AB2" w14:textId="77777777" w:rsidR="00064E46" w:rsidRPr="001D1B4A" w:rsidRDefault="00064E46" w:rsidP="00064E46">
      <w:pPr>
        <w:jc w:val="center"/>
        <w:rPr>
          <w:rFonts w:ascii="Arial" w:eastAsia="Calibri" w:hAnsi="Arial" w:cs="Arial"/>
          <w:b/>
          <w:bCs/>
          <w:szCs w:val="24"/>
        </w:rPr>
      </w:pPr>
      <w:r w:rsidRPr="001D1B4A">
        <w:rPr>
          <w:rFonts w:ascii="Arial" w:eastAsia="Calibri" w:hAnsi="Arial" w:cs="Arial"/>
          <w:b/>
          <w:bCs/>
          <w:szCs w:val="24"/>
        </w:rPr>
        <w:t>Defunciones fetales según persona que atendió el parto</w:t>
      </w:r>
    </w:p>
    <w:p w14:paraId="40A044AD" w14:textId="77777777" w:rsidR="00064E46" w:rsidRPr="001D1B4A" w:rsidRDefault="00064E46" w:rsidP="00064E46">
      <w:pPr>
        <w:jc w:val="center"/>
        <w:rPr>
          <w:rFonts w:ascii="Arial" w:eastAsia="Calibri" w:hAnsi="Arial" w:cs="Arial"/>
          <w:bCs/>
          <w:noProof/>
          <w:sz w:val="24"/>
          <w:szCs w:val="24"/>
          <w:lang w:val="es-MX" w:eastAsia="es-MX"/>
        </w:rPr>
      </w:pPr>
    </w:p>
    <w:p w14:paraId="5F777DE8" w14:textId="53EA136E" w:rsidR="00064E46" w:rsidRPr="001D1B4A" w:rsidRDefault="0086199F" w:rsidP="00064E46">
      <w:pPr>
        <w:jc w:val="center"/>
        <w:rPr>
          <w:rFonts w:ascii="Arial" w:eastAsia="Calibri" w:hAnsi="Arial" w:cs="Arial"/>
          <w:bCs/>
          <w:sz w:val="24"/>
          <w:szCs w:val="24"/>
        </w:rPr>
      </w:pPr>
      <w:r>
        <w:rPr>
          <w:noProof/>
          <w:lang w:val="es-MX" w:eastAsia="es-MX"/>
        </w:rPr>
        <w:drawing>
          <wp:inline distT="0" distB="0" distL="0" distR="0" wp14:anchorId="76B17482" wp14:editId="689FA32D">
            <wp:extent cx="3244132" cy="2342876"/>
            <wp:effectExtent l="0" t="0" r="0" b="635"/>
            <wp:docPr id="25" name="Imagen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3268422" cy="23604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261E0D" w14:textId="77777777" w:rsidR="00BF2EEC" w:rsidRPr="001D1B4A" w:rsidRDefault="00BF2EEC" w:rsidP="00BF2EEC">
      <w:pPr>
        <w:rPr>
          <w:rFonts w:ascii="Arial" w:eastAsia="Times New Roman" w:hAnsi="Arial" w:cs="Arial"/>
          <w:b/>
          <w:sz w:val="24"/>
          <w:szCs w:val="24"/>
          <w:lang w:eastAsia="es-ES"/>
        </w:rPr>
      </w:pPr>
    </w:p>
    <w:p w14:paraId="7F5B9A5B" w14:textId="77777777" w:rsidR="00064E46" w:rsidRPr="001D1B4A" w:rsidRDefault="00064E46" w:rsidP="00BF2EEC">
      <w:pPr>
        <w:rPr>
          <w:rFonts w:ascii="Arial" w:eastAsia="Times New Roman" w:hAnsi="Arial" w:cs="Arial"/>
          <w:b/>
          <w:sz w:val="24"/>
          <w:szCs w:val="24"/>
          <w:lang w:eastAsia="es-ES"/>
        </w:rPr>
      </w:pPr>
      <w:r w:rsidRPr="001D1B4A">
        <w:rPr>
          <w:rFonts w:ascii="Arial" w:eastAsia="Times New Roman" w:hAnsi="Arial" w:cs="Arial"/>
          <w:b/>
          <w:sz w:val="24"/>
          <w:szCs w:val="24"/>
          <w:lang w:eastAsia="es-ES"/>
        </w:rPr>
        <w:t>3. Características del feto o producto</w:t>
      </w:r>
    </w:p>
    <w:p w14:paraId="783D99C1" w14:textId="77777777" w:rsidR="00064E46" w:rsidRPr="001D1B4A" w:rsidRDefault="00064E46" w:rsidP="00064E46">
      <w:pPr>
        <w:autoSpaceDE w:val="0"/>
        <w:autoSpaceDN w:val="0"/>
        <w:adjustRightInd w:val="0"/>
        <w:jc w:val="both"/>
        <w:rPr>
          <w:rFonts w:ascii="Arial" w:eastAsia="Times New Roman" w:hAnsi="Arial" w:cs="Arial"/>
          <w:b/>
          <w:sz w:val="24"/>
          <w:szCs w:val="24"/>
          <w:lang w:eastAsia="es-ES"/>
        </w:rPr>
      </w:pPr>
    </w:p>
    <w:p w14:paraId="6E407553" w14:textId="77777777" w:rsidR="00064E46" w:rsidRPr="001D1B4A" w:rsidRDefault="00064E46" w:rsidP="00064E46">
      <w:pPr>
        <w:jc w:val="both"/>
        <w:rPr>
          <w:rFonts w:ascii="Arial" w:hAnsi="Arial" w:cs="Arial"/>
          <w:bCs/>
          <w:sz w:val="24"/>
          <w:szCs w:val="24"/>
        </w:rPr>
      </w:pPr>
      <w:r w:rsidRPr="001D1B4A">
        <w:rPr>
          <w:rFonts w:ascii="Arial" w:hAnsi="Arial" w:cs="Arial"/>
          <w:bCs/>
          <w:sz w:val="24"/>
          <w:szCs w:val="24"/>
        </w:rPr>
        <w:t xml:space="preserve">Las muertes fetales tardías (de 28 o más semanas de gestación) representaron el mayor número de casos con </w:t>
      </w:r>
      <w:r w:rsidR="00914A9B" w:rsidRPr="001D1B4A">
        <w:rPr>
          <w:rFonts w:ascii="Arial" w:hAnsi="Arial" w:cs="Arial"/>
          <w:bCs/>
          <w:sz w:val="24"/>
          <w:szCs w:val="24"/>
        </w:rPr>
        <w:t xml:space="preserve">9 </w:t>
      </w:r>
      <w:r w:rsidR="00111969">
        <w:rPr>
          <w:rFonts w:ascii="Arial" w:hAnsi="Arial" w:cs="Arial"/>
          <w:bCs/>
          <w:sz w:val="24"/>
          <w:szCs w:val="24"/>
        </w:rPr>
        <w:t>588</w:t>
      </w:r>
      <w:r w:rsidRPr="001D1B4A">
        <w:rPr>
          <w:rFonts w:ascii="Arial" w:hAnsi="Arial" w:cs="Arial"/>
          <w:bCs/>
          <w:sz w:val="24"/>
          <w:szCs w:val="24"/>
        </w:rPr>
        <w:t xml:space="preserve"> (</w:t>
      </w:r>
      <w:r w:rsidR="00111969">
        <w:rPr>
          <w:rFonts w:ascii="Arial" w:hAnsi="Arial" w:cs="Arial"/>
          <w:bCs/>
          <w:sz w:val="24"/>
          <w:szCs w:val="24"/>
        </w:rPr>
        <w:t>42.4</w:t>
      </w:r>
      <w:r w:rsidRPr="001D1B4A">
        <w:rPr>
          <w:rFonts w:ascii="Arial" w:hAnsi="Arial" w:cs="Arial"/>
          <w:bCs/>
          <w:sz w:val="24"/>
          <w:szCs w:val="24"/>
        </w:rPr>
        <w:t>%), seguida</w:t>
      </w:r>
      <w:r w:rsidR="00FE5F90">
        <w:rPr>
          <w:rFonts w:ascii="Arial" w:hAnsi="Arial" w:cs="Arial"/>
          <w:bCs/>
          <w:sz w:val="24"/>
          <w:szCs w:val="24"/>
        </w:rPr>
        <w:t>s</w:t>
      </w:r>
      <w:r w:rsidRPr="001D1B4A">
        <w:rPr>
          <w:rFonts w:ascii="Arial" w:hAnsi="Arial" w:cs="Arial"/>
          <w:bCs/>
          <w:sz w:val="24"/>
          <w:szCs w:val="24"/>
        </w:rPr>
        <w:t xml:space="preserve"> de las </w:t>
      </w:r>
      <w:r w:rsidR="00111969" w:rsidRPr="001D1B4A">
        <w:rPr>
          <w:rFonts w:ascii="Arial" w:hAnsi="Arial" w:cs="Arial"/>
          <w:bCs/>
          <w:sz w:val="24"/>
          <w:szCs w:val="24"/>
        </w:rPr>
        <w:t>intermedias (de 20 a 27</w:t>
      </w:r>
      <w:r w:rsidR="0086199F">
        <w:rPr>
          <w:rFonts w:ascii="Arial" w:hAnsi="Arial" w:cs="Arial"/>
          <w:bCs/>
          <w:sz w:val="24"/>
          <w:szCs w:val="24"/>
        </w:rPr>
        <w:t xml:space="preserve"> semanas</w:t>
      </w:r>
      <w:r w:rsidR="00111969" w:rsidRPr="001D1B4A">
        <w:rPr>
          <w:rFonts w:ascii="Arial" w:hAnsi="Arial" w:cs="Arial"/>
          <w:bCs/>
          <w:sz w:val="24"/>
          <w:szCs w:val="24"/>
        </w:rPr>
        <w:t xml:space="preserve">) con </w:t>
      </w:r>
      <w:r w:rsidR="00111969">
        <w:rPr>
          <w:rFonts w:ascii="Arial" w:hAnsi="Arial" w:cs="Arial"/>
          <w:bCs/>
          <w:sz w:val="24"/>
          <w:szCs w:val="24"/>
        </w:rPr>
        <w:t>7 81</w:t>
      </w:r>
      <w:r w:rsidR="00726DF9">
        <w:rPr>
          <w:rFonts w:ascii="Arial" w:hAnsi="Arial" w:cs="Arial"/>
          <w:bCs/>
          <w:sz w:val="24"/>
          <w:szCs w:val="24"/>
        </w:rPr>
        <w:t>6</w:t>
      </w:r>
      <w:r w:rsidR="00111969" w:rsidRPr="001D1B4A">
        <w:rPr>
          <w:rFonts w:ascii="Arial" w:hAnsi="Arial" w:cs="Arial"/>
          <w:bCs/>
          <w:sz w:val="24"/>
          <w:szCs w:val="24"/>
        </w:rPr>
        <w:t xml:space="preserve"> (</w:t>
      </w:r>
      <w:r w:rsidR="00111969">
        <w:rPr>
          <w:rFonts w:ascii="Arial" w:hAnsi="Arial" w:cs="Arial"/>
          <w:bCs/>
          <w:sz w:val="24"/>
          <w:szCs w:val="24"/>
        </w:rPr>
        <w:t>34.5</w:t>
      </w:r>
      <w:r w:rsidR="00111969" w:rsidRPr="001D1B4A">
        <w:rPr>
          <w:rFonts w:ascii="Arial" w:hAnsi="Arial" w:cs="Arial"/>
          <w:bCs/>
          <w:sz w:val="24"/>
          <w:szCs w:val="24"/>
        </w:rPr>
        <w:t>%)</w:t>
      </w:r>
      <w:r w:rsidR="00111969">
        <w:rPr>
          <w:rFonts w:ascii="Arial" w:hAnsi="Arial" w:cs="Arial"/>
          <w:bCs/>
          <w:sz w:val="24"/>
          <w:szCs w:val="24"/>
        </w:rPr>
        <w:t xml:space="preserve"> y </w:t>
      </w:r>
      <w:r w:rsidR="00FE5F90">
        <w:rPr>
          <w:rFonts w:ascii="Arial" w:hAnsi="Arial" w:cs="Arial"/>
          <w:bCs/>
          <w:sz w:val="24"/>
          <w:szCs w:val="24"/>
        </w:rPr>
        <w:t xml:space="preserve">de </w:t>
      </w:r>
      <w:r w:rsidR="00111969">
        <w:rPr>
          <w:rFonts w:ascii="Arial" w:hAnsi="Arial" w:cs="Arial"/>
          <w:bCs/>
          <w:sz w:val="24"/>
          <w:szCs w:val="24"/>
        </w:rPr>
        <w:t xml:space="preserve">las </w:t>
      </w:r>
      <w:r w:rsidRPr="001D1B4A">
        <w:rPr>
          <w:rFonts w:ascii="Arial" w:hAnsi="Arial" w:cs="Arial"/>
          <w:bCs/>
          <w:sz w:val="24"/>
          <w:szCs w:val="24"/>
        </w:rPr>
        <w:t xml:space="preserve">precoces (de 12 a 19 semanas) con </w:t>
      </w:r>
      <w:r w:rsidR="00412E3C">
        <w:rPr>
          <w:rFonts w:ascii="Arial" w:hAnsi="Arial" w:cs="Arial"/>
          <w:bCs/>
          <w:sz w:val="24"/>
          <w:szCs w:val="24"/>
        </w:rPr>
        <w:t>5 232</w:t>
      </w:r>
      <w:r w:rsidRPr="001D1B4A">
        <w:rPr>
          <w:rFonts w:ascii="Arial" w:hAnsi="Arial" w:cs="Arial"/>
          <w:bCs/>
          <w:sz w:val="24"/>
          <w:szCs w:val="24"/>
        </w:rPr>
        <w:t xml:space="preserve"> (2</w:t>
      </w:r>
      <w:r w:rsidR="00111969">
        <w:rPr>
          <w:rFonts w:ascii="Arial" w:hAnsi="Arial" w:cs="Arial"/>
          <w:bCs/>
          <w:sz w:val="24"/>
          <w:szCs w:val="24"/>
        </w:rPr>
        <w:t>3.1</w:t>
      </w:r>
      <w:r w:rsidRPr="001D1B4A">
        <w:rPr>
          <w:rFonts w:ascii="Arial" w:hAnsi="Arial" w:cs="Arial"/>
          <w:bCs/>
          <w:sz w:val="24"/>
          <w:szCs w:val="24"/>
        </w:rPr>
        <w:t>%)</w:t>
      </w:r>
      <w:r w:rsidR="005D0F3F">
        <w:rPr>
          <w:rFonts w:ascii="Arial" w:hAnsi="Arial" w:cs="Arial"/>
          <w:bCs/>
          <w:sz w:val="24"/>
          <w:szCs w:val="24"/>
        </w:rPr>
        <w:t>.</w:t>
      </w:r>
      <w:r w:rsidR="00412E3C" w:rsidRPr="00412E3C">
        <w:rPr>
          <w:rFonts w:ascii="Arial" w:hAnsi="Arial" w:cs="Arial"/>
          <w:bCs/>
          <w:sz w:val="24"/>
          <w:szCs w:val="24"/>
        </w:rPr>
        <w:t xml:space="preserve"> </w:t>
      </w:r>
      <w:r w:rsidR="00412E3C">
        <w:rPr>
          <w:rFonts w:ascii="Arial" w:hAnsi="Arial" w:cs="Arial"/>
          <w:bCs/>
          <w:sz w:val="24"/>
          <w:szCs w:val="24"/>
        </w:rPr>
        <w:t>Se excluye un caso de edad gestacional no especificada.</w:t>
      </w:r>
    </w:p>
    <w:p w14:paraId="39E1E6DE" w14:textId="77777777" w:rsidR="00064E46" w:rsidRPr="001D1B4A" w:rsidRDefault="00064E46" w:rsidP="00064E46">
      <w:pPr>
        <w:jc w:val="both"/>
        <w:rPr>
          <w:rFonts w:ascii="Arial" w:eastAsia="Calibri" w:hAnsi="Arial" w:cs="Arial"/>
          <w:bCs/>
          <w:sz w:val="24"/>
          <w:szCs w:val="24"/>
        </w:rPr>
      </w:pPr>
    </w:p>
    <w:p w14:paraId="2A6293EA" w14:textId="77777777" w:rsidR="00064E46" w:rsidRPr="001D1B4A" w:rsidRDefault="00064E46" w:rsidP="00064E46">
      <w:pPr>
        <w:jc w:val="center"/>
        <w:rPr>
          <w:rFonts w:ascii="Arial" w:eastAsia="Calibri" w:hAnsi="Arial" w:cs="Arial"/>
          <w:b/>
          <w:bCs/>
          <w:szCs w:val="24"/>
        </w:rPr>
      </w:pPr>
      <w:r w:rsidRPr="001D1B4A">
        <w:rPr>
          <w:rFonts w:ascii="Arial" w:eastAsia="Calibri" w:hAnsi="Arial" w:cs="Arial"/>
          <w:b/>
          <w:bCs/>
          <w:szCs w:val="24"/>
        </w:rPr>
        <w:lastRenderedPageBreak/>
        <w:t>Defunciones fetales según edad gestacional</w:t>
      </w:r>
    </w:p>
    <w:p w14:paraId="22D13381" w14:textId="77777777" w:rsidR="00064E46" w:rsidRPr="001D1B4A" w:rsidRDefault="00064E46" w:rsidP="00064E46">
      <w:pPr>
        <w:jc w:val="center"/>
        <w:rPr>
          <w:noProof/>
          <w:lang w:val="es-MX" w:eastAsia="es-MX"/>
        </w:rPr>
      </w:pPr>
    </w:p>
    <w:p w14:paraId="4EB197E1" w14:textId="77777777" w:rsidR="00693DBF" w:rsidRPr="001D1B4A" w:rsidRDefault="00412E3C" w:rsidP="00064E46">
      <w:pPr>
        <w:jc w:val="center"/>
        <w:rPr>
          <w:rFonts w:ascii="Arial" w:eastAsia="Calibri" w:hAnsi="Arial" w:cs="Arial"/>
          <w:bCs/>
          <w:sz w:val="24"/>
          <w:szCs w:val="24"/>
        </w:rPr>
      </w:pPr>
      <w:r>
        <w:rPr>
          <w:noProof/>
          <w:lang w:val="es-MX" w:eastAsia="es-MX"/>
        </w:rPr>
        <w:drawing>
          <wp:inline distT="0" distB="0" distL="0" distR="0" wp14:anchorId="05892EB7" wp14:editId="34FFD2AC">
            <wp:extent cx="2361537" cy="2332017"/>
            <wp:effectExtent l="0" t="0" r="1270" b="0"/>
            <wp:docPr id="29" name="Imagen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2387184" cy="23573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1C7F8A" w14:textId="77777777" w:rsidR="00064E46" w:rsidRPr="001D1B4A" w:rsidRDefault="00064E46" w:rsidP="00064E46">
      <w:pPr>
        <w:jc w:val="center"/>
        <w:rPr>
          <w:rFonts w:ascii="Arial" w:eastAsia="Calibri" w:hAnsi="Arial" w:cs="Arial"/>
          <w:bCs/>
          <w:sz w:val="24"/>
          <w:szCs w:val="24"/>
        </w:rPr>
      </w:pPr>
    </w:p>
    <w:p w14:paraId="76557AB7" w14:textId="77777777" w:rsidR="00064E46" w:rsidRPr="00265E8F" w:rsidRDefault="00064E46" w:rsidP="00064E46">
      <w:pPr>
        <w:jc w:val="both"/>
        <w:rPr>
          <w:rFonts w:ascii="Arial" w:eastAsia="Calibri" w:hAnsi="Arial" w:cs="Arial"/>
          <w:bCs/>
          <w:sz w:val="24"/>
          <w:szCs w:val="24"/>
        </w:rPr>
      </w:pPr>
      <w:r w:rsidRPr="00265E8F">
        <w:rPr>
          <w:rFonts w:ascii="Arial" w:eastAsia="Calibri" w:hAnsi="Arial" w:cs="Arial"/>
          <w:bCs/>
          <w:sz w:val="24"/>
          <w:szCs w:val="24"/>
        </w:rPr>
        <w:t xml:space="preserve">El mayor número de muertes fetales se registró en </w:t>
      </w:r>
      <w:r w:rsidR="001F7B5B" w:rsidRPr="00265E8F">
        <w:rPr>
          <w:rFonts w:ascii="Arial" w:eastAsia="Calibri" w:hAnsi="Arial" w:cs="Arial"/>
          <w:bCs/>
          <w:sz w:val="24"/>
          <w:szCs w:val="24"/>
        </w:rPr>
        <w:t>fetos cuyo</w:t>
      </w:r>
      <w:r w:rsidRPr="00265E8F">
        <w:rPr>
          <w:rFonts w:ascii="Arial" w:eastAsia="Calibri" w:hAnsi="Arial" w:cs="Arial"/>
          <w:bCs/>
          <w:sz w:val="24"/>
          <w:szCs w:val="24"/>
        </w:rPr>
        <w:t xml:space="preserve"> peso</w:t>
      </w:r>
      <w:r w:rsidR="00412E3C">
        <w:rPr>
          <w:rFonts w:ascii="Arial" w:eastAsia="Calibri" w:hAnsi="Arial" w:cs="Arial"/>
          <w:bCs/>
          <w:sz w:val="24"/>
          <w:szCs w:val="24"/>
        </w:rPr>
        <w:t xml:space="preserve"> del producto</w:t>
      </w:r>
      <w:r w:rsidRPr="00265E8F">
        <w:rPr>
          <w:rFonts w:ascii="Arial" w:eastAsia="Calibri" w:hAnsi="Arial" w:cs="Arial"/>
          <w:bCs/>
          <w:sz w:val="24"/>
          <w:szCs w:val="24"/>
        </w:rPr>
        <w:t xml:space="preserve"> </w:t>
      </w:r>
      <w:r w:rsidR="0089268E">
        <w:rPr>
          <w:rFonts w:ascii="Arial" w:eastAsia="Calibri" w:hAnsi="Arial" w:cs="Arial"/>
          <w:bCs/>
          <w:sz w:val="24"/>
          <w:szCs w:val="24"/>
        </w:rPr>
        <w:t>fue máximo de</w:t>
      </w:r>
      <w:r w:rsidR="00956E86" w:rsidRPr="00265E8F">
        <w:rPr>
          <w:rFonts w:ascii="Arial" w:eastAsia="Calibri" w:hAnsi="Arial" w:cs="Arial"/>
          <w:bCs/>
          <w:sz w:val="24"/>
          <w:szCs w:val="24"/>
        </w:rPr>
        <w:t xml:space="preserve"> </w:t>
      </w:r>
      <w:r w:rsidRPr="00265E8F">
        <w:rPr>
          <w:rFonts w:ascii="Arial" w:eastAsia="Calibri" w:hAnsi="Arial" w:cs="Arial"/>
          <w:bCs/>
          <w:sz w:val="24"/>
          <w:szCs w:val="24"/>
        </w:rPr>
        <w:t>1 000 gramos con un 5</w:t>
      </w:r>
      <w:r w:rsidR="00265E8F" w:rsidRPr="00265E8F">
        <w:rPr>
          <w:rFonts w:ascii="Arial" w:eastAsia="Calibri" w:hAnsi="Arial" w:cs="Arial"/>
          <w:bCs/>
          <w:sz w:val="24"/>
          <w:szCs w:val="24"/>
        </w:rPr>
        <w:t>5.2</w:t>
      </w:r>
      <w:r w:rsidRPr="00265E8F">
        <w:rPr>
          <w:rFonts w:ascii="Arial" w:eastAsia="Calibri" w:hAnsi="Arial" w:cs="Arial"/>
          <w:bCs/>
          <w:sz w:val="24"/>
          <w:szCs w:val="24"/>
        </w:rPr>
        <w:t xml:space="preserve">%. Por el contrario, la menor cantidad de casos correspondió a fetos con </w:t>
      </w:r>
      <w:r w:rsidR="00BF2EEC" w:rsidRPr="00265E8F">
        <w:rPr>
          <w:rFonts w:ascii="Arial" w:eastAsia="Calibri" w:hAnsi="Arial" w:cs="Arial"/>
          <w:bCs/>
          <w:sz w:val="24"/>
          <w:szCs w:val="24"/>
        </w:rPr>
        <w:t>peso de 4 001 a 5 000 con un 1</w:t>
      </w:r>
      <w:r w:rsidR="00B43A5C" w:rsidRPr="00265E8F">
        <w:rPr>
          <w:rFonts w:ascii="Arial" w:eastAsia="Calibri" w:hAnsi="Arial" w:cs="Arial"/>
          <w:bCs/>
          <w:sz w:val="24"/>
          <w:szCs w:val="24"/>
        </w:rPr>
        <w:t>.</w:t>
      </w:r>
      <w:r w:rsidR="00E03DF6">
        <w:rPr>
          <w:rFonts w:ascii="Arial" w:eastAsia="Calibri" w:hAnsi="Arial" w:cs="Arial"/>
          <w:bCs/>
          <w:sz w:val="24"/>
          <w:szCs w:val="24"/>
        </w:rPr>
        <w:t>4</w:t>
      </w:r>
      <w:r w:rsidRPr="00265E8F">
        <w:rPr>
          <w:rFonts w:ascii="Arial" w:eastAsia="Calibri" w:hAnsi="Arial" w:cs="Arial"/>
          <w:bCs/>
          <w:sz w:val="24"/>
          <w:szCs w:val="24"/>
        </w:rPr>
        <w:t>%.</w:t>
      </w:r>
      <w:r w:rsidR="001F7B5B" w:rsidRPr="00265E8F">
        <w:rPr>
          <w:rFonts w:ascii="Arial" w:eastAsia="Calibri" w:hAnsi="Arial" w:cs="Arial"/>
          <w:bCs/>
          <w:sz w:val="24"/>
          <w:szCs w:val="24"/>
        </w:rPr>
        <w:t xml:space="preserve"> El resto de las categorías se aprecia en la siguiente gráfica.</w:t>
      </w:r>
    </w:p>
    <w:p w14:paraId="4851B76A" w14:textId="77777777" w:rsidR="00064E46" w:rsidRPr="001D1B4A" w:rsidRDefault="00064E46" w:rsidP="00064E46">
      <w:pPr>
        <w:jc w:val="both"/>
        <w:rPr>
          <w:rFonts w:ascii="Arial" w:eastAsia="Calibri" w:hAnsi="Arial" w:cs="Arial"/>
          <w:bCs/>
          <w:sz w:val="24"/>
          <w:szCs w:val="24"/>
        </w:rPr>
      </w:pPr>
    </w:p>
    <w:p w14:paraId="01F63DF2" w14:textId="77777777" w:rsidR="00064E46" w:rsidRPr="001D1B4A" w:rsidRDefault="00064E46" w:rsidP="00064E46">
      <w:pPr>
        <w:jc w:val="center"/>
        <w:rPr>
          <w:rFonts w:ascii="Arial" w:eastAsia="Calibri" w:hAnsi="Arial" w:cs="Arial"/>
          <w:b/>
          <w:bCs/>
          <w:szCs w:val="24"/>
        </w:rPr>
      </w:pPr>
      <w:r w:rsidRPr="001D1B4A">
        <w:rPr>
          <w:rFonts w:ascii="Arial" w:eastAsia="Calibri" w:hAnsi="Arial" w:cs="Arial"/>
          <w:b/>
          <w:bCs/>
          <w:szCs w:val="24"/>
        </w:rPr>
        <w:t xml:space="preserve">Defunciones fetales según peso </w:t>
      </w:r>
      <w:r w:rsidR="00DA1328">
        <w:rPr>
          <w:rFonts w:ascii="Arial" w:eastAsia="Calibri" w:hAnsi="Arial" w:cs="Arial"/>
          <w:b/>
          <w:bCs/>
          <w:szCs w:val="24"/>
        </w:rPr>
        <w:t>de</w:t>
      </w:r>
      <w:r w:rsidR="00C33BFE">
        <w:rPr>
          <w:rFonts w:ascii="Arial" w:eastAsia="Calibri" w:hAnsi="Arial" w:cs="Arial"/>
          <w:b/>
          <w:bCs/>
          <w:szCs w:val="24"/>
        </w:rPr>
        <w:t>l feto</w:t>
      </w:r>
      <w:r w:rsidRPr="001D1B4A">
        <w:rPr>
          <w:rFonts w:ascii="Arial" w:eastAsia="Calibri" w:hAnsi="Arial" w:cs="Arial"/>
          <w:b/>
          <w:bCs/>
          <w:szCs w:val="24"/>
        </w:rPr>
        <w:br/>
        <w:t>(gramos)</w:t>
      </w:r>
    </w:p>
    <w:p w14:paraId="5EB3179F" w14:textId="77777777" w:rsidR="00064E46" w:rsidRPr="001D1B4A" w:rsidRDefault="00064E46" w:rsidP="00064E46">
      <w:pPr>
        <w:jc w:val="center"/>
        <w:rPr>
          <w:rFonts w:ascii="Arial" w:eastAsia="Calibri" w:hAnsi="Arial" w:cs="Arial"/>
          <w:b/>
          <w:bCs/>
          <w:szCs w:val="24"/>
        </w:rPr>
      </w:pPr>
    </w:p>
    <w:p w14:paraId="179E1D23" w14:textId="02E9298E" w:rsidR="00064E46" w:rsidRPr="001D1B4A" w:rsidRDefault="00EA7AEA" w:rsidP="00064E46">
      <w:pPr>
        <w:jc w:val="center"/>
        <w:rPr>
          <w:rFonts w:ascii="Arial" w:eastAsia="Calibri" w:hAnsi="Arial" w:cs="Arial"/>
          <w:b/>
          <w:bCs/>
          <w:szCs w:val="24"/>
        </w:rPr>
      </w:pPr>
      <w:r>
        <w:rPr>
          <w:noProof/>
          <w:lang w:val="es-MX" w:eastAsia="es-MX"/>
        </w:rPr>
        <w:drawing>
          <wp:inline distT="0" distB="0" distL="0" distR="0" wp14:anchorId="1B626ACA" wp14:editId="0B138EB7">
            <wp:extent cx="5992737" cy="2162755"/>
            <wp:effectExtent l="0" t="0" r="0" b="9525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6048677" cy="21829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D08130" w14:textId="77777777" w:rsidR="00064E46" w:rsidRPr="001D1B4A" w:rsidRDefault="00064E46" w:rsidP="00064E46">
      <w:pPr>
        <w:jc w:val="center"/>
        <w:rPr>
          <w:rFonts w:ascii="Arial" w:eastAsia="Calibri" w:hAnsi="Arial" w:cs="Arial"/>
          <w:b/>
          <w:bCs/>
          <w:szCs w:val="24"/>
        </w:rPr>
      </w:pPr>
    </w:p>
    <w:p w14:paraId="04F8CE21" w14:textId="67D5863C" w:rsidR="00064E46" w:rsidRDefault="00064E46" w:rsidP="00064E46">
      <w:pPr>
        <w:jc w:val="both"/>
        <w:rPr>
          <w:rFonts w:ascii="Arial" w:eastAsia="Calibri" w:hAnsi="Arial" w:cs="Arial"/>
          <w:bCs/>
          <w:sz w:val="24"/>
          <w:szCs w:val="24"/>
        </w:rPr>
      </w:pPr>
      <w:r w:rsidRPr="001D1B4A">
        <w:rPr>
          <w:rFonts w:ascii="Arial" w:eastAsia="Calibri" w:hAnsi="Arial" w:cs="Arial"/>
          <w:bCs/>
          <w:sz w:val="24"/>
          <w:szCs w:val="24"/>
        </w:rPr>
        <w:t>Por sexo del feto,</w:t>
      </w:r>
      <w:r w:rsidR="00FE5F90">
        <w:rPr>
          <w:rFonts w:ascii="Arial" w:eastAsia="Calibri" w:hAnsi="Arial" w:cs="Arial"/>
          <w:bCs/>
          <w:sz w:val="24"/>
          <w:szCs w:val="24"/>
        </w:rPr>
        <w:t xml:space="preserve"> </w:t>
      </w:r>
      <w:r w:rsidRPr="001D1B4A">
        <w:rPr>
          <w:rFonts w:ascii="Arial" w:eastAsia="Calibri" w:hAnsi="Arial" w:cs="Arial"/>
          <w:bCs/>
          <w:sz w:val="24"/>
          <w:szCs w:val="24"/>
        </w:rPr>
        <w:t xml:space="preserve">los hombres </w:t>
      </w:r>
      <w:r w:rsidR="00FE5F90">
        <w:rPr>
          <w:rFonts w:ascii="Arial" w:eastAsia="Calibri" w:hAnsi="Arial" w:cs="Arial"/>
          <w:bCs/>
          <w:sz w:val="24"/>
          <w:szCs w:val="24"/>
        </w:rPr>
        <w:t>presentaron</w:t>
      </w:r>
      <w:r w:rsidRPr="001D1B4A">
        <w:rPr>
          <w:rFonts w:ascii="Arial" w:eastAsia="Calibri" w:hAnsi="Arial" w:cs="Arial"/>
          <w:bCs/>
          <w:sz w:val="24"/>
          <w:szCs w:val="24"/>
        </w:rPr>
        <w:t xml:space="preserve"> </w:t>
      </w:r>
      <w:r w:rsidR="00FE5F90">
        <w:rPr>
          <w:rFonts w:ascii="Arial" w:eastAsia="Calibri" w:hAnsi="Arial" w:cs="Arial"/>
          <w:bCs/>
          <w:sz w:val="24"/>
          <w:szCs w:val="24"/>
        </w:rPr>
        <w:t>una</w:t>
      </w:r>
      <w:r w:rsidRPr="001D1B4A">
        <w:rPr>
          <w:rFonts w:ascii="Arial" w:eastAsia="Calibri" w:hAnsi="Arial" w:cs="Arial"/>
          <w:bCs/>
          <w:sz w:val="24"/>
          <w:szCs w:val="24"/>
        </w:rPr>
        <w:t xml:space="preserve"> mayor frecuencia, con </w:t>
      </w:r>
      <w:r w:rsidR="00B43A5C" w:rsidRPr="001D1B4A">
        <w:rPr>
          <w:rFonts w:ascii="Arial" w:eastAsia="Calibri" w:hAnsi="Arial" w:cs="Arial"/>
          <w:bCs/>
          <w:sz w:val="24"/>
          <w:szCs w:val="24"/>
        </w:rPr>
        <w:t>1</w:t>
      </w:r>
      <w:r w:rsidR="00863764">
        <w:rPr>
          <w:rFonts w:ascii="Arial" w:eastAsia="Calibri" w:hAnsi="Arial" w:cs="Arial"/>
          <w:bCs/>
          <w:sz w:val="24"/>
          <w:szCs w:val="24"/>
        </w:rPr>
        <w:t>1 88</w:t>
      </w:r>
      <w:r w:rsidR="00F95582">
        <w:rPr>
          <w:rFonts w:ascii="Arial" w:eastAsia="Calibri" w:hAnsi="Arial" w:cs="Arial"/>
          <w:bCs/>
          <w:sz w:val="24"/>
          <w:szCs w:val="24"/>
        </w:rPr>
        <w:t>1</w:t>
      </w:r>
      <w:r w:rsidRPr="001D1B4A">
        <w:rPr>
          <w:rFonts w:ascii="Arial" w:eastAsia="Calibri" w:hAnsi="Arial" w:cs="Arial"/>
          <w:bCs/>
          <w:sz w:val="24"/>
          <w:szCs w:val="24"/>
        </w:rPr>
        <w:t xml:space="preserve"> casos (52.</w:t>
      </w:r>
      <w:r w:rsidR="00B43A5C" w:rsidRPr="001D1B4A">
        <w:rPr>
          <w:rFonts w:ascii="Arial" w:eastAsia="Calibri" w:hAnsi="Arial" w:cs="Arial"/>
          <w:bCs/>
          <w:sz w:val="24"/>
          <w:szCs w:val="24"/>
        </w:rPr>
        <w:t>5</w:t>
      </w:r>
      <w:r w:rsidRPr="001D1B4A">
        <w:rPr>
          <w:rFonts w:ascii="Arial" w:eastAsia="Calibri" w:hAnsi="Arial" w:cs="Arial"/>
          <w:bCs/>
          <w:sz w:val="24"/>
          <w:szCs w:val="24"/>
        </w:rPr>
        <w:t>%) respecto a</w:t>
      </w:r>
      <w:r w:rsidR="00FE5F90">
        <w:rPr>
          <w:rFonts w:ascii="Arial" w:eastAsia="Calibri" w:hAnsi="Arial" w:cs="Arial"/>
          <w:bCs/>
          <w:sz w:val="24"/>
          <w:szCs w:val="24"/>
        </w:rPr>
        <w:t xml:space="preserve"> la de</w:t>
      </w:r>
      <w:r w:rsidRPr="001D1B4A">
        <w:rPr>
          <w:rFonts w:ascii="Arial" w:eastAsia="Calibri" w:hAnsi="Arial" w:cs="Arial"/>
          <w:bCs/>
          <w:sz w:val="24"/>
          <w:szCs w:val="24"/>
        </w:rPr>
        <w:t xml:space="preserve"> las mujeres, con un total de </w:t>
      </w:r>
      <w:r w:rsidR="00863764">
        <w:rPr>
          <w:rFonts w:ascii="Arial" w:eastAsia="Calibri" w:hAnsi="Arial" w:cs="Arial"/>
          <w:bCs/>
          <w:sz w:val="24"/>
          <w:szCs w:val="24"/>
        </w:rPr>
        <w:t>8 873</w:t>
      </w:r>
      <w:r w:rsidRPr="001D1B4A">
        <w:rPr>
          <w:rFonts w:ascii="Arial" w:eastAsia="Calibri" w:hAnsi="Arial" w:cs="Arial"/>
          <w:bCs/>
          <w:sz w:val="24"/>
          <w:szCs w:val="24"/>
        </w:rPr>
        <w:t xml:space="preserve"> casos (3</w:t>
      </w:r>
      <w:r w:rsidR="00863764">
        <w:rPr>
          <w:rFonts w:ascii="Arial" w:eastAsia="Calibri" w:hAnsi="Arial" w:cs="Arial"/>
          <w:bCs/>
          <w:sz w:val="24"/>
          <w:szCs w:val="24"/>
        </w:rPr>
        <w:t>9.2</w:t>
      </w:r>
      <w:r w:rsidRPr="001D1B4A">
        <w:rPr>
          <w:rFonts w:ascii="Arial" w:eastAsia="Calibri" w:hAnsi="Arial" w:cs="Arial"/>
          <w:bCs/>
          <w:sz w:val="24"/>
          <w:szCs w:val="24"/>
        </w:rPr>
        <w:t>%).</w:t>
      </w:r>
      <w:r w:rsidR="001F7B5B">
        <w:rPr>
          <w:rFonts w:ascii="Arial" w:eastAsia="Calibri" w:hAnsi="Arial" w:cs="Arial"/>
          <w:bCs/>
          <w:sz w:val="24"/>
          <w:szCs w:val="24"/>
        </w:rPr>
        <w:t xml:space="preserve"> En </w:t>
      </w:r>
      <w:r w:rsidR="00863764">
        <w:rPr>
          <w:rFonts w:ascii="Arial" w:eastAsia="Calibri" w:hAnsi="Arial" w:cs="Arial"/>
          <w:bCs/>
          <w:sz w:val="24"/>
          <w:szCs w:val="24"/>
        </w:rPr>
        <w:t>1 88</w:t>
      </w:r>
      <w:r w:rsidR="00F95582">
        <w:rPr>
          <w:rFonts w:ascii="Arial" w:eastAsia="Calibri" w:hAnsi="Arial" w:cs="Arial"/>
          <w:bCs/>
          <w:sz w:val="24"/>
          <w:szCs w:val="24"/>
        </w:rPr>
        <w:t>3</w:t>
      </w:r>
      <w:r w:rsidR="001F7B5B">
        <w:rPr>
          <w:rFonts w:ascii="Arial" w:eastAsia="Calibri" w:hAnsi="Arial" w:cs="Arial"/>
          <w:bCs/>
          <w:sz w:val="24"/>
          <w:szCs w:val="24"/>
        </w:rPr>
        <w:t xml:space="preserve"> casos (</w:t>
      </w:r>
      <w:r w:rsidR="00863764">
        <w:rPr>
          <w:rFonts w:ascii="Arial" w:eastAsia="Calibri" w:hAnsi="Arial" w:cs="Arial"/>
          <w:bCs/>
          <w:sz w:val="24"/>
          <w:szCs w:val="24"/>
        </w:rPr>
        <w:t>8.3</w:t>
      </w:r>
      <w:r w:rsidR="001F7B5B">
        <w:rPr>
          <w:rFonts w:ascii="Arial" w:eastAsia="Calibri" w:hAnsi="Arial" w:cs="Arial"/>
          <w:bCs/>
          <w:sz w:val="24"/>
          <w:szCs w:val="24"/>
        </w:rPr>
        <w:t>%), el sexo no fue especificado.</w:t>
      </w:r>
    </w:p>
    <w:p w14:paraId="058B991F" w14:textId="0CE826A0" w:rsidR="00292E07" w:rsidRDefault="00292E07">
      <w:pPr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br w:type="page"/>
      </w:r>
    </w:p>
    <w:p w14:paraId="18C20F00" w14:textId="77777777" w:rsidR="00064E46" w:rsidRPr="001D1B4A" w:rsidRDefault="00064E46" w:rsidP="00064E46">
      <w:pPr>
        <w:jc w:val="both"/>
        <w:rPr>
          <w:rFonts w:ascii="Arial" w:eastAsia="Calibri" w:hAnsi="Arial" w:cs="Arial"/>
          <w:bCs/>
          <w:sz w:val="24"/>
          <w:szCs w:val="24"/>
        </w:rPr>
      </w:pPr>
    </w:p>
    <w:p w14:paraId="5AB9FBC7" w14:textId="77777777" w:rsidR="00064E46" w:rsidRPr="001D1B4A" w:rsidRDefault="00064E46" w:rsidP="00064E46">
      <w:pPr>
        <w:jc w:val="center"/>
        <w:rPr>
          <w:rFonts w:ascii="Arial" w:eastAsia="Calibri" w:hAnsi="Arial" w:cs="Arial"/>
          <w:b/>
          <w:bCs/>
          <w:szCs w:val="24"/>
        </w:rPr>
      </w:pPr>
      <w:r w:rsidRPr="001D1B4A">
        <w:rPr>
          <w:rFonts w:ascii="Arial" w:eastAsia="Calibri" w:hAnsi="Arial" w:cs="Arial"/>
          <w:b/>
          <w:bCs/>
          <w:szCs w:val="24"/>
        </w:rPr>
        <w:t>Defunciones fetales según sexo</w:t>
      </w:r>
      <w:r w:rsidR="007A288A">
        <w:rPr>
          <w:rFonts w:ascii="Arial" w:eastAsia="Calibri" w:hAnsi="Arial" w:cs="Arial"/>
          <w:b/>
          <w:bCs/>
          <w:szCs w:val="24"/>
        </w:rPr>
        <w:t xml:space="preserve"> del feto</w:t>
      </w:r>
    </w:p>
    <w:p w14:paraId="2BFCE639" w14:textId="77777777" w:rsidR="00064E46" w:rsidRPr="001D1B4A" w:rsidRDefault="00064E46" w:rsidP="00064E46">
      <w:pPr>
        <w:jc w:val="center"/>
        <w:rPr>
          <w:noProof/>
          <w:lang w:val="es-MX" w:eastAsia="es-MX"/>
        </w:rPr>
      </w:pPr>
    </w:p>
    <w:p w14:paraId="2018E5E3" w14:textId="74092591" w:rsidR="00064E46" w:rsidRDefault="00F95582" w:rsidP="00064E46">
      <w:pPr>
        <w:jc w:val="center"/>
        <w:rPr>
          <w:rFonts w:ascii="Arial" w:eastAsia="Calibri" w:hAnsi="Arial" w:cs="Arial"/>
          <w:bCs/>
          <w:sz w:val="24"/>
          <w:szCs w:val="24"/>
        </w:rPr>
      </w:pPr>
      <w:r>
        <w:rPr>
          <w:noProof/>
          <w:lang w:val="es-MX" w:eastAsia="es-MX"/>
        </w:rPr>
        <w:drawing>
          <wp:inline distT="0" distB="0" distL="0" distR="0" wp14:anchorId="1A578DA1" wp14:editId="5609B4C8">
            <wp:extent cx="2536466" cy="2058439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2598226" cy="2108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F32091" w14:textId="0F3DE13F" w:rsidR="00EC58B1" w:rsidRDefault="00EC58B1" w:rsidP="00064E46">
      <w:pPr>
        <w:jc w:val="center"/>
        <w:rPr>
          <w:rFonts w:ascii="Arial" w:eastAsia="Calibri" w:hAnsi="Arial" w:cs="Arial"/>
          <w:bCs/>
          <w:sz w:val="24"/>
          <w:szCs w:val="24"/>
        </w:rPr>
      </w:pPr>
    </w:p>
    <w:p w14:paraId="53F6E1D0" w14:textId="17681B15" w:rsidR="00EC58B1" w:rsidRDefault="00EC58B1" w:rsidP="00064E46">
      <w:pPr>
        <w:jc w:val="center"/>
        <w:rPr>
          <w:rFonts w:ascii="Arial" w:eastAsia="Calibri" w:hAnsi="Arial" w:cs="Arial"/>
          <w:bCs/>
          <w:sz w:val="24"/>
          <w:szCs w:val="24"/>
        </w:rPr>
      </w:pPr>
    </w:p>
    <w:p w14:paraId="0FE3A2F0" w14:textId="645B2B22" w:rsidR="00EC58B1" w:rsidRDefault="00EC58B1" w:rsidP="00064E46">
      <w:pPr>
        <w:jc w:val="center"/>
        <w:rPr>
          <w:rFonts w:ascii="Arial" w:eastAsia="Calibri" w:hAnsi="Arial" w:cs="Arial"/>
          <w:bCs/>
          <w:sz w:val="24"/>
          <w:szCs w:val="24"/>
        </w:rPr>
      </w:pPr>
    </w:p>
    <w:p w14:paraId="5A747146" w14:textId="77777777" w:rsidR="00064E46" w:rsidRPr="001D1B4A" w:rsidRDefault="00064E46" w:rsidP="00064E46">
      <w:pPr>
        <w:autoSpaceDE w:val="0"/>
        <w:autoSpaceDN w:val="0"/>
        <w:adjustRightInd w:val="0"/>
        <w:jc w:val="both"/>
        <w:rPr>
          <w:rFonts w:ascii="Arial" w:eastAsia="Times New Roman" w:hAnsi="Arial" w:cs="Arial"/>
          <w:b/>
          <w:sz w:val="24"/>
          <w:szCs w:val="24"/>
          <w:lang w:eastAsia="es-ES"/>
        </w:rPr>
      </w:pPr>
      <w:r w:rsidRPr="001D1B4A">
        <w:rPr>
          <w:rFonts w:ascii="Arial" w:eastAsia="Times New Roman" w:hAnsi="Arial" w:cs="Arial"/>
          <w:b/>
          <w:sz w:val="24"/>
          <w:szCs w:val="24"/>
          <w:lang w:eastAsia="es-ES"/>
        </w:rPr>
        <w:t>4. Características de la madre</w:t>
      </w:r>
    </w:p>
    <w:p w14:paraId="402A6611" w14:textId="77777777" w:rsidR="00064E46" w:rsidRPr="001D1B4A" w:rsidRDefault="00064E46" w:rsidP="00064E46">
      <w:pPr>
        <w:autoSpaceDE w:val="0"/>
        <w:autoSpaceDN w:val="0"/>
        <w:adjustRightInd w:val="0"/>
        <w:jc w:val="both"/>
        <w:rPr>
          <w:rFonts w:ascii="Arial" w:eastAsia="Times New Roman" w:hAnsi="Arial" w:cs="Arial"/>
          <w:b/>
          <w:sz w:val="24"/>
          <w:szCs w:val="24"/>
          <w:lang w:eastAsia="es-ES"/>
        </w:rPr>
      </w:pPr>
    </w:p>
    <w:p w14:paraId="359A79A3" w14:textId="70E2B0C5" w:rsidR="00064E46" w:rsidRDefault="00064E46" w:rsidP="00064E46">
      <w:pPr>
        <w:jc w:val="both"/>
        <w:rPr>
          <w:rFonts w:ascii="Arial" w:hAnsi="Arial" w:cs="Arial"/>
          <w:bCs/>
          <w:sz w:val="24"/>
          <w:szCs w:val="24"/>
        </w:rPr>
      </w:pPr>
      <w:r w:rsidRPr="001D1B4A">
        <w:rPr>
          <w:rFonts w:ascii="Arial" w:hAnsi="Arial" w:cs="Arial"/>
          <w:bCs/>
          <w:sz w:val="24"/>
          <w:szCs w:val="24"/>
        </w:rPr>
        <w:t>Los grupos de edad de las mujeres que concentran el mayor número de embarazos con alguna complicación que terminó con la muerte del producto son el de 20 a 24 años con un 2</w:t>
      </w:r>
      <w:r w:rsidR="006F502C">
        <w:rPr>
          <w:rFonts w:ascii="Arial" w:hAnsi="Arial" w:cs="Arial"/>
          <w:bCs/>
          <w:sz w:val="24"/>
          <w:szCs w:val="24"/>
        </w:rPr>
        <w:t>3.9</w:t>
      </w:r>
      <w:r w:rsidRPr="001D1B4A">
        <w:rPr>
          <w:rFonts w:ascii="Arial" w:hAnsi="Arial" w:cs="Arial"/>
          <w:bCs/>
          <w:sz w:val="24"/>
          <w:szCs w:val="24"/>
        </w:rPr>
        <w:t xml:space="preserve">%, el de 25 a 29 con </w:t>
      </w:r>
      <w:r w:rsidR="00476A6C" w:rsidRPr="001D1B4A">
        <w:rPr>
          <w:rFonts w:ascii="Arial" w:hAnsi="Arial" w:cs="Arial"/>
          <w:bCs/>
          <w:sz w:val="24"/>
          <w:szCs w:val="24"/>
        </w:rPr>
        <w:t>2</w:t>
      </w:r>
      <w:r w:rsidR="006F502C">
        <w:rPr>
          <w:rFonts w:ascii="Arial" w:hAnsi="Arial" w:cs="Arial"/>
          <w:bCs/>
          <w:sz w:val="24"/>
          <w:szCs w:val="24"/>
        </w:rPr>
        <w:t>2.6</w:t>
      </w:r>
      <w:r w:rsidRPr="001D1B4A">
        <w:rPr>
          <w:rFonts w:ascii="Arial" w:hAnsi="Arial" w:cs="Arial"/>
          <w:bCs/>
          <w:sz w:val="24"/>
          <w:szCs w:val="24"/>
        </w:rPr>
        <w:t>%, y el de 30 a 34 con 1</w:t>
      </w:r>
      <w:r w:rsidR="006F502C">
        <w:rPr>
          <w:rFonts w:ascii="Arial" w:hAnsi="Arial" w:cs="Arial"/>
          <w:bCs/>
          <w:sz w:val="24"/>
          <w:szCs w:val="24"/>
        </w:rPr>
        <w:t>8.8</w:t>
      </w:r>
      <w:r w:rsidRPr="001D1B4A">
        <w:rPr>
          <w:rFonts w:ascii="Arial" w:hAnsi="Arial" w:cs="Arial"/>
          <w:bCs/>
          <w:sz w:val="24"/>
          <w:szCs w:val="24"/>
        </w:rPr>
        <w:t xml:space="preserve">% que en conjunto ascienden </w:t>
      </w:r>
      <w:r w:rsidR="008A25F8">
        <w:rPr>
          <w:rFonts w:ascii="Arial" w:hAnsi="Arial" w:cs="Arial"/>
          <w:bCs/>
          <w:sz w:val="24"/>
          <w:szCs w:val="24"/>
        </w:rPr>
        <w:t>a</w:t>
      </w:r>
      <w:r w:rsidRPr="001D1B4A">
        <w:rPr>
          <w:rFonts w:ascii="Arial" w:hAnsi="Arial" w:cs="Arial"/>
          <w:bCs/>
          <w:sz w:val="24"/>
          <w:szCs w:val="24"/>
        </w:rPr>
        <w:t xml:space="preserve"> </w:t>
      </w:r>
      <w:r w:rsidR="00DA4083" w:rsidRPr="001D1B4A">
        <w:rPr>
          <w:rFonts w:ascii="Arial" w:hAnsi="Arial" w:cs="Arial"/>
          <w:bCs/>
          <w:sz w:val="24"/>
          <w:szCs w:val="24"/>
        </w:rPr>
        <w:t>6</w:t>
      </w:r>
      <w:r w:rsidR="006F502C">
        <w:rPr>
          <w:rFonts w:ascii="Arial" w:hAnsi="Arial" w:cs="Arial"/>
          <w:bCs/>
          <w:sz w:val="24"/>
          <w:szCs w:val="24"/>
        </w:rPr>
        <w:t>5.3</w:t>
      </w:r>
      <w:r w:rsidRPr="001D1B4A">
        <w:rPr>
          <w:rFonts w:ascii="Arial" w:hAnsi="Arial" w:cs="Arial"/>
          <w:bCs/>
          <w:sz w:val="24"/>
          <w:szCs w:val="24"/>
        </w:rPr>
        <w:t>% del total.</w:t>
      </w:r>
    </w:p>
    <w:p w14:paraId="64CE42B9" w14:textId="77777777" w:rsidR="003161F4" w:rsidRPr="001D1B4A" w:rsidRDefault="003161F4" w:rsidP="00064E46">
      <w:pPr>
        <w:jc w:val="both"/>
        <w:rPr>
          <w:rFonts w:ascii="Arial" w:hAnsi="Arial" w:cs="Arial"/>
          <w:bCs/>
          <w:sz w:val="24"/>
          <w:szCs w:val="24"/>
        </w:rPr>
      </w:pPr>
    </w:p>
    <w:p w14:paraId="0239256E" w14:textId="77777777" w:rsidR="00064E46" w:rsidRPr="001D1B4A" w:rsidRDefault="00064E46" w:rsidP="00064E46">
      <w:pPr>
        <w:jc w:val="center"/>
        <w:rPr>
          <w:rFonts w:ascii="Arial" w:eastAsia="Calibri" w:hAnsi="Arial" w:cs="Arial"/>
          <w:b/>
          <w:bCs/>
          <w:szCs w:val="24"/>
        </w:rPr>
      </w:pPr>
      <w:r w:rsidRPr="001D1B4A">
        <w:rPr>
          <w:rFonts w:ascii="Arial" w:eastAsia="Calibri" w:hAnsi="Arial" w:cs="Arial"/>
          <w:b/>
          <w:bCs/>
          <w:szCs w:val="24"/>
        </w:rPr>
        <w:t>Defunciones fetales según edad de la madre</w:t>
      </w:r>
    </w:p>
    <w:p w14:paraId="655D9DD0" w14:textId="77777777" w:rsidR="00064E46" w:rsidRPr="001D1B4A" w:rsidRDefault="00064E46" w:rsidP="00064E46">
      <w:pPr>
        <w:jc w:val="center"/>
        <w:rPr>
          <w:rFonts w:ascii="Arial" w:eastAsia="Calibri" w:hAnsi="Arial" w:cs="Arial"/>
          <w:bCs/>
          <w:sz w:val="24"/>
          <w:szCs w:val="24"/>
        </w:rPr>
      </w:pPr>
    </w:p>
    <w:p w14:paraId="537C1EE3" w14:textId="77777777" w:rsidR="00D35EF2" w:rsidRPr="001D1B4A" w:rsidRDefault="00AB49A8" w:rsidP="00064E46">
      <w:pPr>
        <w:jc w:val="center"/>
        <w:rPr>
          <w:rFonts w:ascii="Arial" w:eastAsia="Calibri" w:hAnsi="Arial" w:cs="Arial"/>
          <w:bCs/>
          <w:sz w:val="24"/>
          <w:szCs w:val="24"/>
        </w:rPr>
      </w:pPr>
      <w:r>
        <w:rPr>
          <w:noProof/>
          <w:lang w:val="es-MX" w:eastAsia="es-MX"/>
        </w:rPr>
        <w:drawing>
          <wp:inline distT="0" distB="0" distL="0" distR="0" wp14:anchorId="75F457CB" wp14:editId="064D119F">
            <wp:extent cx="3959749" cy="2225249"/>
            <wp:effectExtent l="0" t="0" r="3175" b="3810"/>
            <wp:docPr id="40" name="Imagen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4017734" cy="22578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B9D1A4" w14:textId="77777777" w:rsidR="00064E46" w:rsidRPr="001D1B4A" w:rsidRDefault="00064E46" w:rsidP="00064E46">
      <w:pPr>
        <w:jc w:val="center"/>
        <w:rPr>
          <w:rFonts w:ascii="Arial" w:eastAsia="Calibri" w:hAnsi="Arial" w:cs="Arial"/>
          <w:bCs/>
          <w:sz w:val="24"/>
          <w:szCs w:val="24"/>
        </w:rPr>
      </w:pPr>
    </w:p>
    <w:p w14:paraId="02AC5EFE" w14:textId="29DF116D" w:rsidR="00FD04A4" w:rsidRPr="001D1B4A" w:rsidRDefault="00064E46" w:rsidP="00064E46">
      <w:pPr>
        <w:jc w:val="both"/>
        <w:rPr>
          <w:rFonts w:ascii="Arial" w:eastAsia="Calibri" w:hAnsi="Arial" w:cs="Arial"/>
          <w:bCs/>
          <w:sz w:val="24"/>
          <w:szCs w:val="24"/>
        </w:rPr>
      </w:pPr>
      <w:r w:rsidRPr="001D1B4A">
        <w:rPr>
          <w:rFonts w:ascii="Arial" w:eastAsia="Calibri" w:hAnsi="Arial" w:cs="Arial"/>
          <w:bCs/>
          <w:sz w:val="24"/>
          <w:szCs w:val="24"/>
        </w:rPr>
        <w:t xml:space="preserve">El </w:t>
      </w:r>
      <w:r w:rsidR="00441C79" w:rsidRPr="001D1B4A">
        <w:rPr>
          <w:rFonts w:ascii="Arial" w:eastAsia="Calibri" w:hAnsi="Arial" w:cs="Arial"/>
          <w:bCs/>
          <w:sz w:val="24"/>
          <w:szCs w:val="24"/>
        </w:rPr>
        <w:t>97</w:t>
      </w:r>
      <w:r w:rsidR="00AB49A8">
        <w:rPr>
          <w:rFonts w:ascii="Arial" w:eastAsia="Calibri" w:hAnsi="Arial" w:cs="Arial"/>
          <w:bCs/>
          <w:sz w:val="24"/>
          <w:szCs w:val="24"/>
        </w:rPr>
        <w:t>.0</w:t>
      </w:r>
      <w:r w:rsidRPr="001D1B4A">
        <w:rPr>
          <w:rFonts w:ascii="Arial" w:eastAsia="Calibri" w:hAnsi="Arial" w:cs="Arial"/>
          <w:bCs/>
          <w:sz w:val="24"/>
          <w:szCs w:val="24"/>
        </w:rPr>
        <w:t>% de mujeres cuyo embarazo derivó en una muerte fetal son de origen mexicano, mientr</w:t>
      </w:r>
      <w:r w:rsidR="0099428C" w:rsidRPr="001D1B4A">
        <w:rPr>
          <w:rFonts w:ascii="Arial" w:eastAsia="Calibri" w:hAnsi="Arial" w:cs="Arial"/>
          <w:bCs/>
          <w:sz w:val="24"/>
          <w:szCs w:val="24"/>
        </w:rPr>
        <w:t>as que 0.6% son extranjeras</w:t>
      </w:r>
      <w:r w:rsidR="00374C7E">
        <w:rPr>
          <w:rFonts w:ascii="Arial" w:eastAsia="Calibri" w:hAnsi="Arial" w:cs="Arial"/>
          <w:bCs/>
          <w:sz w:val="24"/>
          <w:szCs w:val="24"/>
        </w:rPr>
        <w:t xml:space="preserve"> y 2.4</w:t>
      </w:r>
      <w:r w:rsidR="00EC58B1">
        <w:rPr>
          <w:rFonts w:ascii="Arial" w:eastAsia="Calibri" w:hAnsi="Arial" w:cs="Arial"/>
          <w:bCs/>
          <w:sz w:val="24"/>
          <w:szCs w:val="24"/>
        </w:rPr>
        <w:t>%</w:t>
      </w:r>
      <w:r w:rsidR="00374C7E">
        <w:rPr>
          <w:rFonts w:ascii="Arial" w:eastAsia="Calibri" w:hAnsi="Arial" w:cs="Arial"/>
          <w:bCs/>
          <w:sz w:val="24"/>
          <w:szCs w:val="24"/>
        </w:rPr>
        <w:t xml:space="preserve"> no lo especificó</w:t>
      </w:r>
      <w:r w:rsidR="0099428C" w:rsidRPr="001D1B4A">
        <w:rPr>
          <w:rFonts w:ascii="Arial" w:eastAsia="Calibri" w:hAnsi="Arial" w:cs="Arial"/>
          <w:bCs/>
          <w:sz w:val="24"/>
          <w:szCs w:val="24"/>
        </w:rPr>
        <w:t>.</w:t>
      </w:r>
    </w:p>
    <w:p w14:paraId="29C4E4A8" w14:textId="77777777" w:rsidR="00064E46" w:rsidRPr="001D1B4A" w:rsidRDefault="00064E46" w:rsidP="00064E46">
      <w:pPr>
        <w:jc w:val="both"/>
        <w:rPr>
          <w:rFonts w:ascii="Arial" w:eastAsia="Calibri" w:hAnsi="Arial" w:cs="Arial"/>
          <w:bCs/>
          <w:sz w:val="24"/>
          <w:szCs w:val="24"/>
        </w:rPr>
      </w:pPr>
    </w:p>
    <w:p w14:paraId="0184C539" w14:textId="3D97F506" w:rsidR="00064E46" w:rsidRPr="003547E2" w:rsidRDefault="00064E46" w:rsidP="00064E46">
      <w:pPr>
        <w:jc w:val="both"/>
        <w:rPr>
          <w:rFonts w:ascii="Arial" w:eastAsia="Calibri" w:hAnsi="Arial" w:cs="Arial"/>
          <w:bCs/>
          <w:spacing w:val="4"/>
          <w:sz w:val="24"/>
          <w:szCs w:val="24"/>
        </w:rPr>
      </w:pPr>
      <w:r w:rsidRPr="003547E2">
        <w:rPr>
          <w:rFonts w:ascii="Arial" w:eastAsia="Calibri" w:hAnsi="Arial" w:cs="Arial"/>
          <w:bCs/>
          <w:spacing w:val="4"/>
          <w:sz w:val="24"/>
          <w:szCs w:val="24"/>
        </w:rPr>
        <w:t xml:space="preserve">El </w:t>
      </w:r>
      <w:r w:rsidR="008F7F53" w:rsidRPr="003547E2">
        <w:rPr>
          <w:rFonts w:ascii="Arial" w:eastAsia="Calibri" w:hAnsi="Arial" w:cs="Arial"/>
          <w:bCs/>
          <w:spacing w:val="4"/>
          <w:sz w:val="24"/>
          <w:szCs w:val="24"/>
        </w:rPr>
        <w:t>8</w:t>
      </w:r>
      <w:r w:rsidR="006F502C">
        <w:rPr>
          <w:rFonts w:ascii="Arial" w:eastAsia="Calibri" w:hAnsi="Arial" w:cs="Arial"/>
          <w:bCs/>
          <w:spacing w:val="4"/>
          <w:sz w:val="24"/>
          <w:szCs w:val="24"/>
        </w:rPr>
        <w:t>8.8</w:t>
      </w:r>
      <w:r w:rsidRPr="003547E2">
        <w:rPr>
          <w:rFonts w:ascii="Arial" w:eastAsia="Calibri" w:hAnsi="Arial" w:cs="Arial"/>
          <w:bCs/>
          <w:spacing w:val="4"/>
          <w:sz w:val="24"/>
          <w:szCs w:val="24"/>
        </w:rPr>
        <w:t>% de mujeres</w:t>
      </w:r>
      <w:r w:rsidR="008F7F53" w:rsidRPr="003547E2">
        <w:rPr>
          <w:rFonts w:ascii="Arial" w:eastAsia="Calibri" w:hAnsi="Arial" w:cs="Arial"/>
          <w:bCs/>
          <w:spacing w:val="4"/>
          <w:sz w:val="24"/>
          <w:szCs w:val="24"/>
        </w:rPr>
        <w:t xml:space="preserve"> (</w:t>
      </w:r>
      <w:r w:rsidR="009F00C8" w:rsidRPr="003547E2">
        <w:rPr>
          <w:rFonts w:ascii="Arial" w:eastAsia="Calibri" w:hAnsi="Arial" w:cs="Arial"/>
          <w:bCs/>
          <w:spacing w:val="4"/>
          <w:sz w:val="24"/>
          <w:szCs w:val="24"/>
        </w:rPr>
        <w:t>2</w:t>
      </w:r>
      <w:r w:rsidR="006F502C">
        <w:rPr>
          <w:rFonts w:ascii="Arial" w:eastAsia="Calibri" w:hAnsi="Arial" w:cs="Arial"/>
          <w:bCs/>
          <w:spacing w:val="4"/>
          <w:sz w:val="24"/>
          <w:szCs w:val="24"/>
        </w:rPr>
        <w:t>0 09</w:t>
      </w:r>
      <w:r w:rsidR="005B7931">
        <w:rPr>
          <w:rFonts w:ascii="Arial" w:eastAsia="Calibri" w:hAnsi="Arial" w:cs="Arial"/>
          <w:bCs/>
          <w:spacing w:val="4"/>
          <w:sz w:val="24"/>
          <w:szCs w:val="24"/>
        </w:rPr>
        <w:t>8</w:t>
      </w:r>
      <w:r w:rsidR="008F7F53" w:rsidRPr="003547E2">
        <w:rPr>
          <w:rFonts w:ascii="Arial" w:eastAsia="Calibri" w:hAnsi="Arial" w:cs="Arial"/>
          <w:bCs/>
          <w:spacing w:val="4"/>
          <w:sz w:val="24"/>
          <w:szCs w:val="24"/>
        </w:rPr>
        <w:t>)</w:t>
      </w:r>
      <w:r w:rsidRPr="003547E2">
        <w:rPr>
          <w:rFonts w:ascii="Arial" w:eastAsia="Calibri" w:hAnsi="Arial" w:cs="Arial"/>
          <w:bCs/>
          <w:spacing w:val="4"/>
          <w:sz w:val="24"/>
          <w:szCs w:val="24"/>
        </w:rPr>
        <w:t xml:space="preserve"> que tuvieron un embarazo que derivó en la muerte del producto manifestó no hablar alguna lengua indígena, </w:t>
      </w:r>
      <w:r w:rsidR="004964EA">
        <w:rPr>
          <w:rFonts w:ascii="Arial" w:eastAsia="Calibri" w:hAnsi="Arial" w:cs="Arial"/>
          <w:bCs/>
          <w:spacing w:val="4"/>
          <w:sz w:val="24"/>
          <w:szCs w:val="24"/>
        </w:rPr>
        <w:t>6.0</w:t>
      </w:r>
      <w:r w:rsidRPr="003547E2">
        <w:rPr>
          <w:rFonts w:ascii="Arial" w:eastAsia="Calibri" w:hAnsi="Arial" w:cs="Arial"/>
          <w:bCs/>
          <w:spacing w:val="4"/>
          <w:sz w:val="24"/>
          <w:szCs w:val="24"/>
        </w:rPr>
        <w:t>%</w:t>
      </w:r>
      <w:r w:rsidR="001F7B5B" w:rsidRPr="003547E2">
        <w:rPr>
          <w:rFonts w:ascii="Arial" w:eastAsia="Calibri" w:hAnsi="Arial" w:cs="Arial"/>
          <w:bCs/>
          <w:spacing w:val="4"/>
          <w:sz w:val="24"/>
          <w:szCs w:val="24"/>
        </w:rPr>
        <w:t xml:space="preserve"> (</w:t>
      </w:r>
      <w:r w:rsidR="004964EA">
        <w:rPr>
          <w:rFonts w:ascii="Arial" w:eastAsia="Calibri" w:hAnsi="Arial" w:cs="Arial"/>
          <w:bCs/>
          <w:spacing w:val="4"/>
          <w:sz w:val="24"/>
          <w:szCs w:val="24"/>
        </w:rPr>
        <w:t>1 353</w:t>
      </w:r>
      <w:r w:rsidR="001F7B5B" w:rsidRPr="003547E2">
        <w:rPr>
          <w:rFonts w:ascii="Arial" w:eastAsia="Calibri" w:hAnsi="Arial" w:cs="Arial"/>
          <w:bCs/>
          <w:spacing w:val="4"/>
          <w:sz w:val="24"/>
          <w:szCs w:val="24"/>
        </w:rPr>
        <w:t>)</w:t>
      </w:r>
      <w:r w:rsidRPr="003547E2">
        <w:rPr>
          <w:rFonts w:ascii="Arial" w:eastAsia="Calibri" w:hAnsi="Arial" w:cs="Arial"/>
          <w:bCs/>
          <w:spacing w:val="4"/>
          <w:sz w:val="24"/>
          <w:szCs w:val="24"/>
        </w:rPr>
        <w:t xml:space="preserve"> indicó que sí la habla</w:t>
      </w:r>
      <w:r w:rsidR="001F7B5B" w:rsidRPr="003547E2">
        <w:rPr>
          <w:rFonts w:ascii="Arial" w:eastAsia="Calibri" w:hAnsi="Arial" w:cs="Arial"/>
          <w:bCs/>
          <w:spacing w:val="4"/>
          <w:sz w:val="24"/>
          <w:szCs w:val="24"/>
        </w:rPr>
        <w:t xml:space="preserve"> y 5.</w:t>
      </w:r>
      <w:r w:rsidR="006F502C">
        <w:rPr>
          <w:rFonts w:ascii="Arial" w:eastAsia="Calibri" w:hAnsi="Arial" w:cs="Arial"/>
          <w:bCs/>
          <w:spacing w:val="4"/>
          <w:sz w:val="24"/>
          <w:szCs w:val="24"/>
        </w:rPr>
        <w:t>2</w:t>
      </w:r>
      <w:r w:rsidR="001F7B5B" w:rsidRPr="003547E2">
        <w:rPr>
          <w:rFonts w:ascii="Arial" w:eastAsia="Calibri" w:hAnsi="Arial" w:cs="Arial"/>
          <w:bCs/>
          <w:spacing w:val="4"/>
          <w:sz w:val="24"/>
          <w:szCs w:val="24"/>
        </w:rPr>
        <w:t xml:space="preserve">% </w:t>
      </w:r>
      <w:r w:rsidR="00F15935">
        <w:rPr>
          <w:rFonts w:ascii="Arial" w:eastAsia="Calibri" w:hAnsi="Arial" w:cs="Arial"/>
          <w:bCs/>
          <w:spacing w:val="4"/>
          <w:sz w:val="24"/>
          <w:szCs w:val="24"/>
        </w:rPr>
        <w:t xml:space="preserve">        </w:t>
      </w:r>
      <w:r w:rsidR="001F7B5B" w:rsidRPr="003547E2">
        <w:rPr>
          <w:rFonts w:ascii="Arial" w:eastAsia="Calibri" w:hAnsi="Arial" w:cs="Arial"/>
          <w:bCs/>
          <w:spacing w:val="4"/>
          <w:sz w:val="24"/>
          <w:szCs w:val="24"/>
        </w:rPr>
        <w:t xml:space="preserve">(1 </w:t>
      </w:r>
      <w:r w:rsidR="006F502C">
        <w:rPr>
          <w:rFonts w:ascii="Arial" w:eastAsia="Calibri" w:hAnsi="Arial" w:cs="Arial"/>
          <w:bCs/>
          <w:spacing w:val="4"/>
          <w:sz w:val="24"/>
          <w:szCs w:val="24"/>
        </w:rPr>
        <w:t>1</w:t>
      </w:r>
      <w:r w:rsidR="005B7931">
        <w:rPr>
          <w:rFonts w:ascii="Arial" w:eastAsia="Calibri" w:hAnsi="Arial" w:cs="Arial"/>
          <w:bCs/>
          <w:spacing w:val="4"/>
          <w:sz w:val="24"/>
          <w:szCs w:val="24"/>
        </w:rPr>
        <w:t>86</w:t>
      </w:r>
      <w:r w:rsidR="001F7B5B" w:rsidRPr="003547E2">
        <w:rPr>
          <w:rFonts w:ascii="Arial" w:eastAsia="Calibri" w:hAnsi="Arial" w:cs="Arial"/>
          <w:bCs/>
          <w:spacing w:val="4"/>
          <w:sz w:val="24"/>
          <w:szCs w:val="24"/>
        </w:rPr>
        <w:t>) no lo especificó.</w:t>
      </w:r>
    </w:p>
    <w:p w14:paraId="5D8ECB0F" w14:textId="77777777" w:rsidR="00064E46" w:rsidRPr="001D1B4A" w:rsidRDefault="00064E46" w:rsidP="00064E46">
      <w:pPr>
        <w:jc w:val="both"/>
        <w:rPr>
          <w:rFonts w:ascii="Arial" w:eastAsia="Calibri" w:hAnsi="Arial" w:cs="Arial"/>
          <w:bCs/>
          <w:sz w:val="24"/>
          <w:szCs w:val="24"/>
        </w:rPr>
      </w:pPr>
    </w:p>
    <w:p w14:paraId="4A10F6DC" w14:textId="77777777" w:rsidR="00064E46" w:rsidRPr="001D1B4A" w:rsidRDefault="00064E46" w:rsidP="00064E46">
      <w:pPr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1D1B4A">
        <w:rPr>
          <w:rFonts w:ascii="Arial" w:eastAsia="Calibri" w:hAnsi="Arial" w:cs="Arial"/>
          <w:b/>
          <w:bCs/>
          <w:sz w:val="24"/>
          <w:szCs w:val="24"/>
        </w:rPr>
        <w:t>Defunciones fetales según condición de habla</w:t>
      </w:r>
      <w:r w:rsidRPr="001D1B4A">
        <w:rPr>
          <w:rFonts w:ascii="Arial" w:eastAsia="Calibri" w:hAnsi="Arial" w:cs="Arial"/>
          <w:b/>
          <w:bCs/>
          <w:sz w:val="24"/>
          <w:szCs w:val="24"/>
        </w:rPr>
        <w:br/>
        <w:t>de lengua indígena de la madre</w:t>
      </w:r>
    </w:p>
    <w:p w14:paraId="07DB3742" w14:textId="77777777" w:rsidR="00064E46" w:rsidRPr="001D1B4A" w:rsidRDefault="00064E46" w:rsidP="00064E46">
      <w:pPr>
        <w:jc w:val="center"/>
        <w:rPr>
          <w:rFonts w:ascii="Arial" w:eastAsia="Calibri" w:hAnsi="Arial" w:cs="Arial"/>
          <w:bCs/>
          <w:noProof/>
          <w:sz w:val="24"/>
          <w:szCs w:val="24"/>
          <w:lang w:val="es-MX" w:eastAsia="es-MX"/>
        </w:rPr>
      </w:pPr>
    </w:p>
    <w:p w14:paraId="7FE39093" w14:textId="77777777" w:rsidR="00064E46" w:rsidRPr="001D1B4A" w:rsidRDefault="005B7931" w:rsidP="00064E46">
      <w:pPr>
        <w:jc w:val="center"/>
        <w:rPr>
          <w:rFonts w:ascii="Arial" w:eastAsia="Calibri" w:hAnsi="Arial" w:cs="Arial"/>
          <w:bCs/>
          <w:sz w:val="24"/>
          <w:szCs w:val="24"/>
        </w:rPr>
      </w:pPr>
      <w:r>
        <w:rPr>
          <w:noProof/>
          <w:lang w:val="es-MX" w:eastAsia="es-MX"/>
        </w:rPr>
        <w:drawing>
          <wp:inline distT="0" distB="0" distL="0" distR="0" wp14:anchorId="544E7CA5" wp14:editId="6210B848">
            <wp:extent cx="3143063" cy="2107096"/>
            <wp:effectExtent l="0" t="0" r="635" b="7620"/>
            <wp:docPr id="41" name="Imagen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36"/>
                    <a:srcRect t="4556" b="9669"/>
                    <a:stretch/>
                  </pic:blipFill>
                  <pic:spPr bwMode="auto">
                    <a:xfrm>
                      <a:off x="0" y="0"/>
                      <a:ext cx="3168348" cy="212404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82E610B" w14:textId="77777777" w:rsidR="00064E46" w:rsidRPr="001D1B4A" w:rsidRDefault="00064E46" w:rsidP="00064E46">
      <w:pPr>
        <w:jc w:val="center"/>
        <w:rPr>
          <w:rFonts w:ascii="Arial" w:eastAsia="Calibri" w:hAnsi="Arial" w:cs="Arial"/>
          <w:bCs/>
          <w:sz w:val="24"/>
          <w:szCs w:val="24"/>
        </w:rPr>
      </w:pPr>
    </w:p>
    <w:p w14:paraId="6D452DC5" w14:textId="77777777" w:rsidR="00F15935" w:rsidRDefault="00A46A7F" w:rsidP="00064E46">
      <w:pPr>
        <w:jc w:val="both"/>
        <w:rPr>
          <w:rFonts w:ascii="Arial" w:eastAsia="Calibri" w:hAnsi="Arial" w:cs="Arial"/>
          <w:bCs/>
          <w:spacing w:val="4"/>
          <w:sz w:val="24"/>
          <w:szCs w:val="24"/>
        </w:rPr>
      </w:pPr>
      <w:r w:rsidRPr="002B094A">
        <w:rPr>
          <w:rFonts w:ascii="Arial" w:eastAsia="Calibri" w:hAnsi="Arial" w:cs="Arial"/>
          <w:bCs/>
          <w:spacing w:val="4"/>
          <w:sz w:val="24"/>
          <w:szCs w:val="24"/>
        </w:rPr>
        <w:t xml:space="preserve">En relación </w:t>
      </w:r>
      <w:r w:rsidR="00F15935">
        <w:rPr>
          <w:rFonts w:ascii="Arial" w:eastAsia="Calibri" w:hAnsi="Arial" w:cs="Arial"/>
          <w:bCs/>
          <w:spacing w:val="4"/>
          <w:sz w:val="24"/>
          <w:szCs w:val="24"/>
        </w:rPr>
        <w:t>con e</w:t>
      </w:r>
      <w:r w:rsidRPr="002B094A">
        <w:rPr>
          <w:rFonts w:ascii="Arial" w:eastAsia="Calibri" w:hAnsi="Arial" w:cs="Arial"/>
          <w:bCs/>
          <w:spacing w:val="4"/>
          <w:sz w:val="24"/>
          <w:szCs w:val="24"/>
        </w:rPr>
        <w:t>l estado conyugal de la madre, e</w:t>
      </w:r>
      <w:r w:rsidR="001F7B5B" w:rsidRPr="002B094A">
        <w:rPr>
          <w:rFonts w:ascii="Arial" w:eastAsia="Calibri" w:hAnsi="Arial" w:cs="Arial"/>
          <w:bCs/>
          <w:spacing w:val="4"/>
          <w:sz w:val="24"/>
          <w:szCs w:val="24"/>
        </w:rPr>
        <w:t xml:space="preserve">l </w:t>
      </w:r>
      <w:r w:rsidR="00064E46" w:rsidRPr="002B094A">
        <w:rPr>
          <w:rFonts w:ascii="Arial" w:eastAsia="Calibri" w:hAnsi="Arial" w:cs="Arial"/>
          <w:bCs/>
          <w:spacing w:val="4"/>
          <w:sz w:val="24"/>
          <w:szCs w:val="24"/>
        </w:rPr>
        <w:t xml:space="preserve">mayor número de casos de embarazo que derivó en la muerte del producto </w:t>
      </w:r>
      <w:r w:rsidR="001F7B5B" w:rsidRPr="002B094A">
        <w:rPr>
          <w:rFonts w:ascii="Arial" w:eastAsia="Calibri" w:hAnsi="Arial" w:cs="Arial"/>
          <w:bCs/>
          <w:spacing w:val="4"/>
          <w:sz w:val="24"/>
          <w:szCs w:val="24"/>
        </w:rPr>
        <w:t>se presentó en</w:t>
      </w:r>
      <w:r w:rsidRPr="002B094A">
        <w:rPr>
          <w:rFonts w:ascii="Arial" w:eastAsia="Calibri" w:hAnsi="Arial" w:cs="Arial"/>
          <w:bCs/>
          <w:spacing w:val="4"/>
          <w:sz w:val="24"/>
          <w:szCs w:val="24"/>
        </w:rPr>
        <w:t xml:space="preserve"> mujeres que se encontraban en unión</w:t>
      </w:r>
      <w:r w:rsidR="001F7B5B" w:rsidRPr="002B094A">
        <w:rPr>
          <w:rFonts w:ascii="Arial" w:eastAsia="Calibri" w:hAnsi="Arial" w:cs="Arial"/>
          <w:bCs/>
          <w:spacing w:val="4"/>
          <w:sz w:val="24"/>
          <w:szCs w:val="24"/>
        </w:rPr>
        <w:t xml:space="preserve"> </w:t>
      </w:r>
      <w:r w:rsidRPr="002B094A">
        <w:rPr>
          <w:rFonts w:ascii="Arial" w:eastAsia="Calibri" w:hAnsi="Arial" w:cs="Arial"/>
          <w:bCs/>
          <w:spacing w:val="4"/>
          <w:sz w:val="24"/>
          <w:szCs w:val="24"/>
        </w:rPr>
        <w:t xml:space="preserve">libre </w:t>
      </w:r>
      <w:r w:rsidR="00064E46" w:rsidRPr="002B094A">
        <w:rPr>
          <w:rFonts w:ascii="Arial" w:eastAsia="Calibri" w:hAnsi="Arial" w:cs="Arial"/>
          <w:bCs/>
          <w:spacing w:val="4"/>
          <w:sz w:val="24"/>
          <w:szCs w:val="24"/>
        </w:rPr>
        <w:t>con</w:t>
      </w:r>
      <w:r w:rsidRPr="002B094A">
        <w:rPr>
          <w:rFonts w:ascii="Arial" w:eastAsia="Calibri" w:hAnsi="Arial" w:cs="Arial"/>
          <w:bCs/>
          <w:spacing w:val="4"/>
          <w:sz w:val="24"/>
          <w:szCs w:val="24"/>
        </w:rPr>
        <w:t xml:space="preserve"> </w:t>
      </w:r>
      <w:r w:rsidR="0000289C" w:rsidRPr="002B094A">
        <w:rPr>
          <w:rFonts w:ascii="Arial" w:eastAsia="Calibri" w:hAnsi="Arial" w:cs="Arial"/>
          <w:bCs/>
          <w:spacing w:val="4"/>
          <w:sz w:val="24"/>
          <w:szCs w:val="24"/>
        </w:rPr>
        <w:t xml:space="preserve">12 </w:t>
      </w:r>
      <w:r w:rsidR="00BF6427">
        <w:rPr>
          <w:rFonts w:ascii="Arial" w:eastAsia="Calibri" w:hAnsi="Arial" w:cs="Arial"/>
          <w:bCs/>
          <w:spacing w:val="4"/>
          <w:sz w:val="24"/>
          <w:szCs w:val="24"/>
        </w:rPr>
        <w:t>100</w:t>
      </w:r>
      <w:r w:rsidRPr="002B094A">
        <w:rPr>
          <w:rFonts w:ascii="Arial" w:eastAsia="Calibri" w:hAnsi="Arial" w:cs="Arial"/>
          <w:bCs/>
          <w:spacing w:val="4"/>
          <w:sz w:val="24"/>
          <w:szCs w:val="24"/>
        </w:rPr>
        <w:t xml:space="preserve"> (5</w:t>
      </w:r>
      <w:r w:rsidR="00BF6427">
        <w:rPr>
          <w:rFonts w:ascii="Arial" w:eastAsia="Calibri" w:hAnsi="Arial" w:cs="Arial"/>
          <w:bCs/>
          <w:spacing w:val="4"/>
          <w:sz w:val="24"/>
          <w:szCs w:val="24"/>
        </w:rPr>
        <w:t>3.</w:t>
      </w:r>
      <w:r w:rsidR="008A25F8">
        <w:rPr>
          <w:rFonts w:ascii="Arial" w:eastAsia="Calibri" w:hAnsi="Arial" w:cs="Arial"/>
          <w:bCs/>
          <w:spacing w:val="4"/>
          <w:sz w:val="24"/>
          <w:szCs w:val="24"/>
        </w:rPr>
        <w:t>45</w:t>
      </w:r>
      <w:r w:rsidRPr="002B094A">
        <w:rPr>
          <w:rFonts w:ascii="Arial" w:eastAsia="Calibri" w:hAnsi="Arial" w:cs="Arial"/>
          <w:bCs/>
          <w:spacing w:val="4"/>
          <w:sz w:val="24"/>
          <w:szCs w:val="24"/>
        </w:rPr>
        <w:t>%)</w:t>
      </w:r>
      <w:r w:rsidR="00020AB8" w:rsidRPr="002B094A">
        <w:rPr>
          <w:rFonts w:ascii="Arial" w:eastAsia="Calibri" w:hAnsi="Arial" w:cs="Arial"/>
          <w:bCs/>
          <w:spacing w:val="4"/>
          <w:sz w:val="24"/>
          <w:szCs w:val="24"/>
        </w:rPr>
        <w:t>,</w:t>
      </w:r>
      <w:r w:rsidR="00064E46" w:rsidRPr="002B094A">
        <w:rPr>
          <w:rFonts w:ascii="Arial" w:eastAsia="Calibri" w:hAnsi="Arial" w:cs="Arial"/>
          <w:bCs/>
          <w:spacing w:val="4"/>
          <w:sz w:val="24"/>
          <w:szCs w:val="24"/>
        </w:rPr>
        <w:t xml:space="preserve"> seguido de </w:t>
      </w:r>
      <w:r w:rsidRPr="002B094A">
        <w:rPr>
          <w:rFonts w:ascii="Arial" w:eastAsia="Calibri" w:hAnsi="Arial" w:cs="Arial"/>
          <w:bCs/>
          <w:spacing w:val="4"/>
          <w:sz w:val="24"/>
          <w:szCs w:val="24"/>
        </w:rPr>
        <w:t>quienes</w:t>
      </w:r>
      <w:r w:rsidR="00064E46" w:rsidRPr="002B094A">
        <w:rPr>
          <w:rFonts w:ascii="Arial" w:eastAsia="Calibri" w:hAnsi="Arial" w:cs="Arial"/>
          <w:bCs/>
          <w:spacing w:val="4"/>
          <w:sz w:val="24"/>
          <w:szCs w:val="24"/>
        </w:rPr>
        <w:t xml:space="preserve"> reportaron estar casadas con </w:t>
      </w:r>
      <w:r w:rsidR="00F864DA" w:rsidRPr="002B094A">
        <w:rPr>
          <w:rFonts w:ascii="Arial" w:eastAsia="Calibri" w:hAnsi="Arial" w:cs="Arial"/>
          <w:bCs/>
          <w:spacing w:val="4"/>
          <w:sz w:val="24"/>
          <w:szCs w:val="24"/>
        </w:rPr>
        <w:t xml:space="preserve">6 </w:t>
      </w:r>
      <w:r w:rsidR="00BF6427">
        <w:rPr>
          <w:rFonts w:ascii="Arial" w:eastAsia="Calibri" w:hAnsi="Arial" w:cs="Arial"/>
          <w:bCs/>
          <w:spacing w:val="4"/>
          <w:sz w:val="24"/>
          <w:szCs w:val="24"/>
        </w:rPr>
        <w:t>141</w:t>
      </w:r>
      <w:r w:rsidRPr="002B094A">
        <w:rPr>
          <w:rFonts w:ascii="Arial" w:eastAsia="Calibri" w:hAnsi="Arial" w:cs="Arial"/>
          <w:bCs/>
          <w:spacing w:val="4"/>
          <w:sz w:val="24"/>
          <w:szCs w:val="24"/>
        </w:rPr>
        <w:t xml:space="preserve"> (2</w:t>
      </w:r>
      <w:r w:rsidR="00BF6427">
        <w:rPr>
          <w:rFonts w:ascii="Arial" w:eastAsia="Calibri" w:hAnsi="Arial" w:cs="Arial"/>
          <w:bCs/>
          <w:spacing w:val="4"/>
          <w:sz w:val="24"/>
          <w:szCs w:val="24"/>
        </w:rPr>
        <w:t>7.1</w:t>
      </w:r>
      <w:r w:rsidR="008A25F8">
        <w:rPr>
          <w:rFonts w:ascii="Arial" w:eastAsia="Calibri" w:hAnsi="Arial" w:cs="Arial"/>
          <w:bCs/>
          <w:spacing w:val="4"/>
          <w:sz w:val="24"/>
          <w:szCs w:val="24"/>
        </w:rPr>
        <w:t>3</w:t>
      </w:r>
      <w:r w:rsidRPr="002B094A">
        <w:rPr>
          <w:rFonts w:ascii="Arial" w:eastAsia="Calibri" w:hAnsi="Arial" w:cs="Arial"/>
          <w:bCs/>
          <w:spacing w:val="4"/>
          <w:sz w:val="24"/>
          <w:szCs w:val="24"/>
        </w:rPr>
        <w:t>%)</w:t>
      </w:r>
      <w:r w:rsidR="00064E46" w:rsidRPr="002B094A">
        <w:rPr>
          <w:rFonts w:ascii="Arial" w:eastAsia="Calibri" w:hAnsi="Arial" w:cs="Arial"/>
          <w:bCs/>
          <w:spacing w:val="4"/>
          <w:sz w:val="24"/>
          <w:szCs w:val="24"/>
        </w:rPr>
        <w:t xml:space="preserve">. </w:t>
      </w:r>
    </w:p>
    <w:p w14:paraId="3862CEA5" w14:textId="77777777" w:rsidR="00F15935" w:rsidRDefault="00F15935" w:rsidP="00064E46">
      <w:pPr>
        <w:jc w:val="both"/>
        <w:rPr>
          <w:rFonts w:ascii="Arial" w:eastAsia="Calibri" w:hAnsi="Arial" w:cs="Arial"/>
          <w:bCs/>
          <w:spacing w:val="4"/>
          <w:sz w:val="24"/>
          <w:szCs w:val="24"/>
        </w:rPr>
      </w:pPr>
    </w:p>
    <w:p w14:paraId="064DD6C4" w14:textId="11F9D4BB" w:rsidR="00064E46" w:rsidRPr="002B094A" w:rsidRDefault="00064E46" w:rsidP="00064E46">
      <w:pPr>
        <w:jc w:val="both"/>
        <w:rPr>
          <w:rFonts w:ascii="Arial" w:eastAsia="Calibri" w:hAnsi="Arial" w:cs="Arial"/>
          <w:bCs/>
          <w:spacing w:val="4"/>
          <w:sz w:val="24"/>
          <w:szCs w:val="24"/>
        </w:rPr>
      </w:pPr>
      <w:r w:rsidRPr="002B094A">
        <w:rPr>
          <w:rFonts w:ascii="Arial" w:eastAsia="Calibri" w:hAnsi="Arial" w:cs="Arial"/>
          <w:bCs/>
          <w:spacing w:val="4"/>
          <w:sz w:val="24"/>
          <w:szCs w:val="24"/>
        </w:rPr>
        <w:t xml:space="preserve">La menor incidencia se presenta entre quienes manifestaron ser </w:t>
      </w:r>
      <w:r w:rsidR="00F864DA" w:rsidRPr="002B094A">
        <w:rPr>
          <w:rFonts w:ascii="Arial" w:eastAsia="Calibri" w:hAnsi="Arial" w:cs="Arial"/>
          <w:bCs/>
          <w:spacing w:val="4"/>
          <w:sz w:val="24"/>
          <w:szCs w:val="24"/>
        </w:rPr>
        <w:t>viudas</w:t>
      </w:r>
      <w:r w:rsidRPr="002B094A">
        <w:rPr>
          <w:rFonts w:ascii="Arial" w:eastAsia="Calibri" w:hAnsi="Arial" w:cs="Arial"/>
          <w:bCs/>
          <w:spacing w:val="4"/>
          <w:sz w:val="24"/>
          <w:szCs w:val="24"/>
        </w:rPr>
        <w:t>,</w:t>
      </w:r>
      <w:r w:rsidR="00F864DA" w:rsidRPr="002B094A">
        <w:rPr>
          <w:rFonts w:ascii="Arial" w:eastAsia="Calibri" w:hAnsi="Arial" w:cs="Arial"/>
          <w:bCs/>
          <w:spacing w:val="4"/>
          <w:sz w:val="24"/>
          <w:szCs w:val="24"/>
        </w:rPr>
        <w:t xml:space="preserve"> con </w:t>
      </w:r>
      <w:r w:rsidR="00BF6427">
        <w:rPr>
          <w:rFonts w:ascii="Arial" w:eastAsia="Calibri" w:hAnsi="Arial" w:cs="Arial"/>
          <w:bCs/>
          <w:spacing w:val="4"/>
          <w:sz w:val="24"/>
          <w:szCs w:val="24"/>
        </w:rPr>
        <w:t>41</w:t>
      </w:r>
      <w:r w:rsidR="00A801F8">
        <w:rPr>
          <w:rFonts w:ascii="Arial" w:eastAsia="Calibri" w:hAnsi="Arial" w:cs="Arial"/>
          <w:bCs/>
          <w:spacing w:val="4"/>
          <w:sz w:val="24"/>
          <w:szCs w:val="24"/>
        </w:rPr>
        <w:t xml:space="preserve"> casos</w:t>
      </w:r>
      <w:r w:rsidRPr="002B094A">
        <w:rPr>
          <w:rFonts w:ascii="Arial" w:eastAsia="Calibri" w:hAnsi="Arial" w:cs="Arial"/>
          <w:bCs/>
          <w:spacing w:val="4"/>
          <w:sz w:val="24"/>
          <w:szCs w:val="24"/>
        </w:rPr>
        <w:t>.</w:t>
      </w:r>
      <w:r w:rsidR="00A46A7F" w:rsidRPr="002B094A">
        <w:rPr>
          <w:rFonts w:ascii="Arial" w:eastAsia="Calibri" w:hAnsi="Arial" w:cs="Arial"/>
          <w:bCs/>
          <w:spacing w:val="4"/>
          <w:sz w:val="24"/>
          <w:szCs w:val="24"/>
        </w:rPr>
        <w:t xml:space="preserve"> El resto de las categorías y sus magnitudes se aprecia en la siguiente gráfica.</w:t>
      </w:r>
    </w:p>
    <w:p w14:paraId="7334C2AA" w14:textId="77777777" w:rsidR="00A44284" w:rsidRPr="001D1B4A" w:rsidRDefault="00A44284" w:rsidP="00064E46">
      <w:pPr>
        <w:jc w:val="center"/>
        <w:rPr>
          <w:rFonts w:ascii="Arial" w:eastAsia="Calibri" w:hAnsi="Arial" w:cs="Arial"/>
          <w:b/>
          <w:bCs/>
          <w:szCs w:val="24"/>
        </w:rPr>
      </w:pPr>
    </w:p>
    <w:p w14:paraId="4A1CED11" w14:textId="77777777" w:rsidR="00064E46" w:rsidRPr="001D1B4A" w:rsidRDefault="00064E46" w:rsidP="00064E46">
      <w:pPr>
        <w:jc w:val="center"/>
        <w:rPr>
          <w:rFonts w:ascii="Arial" w:eastAsia="Calibri" w:hAnsi="Arial" w:cs="Arial"/>
          <w:b/>
          <w:bCs/>
          <w:szCs w:val="24"/>
        </w:rPr>
      </w:pPr>
      <w:r w:rsidRPr="001D1B4A">
        <w:rPr>
          <w:rFonts w:ascii="Arial" w:eastAsia="Calibri" w:hAnsi="Arial" w:cs="Arial"/>
          <w:b/>
          <w:bCs/>
          <w:szCs w:val="24"/>
        </w:rPr>
        <w:t>Defunciones fetales según estado conyugal de la madre</w:t>
      </w:r>
    </w:p>
    <w:p w14:paraId="52BF8203" w14:textId="77777777" w:rsidR="00064E46" w:rsidRPr="001D1B4A" w:rsidRDefault="00064E46" w:rsidP="00064E46">
      <w:pPr>
        <w:jc w:val="center"/>
        <w:rPr>
          <w:rFonts w:ascii="Arial" w:eastAsia="Calibri" w:hAnsi="Arial" w:cs="Arial"/>
          <w:b/>
          <w:bCs/>
          <w:szCs w:val="24"/>
        </w:rPr>
      </w:pPr>
    </w:p>
    <w:p w14:paraId="17EB88F4" w14:textId="77777777" w:rsidR="000D04A8" w:rsidRPr="001D1B4A" w:rsidRDefault="005B7931" w:rsidP="00064E46">
      <w:pPr>
        <w:jc w:val="center"/>
        <w:rPr>
          <w:rFonts w:ascii="Arial" w:eastAsia="Calibri" w:hAnsi="Arial" w:cs="Arial"/>
          <w:b/>
          <w:bCs/>
          <w:szCs w:val="24"/>
        </w:rPr>
      </w:pPr>
      <w:r>
        <w:rPr>
          <w:noProof/>
          <w:lang w:val="es-MX" w:eastAsia="es-MX"/>
        </w:rPr>
        <w:drawing>
          <wp:inline distT="0" distB="0" distL="0" distR="0" wp14:anchorId="367A830A" wp14:editId="1501EB28">
            <wp:extent cx="3470579" cy="2421078"/>
            <wp:effectExtent l="0" t="0" r="0" b="0"/>
            <wp:docPr id="42" name="Imagen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3497691" cy="24399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F1C6A4" w14:textId="77777777" w:rsidR="00064E46" w:rsidRPr="001D1B4A" w:rsidRDefault="00064E46" w:rsidP="00064E46">
      <w:pPr>
        <w:jc w:val="center"/>
        <w:rPr>
          <w:rFonts w:ascii="Arial" w:eastAsia="Calibri" w:hAnsi="Arial" w:cs="Arial"/>
          <w:bCs/>
          <w:noProof/>
          <w:sz w:val="24"/>
          <w:szCs w:val="24"/>
          <w:lang w:val="es-MX" w:eastAsia="es-MX"/>
        </w:rPr>
      </w:pPr>
    </w:p>
    <w:p w14:paraId="01D93E0F" w14:textId="77777777" w:rsidR="00064E46" w:rsidRPr="001D1B4A" w:rsidRDefault="00064E46" w:rsidP="00064E46">
      <w:pPr>
        <w:jc w:val="both"/>
        <w:rPr>
          <w:rFonts w:ascii="Arial" w:eastAsia="Calibri" w:hAnsi="Arial" w:cs="Arial"/>
          <w:bCs/>
          <w:sz w:val="24"/>
          <w:szCs w:val="24"/>
        </w:rPr>
      </w:pPr>
    </w:p>
    <w:p w14:paraId="72CBEC2A" w14:textId="77777777" w:rsidR="00F15935" w:rsidRDefault="00F15935" w:rsidP="00064E46">
      <w:pPr>
        <w:jc w:val="both"/>
        <w:rPr>
          <w:rFonts w:ascii="Arial" w:eastAsia="Calibri" w:hAnsi="Arial" w:cs="Arial"/>
          <w:bCs/>
          <w:sz w:val="24"/>
          <w:szCs w:val="24"/>
        </w:rPr>
      </w:pPr>
    </w:p>
    <w:p w14:paraId="1147AF71" w14:textId="77777777" w:rsidR="00F15935" w:rsidRDefault="00F15935" w:rsidP="00064E46">
      <w:pPr>
        <w:jc w:val="both"/>
        <w:rPr>
          <w:rFonts w:ascii="Arial" w:eastAsia="Calibri" w:hAnsi="Arial" w:cs="Arial"/>
          <w:bCs/>
          <w:sz w:val="24"/>
          <w:szCs w:val="24"/>
        </w:rPr>
      </w:pPr>
    </w:p>
    <w:p w14:paraId="6C1B4ECE" w14:textId="77777777" w:rsidR="00F15935" w:rsidRDefault="00F15935" w:rsidP="00064E46">
      <w:pPr>
        <w:jc w:val="both"/>
        <w:rPr>
          <w:rFonts w:ascii="Arial" w:eastAsia="Calibri" w:hAnsi="Arial" w:cs="Arial"/>
          <w:bCs/>
          <w:sz w:val="24"/>
          <w:szCs w:val="24"/>
        </w:rPr>
      </w:pPr>
    </w:p>
    <w:p w14:paraId="062E8405" w14:textId="113052A8" w:rsidR="00064E46" w:rsidRDefault="00064E46" w:rsidP="00064E46">
      <w:pPr>
        <w:jc w:val="both"/>
        <w:rPr>
          <w:rFonts w:ascii="Arial" w:eastAsia="Calibri" w:hAnsi="Arial" w:cs="Arial"/>
          <w:bCs/>
          <w:sz w:val="24"/>
          <w:szCs w:val="24"/>
        </w:rPr>
      </w:pPr>
      <w:r w:rsidRPr="001D1B4A">
        <w:rPr>
          <w:rFonts w:ascii="Arial" w:eastAsia="Calibri" w:hAnsi="Arial" w:cs="Arial"/>
          <w:bCs/>
          <w:sz w:val="24"/>
          <w:szCs w:val="24"/>
        </w:rPr>
        <w:lastRenderedPageBreak/>
        <w:t>En la escolaridad de la madre, predomina el nivel de secundaria</w:t>
      </w:r>
      <w:r w:rsidR="00F15935">
        <w:rPr>
          <w:rFonts w:ascii="Arial" w:eastAsia="Calibri" w:hAnsi="Arial" w:cs="Arial"/>
          <w:bCs/>
          <w:sz w:val="24"/>
          <w:szCs w:val="24"/>
        </w:rPr>
        <w:t xml:space="preserve"> que resultó</w:t>
      </w:r>
      <w:r w:rsidR="00F55985">
        <w:rPr>
          <w:rFonts w:ascii="Arial" w:eastAsia="Calibri" w:hAnsi="Arial" w:cs="Arial"/>
          <w:bCs/>
          <w:sz w:val="24"/>
          <w:szCs w:val="24"/>
        </w:rPr>
        <w:t xml:space="preserve"> similar </w:t>
      </w:r>
      <w:r w:rsidR="00A801F8">
        <w:rPr>
          <w:rFonts w:ascii="Arial" w:eastAsia="Calibri" w:hAnsi="Arial" w:cs="Arial"/>
          <w:bCs/>
          <w:sz w:val="24"/>
          <w:szCs w:val="24"/>
        </w:rPr>
        <w:t>al del</w:t>
      </w:r>
      <w:r w:rsidR="00BD133B" w:rsidRPr="001D1B4A">
        <w:rPr>
          <w:rFonts w:ascii="Arial" w:eastAsia="Calibri" w:hAnsi="Arial" w:cs="Arial"/>
          <w:bCs/>
          <w:sz w:val="24"/>
          <w:szCs w:val="24"/>
        </w:rPr>
        <w:t xml:space="preserve"> año anterior</w:t>
      </w:r>
      <w:r w:rsidR="00F55985">
        <w:rPr>
          <w:rFonts w:ascii="Arial" w:eastAsia="Calibri" w:hAnsi="Arial" w:cs="Arial"/>
          <w:bCs/>
          <w:sz w:val="24"/>
          <w:szCs w:val="24"/>
        </w:rPr>
        <w:t xml:space="preserve"> (36.6</w:t>
      </w:r>
      <w:r w:rsidR="00A801F8">
        <w:rPr>
          <w:rFonts w:ascii="Arial" w:eastAsia="Calibri" w:hAnsi="Arial" w:cs="Arial"/>
          <w:bCs/>
          <w:sz w:val="24"/>
          <w:szCs w:val="24"/>
        </w:rPr>
        <w:t>%</w:t>
      </w:r>
      <w:r w:rsidR="00F55985">
        <w:rPr>
          <w:rFonts w:ascii="Arial" w:eastAsia="Calibri" w:hAnsi="Arial" w:cs="Arial"/>
          <w:bCs/>
          <w:sz w:val="24"/>
          <w:szCs w:val="24"/>
        </w:rPr>
        <w:t>)</w:t>
      </w:r>
      <w:r w:rsidR="00BD133B" w:rsidRPr="001D1B4A">
        <w:rPr>
          <w:rFonts w:ascii="Arial" w:eastAsia="Calibri" w:hAnsi="Arial" w:cs="Arial"/>
          <w:bCs/>
          <w:sz w:val="24"/>
          <w:szCs w:val="24"/>
        </w:rPr>
        <w:t>,</w:t>
      </w:r>
      <w:r w:rsidRPr="001D1B4A">
        <w:rPr>
          <w:rFonts w:ascii="Arial" w:eastAsia="Calibri" w:hAnsi="Arial" w:cs="Arial"/>
          <w:bCs/>
          <w:sz w:val="24"/>
          <w:szCs w:val="24"/>
        </w:rPr>
        <w:t xml:space="preserve"> </w:t>
      </w:r>
      <w:r w:rsidR="007006D8">
        <w:rPr>
          <w:rFonts w:ascii="Arial" w:eastAsia="Calibri" w:hAnsi="Arial" w:cs="Arial"/>
          <w:bCs/>
          <w:sz w:val="24"/>
          <w:szCs w:val="24"/>
        </w:rPr>
        <w:t>representando</w:t>
      </w:r>
      <w:r w:rsidRPr="001D1B4A">
        <w:rPr>
          <w:rFonts w:ascii="Arial" w:eastAsia="Calibri" w:hAnsi="Arial" w:cs="Arial"/>
          <w:bCs/>
          <w:sz w:val="24"/>
          <w:szCs w:val="24"/>
        </w:rPr>
        <w:t xml:space="preserve"> </w:t>
      </w:r>
      <w:r w:rsidR="00BD133B" w:rsidRPr="001D1B4A">
        <w:rPr>
          <w:rFonts w:ascii="Arial" w:eastAsia="Calibri" w:hAnsi="Arial" w:cs="Arial"/>
          <w:bCs/>
          <w:sz w:val="24"/>
          <w:szCs w:val="24"/>
        </w:rPr>
        <w:t>36.</w:t>
      </w:r>
      <w:r w:rsidR="00F55985">
        <w:rPr>
          <w:rFonts w:ascii="Arial" w:eastAsia="Calibri" w:hAnsi="Arial" w:cs="Arial"/>
          <w:bCs/>
          <w:sz w:val="24"/>
          <w:szCs w:val="24"/>
        </w:rPr>
        <w:t>1</w:t>
      </w:r>
      <w:r w:rsidRPr="001D1B4A">
        <w:rPr>
          <w:rFonts w:ascii="Arial" w:eastAsia="Calibri" w:hAnsi="Arial" w:cs="Arial"/>
          <w:bCs/>
          <w:sz w:val="24"/>
          <w:szCs w:val="24"/>
        </w:rPr>
        <w:t>% del total</w:t>
      </w:r>
      <w:r w:rsidR="00387EF4" w:rsidRPr="001D1B4A">
        <w:rPr>
          <w:rFonts w:ascii="Arial" w:eastAsia="Calibri" w:hAnsi="Arial" w:cs="Arial"/>
          <w:bCs/>
          <w:sz w:val="24"/>
          <w:szCs w:val="24"/>
        </w:rPr>
        <w:t>.</w:t>
      </w:r>
    </w:p>
    <w:p w14:paraId="05DFB1A1" w14:textId="77777777" w:rsidR="00F15935" w:rsidRPr="001D1B4A" w:rsidRDefault="00F15935" w:rsidP="00064E46">
      <w:pPr>
        <w:jc w:val="both"/>
        <w:rPr>
          <w:rFonts w:ascii="Arial" w:eastAsia="Calibri" w:hAnsi="Arial" w:cs="Arial"/>
          <w:bCs/>
          <w:sz w:val="24"/>
          <w:szCs w:val="24"/>
        </w:rPr>
      </w:pPr>
    </w:p>
    <w:p w14:paraId="1A20C6C5" w14:textId="537A2D7F" w:rsidR="00064E46" w:rsidRPr="001D1B4A" w:rsidRDefault="00064E46" w:rsidP="00F15935">
      <w:pPr>
        <w:rPr>
          <w:rFonts w:ascii="Arial" w:eastAsia="Calibri" w:hAnsi="Arial" w:cs="Arial"/>
          <w:b/>
          <w:bCs/>
          <w:szCs w:val="24"/>
        </w:rPr>
      </w:pPr>
      <w:r w:rsidRPr="001D1B4A">
        <w:rPr>
          <w:rFonts w:ascii="Arial" w:eastAsia="Calibri" w:hAnsi="Arial" w:cs="Arial"/>
          <w:b/>
          <w:bCs/>
          <w:szCs w:val="24"/>
        </w:rPr>
        <w:t>Defunciones fetales según nivel de escolaridad de la madre</w:t>
      </w:r>
    </w:p>
    <w:p w14:paraId="76763A85" w14:textId="77777777" w:rsidR="00064E46" w:rsidRPr="001D1B4A" w:rsidRDefault="00064E46" w:rsidP="00064E46">
      <w:pPr>
        <w:jc w:val="center"/>
        <w:rPr>
          <w:rFonts w:ascii="Arial" w:eastAsia="Calibri" w:hAnsi="Arial" w:cs="Arial"/>
          <w:bCs/>
          <w:noProof/>
          <w:sz w:val="24"/>
          <w:szCs w:val="24"/>
          <w:lang w:val="es-MX" w:eastAsia="es-MX"/>
        </w:rPr>
      </w:pPr>
    </w:p>
    <w:p w14:paraId="30B0010B" w14:textId="77777777" w:rsidR="00064E46" w:rsidRPr="001D1B4A" w:rsidRDefault="00B7460F" w:rsidP="00064E46">
      <w:pPr>
        <w:jc w:val="center"/>
        <w:rPr>
          <w:rFonts w:ascii="Arial" w:eastAsia="Calibri" w:hAnsi="Arial" w:cs="Arial"/>
          <w:bCs/>
          <w:sz w:val="24"/>
          <w:szCs w:val="24"/>
        </w:rPr>
      </w:pPr>
      <w:r>
        <w:rPr>
          <w:noProof/>
          <w:lang w:val="es-MX" w:eastAsia="es-MX"/>
        </w:rPr>
        <w:drawing>
          <wp:inline distT="0" distB="0" distL="0" distR="0" wp14:anchorId="38A63791" wp14:editId="662B3363">
            <wp:extent cx="3924683" cy="2949933"/>
            <wp:effectExtent l="0" t="0" r="0" b="3175"/>
            <wp:docPr id="44" name="Imagen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3967391" cy="29820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24DF3B" w14:textId="77777777" w:rsidR="00C91539" w:rsidRPr="001D1B4A" w:rsidRDefault="00C91539" w:rsidP="00064E46">
      <w:pPr>
        <w:jc w:val="center"/>
        <w:rPr>
          <w:rFonts w:ascii="Arial" w:eastAsia="Calibri" w:hAnsi="Arial" w:cs="Arial"/>
          <w:bCs/>
          <w:sz w:val="24"/>
          <w:szCs w:val="24"/>
        </w:rPr>
      </w:pPr>
    </w:p>
    <w:p w14:paraId="0094CB48" w14:textId="53719D9D" w:rsidR="00064E46" w:rsidRPr="00CE149F" w:rsidRDefault="00064E46" w:rsidP="00064E46">
      <w:pPr>
        <w:jc w:val="both"/>
        <w:rPr>
          <w:rFonts w:ascii="Arial" w:eastAsia="Calibri" w:hAnsi="Arial" w:cs="Arial"/>
          <w:bCs/>
          <w:sz w:val="24"/>
          <w:szCs w:val="24"/>
        </w:rPr>
      </w:pPr>
      <w:r w:rsidRPr="00124389">
        <w:rPr>
          <w:rFonts w:ascii="Arial" w:hAnsi="Arial" w:cs="Arial"/>
          <w:bCs/>
          <w:sz w:val="24"/>
          <w:szCs w:val="24"/>
        </w:rPr>
        <w:t>El 6</w:t>
      </w:r>
      <w:r w:rsidR="00857640" w:rsidRPr="00124389">
        <w:rPr>
          <w:rFonts w:ascii="Arial" w:hAnsi="Arial" w:cs="Arial"/>
          <w:bCs/>
          <w:sz w:val="24"/>
          <w:szCs w:val="24"/>
        </w:rPr>
        <w:t>9.</w:t>
      </w:r>
      <w:r w:rsidR="0083242A" w:rsidRPr="00124389">
        <w:rPr>
          <w:rFonts w:ascii="Arial" w:hAnsi="Arial" w:cs="Arial"/>
          <w:bCs/>
          <w:sz w:val="24"/>
          <w:szCs w:val="24"/>
        </w:rPr>
        <w:t>5</w:t>
      </w:r>
      <w:r w:rsidRPr="00124389">
        <w:rPr>
          <w:rFonts w:ascii="Arial" w:hAnsi="Arial" w:cs="Arial"/>
          <w:bCs/>
          <w:sz w:val="24"/>
          <w:szCs w:val="24"/>
        </w:rPr>
        <w:t>% de mujeres que durante 20</w:t>
      </w:r>
      <w:r w:rsidR="0083242A" w:rsidRPr="00124389">
        <w:rPr>
          <w:rFonts w:ascii="Arial" w:hAnsi="Arial" w:cs="Arial"/>
          <w:bCs/>
          <w:sz w:val="24"/>
          <w:szCs w:val="24"/>
        </w:rPr>
        <w:t>20</w:t>
      </w:r>
      <w:r w:rsidRPr="00124389">
        <w:rPr>
          <w:rFonts w:ascii="Arial" w:hAnsi="Arial" w:cs="Arial"/>
          <w:bCs/>
          <w:sz w:val="24"/>
          <w:szCs w:val="24"/>
        </w:rPr>
        <w:t xml:space="preserve"> tuvieron un embarazo que terminó con la muerte del producto declaró que no trabajaba, 2</w:t>
      </w:r>
      <w:r w:rsidR="0083242A" w:rsidRPr="00124389">
        <w:rPr>
          <w:rFonts w:ascii="Arial" w:hAnsi="Arial" w:cs="Arial"/>
          <w:bCs/>
          <w:sz w:val="24"/>
          <w:szCs w:val="24"/>
        </w:rPr>
        <w:t>5.1</w:t>
      </w:r>
      <w:r w:rsidRPr="00124389">
        <w:rPr>
          <w:rFonts w:ascii="Arial" w:hAnsi="Arial" w:cs="Arial"/>
          <w:bCs/>
          <w:sz w:val="24"/>
          <w:szCs w:val="24"/>
        </w:rPr>
        <w:t>% sí lo hacía</w:t>
      </w:r>
      <w:r w:rsidR="00A801F8" w:rsidRPr="00124389">
        <w:rPr>
          <w:rFonts w:ascii="Arial" w:hAnsi="Arial" w:cs="Arial"/>
          <w:bCs/>
          <w:sz w:val="24"/>
          <w:szCs w:val="24"/>
        </w:rPr>
        <w:t xml:space="preserve"> y </w:t>
      </w:r>
      <w:r w:rsidR="0083242A" w:rsidRPr="00124389">
        <w:rPr>
          <w:rFonts w:ascii="Arial" w:hAnsi="Arial" w:cs="Arial"/>
          <w:bCs/>
          <w:sz w:val="24"/>
          <w:szCs w:val="24"/>
        </w:rPr>
        <w:t>5.4</w:t>
      </w:r>
      <w:r w:rsidR="00B96BB6" w:rsidRPr="00124389">
        <w:rPr>
          <w:rFonts w:ascii="Arial" w:hAnsi="Arial" w:cs="Arial"/>
          <w:bCs/>
          <w:sz w:val="24"/>
          <w:szCs w:val="24"/>
        </w:rPr>
        <w:t>% no lo especificó.</w:t>
      </w:r>
    </w:p>
    <w:p w14:paraId="67472B8C" w14:textId="77777777" w:rsidR="00064E46" w:rsidRPr="001D1B4A" w:rsidRDefault="00064E46" w:rsidP="00064E46">
      <w:pPr>
        <w:jc w:val="both"/>
        <w:rPr>
          <w:rFonts w:ascii="Arial" w:eastAsia="Calibri" w:hAnsi="Arial" w:cs="Arial"/>
          <w:bCs/>
          <w:sz w:val="24"/>
          <w:szCs w:val="24"/>
        </w:rPr>
      </w:pPr>
    </w:p>
    <w:p w14:paraId="305E8203" w14:textId="77777777" w:rsidR="00064E46" w:rsidRPr="001D1B4A" w:rsidRDefault="00064E46" w:rsidP="00064E46">
      <w:pPr>
        <w:jc w:val="center"/>
        <w:rPr>
          <w:rFonts w:ascii="Arial" w:eastAsia="Calibri" w:hAnsi="Arial" w:cs="Arial"/>
          <w:b/>
          <w:bCs/>
          <w:szCs w:val="24"/>
        </w:rPr>
      </w:pPr>
      <w:r w:rsidRPr="001D1B4A">
        <w:rPr>
          <w:rFonts w:ascii="Arial" w:eastAsia="Calibri" w:hAnsi="Arial" w:cs="Arial"/>
          <w:b/>
          <w:bCs/>
          <w:szCs w:val="24"/>
        </w:rPr>
        <w:t>Defunciones fetales según condición de actividad</w:t>
      </w:r>
      <w:r w:rsidRPr="001D1B4A">
        <w:rPr>
          <w:rFonts w:ascii="Arial" w:eastAsia="Calibri" w:hAnsi="Arial" w:cs="Arial"/>
          <w:b/>
          <w:bCs/>
          <w:szCs w:val="24"/>
        </w:rPr>
        <w:br/>
        <w:t>económica de la madre</w:t>
      </w:r>
    </w:p>
    <w:p w14:paraId="34AE7E77" w14:textId="77777777" w:rsidR="00064E46" w:rsidRPr="001D1B4A" w:rsidRDefault="00064E46" w:rsidP="00064E46">
      <w:pPr>
        <w:jc w:val="center"/>
        <w:rPr>
          <w:rFonts w:ascii="Arial" w:eastAsia="Calibri" w:hAnsi="Arial" w:cs="Arial"/>
          <w:b/>
          <w:bCs/>
          <w:szCs w:val="24"/>
        </w:rPr>
      </w:pPr>
    </w:p>
    <w:p w14:paraId="253658C0" w14:textId="77777777" w:rsidR="00064E46" w:rsidRPr="001D1B4A" w:rsidRDefault="00412E3C" w:rsidP="00064E46">
      <w:pPr>
        <w:jc w:val="center"/>
        <w:rPr>
          <w:rFonts w:ascii="Arial" w:eastAsia="Calibri" w:hAnsi="Arial" w:cs="Arial"/>
          <w:bCs/>
          <w:sz w:val="24"/>
          <w:szCs w:val="24"/>
        </w:rPr>
      </w:pPr>
      <w:r>
        <w:rPr>
          <w:noProof/>
          <w:lang w:val="es-MX" w:eastAsia="es-MX"/>
        </w:rPr>
        <w:drawing>
          <wp:inline distT="0" distB="0" distL="0" distR="0" wp14:anchorId="53A4C289" wp14:editId="72C7F2FC">
            <wp:extent cx="3760611" cy="2476500"/>
            <wp:effectExtent l="0" t="0" r="0" b="0"/>
            <wp:docPr id="30" name="Imagen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3775020" cy="24859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F77619" w14:textId="77777777" w:rsidR="005D0F3F" w:rsidRDefault="005D0F3F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207A6757" w14:textId="77777777" w:rsidR="00E95011" w:rsidRPr="001D1B4A" w:rsidRDefault="00E95011" w:rsidP="00E95011">
      <w:pPr>
        <w:jc w:val="both"/>
        <w:rPr>
          <w:rFonts w:ascii="Arial" w:hAnsi="Arial" w:cs="Arial"/>
          <w:b/>
          <w:sz w:val="24"/>
          <w:szCs w:val="24"/>
        </w:rPr>
      </w:pPr>
      <w:r w:rsidRPr="001D1B4A">
        <w:rPr>
          <w:rFonts w:ascii="Arial" w:hAnsi="Arial" w:cs="Arial"/>
          <w:b/>
          <w:sz w:val="24"/>
          <w:szCs w:val="24"/>
        </w:rPr>
        <w:lastRenderedPageBreak/>
        <w:t>Mejora en la captación y medición de las defunciones fetales</w:t>
      </w:r>
    </w:p>
    <w:p w14:paraId="12DB284F" w14:textId="77777777" w:rsidR="00E95011" w:rsidRPr="001D1B4A" w:rsidRDefault="00E95011" w:rsidP="00E95011">
      <w:pPr>
        <w:jc w:val="both"/>
        <w:rPr>
          <w:rFonts w:ascii="Arial" w:hAnsi="Arial" w:cs="Arial"/>
          <w:b/>
          <w:sz w:val="24"/>
          <w:szCs w:val="24"/>
        </w:rPr>
      </w:pPr>
    </w:p>
    <w:p w14:paraId="7CA61EE9" w14:textId="77777777" w:rsidR="00E95011" w:rsidRPr="001D1B4A" w:rsidRDefault="00E95011" w:rsidP="008E325A">
      <w:pPr>
        <w:spacing w:after="240"/>
        <w:jc w:val="both"/>
        <w:rPr>
          <w:rFonts w:ascii="Arial" w:hAnsi="Arial" w:cs="Arial"/>
          <w:sz w:val="24"/>
          <w:szCs w:val="24"/>
        </w:rPr>
      </w:pPr>
      <w:r w:rsidRPr="001D1B4A">
        <w:rPr>
          <w:rFonts w:ascii="Arial" w:hAnsi="Arial" w:cs="Arial"/>
          <w:sz w:val="24"/>
          <w:szCs w:val="24"/>
        </w:rPr>
        <w:t>La</w:t>
      </w:r>
      <w:r w:rsidR="00E004F0">
        <w:rPr>
          <w:rFonts w:ascii="Arial" w:hAnsi="Arial" w:cs="Arial"/>
          <w:sz w:val="24"/>
          <w:szCs w:val="24"/>
        </w:rPr>
        <w:t>s</w:t>
      </w:r>
      <w:r w:rsidRPr="001D1B4A">
        <w:rPr>
          <w:rFonts w:ascii="Arial" w:hAnsi="Arial" w:cs="Arial"/>
          <w:sz w:val="24"/>
          <w:szCs w:val="24"/>
        </w:rPr>
        <w:t xml:space="preserve"> estadística</w:t>
      </w:r>
      <w:r w:rsidR="00E004F0">
        <w:rPr>
          <w:rFonts w:ascii="Arial" w:hAnsi="Arial" w:cs="Arial"/>
          <w:sz w:val="24"/>
          <w:szCs w:val="24"/>
        </w:rPr>
        <w:t>s</w:t>
      </w:r>
      <w:r w:rsidRPr="001D1B4A">
        <w:rPr>
          <w:rFonts w:ascii="Arial" w:hAnsi="Arial" w:cs="Arial"/>
          <w:sz w:val="24"/>
          <w:szCs w:val="24"/>
        </w:rPr>
        <w:t xml:space="preserve"> de defunciones fetales tiene</w:t>
      </w:r>
      <w:r w:rsidR="00E004F0">
        <w:rPr>
          <w:rFonts w:ascii="Arial" w:hAnsi="Arial" w:cs="Arial"/>
          <w:sz w:val="24"/>
          <w:szCs w:val="24"/>
        </w:rPr>
        <w:t>n</w:t>
      </w:r>
      <w:r w:rsidRPr="001D1B4A">
        <w:rPr>
          <w:rFonts w:ascii="Arial" w:hAnsi="Arial" w:cs="Arial"/>
          <w:sz w:val="24"/>
          <w:szCs w:val="24"/>
        </w:rPr>
        <w:t xml:space="preserve"> como insumo el registro administrativo que se deriva de la generación de los certificados de muerte fetal.</w:t>
      </w:r>
    </w:p>
    <w:p w14:paraId="0BFCC40A" w14:textId="673DF6F9" w:rsidR="00E95011" w:rsidRPr="001D1B4A" w:rsidRDefault="00E95011" w:rsidP="008E325A">
      <w:pPr>
        <w:spacing w:after="240"/>
        <w:jc w:val="both"/>
        <w:rPr>
          <w:rFonts w:ascii="Arial" w:hAnsi="Arial" w:cs="Arial"/>
          <w:sz w:val="24"/>
          <w:szCs w:val="24"/>
        </w:rPr>
      </w:pPr>
      <w:r w:rsidRPr="001D1B4A">
        <w:rPr>
          <w:rFonts w:ascii="Arial" w:hAnsi="Arial" w:cs="Arial"/>
          <w:sz w:val="24"/>
          <w:szCs w:val="24"/>
        </w:rPr>
        <w:t xml:space="preserve">Los certificados de muerte fetal son captados a través de las </w:t>
      </w:r>
      <w:r w:rsidR="00F15935">
        <w:rPr>
          <w:rFonts w:ascii="Arial" w:hAnsi="Arial" w:cs="Arial"/>
          <w:sz w:val="24"/>
          <w:szCs w:val="24"/>
        </w:rPr>
        <w:t>o</w:t>
      </w:r>
      <w:r w:rsidRPr="001D1B4A">
        <w:rPr>
          <w:rFonts w:ascii="Arial" w:hAnsi="Arial" w:cs="Arial"/>
          <w:sz w:val="24"/>
          <w:szCs w:val="24"/>
        </w:rPr>
        <w:t xml:space="preserve">ficialías del </w:t>
      </w:r>
      <w:r w:rsidR="00E004F0">
        <w:rPr>
          <w:rFonts w:ascii="Arial" w:hAnsi="Arial" w:cs="Arial"/>
          <w:sz w:val="24"/>
          <w:szCs w:val="24"/>
        </w:rPr>
        <w:t>R</w:t>
      </w:r>
      <w:r w:rsidRPr="001D1B4A">
        <w:rPr>
          <w:rFonts w:ascii="Arial" w:hAnsi="Arial" w:cs="Arial"/>
          <w:sz w:val="24"/>
          <w:szCs w:val="24"/>
        </w:rPr>
        <w:t xml:space="preserve">egistro </w:t>
      </w:r>
      <w:r w:rsidR="00E004F0">
        <w:rPr>
          <w:rFonts w:ascii="Arial" w:hAnsi="Arial" w:cs="Arial"/>
          <w:sz w:val="24"/>
          <w:szCs w:val="24"/>
        </w:rPr>
        <w:t>C</w:t>
      </w:r>
      <w:r w:rsidRPr="001D1B4A">
        <w:rPr>
          <w:rFonts w:ascii="Arial" w:hAnsi="Arial" w:cs="Arial"/>
          <w:sz w:val="24"/>
          <w:szCs w:val="24"/>
        </w:rPr>
        <w:t xml:space="preserve">ivil, solo </w:t>
      </w:r>
      <w:r w:rsidR="00B96BB6" w:rsidRPr="001D1B4A">
        <w:rPr>
          <w:rFonts w:ascii="Arial" w:hAnsi="Arial" w:cs="Arial"/>
          <w:sz w:val="24"/>
          <w:szCs w:val="24"/>
        </w:rPr>
        <w:t>que,</w:t>
      </w:r>
      <w:r w:rsidRPr="001D1B4A">
        <w:rPr>
          <w:rFonts w:ascii="Arial" w:hAnsi="Arial" w:cs="Arial"/>
          <w:sz w:val="24"/>
          <w:szCs w:val="24"/>
        </w:rPr>
        <w:t xml:space="preserve"> en algunos casos, los deudos no realizan el trámite para solicitar el permiso de inhumación que corresponde a la defunción fetal, aunque sí se haya generado el respectivo certificado.</w:t>
      </w:r>
    </w:p>
    <w:p w14:paraId="7AF95C9E" w14:textId="091057F3" w:rsidR="00E95011" w:rsidRPr="001D1B4A" w:rsidRDefault="00E95011" w:rsidP="008E325A">
      <w:pPr>
        <w:spacing w:after="240"/>
        <w:jc w:val="both"/>
        <w:rPr>
          <w:rFonts w:ascii="Arial" w:hAnsi="Arial" w:cs="Arial"/>
          <w:sz w:val="24"/>
          <w:szCs w:val="24"/>
        </w:rPr>
      </w:pPr>
      <w:r w:rsidRPr="001D1B4A">
        <w:rPr>
          <w:rFonts w:ascii="Arial" w:hAnsi="Arial" w:cs="Arial"/>
          <w:sz w:val="24"/>
          <w:szCs w:val="24"/>
        </w:rPr>
        <w:t xml:space="preserve">El </w:t>
      </w:r>
      <w:r w:rsidR="00663E4A" w:rsidRPr="001D1B4A">
        <w:rPr>
          <w:rFonts w:ascii="Arial" w:hAnsi="Arial" w:cs="Arial"/>
          <w:sz w:val="24"/>
          <w:szCs w:val="24"/>
        </w:rPr>
        <w:t>Sector Salud</w:t>
      </w:r>
      <w:r w:rsidRPr="001D1B4A">
        <w:rPr>
          <w:rFonts w:ascii="Arial" w:hAnsi="Arial" w:cs="Arial"/>
          <w:sz w:val="24"/>
          <w:szCs w:val="24"/>
        </w:rPr>
        <w:t>, encargado de la emisión del certificado de muerte fetal, conserva una copia de la misma y entonces, se cuenta con una fuente alterna para verificar el nivel de captación del hecho vital que nos ocupa.</w:t>
      </w:r>
    </w:p>
    <w:p w14:paraId="4B6300F3" w14:textId="2A2E417A" w:rsidR="00E95011" w:rsidRPr="00793A3F" w:rsidRDefault="00E95011" w:rsidP="008E325A">
      <w:pPr>
        <w:spacing w:after="240"/>
        <w:jc w:val="both"/>
        <w:rPr>
          <w:rFonts w:ascii="Arial" w:hAnsi="Arial" w:cs="Arial"/>
          <w:sz w:val="24"/>
          <w:szCs w:val="24"/>
        </w:rPr>
      </w:pPr>
      <w:r w:rsidRPr="00793A3F">
        <w:rPr>
          <w:rFonts w:ascii="Arial" w:hAnsi="Arial" w:cs="Arial"/>
          <w:sz w:val="24"/>
          <w:szCs w:val="24"/>
        </w:rPr>
        <w:t xml:space="preserve">A partir de la información recibida mediante el convenio para el intercambio de información celebrado el 12 de septiembre de 2018, entre la Secretaría de Salud y el INEGI, </w:t>
      </w:r>
      <w:r w:rsidR="00B97AB1" w:rsidRPr="00793A3F">
        <w:rPr>
          <w:rFonts w:ascii="Arial" w:hAnsi="Arial" w:cs="Arial"/>
          <w:sz w:val="24"/>
          <w:szCs w:val="24"/>
        </w:rPr>
        <w:t xml:space="preserve">para el año estadístico </w:t>
      </w:r>
      <w:r w:rsidR="00793A3F" w:rsidRPr="00793A3F">
        <w:rPr>
          <w:rFonts w:ascii="Arial" w:hAnsi="Arial" w:cs="Arial"/>
          <w:sz w:val="24"/>
          <w:szCs w:val="24"/>
        </w:rPr>
        <w:t>2020</w:t>
      </w:r>
      <w:r w:rsidR="00B97AB1" w:rsidRPr="00793A3F">
        <w:rPr>
          <w:rFonts w:ascii="Arial" w:hAnsi="Arial" w:cs="Arial"/>
          <w:sz w:val="24"/>
          <w:szCs w:val="24"/>
        </w:rPr>
        <w:t xml:space="preserve"> </w:t>
      </w:r>
      <w:r w:rsidRPr="00793A3F">
        <w:rPr>
          <w:rFonts w:ascii="Arial" w:hAnsi="Arial" w:cs="Arial"/>
          <w:sz w:val="24"/>
          <w:szCs w:val="24"/>
        </w:rPr>
        <w:t xml:space="preserve">se pudieron identificar </w:t>
      </w:r>
      <w:r w:rsidR="00793A3F" w:rsidRPr="00793A3F">
        <w:rPr>
          <w:rFonts w:ascii="Arial" w:hAnsi="Arial" w:cs="Arial"/>
          <w:sz w:val="24"/>
          <w:szCs w:val="24"/>
        </w:rPr>
        <w:t>3</w:t>
      </w:r>
      <w:r w:rsidR="00C419FE">
        <w:rPr>
          <w:rFonts w:ascii="Arial" w:hAnsi="Arial" w:cs="Arial"/>
          <w:sz w:val="24"/>
          <w:szCs w:val="24"/>
        </w:rPr>
        <w:t xml:space="preserve"> </w:t>
      </w:r>
      <w:r w:rsidR="00793A3F" w:rsidRPr="00793A3F">
        <w:rPr>
          <w:rFonts w:ascii="Arial" w:hAnsi="Arial" w:cs="Arial"/>
          <w:sz w:val="24"/>
          <w:szCs w:val="24"/>
        </w:rPr>
        <w:t>899</w:t>
      </w:r>
      <w:r w:rsidR="00B97AB1" w:rsidRPr="00793A3F">
        <w:rPr>
          <w:rFonts w:ascii="Arial" w:hAnsi="Arial" w:cs="Arial"/>
          <w:sz w:val="24"/>
          <w:szCs w:val="24"/>
        </w:rPr>
        <w:t xml:space="preserve"> casos </w:t>
      </w:r>
      <w:r w:rsidR="00431EFC" w:rsidRPr="00793A3F">
        <w:rPr>
          <w:rFonts w:ascii="Arial" w:hAnsi="Arial" w:cs="Arial"/>
          <w:sz w:val="24"/>
          <w:szCs w:val="24"/>
        </w:rPr>
        <w:t>que fueron procesados e incorporados a la estadística de Defunciones fetales</w:t>
      </w:r>
      <w:r w:rsidRPr="00793A3F">
        <w:rPr>
          <w:rFonts w:ascii="Arial" w:hAnsi="Arial" w:cs="Arial"/>
          <w:sz w:val="24"/>
          <w:szCs w:val="24"/>
        </w:rPr>
        <w:t>.</w:t>
      </w:r>
    </w:p>
    <w:p w14:paraId="30284551" w14:textId="77777777" w:rsidR="00E95011" w:rsidRPr="001D1B4A" w:rsidRDefault="00663E4A" w:rsidP="008E325A">
      <w:pPr>
        <w:spacing w:after="240"/>
        <w:jc w:val="both"/>
        <w:rPr>
          <w:rFonts w:ascii="Arial" w:hAnsi="Arial" w:cs="Arial"/>
          <w:sz w:val="24"/>
          <w:szCs w:val="24"/>
        </w:rPr>
      </w:pPr>
      <w:r w:rsidRPr="001D1B4A">
        <w:rPr>
          <w:rFonts w:ascii="Arial" w:hAnsi="Arial" w:cs="Arial"/>
          <w:sz w:val="24"/>
          <w:szCs w:val="24"/>
        </w:rPr>
        <w:t>C</w:t>
      </w:r>
      <w:r w:rsidR="00431EFC" w:rsidRPr="001D1B4A">
        <w:rPr>
          <w:rFonts w:ascii="Arial" w:hAnsi="Arial" w:cs="Arial"/>
          <w:sz w:val="24"/>
          <w:szCs w:val="24"/>
        </w:rPr>
        <w:t xml:space="preserve">on la finalidad de guardar comparabilidad con el resto de la serie, la procedencia de los registros puede </w:t>
      </w:r>
      <w:r w:rsidR="00793A3F">
        <w:rPr>
          <w:rFonts w:ascii="Arial" w:hAnsi="Arial" w:cs="Arial"/>
          <w:sz w:val="24"/>
          <w:szCs w:val="24"/>
        </w:rPr>
        <w:t>identificarse</w:t>
      </w:r>
      <w:r w:rsidR="00431EFC" w:rsidRPr="001D1B4A">
        <w:rPr>
          <w:rFonts w:ascii="Arial" w:hAnsi="Arial" w:cs="Arial"/>
          <w:sz w:val="24"/>
          <w:szCs w:val="24"/>
        </w:rPr>
        <w:t xml:space="preserve"> por medio de la variable “Origen” en los </w:t>
      </w:r>
      <w:proofErr w:type="spellStart"/>
      <w:r w:rsidR="00431EFC" w:rsidRPr="001D1B4A">
        <w:rPr>
          <w:rFonts w:ascii="Arial" w:hAnsi="Arial" w:cs="Arial"/>
          <w:sz w:val="24"/>
          <w:szCs w:val="24"/>
        </w:rPr>
        <w:t>Microdatos</w:t>
      </w:r>
      <w:proofErr w:type="spellEnd"/>
      <w:r w:rsidR="00431EFC" w:rsidRPr="001D1B4A">
        <w:rPr>
          <w:rFonts w:ascii="Arial" w:hAnsi="Arial" w:cs="Arial"/>
          <w:sz w:val="24"/>
          <w:szCs w:val="24"/>
        </w:rPr>
        <w:t>.</w:t>
      </w:r>
    </w:p>
    <w:p w14:paraId="13F80281" w14:textId="77777777" w:rsidR="008E325A" w:rsidRDefault="00A46A7F" w:rsidP="00E9501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la siguiente tabla</w:t>
      </w:r>
      <w:r w:rsidR="00E95011" w:rsidRPr="001D1B4A">
        <w:rPr>
          <w:rFonts w:ascii="Arial" w:hAnsi="Arial" w:cs="Arial"/>
          <w:sz w:val="24"/>
          <w:szCs w:val="24"/>
        </w:rPr>
        <w:t xml:space="preserve"> se presenta la contribución </w:t>
      </w:r>
      <w:r w:rsidR="00431EFC" w:rsidRPr="001D1B4A">
        <w:rPr>
          <w:rFonts w:ascii="Arial" w:hAnsi="Arial" w:cs="Arial"/>
          <w:sz w:val="24"/>
          <w:szCs w:val="24"/>
        </w:rPr>
        <w:t>de estos casos en</w:t>
      </w:r>
      <w:r w:rsidR="00E95011" w:rsidRPr="001D1B4A">
        <w:rPr>
          <w:rFonts w:ascii="Arial" w:hAnsi="Arial" w:cs="Arial"/>
          <w:sz w:val="24"/>
          <w:szCs w:val="24"/>
        </w:rPr>
        <w:t xml:space="preserve"> la estadística de defunciones fetales.</w:t>
      </w:r>
    </w:p>
    <w:p w14:paraId="2C84CCAE" w14:textId="77777777" w:rsidR="004B0685" w:rsidRPr="001D1B4A" w:rsidRDefault="004B0685" w:rsidP="00E95011">
      <w:pPr>
        <w:jc w:val="both"/>
        <w:rPr>
          <w:rFonts w:ascii="Arial" w:hAnsi="Arial" w:cs="Arial"/>
          <w:sz w:val="24"/>
          <w:szCs w:val="24"/>
        </w:rPr>
      </w:pPr>
    </w:p>
    <w:p w14:paraId="7DAD036D" w14:textId="77777777" w:rsidR="00A46A7F" w:rsidRDefault="00A46A7F">
      <w:pPr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br w:type="page"/>
      </w:r>
    </w:p>
    <w:p w14:paraId="71697317" w14:textId="77777777" w:rsidR="00A46A7F" w:rsidRPr="001D1B4A" w:rsidRDefault="00A46A7F" w:rsidP="00A46A7F">
      <w:pPr>
        <w:jc w:val="center"/>
        <w:rPr>
          <w:rFonts w:ascii="Calibri" w:hAnsi="Calibri" w:cs="Calibri"/>
          <w:b/>
          <w:sz w:val="24"/>
          <w:szCs w:val="24"/>
        </w:rPr>
      </w:pPr>
      <w:r w:rsidRPr="001D1B4A">
        <w:rPr>
          <w:rFonts w:ascii="Calibri" w:hAnsi="Calibri" w:cs="Calibri"/>
          <w:b/>
          <w:sz w:val="24"/>
          <w:szCs w:val="24"/>
        </w:rPr>
        <w:lastRenderedPageBreak/>
        <w:t>Estadística de defunciones fetales 20</w:t>
      </w:r>
      <w:r w:rsidR="000A45B2">
        <w:rPr>
          <w:rFonts w:ascii="Calibri" w:hAnsi="Calibri" w:cs="Calibri"/>
          <w:b/>
          <w:sz w:val="24"/>
          <w:szCs w:val="24"/>
        </w:rPr>
        <w:t>20</w:t>
      </w:r>
      <w:r w:rsidRPr="001D1B4A">
        <w:rPr>
          <w:rFonts w:ascii="Calibri" w:hAnsi="Calibri" w:cs="Calibri"/>
          <w:b/>
          <w:sz w:val="24"/>
          <w:szCs w:val="24"/>
        </w:rPr>
        <w:t>, resultado del proceso para mejorar la captación</w:t>
      </w:r>
    </w:p>
    <w:p w14:paraId="75713B5A" w14:textId="77777777" w:rsidR="00A46A7F" w:rsidRPr="001D1B4A" w:rsidRDefault="00A46A7F" w:rsidP="00A46A7F">
      <w:pPr>
        <w:jc w:val="both"/>
      </w:pPr>
    </w:p>
    <w:p w14:paraId="13FEF198" w14:textId="4B92C142" w:rsidR="00A46A7F" w:rsidRPr="001D1B4A" w:rsidRDefault="00E20DAF" w:rsidP="00A46A7F">
      <w:pPr>
        <w:ind w:right="-516"/>
        <w:jc w:val="center"/>
        <w:rPr>
          <w:sz w:val="16"/>
          <w:szCs w:val="16"/>
        </w:rPr>
      </w:pPr>
      <w:r w:rsidRPr="00E20DAF">
        <w:rPr>
          <w:noProof/>
          <w:sz w:val="16"/>
          <w:szCs w:val="16"/>
          <w:lang w:val="es-MX" w:eastAsia="es-MX"/>
        </w:rPr>
        <w:drawing>
          <wp:inline distT="0" distB="0" distL="0" distR="0" wp14:anchorId="633FCA82" wp14:editId="530E83B4">
            <wp:extent cx="6404610" cy="6694805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4610" cy="6694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871E79" w14:textId="77777777" w:rsidR="007927F6" w:rsidRPr="001D1B4A" w:rsidRDefault="007927F6">
      <w:pPr>
        <w:rPr>
          <w:rFonts w:ascii="Arial" w:eastAsia="Times New Roman" w:hAnsi="Arial" w:cs="Arial"/>
          <w:b/>
          <w:noProof/>
          <w:sz w:val="24"/>
          <w:szCs w:val="24"/>
          <w:lang w:eastAsia="es-MX"/>
        </w:rPr>
      </w:pPr>
      <w:r w:rsidRPr="001D1B4A">
        <w:rPr>
          <w:rFonts w:ascii="Arial" w:eastAsia="Times New Roman" w:hAnsi="Arial" w:cs="Arial"/>
          <w:b/>
          <w:noProof/>
          <w:color w:val="FF0000"/>
          <w:sz w:val="24"/>
          <w:szCs w:val="24"/>
          <w:lang w:eastAsia="es-MX"/>
        </w:rPr>
        <w:br w:type="page"/>
      </w:r>
    </w:p>
    <w:p w14:paraId="78A8E205" w14:textId="77777777" w:rsidR="00064E46" w:rsidRPr="001D1B4A" w:rsidRDefault="007927F6" w:rsidP="00064E46">
      <w:pPr>
        <w:rPr>
          <w:rFonts w:ascii="Arial" w:eastAsia="Times New Roman" w:hAnsi="Arial" w:cs="Arial"/>
          <w:b/>
          <w:noProof/>
          <w:sz w:val="24"/>
          <w:szCs w:val="24"/>
          <w:lang w:eastAsia="es-MX"/>
        </w:rPr>
      </w:pPr>
      <w:r w:rsidRPr="001D1B4A">
        <w:rPr>
          <w:rFonts w:ascii="Arial" w:eastAsia="Times New Roman" w:hAnsi="Arial" w:cs="Arial"/>
          <w:b/>
          <w:noProof/>
          <w:sz w:val="24"/>
          <w:szCs w:val="24"/>
          <w:lang w:eastAsia="es-MX"/>
        </w:rPr>
        <w:lastRenderedPageBreak/>
        <w:t>Productos y documentos</w:t>
      </w:r>
    </w:p>
    <w:p w14:paraId="01F3C066" w14:textId="77777777" w:rsidR="00064E46" w:rsidRPr="001D1B4A" w:rsidRDefault="00064E46" w:rsidP="00064E46">
      <w:pPr>
        <w:jc w:val="both"/>
        <w:rPr>
          <w:rFonts w:ascii="Arial" w:eastAsia="Times New Roman" w:hAnsi="Arial" w:cs="Arial"/>
          <w:b/>
          <w:noProof/>
          <w:sz w:val="24"/>
          <w:szCs w:val="24"/>
          <w:lang w:eastAsia="es-MX"/>
        </w:rPr>
      </w:pPr>
      <w:r w:rsidRPr="001D1B4A">
        <w:rPr>
          <w:rFonts w:ascii="Arial" w:eastAsia="Times New Roman" w:hAnsi="Arial" w:cs="Arial"/>
          <w:b/>
          <w:noProof/>
          <w:sz w:val="24"/>
          <w:szCs w:val="24"/>
          <w:lang w:eastAsia="es-MX"/>
        </w:rPr>
        <w:t>Documentación</w:t>
      </w:r>
    </w:p>
    <w:p w14:paraId="7F28AFCA" w14:textId="77777777" w:rsidR="00064E46" w:rsidRPr="001D1B4A" w:rsidRDefault="00064E46" w:rsidP="00064E46">
      <w:pPr>
        <w:jc w:val="both"/>
        <w:rPr>
          <w:rFonts w:ascii="Arial" w:eastAsia="Times New Roman" w:hAnsi="Arial" w:cs="Arial"/>
          <w:b/>
          <w:noProof/>
          <w:sz w:val="24"/>
          <w:szCs w:val="24"/>
          <w:lang w:eastAsia="es-MX"/>
        </w:rPr>
      </w:pPr>
    </w:p>
    <w:p w14:paraId="56ECD511" w14:textId="77777777" w:rsidR="00064E46" w:rsidRPr="001D1B4A" w:rsidRDefault="00064E46" w:rsidP="00064E46">
      <w:pPr>
        <w:widowControl/>
        <w:numPr>
          <w:ilvl w:val="0"/>
          <w:numId w:val="4"/>
        </w:numPr>
        <w:spacing w:line="276" w:lineRule="auto"/>
        <w:jc w:val="both"/>
        <w:rPr>
          <w:rFonts w:ascii="Arial" w:eastAsia="Times New Roman" w:hAnsi="Arial" w:cs="Arial"/>
          <w:noProof/>
          <w:sz w:val="24"/>
          <w:szCs w:val="24"/>
          <w:lang w:eastAsia="es-MX"/>
        </w:rPr>
      </w:pPr>
      <w:r w:rsidRPr="001D1B4A">
        <w:rPr>
          <w:rFonts w:ascii="Arial" w:eastAsia="Times New Roman" w:hAnsi="Arial" w:cs="Arial"/>
          <w:noProof/>
          <w:sz w:val="24"/>
          <w:szCs w:val="24"/>
          <w:lang w:eastAsia="es-MX"/>
        </w:rPr>
        <w:t>Síntesis metodólogica</w:t>
      </w:r>
    </w:p>
    <w:p w14:paraId="56B6C152" w14:textId="77777777" w:rsidR="00064E46" w:rsidRPr="001D1B4A" w:rsidRDefault="00064E46" w:rsidP="00064E46">
      <w:pPr>
        <w:widowControl/>
        <w:numPr>
          <w:ilvl w:val="0"/>
          <w:numId w:val="4"/>
        </w:numPr>
        <w:spacing w:line="276" w:lineRule="auto"/>
        <w:jc w:val="both"/>
        <w:rPr>
          <w:rFonts w:ascii="Arial" w:eastAsia="Times New Roman" w:hAnsi="Arial" w:cs="Arial"/>
          <w:noProof/>
          <w:sz w:val="24"/>
          <w:szCs w:val="24"/>
          <w:lang w:eastAsia="es-MX"/>
        </w:rPr>
      </w:pPr>
      <w:r w:rsidRPr="001D1B4A">
        <w:rPr>
          <w:rFonts w:ascii="Arial" w:eastAsia="Times New Roman" w:hAnsi="Arial" w:cs="Arial"/>
          <w:noProof/>
          <w:sz w:val="24"/>
          <w:szCs w:val="24"/>
          <w:lang w:eastAsia="es-MX"/>
        </w:rPr>
        <w:t>Formatos de captación</w:t>
      </w:r>
    </w:p>
    <w:p w14:paraId="3C233FF4" w14:textId="77777777" w:rsidR="00064E46" w:rsidRPr="001D1B4A" w:rsidRDefault="00064E46" w:rsidP="00064E46">
      <w:pPr>
        <w:widowControl/>
        <w:numPr>
          <w:ilvl w:val="0"/>
          <w:numId w:val="4"/>
        </w:numPr>
        <w:spacing w:line="276" w:lineRule="auto"/>
        <w:jc w:val="both"/>
        <w:rPr>
          <w:rFonts w:ascii="Arial" w:eastAsia="Times New Roman" w:hAnsi="Arial" w:cs="Arial"/>
          <w:noProof/>
          <w:sz w:val="24"/>
          <w:szCs w:val="24"/>
          <w:lang w:eastAsia="es-MX"/>
        </w:rPr>
      </w:pPr>
      <w:r w:rsidRPr="001D1B4A">
        <w:rPr>
          <w:rFonts w:ascii="Arial" w:eastAsia="Times New Roman" w:hAnsi="Arial" w:cs="Arial"/>
          <w:noProof/>
          <w:sz w:val="24"/>
          <w:szCs w:val="24"/>
          <w:lang w:eastAsia="es-MX"/>
        </w:rPr>
        <w:t>Metadatos (estándar DDI)</w:t>
      </w:r>
    </w:p>
    <w:p w14:paraId="2F595353" w14:textId="77777777" w:rsidR="00064E46" w:rsidRPr="001D1B4A" w:rsidRDefault="00064E46" w:rsidP="00064E46">
      <w:pPr>
        <w:widowControl/>
        <w:spacing w:line="276" w:lineRule="auto"/>
        <w:ind w:left="360"/>
        <w:jc w:val="both"/>
        <w:rPr>
          <w:rFonts w:ascii="Arial" w:eastAsia="Times New Roman" w:hAnsi="Arial" w:cs="Arial"/>
          <w:noProof/>
          <w:sz w:val="24"/>
          <w:szCs w:val="24"/>
          <w:lang w:eastAsia="es-MX"/>
        </w:rPr>
      </w:pPr>
    </w:p>
    <w:p w14:paraId="10DE6F45" w14:textId="77777777" w:rsidR="00064E46" w:rsidRPr="001D1B4A" w:rsidRDefault="00064E46" w:rsidP="00064E46">
      <w:pPr>
        <w:jc w:val="both"/>
        <w:rPr>
          <w:rFonts w:ascii="Arial" w:eastAsia="Times New Roman" w:hAnsi="Arial" w:cs="Arial"/>
          <w:b/>
          <w:noProof/>
          <w:sz w:val="24"/>
          <w:szCs w:val="24"/>
          <w:lang w:eastAsia="es-MX"/>
        </w:rPr>
      </w:pPr>
      <w:r w:rsidRPr="001D1B4A">
        <w:rPr>
          <w:rFonts w:ascii="Arial" w:eastAsia="Times New Roman" w:hAnsi="Arial" w:cs="Arial"/>
          <w:b/>
          <w:noProof/>
          <w:sz w:val="24"/>
          <w:szCs w:val="24"/>
          <w:lang w:eastAsia="es-MX"/>
        </w:rPr>
        <w:t>Microdatos</w:t>
      </w:r>
    </w:p>
    <w:p w14:paraId="405F74EC" w14:textId="77777777" w:rsidR="00064E46" w:rsidRPr="001D1B4A" w:rsidRDefault="00064E46" w:rsidP="00064E46">
      <w:pPr>
        <w:jc w:val="both"/>
        <w:rPr>
          <w:rFonts w:ascii="Arial" w:eastAsia="Times New Roman" w:hAnsi="Arial" w:cs="Arial"/>
          <w:b/>
          <w:noProof/>
          <w:sz w:val="24"/>
          <w:szCs w:val="24"/>
          <w:lang w:eastAsia="es-MX"/>
        </w:rPr>
      </w:pPr>
    </w:p>
    <w:p w14:paraId="291546D2" w14:textId="77777777" w:rsidR="00064E46" w:rsidRPr="001D1B4A" w:rsidRDefault="00064E46" w:rsidP="00064E46">
      <w:pPr>
        <w:widowControl/>
        <w:numPr>
          <w:ilvl w:val="0"/>
          <w:numId w:val="6"/>
        </w:numPr>
        <w:spacing w:line="276" w:lineRule="auto"/>
        <w:jc w:val="both"/>
        <w:rPr>
          <w:rFonts w:ascii="Arial" w:eastAsia="Times New Roman" w:hAnsi="Arial" w:cs="Arial"/>
          <w:noProof/>
          <w:sz w:val="24"/>
          <w:szCs w:val="24"/>
          <w:lang w:eastAsia="es-MX"/>
        </w:rPr>
      </w:pPr>
      <w:r w:rsidRPr="001D1B4A">
        <w:rPr>
          <w:rFonts w:ascii="Arial" w:eastAsia="Times New Roman" w:hAnsi="Arial" w:cs="Arial"/>
          <w:noProof/>
          <w:sz w:val="24"/>
          <w:szCs w:val="24"/>
          <w:lang w:eastAsia="es-MX"/>
        </w:rPr>
        <w:t>Base de datos</w:t>
      </w:r>
    </w:p>
    <w:p w14:paraId="304AABE6" w14:textId="77777777" w:rsidR="00064E46" w:rsidRPr="001D1B4A" w:rsidRDefault="00064E46" w:rsidP="00064E46">
      <w:pPr>
        <w:widowControl/>
        <w:numPr>
          <w:ilvl w:val="0"/>
          <w:numId w:val="6"/>
        </w:numPr>
        <w:spacing w:line="276" w:lineRule="auto"/>
        <w:ind w:left="714" w:hanging="357"/>
        <w:rPr>
          <w:rFonts w:ascii="Arial" w:eastAsia="Times New Roman" w:hAnsi="Arial" w:cs="Arial"/>
          <w:noProof/>
          <w:sz w:val="24"/>
          <w:szCs w:val="24"/>
          <w:lang w:eastAsia="es-MX"/>
        </w:rPr>
      </w:pPr>
      <w:r w:rsidRPr="001D1B4A">
        <w:rPr>
          <w:rFonts w:ascii="Arial" w:eastAsia="Times New Roman" w:hAnsi="Arial" w:cs="Arial"/>
          <w:noProof/>
          <w:sz w:val="24"/>
          <w:szCs w:val="24"/>
          <w:lang w:eastAsia="es-MX"/>
        </w:rPr>
        <w:t>Descriptor de archivos (FD)</w:t>
      </w:r>
    </w:p>
    <w:p w14:paraId="3BB16694" w14:textId="77777777" w:rsidR="00064E46" w:rsidRPr="001D1B4A" w:rsidRDefault="00064E46" w:rsidP="00064E46">
      <w:pPr>
        <w:widowControl/>
        <w:spacing w:line="276" w:lineRule="auto"/>
        <w:ind w:left="357"/>
        <w:rPr>
          <w:rFonts w:ascii="Arial" w:eastAsia="Times New Roman" w:hAnsi="Arial" w:cs="Arial"/>
          <w:noProof/>
          <w:sz w:val="24"/>
          <w:szCs w:val="24"/>
          <w:lang w:eastAsia="es-MX"/>
        </w:rPr>
      </w:pPr>
    </w:p>
    <w:p w14:paraId="1FB9154F" w14:textId="77777777" w:rsidR="00064E46" w:rsidRPr="001D1B4A" w:rsidRDefault="00064E46" w:rsidP="00064E46">
      <w:pPr>
        <w:jc w:val="both"/>
        <w:rPr>
          <w:rFonts w:ascii="Arial" w:eastAsia="Times New Roman" w:hAnsi="Arial" w:cs="Arial"/>
          <w:b/>
          <w:noProof/>
          <w:sz w:val="24"/>
          <w:szCs w:val="24"/>
          <w:lang w:eastAsia="es-MX"/>
        </w:rPr>
      </w:pPr>
      <w:r w:rsidRPr="001D1B4A">
        <w:rPr>
          <w:rFonts w:ascii="Arial" w:eastAsia="Times New Roman" w:hAnsi="Arial" w:cs="Arial"/>
          <w:b/>
          <w:noProof/>
          <w:sz w:val="24"/>
          <w:szCs w:val="24"/>
          <w:lang w:eastAsia="es-MX"/>
        </w:rPr>
        <w:t>Datos abiertos</w:t>
      </w:r>
    </w:p>
    <w:p w14:paraId="1A732D80" w14:textId="77777777" w:rsidR="00064E46" w:rsidRPr="001D1B4A" w:rsidRDefault="00064E46" w:rsidP="00064E46">
      <w:pPr>
        <w:jc w:val="both"/>
        <w:rPr>
          <w:rFonts w:ascii="Arial" w:eastAsia="Times New Roman" w:hAnsi="Arial" w:cs="Arial"/>
          <w:b/>
          <w:noProof/>
          <w:sz w:val="24"/>
          <w:szCs w:val="24"/>
          <w:lang w:eastAsia="es-MX"/>
        </w:rPr>
      </w:pPr>
    </w:p>
    <w:p w14:paraId="4FA54B02" w14:textId="77777777" w:rsidR="00064E46" w:rsidRPr="001D1B4A" w:rsidRDefault="00064E46" w:rsidP="00064E46">
      <w:pPr>
        <w:widowControl/>
        <w:numPr>
          <w:ilvl w:val="0"/>
          <w:numId w:val="6"/>
        </w:numPr>
        <w:spacing w:line="276" w:lineRule="auto"/>
        <w:jc w:val="both"/>
        <w:rPr>
          <w:rFonts w:ascii="Arial" w:eastAsia="Times New Roman" w:hAnsi="Arial" w:cs="Arial"/>
          <w:noProof/>
          <w:sz w:val="24"/>
          <w:szCs w:val="24"/>
          <w:lang w:eastAsia="es-MX"/>
        </w:rPr>
      </w:pPr>
      <w:r w:rsidRPr="001D1B4A">
        <w:rPr>
          <w:rFonts w:ascii="Arial" w:eastAsia="Times New Roman" w:hAnsi="Arial" w:cs="Arial"/>
          <w:noProof/>
          <w:sz w:val="24"/>
          <w:szCs w:val="24"/>
          <w:lang w:eastAsia="es-MX"/>
        </w:rPr>
        <w:t>Base de datos</w:t>
      </w:r>
    </w:p>
    <w:p w14:paraId="133B7ED2" w14:textId="77777777" w:rsidR="00064E46" w:rsidRPr="001D1B4A" w:rsidRDefault="00064E46" w:rsidP="00064E46">
      <w:pPr>
        <w:widowControl/>
        <w:numPr>
          <w:ilvl w:val="0"/>
          <w:numId w:val="6"/>
        </w:numPr>
        <w:spacing w:line="276" w:lineRule="auto"/>
        <w:ind w:left="714" w:hanging="357"/>
        <w:rPr>
          <w:rFonts w:ascii="Arial" w:eastAsia="Times New Roman" w:hAnsi="Arial" w:cs="Arial"/>
          <w:noProof/>
          <w:sz w:val="24"/>
          <w:szCs w:val="24"/>
          <w:lang w:eastAsia="es-MX"/>
        </w:rPr>
      </w:pPr>
      <w:r w:rsidRPr="001D1B4A">
        <w:rPr>
          <w:rFonts w:ascii="Arial" w:eastAsia="Times New Roman" w:hAnsi="Arial" w:cs="Arial"/>
          <w:noProof/>
          <w:sz w:val="24"/>
          <w:szCs w:val="24"/>
          <w:lang w:eastAsia="es-MX"/>
        </w:rPr>
        <w:t>Descriptor de archivos (FD)</w:t>
      </w:r>
    </w:p>
    <w:p w14:paraId="6C7CF1C3" w14:textId="77777777" w:rsidR="00064E46" w:rsidRPr="001D1B4A" w:rsidRDefault="00064E46" w:rsidP="00064E46">
      <w:pPr>
        <w:spacing w:line="276" w:lineRule="auto"/>
        <w:rPr>
          <w:rFonts w:ascii="Arial" w:eastAsia="Times New Roman" w:hAnsi="Arial" w:cs="Arial"/>
          <w:b/>
          <w:noProof/>
          <w:sz w:val="24"/>
          <w:szCs w:val="24"/>
          <w:lang w:eastAsia="es-MX"/>
        </w:rPr>
      </w:pPr>
    </w:p>
    <w:p w14:paraId="1053BDE1" w14:textId="77777777" w:rsidR="00064E46" w:rsidRPr="001D1B4A" w:rsidRDefault="00064E46" w:rsidP="00064E46">
      <w:pPr>
        <w:spacing w:line="276" w:lineRule="auto"/>
        <w:rPr>
          <w:rFonts w:ascii="Arial" w:eastAsia="Times New Roman" w:hAnsi="Arial" w:cs="Arial"/>
          <w:b/>
          <w:noProof/>
          <w:sz w:val="24"/>
          <w:szCs w:val="24"/>
          <w:lang w:eastAsia="es-MX"/>
        </w:rPr>
      </w:pPr>
      <w:r w:rsidRPr="001D1B4A">
        <w:rPr>
          <w:rFonts w:ascii="Arial" w:eastAsia="Times New Roman" w:hAnsi="Arial" w:cs="Arial"/>
          <w:b/>
          <w:noProof/>
          <w:sz w:val="24"/>
          <w:szCs w:val="24"/>
          <w:lang w:eastAsia="es-MX"/>
        </w:rPr>
        <w:t>Publicaciones</w:t>
      </w:r>
    </w:p>
    <w:p w14:paraId="77A813E9" w14:textId="77777777" w:rsidR="00064E46" w:rsidRPr="001D1B4A" w:rsidRDefault="00064E46" w:rsidP="00064E46">
      <w:pPr>
        <w:spacing w:line="276" w:lineRule="auto"/>
        <w:rPr>
          <w:rFonts w:ascii="Arial" w:eastAsia="Times New Roman" w:hAnsi="Arial" w:cs="Arial"/>
          <w:b/>
          <w:noProof/>
          <w:sz w:val="24"/>
          <w:szCs w:val="24"/>
          <w:lang w:eastAsia="es-MX"/>
        </w:rPr>
      </w:pPr>
    </w:p>
    <w:p w14:paraId="0610D42C" w14:textId="77777777" w:rsidR="00064E46" w:rsidRPr="001D1B4A" w:rsidRDefault="00064E46" w:rsidP="00064E46">
      <w:pPr>
        <w:widowControl/>
        <w:numPr>
          <w:ilvl w:val="0"/>
          <w:numId w:val="6"/>
        </w:numPr>
        <w:spacing w:line="276" w:lineRule="auto"/>
        <w:jc w:val="both"/>
        <w:rPr>
          <w:rFonts w:ascii="Arial" w:eastAsia="Times New Roman" w:hAnsi="Arial" w:cs="Arial"/>
          <w:noProof/>
          <w:sz w:val="24"/>
          <w:szCs w:val="24"/>
          <w:lang w:eastAsia="es-MX"/>
        </w:rPr>
      </w:pPr>
      <w:r w:rsidRPr="001D1B4A">
        <w:rPr>
          <w:rFonts w:ascii="Arial" w:eastAsia="Times New Roman" w:hAnsi="Arial" w:cs="Arial"/>
          <w:noProof/>
          <w:sz w:val="24"/>
          <w:szCs w:val="24"/>
          <w:lang w:eastAsia="es-MX"/>
        </w:rPr>
        <w:t>Tabulados interactivos (Cubos)</w:t>
      </w:r>
    </w:p>
    <w:p w14:paraId="4EA85FA5" w14:textId="77777777" w:rsidR="00064E46" w:rsidRPr="001D1B4A" w:rsidRDefault="00064E46" w:rsidP="00064E46">
      <w:pPr>
        <w:widowControl/>
        <w:numPr>
          <w:ilvl w:val="0"/>
          <w:numId w:val="6"/>
        </w:numPr>
        <w:spacing w:line="276" w:lineRule="auto"/>
        <w:ind w:left="714" w:hanging="357"/>
        <w:rPr>
          <w:rFonts w:ascii="Arial" w:eastAsia="Times New Roman" w:hAnsi="Arial" w:cs="Arial"/>
          <w:noProof/>
          <w:sz w:val="24"/>
          <w:szCs w:val="24"/>
          <w:lang w:eastAsia="es-MX"/>
        </w:rPr>
      </w:pPr>
      <w:r w:rsidRPr="001D1B4A">
        <w:rPr>
          <w:rFonts w:ascii="Arial" w:eastAsia="Times New Roman" w:hAnsi="Arial" w:cs="Arial"/>
          <w:noProof/>
          <w:sz w:val="24"/>
          <w:szCs w:val="24"/>
          <w:lang w:eastAsia="es-MX"/>
        </w:rPr>
        <w:t>Tabulados predefinidos</w:t>
      </w:r>
    </w:p>
    <w:p w14:paraId="2C6A179B" w14:textId="77777777" w:rsidR="00064E46" w:rsidRPr="001D1B4A" w:rsidRDefault="00064E46" w:rsidP="00064E46">
      <w:pPr>
        <w:widowControl/>
        <w:spacing w:line="276" w:lineRule="auto"/>
        <w:ind w:left="357"/>
        <w:rPr>
          <w:rFonts w:ascii="Arial" w:eastAsia="Times New Roman" w:hAnsi="Arial" w:cs="Arial"/>
          <w:noProof/>
          <w:sz w:val="24"/>
          <w:szCs w:val="24"/>
          <w:lang w:eastAsia="es-MX"/>
        </w:rPr>
      </w:pPr>
    </w:p>
    <w:p w14:paraId="7D1866E7" w14:textId="77777777" w:rsidR="00064E46" w:rsidRPr="001D1B4A" w:rsidRDefault="00064E46" w:rsidP="00064E46">
      <w:pPr>
        <w:jc w:val="both"/>
        <w:rPr>
          <w:rFonts w:ascii="Arial" w:eastAsia="Times New Roman" w:hAnsi="Arial" w:cs="Arial"/>
          <w:noProof/>
          <w:sz w:val="24"/>
          <w:szCs w:val="24"/>
          <w:lang w:eastAsia="es-MX"/>
        </w:rPr>
      </w:pPr>
      <w:r w:rsidRPr="001D1B4A">
        <w:rPr>
          <w:rFonts w:ascii="Arial" w:eastAsia="Times New Roman" w:hAnsi="Arial" w:cs="Arial"/>
          <w:noProof/>
          <w:sz w:val="24"/>
          <w:szCs w:val="24"/>
          <w:lang w:eastAsia="es-MX"/>
        </w:rPr>
        <w:t xml:space="preserve">Estos productos pueden ser consultados en la página del Instituto en internet </w:t>
      </w:r>
      <w:hyperlink r:id="rId41" w:history="1">
        <w:hyperlink r:id="rId42" w:history="1">
          <w:r w:rsidR="009E1E7D" w:rsidRPr="00124389">
            <w:rPr>
              <w:rFonts w:ascii="Arial" w:eastAsia="Times New Roman" w:hAnsi="Arial" w:cs="Arial"/>
              <w:noProof/>
              <w:color w:val="365F91" w:themeColor="accent1" w:themeShade="BF"/>
              <w:sz w:val="24"/>
              <w:szCs w:val="24"/>
              <w:lang w:eastAsia="es-MX"/>
            </w:rPr>
            <w:t>https://www.inegi.org.mx/programas/mortalidad/</w:t>
          </w:r>
        </w:hyperlink>
      </w:hyperlink>
      <w:r w:rsidR="009E1E7D" w:rsidRPr="001D1B4A">
        <w:rPr>
          <w:lang w:eastAsia="es-MX"/>
        </w:rPr>
        <w:t xml:space="preserve">, </w:t>
      </w:r>
      <w:r w:rsidRPr="001D1B4A">
        <w:rPr>
          <w:rFonts w:ascii="Arial" w:eastAsia="Times New Roman" w:hAnsi="Arial" w:cs="Arial"/>
          <w:noProof/>
          <w:sz w:val="24"/>
          <w:szCs w:val="24"/>
          <w:lang w:eastAsia="es-MX"/>
        </w:rPr>
        <w:t>y en los centros de consulta del INEGI.</w:t>
      </w:r>
    </w:p>
    <w:p w14:paraId="2C30A4B4" w14:textId="77777777" w:rsidR="00064E46" w:rsidRPr="001D1B4A" w:rsidRDefault="00064E46" w:rsidP="00064E46">
      <w:pPr>
        <w:jc w:val="both"/>
        <w:rPr>
          <w:rFonts w:ascii="Arial" w:eastAsia="Times New Roman" w:hAnsi="Arial" w:cs="Arial"/>
          <w:noProof/>
          <w:sz w:val="24"/>
          <w:szCs w:val="24"/>
          <w:lang w:eastAsia="es-MX"/>
        </w:rPr>
      </w:pPr>
    </w:p>
    <w:p w14:paraId="612B5FBC" w14:textId="77777777" w:rsidR="00064E46" w:rsidRPr="001D1B4A" w:rsidRDefault="00064E46" w:rsidP="00064E46">
      <w:pPr>
        <w:rPr>
          <w:rFonts w:ascii="Arial" w:eastAsia="Times New Roman" w:hAnsi="Arial" w:cs="Arial"/>
          <w:noProof/>
          <w:sz w:val="24"/>
          <w:szCs w:val="24"/>
          <w:lang w:eastAsia="es-MX"/>
        </w:rPr>
      </w:pPr>
      <w:r w:rsidRPr="001D1B4A">
        <w:rPr>
          <w:rFonts w:ascii="Arial" w:eastAsia="Times New Roman" w:hAnsi="Arial" w:cs="Arial"/>
          <w:noProof/>
          <w:sz w:val="24"/>
          <w:szCs w:val="24"/>
          <w:lang w:eastAsia="es-MX"/>
        </w:rPr>
        <w:br w:type="page"/>
      </w:r>
    </w:p>
    <w:p w14:paraId="5804A109" w14:textId="77777777" w:rsidR="00064E46" w:rsidRPr="001D1B4A" w:rsidRDefault="00064E46" w:rsidP="00064E46">
      <w:pPr>
        <w:jc w:val="both"/>
        <w:rPr>
          <w:rFonts w:ascii="Arial" w:eastAsia="Times New Roman" w:hAnsi="Arial" w:cs="Arial"/>
          <w:noProof/>
          <w:sz w:val="24"/>
          <w:szCs w:val="24"/>
          <w:lang w:eastAsia="es-MX"/>
        </w:rPr>
      </w:pPr>
    </w:p>
    <w:p w14:paraId="44A2CC22" w14:textId="77777777" w:rsidR="00DC2D23" w:rsidRPr="001D1B4A" w:rsidRDefault="00DC2D23" w:rsidP="00064E46">
      <w:pPr>
        <w:jc w:val="center"/>
        <w:rPr>
          <w:rFonts w:ascii="Arial" w:eastAsia="Times New Roman" w:hAnsi="Arial" w:cs="Arial"/>
          <w:b/>
          <w:noProof/>
          <w:sz w:val="24"/>
          <w:szCs w:val="24"/>
          <w:lang w:eastAsia="es-MX"/>
        </w:rPr>
      </w:pPr>
    </w:p>
    <w:p w14:paraId="347E037A" w14:textId="77777777" w:rsidR="00DC2D23" w:rsidRPr="001D1B4A" w:rsidRDefault="00DC2D23" w:rsidP="00064E46">
      <w:pPr>
        <w:jc w:val="center"/>
        <w:rPr>
          <w:rFonts w:ascii="Arial" w:eastAsia="Times New Roman" w:hAnsi="Arial" w:cs="Arial"/>
          <w:b/>
          <w:noProof/>
          <w:sz w:val="24"/>
          <w:szCs w:val="24"/>
          <w:lang w:eastAsia="es-MX"/>
        </w:rPr>
      </w:pPr>
    </w:p>
    <w:p w14:paraId="615831F7" w14:textId="77777777" w:rsidR="00DC2D23" w:rsidRPr="001D1B4A" w:rsidRDefault="00DC2D23" w:rsidP="00064E46">
      <w:pPr>
        <w:jc w:val="center"/>
        <w:rPr>
          <w:rFonts w:ascii="Arial" w:eastAsia="Times New Roman" w:hAnsi="Arial" w:cs="Arial"/>
          <w:b/>
          <w:noProof/>
          <w:sz w:val="24"/>
          <w:szCs w:val="24"/>
          <w:lang w:eastAsia="es-MX"/>
        </w:rPr>
      </w:pPr>
    </w:p>
    <w:p w14:paraId="0F81B7FC" w14:textId="77777777" w:rsidR="00DC2D23" w:rsidRPr="001D1B4A" w:rsidRDefault="00DC2D23" w:rsidP="00064E46">
      <w:pPr>
        <w:jc w:val="center"/>
        <w:rPr>
          <w:rFonts w:ascii="Arial" w:eastAsia="Times New Roman" w:hAnsi="Arial" w:cs="Arial"/>
          <w:b/>
          <w:noProof/>
          <w:sz w:val="24"/>
          <w:szCs w:val="24"/>
          <w:lang w:eastAsia="es-MX"/>
        </w:rPr>
      </w:pPr>
    </w:p>
    <w:p w14:paraId="7E7BFD8F" w14:textId="77777777" w:rsidR="00DC2D23" w:rsidRPr="001D1B4A" w:rsidRDefault="00DC2D23" w:rsidP="00064E46">
      <w:pPr>
        <w:jc w:val="center"/>
        <w:rPr>
          <w:rFonts w:ascii="Arial" w:eastAsia="Times New Roman" w:hAnsi="Arial" w:cs="Arial"/>
          <w:b/>
          <w:noProof/>
          <w:sz w:val="24"/>
          <w:szCs w:val="24"/>
          <w:lang w:eastAsia="es-MX"/>
        </w:rPr>
      </w:pPr>
    </w:p>
    <w:p w14:paraId="75BB4DEF" w14:textId="77777777" w:rsidR="00DC2D23" w:rsidRPr="001D1B4A" w:rsidRDefault="00DC2D23" w:rsidP="00064E46">
      <w:pPr>
        <w:jc w:val="center"/>
        <w:rPr>
          <w:rFonts w:ascii="Arial" w:eastAsia="Times New Roman" w:hAnsi="Arial" w:cs="Arial"/>
          <w:b/>
          <w:noProof/>
          <w:sz w:val="24"/>
          <w:szCs w:val="24"/>
          <w:lang w:eastAsia="es-MX"/>
        </w:rPr>
      </w:pPr>
    </w:p>
    <w:p w14:paraId="2DA9B4C0" w14:textId="77777777" w:rsidR="00DC2D23" w:rsidRPr="001D1B4A" w:rsidRDefault="00DC2D23" w:rsidP="00064E46">
      <w:pPr>
        <w:jc w:val="center"/>
        <w:rPr>
          <w:rFonts w:ascii="Arial" w:eastAsia="Times New Roman" w:hAnsi="Arial" w:cs="Arial"/>
          <w:b/>
          <w:noProof/>
          <w:sz w:val="24"/>
          <w:szCs w:val="24"/>
          <w:lang w:eastAsia="es-MX"/>
        </w:rPr>
      </w:pPr>
    </w:p>
    <w:p w14:paraId="6287E504" w14:textId="77777777" w:rsidR="00DC2D23" w:rsidRPr="001D1B4A" w:rsidRDefault="00DC2D23" w:rsidP="00064E46">
      <w:pPr>
        <w:jc w:val="center"/>
        <w:rPr>
          <w:rFonts w:ascii="Arial" w:eastAsia="Times New Roman" w:hAnsi="Arial" w:cs="Arial"/>
          <w:b/>
          <w:noProof/>
          <w:sz w:val="24"/>
          <w:szCs w:val="24"/>
          <w:lang w:eastAsia="es-MX"/>
        </w:rPr>
      </w:pPr>
    </w:p>
    <w:p w14:paraId="1269BE4C" w14:textId="77777777" w:rsidR="00DC2D23" w:rsidRPr="001D1B4A" w:rsidRDefault="00DC2D23" w:rsidP="00064E46">
      <w:pPr>
        <w:jc w:val="center"/>
        <w:rPr>
          <w:rFonts w:ascii="Arial" w:eastAsia="Times New Roman" w:hAnsi="Arial" w:cs="Arial"/>
          <w:b/>
          <w:noProof/>
          <w:sz w:val="24"/>
          <w:szCs w:val="24"/>
          <w:lang w:eastAsia="es-MX"/>
        </w:rPr>
      </w:pPr>
    </w:p>
    <w:p w14:paraId="7DB6160A" w14:textId="77777777" w:rsidR="00064E46" w:rsidRPr="001D1B4A" w:rsidRDefault="00064E46" w:rsidP="00064E46">
      <w:pPr>
        <w:jc w:val="center"/>
        <w:rPr>
          <w:rFonts w:ascii="Arial" w:eastAsia="Times New Roman" w:hAnsi="Arial" w:cs="Arial"/>
          <w:b/>
          <w:noProof/>
          <w:sz w:val="40"/>
          <w:szCs w:val="40"/>
          <w:lang w:eastAsia="es-MX"/>
        </w:rPr>
      </w:pPr>
      <w:r w:rsidRPr="001D1B4A">
        <w:rPr>
          <w:rFonts w:ascii="Arial" w:eastAsia="Times New Roman" w:hAnsi="Arial" w:cs="Arial"/>
          <w:b/>
          <w:noProof/>
          <w:sz w:val="40"/>
          <w:szCs w:val="40"/>
          <w:lang w:eastAsia="es-MX"/>
        </w:rPr>
        <w:t>ANEXO</w:t>
      </w:r>
    </w:p>
    <w:p w14:paraId="4D7872D2" w14:textId="77777777" w:rsidR="00064E46" w:rsidRPr="001D1B4A" w:rsidRDefault="00064E46" w:rsidP="00064E46">
      <w:pPr>
        <w:jc w:val="center"/>
        <w:rPr>
          <w:rFonts w:ascii="Arial" w:eastAsia="Times New Roman" w:hAnsi="Arial" w:cs="Arial"/>
          <w:b/>
          <w:noProof/>
          <w:sz w:val="24"/>
          <w:szCs w:val="24"/>
          <w:lang w:eastAsia="es-MX"/>
        </w:rPr>
      </w:pPr>
    </w:p>
    <w:p w14:paraId="20D9BF6D" w14:textId="77777777" w:rsidR="005E0507" w:rsidRPr="001D1B4A" w:rsidRDefault="005E0507">
      <w:pPr>
        <w:rPr>
          <w:rFonts w:ascii="Arial" w:eastAsia="Times New Roman" w:hAnsi="Arial" w:cs="Arial"/>
          <w:b/>
          <w:noProof/>
          <w:sz w:val="24"/>
          <w:szCs w:val="24"/>
          <w:lang w:eastAsia="es-MX"/>
        </w:rPr>
      </w:pPr>
      <w:r w:rsidRPr="001D1B4A">
        <w:rPr>
          <w:rFonts w:ascii="Arial" w:eastAsia="Times New Roman" w:hAnsi="Arial" w:cs="Arial"/>
          <w:b/>
          <w:noProof/>
          <w:sz w:val="24"/>
          <w:szCs w:val="24"/>
          <w:lang w:eastAsia="es-MX"/>
        </w:rPr>
        <w:br w:type="page"/>
      </w:r>
    </w:p>
    <w:p w14:paraId="5C9189F8" w14:textId="77777777" w:rsidR="00496A18" w:rsidRDefault="005E0507" w:rsidP="005E0507">
      <w:pPr>
        <w:spacing w:after="120"/>
        <w:jc w:val="center"/>
        <w:rPr>
          <w:rFonts w:ascii="Calibri" w:eastAsia="Times New Roman" w:hAnsi="Calibri" w:cs="Calibri"/>
          <w:b/>
          <w:noProof/>
          <w:sz w:val="24"/>
          <w:szCs w:val="24"/>
          <w:lang w:eastAsia="es-MX"/>
        </w:rPr>
      </w:pPr>
      <w:r w:rsidRPr="001D1B4A">
        <w:rPr>
          <w:rFonts w:ascii="Calibri" w:eastAsia="Times New Roman" w:hAnsi="Calibri" w:cs="Calibri"/>
          <w:b/>
          <w:noProof/>
          <w:sz w:val="24"/>
          <w:szCs w:val="24"/>
          <w:lang w:eastAsia="es-MX"/>
        </w:rPr>
        <w:lastRenderedPageBreak/>
        <w:t xml:space="preserve">Edad gestacional del producto </w:t>
      </w:r>
      <w:r w:rsidR="00496A18">
        <w:rPr>
          <w:rFonts w:ascii="Calibri" w:eastAsia="Times New Roman" w:hAnsi="Calibri" w:cs="Calibri"/>
          <w:b/>
          <w:noProof/>
          <w:sz w:val="24"/>
          <w:szCs w:val="24"/>
          <w:lang w:eastAsia="es-MX"/>
        </w:rPr>
        <w:t xml:space="preserve">que resultó en defunción fetal </w:t>
      </w:r>
      <w:r w:rsidRPr="001D1B4A">
        <w:rPr>
          <w:rFonts w:ascii="Calibri" w:eastAsia="Times New Roman" w:hAnsi="Calibri" w:cs="Calibri"/>
          <w:b/>
          <w:noProof/>
          <w:sz w:val="24"/>
          <w:szCs w:val="24"/>
          <w:lang w:eastAsia="es-MX"/>
        </w:rPr>
        <w:t xml:space="preserve">según </w:t>
      </w:r>
    </w:p>
    <w:p w14:paraId="5666D2F9" w14:textId="77777777" w:rsidR="00064E46" w:rsidRPr="001D1B4A" w:rsidRDefault="005E0507" w:rsidP="005E0507">
      <w:pPr>
        <w:spacing w:after="120"/>
        <w:jc w:val="center"/>
        <w:rPr>
          <w:rFonts w:ascii="Calibri" w:eastAsia="Times New Roman" w:hAnsi="Calibri" w:cs="Calibri"/>
          <w:b/>
          <w:noProof/>
          <w:sz w:val="24"/>
          <w:szCs w:val="24"/>
          <w:lang w:eastAsia="es-MX"/>
        </w:rPr>
      </w:pPr>
      <w:r w:rsidRPr="001D1B4A">
        <w:rPr>
          <w:rFonts w:ascii="Calibri" w:eastAsia="Times New Roman" w:hAnsi="Calibri" w:cs="Calibri"/>
          <w:b/>
          <w:noProof/>
          <w:sz w:val="24"/>
          <w:szCs w:val="24"/>
          <w:lang w:eastAsia="es-MX"/>
        </w:rPr>
        <w:t>consultas médicas que recibió la madre</w:t>
      </w:r>
    </w:p>
    <w:p w14:paraId="41B8792B" w14:textId="77777777" w:rsidR="00DA6E82" w:rsidRPr="001D1B4A" w:rsidRDefault="00DA6E82" w:rsidP="005E0507">
      <w:pPr>
        <w:spacing w:after="120"/>
        <w:jc w:val="center"/>
        <w:rPr>
          <w:rFonts w:ascii="Calibri" w:eastAsia="Times New Roman" w:hAnsi="Calibri" w:cs="Calibri"/>
          <w:b/>
          <w:noProof/>
          <w:sz w:val="24"/>
          <w:szCs w:val="24"/>
          <w:lang w:eastAsia="es-MX"/>
        </w:rPr>
      </w:pPr>
    </w:p>
    <w:p w14:paraId="5D0D30E0" w14:textId="7881387A" w:rsidR="005E0507" w:rsidRPr="001D1B4A" w:rsidRDefault="00EA525C" w:rsidP="00064E46">
      <w:pPr>
        <w:jc w:val="center"/>
        <w:rPr>
          <w:rFonts w:ascii="Arial" w:eastAsia="Times New Roman" w:hAnsi="Arial" w:cs="Arial"/>
          <w:b/>
          <w:noProof/>
          <w:sz w:val="24"/>
          <w:szCs w:val="24"/>
          <w:lang w:eastAsia="es-MX"/>
        </w:rPr>
      </w:pPr>
      <w:r w:rsidRPr="00EA525C">
        <w:rPr>
          <w:rFonts w:ascii="Arial" w:eastAsia="Times New Roman" w:hAnsi="Arial" w:cs="Arial"/>
          <w:b/>
          <w:noProof/>
          <w:sz w:val="24"/>
          <w:szCs w:val="24"/>
          <w:lang w:val="es-MX" w:eastAsia="es-MX"/>
        </w:rPr>
        <w:drawing>
          <wp:inline distT="0" distB="0" distL="0" distR="0" wp14:anchorId="4DA27264" wp14:editId="6C0B55AB">
            <wp:extent cx="6404610" cy="6466840"/>
            <wp:effectExtent l="0" t="0" r="0" b="0"/>
            <wp:docPr id="21" name="Imagen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4610" cy="6466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18DB70" w14:textId="77777777" w:rsidR="00971B85" w:rsidRPr="001D1B4A" w:rsidRDefault="00971B85" w:rsidP="003C22BE">
      <w:pPr>
        <w:jc w:val="center"/>
        <w:rPr>
          <w:sz w:val="16"/>
          <w:szCs w:val="16"/>
        </w:rPr>
      </w:pPr>
    </w:p>
    <w:sectPr w:rsidR="00971B85" w:rsidRPr="001D1B4A" w:rsidSect="005476A5">
      <w:headerReference w:type="default" r:id="rId44"/>
      <w:footerReference w:type="default" r:id="rId45"/>
      <w:pgSz w:w="12240" w:h="15840"/>
      <w:pgMar w:top="2120" w:right="1020" w:bottom="680" w:left="1134" w:header="510" w:footer="49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AFA497" w14:textId="77777777" w:rsidR="00BC0CCF" w:rsidRDefault="00BC0CCF">
      <w:r>
        <w:separator/>
      </w:r>
    </w:p>
  </w:endnote>
  <w:endnote w:type="continuationSeparator" w:id="0">
    <w:p w14:paraId="7D76F5A4" w14:textId="77777777" w:rsidR="00BC0CCF" w:rsidRDefault="00BC0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035119" w14:textId="77777777" w:rsidR="00F91448" w:rsidRDefault="00F91448" w:rsidP="005476A5">
    <w:pPr>
      <w:pStyle w:val="Piedepgina"/>
      <w:jc w:val="center"/>
      <w:rPr>
        <w:rFonts w:ascii="Arial" w:hAnsi="Arial" w:cs="Arial"/>
        <w:b/>
        <w:color w:val="002060"/>
        <w:sz w:val="20"/>
        <w:szCs w:val="20"/>
      </w:rPr>
    </w:pPr>
  </w:p>
  <w:p w14:paraId="7D4AFF06" w14:textId="77777777" w:rsidR="00F91448" w:rsidRDefault="00F91448" w:rsidP="005476A5">
    <w:pPr>
      <w:pStyle w:val="Piedepgina"/>
      <w:jc w:val="center"/>
      <w:rPr>
        <w:rFonts w:ascii="Arial" w:hAnsi="Arial" w:cs="Arial"/>
        <w:b/>
        <w:color w:val="002060"/>
        <w:sz w:val="20"/>
        <w:szCs w:val="20"/>
      </w:rPr>
    </w:pPr>
  </w:p>
  <w:p w14:paraId="41268C4E" w14:textId="2EC1C7E0" w:rsidR="00F91448" w:rsidRPr="00890D68" w:rsidRDefault="00F91448" w:rsidP="00451776">
    <w:pPr>
      <w:pStyle w:val="Piedepgina"/>
      <w:tabs>
        <w:tab w:val="clear" w:pos="4419"/>
        <w:tab w:val="clear" w:pos="8838"/>
        <w:tab w:val="center" w:pos="5043"/>
        <w:tab w:val="center" w:pos="5103"/>
        <w:tab w:val="left" w:pos="9781"/>
        <w:tab w:val="right" w:pos="10065"/>
      </w:tabs>
      <w:rPr>
        <w:rFonts w:ascii="Arial" w:hAnsi="Arial" w:cs="Arial"/>
        <w:b/>
        <w:color w:val="002060"/>
        <w:sz w:val="20"/>
        <w:szCs w:val="20"/>
      </w:rPr>
    </w:pPr>
    <w:r>
      <w:rPr>
        <w:rFonts w:ascii="Arial" w:hAnsi="Arial" w:cs="Arial"/>
        <w:b/>
        <w:color w:val="002060"/>
        <w:sz w:val="20"/>
        <w:szCs w:val="20"/>
      </w:rPr>
      <w:tab/>
    </w:r>
    <w:r w:rsidRPr="00890D68">
      <w:rPr>
        <w:rFonts w:ascii="Arial" w:hAnsi="Arial" w:cs="Arial"/>
        <w:b/>
        <w:color w:val="002060"/>
        <w:sz w:val="20"/>
        <w:szCs w:val="20"/>
      </w:rPr>
      <w:t>COMUNICACIÓN SOCIAL</w:t>
    </w:r>
    <w:r w:rsidR="004A2160">
      <w:rPr>
        <w:rFonts w:ascii="Arial" w:hAnsi="Arial" w:cs="Arial"/>
        <w:b/>
        <w:color w:val="002060"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70153E" w14:textId="77777777" w:rsidR="004A2160" w:rsidRDefault="004A2160" w:rsidP="005476A5">
    <w:pPr>
      <w:pStyle w:val="Piedepgina"/>
      <w:jc w:val="center"/>
      <w:rPr>
        <w:rFonts w:ascii="Arial" w:hAnsi="Arial" w:cs="Arial"/>
        <w:b/>
        <w:color w:val="002060"/>
        <w:sz w:val="20"/>
        <w:szCs w:val="20"/>
      </w:rPr>
    </w:pPr>
  </w:p>
  <w:p w14:paraId="2EEBD09A" w14:textId="77777777" w:rsidR="004A2160" w:rsidRDefault="004A2160" w:rsidP="005476A5">
    <w:pPr>
      <w:pStyle w:val="Piedepgina"/>
      <w:jc w:val="center"/>
      <w:rPr>
        <w:rFonts w:ascii="Arial" w:hAnsi="Arial" w:cs="Arial"/>
        <w:b/>
        <w:color w:val="002060"/>
        <w:sz w:val="20"/>
        <w:szCs w:val="20"/>
      </w:rPr>
    </w:pPr>
  </w:p>
  <w:p w14:paraId="27AE7F0F" w14:textId="5D1B6C46" w:rsidR="004A2160" w:rsidRPr="00890D68" w:rsidRDefault="004A2160" w:rsidP="00451776">
    <w:pPr>
      <w:pStyle w:val="Piedepgina"/>
      <w:tabs>
        <w:tab w:val="clear" w:pos="4419"/>
        <w:tab w:val="clear" w:pos="8838"/>
        <w:tab w:val="center" w:pos="5043"/>
        <w:tab w:val="center" w:pos="5103"/>
        <w:tab w:val="left" w:pos="9781"/>
        <w:tab w:val="right" w:pos="10065"/>
      </w:tabs>
      <w:rPr>
        <w:rFonts w:ascii="Arial" w:hAnsi="Arial" w:cs="Arial"/>
        <w:b/>
        <w:color w:val="002060"/>
        <w:sz w:val="20"/>
        <w:szCs w:val="20"/>
      </w:rPr>
    </w:pPr>
    <w:r>
      <w:rPr>
        <w:rFonts w:ascii="Arial" w:hAnsi="Arial" w:cs="Arial"/>
        <w:b/>
        <w:color w:val="002060"/>
        <w:sz w:val="20"/>
        <w:szCs w:val="20"/>
      </w:rPr>
      <w:tab/>
    </w:r>
    <w:r w:rsidRPr="00890D68">
      <w:rPr>
        <w:rFonts w:ascii="Arial" w:hAnsi="Arial" w:cs="Arial"/>
        <w:b/>
        <w:color w:val="002060"/>
        <w:sz w:val="20"/>
        <w:szCs w:val="20"/>
      </w:rPr>
      <w:t>COMUNICACIÓN SOCIAL</w:t>
    </w:r>
    <w:r>
      <w:rPr>
        <w:rFonts w:ascii="Arial" w:hAnsi="Arial" w:cs="Arial"/>
        <w:b/>
        <w:color w:val="002060"/>
        <w:sz w:val="20"/>
        <w:szCs w:val="20"/>
      </w:rPr>
      <w:tab/>
    </w:r>
    <w:r w:rsidRPr="004A2160">
      <w:rPr>
        <w:rFonts w:ascii="Arial" w:hAnsi="Arial" w:cs="Arial"/>
        <w:b/>
        <w:color w:val="002060"/>
        <w:sz w:val="20"/>
        <w:szCs w:val="20"/>
      </w:rPr>
      <w:fldChar w:fldCharType="begin"/>
    </w:r>
    <w:r w:rsidRPr="004A2160">
      <w:rPr>
        <w:rFonts w:ascii="Arial" w:hAnsi="Arial" w:cs="Arial"/>
        <w:b/>
        <w:color w:val="002060"/>
        <w:sz w:val="20"/>
        <w:szCs w:val="20"/>
      </w:rPr>
      <w:instrText>PAGE   \* MERGEFORMAT</w:instrText>
    </w:r>
    <w:r w:rsidRPr="004A2160">
      <w:rPr>
        <w:rFonts w:ascii="Arial" w:hAnsi="Arial" w:cs="Arial"/>
        <w:b/>
        <w:color w:val="002060"/>
        <w:sz w:val="20"/>
        <w:szCs w:val="20"/>
      </w:rPr>
      <w:fldChar w:fldCharType="separate"/>
    </w:r>
    <w:r w:rsidR="003161F4">
      <w:rPr>
        <w:rFonts w:ascii="Arial" w:hAnsi="Arial" w:cs="Arial"/>
        <w:b/>
        <w:noProof/>
        <w:color w:val="002060"/>
        <w:sz w:val="20"/>
        <w:szCs w:val="20"/>
      </w:rPr>
      <w:t>11</w:t>
    </w:r>
    <w:r w:rsidRPr="004A2160">
      <w:rPr>
        <w:rFonts w:ascii="Arial" w:hAnsi="Arial" w:cs="Arial"/>
        <w:b/>
        <w:color w:val="00206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4FDD1C" w14:textId="77777777" w:rsidR="00BC0CCF" w:rsidRDefault="00BC0CCF">
      <w:r>
        <w:separator/>
      </w:r>
    </w:p>
  </w:footnote>
  <w:footnote w:type="continuationSeparator" w:id="0">
    <w:p w14:paraId="62E581D8" w14:textId="77777777" w:rsidR="00BC0CCF" w:rsidRDefault="00BC0CCF">
      <w:r>
        <w:continuationSeparator/>
      </w:r>
    </w:p>
  </w:footnote>
  <w:footnote w:id="1">
    <w:p w14:paraId="00262C37" w14:textId="77777777" w:rsidR="00A3440F" w:rsidRPr="005E0DFC" w:rsidRDefault="00A3440F" w:rsidP="00A3440F">
      <w:pPr>
        <w:pStyle w:val="Textonotapie"/>
        <w:tabs>
          <w:tab w:val="left" w:pos="142"/>
        </w:tabs>
        <w:ind w:left="142" w:hanging="142"/>
        <w:jc w:val="both"/>
        <w:rPr>
          <w:rFonts w:cstheme="minorHAnsi"/>
          <w:sz w:val="18"/>
          <w:szCs w:val="18"/>
        </w:rPr>
      </w:pPr>
      <w:r w:rsidRPr="005E0DFC">
        <w:rPr>
          <w:rStyle w:val="Refdenotaalpie"/>
          <w:rFonts w:cstheme="minorHAnsi"/>
          <w:sz w:val="18"/>
          <w:szCs w:val="18"/>
        </w:rPr>
        <w:footnoteRef/>
      </w:r>
      <w:r w:rsidRPr="005E0DFC">
        <w:rPr>
          <w:rFonts w:cstheme="minorHAnsi"/>
          <w:sz w:val="18"/>
          <w:szCs w:val="18"/>
        </w:rPr>
        <w:t xml:space="preserve"> </w:t>
      </w:r>
      <w:bookmarkStart w:id="1" w:name="_Hlk77082388"/>
      <w:bookmarkStart w:id="2" w:name="_Hlk77871935"/>
      <w:r w:rsidRPr="005E0DFC">
        <w:rPr>
          <w:rFonts w:cstheme="minorHAnsi"/>
          <w:sz w:val="18"/>
          <w:szCs w:val="18"/>
        </w:rPr>
        <w:t xml:space="preserve">El denominador de la tasa para el periodo 2011-2019 corresponde a las proyecciones de población 2016-2050 de CONAPO y a la Conciliación Demográfica de México, 1950-2015. Para el cálculo de la tasa del año 2020, ésta se ajusta a la </w:t>
      </w:r>
      <w:bookmarkEnd w:id="1"/>
      <w:r w:rsidRPr="005E0DFC">
        <w:rPr>
          <w:rFonts w:cstheme="minorHAnsi"/>
          <w:sz w:val="18"/>
          <w:szCs w:val="18"/>
        </w:rPr>
        <w:t>estimación de población elaborada por el INEGI con base en el Marco de Muestreo de Viviendas.</w:t>
      </w:r>
      <w:bookmarkEnd w:id="2"/>
    </w:p>
  </w:footnote>
  <w:footnote w:id="2">
    <w:p w14:paraId="537AF03A" w14:textId="77777777" w:rsidR="0006215B" w:rsidRPr="00EC5436" w:rsidRDefault="0006215B">
      <w:pPr>
        <w:pStyle w:val="Textonotapie"/>
        <w:rPr>
          <w:lang w:val="es-MX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MX"/>
        </w:rPr>
        <w:t>Clasificación Estadística Internacional de Enfermedades y Problemas Relacionados con la Salud, Décima Revisión.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491B0A" w14:textId="77777777" w:rsidR="00F91448" w:rsidRDefault="00F91448">
    <w:pPr>
      <w:spacing w:line="14" w:lineRule="auto"/>
      <w:rPr>
        <w:sz w:val="20"/>
        <w:szCs w:val="20"/>
      </w:rPr>
    </w:pPr>
    <w:r>
      <w:rPr>
        <w:noProof/>
        <w:lang w:val="es-MX" w:eastAsia="es-MX"/>
      </w:rPr>
      <w:drawing>
        <wp:anchor distT="0" distB="0" distL="114300" distR="114300" simplePos="0" relativeHeight="251655680" behindDoc="0" locked="0" layoutInCell="1" allowOverlap="1" wp14:anchorId="3F970C20" wp14:editId="20B8EBD0">
          <wp:simplePos x="0" y="0"/>
          <wp:positionH relativeFrom="margin">
            <wp:align>left</wp:align>
          </wp:positionH>
          <wp:positionV relativeFrom="margin">
            <wp:posOffset>-755015</wp:posOffset>
          </wp:positionV>
          <wp:extent cx="676275" cy="701675"/>
          <wp:effectExtent l="0" t="0" r="9525" b="3175"/>
          <wp:wrapSquare wrapText="bothSides"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701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713B4946" wp14:editId="0A7703E9">
              <wp:simplePos x="0" y="0"/>
              <wp:positionH relativeFrom="margin">
                <wp:align>right</wp:align>
              </wp:positionH>
              <wp:positionV relativeFrom="page">
                <wp:posOffset>357721</wp:posOffset>
              </wp:positionV>
              <wp:extent cx="3219450" cy="528320"/>
              <wp:effectExtent l="0" t="0" r="0" b="5080"/>
              <wp:wrapNone/>
              <wp:docPr id="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9450" cy="528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20BB15" w14:textId="72784BBA" w:rsidR="00F91448" w:rsidRDefault="00F91448" w:rsidP="005476A5">
                          <w:pPr>
                            <w:spacing w:line="265" w:lineRule="exact"/>
                            <w:ind w:right="75"/>
                            <w:jc w:val="right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2060"/>
                              <w:sz w:val="24"/>
                            </w:rPr>
                            <w:t>C</w:t>
                          </w:r>
                          <w:r w:rsidRPr="00890D68">
                            <w:rPr>
                              <w:rFonts w:ascii="Arial" w:hAnsi="Arial"/>
                              <w:b/>
                              <w:color w:val="002060"/>
                              <w:sz w:val="24"/>
                            </w:rPr>
                            <w:t>OM</w:t>
                          </w:r>
                          <w:r>
                            <w:rPr>
                              <w:rFonts w:ascii="Arial" w:hAnsi="Arial"/>
                              <w:b/>
                              <w:color w:val="002060"/>
                              <w:sz w:val="24"/>
                            </w:rPr>
                            <w:t>UNICADO</w:t>
                          </w:r>
                          <w:r>
                            <w:rPr>
                              <w:rFonts w:ascii="Arial" w:hAnsi="Arial"/>
                              <w:b/>
                              <w:color w:val="002060"/>
                              <w:spacing w:val="-1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2060"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color w:val="002060"/>
                              <w:spacing w:val="-11"/>
                              <w:sz w:val="24"/>
                            </w:rPr>
                            <w:t xml:space="preserve"> P</w:t>
                          </w:r>
                          <w:r>
                            <w:rPr>
                              <w:rFonts w:ascii="Arial" w:hAnsi="Arial"/>
                              <w:b/>
                              <w:color w:val="002060"/>
                              <w:spacing w:val="-1"/>
                              <w:sz w:val="24"/>
                            </w:rPr>
                            <w:t>RENSA</w:t>
                          </w:r>
                          <w:r>
                            <w:rPr>
                              <w:rFonts w:ascii="Arial" w:hAnsi="Arial"/>
                              <w:b/>
                              <w:color w:val="002060"/>
                              <w:spacing w:val="-1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2060"/>
                              <w:sz w:val="24"/>
                            </w:rPr>
                            <w:t>NÚM</w:t>
                          </w:r>
                          <w:r w:rsidRPr="008024DA">
                            <w:rPr>
                              <w:rFonts w:ascii="Arial" w:hAnsi="Arial"/>
                              <w:b/>
                              <w:color w:val="002060"/>
                              <w:sz w:val="24"/>
                            </w:rPr>
                            <w:t xml:space="preserve">. </w:t>
                          </w:r>
                          <w:r w:rsidR="008024DA" w:rsidRPr="008024DA">
                            <w:rPr>
                              <w:rFonts w:ascii="Arial" w:hAnsi="Arial"/>
                              <w:b/>
                              <w:color w:val="002060"/>
                              <w:sz w:val="24"/>
                            </w:rPr>
                            <w:t>504</w:t>
                          </w:r>
                          <w:r w:rsidRPr="0095723E">
                            <w:rPr>
                              <w:rFonts w:ascii="Arial" w:hAnsi="Arial"/>
                              <w:b/>
                              <w:color w:val="002060"/>
                              <w:sz w:val="24"/>
                            </w:rPr>
                            <w:t>/2</w:t>
                          </w:r>
                          <w:r w:rsidR="004736CE">
                            <w:rPr>
                              <w:rFonts w:ascii="Arial" w:hAnsi="Arial"/>
                              <w:b/>
                              <w:color w:val="002060"/>
                              <w:sz w:val="24"/>
                            </w:rPr>
                            <w:t>1</w:t>
                          </w:r>
                          <w:r w:rsidRPr="0095723E">
                            <w:rPr>
                              <w:rFonts w:ascii="Arial" w:hAnsi="Arial"/>
                              <w:b/>
                              <w:color w:val="002060"/>
                              <w:spacing w:val="-11"/>
                              <w:sz w:val="24"/>
                            </w:rPr>
                            <w:t xml:space="preserve"> </w:t>
                          </w:r>
                        </w:p>
                        <w:p w14:paraId="30B5C58F" w14:textId="77777777" w:rsidR="00F91448" w:rsidRDefault="00F91448" w:rsidP="005476A5">
                          <w:pPr>
                            <w:ind w:right="75"/>
                            <w:jc w:val="right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2060"/>
                              <w:sz w:val="24"/>
                            </w:rPr>
                            <w:t>3</w:t>
                          </w:r>
                          <w:r w:rsidR="004736CE">
                            <w:rPr>
                              <w:rFonts w:ascii="Arial"/>
                              <w:b/>
                              <w:color w:val="002060"/>
                              <w:sz w:val="24"/>
                            </w:rPr>
                            <w:t>0</w:t>
                          </w:r>
                          <w:r>
                            <w:rPr>
                              <w:rFonts w:ascii="Arial"/>
                              <w:b/>
                              <w:color w:val="002060"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2060"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"/>
                              <w:b/>
                              <w:color w:val="002060"/>
                              <w:spacing w:val="-5"/>
                              <w:sz w:val="24"/>
                            </w:rPr>
                            <w:t xml:space="preserve"> AGOSTO</w:t>
                          </w:r>
                          <w:r>
                            <w:rPr>
                              <w:rFonts w:ascii="Arial"/>
                              <w:b/>
                              <w:color w:val="002060"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2060"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"/>
                              <w:b/>
                              <w:color w:val="002060"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2060"/>
                              <w:sz w:val="24"/>
                            </w:rPr>
                            <w:t>202</w:t>
                          </w:r>
                          <w:r w:rsidR="004736CE">
                            <w:rPr>
                              <w:rFonts w:ascii="Arial"/>
                              <w:b/>
                              <w:color w:val="002060"/>
                              <w:sz w:val="24"/>
                            </w:rPr>
                            <w:t>1</w:t>
                          </w:r>
                        </w:p>
                        <w:p w14:paraId="4868C9E1" w14:textId="44B8B1A4" w:rsidR="00F91448" w:rsidRDefault="00F91448" w:rsidP="005476A5">
                          <w:pPr>
                            <w:ind w:right="75"/>
                            <w:jc w:val="right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2060"/>
                              <w:sz w:val="24"/>
                            </w:rPr>
                            <w:t>PÁGINA</w:t>
                          </w:r>
                          <w:r>
                            <w:rPr>
                              <w:rFonts w:ascii="Arial" w:hAnsi="Arial"/>
                              <w:b/>
                              <w:color w:val="002060"/>
                              <w:spacing w:val="-13"/>
                              <w:sz w:val="24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 w:hAnsi="Arial"/>
                              <w:b/>
                              <w:color w:val="002060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161F4">
                            <w:rPr>
                              <w:rFonts w:ascii="Arial" w:hAnsi="Arial"/>
                              <w:b/>
                              <w:noProof/>
                              <w:color w:val="002060"/>
                              <w:sz w:val="24"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 w:hAnsi="Arial"/>
                              <w:b/>
                              <w:color w:val="002060"/>
                              <w:sz w:val="24"/>
                            </w:rPr>
                            <w:t>/2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3B4946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202.3pt;margin-top:28.15pt;width:253.5pt;height:41.6pt;z-index:-2516597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" filled="f" stroked="f">
              <v:textbox inset="0,0,0,0">
                <w:txbxContent>
                  <w:p w14:paraId="0620BB15" w14:textId="72784BBA" w:rsidR="00F91448" w:rsidRDefault="00F91448" w:rsidP="005476A5">
                    <w:pPr>
                      <w:spacing w:line="265" w:lineRule="exact"/>
                      <w:ind w:right="75"/>
                      <w:jc w:val="right"/>
                      <w:rPr>
                        <w:rFonts w:ascii="Arial" w:eastAsia="Arial" w:hAnsi="Arial" w:cs="Arial"/>
                        <w:sz w:val="24"/>
                        <w:szCs w:val="24"/>
                      </w:rPr>
                    </w:pPr>
                    <w:r>
                      <w:rPr>
                        <w:rFonts w:ascii="Arial" w:hAnsi="Arial"/>
                        <w:b/>
                        <w:color w:val="002060"/>
                        <w:sz w:val="24"/>
                      </w:rPr>
                      <w:t>C</w:t>
                    </w:r>
                    <w:r w:rsidRPr="00890D68">
                      <w:rPr>
                        <w:rFonts w:ascii="Arial" w:hAnsi="Arial"/>
                        <w:b/>
                        <w:color w:val="002060"/>
                        <w:sz w:val="24"/>
                      </w:rPr>
                      <w:t>OM</w:t>
                    </w:r>
                    <w:r>
                      <w:rPr>
                        <w:rFonts w:ascii="Arial" w:hAnsi="Arial"/>
                        <w:b/>
                        <w:color w:val="002060"/>
                        <w:sz w:val="24"/>
                      </w:rPr>
                      <w:t>UNICADO</w:t>
                    </w:r>
                    <w:r>
                      <w:rPr>
                        <w:rFonts w:ascii="Arial" w:hAnsi="Arial"/>
                        <w:b/>
                        <w:color w:val="002060"/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2060"/>
                        <w:sz w:val="24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color w:val="002060"/>
                        <w:spacing w:val="-11"/>
                        <w:sz w:val="24"/>
                      </w:rPr>
                      <w:t xml:space="preserve"> P</w:t>
                    </w:r>
                    <w:r>
                      <w:rPr>
                        <w:rFonts w:ascii="Arial" w:hAnsi="Arial"/>
                        <w:b/>
                        <w:color w:val="002060"/>
                        <w:spacing w:val="-1"/>
                        <w:sz w:val="24"/>
                      </w:rPr>
                      <w:t>RENSA</w:t>
                    </w:r>
                    <w:r>
                      <w:rPr>
                        <w:rFonts w:ascii="Arial" w:hAnsi="Arial"/>
                        <w:b/>
                        <w:color w:val="002060"/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2060"/>
                        <w:sz w:val="24"/>
                      </w:rPr>
                      <w:t>NÚM</w:t>
                    </w:r>
                    <w:r w:rsidRPr="008024DA">
                      <w:rPr>
                        <w:rFonts w:ascii="Arial" w:hAnsi="Arial"/>
                        <w:b/>
                        <w:color w:val="002060"/>
                        <w:sz w:val="24"/>
                      </w:rPr>
                      <w:t xml:space="preserve">. </w:t>
                    </w:r>
                    <w:r w:rsidR="008024DA" w:rsidRPr="008024DA">
                      <w:rPr>
                        <w:rFonts w:ascii="Arial" w:hAnsi="Arial"/>
                        <w:b/>
                        <w:color w:val="002060"/>
                        <w:sz w:val="24"/>
                      </w:rPr>
                      <w:t>504</w:t>
                    </w:r>
                    <w:r w:rsidRPr="0095723E">
                      <w:rPr>
                        <w:rFonts w:ascii="Arial" w:hAnsi="Arial"/>
                        <w:b/>
                        <w:color w:val="002060"/>
                        <w:sz w:val="24"/>
                      </w:rPr>
                      <w:t>/2</w:t>
                    </w:r>
                    <w:r w:rsidR="004736CE">
                      <w:rPr>
                        <w:rFonts w:ascii="Arial" w:hAnsi="Arial"/>
                        <w:b/>
                        <w:color w:val="002060"/>
                        <w:sz w:val="24"/>
                      </w:rPr>
                      <w:t>1</w:t>
                    </w:r>
                    <w:r w:rsidRPr="0095723E">
                      <w:rPr>
                        <w:rFonts w:ascii="Arial" w:hAnsi="Arial"/>
                        <w:b/>
                        <w:color w:val="002060"/>
                        <w:spacing w:val="-11"/>
                        <w:sz w:val="24"/>
                      </w:rPr>
                      <w:t xml:space="preserve"> </w:t>
                    </w:r>
                  </w:p>
                  <w:p w14:paraId="30B5C58F" w14:textId="77777777" w:rsidR="00F91448" w:rsidRDefault="00F91448" w:rsidP="005476A5">
                    <w:pPr>
                      <w:ind w:right="75"/>
                      <w:jc w:val="right"/>
                      <w:rPr>
                        <w:rFonts w:ascii="Arial" w:eastAsia="Arial" w:hAnsi="Arial" w:cs="Arial"/>
                        <w:sz w:val="24"/>
                        <w:szCs w:val="24"/>
                      </w:rPr>
                    </w:pPr>
                    <w:r>
                      <w:rPr>
                        <w:rFonts w:ascii="Arial"/>
                        <w:b/>
                        <w:color w:val="002060"/>
                        <w:sz w:val="24"/>
                      </w:rPr>
                      <w:t>3</w:t>
                    </w:r>
                    <w:r w:rsidR="004736CE">
                      <w:rPr>
                        <w:rFonts w:ascii="Arial"/>
                        <w:b/>
                        <w:color w:val="002060"/>
                        <w:sz w:val="24"/>
                      </w:rPr>
                      <w:t>0</w:t>
                    </w:r>
                    <w:r>
                      <w:rPr>
                        <w:rFonts w:ascii="Arial"/>
                        <w:b/>
                        <w:color w:val="002060"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2060"/>
                        <w:sz w:val="24"/>
                      </w:rPr>
                      <w:t>DE</w:t>
                    </w:r>
                    <w:r>
                      <w:rPr>
                        <w:rFonts w:ascii="Arial"/>
                        <w:b/>
                        <w:color w:val="002060"/>
                        <w:spacing w:val="-5"/>
                        <w:sz w:val="24"/>
                      </w:rPr>
                      <w:t xml:space="preserve"> AGOSTO</w:t>
                    </w:r>
                    <w:r>
                      <w:rPr>
                        <w:rFonts w:ascii="Arial"/>
                        <w:b/>
                        <w:color w:val="002060"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2060"/>
                        <w:sz w:val="24"/>
                      </w:rPr>
                      <w:t>DE</w:t>
                    </w:r>
                    <w:r>
                      <w:rPr>
                        <w:rFonts w:ascii="Arial"/>
                        <w:b/>
                        <w:color w:val="002060"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2060"/>
                        <w:sz w:val="24"/>
                      </w:rPr>
                      <w:t>202</w:t>
                    </w:r>
                    <w:r w:rsidR="004736CE">
                      <w:rPr>
                        <w:rFonts w:ascii="Arial"/>
                        <w:b/>
                        <w:color w:val="002060"/>
                        <w:sz w:val="24"/>
                      </w:rPr>
                      <w:t>1</w:t>
                    </w:r>
                  </w:p>
                  <w:p w14:paraId="4868C9E1" w14:textId="44B8B1A4" w:rsidR="00F91448" w:rsidRDefault="00F91448" w:rsidP="005476A5">
                    <w:pPr>
                      <w:ind w:right="75"/>
                      <w:jc w:val="right"/>
                      <w:rPr>
                        <w:rFonts w:ascii="Arial" w:eastAsia="Arial" w:hAnsi="Arial" w:cs="Arial"/>
                        <w:sz w:val="24"/>
                        <w:szCs w:val="24"/>
                      </w:rPr>
                    </w:pPr>
                    <w:r>
                      <w:rPr>
                        <w:rFonts w:ascii="Arial" w:hAnsi="Arial"/>
                        <w:b/>
                        <w:color w:val="002060"/>
                        <w:sz w:val="24"/>
                      </w:rPr>
                      <w:t>PÁGINA</w:t>
                    </w:r>
                    <w:r>
                      <w:rPr>
                        <w:rFonts w:ascii="Arial" w:hAnsi="Arial"/>
                        <w:b/>
                        <w:color w:val="002060"/>
                        <w:spacing w:val="-13"/>
                        <w:sz w:val="24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Arial" w:hAnsi="Arial"/>
                        <w:b/>
                        <w:color w:val="002060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3161F4">
                      <w:rPr>
                        <w:rFonts w:ascii="Arial" w:hAnsi="Arial"/>
                        <w:b/>
                        <w:noProof/>
                        <w:color w:val="002060"/>
                        <w:sz w:val="24"/>
                      </w:rPr>
                      <w:t>2</w:t>
                    </w:r>
                    <w:r>
                      <w:fldChar w:fldCharType="end"/>
                    </w:r>
                    <w:r>
                      <w:rPr>
                        <w:rFonts w:ascii="Arial" w:hAnsi="Arial"/>
                        <w:b/>
                        <w:color w:val="002060"/>
                        <w:sz w:val="24"/>
                      </w:rPr>
                      <w:t>/2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61A64C" w14:textId="77777777" w:rsidR="00F91448" w:rsidRDefault="00F91448">
    <w:pPr>
      <w:spacing w:line="14" w:lineRule="auto"/>
      <w:rPr>
        <w:sz w:val="20"/>
        <w:szCs w:val="20"/>
      </w:rPr>
    </w:pPr>
    <w:r>
      <w:rPr>
        <w:noProof/>
        <w:lang w:val="es-MX" w:eastAsia="es-MX"/>
      </w:rPr>
      <w:drawing>
        <wp:anchor distT="0" distB="0" distL="114300" distR="114300" simplePos="0" relativeHeight="251658752" behindDoc="0" locked="0" layoutInCell="1" allowOverlap="1" wp14:anchorId="12DDB054" wp14:editId="5DC24035">
          <wp:simplePos x="0" y="0"/>
          <wp:positionH relativeFrom="margin">
            <wp:align>center</wp:align>
          </wp:positionH>
          <wp:positionV relativeFrom="margin">
            <wp:posOffset>-979482</wp:posOffset>
          </wp:positionV>
          <wp:extent cx="676275" cy="701675"/>
          <wp:effectExtent l="0" t="0" r="9525" b="3175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701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3E6E4C"/>
    <w:multiLevelType w:val="hybridMultilevel"/>
    <w:tmpl w:val="5EA2D9B6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0473BC"/>
    <w:multiLevelType w:val="hybridMultilevel"/>
    <w:tmpl w:val="D26CFA6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953BDC"/>
    <w:multiLevelType w:val="multilevel"/>
    <w:tmpl w:val="4030F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D93635"/>
    <w:multiLevelType w:val="hybridMultilevel"/>
    <w:tmpl w:val="A9B634EA"/>
    <w:lvl w:ilvl="0" w:tplc="4EA2143A">
      <w:start w:val="1"/>
      <w:numFmt w:val="bullet"/>
      <w:lvlText w:val=""/>
      <w:lvlJc w:val="left"/>
      <w:pPr>
        <w:ind w:left="823" w:hanging="283"/>
      </w:pPr>
      <w:rPr>
        <w:rFonts w:ascii="Symbol" w:eastAsia="Symbol" w:hAnsi="Symbol" w:hint="default"/>
        <w:w w:val="99"/>
        <w:sz w:val="24"/>
        <w:szCs w:val="24"/>
      </w:rPr>
    </w:lvl>
    <w:lvl w:ilvl="1" w:tplc="6810AB0A">
      <w:start w:val="1"/>
      <w:numFmt w:val="bullet"/>
      <w:lvlText w:val=""/>
      <w:lvlJc w:val="left"/>
      <w:pPr>
        <w:ind w:left="1112" w:hanging="357"/>
      </w:pPr>
      <w:rPr>
        <w:rFonts w:ascii="Symbol" w:eastAsia="Symbol" w:hAnsi="Symbol" w:hint="default"/>
        <w:sz w:val="24"/>
        <w:szCs w:val="24"/>
      </w:rPr>
    </w:lvl>
    <w:lvl w:ilvl="2" w:tplc="298898CE">
      <w:start w:val="1"/>
      <w:numFmt w:val="bullet"/>
      <w:lvlText w:val="•"/>
      <w:lvlJc w:val="left"/>
      <w:pPr>
        <w:ind w:left="2179" w:hanging="357"/>
      </w:pPr>
      <w:rPr>
        <w:rFonts w:hint="default"/>
      </w:rPr>
    </w:lvl>
    <w:lvl w:ilvl="3" w:tplc="AE9AB87C">
      <w:start w:val="1"/>
      <w:numFmt w:val="bullet"/>
      <w:lvlText w:val="•"/>
      <w:lvlJc w:val="left"/>
      <w:pPr>
        <w:ind w:left="3247" w:hanging="357"/>
      </w:pPr>
      <w:rPr>
        <w:rFonts w:hint="default"/>
      </w:rPr>
    </w:lvl>
    <w:lvl w:ilvl="4" w:tplc="23B42078">
      <w:start w:val="1"/>
      <w:numFmt w:val="bullet"/>
      <w:lvlText w:val="•"/>
      <w:lvlJc w:val="left"/>
      <w:pPr>
        <w:ind w:left="4314" w:hanging="357"/>
      </w:pPr>
      <w:rPr>
        <w:rFonts w:hint="default"/>
      </w:rPr>
    </w:lvl>
    <w:lvl w:ilvl="5" w:tplc="0F802342">
      <w:start w:val="1"/>
      <w:numFmt w:val="bullet"/>
      <w:lvlText w:val="•"/>
      <w:lvlJc w:val="left"/>
      <w:pPr>
        <w:ind w:left="5382" w:hanging="357"/>
      </w:pPr>
      <w:rPr>
        <w:rFonts w:hint="default"/>
      </w:rPr>
    </w:lvl>
    <w:lvl w:ilvl="6" w:tplc="228CA712">
      <w:start w:val="1"/>
      <w:numFmt w:val="bullet"/>
      <w:lvlText w:val="•"/>
      <w:lvlJc w:val="left"/>
      <w:pPr>
        <w:ind w:left="6449" w:hanging="357"/>
      </w:pPr>
      <w:rPr>
        <w:rFonts w:hint="default"/>
      </w:rPr>
    </w:lvl>
    <w:lvl w:ilvl="7" w:tplc="0AA6EC88">
      <w:start w:val="1"/>
      <w:numFmt w:val="bullet"/>
      <w:lvlText w:val="•"/>
      <w:lvlJc w:val="left"/>
      <w:pPr>
        <w:ind w:left="7517" w:hanging="357"/>
      </w:pPr>
      <w:rPr>
        <w:rFonts w:hint="default"/>
      </w:rPr>
    </w:lvl>
    <w:lvl w:ilvl="8" w:tplc="BB58A67A">
      <w:start w:val="1"/>
      <w:numFmt w:val="bullet"/>
      <w:lvlText w:val="•"/>
      <w:lvlJc w:val="left"/>
      <w:pPr>
        <w:ind w:left="8584" w:hanging="357"/>
      </w:pPr>
      <w:rPr>
        <w:rFonts w:hint="default"/>
      </w:rPr>
    </w:lvl>
  </w:abstractNum>
  <w:abstractNum w:abstractNumId="4" w15:restartNumberingAfterBreak="0">
    <w:nsid w:val="2DE44555"/>
    <w:multiLevelType w:val="multilevel"/>
    <w:tmpl w:val="01488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1A4A52"/>
    <w:multiLevelType w:val="hybridMultilevel"/>
    <w:tmpl w:val="BC382086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6F0749"/>
    <w:multiLevelType w:val="hybridMultilevel"/>
    <w:tmpl w:val="36FCA9B8"/>
    <w:lvl w:ilvl="0" w:tplc="015C8724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1C3DC1"/>
    <w:multiLevelType w:val="hybridMultilevel"/>
    <w:tmpl w:val="D0B4497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0E220D"/>
    <w:multiLevelType w:val="hybridMultilevel"/>
    <w:tmpl w:val="BE041DC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038BC"/>
    <w:multiLevelType w:val="hybridMultilevel"/>
    <w:tmpl w:val="69B49C34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2C6CE4"/>
    <w:multiLevelType w:val="multilevel"/>
    <w:tmpl w:val="7804A80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25D034F"/>
    <w:multiLevelType w:val="hybridMultilevel"/>
    <w:tmpl w:val="1660CD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7860B2"/>
    <w:multiLevelType w:val="hybridMultilevel"/>
    <w:tmpl w:val="BC78BB5E"/>
    <w:lvl w:ilvl="0" w:tplc="015C8724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381F7F"/>
    <w:multiLevelType w:val="hybridMultilevel"/>
    <w:tmpl w:val="16AE525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C01AAB"/>
    <w:multiLevelType w:val="hybridMultilevel"/>
    <w:tmpl w:val="B4E2B0D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D103DC"/>
    <w:multiLevelType w:val="hybridMultilevel"/>
    <w:tmpl w:val="85C2EFEA"/>
    <w:lvl w:ilvl="0" w:tplc="015C8724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B86862"/>
    <w:multiLevelType w:val="hybridMultilevel"/>
    <w:tmpl w:val="890867A2"/>
    <w:lvl w:ilvl="0" w:tplc="4CA0F0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15"/>
  </w:num>
  <w:num w:numId="5">
    <w:abstractNumId w:val="6"/>
  </w:num>
  <w:num w:numId="6">
    <w:abstractNumId w:val="12"/>
  </w:num>
  <w:num w:numId="7">
    <w:abstractNumId w:val="14"/>
  </w:num>
  <w:num w:numId="8">
    <w:abstractNumId w:val="16"/>
  </w:num>
  <w:num w:numId="9">
    <w:abstractNumId w:val="7"/>
  </w:num>
  <w:num w:numId="10">
    <w:abstractNumId w:val="13"/>
  </w:num>
  <w:num w:numId="11">
    <w:abstractNumId w:val="0"/>
  </w:num>
  <w:num w:numId="12">
    <w:abstractNumId w:val="9"/>
  </w:num>
  <w:num w:numId="13">
    <w:abstractNumId w:val="11"/>
  </w:num>
  <w:num w:numId="14">
    <w:abstractNumId w:val="2"/>
  </w:num>
  <w:num w:numId="15">
    <w:abstractNumId w:val="4"/>
  </w:num>
  <w:num w:numId="16">
    <w:abstractNumId w:val="10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230F"/>
    <w:rsid w:val="000013F5"/>
    <w:rsid w:val="0000289C"/>
    <w:rsid w:val="000041F4"/>
    <w:rsid w:val="00006535"/>
    <w:rsid w:val="00006A9E"/>
    <w:rsid w:val="00013903"/>
    <w:rsid w:val="0001485C"/>
    <w:rsid w:val="00015CE5"/>
    <w:rsid w:val="00020AB8"/>
    <w:rsid w:val="000214AA"/>
    <w:rsid w:val="00021E60"/>
    <w:rsid w:val="0002370B"/>
    <w:rsid w:val="0002377C"/>
    <w:rsid w:val="0002386B"/>
    <w:rsid w:val="00024DAD"/>
    <w:rsid w:val="00027174"/>
    <w:rsid w:val="0003051F"/>
    <w:rsid w:val="00037CD4"/>
    <w:rsid w:val="00040EA6"/>
    <w:rsid w:val="000415AE"/>
    <w:rsid w:val="000421C1"/>
    <w:rsid w:val="00042E9A"/>
    <w:rsid w:val="00044C5B"/>
    <w:rsid w:val="00046862"/>
    <w:rsid w:val="000511DC"/>
    <w:rsid w:val="00054BDE"/>
    <w:rsid w:val="000600D4"/>
    <w:rsid w:val="0006215B"/>
    <w:rsid w:val="000622D7"/>
    <w:rsid w:val="00063618"/>
    <w:rsid w:val="00064E46"/>
    <w:rsid w:val="0006799D"/>
    <w:rsid w:val="00067C80"/>
    <w:rsid w:val="000736AC"/>
    <w:rsid w:val="0007418F"/>
    <w:rsid w:val="000744AE"/>
    <w:rsid w:val="000755A8"/>
    <w:rsid w:val="00076034"/>
    <w:rsid w:val="00076833"/>
    <w:rsid w:val="000772B2"/>
    <w:rsid w:val="000776F8"/>
    <w:rsid w:val="00083F63"/>
    <w:rsid w:val="000915A8"/>
    <w:rsid w:val="00091FF3"/>
    <w:rsid w:val="00094DBC"/>
    <w:rsid w:val="00096197"/>
    <w:rsid w:val="000A0699"/>
    <w:rsid w:val="000A3205"/>
    <w:rsid w:val="000A45B2"/>
    <w:rsid w:val="000A49E4"/>
    <w:rsid w:val="000A79CE"/>
    <w:rsid w:val="000B171C"/>
    <w:rsid w:val="000B63E8"/>
    <w:rsid w:val="000C06B5"/>
    <w:rsid w:val="000C1DF7"/>
    <w:rsid w:val="000C72E4"/>
    <w:rsid w:val="000C7CAB"/>
    <w:rsid w:val="000D01B2"/>
    <w:rsid w:val="000D04A8"/>
    <w:rsid w:val="000D2B54"/>
    <w:rsid w:val="000D32F9"/>
    <w:rsid w:val="000E2AF9"/>
    <w:rsid w:val="000E3352"/>
    <w:rsid w:val="000F4C4D"/>
    <w:rsid w:val="00100DD4"/>
    <w:rsid w:val="001015E5"/>
    <w:rsid w:val="00103E96"/>
    <w:rsid w:val="00105450"/>
    <w:rsid w:val="00106C3B"/>
    <w:rsid w:val="001075F6"/>
    <w:rsid w:val="00111969"/>
    <w:rsid w:val="00114018"/>
    <w:rsid w:val="00115FFB"/>
    <w:rsid w:val="0012117A"/>
    <w:rsid w:val="00121AFE"/>
    <w:rsid w:val="00123EA8"/>
    <w:rsid w:val="00124389"/>
    <w:rsid w:val="00126BD5"/>
    <w:rsid w:val="00127F8E"/>
    <w:rsid w:val="001301DB"/>
    <w:rsid w:val="00130584"/>
    <w:rsid w:val="00130724"/>
    <w:rsid w:val="0013158C"/>
    <w:rsid w:val="00131816"/>
    <w:rsid w:val="00133879"/>
    <w:rsid w:val="0013535A"/>
    <w:rsid w:val="00135EC5"/>
    <w:rsid w:val="00136161"/>
    <w:rsid w:val="00136A38"/>
    <w:rsid w:val="001421F4"/>
    <w:rsid w:val="0015263C"/>
    <w:rsid w:val="00152B2B"/>
    <w:rsid w:val="00164AAF"/>
    <w:rsid w:val="00166910"/>
    <w:rsid w:val="00171583"/>
    <w:rsid w:val="001761A0"/>
    <w:rsid w:val="00181ACD"/>
    <w:rsid w:val="00183155"/>
    <w:rsid w:val="00183E49"/>
    <w:rsid w:val="001858E7"/>
    <w:rsid w:val="00190711"/>
    <w:rsid w:val="00190CF4"/>
    <w:rsid w:val="0019131B"/>
    <w:rsid w:val="00195BE0"/>
    <w:rsid w:val="0019720F"/>
    <w:rsid w:val="0019744E"/>
    <w:rsid w:val="001A6F0B"/>
    <w:rsid w:val="001A71AC"/>
    <w:rsid w:val="001B2762"/>
    <w:rsid w:val="001B4229"/>
    <w:rsid w:val="001B65C3"/>
    <w:rsid w:val="001B72DA"/>
    <w:rsid w:val="001B74F5"/>
    <w:rsid w:val="001C06AD"/>
    <w:rsid w:val="001C5D1B"/>
    <w:rsid w:val="001D164C"/>
    <w:rsid w:val="001D1B4A"/>
    <w:rsid w:val="001D3DFE"/>
    <w:rsid w:val="001D75A4"/>
    <w:rsid w:val="001D7995"/>
    <w:rsid w:val="001E1E91"/>
    <w:rsid w:val="001E2E43"/>
    <w:rsid w:val="001E5EDF"/>
    <w:rsid w:val="001E7950"/>
    <w:rsid w:val="001F4D1F"/>
    <w:rsid w:val="001F6245"/>
    <w:rsid w:val="001F682E"/>
    <w:rsid w:val="001F7B5B"/>
    <w:rsid w:val="002024EB"/>
    <w:rsid w:val="00206022"/>
    <w:rsid w:val="00207648"/>
    <w:rsid w:val="00211243"/>
    <w:rsid w:val="002203CC"/>
    <w:rsid w:val="00222813"/>
    <w:rsid w:val="00223DE1"/>
    <w:rsid w:val="00230941"/>
    <w:rsid w:val="00230F5B"/>
    <w:rsid w:val="00232848"/>
    <w:rsid w:val="0023468B"/>
    <w:rsid w:val="00234FBA"/>
    <w:rsid w:val="00241C41"/>
    <w:rsid w:val="002423FF"/>
    <w:rsid w:val="0024373D"/>
    <w:rsid w:val="00245620"/>
    <w:rsid w:val="0024662C"/>
    <w:rsid w:val="002466A9"/>
    <w:rsid w:val="00246A0B"/>
    <w:rsid w:val="00247C29"/>
    <w:rsid w:val="00251648"/>
    <w:rsid w:val="00251F8E"/>
    <w:rsid w:val="002523BF"/>
    <w:rsid w:val="00254638"/>
    <w:rsid w:val="00255137"/>
    <w:rsid w:val="00255935"/>
    <w:rsid w:val="0026584E"/>
    <w:rsid w:val="00265E8F"/>
    <w:rsid w:val="00266852"/>
    <w:rsid w:val="002676F1"/>
    <w:rsid w:val="0027230F"/>
    <w:rsid w:val="00272CF1"/>
    <w:rsid w:val="00273BCA"/>
    <w:rsid w:val="002751E1"/>
    <w:rsid w:val="00275736"/>
    <w:rsid w:val="00276A39"/>
    <w:rsid w:val="002778FF"/>
    <w:rsid w:val="00277F38"/>
    <w:rsid w:val="00277FC7"/>
    <w:rsid w:val="00281152"/>
    <w:rsid w:val="00283ED3"/>
    <w:rsid w:val="002847ED"/>
    <w:rsid w:val="002852AB"/>
    <w:rsid w:val="00292E07"/>
    <w:rsid w:val="00294180"/>
    <w:rsid w:val="00295FBB"/>
    <w:rsid w:val="002A097A"/>
    <w:rsid w:val="002A1C26"/>
    <w:rsid w:val="002A39A2"/>
    <w:rsid w:val="002A4540"/>
    <w:rsid w:val="002A5608"/>
    <w:rsid w:val="002B094A"/>
    <w:rsid w:val="002B2738"/>
    <w:rsid w:val="002B3294"/>
    <w:rsid w:val="002B5A19"/>
    <w:rsid w:val="002D0401"/>
    <w:rsid w:val="002D24B8"/>
    <w:rsid w:val="002D2FEF"/>
    <w:rsid w:val="002D3E80"/>
    <w:rsid w:val="002D7994"/>
    <w:rsid w:val="002E1814"/>
    <w:rsid w:val="002E344A"/>
    <w:rsid w:val="002E4743"/>
    <w:rsid w:val="002E4A19"/>
    <w:rsid w:val="002F2074"/>
    <w:rsid w:val="002F3967"/>
    <w:rsid w:val="002F3E79"/>
    <w:rsid w:val="002F6D43"/>
    <w:rsid w:val="002F7478"/>
    <w:rsid w:val="002F75B2"/>
    <w:rsid w:val="002F760E"/>
    <w:rsid w:val="0030025A"/>
    <w:rsid w:val="003052BE"/>
    <w:rsid w:val="00307342"/>
    <w:rsid w:val="003104C0"/>
    <w:rsid w:val="00313E3E"/>
    <w:rsid w:val="003140C1"/>
    <w:rsid w:val="0031426F"/>
    <w:rsid w:val="00314C15"/>
    <w:rsid w:val="00314F88"/>
    <w:rsid w:val="003161F4"/>
    <w:rsid w:val="003167F0"/>
    <w:rsid w:val="00321350"/>
    <w:rsid w:val="00324589"/>
    <w:rsid w:val="00327349"/>
    <w:rsid w:val="00333726"/>
    <w:rsid w:val="0033403F"/>
    <w:rsid w:val="0033533E"/>
    <w:rsid w:val="003369D6"/>
    <w:rsid w:val="003376F2"/>
    <w:rsid w:val="00341765"/>
    <w:rsid w:val="00342011"/>
    <w:rsid w:val="0034206E"/>
    <w:rsid w:val="0034244F"/>
    <w:rsid w:val="00343796"/>
    <w:rsid w:val="00345ACE"/>
    <w:rsid w:val="003462E9"/>
    <w:rsid w:val="00346926"/>
    <w:rsid w:val="00346A24"/>
    <w:rsid w:val="0035011B"/>
    <w:rsid w:val="003510EB"/>
    <w:rsid w:val="003521ED"/>
    <w:rsid w:val="00352762"/>
    <w:rsid w:val="00352A10"/>
    <w:rsid w:val="003535A1"/>
    <w:rsid w:val="0035398E"/>
    <w:rsid w:val="003547E2"/>
    <w:rsid w:val="00356714"/>
    <w:rsid w:val="003577CE"/>
    <w:rsid w:val="0036129A"/>
    <w:rsid w:val="00363C42"/>
    <w:rsid w:val="003650C2"/>
    <w:rsid w:val="0037057B"/>
    <w:rsid w:val="00370B99"/>
    <w:rsid w:val="00372A4A"/>
    <w:rsid w:val="00374C7E"/>
    <w:rsid w:val="0037669D"/>
    <w:rsid w:val="0037739C"/>
    <w:rsid w:val="00385E5C"/>
    <w:rsid w:val="00387EF4"/>
    <w:rsid w:val="00391318"/>
    <w:rsid w:val="00392385"/>
    <w:rsid w:val="00392B4A"/>
    <w:rsid w:val="0039494E"/>
    <w:rsid w:val="00396391"/>
    <w:rsid w:val="00396802"/>
    <w:rsid w:val="00396A5B"/>
    <w:rsid w:val="003A29C5"/>
    <w:rsid w:val="003A2F10"/>
    <w:rsid w:val="003A3745"/>
    <w:rsid w:val="003A45FD"/>
    <w:rsid w:val="003A6C0F"/>
    <w:rsid w:val="003B044E"/>
    <w:rsid w:val="003B52E9"/>
    <w:rsid w:val="003B7D0F"/>
    <w:rsid w:val="003C22BE"/>
    <w:rsid w:val="003C3883"/>
    <w:rsid w:val="003C4301"/>
    <w:rsid w:val="003D3842"/>
    <w:rsid w:val="003D39F0"/>
    <w:rsid w:val="003D3F8A"/>
    <w:rsid w:val="003D4A88"/>
    <w:rsid w:val="003E0857"/>
    <w:rsid w:val="003E09CD"/>
    <w:rsid w:val="003E6DC6"/>
    <w:rsid w:val="003F071D"/>
    <w:rsid w:val="003F1B3E"/>
    <w:rsid w:val="003F1D1F"/>
    <w:rsid w:val="003F5B46"/>
    <w:rsid w:val="003F5F7F"/>
    <w:rsid w:val="003F66AF"/>
    <w:rsid w:val="003F7182"/>
    <w:rsid w:val="003F7CA6"/>
    <w:rsid w:val="00400111"/>
    <w:rsid w:val="0040041A"/>
    <w:rsid w:val="00402281"/>
    <w:rsid w:val="00405BFD"/>
    <w:rsid w:val="00411F95"/>
    <w:rsid w:val="00412E3C"/>
    <w:rsid w:val="004163F9"/>
    <w:rsid w:val="004171ED"/>
    <w:rsid w:val="00417540"/>
    <w:rsid w:val="00422DC8"/>
    <w:rsid w:val="0042522F"/>
    <w:rsid w:val="004256CE"/>
    <w:rsid w:val="004309C8"/>
    <w:rsid w:val="00431336"/>
    <w:rsid w:val="00431EFC"/>
    <w:rsid w:val="0043307B"/>
    <w:rsid w:val="004338F1"/>
    <w:rsid w:val="004355A5"/>
    <w:rsid w:val="00435B7B"/>
    <w:rsid w:val="00436D81"/>
    <w:rsid w:val="004416E6"/>
    <w:rsid w:val="00441C79"/>
    <w:rsid w:val="00446A82"/>
    <w:rsid w:val="00447DA1"/>
    <w:rsid w:val="00450620"/>
    <w:rsid w:val="00450780"/>
    <w:rsid w:val="004512B6"/>
    <w:rsid w:val="00451776"/>
    <w:rsid w:val="00451AA2"/>
    <w:rsid w:val="00452235"/>
    <w:rsid w:val="0045500E"/>
    <w:rsid w:val="004610BE"/>
    <w:rsid w:val="004637B0"/>
    <w:rsid w:val="004721D1"/>
    <w:rsid w:val="004736CE"/>
    <w:rsid w:val="00476A6C"/>
    <w:rsid w:val="00481B2D"/>
    <w:rsid w:val="0048457C"/>
    <w:rsid w:val="00485176"/>
    <w:rsid w:val="004869B7"/>
    <w:rsid w:val="00486FE7"/>
    <w:rsid w:val="00490B1C"/>
    <w:rsid w:val="004962CC"/>
    <w:rsid w:val="004964EA"/>
    <w:rsid w:val="00496A18"/>
    <w:rsid w:val="004A0BE9"/>
    <w:rsid w:val="004A0FF4"/>
    <w:rsid w:val="004A2160"/>
    <w:rsid w:val="004A2368"/>
    <w:rsid w:val="004B0219"/>
    <w:rsid w:val="004B0685"/>
    <w:rsid w:val="004B1E81"/>
    <w:rsid w:val="004B366A"/>
    <w:rsid w:val="004B3A6D"/>
    <w:rsid w:val="004B56D6"/>
    <w:rsid w:val="004B5B15"/>
    <w:rsid w:val="004B5C5A"/>
    <w:rsid w:val="004C4A3A"/>
    <w:rsid w:val="004C5906"/>
    <w:rsid w:val="004D1F07"/>
    <w:rsid w:val="004D308A"/>
    <w:rsid w:val="004D3D0E"/>
    <w:rsid w:val="004D6E73"/>
    <w:rsid w:val="004D7AF8"/>
    <w:rsid w:val="004E23CE"/>
    <w:rsid w:val="004E2793"/>
    <w:rsid w:val="004E2FFC"/>
    <w:rsid w:val="004E3CEC"/>
    <w:rsid w:val="004E3EDC"/>
    <w:rsid w:val="004E5C09"/>
    <w:rsid w:val="004E5D02"/>
    <w:rsid w:val="004E692D"/>
    <w:rsid w:val="004E725A"/>
    <w:rsid w:val="004E7CD0"/>
    <w:rsid w:val="004F1DC9"/>
    <w:rsid w:val="004F6580"/>
    <w:rsid w:val="004F70CF"/>
    <w:rsid w:val="004F7919"/>
    <w:rsid w:val="00500E10"/>
    <w:rsid w:val="00501C35"/>
    <w:rsid w:val="00507127"/>
    <w:rsid w:val="005163EC"/>
    <w:rsid w:val="0051647B"/>
    <w:rsid w:val="00521A20"/>
    <w:rsid w:val="005222ED"/>
    <w:rsid w:val="0052716F"/>
    <w:rsid w:val="0053166C"/>
    <w:rsid w:val="00531762"/>
    <w:rsid w:val="0053409E"/>
    <w:rsid w:val="0053617C"/>
    <w:rsid w:val="00537193"/>
    <w:rsid w:val="005476A5"/>
    <w:rsid w:val="0055185A"/>
    <w:rsid w:val="005550EE"/>
    <w:rsid w:val="00556670"/>
    <w:rsid w:val="005574BA"/>
    <w:rsid w:val="00563001"/>
    <w:rsid w:val="00563FF8"/>
    <w:rsid w:val="005659F5"/>
    <w:rsid w:val="00565C2D"/>
    <w:rsid w:val="00566ACA"/>
    <w:rsid w:val="005677F8"/>
    <w:rsid w:val="0057232C"/>
    <w:rsid w:val="00573943"/>
    <w:rsid w:val="0059085D"/>
    <w:rsid w:val="00592B30"/>
    <w:rsid w:val="00594A46"/>
    <w:rsid w:val="00596247"/>
    <w:rsid w:val="005A1635"/>
    <w:rsid w:val="005A1BF5"/>
    <w:rsid w:val="005A4664"/>
    <w:rsid w:val="005A5AF9"/>
    <w:rsid w:val="005A6564"/>
    <w:rsid w:val="005A6DA3"/>
    <w:rsid w:val="005B0DD0"/>
    <w:rsid w:val="005B227C"/>
    <w:rsid w:val="005B2764"/>
    <w:rsid w:val="005B39AA"/>
    <w:rsid w:val="005B3B40"/>
    <w:rsid w:val="005B4946"/>
    <w:rsid w:val="005B4B83"/>
    <w:rsid w:val="005B5606"/>
    <w:rsid w:val="005B7931"/>
    <w:rsid w:val="005C0F16"/>
    <w:rsid w:val="005C1184"/>
    <w:rsid w:val="005C2515"/>
    <w:rsid w:val="005C33BF"/>
    <w:rsid w:val="005C5BB4"/>
    <w:rsid w:val="005D0F3F"/>
    <w:rsid w:val="005D2B06"/>
    <w:rsid w:val="005D6125"/>
    <w:rsid w:val="005E01AE"/>
    <w:rsid w:val="005E04EC"/>
    <w:rsid w:val="005E0507"/>
    <w:rsid w:val="005E0DFC"/>
    <w:rsid w:val="005E6E95"/>
    <w:rsid w:val="005F105F"/>
    <w:rsid w:val="005F21D8"/>
    <w:rsid w:val="005F3984"/>
    <w:rsid w:val="005F5999"/>
    <w:rsid w:val="005F695C"/>
    <w:rsid w:val="00601D89"/>
    <w:rsid w:val="00605AC6"/>
    <w:rsid w:val="00610998"/>
    <w:rsid w:val="00612335"/>
    <w:rsid w:val="00615B0D"/>
    <w:rsid w:val="00615FE4"/>
    <w:rsid w:val="00622C0F"/>
    <w:rsid w:val="00625F8F"/>
    <w:rsid w:val="006279E1"/>
    <w:rsid w:val="00631FAB"/>
    <w:rsid w:val="00634370"/>
    <w:rsid w:val="00635B71"/>
    <w:rsid w:val="00637492"/>
    <w:rsid w:val="006410A2"/>
    <w:rsid w:val="006425EC"/>
    <w:rsid w:val="006425EF"/>
    <w:rsid w:val="00642ACA"/>
    <w:rsid w:val="00646005"/>
    <w:rsid w:val="006466BA"/>
    <w:rsid w:val="0066064A"/>
    <w:rsid w:val="00660F1D"/>
    <w:rsid w:val="006623AE"/>
    <w:rsid w:val="00663E4A"/>
    <w:rsid w:val="00664227"/>
    <w:rsid w:val="006660C9"/>
    <w:rsid w:val="00666B4A"/>
    <w:rsid w:val="00670C32"/>
    <w:rsid w:val="00674065"/>
    <w:rsid w:val="006768AE"/>
    <w:rsid w:val="00681224"/>
    <w:rsid w:val="00685D28"/>
    <w:rsid w:val="00691347"/>
    <w:rsid w:val="00693DBF"/>
    <w:rsid w:val="00694423"/>
    <w:rsid w:val="006949FD"/>
    <w:rsid w:val="006971C8"/>
    <w:rsid w:val="006A0AB7"/>
    <w:rsid w:val="006A25A2"/>
    <w:rsid w:val="006A57D5"/>
    <w:rsid w:val="006B1271"/>
    <w:rsid w:val="006B6EC3"/>
    <w:rsid w:val="006B7D9C"/>
    <w:rsid w:val="006C0567"/>
    <w:rsid w:val="006C0A35"/>
    <w:rsid w:val="006C5C20"/>
    <w:rsid w:val="006D60DE"/>
    <w:rsid w:val="006E2620"/>
    <w:rsid w:val="006E50A6"/>
    <w:rsid w:val="006E780F"/>
    <w:rsid w:val="006F4A39"/>
    <w:rsid w:val="006F502C"/>
    <w:rsid w:val="006F72D3"/>
    <w:rsid w:val="007006D8"/>
    <w:rsid w:val="007010DA"/>
    <w:rsid w:val="0070318E"/>
    <w:rsid w:val="00705315"/>
    <w:rsid w:val="0071243D"/>
    <w:rsid w:val="00713EB8"/>
    <w:rsid w:val="00714855"/>
    <w:rsid w:val="0072604A"/>
    <w:rsid w:val="007267DE"/>
    <w:rsid w:val="00726DF9"/>
    <w:rsid w:val="00727B88"/>
    <w:rsid w:val="00727C60"/>
    <w:rsid w:val="007305FB"/>
    <w:rsid w:val="00732797"/>
    <w:rsid w:val="00732E3E"/>
    <w:rsid w:val="00733AA2"/>
    <w:rsid w:val="0073403A"/>
    <w:rsid w:val="00734B21"/>
    <w:rsid w:val="00734EC6"/>
    <w:rsid w:val="0073547C"/>
    <w:rsid w:val="007364C1"/>
    <w:rsid w:val="00736EC6"/>
    <w:rsid w:val="00737A4C"/>
    <w:rsid w:val="007414D4"/>
    <w:rsid w:val="007420EC"/>
    <w:rsid w:val="00742475"/>
    <w:rsid w:val="0074449F"/>
    <w:rsid w:val="0074791A"/>
    <w:rsid w:val="007535E8"/>
    <w:rsid w:val="00753BFD"/>
    <w:rsid w:val="0075605F"/>
    <w:rsid w:val="007577D2"/>
    <w:rsid w:val="007644DB"/>
    <w:rsid w:val="007645C5"/>
    <w:rsid w:val="00764B0E"/>
    <w:rsid w:val="00771AD8"/>
    <w:rsid w:val="00772213"/>
    <w:rsid w:val="00776268"/>
    <w:rsid w:val="007765A7"/>
    <w:rsid w:val="007906A9"/>
    <w:rsid w:val="007927F6"/>
    <w:rsid w:val="00793A3F"/>
    <w:rsid w:val="007973E7"/>
    <w:rsid w:val="00797B38"/>
    <w:rsid w:val="007A288A"/>
    <w:rsid w:val="007A3658"/>
    <w:rsid w:val="007A5036"/>
    <w:rsid w:val="007A6A0F"/>
    <w:rsid w:val="007B022D"/>
    <w:rsid w:val="007B06D2"/>
    <w:rsid w:val="007B1B4C"/>
    <w:rsid w:val="007B55C8"/>
    <w:rsid w:val="007C3078"/>
    <w:rsid w:val="007C3897"/>
    <w:rsid w:val="007C3ACB"/>
    <w:rsid w:val="007C52DE"/>
    <w:rsid w:val="007C562E"/>
    <w:rsid w:val="007D32B8"/>
    <w:rsid w:val="007D7A98"/>
    <w:rsid w:val="007E2198"/>
    <w:rsid w:val="007E2E6B"/>
    <w:rsid w:val="007E4E48"/>
    <w:rsid w:val="007E630F"/>
    <w:rsid w:val="007E6430"/>
    <w:rsid w:val="007E74C3"/>
    <w:rsid w:val="007E7557"/>
    <w:rsid w:val="007F10CB"/>
    <w:rsid w:val="007F1492"/>
    <w:rsid w:val="007F43F5"/>
    <w:rsid w:val="007F605B"/>
    <w:rsid w:val="007F72DF"/>
    <w:rsid w:val="0080182F"/>
    <w:rsid w:val="008024DA"/>
    <w:rsid w:val="00803F84"/>
    <w:rsid w:val="008045B7"/>
    <w:rsid w:val="00806E4D"/>
    <w:rsid w:val="008071C9"/>
    <w:rsid w:val="008160A7"/>
    <w:rsid w:val="0082301F"/>
    <w:rsid w:val="00823C27"/>
    <w:rsid w:val="008247B8"/>
    <w:rsid w:val="0082752F"/>
    <w:rsid w:val="008311D1"/>
    <w:rsid w:val="0083242A"/>
    <w:rsid w:val="00832A57"/>
    <w:rsid w:val="00835744"/>
    <w:rsid w:val="00835F9D"/>
    <w:rsid w:val="00836AA5"/>
    <w:rsid w:val="0084120D"/>
    <w:rsid w:val="00841D00"/>
    <w:rsid w:val="00841D82"/>
    <w:rsid w:val="0084392C"/>
    <w:rsid w:val="00844DBF"/>
    <w:rsid w:val="00844F87"/>
    <w:rsid w:val="00845A61"/>
    <w:rsid w:val="008461E5"/>
    <w:rsid w:val="00850702"/>
    <w:rsid w:val="008515B9"/>
    <w:rsid w:val="0085374E"/>
    <w:rsid w:val="00853B21"/>
    <w:rsid w:val="00853BB1"/>
    <w:rsid w:val="00857640"/>
    <w:rsid w:val="00857C81"/>
    <w:rsid w:val="00860D1B"/>
    <w:rsid w:val="00860FED"/>
    <w:rsid w:val="008612C4"/>
    <w:rsid w:val="0086199F"/>
    <w:rsid w:val="008627A5"/>
    <w:rsid w:val="00863214"/>
    <w:rsid w:val="00863764"/>
    <w:rsid w:val="0087042F"/>
    <w:rsid w:val="0087055B"/>
    <w:rsid w:val="008713A9"/>
    <w:rsid w:val="008713EC"/>
    <w:rsid w:val="00871B83"/>
    <w:rsid w:val="00880108"/>
    <w:rsid w:val="0088271B"/>
    <w:rsid w:val="00883881"/>
    <w:rsid w:val="0088609E"/>
    <w:rsid w:val="00886304"/>
    <w:rsid w:val="00887ABC"/>
    <w:rsid w:val="00887EED"/>
    <w:rsid w:val="008903A7"/>
    <w:rsid w:val="00890D68"/>
    <w:rsid w:val="008913E6"/>
    <w:rsid w:val="0089268E"/>
    <w:rsid w:val="00892CF6"/>
    <w:rsid w:val="00894069"/>
    <w:rsid w:val="008A25F8"/>
    <w:rsid w:val="008A658E"/>
    <w:rsid w:val="008B0A5C"/>
    <w:rsid w:val="008B3DE1"/>
    <w:rsid w:val="008B4F32"/>
    <w:rsid w:val="008B56D8"/>
    <w:rsid w:val="008B6BA5"/>
    <w:rsid w:val="008B75E0"/>
    <w:rsid w:val="008C398E"/>
    <w:rsid w:val="008C49E9"/>
    <w:rsid w:val="008C5C97"/>
    <w:rsid w:val="008C6C86"/>
    <w:rsid w:val="008D02F3"/>
    <w:rsid w:val="008D098B"/>
    <w:rsid w:val="008D10FF"/>
    <w:rsid w:val="008D1641"/>
    <w:rsid w:val="008D27B2"/>
    <w:rsid w:val="008D3D13"/>
    <w:rsid w:val="008D58BC"/>
    <w:rsid w:val="008E0B73"/>
    <w:rsid w:val="008E325A"/>
    <w:rsid w:val="008F0771"/>
    <w:rsid w:val="008F0F62"/>
    <w:rsid w:val="008F1281"/>
    <w:rsid w:val="008F3CAD"/>
    <w:rsid w:val="008F6B20"/>
    <w:rsid w:val="008F7F53"/>
    <w:rsid w:val="009036FE"/>
    <w:rsid w:val="009039B5"/>
    <w:rsid w:val="00906D74"/>
    <w:rsid w:val="009075A0"/>
    <w:rsid w:val="0091427C"/>
    <w:rsid w:val="00914A9B"/>
    <w:rsid w:val="00914A9E"/>
    <w:rsid w:val="00915782"/>
    <w:rsid w:val="009168ED"/>
    <w:rsid w:val="00916B94"/>
    <w:rsid w:val="00917617"/>
    <w:rsid w:val="00926AD9"/>
    <w:rsid w:val="0093768F"/>
    <w:rsid w:val="00941F69"/>
    <w:rsid w:val="0094372D"/>
    <w:rsid w:val="0094411E"/>
    <w:rsid w:val="00944ED5"/>
    <w:rsid w:val="009451A9"/>
    <w:rsid w:val="0094671E"/>
    <w:rsid w:val="00955F14"/>
    <w:rsid w:val="009566EB"/>
    <w:rsid w:val="00956E86"/>
    <w:rsid w:val="0095723E"/>
    <w:rsid w:val="009615CE"/>
    <w:rsid w:val="00965863"/>
    <w:rsid w:val="009704D6"/>
    <w:rsid w:val="00971B85"/>
    <w:rsid w:val="00971D5B"/>
    <w:rsid w:val="0097211B"/>
    <w:rsid w:val="00973319"/>
    <w:rsid w:val="009738AD"/>
    <w:rsid w:val="00974DF9"/>
    <w:rsid w:val="00976262"/>
    <w:rsid w:val="009827E8"/>
    <w:rsid w:val="009905DD"/>
    <w:rsid w:val="00993D6C"/>
    <w:rsid w:val="0099428C"/>
    <w:rsid w:val="00994A0E"/>
    <w:rsid w:val="00996E50"/>
    <w:rsid w:val="009A3176"/>
    <w:rsid w:val="009A37E2"/>
    <w:rsid w:val="009A6149"/>
    <w:rsid w:val="009A7554"/>
    <w:rsid w:val="009A77A8"/>
    <w:rsid w:val="009A7EE6"/>
    <w:rsid w:val="009B2F32"/>
    <w:rsid w:val="009B4C1D"/>
    <w:rsid w:val="009B6843"/>
    <w:rsid w:val="009B722C"/>
    <w:rsid w:val="009B7B41"/>
    <w:rsid w:val="009C10DD"/>
    <w:rsid w:val="009C1546"/>
    <w:rsid w:val="009C23C6"/>
    <w:rsid w:val="009C43B1"/>
    <w:rsid w:val="009C5713"/>
    <w:rsid w:val="009C5AAE"/>
    <w:rsid w:val="009C69BE"/>
    <w:rsid w:val="009C74D9"/>
    <w:rsid w:val="009C7FEA"/>
    <w:rsid w:val="009D0375"/>
    <w:rsid w:val="009D771C"/>
    <w:rsid w:val="009E0764"/>
    <w:rsid w:val="009E1E7D"/>
    <w:rsid w:val="009E212A"/>
    <w:rsid w:val="009E25D6"/>
    <w:rsid w:val="009E658C"/>
    <w:rsid w:val="009F00C8"/>
    <w:rsid w:val="009F13A3"/>
    <w:rsid w:val="009F3587"/>
    <w:rsid w:val="009F4F69"/>
    <w:rsid w:val="009F58E2"/>
    <w:rsid w:val="009F5F53"/>
    <w:rsid w:val="00A00B9E"/>
    <w:rsid w:val="00A01C3B"/>
    <w:rsid w:val="00A0423E"/>
    <w:rsid w:val="00A06CCB"/>
    <w:rsid w:val="00A07659"/>
    <w:rsid w:val="00A104C2"/>
    <w:rsid w:val="00A109C7"/>
    <w:rsid w:val="00A12C9E"/>
    <w:rsid w:val="00A15C2A"/>
    <w:rsid w:val="00A16B09"/>
    <w:rsid w:val="00A20124"/>
    <w:rsid w:val="00A203D7"/>
    <w:rsid w:val="00A223ED"/>
    <w:rsid w:val="00A23694"/>
    <w:rsid w:val="00A23E1E"/>
    <w:rsid w:val="00A25C10"/>
    <w:rsid w:val="00A26613"/>
    <w:rsid w:val="00A267B7"/>
    <w:rsid w:val="00A31701"/>
    <w:rsid w:val="00A31DE9"/>
    <w:rsid w:val="00A3440F"/>
    <w:rsid w:val="00A35C9E"/>
    <w:rsid w:val="00A35DF0"/>
    <w:rsid w:val="00A37673"/>
    <w:rsid w:val="00A4000E"/>
    <w:rsid w:val="00A4010C"/>
    <w:rsid w:val="00A44284"/>
    <w:rsid w:val="00A46A7F"/>
    <w:rsid w:val="00A52CFF"/>
    <w:rsid w:val="00A63B9F"/>
    <w:rsid w:val="00A66029"/>
    <w:rsid w:val="00A67C15"/>
    <w:rsid w:val="00A72E3A"/>
    <w:rsid w:val="00A761FE"/>
    <w:rsid w:val="00A7723A"/>
    <w:rsid w:val="00A801F8"/>
    <w:rsid w:val="00A80783"/>
    <w:rsid w:val="00A811C1"/>
    <w:rsid w:val="00A81343"/>
    <w:rsid w:val="00A81F71"/>
    <w:rsid w:val="00AA0317"/>
    <w:rsid w:val="00AA0AC5"/>
    <w:rsid w:val="00AA1625"/>
    <w:rsid w:val="00AA31EA"/>
    <w:rsid w:val="00AA7488"/>
    <w:rsid w:val="00AB49A8"/>
    <w:rsid w:val="00AB4C09"/>
    <w:rsid w:val="00AB53A0"/>
    <w:rsid w:val="00AB7CE1"/>
    <w:rsid w:val="00AC0311"/>
    <w:rsid w:val="00AC19ED"/>
    <w:rsid w:val="00AC3F13"/>
    <w:rsid w:val="00AC4507"/>
    <w:rsid w:val="00AC5B96"/>
    <w:rsid w:val="00AD11BE"/>
    <w:rsid w:val="00AD3D23"/>
    <w:rsid w:val="00AE1A54"/>
    <w:rsid w:val="00AF073E"/>
    <w:rsid w:val="00AF1BEA"/>
    <w:rsid w:val="00AF3C9B"/>
    <w:rsid w:val="00AF4B89"/>
    <w:rsid w:val="00AF4CF4"/>
    <w:rsid w:val="00AF5B48"/>
    <w:rsid w:val="00B03917"/>
    <w:rsid w:val="00B06F66"/>
    <w:rsid w:val="00B11806"/>
    <w:rsid w:val="00B12DB8"/>
    <w:rsid w:val="00B15656"/>
    <w:rsid w:val="00B161E4"/>
    <w:rsid w:val="00B16C2D"/>
    <w:rsid w:val="00B16EF6"/>
    <w:rsid w:val="00B17142"/>
    <w:rsid w:val="00B227BB"/>
    <w:rsid w:val="00B25334"/>
    <w:rsid w:val="00B27B51"/>
    <w:rsid w:val="00B30074"/>
    <w:rsid w:val="00B303E7"/>
    <w:rsid w:val="00B3128C"/>
    <w:rsid w:val="00B3254A"/>
    <w:rsid w:val="00B361B1"/>
    <w:rsid w:val="00B40DDE"/>
    <w:rsid w:val="00B41835"/>
    <w:rsid w:val="00B4199C"/>
    <w:rsid w:val="00B43A5C"/>
    <w:rsid w:val="00B447F4"/>
    <w:rsid w:val="00B452F9"/>
    <w:rsid w:val="00B45449"/>
    <w:rsid w:val="00B5245E"/>
    <w:rsid w:val="00B56DA6"/>
    <w:rsid w:val="00B5701A"/>
    <w:rsid w:val="00B636BE"/>
    <w:rsid w:val="00B66A85"/>
    <w:rsid w:val="00B66BAE"/>
    <w:rsid w:val="00B6784F"/>
    <w:rsid w:val="00B701E7"/>
    <w:rsid w:val="00B7460F"/>
    <w:rsid w:val="00B76FB7"/>
    <w:rsid w:val="00B77246"/>
    <w:rsid w:val="00B80004"/>
    <w:rsid w:val="00B8618D"/>
    <w:rsid w:val="00B9016B"/>
    <w:rsid w:val="00B91C5D"/>
    <w:rsid w:val="00B94645"/>
    <w:rsid w:val="00B950E7"/>
    <w:rsid w:val="00B96BB6"/>
    <w:rsid w:val="00B96E70"/>
    <w:rsid w:val="00B97AB1"/>
    <w:rsid w:val="00BA0FD7"/>
    <w:rsid w:val="00BA1085"/>
    <w:rsid w:val="00BA6AD4"/>
    <w:rsid w:val="00BB1B81"/>
    <w:rsid w:val="00BB4CDC"/>
    <w:rsid w:val="00BB5292"/>
    <w:rsid w:val="00BB7AD1"/>
    <w:rsid w:val="00BC0CCF"/>
    <w:rsid w:val="00BC1946"/>
    <w:rsid w:val="00BC2F85"/>
    <w:rsid w:val="00BC57E2"/>
    <w:rsid w:val="00BC6093"/>
    <w:rsid w:val="00BD133B"/>
    <w:rsid w:val="00BD2700"/>
    <w:rsid w:val="00BD319A"/>
    <w:rsid w:val="00BE0630"/>
    <w:rsid w:val="00BE1D0C"/>
    <w:rsid w:val="00BE2084"/>
    <w:rsid w:val="00BE2699"/>
    <w:rsid w:val="00BE2A17"/>
    <w:rsid w:val="00BF25CF"/>
    <w:rsid w:val="00BF2EEC"/>
    <w:rsid w:val="00BF450E"/>
    <w:rsid w:val="00BF4F04"/>
    <w:rsid w:val="00BF6427"/>
    <w:rsid w:val="00C06025"/>
    <w:rsid w:val="00C0781A"/>
    <w:rsid w:val="00C10058"/>
    <w:rsid w:val="00C11960"/>
    <w:rsid w:val="00C14FA5"/>
    <w:rsid w:val="00C25B9E"/>
    <w:rsid w:val="00C2734D"/>
    <w:rsid w:val="00C27AD0"/>
    <w:rsid w:val="00C32722"/>
    <w:rsid w:val="00C33BFE"/>
    <w:rsid w:val="00C340E6"/>
    <w:rsid w:val="00C40D84"/>
    <w:rsid w:val="00C419FE"/>
    <w:rsid w:val="00C41CEA"/>
    <w:rsid w:val="00C439D1"/>
    <w:rsid w:val="00C45D9A"/>
    <w:rsid w:val="00C47150"/>
    <w:rsid w:val="00C51B80"/>
    <w:rsid w:val="00C51EA9"/>
    <w:rsid w:val="00C537B2"/>
    <w:rsid w:val="00C5382C"/>
    <w:rsid w:val="00C55843"/>
    <w:rsid w:val="00C56465"/>
    <w:rsid w:val="00C6264A"/>
    <w:rsid w:val="00C65246"/>
    <w:rsid w:val="00C678EE"/>
    <w:rsid w:val="00C7483A"/>
    <w:rsid w:val="00C80ED8"/>
    <w:rsid w:val="00C8194F"/>
    <w:rsid w:val="00C82E33"/>
    <w:rsid w:val="00C853BB"/>
    <w:rsid w:val="00C91539"/>
    <w:rsid w:val="00C9617B"/>
    <w:rsid w:val="00C96D8B"/>
    <w:rsid w:val="00C978FC"/>
    <w:rsid w:val="00CA07D1"/>
    <w:rsid w:val="00CA433B"/>
    <w:rsid w:val="00CA54D1"/>
    <w:rsid w:val="00CA6942"/>
    <w:rsid w:val="00CB628A"/>
    <w:rsid w:val="00CC05BD"/>
    <w:rsid w:val="00CC3C8C"/>
    <w:rsid w:val="00CC697B"/>
    <w:rsid w:val="00CC7D9E"/>
    <w:rsid w:val="00CD286C"/>
    <w:rsid w:val="00CD4A44"/>
    <w:rsid w:val="00CD73E1"/>
    <w:rsid w:val="00CE03B0"/>
    <w:rsid w:val="00CE149F"/>
    <w:rsid w:val="00CE2197"/>
    <w:rsid w:val="00CE21DC"/>
    <w:rsid w:val="00CE5C7E"/>
    <w:rsid w:val="00CF06AC"/>
    <w:rsid w:val="00CF30B6"/>
    <w:rsid w:val="00CF3D9B"/>
    <w:rsid w:val="00CF48AA"/>
    <w:rsid w:val="00D008E8"/>
    <w:rsid w:val="00D01501"/>
    <w:rsid w:val="00D035CE"/>
    <w:rsid w:val="00D03736"/>
    <w:rsid w:val="00D04818"/>
    <w:rsid w:val="00D05ED8"/>
    <w:rsid w:val="00D06693"/>
    <w:rsid w:val="00D117B1"/>
    <w:rsid w:val="00D12FE6"/>
    <w:rsid w:val="00D163FD"/>
    <w:rsid w:val="00D17EA9"/>
    <w:rsid w:val="00D21FE2"/>
    <w:rsid w:val="00D24D57"/>
    <w:rsid w:val="00D278DB"/>
    <w:rsid w:val="00D30438"/>
    <w:rsid w:val="00D30FFA"/>
    <w:rsid w:val="00D35EF2"/>
    <w:rsid w:val="00D42157"/>
    <w:rsid w:val="00D429B3"/>
    <w:rsid w:val="00D46471"/>
    <w:rsid w:val="00D46F3C"/>
    <w:rsid w:val="00D47000"/>
    <w:rsid w:val="00D519ED"/>
    <w:rsid w:val="00D52CAC"/>
    <w:rsid w:val="00D540B5"/>
    <w:rsid w:val="00D5670E"/>
    <w:rsid w:val="00D60775"/>
    <w:rsid w:val="00D60EDE"/>
    <w:rsid w:val="00D62361"/>
    <w:rsid w:val="00D64995"/>
    <w:rsid w:val="00D7002A"/>
    <w:rsid w:val="00D72F14"/>
    <w:rsid w:val="00D75720"/>
    <w:rsid w:val="00D8021B"/>
    <w:rsid w:val="00D80516"/>
    <w:rsid w:val="00D805C1"/>
    <w:rsid w:val="00D81C1B"/>
    <w:rsid w:val="00D82C6B"/>
    <w:rsid w:val="00D83209"/>
    <w:rsid w:val="00D906C3"/>
    <w:rsid w:val="00D91363"/>
    <w:rsid w:val="00D93513"/>
    <w:rsid w:val="00D96615"/>
    <w:rsid w:val="00D96888"/>
    <w:rsid w:val="00DA1328"/>
    <w:rsid w:val="00DA4083"/>
    <w:rsid w:val="00DA5E2E"/>
    <w:rsid w:val="00DA6E82"/>
    <w:rsid w:val="00DB6D31"/>
    <w:rsid w:val="00DC2D20"/>
    <w:rsid w:val="00DC2D23"/>
    <w:rsid w:val="00DC733A"/>
    <w:rsid w:val="00DC740C"/>
    <w:rsid w:val="00DD0520"/>
    <w:rsid w:val="00DD0690"/>
    <w:rsid w:val="00DD10E8"/>
    <w:rsid w:val="00DD2C83"/>
    <w:rsid w:val="00DE0099"/>
    <w:rsid w:val="00DE08A3"/>
    <w:rsid w:val="00DE34B2"/>
    <w:rsid w:val="00DE52D5"/>
    <w:rsid w:val="00DE56B7"/>
    <w:rsid w:val="00DE6B4E"/>
    <w:rsid w:val="00DF15D8"/>
    <w:rsid w:val="00DF16AE"/>
    <w:rsid w:val="00DF65CB"/>
    <w:rsid w:val="00E003D7"/>
    <w:rsid w:val="00E004F0"/>
    <w:rsid w:val="00E03A91"/>
    <w:rsid w:val="00E03DF6"/>
    <w:rsid w:val="00E065AB"/>
    <w:rsid w:val="00E06FA2"/>
    <w:rsid w:val="00E1286F"/>
    <w:rsid w:val="00E12E3C"/>
    <w:rsid w:val="00E12E9E"/>
    <w:rsid w:val="00E16AD6"/>
    <w:rsid w:val="00E207B7"/>
    <w:rsid w:val="00E20DAF"/>
    <w:rsid w:val="00E22084"/>
    <w:rsid w:val="00E247BA"/>
    <w:rsid w:val="00E36686"/>
    <w:rsid w:val="00E432B8"/>
    <w:rsid w:val="00E44FDE"/>
    <w:rsid w:val="00E454E3"/>
    <w:rsid w:val="00E501E0"/>
    <w:rsid w:val="00E52107"/>
    <w:rsid w:val="00E542B5"/>
    <w:rsid w:val="00E5482A"/>
    <w:rsid w:val="00E56A4F"/>
    <w:rsid w:val="00E608B3"/>
    <w:rsid w:val="00E627A7"/>
    <w:rsid w:val="00E70D24"/>
    <w:rsid w:val="00E71C3C"/>
    <w:rsid w:val="00E848D7"/>
    <w:rsid w:val="00E85928"/>
    <w:rsid w:val="00E9318C"/>
    <w:rsid w:val="00E95011"/>
    <w:rsid w:val="00E956DA"/>
    <w:rsid w:val="00E95D87"/>
    <w:rsid w:val="00E97422"/>
    <w:rsid w:val="00EA1CBF"/>
    <w:rsid w:val="00EA39C1"/>
    <w:rsid w:val="00EA525C"/>
    <w:rsid w:val="00EA6339"/>
    <w:rsid w:val="00EA7AEA"/>
    <w:rsid w:val="00EB41CE"/>
    <w:rsid w:val="00EB42FB"/>
    <w:rsid w:val="00EB5AA1"/>
    <w:rsid w:val="00EC25F5"/>
    <w:rsid w:val="00EC44EB"/>
    <w:rsid w:val="00EC4587"/>
    <w:rsid w:val="00EC51D4"/>
    <w:rsid w:val="00EC5205"/>
    <w:rsid w:val="00EC5436"/>
    <w:rsid w:val="00EC58B1"/>
    <w:rsid w:val="00EC5B28"/>
    <w:rsid w:val="00EC7CDF"/>
    <w:rsid w:val="00ED6A7D"/>
    <w:rsid w:val="00ED6F24"/>
    <w:rsid w:val="00EE35DA"/>
    <w:rsid w:val="00EE3DD1"/>
    <w:rsid w:val="00EF28FE"/>
    <w:rsid w:val="00EF29FE"/>
    <w:rsid w:val="00EF3F3D"/>
    <w:rsid w:val="00EF74A3"/>
    <w:rsid w:val="00EF7FD1"/>
    <w:rsid w:val="00F02E3D"/>
    <w:rsid w:val="00F05C8A"/>
    <w:rsid w:val="00F0659A"/>
    <w:rsid w:val="00F07071"/>
    <w:rsid w:val="00F12E37"/>
    <w:rsid w:val="00F13ADA"/>
    <w:rsid w:val="00F15935"/>
    <w:rsid w:val="00F21C11"/>
    <w:rsid w:val="00F2607D"/>
    <w:rsid w:val="00F2632B"/>
    <w:rsid w:val="00F26DE2"/>
    <w:rsid w:val="00F33B24"/>
    <w:rsid w:val="00F33CA5"/>
    <w:rsid w:val="00F34CFF"/>
    <w:rsid w:val="00F35523"/>
    <w:rsid w:val="00F37213"/>
    <w:rsid w:val="00F4582B"/>
    <w:rsid w:val="00F508F5"/>
    <w:rsid w:val="00F52B87"/>
    <w:rsid w:val="00F5337A"/>
    <w:rsid w:val="00F53D78"/>
    <w:rsid w:val="00F545D1"/>
    <w:rsid w:val="00F545ED"/>
    <w:rsid w:val="00F55985"/>
    <w:rsid w:val="00F64AD1"/>
    <w:rsid w:val="00F6737E"/>
    <w:rsid w:val="00F70473"/>
    <w:rsid w:val="00F72F3D"/>
    <w:rsid w:val="00F743DA"/>
    <w:rsid w:val="00F776D7"/>
    <w:rsid w:val="00F77E5F"/>
    <w:rsid w:val="00F807F6"/>
    <w:rsid w:val="00F8321A"/>
    <w:rsid w:val="00F83EF4"/>
    <w:rsid w:val="00F864DA"/>
    <w:rsid w:val="00F91448"/>
    <w:rsid w:val="00F93996"/>
    <w:rsid w:val="00F93CA4"/>
    <w:rsid w:val="00F95196"/>
    <w:rsid w:val="00F95582"/>
    <w:rsid w:val="00F961A2"/>
    <w:rsid w:val="00FA07BA"/>
    <w:rsid w:val="00FA1232"/>
    <w:rsid w:val="00FA3BAC"/>
    <w:rsid w:val="00FB0842"/>
    <w:rsid w:val="00FB1D57"/>
    <w:rsid w:val="00FB2565"/>
    <w:rsid w:val="00FB3795"/>
    <w:rsid w:val="00FB3888"/>
    <w:rsid w:val="00FB3B88"/>
    <w:rsid w:val="00FB45E4"/>
    <w:rsid w:val="00FB4A61"/>
    <w:rsid w:val="00FC568F"/>
    <w:rsid w:val="00FC5A0D"/>
    <w:rsid w:val="00FC6EA9"/>
    <w:rsid w:val="00FD002D"/>
    <w:rsid w:val="00FD04A4"/>
    <w:rsid w:val="00FE546F"/>
    <w:rsid w:val="00FE5F90"/>
    <w:rsid w:val="00FF4734"/>
    <w:rsid w:val="00FF7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64E6ED"/>
  <w15:docId w15:val="{F8FF18B3-E6EE-4AF7-9EB7-050EC6D2D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lang w:val="es-ES"/>
    </w:rPr>
  </w:style>
  <w:style w:type="paragraph" w:styleId="Ttulo1">
    <w:name w:val="heading 1"/>
    <w:basedOn w:val="Normal"/>
    <w:uiPriority w:val="1"/>
    <w:qFormat/>
    <w:pPr>
      <w:spacing w:before="8"/>
      <w:ind w:left="1950"/>
      <w:outlineLvl w:val="0"/>
    </w:pPr>
    <w:rPr>
      <w:rFonts w:ascii="Arial" w:eastAsia="Arial" w:hAnsi="Arial"/>
      <w:b/>
      <w:bCs/>
      <w:sz w:val="28"/>
      <w:szCs w:val="28"/>
    </w:rPr>
  </w:style>
  <w:style w:type="paragraph" w:styleId="Ttulo2">
    <w:name w:val="heading 2"/>
    <w:basedOn w:val="Normal"/>
    <w:uiPriority w:val="1"/>
    <w:qFormat/>
    <w:pPr>
      <w:ind w:left="1782"/>
      <w:outlineLvl w:val="1"/>
    </w:pPr>
    <w:rPr>
      <w:rFonts w:ascii="Arial" w:eastAsia="Arial" w:hAnsi="Arial"/>
      <w:b/>
      <w:bCs/>
      <w:sz w:val="26"/>
      <w:szCs w:val="26"/>
    </w:rPr>
  </w:style>
  <w:style w:type="paragraph" w:styleId="Ttulo3">
    <w:name w:val="heading 3"/>
    <w:basedOn w:val="Normal"/>
    <w:uiPriority w:val="1"/>
    <w:qFormat/>
    <w:pPr>
      <w:outlineLvl w:val="2"/>
    </w:pPr>
    <w:rPr>
      <w:rFonts w:ascii="Arial" w:eastAsia="Arial" w:hAnsi="Arial"/>
      <w:b/>
      <w:bCs/>
      <w:sz w:val="24"/>
      <w:szCs w:val="24"/>
    </w:rPr>
  </w:style>
  <w:style w:type="paragraph" w:styleId="Ttulo4">
    <w:name w:val="heading 4"/>
    <w:basedOn w:val="Normal"/>
    <w:uiPriority w:val="1"/>
    <w:qFormat/>
    <w:pPr>
      <w:ind w:left="118"/>
      <w:outlineLvl w:val="3"/>
    </w:pPr>
    <w:rPr>
      <w:rFonts w:ascii="Arial" w:eastAsia="Arial" w:hAnsi="Arial"/>
      <w:b/>
      <w:bCs/>
      <w:i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18"/>
    </w:pPr>
    <w:rPr>
      <w:rFonts w:ascii="Arial" w:eastAsia="Arial" w:hAnsi="Arial"/>
      <w:sz w:val="24"/>
      <w:szCs w:val="24"/>
    </w:rPr>
  </w:style>
  <w:style w:type="paragraph" w:styleId="Prrafodelista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D278D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278DB"/>
  </w:style>
  <w:style w:type="paragraph" w:styleId="Piedepgina">
    <w:name w:val="footer"/>
    <w:basedOn w:val="Normal"/>
    <w:link w:val="PiedepginaCar"/>
    <w:uiPriority w:val="99"/>
    <w:unhideWhenUsed/>
    <w:rsid w:val="00D278D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278DB"/>
  </w:style>
  <w:style w:type="paragraph" w:styleId="NormalWeb">
    <w:name w:val="Normal (Web)"/>
    <w:basedOn w:val="Normal"/>
    <w:uiPriority w:val="99"/>
    <w:unhideWhenUsed/>
    <w:rsid w:val="00D96615"/>
    <w:pPr>
      <w:widowControl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val="es-MX" w:eastAsia="es-MX"/>
    </w:rPr>
  </w:style>
  <w:style w:type="character" w:styleId="Hipervnculo">
    <w:name w:val="Hyperlink"/>
    <w:basedOn w:val="Fuentedeprrafopredeter"/>
    <w:rsid w:val="00971B85"/>
    <w:rPr>
      <w:color w:val="0000FF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19131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9131B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9131B"/>
    <w:rPr>
      <w:sz w:val="20"/>
      <w:szCs w:val="20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9131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9131B"/>
    <w:rPr>
      <w:rFonts w:ascii="Segoe UI" w:hAnsi="Segoe UI" w:cs="Segoe UI"/>
      <w:sz w:val="18"/>
      <w:szCs w:val="18"/>
      <w:lang w:val="es-ES"/>
    </w:rPr>
  </w:style>
  <w:style w:type="paragraph" w:customStyle="1" w:styleId="Default">
    <w:name w:val="Default"/>
    <w:rsid w:val="008160A7"/>
    <w:pPr>
      <w:widowControl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MX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D4A8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D4A88"/>
    <w:rPr>
      <w:b/>
      <w:bCs/>
      <w:sz w:val="20"/>
      <w:szCs w:val="20"/>
      <w:lang w:val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9E1E7D"/>
    <w:rPr>
      <w:color w:val="800080" w:themeColor="followedHyperlink"/>
      <w:u w:val="single"/>
    </w:rPr>
  </w:style>
  <w:style w:type="paragraph" w:styleId="Revisin">
    <w:name w:val="Revision"/>
    <w:hidden/>
    <w:uiPriority w:val="99"/>
    <w:semiHidden/>
    <w:rsid w:val="00507127"/>
    <w:pPr>
      <w:widowControl/>
    </w:pPr>
    <w:rPr>
      <w:lang w:val="es-ES"/>
    </w:rPr>
  </w:style>
  <w:style w:type="paragraph" w:styleId="Textonotapie">
    <w:name w:val="footnote text"/>
    <w:basedOn w:val="Normal"/>
    <w:link w:val="TextonotapieCar"/>
    <w:uiPriority w:val="99"/>
    <w:unhideWhenUsed/>
    <w:rsid w:val="0006215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06215B"/>
    <w:rPr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06215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7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7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1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3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3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7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jpeg"/><Relationship Id="rId18" Type="http://schemas.openxmlformats.org/officeDocument/2006/relationships/hyperlink" Target="http://www.inegi.org.mx/" TargetMode="External"/><Relationship Id="rId26" Type="http://schemas.openxmlformats.org/officeDocument/2006/relationships/image" Target="media/image12.png"/><Relationship Id="rId39" Type="http://schemas.openxmlformats.org/officeDocument/2006/relationships/image" Target="media/image25.png"/><Relationship Id="rId21" Type="http://schemas.openxmlformats.org/officeDocument/2006/relationships/footer" Target="footer1.xml"/><Relationship Id="rId34" Type="http://schemas.openxmlformats.org/officeDocument/2006/relationships/image" Target="media/image20.png"/><Relationship Id="rId42" Type="http://schemas.openxmlformats.org/officeDocument/2006/relationships/hyperlink" Target="https://www.inegi.org.mx/programas/mortalidad/" TargetMode="External"/><Relationship Id="rId47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www.youtube.com/user/INEGIInforma" TargetMode="External"/><Relationship Id="rId29" Type="http://schemas.openxmlformats.org/officeDocument/2006/relationships/image" Target="media/image15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24" Type="http://schemas.openxmlformats.org/officeDocument/2006/relationships/image" Target="media/image10.png"/><Relationship Id="rId32" Type="http://schemas.openxmlformats.org/officeDocument/2006/relationships/image" Target="media/image18.png"/><Relationship Id="rId37" Type="http://schemas.openxmlformats.org/officeDocument/2006/relationships/image" Target="media/image23.png"/><Relationship Id="rId40" Type="http://schemas.openxmlformats.org/officeDocument/2006/relationships/image" Target="media/image26.emf"/><Relationship Id="rId45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23" Type="http://schemas.openxmlformats.org/officeDocument/2006/relationships/image" Target="media/image9.png"/><Relationship Id="rId28" Type="http://schemas.openxmlformats.org/officeDocument/2006/relationships/image" Target="media/image14.png"/><Relationship Id="rId36" Type="http://schemas.openxmlformats.org/officeDocument/2006/relationships/image" Target="media/image22.png"/><Relationship Id="rId10" Type="http://schemas.openxmlformats.org/officeDocument/2006/relationships/hyperlink" Target="https://www.facebook.com/INEGIInforma/" TargetMode="External"/><Relationship Id="rId19" Type="http://schemas.openxmlformats.org/officeDocument/2006/relationships/image" Target="media/image6.png"/><Relationship Id="rId31" Type="http://schemas.openxmlformats.org/officeDocument/2006/relationships/image" Target="media/image17.png"/><Relationship Id="rId44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mailto:comunicacionsocial@inegi.org.mx" TargetMode="External"/><Relationship Id="rId14" Type="http://schemas.openxmlformats.org/officeDocument/2006/relationships/hyperlink" Target="https://twitter.com/INEGI_INFORMA" TargetMode="External"/><Relationship Id="rId22" Type="http://schemas.openxmlformats.org/officeDocument/2006/relationships/image" Target="media/image8.png"/><Relationship Id="rId27" Type="http://schemas.openxmlformats.org/officeDocument/2006/relationships/image" Target="media/image13.png"/><Relationship Id="rId30" Type="http://schemas.openxmlformats.org/officeDocument/2006/relationships/image" Target="media/image16.png"/><Relationship Id="rId35" Type="http://schemas.openxmlformats.org/officeDocument/2006/relationships/image" Target="media/image21.png"/><Relationship Id="rId43" Type="http://schemas.openxmlformats.org/officeDocument/2006/relationships/image" Target="media/image27.emf"/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12" Type="http://schemas.openxmlformats.org/officeDocument/2006/relationships/hyperlink" Target="https://www.instagram.com/inegi_informa/" TargetMode="External"/><Relationship Id="rId17" Type="http://schemas.openxmlformats.org/officeDocument/2006/relationships/image" Target="media/image5.jpeg"/><Relationship Id="rId25" Type="http://schemas.openxmlformats.org/officeDocument/2006/relationships/image" Target="media/image11.png"/><Relationship Id="rId33" Type="http://schemas.openxmlformats.org/officeDocument/2006/relationships/image" Target="media/image19.png"/><Relationship Id="rId38" Type="http://schemas.openxmlformats.org/officeDocument/2006/relationships/image" Target="media/image24.png"/><Relationship Id="rId46" Type="http://schemas.openxmlformats.org/officeDocument/2006/relationships/fontTable" Target="fontTable.xml"/><Relationship Id="rId20" Type="http://schemas.openxmlformats.org/officeDocument/2006/relationships/header" Target="header1.xml"/><Relationship Id="rId41" Type="http://schemas.openxmlformats.org/officeDocument/2006/relationships/hyperlink" Target="http://www.beta.inegi.org.mx/proyectos/registros/vitales/mortalidad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FF6F9F09-CE9A-41EA-B757-61A262683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18</Pages>
  <Words>2634</Words>
  <Characters>14488</Characters>
  <Application>Microsoft Office Word</Application>
  <DocSecurity>0</DocSecurity>
  <Lines>120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Comunicado, Características de las defunciones fetales registradas en México durante 2020</vt:lpstr>
    </vt:vector>
  </TitlesOfParts>
  <Company>INEGI</Company>
  <LinksUpToDate>false</LinksUpToDate>
  <CharactersWithSpaces>17088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Comunicado, Características de las defunciones fetales registradas en México durante 2020</dc:title>
  <dc:creator>INEGI</dc:creator>
  <cp:keywords>Mortalidad. Defunciones fetales, 2020</cp:keywords>
  <cp:lastModifiedBy>GUILLEN MEDINA MOISES</cp:lastModifiedBy>
  <cp:revision>4</cp:revision>
  <cp:lastPrinted>2021-08-27T16:54:00Z</cp:lastPrinted>
  <dcterms:created xsi:type="dcterms:W3CDTF">2021-08-27T19:42:00Z</dcterms:created>
  <dcterms:modified xsi:type="dcterms:W3CDTF">2021-08-28T01:05:00Z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2018-06-26T00:00:00Z</vt:filetime>
  </property>
  <property fmtid="{D5CDD505-2E9C-101B-9397-08002B2CF9AE}" pid="3" name="LastSaved">
    <vt:filetime>2018-06-27T00:00:00Z</vt:filetime>
  </property>
</Properties>
</file>