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EF2DF" w14:textId="1B035043" w:rsidR="002D1340" w:rsidRDefault="002D1340" w:rsidP="009A0EF3">
      <w:pPr>
        <w:spacing w:after="0" w:line="240" w:lineRule="auto"/>
        <w:ind w:left="-567" w:right="-518"/>
        <w:jc w:val="center"/>
        <w:rPr>
          <w:rFonts w:ascii="Arial" w:hAnsi="Arial" w:cs="Arial"/>
          <w:b/>
          <w:sz w:val="24"/>
          <w:szCs w:val="24"/>
        </w:rPr>
      </w:pPr>
      <w:bookmarkStart w:id="0" w:name="_Hlk85104330"/>
      <w:r w:rsidRPr="009A0EF3">
        <w:rPr>
          <w:rFonts w:ascii="Arial" w:hAnsi="Arial" w:cs="Arial"/>
          <w:b/>
          <w:sz w:val="24"/>
          <w:szCs w:val="24"/>
        </w:rPr>
        <w:t>ENCUESTA NACIONAL SOBRE LAS FINANZAS DE LOS HOGARES (ENFIH) 2019</w:t>
      </w:r>
    </w:p>
    <w:p w14:paraId="692AC951" w14:textId="77777777" w:rsidR="009A0EF3" w:rsidRPr="009A0EF3" w:rsidRDefault="009A0EF3" w:rsidP="009A0EF3">
      <w:pPr>
        <w:spacing w:after="0" w:line="240" w:lineRule="auto"/>
        <w:ind w:left="-567" w:right="-518"/>
        <w:jc w:val="center"/>
        <w:rPr>
          <w:rFonts w:ascii="Arial" w:hAnsi="Arial" w:cs="Arial"/>
          <w:b/>
          <w:sz w:val="24"/>
          <w:szCs w:val="24"/>
        </w:rPr>
      </w:pPr>
    </w:p>
    <w:p w14:paraId="5D5668F7" w14:textId="77777777" w:rsidR="002D1340" w:rsidRPr="009A0EF3" w:rsidRDefault="002D1340" w:rsidP="009A0EF3">
      <w:pPr>
        <w:pStyle w:val="Prrafodelista"/>
        <w:numPr>
          <w:ilvl w:val="0"/>
          <w:numId w:val="10"/>
        </w:numPr>
        <w:spacing w:after="0" w:line="240" w:lineRule="auto"/>
        <w:ind w:left="284" w:right="333" w:hanging="284"/>
        <w:contextualSpacing w:val="0"/>
        <w:jc w:val="both"/>
        <w:rPr>
          <w:rFonts w:ascii="Arial" w:hAnsi="Arial" w:cs="Arial"/>
        </w:rPr>
      </w:pPr>
      <w:r w:rsidRPr="009A0EF3">
        <w:rPr>
          <w:rFonts w:ascii="Arial" w:hAnsi="Arial" w:cs="Arial"/>
        </w:rPr>
        <w:t xml:space="preserve">El 99.5% de los hogares del país (36.5 millones) tienen algún tipo de activo financiero </w:t>
      </w:r>
      <w:r w:rsidR="00012F72" w:rsidRPr="009A0EF3">
        <w:rPr>
          <w:rFonts w:ascii="Arial" w:hAnsi="Arial" w:cs="Arial"/>
        </w:rPr>
        <w:t>o</w:t>
      </w:r>
      <w:r w:rsidRPr="009A0EF3">
        <w:rPr>
          <w:rFonts w:ascii="Arial" w:hAnsi="Arial" w:cs="Arial"/>
        </w:rPr>
        <w:t xml:space="preserve"> no financiero. </w:t>
      </w:r>
    </w:p>
    <w:p w14:paraId="5705C15E" w14:textId="19CEC52F" w:rsidR="002D1340" w:rsidRPr="009A0EF3" w:rsidRDefault="002D1340" w:rsidP="009A0EF3">
      <w:pPr>
        <w:pStyle w:val="Prrafodelista"/>
        <w:numPr>
          <w:ilvl w:val="0"/>
          <w:numId w:val="10"/>
        </w:numPr>
        <w:spacing w:after="0" w:line="240" w:lineRule="auto"/>
        <w:ind w:left="284" w:right="333" w:hanging="284"/>
        <w:contextualSpacing w:val="0"/>
        <w:jc w:val="both"/>
        <w:rPr>
          <w:rFonts w:ascii="Arial" w:hAnsi="Arial" w:cs="Arial"/>
        </w:rPr>
      </w:pPr>
      <w:r w:rsidRPr="009A0EF3">
        <w:rPr>
          <w:rFonts w:ascii="Arial" w:hAnsi="Arial" w:cs="Arial"/>
        </w:rPr>
        <w:t>Del valor total de los activos no financieros de los hogares, 54.4% corresponde a la vivienda principal</w:t>
      </w:r>
      <w:r w:rsidR="007847B9">
        <w:rPr>
          <w:rFonts w:ascii="Arial" w:hAnsi="Arial" w:cs="Arial"/>
        </w:rPr>
        <w:t>,</w:t>
      </w:r>
      <w:r w:rsidRPr="009A0EF3">
        <w:rPr>
          <w:rFonts w:ascii="Arial" w:hAnsi="Arial" w:cs="Arial"/>
        </w:rPr>
        <w:t xml:space="preserve"> 20.1% </w:t>
      </w:r>
      <w:r w:rsidR="00C42D07" w:rsidRPr="009A0EF3">
        <w:rPr>
          <w:rFonts w:ascii="Arial" w:hAnsi="Arial" w:cs="Arial"/>
        </w:rPr>
        <w:t xml:space="preserve">a </w:t>
      </w:r>
      <w:r w:rsidRPr="009A0EF3">
        <w:rPr>
          <w:rFonts w:ascii="Arial" w:hAnsi="Arial" w:cs="Arial"/>
        </w:rPr>
        <w:t>otras propiedades</w:t>
      </w:r>
      <w:r w:rsidR="007847B9">
        <w:rPr>
          <w:rFonts w:ascii="Arial" w:hAnsi="Arial" w:cs="Arial"/>
        </w:rPr>
        <w:t>,</w:t>
      </w:r>
      <w:r w:rsidRPr="009A0EF3">
        <w:rPr>
          <w:rFonts w:ascii="Arial" w:hAnsi="Arial" w:cs="Arial"/>
        </w:rPr>
        <w:t xml:space="preserve"> 9.0%</w:t>
      </w:r>
      <w:r w:rsidR="00C42D07" w:rsidRPr="009A0EF3">
        <w:rPr>
          <w:rFonts w:ascii="Arial" w:hAnsi="Arial" w:cs="Arial"/>
        </w:rPr>
        <w:t xml:space="preserve"> a</w:t>
      </w:r>
      <w:r w:rsidRPr="009A0EF3">
        <w:rPr>
          <w:rFonts w:ascii="Arial" w:hAnsi="Arial" w:cs="Arial"/>
        </w:rPr>
        <w:t xml:space="preserve"> negocios</w:t>
      </w:r>
      <w:r w:rsidR="007847B9">
        <w:rPr>
          <w:rFonts w:ascii="Arial" w:hAnsi="Arial" w:cs="Arial"/>
        </w:rPr>
        <w:t>,</w:t>
      </w:r>
      <w:r w:rsidRPr="009A0EF3">
        <w:rPr>
          <w:rFonts w:ascii="Arial" w:hAnsi="Arial" w:cs="Arial"/>
        </w:rPr>
        <w:t xml:space="preserve"> 6.8% a vehículos</w:t>
      </w:r>
      <w:r w:rsidR="007847B9">
        <w:rPr>
          <w:rFonts w:ascii="Arial" w:hAnsi="Arial" w:cs="Arial"/>
        </w:rPr>
        <w:t>,</w:t>
      </w:r>
      <w:r w:rsidR="00064F94" w:rsidRPr="009A0EF3">
        <w:rPr>
          <w:rFonts w:ascii="Arial" w:hAnsi="Arial" w:cs="Arial"/>
        </w:rPr>
        <w:t xml:space="preserve"> 6.2% a menaje de casa y 3.5% a otro tipo de bienes</w:t>
      </w:r>
      <w:r w:rsidRPr="009A0EF3">
        <w:rPr>
          <w:rFonts w:ascii="Arial" w:hAnsi="Arial" w:cs="Arial"/>
        </w:rPr>
        <w:t>.</w:t>
      </w:r>
    </w:p>
    <w:p w14:paraId="12D813BC" w14:textId="77777777" w:rsidR="002D1340" w:rsidRPr="009A0EF3" w:rsidRDefault="002D1340" w:rsidP="009A0EF3">
      <w:pPr>
        <w:pStyle w:val="Prrafodelista"/>
        <w:numPr>
          <w:ilvl w:val="0"/>
          <w:numId w:val="10"/>
        </w:numPr>
        <w:spacing w:after="0" w:line="240" w:lineRule="auto"/>
        <w:ind w:left="284" w:right="333" w:hanging="284"/>
        <w:contextualSpacing w:val="0"/>
        <w:jc w:val="both"/>
        <w:rPr>
          <w:rFonts w:ascii="Arial" w:hAnsi="Arial" w:cs="Arial"/>
        </w:rPr>
      </w:pPr>
      <w:r w:rsidRPr="009A0EF3">
        <w:rPr>
          <w:rFonts w:ascii="Arial" w:hAnsi="Arial" w:cs="Arial"/>
        </w:rPr>
        <w:t xml:space="preserve">Del valor </w:t>
      </w:r>
      <w:r w:rsidR="00064F94" w:rsidRPr="009A0EF3">
        <w:rPr>
          <w:rFonts w:ascii="Arial" w:hAnsi="Arial" w:cs="Arial"/>
        </w:rPr>
        <w:t xml:space="preserve">total </w:t>
      </w:r>
      <w:r w:rsidRPr="009A0EF3">
        <w:rPr>
          <w:rFonts w:ascii="Arial" w:hAnsi="Arial" w:cs="Arial"/>
        </w:rPr>
        <w:t>de los activos financieros de los hogares</w:t>
      </w:r>
      <w:r w:rsidR="00064F94" w:rsidRPr="009A0EF3">
        <w:rPr>
          <w:rFonts w:ascii="Arial" w:hAnsi="Arial" w:cs="Arial"/>
        </w:rPr>
        <w:t>,</w:t>
      </w:r>
      <w:r w:rsidRPr="009A0EF3">
        <w:rPr>
          <w:rFonts w:ascii="Arial" w:hAnsi="Arial" w:cs="Arial"/>
        </w:rPr>
        <w:t xml:space="preserve"> </w:t>
      </w:r>
      <w:r w:rsidR="00064F94" w:rsidRPr="009A0EF3">
        <w:rPr>
          <w:rFonts w:ascii="Arial" w:hAnsi="Arial" w:cs="Arial"/>
        </w:rPr>
        <w:t xml:space="preserve">78.5% pertenece a </w:t>
      </w:r>
      <w:r w:rsidRPr="009A0EF3">
        <w:rPr>
          <w:rFonts w:ascii="Arial" w:hAnsi="Arial" w:cs="Arial"/>
        </w:rPr>
        <w:t xml:space="preserve">la cuenta de ahorro para el </w:t>
      </w:r>
      <w:r w:rsidR="00064F94" w:rsidRPr="009A0EF3">
        <w:rPr>
          <w:rFonts w:ascii="Arial" w:hAnsi="Arial" w:cs="Arial"/>
        </w:rPr>
        <w:t xml:space="preserve">retiro, 6.6% al </w:t>
      </w:r>
      <w:r w:rsidRPr="009A0EF3">
        <w:rPr>
          <w:rFonts w:ascii="Arial" w:hAnsi="Arial" w:cs="Arial"/>
        </w:rPr>
        <w:t>ahorro informal</w:t>
      </w:r>
      <w:r w:rsidR="00064F94" w:rsidRPr="009A0EF3">
        <w:rPr>
          <w:rFonts w:ascii="Arial" w:hAnsi="Arial" w:cs="Arial"/>
        </w:rPr>
        <w:t>, 6.0% a</w:t>
      </w:r>
      <w:r w:rsidR="002F2118" w:rsidRPr="009A0EF3">
        <w:rPr>
          <w:rFonts w:ascii="Arial" w:hAnsi="Arial" w:cs="Arial"/>
        </w:rPr>
        <w:t xml:space="preserve">l </w:t>
      </w:r>
      <w:r w:rsidRPr="009A0EF3">
        <w:rPr>
          <w:rFonts w:ascii="Arial" w:hAnsi="Arial" w:cs="Arial"/>
        </w:rPr>
        <w:t>ahorro formal</w:t>
      </w:r>
      <w:r w:rsidR="003039A7" w:rsidRPr="009A0EF3">
        <w:rPr>
          <w:rFonts w:ascii="Arial" w:hAnsi="Arial" w:cs="Arial"/>
        </w:rPr>
        <w:t xml:space="preserve">, </w:t>
      </w:r>
      <w:r w:rsidR="00064F94" w:rsidRPr="009A0EF3">
        <w:rPr>
          <w:rFonts w:ascii="Arial" w:hAnsi="Arial" w:cs="Arial"/>
        </w:rPr>
        <w:t xml:space="preserve">5.8% a </w:t>
      </w:r>
      <w:r w:rsidRPr="009A0EF3">
        <w:rPr>
          <w:rFonts w:ascii="Arial" w:hAnsi="Arial" w:cs="Arial"/>
        </w:rPr>
        <w:t>depósitos a plazos</w:t>
      </w:r>
      <w:r w:rsidR="00A5227B" w:rsidRPr="009A0EF3">
        <w:rPr>
          <w:rFonts w:ascii="Arial" w:hAnsi="Arial" w:cs="Arial"/>
        </w:rPr>
        <w:t xml:space="preserve"> y </w:t>
      </w:r>
      <w:r w:rsidR="003039A7" w:rsidRPr="009A0EF3">
        <w:rPr>
          <w:rFonts w:ascii="Arial" w:hAnsi="Arial" w:cs="Arial"/>
        </w:rPr>
        <w:t xml:space="preserve">un </w:t>
      </w:r>
      <w:r w:rsidR="00A5227B" w:rsidRPr="009A0EF3">
        <w:rPr>
          <w:rFonts w:ascii="Arial" w:hAnsi="Arial" w:cs="Arial"/>
        </w:rPr>
        <w:t xml:space="preserve">3.1% </w:t>
      </w:r>
      <w:r w:rsidR="003039A7" w:rsidRPr="009A0EF3">
        <w:rPr>
          <w:rFonts w:ascii="Arial" w:hAnsi="Arial" w:cs="Arial"/>
        </w:rPr>
        <w:t xml:space="preserve">a </w:t>
      </w:r>
      <w:r w:rsidR="00A5227B" w:rsidRPr="009A0EF3">
        <w:rPr>
          <w:rFonts w:ascii="Arial" w:hAnsi="Arial" w:cs="Arial"/>
        </w:rPr>
        <w:t>otro tipo de activo</w:t>
      </w:r>
      <w:r w:rsidR="003039A7" w:rsidRPr="009A0EF3">
        <w:rPr>
          <w:rFonts w:ascii="Arial" w:hAnsi="Arial" w:cs="Arial"/>
        </w:rPr>
        <w:t>s</w:t>
      </w:r>
      <w:r w:rsidR="00A5227B" w:rsidRPr="009A0EF3">
        <w:rPr>
          <w:rFonts w:ascii="Arial" w:hAnsi="Arial" w:cs="Arial"/>
        </w:rPr>
        <w:t xml:space="preserve"> financiero</w:t>
      </w:r>
      <w:r w:rsidR="003039A7" w:rsidRPr="009A0EF3">
        <w:rPr>
          <w:rFonts w:ascii="Arial" w:hAnsi="Arial" w:cs="Arial"/>
        </w:rPr>
        <w:t>s</w:t>
      </w:r>
      <w:r w:rsidRPr="009A0EF3">
        <w:rPr>
          <w:rFonts w:ascii="Arial" w:hAnsi="Arial" w:cs="Arial"/>
        </w:rPr>
        <w:t>.</w:t>
      </w:r>
    </w:p>
    <w:p w14:paraId="0679CBF2" w14:textId="41B258E6" w:rsidR="002D1340" w:rsidRPr="009A0EF3" w:rsidRDefault="00064F94" w:rsidP="009A0EF3">
      <w:pPr>
        <w:pStyle w:val="Prrafodelista"/>
        <w:numPr>
          <w:ilvl w:val="0"/>
          <w:numId w:val="10"/>
        </w:numPr>
        <w:spacing w:after="0" w:line="240" w:lineRule="auto"/>
        <w:ind w:left="284" w:right="333" w:hanging="284"/>
        <w:contextualSpacing w:val="0"/>
        <w:jc w:val="both"/>
        <w:rPr>
          <w:rFonts w:ascii="Arial" w:hAnsi="Arial" w:cs="Arial"/>
        </w:rPr>
      </w:pPr>
      <w:r w:rsidRPr="009A0EF3">
        <w:rPr>
          <w:rFonts w:ascii="Arial" w:hAnsi="Arial" w:cs="Arial"/>
        </w:rPr>
        <w:t xml:space="preserve">El </w:t>
      </w:r>
      <w:r w:rsidR="002D1340" w:rsidRPr="009A0EF3">
        <w:rPr>
          <w:rFonts w:ascii="Arial" w:hAnsi="Arial" w:cs="Arial"/>
        </w:rPr>
        <w:t>56.9% de los hogares (20.</w:t>
      </w:r>
      <w:r w:rsidR="005F1294" w:rsidRPr="009A0EF3">
        <w:rPr>
          <w:rFonts w:ascii="Arial" w:hAnsi="Arial" w:cs="Arial"/>
        </w:rPr>
        <w:t>9</w:t>
      </w:r>
      <w:r w:rsidR="002D1340" w:rsidRPr="009A0EF3">
        <w:rPr>
          <w:rFonts w:ascii="Arial" w:hAnsi="Arial" w:cs="Arial"/>
        </w:rPr>
        <w:t xml:space="preserve"> millones) tienen </w:t>
      </w:r>
      <w:r w:rsidR="003C535E" w:rsidRPr="009A0EF3">
        <w:rPr>
          <w:rFonts w:ascii="Arial" w:hAnsi="Arial" w:cs="Arial"/>
        </w:rPr>
        <w:t>algún tipo de</w:t>
      </w:r>
      <w:r w:rsidR="002D1340" w:rsidRPr="009A0EF3">
        <w:rPr>
          <w:rFonts w:ascii="Arial" w:hAnsi="Arial" w:cs="Arial"/>
        </w:rPr>
        <w:t xml:space="preserve"> deuda</w:t>
      </w:r>
      <w:r w:rsidR="001502FD" w:rsidRPr="009A0EF3">
        <w:rPr>
          <w:rFonts w:ascii="Arial" w:hAnsi="Arial" w:cs="Arial"/>
        </w:rPr>
        <w:t>, ya sea hipotecaria</w:t>
      </w:r>
      <w:r w:rsidR="002D1340" w:rsidRPr="009A0EF3">
        <w:rPr>
          <w:rFonts w:ascii="Arial" w:hAnsi="Arial" w:cs="Arial"/>
        </w:rPr>
        <w:t xml:space="preserve"> </w:t>
      </w:r>
      <w:r w:rsidR="001502FD" w:rsidRPr="009A0EF3">
        <w:rPr>
          <w:rFonts w:ascii="Arial" w:hAnsi="Arial" w:cs="Arial"/>
        </w:rPr>
        <w:t xml:space="preserve">(4.2 millones) o </w:t>
      </w:r>
      <w:r w:rsidR="002D1340" w:rsidRPr="009A0EF3">
        <w:rPr>
          <w:rFonts w:ascii="Arial" w:hAnsi="Arial" w:cs="Arial"/>
        </w:rPr>
        <w:t xml:space="preserve">no hipotecaria </w:t>
      </w:r>
      <w:r w:rsidR="001502FD" w:rsidRPr="009A0EF3">
        <w:rPr>
          <w:rFonts w:ascii="Arial" w:hAnsi="Arial" w:cs="Arial"/>
        </w:rPr>
        <w:t xml:space="preserve">como </w:t>
      </w:r>
      <w:r w:rsidR="002D1340" w:rsidRPr="009A0EF3">
        <w:rPr>
          <w:rFonts w:ascii="Arial" w:hAnsi="Arial" w:cs="Arial"/>
        </w:rPr>
        <w:t>tarjeta de crédito, créditos de nómina o personales, préstamos, etc.</w:t>
      </w:r>
      <w:r w:rsidR="001502FD" w:rsidRPr="009A0EF3">
        <w:rPr>
          <w:rFonts w:ascii="Arial" w:hAnsi="Arial" w:cs="Arial"/>
        </w:rPr>
        <w:t xml:space="preserve"> (19.7 millones de hogares).</w:t>
      </w:r>
      <w:r w:rsidR="002D1340" w:rsidRPr="009A0EF3">
        <w:rPr>
          <w:rFonts w:ascii="Arial" w:hAnsi="Arial" w:cs="Arial"/>
        </w:rPr>
        <w:t xml:space="preserve"> </w:t>
      </w:r>
    </w:p>
    <w:p w14:paraId="0991C2AF" w14:textId="72094E1D" w:rsidR="002D1340" w:rsidRPr="009A0EF3" w:rsidRDefault="00CB25D6" w:rsidP="009A0EF3">
      <w:pPr>
        <w:pStyle w:val="Prrafodelista"/>
        <w:numPr>
          <w:ilvl w:val="0"/>
          <w:numId w:val="10"/>
        </w:numPr>
        <w:spacing w:after="0" w:line="240" w:lineRule="auto"/>
        <w:ind w:left="284" w:right="333" w:hanging="284"/>
        <w:contextualSpacing w:val="0"/>
        <w:jc w:val="both"/>
        <w:rPr>
          <w:rFonts w:ascii="Arial" w:hAnsi="Arial" w:cs="Arial"/>
        </w:rPr>
      </w:pPr>
      <w:r w:rsidRPr="009A0EF3">
        <w:rPr>
          <w:rFonts w:ascii="Arial" w:hAnsi="Arial" w:cs="Arial"/>
        </w:rPr>
        <w:t xml:space="preserve">Del valor total de la deuda de los hogares, </w:t>
      </w:r>
      <w:r w:rsidR="001502FD" w:rsidRPr="009A0EF3">
        <w:rPr>
          <w:rFonts w:ascii="Arial" w:hAnsi="Arial" w:cs="Arial"/>
        </w:rPr>
        <w:t xml:space="preserve">55.4% corresponde a deuda hipotecaria, 11.5% </w:t>
      </w:r>
      <w:r w:rsidR="00532752" w:rsidRPr="009A0EF3">
        <w:rPr>
          <w:rFonts w:ascii="Arial" w:hAnsi="Arial" w:cs="Arial"/>
        </w:rPr>
        <w:t xml:space="preserve">a </w:t>
      </w:r>
      <w:r w:rsidR="001502FD" w:rsidRPr="009A0EF3">
        <w:rPr>
          <w:rFonts w:ascii="Arial" w:hAnsi="Arial" w:cs="Arial"/>
        </w:rPr>
        <w:t xml:space="preserve">tarjeta de crédito, 9.3% </w:t>
      </w:r>
      <w:r w:rsidR="00532752" w:rsidRPr="009A0EF3">
        <w:rPr>
          <w:rFonts w:ascii="Arial" w:hAnsi="Arial" w:cs="Arial"/>
        </w:rPr>
        <w:t xml:space="preserve">a </w:t>
      </w:r>
      <w:r w:rsidR="001502FD" w:rsidRPr="009A0EF3">
        <w:rPr>
          <w:rFonts w:ascii="Arial" w:hAnsi="Arial" w:cs="Arial"/>
        </w:rPr>
        <w:t xml:space="preserve">vehículos, 8.4% </w:t>
      </w:r>
      <w:r w:rsidR="00532752" w:rsidRPr="009A0EF3">
        <w:rPr>
          <w:rFonts w:ascii="Arial" w:hAnsi="Arial" w:cs="Arial"/>
        </w:rPr>
        <w:t xml:space="preserve">a </w:t>
      </w:r>
      <w:r w:rsidR="001502FD" w:rsidRPr="009A0EF3">
        <w:rPr>
          <w:rFonts w:ascii="Arial" w:hAnsi="Arial" w:cs="Arial"/>
        </w:rPr>
        <w:t>crédito de nómina o personal y 15.4% a otras deudas.</w:t>
      </w:r>
    </w:p>
    <w:bookmarkEnd w:id="0"/>
    <w:p w14:paraId="37E656CB" w14:textId="77777777" w:rsidR="00E72DC8" w:rsidRPr="00662598" w:rsidRDefault="00E72DC8" w:rsidP="009A0EF3">
      <w:pPr>
        <w:spacing w:after="0" w:line="240" w:lineRule="auto"/>
        <w:jc w:val="both"/>
        <w:rPr>
          <w:rFonts w:ascii="Arial" w:hAnsi="Arial" w:cs="Arial"/>
        </w:rPr>
      </w:pPr>
    </w:p>
    <w:p w14:paraId="1A9C6B76" w14:textId="6B7335E0" w:rsidR="00036DF0" w:rsidRDefault="00036DF0" w:rsidP="009A0EF3">
      <w:pPr>
        <w:spacing w:after="0" w:line="240" w:lineRule="auto"/>
        <w:ind w:left="-567" w:right="-518"/>
        <w:jc w:val="both"/>
        <w:rPr>
          <w:rFonts w:ascii="Arial" w:hAnsi="Arial" w:cs="Arial"/>
        </w:rPr>
      </w:pPr>
      <w:r w:rsidRPr="009A0EF3">
        <w:rPr>
          <w:rFonts w:ascii="Arial" w:hAnsi="Arial" w:cs="Arial"/>
        </w:rPr>
        <w:t xml:space="preserve">El </w:t>
      </w:r>
      <w:r w:rsidRPr="009A0EF3">
        <w:rPr>
          <w:rFonts w:ascii="Arial" w:hAnsi="Arial" w:cs="Arial"/>
          <w:bCs/>
        </w:rPr>
        <w:t xml:space="preserve">Instituto Nacional de Estadística y Geografía (INEGI), </w:t>
      </w:r>
      <w:r w:rsidRPr="009A0EF3">
        <w:rPr>
          <w:rFonts w:ascii="Arial" w:hAnsi="Arial" w:cs="Arial"/>
        </w:rPr>
        <w:t xml:space="preserve">en colaboración con el Banco de México, realiza por primera vez el levantamiento de la Encuesta Nacional sobre las Finanzas de los Hogares (ENFIH), </w:t>
      </w:r>
      <w:r w:rsidR="002F2118" w:rsidRPr="009A0EF3">
        <w:rPr>
          <w:rFonts w:ascii="Arial" w:hAnsi="Arial" w:cs="Arial"/>
        </w:rPr>
        <w:t xml:space="preserve">con el objetivo primordial de recabar información sobre la hoja de balance de los hogares del país, es decir, sobre sus pasivos (deudas) y activos (bienes), tanto financieros como no financieros. </w:t>
      </w:r>
    </w:p>
    <w:p w14:paraId="4DD1A188" w14:textId="77777777" w:rsidR="009A0EF3" w:rsidRPr="009A0EF3" w:rsidRDefault="009A0EF3" w:rsidP="009A0EF3">
      <w:pPr>
        <w:spacing w:after="0" w:line="240" w:lineRule="auto"/>
        <w:ind w:left="-567" w:right="-518"/>
        <w:jc w:val="both"/>
        <w:rPr>
          <w:rFonts w:ascii="Arial" w:hAnsi="Arial" w:cs="Arial"/>
        </w:rPr>
      </w:pPr>
    </w:p>
    <w:p w14:paraId="7DD34CCE" w14:textId="7E2EBC83" w:rsidR="002D1340" w:rsidRDefault="002D1340" w:rsidP="009A0EF3">
      <w:pPr>
        <w:autoSpaceDE w:val="0"/>
        <w:autoSpaceDN w:val="0"/>
        <w:adjustRightInd w:val="0"/>
        <w:spacing w:after="0" w:line="240" w:lineRule="auto"/>
        <w:ind w:left="-567" w:right="-518"/>
        <w:jc w:val="both"/>
        <w:rPr>
          <w:rFonts w:ascii="Arial" w:hAnsi="Arial" w:cs="Arial"/>
          <w:bCs/>
        </w:rPr>
      </w:pPr>
      <w:r w:rsidRPr="009A0EF3">
        <w:rPr>
          <w:rFonts w:ascii="Arial" w:hAnsi="Arial" w:cs="Arial"/>
        </w:rPr>
        <w:t>La ENFIH 2019 brinda información sobre la composición de los activos y las deudas de los hogares, así como</w:t>
      </w:r>
      <w:r w:rsidR="002F2118" w:rsidRPr="009A0EF3">
        <w:rPr>
          <w:rFonts w:ascii="Arial" w:hAnsi="Arial" w:cs="Arial"/>
        </w:rPr>
        <w:t xml:space="preserve"> sobre sus características sociodemográficas.</w:t>
      </w:r>
      <w:r w:rsidRPr="009A0EF3">
        <w:rPr>
          <w:rFonts w:ascii="Arial" w:hAnsi="Arial" w:cs="Arial"/>
        </w:rPr>
        <w:t xml:space="preserve"> </w:t>
      </w:r>
      <w:r w:rsidRPr="009A0EF3">
        <w:rPr>
          <w:rFonts w:ascii="Arial" w:hAnsi="Arial" w:cs="Arial"/>
          <w:bCs/>
        </w:rPr>
        <w:t>Los resultados que proporciona son de amplio interés y relevancia en la planeación y elaboración de política pública en el sector.</w:t>
      </w:r>
    </w:p>
    <w:p w14:paraId="6202F32F" w14:textId="77777777" w:rsidR="009A0EF3" w:rsidRPr="009A0EF3" w:rsidRDefault="009A0EF3" w:rsidP="009A0EF3">
      <w:pPr>
        <w:autoSpaceDE w:val="0"/>
        <w:autoSpaceDN w:val="0"/>
        <w:adjustRightInd w:val="0"/>
        <w:spacing w:after="0" w:line="240" w:lineRule="auto"/>
        <w:ind w:left="-567" w:right="-518"/>
        <w:jc w:val="both"/>
        <w:rPr>
          <w:rFonts w:ascii="Arial" w:hAnsi="Arial" w:cs="Arial"/>
          <w:bCs/>
        </w:rPr>
      </w:pPr>
    </w:p>
    <w:p w14:paraId="2E366ADB" w14:textId="26384D2F" w:rsidR="00036DF0" w:rsidRDefault="00036DF0"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Entre los datos que aporta esta encuesta, se encuentra que:</w:t>
      </w:r>
    </w:p>
    <w:p w14:paraId="58F5C842" w14:textId="77777777" w:rsidR="009A0EF3" w:rsidRPr="009A0EF3" w:rsidRDefault="009A0EF3" w:rsidP="009A0EF3">
      <w:pPr>
        <w:autoSpaceDE w:val="0"/>
        <w:autoSpaceDN w:val="0"/>
        <w:adjustRightInd w:val="0"/>
        <w:spacing w:after="0" w:line="240" w:lineRule="auto"/>
        <w:ind w:left="-567" w:right="-518"/>
        <w:jc w:val="both"/>
        <w:rPr>
          <w:rFonts w:ascii="Arial" w:hAnsi="Arial" w:cs="Arial"/>
        </w:rPr>
      </w:pPr>
    </w:p>
    <w:p w14:paraId="78AE1C50" w14:textId="4B8CB6AD" w:rsidR="008A02EF" w:rsidRDefault="00036DF0" w:rsidP="009A0EF3">
      <w:pPr>
        <w:spacing w:after="0" w:line="240" w:lineRule="auto"/>
        <w:ind w:left="-567" w:right="-518"/>
        <w:jc w:val="both"/>
        <w:rPr>
          <w:rFonts w:ascii="Arial" w:hAnsi="Arial" w:cs="Arial"/>
        </w:rPr>
      </w:pPr>
      <w:r w:rsidRPr="009A0EF3">
        <w:rPr>
          <w:rFonts w:ascii="Arial" w:hAnsi="Arial" w:cs="Arial"/>
        </w:rPr>
        <w:t xml:space="preserve">De los 36.6 millones de hogares en México, </w:t>
      </w:r>
      <w:r w:rsidR="008A02EF" w:rsidRPr="009A0EF3">
        <w:rPr>
          <w:rFonts w:ascii="Arial" w:hAnsi="Arial" w:cs="Arial"/>
        </w:rPr>
        <w:t xml:space="preserve">99.5% de los hogares del país (36.5 millones) tienen algún tipo de activo financiero </w:t>
      </w:r>
      <w:r w:rsidR="002F2118" w:rsidRPr="009A0EF3">
        <w:rPr>
          <w:rFonts w:ascii="Arial" w:hAnsi="Arial" w:cs="Arial"/>
        </w:rPr>
        <w:t xml:space="preserve">o </w:t>
      </w:r>
      <w:r w:rsidR="008A02EF" w:rsidRPr="009A0EF3">
        <w:rPr>
          <w:rFonts w:ascii="Arial" w:hAnsi="Arial" w:cs="Arial"/>
        </w:rPr>
        <w:t xml:space="preserve">no financiero. </w:t>
      </w:r>
    </w:p>
    <w:p w14:paraId="59CE0133" w14:textId="77777777" w:rsidR="009A0EF3" w:rsidRPr="009A0EF3" w:rsidRDefault="009A0EF3" w:rsidP="009A0EF3">
      <w:pPr>
        <w:spacing w:after="0" w:line="240" w:lineRule="auto"/>
        <w:ind w:left="-567" w:right="-518"/>
        <w:jc w:val="both"/>
        <w:rPr>
          <w:rFonts w:ascii="Arial" w:hAnsi="Arial" w:cs="Arial"/>
        </w:rPr>
      </w:pPr>
    </w:p>
    <w:p w14:paraId="4FC9C53A" w14:textId="7127354B" w:rsidR="009A0EF3" w:rsidRDefault="00E72DC8"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El 98.7% de los hogares tiene activos no financieros. Por tipo, se identifica que</w:t>
      </w:r>
      <w:r w:rsidR="00420D10" w:rsidRPr="009A0EF3">
        <w:rPr>
          <w:rFonts w:ascii="Arial" w:hAnsi="Arial" w:cs="Arial"/>
        </w:rPr>
        <w:t xml:space="preserve"> 97.8% de los hogares tiene menaje de casa, </w:t>
      </w:r>
      <w:r w:rsidRPr="009A0EF3">
        <w:rPr>
          <w:rFonts w:ascii="Arial" w:hAnsi="Arial" w:cs="Arial"/>
        </w:rPr>
        <w:t xml:space="preserve"> 64.6% tiene como activo la vivienda en que reside (vivienda principal), 44.6% de los hogares tiene algún vehículo, en 22.5% se tiene otra propiedad diferente a la vivienda de residencia (terreno, local, vivienda diferente a la de residencia, oficina, etc.), 22.3% tiene algún negocio y 10.4% tiene otros activos no financieros.</w:t>
      </w:r>
    </w:p>
    <w:p w14:paraId="08348280" w14:textId="77777777" w:rsidR="0075224A" w:rsidRDefault="0075224A" w:rsidP="009A0EF3">
      <w:pPr>
        <w:autoSpaceDE w:val="0"/>
        <w:autoSpaceDN w:val="0"/>
        <w:adjustRightInd w:val="0"/>
        <w:spacing w:after="0" w:line="240" w:lineRule="auto"/>
        <w:ind w:left="-567" w:right="-518"/>
        <w:jc w:val="both"/>
        <w:rPr>
          <w:rFonts w:ascii="Arial" w:hAnsi="Arial" w:cs="Arial"/>
        </w:rPr>
      </w:pPr>
    </w:p>
    <w:p w14:paraId="287BCCD8" w14:textId="50FD391D" w:rsidR="0075224A" w:rsidRDefault="00601B26" w:rsidP="0075224A">
      <w:pPr>
        <w:autoSpaceDE w:val="0"/>
        <w:autoSpaceDN w:val="0"/>
        <w:adjustRightInd w:val="0"/>
        <w:spacing w:after="0" w:line="240" w:lineRule="auto"/>
        <w:ind w:left="-567" w:right="-518"/>
        <w:jc w:val="both"/>
        <w:rPr>
          <w:rFonts w:ascii="Arial" w:hAnsi="Arial" w:cs="Arial"/>
        </w:rPr>
      </w:pPr>
      <w:r w:rsidRPr="009A0EF3">
        <w:rPr>
          <w:rFonts w:ascii="Arial" w:hAnsi="Arial" w:cs="Arial"/>
        </w:rPr>
        <w:t xml:space="preserve">Del valor total de los activos no financieros de los hogares (27.2 billones de pesos a nivel nacional), la vivienda principal es la que tiene el mayor peso en la distribución de dicho valor con 54.4%, seguido de otras propiedades con 20.1%; </w:t>
      </w:r>
      <w:r w:rsidR="0085709E" w:rsidRPr="009A0EF3">
        <w:rPr>
          <w:rFonts w:ascii="Arial" w:hAnsi="Arial" w:cs="Arial"/>
        </w:rPr>
        <w:t xml:space="preserve">el </w:t>
      </w:r>
      <w:r w:rsidRPr="009A0EF3">
        <w:rPr>
          <w:rFonts w:ascii="Arial" w:hAnsi="Arial" w:cs="Arial"/>
        </w:rPr>
        <w:t>9.0% corresponde a negocios, 6.8% a vehículos, 6.2% a menaje de casa y 3.5% a otro tipo de bienes (maquinaria industrial o agrícola, herramientas, aves de corral, ganado, entre otros)</w:t>
      </w:r>
      <w:r w:rsidR="0075224A">
        <w:rPr>
          <w:rFonts w:ascii="Arial" w:hAnsi="Arial" w:cs="Arial"/>
        </w:rPr>
        <w:t>.</w:t>
      </w:r>
    </w:p>
    <w:p w14:paraId="64BE9AEC" w14:textId="77777777" w:rsidR="00475057" w:rsidRDefault="00475057" w:rsidP="0075224A">
      <w:pPr>
        <w:autoSpaceDE w:val="0"/>
        <w:autoSpaceDN w:val="0"/>
        <w:adjustRightInd w:val="0"/>
        <w:spacing w:after="0" w:line="240" w:lineRule="auto"/>
        <w:ind w:left="-567" w:right="-518"/>
        <w:jc w:val="both"/>
        <w:rPr>
          <w:rFonts w:ascii="Arial" w:hAnsi="Arial" w:cs="Arial"/>
        </w:rPr>
      </w:pPr>
    </w:p>
    <w:p w14:paraId="4012E41E" w14:textId="1CABC6C5" w:rsidR="00601B26" w:rsidRDefault="00601B26" w:rsidP="0075224A">
      <w:pPr>
        <w:autoSpaceDE w:val="0"/>
        <w:autoSpaceDN w:val="0"/>
        <w:adjustRightInd w:val="0"/>
        <w:spacing w:after="0" w:line="240" w:lineRule="auto"/>
        <w:ind w:left="-567" w:right="-518"/>
        <w:jc w:val="both"/>
        <w:rPr>
          <w:rFonts w:ascii="Arial" w:hAnsi="Arial" w:cs="Arial"/>
        </w:rPr>
      </w:pPr>
      <w:r w:rsidRPr="009A0EF3">
        <w:rPr>
          <w:rFonts w:ascii="Arial" w:hAnsi="Arial" w:cs="Arial"/>
        </w:rPr>
        <w:t>La mediana del valor de los activos</w:t>
      </w:r>
      <w:r w:rsidRPr="009A0EF3">
        <w:rPr>
          <w:rStyle w:val="Refdenotaalpie"/>
          <w:rFonts w:ascii="Arial" w:hAnsi="Arial" w:cs="Arial"/>
        </w:rPr>
        <w:footnoteReference w:id="1"/>
      </w:r>
      <w:r w:rsidRPr="009A0EF3">
        <w:rPr>
          <w:rFonts w:ascii="Arial" w:hAnsi="Arial" w:cs="Arial"/>
        </w:rPr>
        <w:t xml:space="preserve"> no financieros de los hogares es de 305 mil pesos</w:t>
      </w:r>
      <w:r w:rsidR="0085709E" w:rsidRPr="009A0EF3">
        <w:rPr>
          <w:rFonts w:ascii="Arial" w:hAnsi="Arial" w:cs="Arial"/>
        </w:rPr>
        <w:t xml:space="preserve"> y valor promedio se ubica en </w:t>
      </w:r>
      <w:r w:rsidRPr="009A0EF3">
        <w:rPr>
          <w:rFonts w:ascii="Arial" w:hAnsi="Arial" w:cs="Arial"/>
        </w:rPr>
        <w:t>775 mil pesos</w:t>
      </w:r>
      <w:r w:rsidR="0085709E" w:rsidRPr="009A0EF3">
        <w:rPr>
          <w:rFonts w:ascii="Arial" w:hAnsi="Arial" w:cs="Arial"/>
        </w:rPr>
        <w:t>.</w:t>
      </w:r>
      <w:r w:rsidRPr="009A0EF3">
        <w:rPr>
          <w:rFonts w:ascii="Arial" w:hAnsi="Arial" w:cs="Arial"/>
        </w:rPr>
        <w:t xml:space="preserve"> </w:t>
      </w:r>
    </w:p>
    <w:p w14:paraId="2FC637FA" w14:textId="77777777" w:rsidR="0085709E" w:rsidRPr="009A0EF3" w:rsidRDefault="0085709E"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lastRenderedPageBreak/>
        <w:t>Respecto a la tenencia de activos financieros, del total de hogares en el país, en 53.9% se declaró ahorro para el retiro, en 49.9% tarjeta de nómina o pensión, 28% ahorro informal (dinero ahorrado en una caja de ahorro, con familiares, en una tanda, prestado u otra forma), 18.3% tiene una cuenta para recibir apoyos del gobierno, 17.2% tiene ahorro formal (cuentas de ahorro o de cheques), 2.4% tiene seguro de vida capitalizable (que permite realizar retiros de dinero) y 1.5% tiene depósitos a plazo fijo.</w:t>
      </w:r>
    </w:p>
    <w:p w14:paraId="4F2C1D09" w14:textId="77777777" w:rsidR="0075224A" w:rsidRDefault="0075224A" w:rsidP="009A0EF3">
      <w:pPr>
        <w:spacing w:after="0" w:line="240" w:lineRule="auto"/>
        <w:ind w:left="-567" w:right="-518"/>
        <w:jc w:val="both"/>
        <w:rPr>
          <w:rFonts w:ascii="Arial" w:hAnsi="Arial" w:cs="Arial"/>
        </w:rPr>
      </w:pPr>
    </w:p>
    <w:p w14:paraId="625E4CEE" w14:textId="5AFB4B95" w:rsidR="008A02EF" w:rsidRDefault="008A02EF" w:rsidP="009A0EF3">
      <w:pPr>
        <w:spacing w:after="0" w:line="240" w:lineRule="auto"/>
        <w:ind w:left="-567" w:right="-518"/>
        <w:jc w:val="both"/>
        <w:rPr>
          <w:rFonts w:ascii="Arial" w:hAnsi="Arial" w:cs="Arial"/>
        </w:rPr>
      </w:pPr>
      <w:r w:rsidRPr="009A0EF3">
        <w:rPr>
          <w:rFonts w:ascii="Arial" w:hAnsi="Arial" w:cs="Arial"/>
        </w:rPr>
        <w:t xml:space="preserve">Del valor total de los activos financieros de los </w:t>
      </w:r>
      <w:r w:rsidR="0075001C" w:rsidRPr="009A0EF3">
        <w:rPr>
          <w:rFonts w:ascii="Arial" w:hAnsi="Arial" w:cs="Arial"/>
        </w:rPr>
        <w:t>hogares (2.2 billones de pesos)</w:t>
      </w:r>
      <w:r w:rsidRPr="009A0EF3">
        <w:rPr>
          <w:rFonts w:ascii="Arial" w:hAnsi="Arial" w:cs="Arial"/>
        </w:rPr>
        <w:t>,</w:t>
      </w:r>
      <w:r w:rsidR="0075001C" w:rsidRPr="009A0EF3">
        <w:rPr>
          <w:rFonts w:ascii="Arial" w:hAnsi="Arial" w:cs="Arial"/>
        </w:rPr>
        <w:t xml:space="preserve"> </w:t>
      </w:r>
      <w:r w:rsidR="005D4551" w:rsidRPr="009A0EF3">
        <w:rPr>
          <w:rFonts w:ascii="Arial" w:hAnsi="Arial" w:cs="Arial"/>
        </w:rPr>
        <w:t>la cuenta de</w:t>
      </w:r>
      <w:r w:rsidR="0075001C" w:rsidRPr="009A0EF3">
        <w:rPr>
          <w:rFonts w:ascii="Arial" w:hAnsi="Arial" w:cs="Arial"/>
        </w:rPr>
        <w:t xml:space="preserve"> </w:t>
      </w:r>
      <w:r w:rsidR="00AA07A2" w:rsidRPr="009A0EF3">
        <w:rPr>
          <w:rFonts w:ascii="Arial" w:hAnsi="Arial" w:cs="Arial"/>
        </w:rPr>
        <w:t>a</w:t>
      </w:r>
      <w:r w:rsidR="0075001C" w:rsidRPr="009A0EF3">
        <w:rPr>
          <w:rFonts w:ascii="Arial" w:hAnsi="Arial" w:cs="Arial"/>
        </w:rPr>
        <w:t>horro para el retiro es el que tiene el mayor peso en la distribución</w:t>
      </w:r>
      <w:r w:rsidRPr="009A0EF3">
        <w:rPr>
          <w:rFonts w:ascii="Arial" w:hAnsi="Arial" w:cs="Arial"/>
        </w:rPr>
        <w:t xml:space="preserve"> </w:t>
      </w:r>
      <w:r w:rsidR="0075001C" w:rsidRPr="009A0EF3">
        <w:rPr>
          <w:rFonts w:ascii="Arial" w:hAnsi="Arial" w:cs="Arial"/>
        </w:rPr>
        <w:t xml:space="preserve">con </w:t>
      </w:r>
      <w:r w:rsidRPr="009A0EF3">
        <w:rPr>
          <w:rFonts w:ascii="Arial" w:hAnsi="Arial" w:cs="Arial"/>
        </w:rPr>
        <w:t>78.5%</w:t>
      </w:r>
      <w:r w:rsidR="0075001C" w:rsidRPr="009A0EF3">
        <w:rPr>
          <w:rFonts w:ascii="Arial" w:hAnsi="Arial" w:cs="Arial"/>
        </w:rPr>
        <w:t>; le sigue con un</w:t>
      </w:r>
      <w:r w:rsidRPr="009A0EF3">
        <w:rPr>
          <w:rFonts w:ascii="Arial" w:hAnsi="Arial" w:cs="Arial"/>
        </w:rPr>
        <w:t xml:space="preserve"> 6.6% </w:t>
      </w:r>
      <w:r w:rsidR="0075001C" w:rsidRPr="009A0EF3">
        <w:rPr>
          <w:rFonts w:ascii="Arial" w:hAnsi="Arial" w:cs="Arial"/>
        </w:rPr>
        <w:t>e</w:t>
      </w:r>
      <w:r w:rsidRPr="009A0EF3">
        <w:rPr>
          <w:rFonts w:ascii="Arial" w:hAnsi="Arial" w:cs="Arial"/>
        </w:rPr>
        <w:t>l ahorro informal</w:t>
      </w:r>
      <w:r w:rsidR="007847B9">
        <w:rPr>
          <w:rFonts w:ascii="Arial" w:hAnsi="Arial" w:cs="Arial"/>
        </w:rPr>
        <w:t>,</w:t>
      </w:r>
      <w:r w:rsidR="0075001C" w:rsidRPr="009A0EF3">
        <w:rPr>
          <w:rFonts w:ascii="Arial" w:hAnsi="Arial" w:cs="Arial"/>
        </w:rPr>
        <w:t xml:space="preserve"> con un </w:t>
      </w:r>
      <w:r w:rsidRPr="009A0EF3">
        <w:rPr>
          <w:rFonts w:ascii="Arial" w:hAnsi="Arial" w:cs="Arial"/>
        </w:rPr>
        <w:t xml:space="preserve">6.0% </w:t>
      </w:r>
      <w:r w:rsidR="0075001C" w:rsidRPr="009A0EF3">
        <w:rPr>
          <w:rFonts w:ascii="Arial" w:hAnsi="Arial" w:cs="Arial"/>
        </w:rPr>
        <w:t>e</w:t>
      </w:r>
      <w:r w:rsidRPr="009A0EF3">
        <w:rPr>
          <w:rFonts w:ascii="Arial" w:hAnsi="Arial" w:cs="Arial"/>
        </w:rPr>
        <w:t>l ahorro formal</w:t>
      </w:r>
      <w:r w:rsidR="003039A7" w:rsidRPr="009A0EF3">
        <w:rPr>
          <w:rFonts w:ascii="Arial" w:hAnsi="Arial" w:cs="Arial"/>
        </w:rPr>
        <w:t xml:space="preserve">, </w:t>
      </w:r>
      <w:r w:rsidRPr="009A0EF3">
        <w:rPr>
          <w:rFonts w:ascii="Arial" w:hAnsi="Arial" w:cs="Arial"/>
        </w:rPr>
        <w:t xml:space="preserve">un 5.8% </w:t>
      </w:r>
      <w:r w:rsidR="0075001C" w:rsidRPr="009A0EF3">
        <w:rPr>
          <w:rFonts w:ascii="Arial" w:hAnsi="Arial" w:cs="Arial"/>
        </w:rPr>
        <w:t>refiere a cuentas o</w:t>
      </w:r>
      <w:r w:rsidRPr="009A0EF3">
        <w:rPr>
          <w:rFonts w:ascii="Arial" w:hAnsi="Arial" w:cs="Arial"/>
        </w:rPr>
        <w:t xml:space="preserve"> depósitos a plazos </w:t>
      </w:r>
      <w:r w:rsidR="0075001C" w:rsidRPr="009A0EF3">
        <w:rPr>
          <w:rFonts w:ascii="Arial" w:hAnsi="Arial" w:cs="Arial"/>
        </w:rPr>
        <w:t xml:space="preserve">fijos </w:t>
      </w:r>
      <w:r w:rsidRPr="009A0EF3">
        <w:rPr>
          <w:rFonts w:ascii="Arial" w:hAnsi="Arial" w:cs="Arial"/>
        </w:rPr>
        <w:t xml:space="preserve">y 3.1% </w:t>
      </w:r>
      <w:r w:rsidR="003039A7" w:rsidRPr="009A0EF3">
        <w:rPr>
          <w:rFonts w:ascii="Arial" w:hAnsi="Arial" w:cs="Arial"/>
        </w:rPr>
        <w:t xml:space="preserve">a </w:t>
      </w:r>
      <w:r w:rsidRPr="009A0EF3">
        <w:rPr>
          <w:rFonts w:ascii="Arial" w:hAnsi="Arial" w:cs="Arial"/>
        </w:rPr>
        <w:t>otro tipo de activo</w:t>
      </w:r>
      <w:r w:rsidR="003039A7" w:rsidRPr="009A0EF3">
        <w:rPr>
          <w:rFonts w:ascii="Arial" w:hAnsi="Arial" w:cs="Arial"/>
        </w:rPr>
        <w:t>s</w:t>
      </w:r>
      <w:r w:rsidRPr="009A0EF3">
        <w:rPr>
          <w:rFonts w:ascii="Arial" w:hAnsi="Arial" w:cs="Arial"/>
        </w:rPr>
        <w:t xml:space="preserve"> financiero</w:t>
      </w:r>
      <w:r w:rsidR="003039A7" w:rsidRPr="009A0EF3">
        <w:rPr>
          <w:rFonts w:ascii="Arial" w:hAnsi="Arial" w:cs="Arial"/>
        </w:rPr>
        <w:t>s</w:t>
      </w:r>
      <w:r w:rsidR="0075001C" w:rsidRPr="009A0EF3">
        <w:rPr>
          <w:rFonts w:ascii="Arial" w:hAnsi="Arial" w:cs="Arial"/>
        </w:rPr>
        <w:t xml:space="preserve"> (tarjeta de nómina o pensión</w:t>
      </w:r>
      <w:r w:rsidR="00921B54" w:rsidRPr="009A0EF3">
        <w:rPr>
          <w:rFonts w:ascii="Arial" w:hAnsi="Arial" w:cs="Arial"/>
        </w:rPr>
        <w:t>, seguro de vida capitalizable y cuenta para recibir apoyos)</w:t>
      </w:r>
      <w:r w:rsidRPr="009A0EF3">
        <w:rPr>
          <w:rFonts w:ascii="Arial" w:hAnsi="Arial" w:cs="Arial"/>
        </w:rPr>
        <w:t>.</w:t>
      </w:r>
    </w:p>
    <w:p w14:paraId="6747C1D1" w14:textId="77777777" w:rsidR="0075224A" w:rsidRPr="009A0EF3" w:rsidRDefault="0075224A" w:rsidP="009A0EF3">
      <w:pPr>
        <w:spacing w:after="0" w:line="240" w:lineRule="auto"/>
        <w:ind w:left="-567" w:right="-518"/>
        <w:jc w:val="both"/>
        <w:rPr>
          <w:rFonts w:ascii="Arial" w:hAnsi="Arial" w:cs="Arial"/>
        </w:rPr>
      </w:pPr>
    </w:p>
    <w:p w14:paraId="56BA41DE" w14:textId="19B05F24" w:rsidR="00FE4804" w:rsidRDefault="0085709E"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Respecto al valor de</w:t>
      </w:r>
      <w:r w:rsidR="003039A7" w:rsidRPr="009A0EF3">
        <w:rPr>
          <w:rFonts w:ascii="Arial" w:hAnsi="Arial" w:cs="Arial"/>
        </w:rPr>
        <w:t xml:space="preserve"> </w:t>
      </w:r>
      <w:r w:rsidRPr="009A0EF3">
        <w:rPr>
          <w:rFonts w:ascii="Arial" w:hAnsi="Arial" w:cs="Arial"/>
        </w:rPr>
        <w:t xml:space="preserve">la mediana de los activos financieros </w:t>
      </w:r>
      <w:r w:rsidR="004E7D0D" w:rsidRPr="009A0EF3">
        <w:rPr>
          <w:rFonts w:ascii="Arial" w:hAnsi="Arial" w:cs="Arial"/>
        </w:rPr>
        <w:t xml:space="preserve">de los hogares </w:t>
      </w:r>
      <w:r w:rsidRPr="009A0EF3">
        <w:rPr>
          <w:rFonts w:ascii="Arial" w:hAnsi="Arial" w:cs="Arial"/>
        </w:rPr>
        <w:t xml:space="preserve">este resulta de 28.5 mil </w:t>
      </w:r>
      <w:r w:rsidR="004E7D0D" w:rsidRPr="009A0EF3">
        <w:rPr>
          <w:rFonts w:ascii="Arial" w:hAnsi="Arial" w:cs="Arial"/>
        </w:rPr>
        <w:t>pesos</w:t>
      </w:r>
      <w:r w:rsidR="007847B9">
        <w:rPr>
          <w:rFonts w:ascii="Arial" w:hAnsi="Arial" w:cs="Arial"/>
        </w:rPr>
        <w:t>;</w:t>
      </w:r>
      <w:r w:rsidR="004E7D0D" w:rsidRPr="009A0EF3">
        <w:rPr>
          <w:rFonts w:ascii="Arial" w:hAnsi="Arial" w:cs="Arial"/>
        </w:rPr>
        <w:t xml:space="preserve"> si</w:t>
      </w:r>
      <w:r w:rsidRPr="009A0EF3">
        <w:rPr>
          <w:rFonts w:ascii="Arial" w:hAnsi="Arial" w:cs="Arial"/>
        </w:rPr>
        <w:t xml:space="preserve"> se obtiene el valor promedio, este </w:t>
      </w:r>
      <w:r w:rsidR="004E7D0D" w:rsidRPr="009A0EF3">
        <w:rPr>
          <w:rFonts w:ascii="Arial" w:hAnsi="Arial" w:cs="Arial"/>
        </w:rPr>
        <w:t>asciende a</w:t>
      </w:r>
      <w:r w:rsidRPr="009A0EF3">
        <w:rPr>
          <w:rFonts w:ascii="Arial" w:hAnsi="Arial" w:cs="Arial"/>
        </w:rPr>
        <w:t xml:space="preserve"> 118.4 mil pesos.</w:t>
      </w:r>
    </w:p>
    <w:p w14:paraId="1DB53BF7" w14:textId="77777777" w:rsidR="0075224A" w:rsidRPr="009A0EF3" w:rsidRDefault="0075224A" w:rsidP="009A0EF3">
      <w:pPr>
        <w:autoSpaceDE w:val="0"/>
        <w:autoSpaceDN w:val="0"/>
        <w:adjustRightInd w:val="0"/>
        <w:spacing w:after="0" w:line="240" w:lineRule="auto"/>
        <w:ind w:left="-567" w:right="-518"/>
        <w:jc w:val="both"/>
        <w:rPr>
          <w:rFonts w:ascii="Arial" w:hAnsi="Arial" w:cs="Arial"/>
        </w:rPr>
      </w:pPr>
    </w:p>
    <w:p w14:paraId="427DC1B5" w14:textId="59D001F1" w:rsidR="0085709E" w:rsidRDefault="00FE4804"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 xml:space="preserve">Sobre el tema de deudas o pasivos de los hogares, la ENFIH </w:t>
      </w:r>
      <w:r w:rsidR="007847B9">
        <w:rPr>
          <w:rFonts w:ascii="Arial" w:hAnsi="Arial" w:cs="Arial"/>
        </w:rPr>
        <w:t xml:space="preserve">2019 </w:t>
      </w:r>
      <w:r w:rsidRPr="009A0EF3">
        <w:rPr>
          <w:rFonts w:ascii="Arial" w:hAnsi="Arial" w:cs="Arial"/>
        </w:rPr>
        <w:t>identifica que</w:t>
      </w:r>
      <w:r w:rsidR="008A02EF" w:rsidRPr="009A0EF3">
        <w:rPr>
          <w:rFonts w:ascii="Arial" w:hAnsi="Arial" w:cs="Arial"/>
        </w:rPr>
        <w:t xml:space="preserve"> 56.9% de los hogares (20.</w:t>
      </w:r>
      <w:r w:rsidR="00B37275" w:rsidRPr="009A0EF3">
        <w:rPr>
          <w:rFonts w:ascii="Arial" w:hAnsi="Arial" w:cs="Arial"/>
        </w:rPr>
        <w:t>9</w:t>
      </w:r>
      <w:r w:rsidR="008A02EF" w:rsidRPr="009A0EF3">
        <w:rPr>
          <w:rFonts w:ascii="Arial" w:hAnsi="Arial" w:cs="Arial"/>
        </w:rPr>
        <w:t xml:space="preserve"> millones) tiene algún tipo de deuda</w:t>
      </w:r>
      <w:r w:rsidR="007847B9">
        <w:rPr>
          <w:rFonts w:ascii="Arial" w:hAnsi="Arial" w:cs="Arial"/>
        </w:rPr>
        <w:t>:</w:t>
      </w:r>
      <w:r w:rsidR="008A02EF" w:rsidRPr="009A0EF3">
        <w:rPr>
          <w:rFonts w:ascii="Arial" w:hAnsi="Arial" w:cs="Arial"/>
        </w:rPr>
        <w:t xml:space="preserve"> </w:t>
      </w:r>
      <w:r w:rsidRPr="009A0EF3">
        <w:rPr>
          <w:rFonts w:ascii="Arial" w:hAnsi="Arial" w:cs="Arial"/>
        </w:rPr>
        <w:t>11.6% (4.2 millones) tiene una deuda hipotecaria</w:t>
      </w:r>
      <w:r w:rsidR="005D4551" w:rsidRPr="009A0EF3">
        <w:rPr>
          <w:rFonts w:ascii="Arial" w:hAnsi="Arial" w:cs="Arial"/>
        </w:rPr>
        <w:t xml:space="preserve"> y 53.8% de los hogares (19.7 millones) tiene deuda no hipotecaria, como tarjeta de créditos, créditos de nómina o personales, préstamos, etc</w:t>
      </w:r>
      <w:r w:rsidR="0085709E" w:rsidRPr="009A0EF3">
        <w:rPr>
          <w:rFonts w:ascii="Arial" w:hAnsi="Arial" w:cs="Arial"/>
        </w:rPr>
        <w:t xml:space="preserve">. </w:t>
      </w:r>
    </w:p>
    <w:p w14:paraId="126AC081" w14:textId="77777777" w:rsidR="0075224A" w:rsidRPr="009A0EF3" w:rsidRDefault="0075224A" w:rsidP="009A0EF3">
      <w:pPr>
        <w:autoSpaceDE w:val="0"/>
        <w:autoSpaceDN w:val="0"/>
        <w:adjustRightInd w:val="0"/>
        <w:spacing w:after="0" w:line="240" w:lineRule="auto"/>
        <w:ind w:left="-567" w:right="-518"/>
        <w:jc w:val="both"/>
        <w:rPr>
          <w:rFonts w:ascii="Arial" w:hAnsi="Arial" w:cs="Arial"/>
        </w:rPr>
      </w:pPr>
    </w:p>
    <w:p w14:paraId="6D7D1158" w14:textId="0DE5CF64" w:rsidR="0085709E" w:rsidRDefault="0085709E"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En cuanto a la tenencia de deuda</w:t>
      </w:r>
      <w:r w:rsidR="005D4551" w:rsidRPr="009A0EF3">
        <w:rPr>
          <w:rFonts w:ascii="Arial" w:hAnsi="Arial" w:cs="Arial"/>
        </w:rPr>
        <w:t xml:space="preserve"> hipotecaria</w:t>
      </w:r>
      <w:r w:rsidRPr="009A0EF3">
        <w:rPr>
          <w:rFonts w:ascii="Arial" w:hAnsi="Arial" w:cs="Arial"/>
        </w:rPr>
        <w:t xml:space="preserve">, </w:t>
      </w:r>
      <w:r w:rsidR="005D4551" w:rsidRPr="009A0EF3">
        <w:rPr>
          <w:rFonts w:ascii="Arial" w:hAnsi="Arial" w:cs="Arial"/>
        </w:rPr>
        <w:t>del total de hogares del país</w:t>
      </w:r>
      <w:r w:rsidRPr="009A0EF3">
        <w:rPr>
          <w:rFonts w:ascii="Arial" w:hAnsi="Arial" w:cs="Arial"/>
        </w:rPr>
        <w:t xml:space="preserve"> 14.3% tiene deuda hipotecaria por la vivienda principal</w:t>
      </w:r>
      <w:r w:rsidR="005D4551" w:rsidRPr="009A0EF3">
        <w:rPr>
          <w:rFonts w:ascii="Arial" w:hAnsi="Arial" w:cs="Arial"/>
        </w:rPr>
        <w:t xml:space="preserve"> y</w:t>
      </w:r>
      <w:r w:rsidRPr="009A0EF3">
        <w:rPr>
          <w:rFonts w:ascii="Arial" w:hAnsi="Arial" w:cs="Arial"/>
        </w:rPr>
        <w:t xml:space="preserve"> 6.8% por deuda de otras propiedades (</w:t>
      </w:r>
      <w:r w:rsidR="005D4551" w:rsidRPr="009A0EF3">
        <w:rPr>
          <w:rFonts w:ascii="Arial" w:hAnsi="Arial" w:cs="Arial"/>
        </w:rPr>
        <w:t xml:space="preserve">como de una </w:t>
      </w:r>
      <w:r w:rsidRPr="009A0EF3">
        <w:rPr>
          <w:rFonts w:ascii="Arial" w:hAnsi="Arial" w:cs="Arial"/>
        </w:rPr>
        <w:t xml:space="preserve">vivienda distinta a la principal, locales, terrenos, </w:t>
      </w:r>
      <w:r w:rsidR="005D4551" w:rsidRPr="009A0EF3">
        <w:rPr>
          <w:rFonts w:ascii="Arial" w:hAnsi="Arial" w:cs="Arial"/>
        </w:rPr>
        <w:t xml:space="preserve">oficinas, </w:t>
      </w:r>
      <w:r w:rsidRPr="009A0EF3">
        <w:rPr>
          <w:rFonts w:ascii="Arial" w:hAnsi="Arial" w:cs="Arial"/>
        </w:rPr>
        <w:t>entre otros</w:t>
      </w:r>
      <w:r w:rsidR="005D4551" w:rsidRPr="009A0EF3">
        <w:rPr>
          <w:rFonts w:ascii="Arial" w:hAnsi="Arial" w:cs="Arial"/>
        </w:rPr>
        <w:t xml:space="preserve"> bienes inmuebles</w:t>
      </w:r>
      <w:r w:rsidRPr="009A0EF3">
        <w:rPr>
          <w:rFonts w:ascii="Arial" w:hAnsi="Arial" w:cs="Arial"/>
        </w:rPr>
        <w:t>)</w:t>
      </w:r>
      <w:r w:rsidR="005D4551" w:rsidRPr="009A0EF3">
        <w:rPr>
          <w:rFonts w:ascii="Arial" w:hAnsi="Arial" w:cs="Arial"/>
        </w:rPr>
        <w:t>.</w:t>
      </w:r>
      <w:r w:rsidRPr="009A0EF3">
        <w:rPr>
          <w:rFonts w:ascii="Arial" w:hAnsi="Arial" w:cs="Arial"/>
        </w:rPr>
        <w:t xml:space="preserve">  </w:t>
      </w:r>
    </w:p>
    <w:p w14:paraId="3C834305" w14:textId="77777777" w:rsidR="0075224A" w:rsidRPr="009A0EF3" w:rsidRDefault="0075224A" w:rsidP="009A0EF3">
      <w:pPr>
        <w:autoSpaceDE w:val="0"/>
        <w:autoSpaceDN w:val="0"/>
        <w:adjustRightInd w:val="0"/>
        <w:spacing w:after="0" w:line="240" w:lineRule="auto"/>
        <w:ind w:left="-567" w:right="-518"/>
        <w:jc w:val="both"/>
        <w:rPr>
          <w:rFonts w:ascii="Arial" w:hAnsi="Arial" w:cs="Arial"/>
        </w:rPr>
      </w:pPr>
    </w:p>
    <w:p w14:paraId="0BAF7E74" w14:textId="72126E33" w:rsidR="00557777" w:rsidRPr="009A0EF3" w:rsidRDefault="00E72DC8" w:rsidP="0075224A">
      <w:pPr>
        <w:spacing w:after="0" w:line="240" w:lineRule="auto"/>
        <w:ind w:left="-567" w:right="-518"/>
        <w:jc w:val="both"/>
        <w:rPr>
          <w:rFonts w:ascii="Arial" w:hAnsi="Arial" w:cs="Arial"/>
        </w:rPr>
      </w:pPr>
      <w:r w:rsidRPr="009A0EF3">
        <w:rPr>
          <w:rFonts w:ascii="Arial" w:hAnsi="Arial" w:cs="Arial"/>
        </w:rPr>
        <w:t xml:space="preserve">Del valor total de la deuda de los hogares que asciende a 1.6 billones de pesos, la vivienda principal tiene el mayor peso en la distribución de la deuda con 38.7%, seguido de la deuda en </w:t>
      </w:r>
      <w:r w:rsidR="00051841" w:rsidRPr="009A0EF3">
        <w:rPr>
          <w:rFonts w:ascii="Arial" w:hAnsi="Arial" w:cs="Arial"/>
        </w:rPr>
        <w:t>o</w:t>
      </w:r>
      <w:r w:rsidRPr="009A0EF3">
        <w:rPr>
          <w:rFonts w:ascii="Arial" w:hAnsi="Arial" w:cs="Arial"/>
        </w:rPr>
        <w:t>tras propiedades</w:t>
      </w:r>
      <w:r w:rsidR="0075224A">
        <w:rPr>
          <w:rFonts w:ascii="Arial" w:hAnsi="Arial" w:cs="Arial"/>
        </w:rPr>
        <w:t>. E</w:t>
      </w:r>
      <w:r w:rsidRPr="009A0EF3">
        <w:rPr>
          <w:rFonts w:ascii="Arial" w:hAnsi="Arial" w:cs="Arial"/>
        </w:rPr>
        <w:t>n conjunto</w:t>
      </w:r>
      <w:r w:rsidR="0075224A">
        <w:rPr>
          <w:rFonts w:ascii="Arial" w:hAnsi="Arial" w:cs="Arial"/>
        </w:rPr>
        <w:t>,</w:t>
      </w:r>
      <w:r w:rsidRPr="009A0EF3">
        <w:rPr>
          <w:rFonts w:ascii="Arial" w:hAnsi="Arial" w:cs="Arial"/>
        </w:rPr>
        <w:t xml:space="preserve"> la deuda hipotecaria (bienes inmuebles) suma 55.4% del valor total de deuda.</w:t>
      </w:r>
    </w:p>
    <w:p w14:paraId="0799C022" w14:textId="77777777" w:rsidR="0006564C" w:rsidRPr="009A0EF3" w:rsidRDefault="0006564C" w:rsidP="009A0EF3">
      <w:pPr>
        <w:spacing w:after="0" w:line="240" w:lineRule="auto"/>
        <w:ind w:left="-567" w:right="-518"/>
        <w:jc w:val="right"/>
        <w:rPr>
          <w:rFonts w:ascii="Arial" w:hAnsi="Arial" w:cs="Arial"/>
        </w:rPr>
      </w:pPr>
    </w:p>
    <w:p w14:paraId="13837EA1" w14:textId="07CB0DD1" w:rsidR="005D4551" w:rsidRDefault="005D4551" w:rsidP="009A0EF3">
      <w:pPr>
        <w:spacing w:after="0" w:line="240" w:lineRule="auto"/>
        <w:ind w:left="-567" w:right="-518"/>
        <w:jc w:val="both"/>
        <w:rPr>
          <w:rFonts w:ascii="Arial" w:hAnsi="Arial" w:cs="Arial"/>
        </w:rPr>
      </w:pPr>
      <w:r w:rsidRPr="009A0EF3">
        <w:rPr>
          <w:rFonts w:ascii="Arial" w:hAnsi="Arial" w:cs="Arial"/>
        </w:rPr>
        <w:t>La mediana del valor de la deuda hipotecaria de los hogares es de 250 mil pesos</w:t>
      </w:r>
      <w:r w:rsidR="0075224A">
        <w:rPr>
          <w:rFonts w:ascii="Arial" w:hAnsi="Arial" w:cs="Arial"/>
        </w:rPr>
        <w:t>;</w:t>
      </w:r>
      <w:r w:rsidRPr="009A0EF3">
        <w:rPr>
          <w:rFonts w:ascii="Arial" w:hAnsi="Arial" w:cs="Arial"/>
        </w:rPr>
        <w:t xml:space="preserve"> </w:t>
      </w:r>
      <w:r w:rsidR="004E7D0D" w:rsidRPr="009A0EF3">
        <w:rPr>
          <w:rFonts w:ascii="Arial" w:hAnsi="Arial" w:cs="Arial"/>
        </w:rPr>
        <w:t xml:space="preserve">su </w:t>
      </w:r>
      <w:r w:rsidRPr="009A0EF3">
        <w:rPr>
          <w:rFonts w:ascii="Arial" w:hAnsi="Arial" w:cs="Arial"/>
        </w:rPr>
        <w:t>valor promedio se ubica en 317 mil pesos.</w:t>
      </w:r>
    </w:p>
    <w:p w14:paraId="3F612D19" w14:textId="77777777" w:rsidR="0075224A" w:rsidRPr="009A0EF3" w:rsidRDefault="0075224A" w:rsidP="009A0EF3">
      <w:pPr>
        <w:spacing w:after="0" w:line="240" w:lineRule="auto"/>
        <w:ind w:left="-567" w:right="-518"/>
        <w:jc w:val="both"/>
        <w:rPr>
          <w:rFonts w:ascii="Arial" w:hAnsi="Arial" w:cs="Arial"/>
        </w:rPr>
      </w:pPr>
    </w:p>
    <w:p w14:paraId="369DA714" w14:textId="7FD5A858" w:rsidR="00AD5751" w:rsidRDefault="005D4551"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 xml:space="preserve">Respecto </w:t>
      </w:r>
      <w:r w:rsidR="004D5D9F" w:rsidRPr="009A0EF3">
        <w:rPr>
          <w:rFonts w:ascii="Arial" w:hAnsi="Arial" w:cs="Arial"/>
        </w:rPr>
        <w:t>a</w:t>
      </w:r>
      <w:r w:rsidRPr="009A0EF3">
        <w:rPr>
          <w:rFonts w:ascii="Arial" w:hAnsi="Arial" w:cs="Arial"/>
        </w:rPr>
        <w:t xml:space="preserve"> la deuda no hipotecaria, </w:t>
      </w:r>
      <w:r w:rsidR="004D5D9F" w:rsidRPr="009A0EF3">
        <w:rPr>
          <w:rFonts w:ascii="Arial" w:hAnsi="Arial" w:cs="Arial"/>
        </w:rPr>
        <w:t>por tipo se tiene que</w:t>
      </w:r>
      <w:r w:rsidRPr="009A0EF3">
        <w:rPr>
          <w:rFonts w:ascii="Arial" w:hAnsi="Arial" w:cs="Arial"/>
        </w:rPr>
        <w:t xml:space="preserve"> 60.2%</w:t>
      </w:r>
      <w:r w:rsidR="004D5D9F" w:rsidRPr="009A0EF3">
        <w:rPr>
          <w:rFonts w:ascii="Arial" w:hAnsi="Arial" w:cs="Arial"/>
        </w:rPr>
        <w:t xml:space="preserve"> de los hogares del país</w:t>
      </w:r>
      <w:r w:rsidRPr="009A0EF3">
        <w:rPr>
          <w:rFonts w:ascii="Arial" w:hAnsi="Arial" w:cs="Arial"/>
        </w:rPr>
        <w:t xml:space="preserve"> tiene deuda en tarjeta de crédito, 18.8% en crédito de nómina o personal, 11.6% en crédito para vehículos y 47% tiene deuda en otros créditos como caja de ahorro, préstamos de terceros, casa de empeño, crédito educativo, entre otros. </w:t>
      </w:r>
    </w:p>
    <w:p w14:paraId="42A845BC" w14:textId="77777777" w:rsidR="0075224A" w:rsidRPr="009A0EF3" w:rsidRDefault="0075224A" w:rsidP="009A0EF3">
      <w:pPr>
        <w:autoSpaceDE w:val="0"/>
        <w:autoSpaceDN w:val="0"/>
        <w:adjustRightInd w:val="0"/>
        <w:spacing w:after="0" w:line="240" w:lineRule="auto"/>
        <w:ind w:left="-567" w:right="-518"/>
        <w:jc w:val="both"/>
        <w:rPr>
          <w:rFonts w:ascii="Arial" w:hAnsi="Arial" w:cs="Arial"/>
        </w:rPr>
      </w:pPr>
    </w:p>
    <w:p w14:paraId="591F73C5" w14:textId="56855574" w:rsidR="005D4551" w:rsidRDefault="004D5D9F" w:rsidP="0075224A">
      <w:pPr>
        <w:spacing w:after="0" w:line="240" w:lineRule="auto"/>
        <w:ind w:left="-567" w:right="-518"/>
        <w:jc w:val="both"/>
        <w:rPr>
          <w:rFonts w:ascii="Arial" w:hAnsi="Arial" w:cs="Arial"/>
        </w:rPr>
      </w:pPr>
      <w:r w:rsidRPr="009A0EF3">
        <w:rPr>
          <w:rFonts w:ascii="Arial" w:hAnsi="Arial" w:cs="Arial"/>
        </w:rPr>
        <w:t>El 44.6% del</w:t>
      </w:r>
      <w:r w:rsidR="004E7D0D" w:rsidRPr="009A0EF3">
        <w:rPr>
          <w:rFonts w:ascii="Arial" w:hAnsi="Arial" w:cs="Arial"/>
        </w:rPr>
        <w:t xml:space="preserve"> valor total de la deuda</w:t>
      </w:r>
      <w:r w:rsidRPr="009A0EF3">
        <w:rPr>
          <w:rFonts w:ascii="Arial" w:hAnsi="Arial" w:cs="Arial"/>
        </w:rPr>
        <w:t xml:space="preserve"> </w:t>
      </w:r>
      <w:r w:rsidR="004E7D0D" w:rsidRPr="009A0EF3">
        <w:rPr>
          <w:rFonts w:ascii="Arial" w:hAnsi="Arial" w:cs="Arial"/>
        </w:rPr>
        <w:t xml:space="preserve">corresponde a deuda no hipotecaria; por tipo se tiene que 11.5% corresponde a </w:t>
      </w:r>
      <w:r w:rsidR="00AD5751" w:rsidRPr="009A0EF3">
        <w:rPr>
          <w:rFonts w:ascii="Arial" w:hAnsi="Arial" w:cs="Arial"/>
        </w:rPr>
        <w:t xml:space="preserve">deuda en </w:t>
      </w:r>
      <w:r w:rsidR="004E7D0D" w:rsidRPr="009A0EF3">
        <w:rPr>
          <w:rFonts w:ascii="Arial" w:hAnsi="Arial" w:cs="Arial"/>
        </w:rPr>
        <w:t>tarjeta de crédito, 9.3%</w:t>
      </w:r>
      <w:r w:rsidR="00AD5751" w:rsidRPr="009A0EF3">
        <w:rPr>
          <w:rFonts w:ascii="Arial" w:hAnsi="Arial" w:cs="Arial"/>
        </w:rPr>
        <w:t xml:space="preserve"> de la</w:t>
      </w:r>
      <w:r w:rsidR="004E7D0D" w:rsidRPr="009A0EF3">
        <w:rPr>
          <w:rFonts w:ascii="Arial" w:hAnsi="Arial" w:cs="Arial"/>
        </w:rPr>
        <w:t xml:space="preserve"> deuda es por vehículos, 8.4% </w:t>
      </w:r>
      <w:r w:rsidR="00AD5751" w:rsidRPr="009A0EF3">
        <w:rPr>
          <w:rFonts w:ascii="Arial" w:hAnsi="Arial" w:cs="Arial"/>
        </w:rPr>
        <w:t>por</w:t>
      </w:r>
      <w:r w:rsidR="004E7D0D" w:rsidRPr="009A0EF3">
        <w:rPr>
          <w:rFonts w:ascii="Arial" w:hAnsi="Arial" w:cs="Arial"/>
        </w:rPr>
        <w:t xml:space="preserve"> crédito de nómina o personal y 15.4% </w:t>
      </w:r>
      <w:r w:rsidR="00AD5751" w:rsidRPr="009A0EF3">
        <w:rPr>
          <w:rFonts w:ascii="Arial" w:hAnsi="Arial" w:cs="Arial"/>
        </w:rPr>
        <w:t>debido a</w:t>
      </w:r>
      <w:r w:rsidR="004E7D0D" w:rsidRPr="009A0EF3">
        <w:rPr>
          <w:rFonts w:ascii="Arial" w:hAnsi="Arial" w:cs="Arial"/>
        </w:rPr>
        <w:t xml:space="preserve"> otras deudas.</w:t>
      </w:r>
      <w:r w:rsidRPr="009A0EF3">
        <w:rPr>
          <w:rFonts w:ascii="Arial" w:hAnsi="Arial" w:cs="Arial"/>
        </w:rPr>
        <w:t xml:space="preserve"> </w:t>
      </w:r>
      <w:r w:rsidR="00AD5751" w:rsidRPr="009A0EF3">
        <w:rPr>
          <w:rFonts w:ascii="Arial" w:hAnsi="Arial" w:cs="Arial"/>
        </w:rPr>
        <w:t>L</w:t>
      </w:r>
      <w:r w:rsidR="005D4551" w:rsidRPr="009A0EF3">
        <w:rPr>
          <w:rFonts w:ascii="Arial" w:hAnsi="Arial" w:cs="Arial"/>
        </w:rPr>
        <w:t xml:space="preserve">a mediana de la deuda no hipotecaria es de </w:t>
      </w:r>
      <w:r w:rsidR="0075224A">
        <w:rPr>
          <w:rFonts w:ascii="Arial" w:hAnsi="Arial" w:cs="Arial"/>
        </w:rPr>
        <w:t xml:space="preserve">          </w:t>
      </w:r>
      <w:r w:rsidR="005D4551" w:rsidRPr="009A0EF3">
        <w:rPr>
          <w:rFonts w:ascii="Arial" w:hAnsi="Arial" w:cs="Arial"/>
        </w:rPr>
        <w:t>10</w:t>
      </w:r>
      <w:r w:rsidR="0075224A">
        <w:rPr>
          <w:rFonts w:ascii="Arial" w:hAnsi="Arial" w:cs="Arial"/>
        </w:rPr>
        <w:t xml:space="preserve"> </w:t>
      </w:r>
      <w:r w:rsidR="005D4551" w:rsidRPr="009A0EF3">
        <w:rPr>
          <w:rFonts w:ascii="Arial" w:hAnsi="Arial" w:cs="Arial"/>
        </w:rPr>
        <w:t xml:space="preserve">mil pesos y el promedio </w:t>
      </w:r>
      <w:r w:rsidR="00AD5751" w:rsidRPr="009A0EF3">
        <w:rPr>
          <w:rFonts w:ascii="Arial" w:hAnsi="Arial" w:cs="Arial"/>
        </w:rPr>
        <w:t xml:space="preserve">se ubica en </w:t>
      </w:r>
      <w:r w:rsidR="005D4551" w:rsidRPr="009A0EF3">
        <w:rPr>
          <w:rFonts w:ascii="Arial" w:hAnsi="Arial" w:cs="Arial"/>
        </w:rPr>
        <w:t>38.5 mil pesos.</w:t>
      </w:r>
    </w:p>
    <w:p w14:paraId="542C21ED" w14:textId="77777777" w:rsidR="0075224A" w:rsidRPr="009A0EF3" w:rsidRDefault="0075224A" w:rsidP="0075224A">
      <w:pPr>
        <w:spacing w:after="0" w:line="240" w:lineRule="auto"/>
        <w:ind w:left="-567" w:right="-518"/>
        <w:jc w:val="both"/>
        <w:rPr>
          <w:rFonts w:ascii="Arial" w:hAnsi="Arial" w:cs="Arial"/>
        </w:rPr>
      </w:pPr>
    </w:p>
    <w:p w14:paraId="7B2D574B" w14:textId="77777777" w:rsidR="0075224A" w:rsidRDefault="00A87B55"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De los hogares con deuda, el pago mensual que realizan por concepto de deuda representa 17% del ingreso corriente efectivo mensual del hogar. La deuda total representa 6% del total de sus activos.</w:t>
      </w:r>
    </w:p>
    <w:p w14:paraId="2458AAE7" w14:textId="77777777" w:rsidR="0075224A" w:rsidRDefault="0075224A" w:rsidP="009A0EF3">
      <w:pPr>
        <w:autoSpaceDE w:val="0"/>
        <w:autoSpaceDN w:val="0"/>
        <w:adjustRightInd w:val="0"/>
        <w:spacing w:after="0" w:line="240" w:lineRule="auto"/>
        <w:ind w:left="-567" w:right="-518"/>
        <w:jc w:val="both"/>
        <w:rPr>
          <w:rFonts w:ascii="Arial" w:hAnsi="Arial" w:cs="Arial"/>
        </w:rPr>
      </w:pPr>
    </w:p>
    <w:p w14:paraId="26A92DAD" w14:textId="79C85066" w:rsidR="00A87B55" w:rsidRDefault="00A87B55" w:rsidP="009A0EF3">
      <w:pPr>
        <w:autoSpaceDE w:val="0"/>
        <w:autoSpaceDN w:val="0"/>
        <w:adjustRightInd w:val="0"/>
        <w:spacing w:after="0" w:line="240" w:lineRule="auto"/>
        <w:ind w:left="-567" w:right="-518"/>
        <w:jc w:val="both"/>
        <w:rPr>
          <w:rFonts w:ascii="Arial" w:hAnsi="Arial" w:cs="Arial"/>
        </w:rPr>
      </w:pPr>
      <w:r w:rsidRPr="009A0EF3">
        <w:rPr>
          <w:rFonts w:ascii="Arial" w:hAnsi="Arial" w:cs="Arial"/>
        </w:rPr>
        <w:t>Para los hogares que tienen deuda hipotecaria ésta representa 50% en relación con el valor de la vivienda principal; los pagos mensuales que se realizan para liquidar la deuda hipotecaria por los hogares representan 15.0% en relación con el ingreso corriente efectivo mensual.</w:t>
      </w:r>
    </w:p>
    <w:p w14:paraId="75BB6207" w14:textId="77777777" w:rsidR="0075224A" w:rsidRPr="009A0EF3" w:rsidRDefault="0075224A" w:rsidP="009A0EF3">
      <w:pPr>
        <w:autoSpaceDE w:val="0"/>
        <w:autoSpaceDN w:val="0"/>
        <w:adjustRightInd w:val="0"/>
        <w:spacing w:after="0" w:line="240" w:lineRule="auto"/>
        <w:ind w:left="-567" w:right="-518"/>
        <w:jc w:val="both"/>
        <w:rPr>
          <w:rFonts w:ascii="Arial" w:hAnsi="Arial" w:cs="Arial"/>
        </w:rPr>
      </w:pPr>
    </w:p>
    <w:p w14:paraId="434A08E9" w14:textId="56498548" w:rsidR="005D150A" w:rsidRPr="009A0EF3" w:rsidRDefault="005D150A" w:rsidP="009A0EF3">
      <w:pPr>
        <w:spacing w:after="0" w:line="240" w:lineRule="auto"/>
        <w:ind w:left="-567" w:right="-518"/>
        <w:jc w:val="both"/>
        <w:rPr>
          <w:rFonts w:ascii="Arial" w:hAnsi="Arial" w:cs="Arial"/>
        </w:rPr>
      </w:pPr>
      <w:r w:rsidRPr="009A0EF3">
        <w:rPr>
          <w:rFonts w:ascii="Arial" w:hAnsi="Arial" w:cs="Arial"/>
        </w:rPr>
        <w:t>Según la ENFIH 2019, hay 86.4 millones de personas de 18 años y más</w:t>
      </w:r>
      <w:r w:rsidR="0075224A">
        <w:rPr>
          <w:rFonts w:ascii="Arial" w:hAnsi="Arial" w:cs="Arial"/>
        </w:rPr>
        <w:t>. D</w:t>
      </w:r>
      <w:r w:rsidRPr="009A0EF3">
        <w:rPr>
          <w:rFonts w:ascii="Arial" w:hAnsi="Arial" w:cs="Arial"/>
        </w:rPr>
        <w:t xml:space="preserve">e </w:t>
      </w:r>
      <w:r w:rsidR="00675E0D" w:rsidRPr="009A0EF3">
        <w:rPr>
          <w:rFonts w:ascii="Arial" w:hAnsi="Arial" w:cs="Arial"/>
        </w:rPr>
        <w:t>esta</w:t>
      </w:r>
      <w:r w:rsidRPr="009A0EF3">
        <w:rPr>
          <w:rFonts w:ascii="Arial" w:hAnsi="Arial" w:cs="Arial"/>
        </w:rPr>
        <w:t xml:space="preserve"> población</w:t>
      </w:r>
      <w:r w:rsidR="0075224A">
        <w:rPr>
          <w:rFonts w:ascii="Arial" w:hAnsi="Arial" w:cs="Arial"/>
        </w:rPr>
        <w:t xml:space="preserve"> </w:t>
      </w:r>
      <w:r w:rsidRPr="009A0EF3">
        <w:rPr>
          <w:rFonts w:ascii="Arial" w:hAnsi="Arial" w:cs="Arial"/>
        </w:rPr>
        <w:t>13% considera que su nivel de endeudamiento es bajo; 18.</w:t>
      </w:r>
      <w:r w:rsidR="002F2118" w:rsidRPr="009A0EF3">
        <w:rPr>
          <w:rFonts w:ascii="Arial" w:hAnsi="Arial" w:cs="Arial"/>
        </w:rPr>
        <w:t>5</w:t>
      </w:r>
      <w:r w:rsidRPr="009A0EF3">
        <w:rPr>
          <w:rFonts w:ascii="Arial" w:hAnsi="Arial" w:cs="Arial"/>
        </w:rPr>
        <w:t>% señala que su endeudamiento es moderado; 5.8% califica su nivel de endeudamiento como alto y un 2.7% percibe que su nivel de endeudamiento es excesivo</w:t>
      </w:r>
      <w:r w:rsidR="00AD5751" w:rsidRPr="009A0EF3">
        <w:rPr>
          <w:rFonts w:ascii="Arial" w:hAnsi="Arial" w:cs="Arial"/>
        </w:rPr>
        <w:t>; el restante 59.9% señala no tener deuda.</w:t>
      </w:r>
    </w:p>
    <w:p w14:paraId="0A449BEE" w14:textId="77777777" w:rsidR="005D150A" w:rsidRPr="009A0EF3" w:rsidRDefault="005D150A" w:rsidP="009A0EF3">
      <w:pPr>
        <w:autoSpaceDE w:val="0"/>
        <w:autoSpaceDN w:val="0"/>
        <w:adjustRightInd w:val="0"/>
        <w:spacing w:line="280" w:lineRule="exact"/>
        <w:ind w:left="-567" w:right="-518"/>
        <w:jc w:val="both"/>
        <w:rPr>
          <w:rFonts w:ascii="Arial" w:hAnsi="Arial" w:cs="Arial"/>
        </w:rPr>
      </w:pPr>
    </w:p>
    <w:p w14:paraId="051E9F4E" w14:textId="5D8B0614" w:rsidR="002D1340" w:rsidRDefault="002D1340" w:rsidP="002D1340">
      <w:pPr>
        <w:spacing w:line="280" w:lineRule="exact"/>
        <w:ind w:left="-397" w:right="-510"/>
        <w:contextualSpacing/>
        <w:jc w:val="center"/>
        <w:rPr>
          <w:rFonts w:ascii="Arial" w:hAnsi="Arial" w:cs="Arial"/>
          <w:b/>
          <w:bCs/>
        </w:rPr>
      </w:pPr>
      <w:r w:rsidRPr="00662598">
        <w:rPr>
          <w:rFonts w:ascii="Arial" w:hAnsi="Arial" w:cs="Arial"/>
          <w:b/>
          <w:noProof/>
        </w:rPr>
        <w:t>S</w:t>
      </w:r>
      <w:r w:rsidRPr="00662598">
        <w:rPr>
          <w:rFonts w:ascii="Arial" w:hAnsi="Arial" w:cs="Arial"/>
          <w:b/>
          <w:bCs/>
        </w:rPr>
        <w:t>e anexa Nota Técnica</w:t>
      </w:r>
    </w:p>
    <w:p w14:paraId="39750ED3" w14:textId="5AC67B29" w:rsidR="0075224A" w:rsidRDefault="0075224A" w:rsidP="002D1340">
      <w:pPr>
        <w:spacing w:line="280" w:lineRule="exact"/>
        <w:ind w:left="-397" w:right="-510"/>
        <w:contextualSpacing/>
        <w:jc w:val="center"/>
        <w:rPr>
          <w:rFonts w:ascii="Arial" w:hAnsi="Arial" w:cs="Arial"/>
          <w:b/>
          <w:bCs/>
        </w:rPr>
      </w:pPr>
    </w:p>
    <w:p w14:paraId="0B6FAAD1" w14:textId="55F8BC03" w:rsidR="0075224A" w:rsidRDefault="0075224A" w:rsidP="002D1340">
      <w:pPr>
        <w:spacing w:line="280" w:lineRule="exact"/>
        <w:ind w:left="-397" w:right="-510"/>
        <w:contextualSpacing/>
        <w:jc w:val="center"/>
        <w:rPr>
          <w:rFonts w:ascii="Arial" w:hAnsi="Arial" w:cs="Arial"/>
          <w:b/>
          <w:bCs/>
        </w:rPr>
      </w:pPr>
    </w:p>
    <w:p w14:paraId="42519FBF" w14:textId="506A485D" w:rsidR="0075224A" w:rsidRDefault="0075224A" w:rsidP="002D1340">
      <w:pPr>
        <w:spacing w:line="280" w:lineRule="exact"/>
        <w:ind w:left="-397" w:right="-510"/>
        <w:contextualSpacing/>
        <w:jc w:val="center"/>
        <w:rPr>
          <w:rFonts w:ascii="Arial" w:hAnsi="Arial" w:cs="Arial"/>
          <w:b/>
          <w:bCs/>
        </w:rPr>
      </w:pPr>
    </w:p>
    <w:p w14:paraId="1866F9CB" w14:textId="4189AAB3" w:rsidR="0075224A" w:rsidRDefault="0075224A" w:rsidP="002D1340">
      <w:pPr>
        <w:spacing w:line="280" w:lineRule="exact"/>
        <w:ind w:left="-397" w:right="-510"/>
        <w:contextualSpacing/>
        <w:jc w:val="center"/>
        <w:rPr>
          <w:rFonts w:ascii="Arial" w:hAnsi="Arial" w:cs="Arial"/>
          <w:b/>
          <w:bCs/>
        </w:rPr>
      </w:pPr>
    </w:p>
    <w:p w14:paraId="59667994" w14:textId="4B5319D4" w:rsidR="0075224A" w:rsidRDefault="0075224A" w:rsidP="002D1340">
      <w:pPr>
        <w:spacing w:line="280" w:lineRule="exact"/>
        <w:ind w:left="-397" w:right="-510"/>
        <w:contextualSpacing/>
        <w:jc w:val="center"/>
        <w:rPr>
          <w:rFonts w:ascii="Arial" w:hAnsi="Arial" w:cs="Arial"/>
          <w:b/>
          <w:bCs/>
        </w:rPr>
      </w:pPr>
    </w:p>
    <w:p w14:paraId="4E12A58B" w14:textId="7F4A4F55" w:rsidR="0075224A" w:rsidRDefault="0075224A" w:rsidP="002D1340">
      <w:pPr>
        <w:spacing w:line="280" w:lineRule="exact"/>
        <w:ind w:left="-397" w:right="-510"/>
        <w:contextualSpacing/>
        <w:jc w:val="center"/>
        <w:rPr>
          <w:rFonts w:ascii="Arial" w:hAnsi="Arial" w:cs="Arial"/>
          <w:b/>
          <w:bCs/>
        </w:rPr>
      </w:pPr>
    </w:p>
    <w:p w14:paraId="60D27CE4" w14:textId="060E3157" w:rsidR="00475057" w:rsidRDefault="00475057" w:rsidP="002D1340">
      <w:pPr>
        <w:spacing w:line="280" w:lineRule="exact"/>
        <w:ind w:left="-397" w:right="-510"/>
        <w:contextualSpacing/>
        <w:jc w:val="center"/>
        <w:rPr>
          <w:rFonts w:ascii="Arial" w:hAnsi="Arial" w:cs="Arial"/>
          <w:b/>
          <w:bCs/>
        </w:rPr>
      </w:pPr>
    </w:p>
    <w:p w14:paraId="69878968" w14:textId="0FAF3A78" w:rsidR="00475057" w:rsidRDefault="00475057" w:rsidP="002D1340">
      <w:pPr>
        <w:spacing w:line="280" w:lineRule="exact"/>
        <w:ind w:left="-397" w:right="-510"/>
        <w:contextualSpacing/>
        <w:jc w:val="center"/>
        <w:rPr>
          <w:rFonts w:ascii="Arial" w:hAnsi="Arial" w:cs="Arial"/>
          <w:b/>
          <w:bCs/>
        </w:rPr>
      </w:pPr>
    </w:p>
    <w:p w14:paraId="5062BF58" w14:textId="7753842F" w:rsidR="00475057" w:rsidRDefault="00475057" w:rsidP="002D1340">
      <w:pPr>
        <w:spacing w:line="280" w:lineRule="exact"/>
        <w:ind w:left="-397" w:right="-510"/>
        <w:contextualSpacing/>
        <w:jc w:val="center"/>
        <w:rPr>
          <w:rFonts w:ascii="Arial" w:hAnsi="Arial" w:cs="Arial"/>
          <w:b/>
          <w:bCs/>
        </w:rPr>
      </w:pPr>
    </w:p>
    <w:p w14:paraId="5A02EA85" w14:textId="3CEBDC70" w:rsidR="00475057" w:rsidRDefault="00475057" w:rsidP="002D1340">
      <w:pPr>
        <w:spacing w:line="280" w:lineRule="exact"/>
        <w:ind w:left="-397" w:right="-510"/>
        <w:contextualSpacing/>
        <w:jc w:val="center"/>
        <w:rPr>
          <w:rFonts w:ascii="Arial" w:hAnsi="Arial" w:cs="Arial"/>
          <w:b/>
          <w:bCs/>
        </w:rPr>
      </w:pPr>
    </w:p>
    <w:p w14:paraId="3F7492A6" w14:textId="762ABB99" w:rsidR="00475057" w:rsidRDefault="00475057" w:rsidP="002D1340">
      <w:pPr>
        <w:spacing w:line="280" w:lineRule="exact"/>
        <w:ind w:left="-397" w:right="-510"/>
        <w:contextualSpacing/>
        <w:jc w:val="center"/>
        <w:rPr>
          <w:rFonts w:ascii="Arial" w:hAnsi="Arial" w:cs="Arial"/>
          <w:b/>
          <w:bCs/>
        </w:rPr>
      </w:pPr>
    </w:p>
    <w:p w14:paraId="606BDFDB" w14:textId="2577B764" w:rsidR="00475057" w:rsidRDefault="00475057" w:rsidP="002D1340">
      <w:pPr>
        <w:spacing w:line="280" w:lineRule="exact"/>
        <w:ind w:left="-397" w:right="-510"/>
        <w:contextualSpacing/>
        <w:jc w:val="center"/>
        <w:rPr>
          <w:rFonts w:ascii="Arial" w:hAnsi="Arial" w:cs="Arial"/>
          <w:b/>
          <w:bCs/>
        </w:rPr>
      </w:pPr>
    </w:p>
    <w:p w14:paraId="7CC34134" w14:textId="69A96BD6" w:rsidR="00475057" w:rsidRDefault="00475057" w:rsidP="002D1340">
      <w:pPr>
        <w:spacing w:line="280" w:lineRule="exact"/>
        <w:ind w:left="-397" w:right="-510"/>
        <w:contextualSpacing/>
        <w:jc w:val="center"/>
        <w:rPr>
          <w:rFonts w:ascii="Arial" w:hAnsi="Arial" w:cs="Arial"/>
          <w:b/>
          <w:bCs/>
        </w:rPr>
      </w:pPr>
    </w:p>
    <w:p w14:paraId="239AEC00" w14:textId="1BE7597D" w:rsidR="00475057" w:rsidRDefault="00475057" w:rsidP="002D1340">
      <w:pPr>
        <w:spacing w:line="280" w:lineRule="exact"/>
        <w:ind w:left="-397" w:right="-510"/>
        <w:contextualSpacing/>
        <w:jc w:val="center"/>
        <w:rPr>
          <w:rFonts w:ascii="Arial" w:hAnsi="Arial" w:cs="Arial"/>
          <w:b/>
          <w:bCs/>
        </w:rPr>
      </w:pPr>
    </w:p>
    <w:p w14:paraId="1560C935" w14:textId="3D13C3F4" w:rsidR="007847B9" w:rsidRDefault="007847B9" w:rsidP="002D1340">
      <w:pPr>
        <w:spacing w:line="280" w:lineRule="exact"/>
        <w:ind w:left="-397" w:right="-510"/>
        <w:contextualSpacing/>
        <w:jc w:val="center"/>
        <w:rPr>
          <w:rFonts w:ascii="Arial" w:hAnsi="Arial" w:cs="Arial"/>
          <w:b/>
          <w:bCs/>
        </w:rPr>
      </w:pPr>
    </w:p>
    <w:p w14:paraId="3A514F58" w14:textId="5C5DA56E" w:rsidR="007847B9" w:rsidRDefault="007847B9" w:rsidP="002D1340">
      <w:pPr>
        <w:spacing w:line="280" w:lineRule="exact"/>
        <w:ind w:left="-397" w:right="-510"/>
        <w:contextualSpacing/>
        <w:jc w:val="center"/>
        <w:rPr>
          <w:rFonts w:ascii="Arial" w:hAnsi="Arial" w:cs="Arial"/>
          <w:b/>
          <w:bCs/>
        </w:rPr>
      </w:pPr>
    </w:p>
    <w:p w14:paraId="0FA04B39" w14:textId="13729084" w:rsidR="007847B9" w:rsidRDefault="007847B9" w:rsidP="002D1340">
      <w:pPr>
        <w:spacing w:line="280" w:lineRule="exact"/>
        <w:ind w:left="-397" w:right="-510"/>
        <w:contextualSpacing/>
        <w:jc w:val="center"/>
        <w:rPr>
          <w:rFonts w:ascii="Arial" w:hAnsi="Arial" w:cs="Arial"/>
          <w:b/>
          <w:bCs/>
        </w:rPr>
      </w:pPr>
    </w:p>
    <w:p w14:paraId="2D1EE462" w14:textId="152C4192" w:rsidR="007847B9" w:rsidRDefault="007847B9" w:rsidP="002D1340">
      <w:pPr>
        <w:spacing w:line="280" w:lineRule="exact"/>
        <w:ind w:left="-397" w:right="-510"/>
        <w:contextualSpacing/>
        <w:jc w:val="center"/>
        <w:rPr>
          <w:rFonts w:ascii="Arial" w:hAnsi="Arial" w:cs="Arial"/>
          <w:b/>
          <w:bCs/>
        </w:rPr>
      </w:pPr>
    </w:p>
    <w:p w14:paraId="5DDC39D5" w14:textId="64A37845" w:rsidR="007847B9" w:rsidRDefault="007847B9" w:rsidP="002D1340">
      <w:pPr>
        <w:spacing w:line="280" w:lineRule="exact"/>
        <w:ind w:left="-397" w:right="-510"/>
        <w:contextualSpacing/>
        <w:jc w:val="center"/>
        <w:rPr>
          <w:rFonts w:ascii="Arial" w:hAnsi="Arial" w:cs="Arial"/>
          <w:b/>
          <w:bCs/>
        </w:rPr>
      </w:pPr>
    </w:p>
    <w:p w14:paraId="6E49CB60" w14:textId="200C19B0" w:rsidR="007847B9" w:rsidRDefault="007847B9" w:rsidP="002D1340">
      <w:pPr>
        <w:spacing w:line="280" w:lineRule="exact"/>
        <w:ind w:left="-397" w:right="-510"/>
        <w:contextualSpacing/>
        <w:jc w:val="center"/>
        <w:rPr>
          <w:rFonts w:ascii="Arial" w:hAnsi="Arial" w:cs="Arial"/>
          <w:b/>
          <w:bCs/>
        </w:rPr>
      </w:pPr>
    </w:p>
    <w:p w14:paraId="0B423980" w14:textId="77777777" w:rsidR="007847B9" w:rsidRDefault="007847B9" w:rsidP="002D1340">
      <w:pPr>
        <w:spacing w:line="280" w:lineRule="exact"/>
        <w:ind w:left="-397" w:right="-510"/>
        <w:contextualSpacing/>
        <w:jc w:val="center"/>
        <w:rPr>
          <w:rFonts w:ascii="Arial" w:hAnsi="Arial" w:cs="Arial"/>
          <w:b/>
          <w:bCs/>
        </w:rPr>
      </w:pPr>
    </w:p>
    <w:p w14:paraId="3EC51819" w14:textId="2A3A52F2" w:rsidR="00475057" w:rsidRDefault="00475057" w:rsidP="002D1340">
      <w:pPr>
        <w:spacing w:line="280" w:lineRule="exact"/>
        <w:ind w:left="-397" w:right="-510"/>
        <w:contextualSpacing/>
        <w:jc w:val="center"/>
        <w:rPr>
          <w:rFonts w:ascii="Arial" w:hAnsi="Arial" w:cs="Arial"/>
          <w:b/>
          <w:bCs/>
        </w:rPr>
      </w:pPr>
    </w:p>
    <w:p w14:paraId="1A8CDBEB" w14:textId="77777777" w:rsidR="00475057" w:rsidRPr="00662598" w:rsidRDefault="00475057" w:rsidP="002D1340">
      <w:pPr>
        <w:spacing w:line="280" w:lineRule="exact"/>
        <w:ind w:left="-397" w:right="-510"/>
        <w:contextualSpacing/>
        <w:jc w:val="center"/>
        <w:rPr>
          <w:rFonts w:ascii="Arial" w:hAnsi="Arial" w:cs="Arial"/>
          <w:b/>
          <w:bCs/>
        </w:rPr>
      </w:pPr>
    </w:p>
    <w:p w14:paraId="02D21C67" w14:textId="77777777" w:rsidR="002D1340" w:rsidRPr="0075224A" w:rsidRDefault="002D1340" w:rsidP="002D1340">
      <w:pPr>
        <w:pStyle w:val="NormalWeb"/>
        <w:spacing w:before="0" w:beforeAutospacing="0" w:after="0" w:afterAutospacing="0" w:line="280" w:lineRule="exact"/>
        <w:ind w:left="-397" w:right="-510"/>
        <w:jc w:val="center"/>
        <w:rPr>
          <w:rFonts w:ascii="Arial" w:hAnsi="Arial" w:cs="Arial"/>
          <w:sz w:val="22"/>
          <w:szCs w:val="22"/>
        </w:rPr>
      </w:pPr>
      <w:r w:rsidRPr="0075224A">
        <w:rPr>
          <w:rFonts w:ascii="Arial" w:hAnsi="Arial" w:cs="Arial"/>
          <w:sz w:val="22"/>
          <w:szCs w:val="22"/>
        </w:rPr>
        <w:t xml:space="preserve">Para consultas de medios de comunicación, contactar a: </w:t>
      </w:r>
      <w:hyperlink r:id="rId8" w:history="1">
        <w:r w:rsidRPr="0075224A">
          <w:rPr>
            <w:rStyle w:val="Hipervnculo"/>
            <w:rFonts w:ascii="Arial" w:hAnsi="Arial" w:cs="Arial"/>
            <w:color w:val="auto"/>
            <w:sz w:val="22"/>
            <w:szCs w:val="22"/>
          </w:rPr>
          <w:t>comunicacionsocial@inegi.org.mx</w:t>
        </w:r>
      </w:hyperlink>
    </w:p>
    <w:p w14:paraId="51983D36" w14:textId="06C77F10" w:rsidR="002D1340" w:rsidRDefault="002D1340" w:rsidP="002D1340">
      <w:pPr>
        <w:pStyle w:val="NormalWeb"/>
        <w:spacing w:before="0" w:beforeAutospacing="0" w:after="0" w:afterAutospacing="0" w:line="280" w:lineRule="exact"/>
        <w:ind w:left="-397" w:right="-510"/>
        <w:jc w:val="center"/>
        <w:rPr>
          <w:rFonts w:ascii="Arial" w:hAnsi="Arial" w:cs="Arial"/>
          <w:sz w:val="22"/>
          <w:szCs w:val="22"/>
        </w:rPr>
      </w:pPr>
      <w:r w:rsidRPr="0075224A">
        <w:rPr>
          <w:rFonts w:ascii="Arial" w:hAnsi="Arial" w:cs="Arial"/>
          <w:sz w:val="22"/>
          <w:szCs w:val="22"/>
        </w:rPr>
        <w:t xml:space="preserve">o llamar al teléfono (55) 52-78-10-00, </w:t>
      </w:r>
      <w:r w:rsidR="00FB5E24" w:rsidRPr="0075224A">
        <w:rPr>
          <w:rFonts w:ascii="Arial" w:hAnsi="Arial" w:cs="Arial"/>
          <w:sz w:val="22"/>
          <w:szCs w:val="22"/>
        </w:rPr>
        <w:t>exts.</w:t>
      </w:r>
      <w:r w:rsidRPr="0075224A">
        <w:rPr>
          <w:rFonts w:ascii="Arial" w:hAnsi="Arial" w:cs="Arial"/>
          <w:sz w:val="22"/>
          <w:szCs w:val="22"/>
        </w:rPr>
        <w:t xml:space="preserve"> 1134, 1260 y 1241.</w:t>
      </w:r>
    </w:p>
    <w:p w14:paraId="2E6235C5" w14:textId="77777777" w:rsidR="0075224A" w:rsidRPr="0075224A" w:rsidRDefault="0075224A" w:rsidP="002D1340">
      <w:pPr>
        <w:pStyle w:val="NormalWeb"/>
        <w:spacing w:before="0" w:beforeAutospacing="0" w:after="0" w:afterAutospacing="0" w:line="280" w:lineRule="exact"/>
        <w:ind w:left="-397" w:right="-510"/>
        <w:jc w:val="center"/>
        <w:rPr>
          <w:rFonts w:ascii="Arial" w:hAnsi="Arial" w:cs="Arial"/>
          <w:sz w:val="22"/>
          <w:szCs w:val="22"/>
        </w:rPr>
      </w:pPr>
    </w:p>
    <w:p w14:paraId="58711763" w14:textId="77777777" w:rsidR="002D1340" w:rsidRPr="0075224A" w:rsidRDefault="002D1340" w:rsidP="002D1340">
      <w:pPr>
        <w:spacing w:line="280" w:lineRule="exact"/>
        <w:ind w:left="-397" w:right="-510"/>
        <w:jc w:val="center"/>
        <w:rPr>
          <w:rFonts w:ascii="Arial" w:hAnsi="Arial" w:cs="Arial"/>
        </w:rPr>
      </w:pPr>
      <w:r w:rsidRPr="0075224A">
        <w:rPr>
          <w:rFonts w:ascii="Arial" w:hAnsi="Arial" w:cs="Arial"/>
        </w:rPr>
        <w:t>Dirección de Atención a Medios/ Dirección General Adjunta de Comunicación.</w:t>
      </w:r>
    </w:p>
    <w:p w14:paraId="059B087C" w14:textId="77777777" w:rsidR="002D1340" w:rsidRPr="00662598" w:rsidRDefault="002D1340" w:rsidP="002D1340">
      <w:pPr>
        <w:spacing w:line="280" w:lineRule="exact"/>
        <w:ind w:left="-425" w:right="-516"/>
        <w:contextualSpacing/>
        <w:rPr>
          <w:rFonts w:ascii="Arial" w:hAnsi="Arial" w:cs="Arial"/>
          <w:b/>
          <w:bCs/>
        </w:rPr>
      </w:pPr>
    </w:p>
    <w:p w14:paraId="27A13685" w14:textId="77777777" w:rsidR="002D1340" w:rsidRPr="00662598" w:rsidRDefault="002D1340" w:rsidP="002D1340">
      <w:pPr>
        <w:jc w:val="center"/>
        <w:rPr>
          <w:noProof/>
        </w:rPr>
      </w:pPr>
      <w:r w:rsidRPr="00662598">
        <w:rPr>
          <w:noProof/>
        </w:rPr>
        <w:drawing>
          <wp:inline distT="0" distB="0" distL="0" distR="0" wp14:anchorId="7D685E6A" wp14:editId="27FB0484">
            <wp:extent cx="310356" cy="323850"/>
            <wp:effectExtent l="0" t="0" r="0" b="0"/>
            <wp:docPr id="3" name="Imagen 3" descr="C:\Users\saladeprensa\Desktop\NVOS LOGOS\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sidRPr="00662598">
        <w:rPr>
          <w:noProof/>
        </w:rPr>
        <w:t xml:space="preserve"> </w:t>
      </w:r>
      <w:r w:rsidRPr="00662598">
        <w:rPr>
          <w:noProof/>
        </w:rPr>
        <w:drawing>
          <wp:inline distT="0" distB="0" distL="0" distR="0" wp14:anchorId="63E9071B" wp14:editId="7DC277C3">
            <wp:extent cx="314325" cy="314325"/>
            <wp:effectExtent l="0" t="0" r="9525" b="9525"/>
            <wp:docPr id="6" name="Imagen 6" descr="C:\Users\saladeprensa\Desktop\NVOS LOGO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662598">
        <w:rPr>
          <w:noProof/>
        </w:rPr>
        <w:t xml:space="preserve"> </w:t>
      </w:r>
      <w:r w:rsidRPr="00662598">
        <w:rPr>
          <w:noProof/>
        </w:rPr>
        <w:drawing>
          <wp:inline distT="0" distB="0" distL="0" distR="0" wp14:anchorId="287975B1" wp14:editId="56A4D8E6">
            <wp:extent cx="323850" cy="323850"/>
            <wp:effectExtent l="0" t="0" r="0" b="0"/>
            <wp:docPr id="11" name="Imagen 11" descr="C:\Users\saladeprensa\Desktop\NVOS LOGOS\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662598">
        <w:rPr>
          <w:noProof/>
        </w:rPr>
        <w:t xml:space="preserve"> </w:t>
      </w:r>
      <w:r w:rsidRPr="00662598">
        <w:rPr>
          <w:noProof/>
        </w:rPr>
        <w:drawing>
          <wp:inline distT="0" distB="0" distL="0" distR="0" wp14:anchorId="0D21C1FB" wp14:editId="631B662A">
            <wp:extent cx="323850" cy="323850"/>
            <wp:effectExtent l="0" t="0" r="0" b="0"/>
            <wp:docPr id="13" name="Imagen 13" descr="C:\Users\saladeprensa\Desktop\NVOS LOGOS\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662598">
        <w:rPr>
          <w:noProof/>
        </w:rPr>
        <w:t xml:space="preserve">  </w:t>
      </w:r>
      <w:r w:rsidRPr="00662598">
        <w:rPr>
          <w:noProof/>
          <w:sz w:val="14"/>
          <w:szCs w:val="18"/>
        </w:rPr>
        <w:drawing>
          <wp:inline distT="0" distB="0" distL="0" distR="0" wp14:anchorId="2D2B4B00" wp14:editId="70E90E7F">
            <wp:extent cx="2286000" cy="274320"/>
            <wp:effectExtent l="0" t="0" r="0" b="0"/>
            <wp:docPr id="5" name="Imagen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6EB54C01" w14:textId="77777777" w:rsidR="002D1340" w:rsidRPr="00662598" w:rsidRDefault="002D1340" w:rsidP="000F6985">
      <w:pPr>
        <w:autoSpaceDE w:val="0"/>
        <w:autoSpaceDN w:val="0"/>
        <w:adjustRightInd w:val="0"/>
        <w:spacing w:line="280" w:lineRule="exact"/>
        <w:jc w:val="both"/>
        <w:rPr>
          <w:rFonts w:ascii="Arial" w:hAnsi="Arial" w:cs="Arial"/>
        </w:rPr>
      </w:pPr>
    </w:p>
    <w:p w14:paraId="7468D92B" w14:textId="77777777" w:rsidR="0075224A" w:rsidRDefault="0075224A" w:rsidP="0083088A">
      <w:pPr>
        <w:spacing w:line="276" w:lineRule="auto"/>
        <w:jc w:val="center"/>
        <w:rPr>
          <w:rFonts w:ascii="Arial" w:hAnsi="Arial" w:cs="Arial"/>
          <w:b/>
          <w:sz w:val="24"/>
          <w:szCs w:val="24"/>
        </w:rPr>
      </w:pPr>
    </w:p>
    <w:p w14:paraId="647B1DE1" w14:textId="06A49EB2" w:rsidR="007847B9" w:rsidRDefault="007847B9" w:rsidP="0083088A">
      <w:pPr>
        <w:spacing w:line="276" w:lineRule="auto"/>
        <w:jc w:val="center"/>
        <w:rPr>
          <w:rFonts w:ascii="Arial" w:hAnsi="Arial" w:cs="Arial"/>
          <w:b/>
          <w:sz w:val="24"/>
          <w:szCs w:val="24"/>
        </w:rPr>
        <w:sectPr w:rsidR="007847B9" w:rsidSect="0075224A">
          <w:headerReference w:type="default" r:id="rId19"/>
          <w:footerReference w:type="default" r:id="rId20"/>
          <w:pgSz w:w="12240" w:h="15840"/>
          <w:pgMar w:top="1417" w:right="1701" w:bottom="1276" w:left="1701" w:header="708" w:footer="708" w:gutter="0"/>
          <w:cols w:space="708"/>
          <w:docGrid w:linePitch="360"/>
        </w:sectPr>
      </w:pPr>
    </w:p>
    <w:p w14:paraId="5DD027D3" w14:textId="77777777" w:rsidR="0075224A" w:rsidRPr="00662598" w:rsidRDefault="0075224A" w:rsidP="0083088A">
      <w:pPr>
        <w:spacing w:line="276" w:lineRule="auto"/>
        <w:jc w:val="center"/>
        <w:rPr>
          <w:rFonts w:ascii="Arial" w:hAnsi="Arial" w:cs="Arial"/>
          <w:b/>
          <w:sz w:val="24"/>
          <w:szCs w:val="24"/>
        </w:rPr>
      </w:pPr>
    </w:p>
    <w:p w14:paraId="2FEBB297" w14:textId="77777777" w:rsidR="00327B15" w:rsidRDefault="00327B15" w:rsidP="0083088A">
      <w:pPr>
        <w:spacing w:line="276" w:lineRule="auto"/>
        <w:jc w:val="center"/>
        <w:rPr>
          <w:rFonts w:ascii="Arial" w:hAnsi="Arial" w:cs="Arial"/>
          <w:b/>
          <w:sz w:val="24"/>
          <w:szCs w:val="24"/>
        </w:rPr>
      </w:pPr>
    </w:p>
    <w:p w14:paraId="796401E3" w14:textId="6300C753" w:rsidR="001B4E9B" w:rsidRPr="00662598" w:rsidRDefault="0075224A" w:rsidP="0083088A">
      <w:pPr>
        <w:spacing w:line="276" w:lineRule="auto"/>
        <w:jc w:val="center"/>
        <w:rPr>
          <w:rFonts w:ascii="Arial" w:hAnsi="Arial" w:cs="Arial"/>
          <w:b/>
          <w:sz w:val="24"/>
          <w:szCs w:val="24"/>
        </w:rPr>
      </w:pPr>
      <w:r w:rsidRPr="00662598">
        <w:rPr>
          <w:rFonts w:ascii="Arial" w:hAnsi="Arial" w:cs="Arial"/>
          <w:b/>
          <w:sz w:val="24"/>
          <w:szCs w:val="24"/>
        </w:rPr>
        <w:t xml:space="preserve">NOTA TÉCNICA </w:t>
      </w:r>
    </w:p>
    <w:p w14:paraId="05DF441C" w14:textId="77777777" w:rsidR="00327B15" w:rsidRDefault="0075224A" w:rsidP="00327B15">
      <w:pPr>
        <w:spacing w:line="276" w:lineRule="auto"/>
        <w:ind w:left="-142" w:right="-234"/>
        <w:jc w:val="center"/>
        <w:rPr>
          <w:rFonts w:ascii="Arial" w:hAnsi="Arial" w:cs="Arial"/>
          <w:b/>
        </w:rPr>
      </w:pPr>
      <w:r w:rsidRPr="00662598">
        <w:rPr>
          <w:rFonts w:ascii="Arial" w:hAnsi="Arial" w:cs="Arial"/>
          <w:b/>
          <w:sz w:val="24"/>
          <w:szCs w:val="24"/>
        </w:rPr>
        <w:t>ENCUESTA NACIONAL SOBRE LAS FINANZAS DE LOS HOGARES (ENFIH) 2019</w:t>
      </w:r>
    </w:p>
    <w:p w14:paraId="476F2CCF" w14:textId="77777777" w:rsidR="00327B15" w:rsidRDefault="00327B15" w:rsidP="00327B15">
      <w:pPr>
        <w:spacing w:line="276" w:lineRule="auto"/>
        <w:ind w:left="-567" w:right="-234"/>
        <w:rPr>
          <w:rFonts w:ascii="Arial" w:hAnsi="Arial" w:cs="Arial"/>
          <w:b/>
        </w:rPr>
      </w:pPr>
    </w:p>
    <w:p w14:paraId="1938EFF3" w14:textId="5F833402" w:rsidR="00FE47AE" w:rsidRPr="00662598" w:rsidRDefault="000C3D99" w:rsidP="00327B15">
      <w:pPr>
        <w:spacing w:line="276" w:lineRule="auto"/>
        <w:ind w:left="-567" w:right="-234"/>
        <w:rPr>
          <w:rFonts w:ascii="Arial" w:hAnsi="Arial" w:cs="Arial"/>
          <w:b/>
        </w:rPr>
      </w:pPr>
      <w:r w:rsidRPr="00662598">
        <w:rPr>
          <w:rFonts w:ascii="Arial" w:hAnsi="Arial" w:cs="Arial"/>
          <w:b/>
        </w:rPr>
        <w:t>Introducción</w:t>
      </w:r>
    </w:p>
    <w:p w14:paraId="3859EB82" w14:textId="77777777" w:rsidR="00051841" w:rsidRPr="00662598" w:rsidRDefault="00051841" w:rsidP="00A22A68">
      <w:pPr>
        <w:spacing w:line="280" w:lineRule="exact"/>
        <w:ind w:left="-567" w:right="-518"/>
        <w:jc w:val="both"/>
        <w:rPr>
          <w:rFonts w:ascii="Arial" w:hAnsi="Arial" w:cs="Arial"/>
        </w:rPr>
      </w:pPr>
      <w:r w:rsidRPr="00662598">
        <w:rPr>
          <w:rFonts w:ascii="Arial" w:hAnsi="Arial" w:cs="Arial"/>
        </w:rPr>
        <w:t xml:space="preserve">La </w:t>
      </w:r>
      <w:r w:rsidRPr="00662598">
        <w:rPr>
          <w:rFonts w:ascii="Arial" w:hAnsi="Arial" w:cs="Arial"/>
          <w:b/>
        </w:rPr>
        <w:t>Encuesta Nacional sobre las Finanzas de los Hogares (ENFIH)</w:t>
      </w:r>
      <w:r w:rsidRPr="00662598">
        <w:rPr>
          <w:rFonts w:ascii="Arial" w:hAnsi="Arial" w:cs="Arial"/>
        </w:rPr>
        <w:t xml:space="preserve"> </w:t>
      </w:r>
      <w:r w:rsidRPr="00662598">
        <w:rPr>
          <w:rFonts w:ascii="Arial" w:hAnsi="Arial" w:cs="Arial"/>
          <w:b/>
        </w:rPr>
        <w:t>2019</w:t>
      </w:r>
      <w:r w:rsidRPr="00662598">
        <w:rPr>
          <w:rFonts w:ascii="Arial" w:hAnsi="Arial" w:cs="Arial"/>
        </w:rPr>
        <w:t xml:space="preserve"> es una iniciativa elaborada por el </w:t>
      </w:r>
      <w:r w:rsidRPr="00662598">
        <w:rPr>
          <w:rFonts w:ascii="Arial" w:hAnsi="Arial" w:cs="Arial"/>
          <w:b/>
        </w:rPr>
        <w:t>Banco de México</w:t>
      </w:r>
      <w:r w:rsidRPr="00662598">
        <w:rPr>
          <w:rFonts w:ascii="Arial" w:hAnsi="Arial" w:cs="Arial"/>
        </w:rPr>
        <w:t xml:space="preserve"> en conjunto con el </w:t>
      </w:r>
      <w:r w:rsidRPr="00662598">
        <w:rPr>
          <w:rFonts w:ascii="Arial" w:hAnsi="Arial" w:cs="Arial"/>
          <w:b/>
        </w:rPr>
        <w:t>Instituto Nacional de Estadística y Geografía (INEGI)</w:t>
      </w:r>
      <w:r w:rsidRPr="00662598">
        <w:rPr>
          <w:rFonts w:ascii="Arial" w:hAnsi="Arial" w:cs="Arial"/>
        </w:rPr>
        <w:t>, cuyo objetivo es conocer mejor la situación económica de los hogares en México. La ENFIH recaba información sobre los pasivos y los activos financieros y no financieros de los hogares en México, medidos tanto en acervos como en flujos. La encuesta contiene también información sobre las características sociodemográficas de los hogares.</w:t>
      </w:r>
    </w:p>
    <w:p w14:paraId="483AC940" w14:textId="7AF639CB" w:rsidR="00914F6B" w:rsidRPr="00662598" w:rsidRDefault="0006564C" w:rsidP="00A22A68">
      <w:pPr>
        <w:spacing w:line="280" w:lineRule="exact"/>
        <w:ind w:left="-567" w:right="-518"/>
        <w:jc w:val="both"/>
        <w:rPr>
          <w:rFonts w:ascii="Arial" w:hAnsi="Arial" w:cs="Arial"/>
        </w:rPr>
      </w:pPr>
      <w:r w:rsidRPr="00662598">
        <w:rPr>
          <w:rFonts w:ascii="Arial" w:hAnsi="Arial" w:cs="Arial"/>
        </w:rPr>
        <w:t>S</w:t>
      </w:r>
      <w:r w:rsidR="00914F6B" w:rsidRPr="00662598">
        <w:rPr>
          <w:rFonts w:ascii="Arial" w:hAnsi="Arial" w:cs="Arial"/>
        </w:rPr>
        <w:t xml:space="preserve">u implementación llena un vacío de información y </w:t>
      </w:r>
      <w:r w:rsidRPr="00662598">
        <w:rPr>
          <w:rFonts w:ascii="Arial" w:hAnsi="Arial" w:cs="Arial"/>
        </w:rPr>
        <w:t>actúa</w:t>
      </w:r>
      <w:r w:rsidR="00914F6B" w:rsidRPr="00662598">
        <w:rPr>
          <w:rFonts w:ascii="Arial" w:hAnsi="Arial" w:cs="Arial"/>
        </w:rPr>
        <w:t xml:space="preserve"> como un importante complemento de los datos estadísticos reportados desde el punto de vista de las instituciones financieras otorgantes o intermediarias del crédito y también complementará los datos de otras encuestas realizadas </w:t>
      </w:r>
      <w:r w:rsidR="00DA42D1" w:rsidRPr="00662598">
        <w:rPr>
          <w:rFonts w:ascii="Arial" w:hAnsi="Arial" w:cs="Arial"/>
        </w:rPr>
        <w:t>en el país</w:t>
      </w:r>
      <w:r w:rsidR="00260361" w:rsidRPr="00662598">
        <w:rPr>
          <w:rFonts w:ascii="Arial" w:hAnsi="Arial" w:cs="Arial"/>
        </w:rPr>
        <w:t>.</w:t>
      </w:r>
      <w:r w:rsidR="00914F6B" w:rsidRPr="00662598">
        <w:rPr>
          <w:rFonts w:ascii="Arial" w:hAnsi="Arial" w:cs="Arial"/>
        </w:rPr>
        <w:t xml:space="preserve"> </w:t>
      </w:r>
    </w:p>
    <w:p w14:paraId="12477F4F" w14:textId="77777777" w:rsidR="004769E5" w:rsidRPr="00662598" w:rsidRDefault="004769E5" w:rsidP="004769E5">
      <w:pPr>
        <w:spacing w:line="276" w:lineRule="auto"/>
        <w:jc w:val="both"/>
        <w:rPr>
          <w:rFonts w:ascii="Arial" w:hAnsi="Arial" w:cs="Arial"/>
          <w:b/>
        </w:rPr>
      </w:pPr>
      <w:r w:rsidRPr="00662598">
        <w:rPr>
          <w:rFonts w:ascii="Arial" w:hAnsi="Arial" w:cs="Arial"/>
          <w:b/>
        </w:rPr>
        <w:t xml:space="preserve">Características metodológicas </w:t>
      </w:r>
    </w:p>
    <w:tbl>
      <w:tblPr>
        <w:tblStyle w:val="Tablaconcuadrcula6concolores-nfasis4"/>
        <w:tblW w:w="8642" w:type="dxa"/>
        <w:tblLook w:val="04A0" w:firstRow="1" w:lastRow="0" w:firstColumn="1" w:lastColumn="0" w:noHBand="0" w:noVBand="1"/>
      </w:tblPr>
      <w:tblGrid>
        <w:gridCol w:w="3397"/>
        <w:gridCol w:w="5245"/>
      </w:tblGrid>
      <w:tr w:rsidR="00662598" w:rsidRPr="00662598" w14:paraId="04740AFE" w14:textId="77777777" w:rsidTr="008F5CB7">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97" w:type="dxa"/>
          </w:tcPr>
          <w:p w14:paraId="5BEBB21E" w14:textId="77777777" w:rsidR="004769E5" w:rsidRPr="00662598" w:rsidRDefault="004769E5" w:rsidP="008F5CB7">
            <w:pPr>
              <w:spacing w:line="276" w:lineRule="auto"/>
              <w:jc w:val="both"/>
              <w:rPr>
                <w:rFonts w:ascii="Arial" w:hAnsi="Arial" w:cs="Arial"/>
                <w:b w:val="0"/>
                <w:color w:val="auto"/>
              </w:rPr>
            </w:pPr>
            <w:r w:rsidRPr="00662598">
              <w:rPr>
                <w:rFonts w:ascii="Arial" w:hAnsi="Arial" w:cs="Arial"/>
                <w:color w:val="auto"/>
              </w:rPr>
              <w:t>Unidad de observación</w:t>
            </w:r>
          </w:p>
        </w:tc>
        <w:tc>
          <w:tcPr>
            <w:tcW w:w="5245" w:type="dxa"/>
          </w:tcPr>
          <w:p w14:paraId="7C1D207B" w14:textId="77777777" w:rsidR="004769E5" w:rsidRPr="00662598" w:rsidRDefault="004769E5" w:rsidP="008F5CB7">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662598">
              <w:rPr>
                <w:rFonts w:ascii="Arial" w:hAnsi="Arial" w:cs="Arial"/>
                <w:b w:val="0"/>
                <w:color w:val="auto"/>
              </w:rPr>
              <w:t>La vivienda seleccionada, los hogares y los integrantes del hogar de 18 años y más.</w:t>
            </w:r>
          </w:p>
        </w:tc>
      </w:tr>
      <w:tr w:rsidR="00662598" w:rsidRPr="00662598" w14:paraId="43F1FD88" w14:textId="77777777" w:rsidTr="008F5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2D672EF" w14:textId="77777777" w:rsidR="004769E5" w:rsidRPr="00662598" w:rsidRDefault="004769E5" w:rsidP="008F5CB7">
            <w:pPr>
              <w:spacing w:line="276" w:lineRule="auto"/>
              <w:jc w:val="both"/>
              <w:rPr>
                <w:rFonts w:ascii="Arial" w:hAnsi="Arial" w:cs="Arial"/>
                <w:b w:val="0"/>
                <w:color w:val="auto"/>
              </w:rPr>
            </w:pPr>
            <w:r w:rsidRPr="00662598">
              <w:rPr>
                <w:rFonts w:ascii="Arial" w:hAnsi="Arial" w:cs="Arial"/>
                <w:color w:val="auto"/>
              </w:rPr>
              <w:t>Población objetivo</w:t>
            </w:r>
          </w:p>
        </w:tc>
        <w:tc>
          <w:tcPr>
            <w:tcW w:w="5245" w:type="dxa"/>
          </w:tcPr>
          <w:p w14:paraId="280431AA" w14:textId="77777777" w:rsidR="004769E5" w:rsidRPr="00662598" w:rsidRDefault="004769E5" w:rsidP="008F5CB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62598">
              <w:rPr>
                <w:rFonts w:ascii="Arial" w:hAnsi="Arial" w:cs="Arial"/>
                <w:color w:val="auto"/>
              </w:rPr>
              <w:t>Población de 18 años y más.</w:t>
            </w:r>
          </w:p>
        </w:tc>
      </w:tr>
      <w:tr w:rsidR="00662598" w:rsidRPr="00662598" w14:paraId="55F7C7B1" w14:textId="77777777" w:rsidTr="008F5CB7">
        <w:tc>
          <w:tcPr>
            <w:cnfStyle w:val="001000000000" w:firstRow="0" w:lastRow="0" w:firstColumn="1" w:lastColumn="0" w:oddVBand="0" w:evenVBand="0" w:oddHBand="0" w:evenHBand="0" w:firstRowFirstColumn="0" w:firstRowLastColumn="0" w:lastRowFirstColumn="0" w:lastRowLastColumn="0"/>
            <w:tcW w:w="3397" w:type="dxa"/>
          </w:tcPr>
          <w:p w14:paraId="35981BC8" w14:textId="77777777" w:rsidR="004769E5" w:rsidRPr="00662598" w:rsidRDefault="004769E5" w:rsidP="008F5CB7">
            <w:pPr>
              <w:spacing w:line="276" w:lineRule="auto"/>
              <w:jc w:val="both"/>
              <w:rPr>
                <w:rFonts w:ascii="Arial" w:hAnsi="Arial" w:cs="Arial"/>
                <w:b w:val="0"/>
                <w:color w:val="auto"/>
              </w:rPr>
            </w:pPr>
            <w:r w:rsidRPr="00662598">
              <w:rPr>
                <w:rFonts w:ascii="Arial" w:hAnsi="Arial" w:cs="Arial"/>
                <w:color w:val="auto"/>
              </w:rPr>
              <w:t>Método de recolección</w:t>
            </w:r>
          </w:p>
        </w:tc>
        <w:tc>
          <w:tcPr>
            <w:tcW w:w="5245" w:type="dxa"/>
          </w:tcPr>
          <w:p w14:paraId="276E852D" w14:textId="77777777" w:rsidR="004769E5" w:rsidRPr="00662598" w:rsidRDefault="004769E5" w:rsidP="008F5CB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2598">
              <w:rPr>
                <w:rFonts w:ascii="Arial" w:hAnsi="Arial" w:cs="Arial"/>
                <w:color w:val="auto"/>
              </w:rPr>
              <w:t>Entrevista con cuestionario electrónico y preguntas de auto reporte sobre ingresos y valor de activos.</w:t>
            </w:r>
          </w:p>
        </w:tc>
      </w:tr>
      <w:tr w:rsidR="00662598" w:rsidRPr="00662598" w14:paraId="62823EE6" w14:textId="77777777" w:rsidTr="008F5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DB4C1EC" w14:textId="77777777" w:rsidR="004769E5" w:rsidRPr="00662598" w:rsidRDefault="004769E5" w:rsidP="008F5CB7">
            <w:pPr>
              <w:spacing w:line="276" w:lineRule="auto"/>
              <w:jc w:val="both"/>
              <w:rPr>
                <w:rFonts w:ascii="Arial" w:hAnsi="Arial" w:cs="Arial"/>
                <w:b w:val="0"/>
                <w:color w:val="auto"/>
              </w:rPr>
            </w:pPr>
            <w:r w:rsidRPr="00662598">
              <w:rPr>
                <w:rFonts w:ascii="Arial" w:hAnsi="Arial" w:cs="Arial"/>
                <w:color w:val="auto"/>
              </w:rPr>
              <w:t>Periodo de levantamiento</w:t>
            </w:r>
          </w:p>
        </w:tc>
        <w:tc>
          <w:tcPr>
            <w:tcW w:w="5245" w:type="dxa"/>
          </w:tcPr>
          <w:p w14:paraId="3A802E70" w14:textId="77777777" w:rsidR="004769E5" w:rsidRPr="00662598" w:rsidRDefault="004769E5" w:rsidP="008F5CB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62598">
              <w:rPr>
                <w:rFonts w:ascii="Arial" w:hAnsi="Arial" w:cs="Arial"/>
                <w:color w:val="auto"/>
              </w:rPr>
              <w:t>Del 07 de octubre al 29 de noviembre de 2019.</w:t>
            </w:r>
          </w:p>
        </w:tc>
      </w:tr>
      <w:tr w:rsidR="00662598" w:rsidRPr="00662598" w14:paraId="032FAC10" w14:textId="77777777" w:rsidTr="008F5CB7">
        <w:tc>
          <w:tcPr>
            <w:cnfStyle w:val="001000000000" w:firstRow="0" w:lastRow="0" w:firstColumn="1" w:lastColumn="0" w:oddVBand="0" w:evenVBand="0" w:oddHBand="0" w:evenHBand="0" w:firstRowFirstColumn="0" w:firstRowLastColumn="0" w:lastRowFirstColumn="0" w:lastRowLastColumn="0"/>
            <w:tcW w:w="3397" w:type="dxa"/>
          </w:tcPr>
          <w:p w14:paraId="39B3F0F2" w14:textId="77777777" w:rsidR="004769E5" w:rsidRPr="00662598" w:rsidRDefault="004769E5" w:rsidP="008F5CB7">
            <w:pPr>
              <w:spacing w:line="276" w:lineRule="auto"/>
              <w:jc w:val="both"/>
              <w:rPr>
                <w:rFonts w:ascii="Arial" w:hAnsi="Arial" w:cs="Arial"/>
                <w:b w:val="0"/>
                <w:color w:val="auto"/>
              </w:rPr>
            </w:pPr>
            <w:r w:rsidRPr="00662598">
              <w:rPr>
                <w:rFonts w:ascii="Arial" w:hAnsi="Arial" w:cs="Arial"/>
                <w:color w:val="auto"/>
              </w:rPr>
              <w:t>Tamaño de la muestra</w:t>
            </w:r>
            <w:r w:rsidR="002F2118" w:rsidRPr="00662598">
              <w:rPr>
                <w:rFonts w:ascii="Arial" w:hAnsi="Arial" w:cs="Arial"/>
                <w:color w:val="auto"/>
              </w:rPr>
              <w:t xml:space="preserve"> efectiva</w:t>
            </w:r>
          </w:p>
        </w:tc>
        <w:tc>
          <w:tcPr>
            <w:tcW w:w="5245" w:type="dxa"/>
          </w:tcPr>
          <w:p w14:paraId="472F4343" w14:textId="77777777" w:rsidR="004769E5" w:rsidRPr="00662598" w:rsidRDefault="004769E5" w:rsidP="008F5CB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2598">
              <w:rPr>
                <w:rFonts w:ascii="Arial" w:hAnsi="Arial" w:cs="Arial"/>
                <w:color w:val="auto"/>
              </w:rPr>
              <w:t>17 386 viviendas.</w:t>
            </w:r>
          </w:p>
          <w:p w14:paraId="7B3448E3" w14:textId="77777777" w:rsidR="004769E5" w:rsidRPr="00662598" w:rsidRDefault="004769E5" w:rsidP="008F5CB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2598">
              <w:rPr>
                <w:rFonts w:ascii="Arial" w:hAnsi="Arial" w:cs="Arial"/>
                <w:color w:val="auto"/>
              </w:rPr>
              <w:t>40 940 personas de 18 años y más.</w:t>
            </w:r>
          </w:p>
          <w:p w14:paraId="1FDD2DB8" w14:textId="77777777" w:rsidR="004769E5" w:rsidRPr="00662598" w:rsidRDefault="004769E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662598">
              <w:rPr>
                <w:rFonts w:ascii="Arial" w:hAnsi="Arial" w:cs="Arial"/>
                <w:color w:val="auto"/>
              </w:rPr>
              <w:t>Que representan</w:t>
            </w:r>
            <w:r w:rsidR="00DA42D1" w:rsidRPr="00662598">
              <w:rPr>
                <w:rFonts w:ascii="Arial" w:hAnsi="Arial" w:cs="Arial"/>
                <w:color w:val="auto"/>
              </w:rPr>
              <w:t xml:space="preserve"> a </w:t>
            </w:r>
            <w:r w:rsidRPr="00662598">
              <w:rPr>
                <w:rFonts w:ascii="Arial" w:hAnsi="Arial" w:cs="Arial"/>
                <w:color w:val="auto"/>
              </w:rPr>
              <w:t>8</w:t>
            </w:r>
            <w:r w:rsidR="00312371" w:rsidRPr="00662598">
              <w:rPr>
                <w:rFonts w:ascii="Arial" w:hAnsi="Arial" w:cs="Arial"/>
                <w:color w:val="auto"/>
              </w:rPr>
              <w:t>6</w:t>
            </w:r>
            <w:r w:rsidRPr="00662598">
              <w:rPr>
                <w:rFonts w:ascii="Arial" w:hAnsi="Arial" w:cs="Arial"/>
                <w:color w:val="auto"/>
              </w:rPr>
              <w:t>.</w:t>
            </w:r>
            <w:r w:rsidR="00312371" w:rsidRPr="00662598">
              <w:rPr>
                <w:rFonts w:ascii="Arial" w:hAnsi="Arial" w:cs="Arial"/>
                <w:color w:val="auto"/>
              </w:rPr>
              <w:t>4</w:t>
            </w:r>
            <w:r w:rsidRPr="00662598">
              <w:rPr>
                <w:rFonts w:ascii="Arial" w:hAnsi="Arial" w:cs="Arial"/>
                <w:color w:val="auto"/>
              </w:rPr>
              <w:t xml:space="preserve"> millones de personas de 18 años y más.</w:t>
            </w:r>
            <w:r w:rsidRPr="00662598">
              <w:rPr>
                <w:color w:val="auto"/>
                <w:sz w:val="20"/>
                <w:szCs w:val="20"/>
              </w:rPr>
              <w:t xml:space="preserve"> </w:t>
            </w:r>
          </w:p>
        </w:tc>
      </w:tr>
      <w:tr w:rsidR="00662598" w:rsidRPr="00662598" w14:paraId="7AD1FFC2" w14:textId="77777777" w:rsidTr="008F5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6E88879" w14:textId="77777777" w:rsidR="004769E5" w:rsidRPr="00662598" w:rsidRDefault="004769E5" w:rsidP="008F5CB7">
            <w:pPr>
              <w:spacing w:line="276" w:lineRule="auto"/>
              <w:jc w:val="both"/>
              <w:rPr>
                <w:rFonts w:ascii="Arial" w:hAnsi="Arial" w:cs="Arial"/>
                <w:b w:val="0"/>
                <w:color w:val="auto"/>
              </w:rPr>
            </w:pPr>
            <w:r w:rsidRPr="00662598">
              <w:rPr>
                <w:rFonts w:ascii="Arial" w:hAnsi="Arial" w:cs="Arial"/>
                <w:color w:val="auto"/>
              </w:rPr>
              <w:t>Diseño de la muestra</w:t>
            </w:r>
          </w:p>
        </w:tc>
        <w:tc>
          <w:tcPr>
            <w:tcW w:w="5245" w:type="dxa"/>
          </w:tcPr>
          <w:p w14:paraId="31C87FAC" w14:textId="77777777" w:rsidR="004769E5" w:rsidRPr="00662598" w:rsidRDefault="004769E5" w:rsidP="008F5CB7">
            <w:pPr>
              <w:spacing w:line="276" w:lineRule="auto"/>
              <w:ind w:left="357" w:hanging="32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62598">
              <w:rPr>
                <w:rFonts w:ascii="Arial" w:hAnsi="Arial" w:cs="Arial"/>
                <w:color w:val="auto"/>
              </w:rPr>
              <w:t>Probabilístico</w:t>
            </w:r>
          </w:p>
          <w:p w14:paraId="73D6C1AC" w14:textId="77777777" w:rsidR="004769E5" w:rsidRPr="00662598" w:rsidRDefault="004769E5" w:rsidP="008F5CB7">
            <w:pPr>
              <w:spacing w:line="276" w:lineRule="auto"/>
              <w:ind w:left="357" w:hanging="32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62598">
              <w:rPr>
                <w:rFonts w:ascii="Arial" w:hAnsi="Arial" w:cs="Arial"/>
                <w:color w:val="auto"/>
              </w:rPr>
              <w:t>Trietápico</w:t>
            </w:r>
          </w:p>
          <w:p w14:paraId="10D0DBAC" w14:textId="77777777" w:rsidR="004769E5" w:rsidRPr="00662598" w:rsidRDefault="004769E5" w:rsidP="008F5CB7">
            <w:pPr>
              <w:spacing w:line="276" w:lineRule="auto"/>
              <w:ind w:left="357" w:hanging="32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62598">
              <w:rPr>
                <w:rFonts w:ascii="Arial" w:hAnsi="Arial" w:cs="Arial"/>
                <w:color w:val="auto"/>
              </w:rPr>
              <w:t>Estratificado</w:t>
            </w:r>
          </w:p>
          <w:p w14:paraId="37881673" w14:textId="77777777" w:rsidR="004769E5" w:rsidRPr="00662598" w:rsidRDefault="004769E5" w:rsidP="008F5CB7">
            <w:pPr>
              <w:spacing w:line="276" w:lineRule="auto"/>
              <w:ind w:left="357" w:hanging="322"/>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62598">
              <w:rPr>
                <w:rFonts w:ascii="Arial" w:hAnsi="Arial" w:cs="Arial"/>
                <w:color w:val="auto"/>
              </w:rPr>
              <w:t>Por conglomerados.</w:t>
            </w:r>
          </w:p>
        </w:tc>
      </w:tr>
      <w:tr w:rsidR="00662598" w:rsidRPr="00662598" w14:paraId="04D8E7D4" w14:textId="77777777" w:rsidTr="008F5CB7">
        <w:tc>
          <w:tcPr>
            <w:cnfStyle w:val="001000000000" w:firstRow="0" w:lastRow="0" w:firstColumn="1" w:lastColumn="0" w:oddVBand="0" w:evenVBand="0" w:oddHBand="0" w:evenHBand="0" w:firstRowFirstColumn="0" w:firstRowLastColumn="0" w:lastRowFirstColumn="0" w:lastRowLastColumn="0"/>
            <w:tcW w:w="3397" w:type="dxa"/>
          </w:tcPr>
          <w:p w14:paraId="654DA857" w14:textId="77777777" w:rsidR="004769E5" w:rsidRPr="00662598" w:rsidRDefault="004769E5" w:rsidP="008F5CB7">
            <w:pPr>
              <w:spacing w:line="276" w:lineRule="auto"/>
              <w:jc w:val="both"/>
              <w:rPr>
                <w:rFonts w:ascii="Arial" w:hAnsi="Arial" w:cs="Arial"/>
                <w:color w:val="auto"/>
              </w:rPr>
            </w:pPr>
            <w:r w:rsidRPr="00662598">
              <w:rPr>
                <w:rFonts w:ascii="Arial" w:hAnsi="Arial" w:cs="Arial"/>
                <w:color w:val="auto"/>
              </w:rPr>
              <w:t>Desglose geográfico</w:t>
            </w:r>
          </w:p>
        </w:tc>
        <w:tc>
          <w:tcPr>
            <w:tcW w:w="5245" w:type="dxa"/>
          </w:tcPr>
          <w:p w14:paraId="6F3FFCFA" w14:textId="77777777" w:rsidR="004769E5" w:rsidRPr="00662598" w:rsidRDefault="004769E5" w:rsidP="008F5CB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2598">
              <w:rPr>
                <w:rFonts w:ascii="Arial" w:hAnsi="Arial" w:cs="Arial"/>
                <w:color w:val="auto"/>
              </w:rPr>
              <w:t>Nacional</w:t>
            </w:r>
          </w:p>
        </w:tc>
      </w:tr>
    </w:tbl>
    <w:p w14:paraId="59E766F7" w14:textId="77777777" w:rsidR="0075224A" w:rsidRDefault="0075224A" w:rsidP="004769E5">
      <w:pPr>
        <w:spacing w:line="276" w:lineRule="auto"/>
        <w:jc w:val="both"/>
        <w:rPr>
          <w:rFonts w:ascii="Arial" w:hAnsi="Arial" w:cs="Arial"/>
          <w:b/>
        </w:rPr>
      </w:pPr>
    </w:p>
    <w:p w14:paraId="6BA61F37" w14:textId="198D7856" w:rsidR="0075224A" w:rsidRPr="00662598" w:rsidRDefault="004769E5" w:rsidP="00A22A68">
      <w:pPr>
        <w:spacing w:line="276" w:lineRule="auto"/>
        <w:ind w:left="-567"/>
        <w:jc w:val="both"/>
        <w:rPr>
          <w:rFonts w:ascii="Arial" w:hAnsi="Arial" w:cs="Arial"/>
          <w:b/>
        </w:rPr>
      </w:pPr>
      <w:r w:rsidRPr="00662598">
        <w:rPr>
          <w:rFonts w:ascii="Arial" w:hAnsi="Arial" w:cs="Arial"/>
          <w:b/>
        </w:rPr>
        <w:t xml:space="preserve">Objetivos </w:t>
      </w:r>
    </w:p>
    <w:p w14:paraId="1183411E" w14:textId="77777777" w:rsidR="004769E5" w:rsidRPr="00662598" w:rsidRDefault="004769E5" w:rsidP="00A22A68">
      <w:pPr>
        <w:spacing w:line="276" w:lineRule="auto"/>
        <w:ind w:left="-567"/>
        <w:jc w:val="both"/>
        <w:rPr>
          <w:rFonts w:ascii="Arial" w:hAnsi="Arial" w:cs="Arial"/>
          <w:b/>
        </w:rPr>
      </w:pPr>
      <w:r w:rsidRPr="00662598">
        <w:rPr>
          <w:rFonts w:ascii="Arial" w:hAnsi="Arial" w:cs="Arial"/>
          <w:b/>
        </w:rPr>
        <w:t xml:space="preserve">Objetivo general </w:t>
      </w:r>
    </w:p>
    <w:p w14:paraId="5C2345D9" w14:textId="4FC02663" w:rsidR="0006564C" w:rsidRPr="0075224A" w:rsidRDefault="00312371" w:rsidP="00A22A68">
      <w:pPr>
        <w:pStyle w:val="Prrafodelista"/>
        <w:numPr>
          <w:ilvl w:val="0"/>
          <w:numId w:val="14"/>
        </w:numPr>
        <w:spacing w:line="276" w:lineRule="auto"/>
        <w:ind w:left="0" w:right="-518" w:hanging="426"/>
        <w:jc w:val="both"/>
        <w:rPr>
          <w:rFonts w:ascii="Arial" w:hAnsi="Arial" w:cs="Arial"/>
        </w:rPr>
      </w:pPr>
      <w:r w:rsidRPr="00662598">
        <w:rPr>
          <w:rFonts w:ascii="Arial" w:hAnsi="Arial" w:cs="Arial"/>
        </w:rPr>
        <w:t>Generar información estadística sobre las finanzas de los hogares en México, en particular sobre los flujos y los acervos de sus activos y pasivos. Ello permite, por ejemplo, generar una medida sobre la riqueza neta de los hogares en el país.</w:t>
      </w:r>
    </w:p>
    <w:p w14:paraId="30ACDD12" w14:textId="77777777" w:rsidR="00327B15" w:rsidRDefault="00327B15" w:rsidP="00A22A68">
      <w:pPr>
        <w:spacing w:line="276" w:lineRule="auto"/>
        <w:ind w:left="-567" w:right="-518"/>
        <w:jc w:val="both"/>
        <w:rPr>
          <w:rFonts w:ascii="Arial" w:hAnsi="Arial" w:cs="Arial"/>
          <w:b/>
        </w:rPr>
      </w:pPr>
    </w:p>
    <w:p w14:paraId="238F4A86" w14:textId="36748F5E" w:rsidR="004769E5" w:rsidRPr="00662598" w:rsidRDefault="004769E5" w:rsidP="00A22A68">
      <w:pPr>
        <w:spacing w:line="276" w:lineRule="auto"/>
        <w:ind w:left="-567" w:right="-518"/>
        <w:jc w:val="both"/>
        <w:rPr>
          <w:rFonts w:ascii="Arial" w:hAnsi="Arial" w:cs="Arial"/>
          <w:b/>
        </w:rPr>
      </w:pPr>
      <w:r w:rsidRPr="00662598">
        <w:rPr>
          <w:rFonts w:ascii="Arial" w:hAnsi="Arial" w:cs="Arial"/>
          <w:b/>
        </w:rPr>
        <w:t xml:space="preserve">Objetivos específicos </w:t>
      </w:r>
    </w:p>
    <w:p w14:paraId="4B2ABBD7" w14:textId="77777777" w:rsidR="004769E5" w:rsidRPr="00662598" w:rsidRDefault="004769E5" w:rsidP="00A22A68">
      <w:pPr>
        <w:pStyle w:val="Prrafodelista"/>
        <w:numPr>
          <w:ilvl w:val="0"/>
          <w:numId w:val="1"/>
        </w:numPr>
        <w:spacing w:after="120" w:line="276" w:lineRule="auto"/>
        <w:ind w:left="142" w:right="-518" w:hanging="568"/>
        <w:contextualSpacing w:val="0"/>
        <w:jc w:val="both"/>
        <w:rPr>
          <w:rFonts w:ascii="Arial" w:hAnsi="Arial" w:cs="Arial"/>
        </w:rPr>
      </w:pPr>
      <w:r w:rsidRPr="00662598">
        <w:rPr>
          <w:rFonts w:ascii="Arial" w:hAnsi="Arial" w:cs="Arial"/>
        </w:rPr>
        <w:t>Contar con información cuantitativa sobre el balance financiero de los hogares en México.</w:t>
      </w:r>
    </w:p>
    <w:p w14:paraId="4174F3AF" w14:textId="77777777" w:rsidR="004769E5" w:rsidRPr="00662598" w:rsidRDefault="004769E5" w:rsidP="00A22A68">
      <w:pPr>
        <w:pStyle w:val="Prrafodelista"/>
        <w:numPr>
          <w:ilvl w:val="0"/>
          <w:numId w:val="1"/>
        </w:numPr>
        <w:spacing w:after="120" w:line="276" w:lineRule="auto"/>
        <w:ind w:left="142" w:right="-518" w:hanging="568"/>
        <w:contextualSpacing w:val="0"/>
        <w:jc w:val="both"/>
        <w:rPr>
          <w:rFonts w:ascii="Arial" w:hAnsi="Arial" w:cs="Arial"/>
        </w:rPr>
      </w:pPr>
      <w:r w:rsidRPr="00662598">
        <w:rPr>
          <w:rFonts w:ascii="Arial" w:hAnsi="Arial" w:cs="Arial"/>
        </w:rPr>
        <w:t>Proporcionar datos que permitan satisfacer las necesidades de información que existen sobre el endeudamiento y capacidad de pago de los hogares.</w:t>
      </w:r>
    </w:p>
    <w:p w14:paraId="3EB54C7A" w14:textId="77777777" w:rsidR="004769E5" w:rsidRPr="00662598" w:rsidRDefault="004769E5" w:rsidP="00A22A68">
      <w:pPr>
        <w:pStyle w:val="Prrafodelista"/>
        <w:numPr>
          <w:ilvl w:val="0"/>
          <w:numId w:val="1"/>
        </w:numPr>
        <w:spacing w:after="120" w:line="276" w:lineRule="auto"/>
        <w:ind w:left="142" w:right="-518" w:hanging="568"/>
        <w:contextualSpacing w:val="0"/>
        <w:jc w:val="both"/>
        <w:rPr>
          <w:rFonts w:ascii="Arial" w:hAnsi="Arial" w:cs="Arial"/>
        </w:rPr>
      </w:pPr>
      <w:r w:rsidRPr="00662598">
        <w:rPr>
          <w:rFonts w:ascii="Arial" w:hAnsi="Arial" w:cs="Arial"/>
        </w:rPr>
        <w:t>Generar información que permita analizar y profundizar en el conocimiento sobre la evolución y composición de los activos y pasivos que tienen los hogares.</w:t>
      </w:r>
    </w:p>
    <w:p w14:paraId="4C43BE3C" w14:textId="77777777" w:rsidR="004769E5" w:rsidRPr="00662598" w:rsidRDefault="004769E5" w:rsidP="00A22A68">
      <w:pPr>
        <w:pStyle w:val="Prrafodelista"/>
        <w:numPr>
          <w:ilvl w:val="0"/>
          <w:numId w:val="1"/>
        </w:numPr>
        <w:spacing w:after="240" w:line="276" w:lineRule="auto"/>
        <w:ind w:left="142" w:right="-518" w:hanging="568"/>
        <w:contextualSpacing w:val="0"/>
        <w:jc w:val="both"/>
        <w:rPr>
          <w:rFonts w:ascii="Arial" w:hAnsi="Arial" w:cs="Arial"/>
        </w:rPr>
      </w:pPr>
      <w:r w:rsidRPr="00662598">
        <w:rPr>
          <w:rFonts w:ascii="Arial" w:hAnsi="Arial" w:cs="Arial"/>
        </w:rPr>
        <w:t>Complementar la información estadística existente sobre los pasivos y activos de los hogares que proviene de otras fuentes de información.</w:t>
      </w:r>
    </w:p>
    <w:p w14:paraId="5DE5DC6F" w14:textId="77777777" w:rsidR="004769E5" w:rsidRPr="00662598" w:rsidRDefault="004769E5" w:rsidP="00A22A68">
      <w:pPr>
        <w:spacing w:line="276" w:lineRule="auto"/>
        <w:ind w:right="-518" w:hanging="567"/>
        <w:rPr>
          <w:rFonts w:ascii="Arial" w:hAnsi="Arial" w:cs="Arial"/>
          <w:b/>
        </w:rPr>
      </w:pPr>
      <w:r w:rsidRPr="00662598">
        <w:rPr>
          <w:rFonts w:ascii="Arial" w:hAnsi="Arial" w:cs="Arial"/>
          <w:b/>
        </w:rPr>
        <w:t>Instrumento de captación</w:t>
      </w:r>
    </w:p>
    <w:p w14:paraId="564689F4" w14:textId="77777777" w:rsidR="00246E18" w:rsidRPr="00662598" w:rsidRDefault="004769E5" w:rsidP="00A22A68">
      <w:pPr>
        <w:spacing w:line="276" w:lineRule="auto"/>
        <w:ind w:left="-567" w:right="-518"/>
        <w:jc w:val="both"/>
        <w:rPr>
          <w:rFonts w:ascii="Arial" w:hAnsi="Arial" w:cs="Arial"/>
        </w:rPr>
      </w:pPr>
      <w:r w:rsidRPr="00662598">
        <w:rPr>
          <w:rFonts w:ascii="Arial" w:hAnsi="Arial" w:cs="Arial"/>
        </w:rPr>
        <w:t>El cuestionario para el levantamiento de la ENFIH 2019 se estructuró en 12 secciones temáticas</w:t>
      </w:r>
      <w:r w:rsidR="000A071B" w:rsidRPr="00662598">
        <w:rPr>
          <w:rFonts w:ascii="Arial" w:hAnsi="Arial" w:cs="Arial"/>
        </w:rPr>
        <w:t xml:space="preserve">, las primeras 4 las respondió el administrador de la vivienda y de la sección 4ª a la 11 </w:t>
      </w:r>
      <w:r w:rsidR="00AA665D" w:rsidRPr="00662598">
        <w:rPr>
          <w:rFonts w:ascii="Arial" w:hAnsi="Arial" w:cs="Arial"/>
        </w:rPr>
        <w:t xml:space="preserve">fueron respondidas por </w:t>
      </w:r>
      <w:r w:rsidR="000A071B" w:rsidRPr="00662598">
        <w:rPr>
          <w:rFonts w:ascii="Arial" w:hAnsi="Arial" w:cs="Arial"/>
        </w:rPr>
        <w:t>cada una de las personas del hogar de 18 años o más de edad.</w:t>
      </w:r>
    </w:p>
    <w:p w14:paraId="6B274A9A" w14:textId="77777777" w:rsidR="00BE00E5" w:rsidRPr="00662598" w:rsidRDefault="002F2118" w:rsidP="00BE00E5">
      <w:pPr>
        <w:spacing w:line="276" w:lineRule="auto"/>
        <w:jc w:val="center"/>
        <w:rPr>
          <w:rFonts w:ascii="Arial" w:hAnsi="Arial" w:cs="Arial"/>
          <w:sz w:val="16"/>
          <w:szCs w:val="16"/>
        </w:rPr>
      </w:pPr>
      <w:r w:rsidRPr="00662598">
        <w:rPr>
          <w:rFonts w:ascii="Arial" w:hAnsi="Arial" w:cs="Arial"/>
          <w:noProof/>
          <w:sz w:val="16"/>
          <w:szCs w:val="16"/>
        </w:rPr>
        <w:drawing>
          <wp:inline distT="0" distB="0" distL="0" distR="0" wp14:anchorId="37DE13A0" wp14:editId="5DA3B3C5">
            <wp:extent cx="5400000" cy="253275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2532750"/>
                    </a:xfrm>
                    <a:prstGeom prst="rect">
                      <a:avLst/>
                    </a:prstGeom>
                    <a:noFill/>
                  </pic:spPr>
                </pic:pic>
              </a:graphicData>
            </a:graphic>
          </wp:inline>
        </w:drawing>
      </w:r>
    </w:p>
    <w:p w14:paraId="5D65E48A" w14:textId="77777777" w:rsidR="005F06E6" w:rsidRPr="00662598" w:rsidRDefault="00246E18" w:rsidP="0006564C">
      <w:pPr>
        <w:spacing w:after="240" w:line="276" w:lineRule="auto"/>
        <w:rPr>
          <w:rFonts w:ascii="Arial" w:hAnsi="Arial" w:cs="Arial"/>
          <w:sz w:val="16"/>
          <w:szCs w:val="16"/>
        </w:rPr>
      </w:pPr>
      <w:r w:rsidRPr="00662598">
        <w:rPr>
          <w:rFonts w:ascii="Arial" w:hAnsi="Arial" w:cs="Arial"/>
          <w:sz w:val="16"/>
          <w:szCs w:val="16"/>
        </w:rPr>
        <w:t>*</w:t>
      </w:r>
      <w:r w:rsidRPr="00662598">
        <w:rPr>
          <w:rFonts w:ascii="Arial" w:hAnsi="Arial" w:cs="Arial"/>
          <w:sz w:val="16"/>
          <w:szCs w:val="16"/>
          <w:lang w:val="es-ES"/>
        </w:rPr>
        <w:t>Administrador(a). Persona del hogar de 18 años y más, que es la más informada sobre el valor de la vivienda, el crédito hipotecario, los costos de construcción o bien, de lo que pagan de renta.</w:t>
      </w:r>
    </w:p>
    <w:p w14:paraId="28FD5FDF" w14:textId="77777777" w:rsidR="006C7D40" w:rsidRPr="00662598" w:rsidRDefault="006C7D40" w:rsidP="00A22A68">
      <w:pPr>
        <w:spacing w:line="276" w:lineRule="auto"/>
        <w:ind w:left="-567" w:right="-518"/>
        <w:jc w:val="both"/>
        <w:rPr>
          <w:rFonts w:ascii="Arial" w:hAnsi="Arial" w:cs="Arial"/>
          <w:b/>
        </w:rPr>
      </w:pPr>
      <w:r w:rsidRPr="00662598">
        <w:rPr>
          <w:rFonts w:ascii="Arial" w:hAnsi="Arial" w:cs="Arial"/>
          <w:b/>
        </w:rPr>
        <w:t xml:space="preserve">Antecedentes </w:t>
      </w:r>
    </w:p>
    <w:p w14:paraId="1B53AA68" w14:textId="503B82B4" w:rsidR="00312371" w:rsidRPr="00662598" w:rsidRDefault="00312371" w:rsidP="00A22A68">
      <w:pPr>
        <w:spacing w:line="276" w:lineRule="auto"/>
        <w:ind w:left="-567" w:right="-518"/>
        <w:jc w:val="both"/>
        <w:rPr>
          <w:rFonts w:ascii="Arial" w:hAnsi="Arial" w:cs="Arial"/>
        </w:rPr>
      </w:pPr>
      <w:r w:rsidRPr="00662598">
        <w:rPr>
          <w:rFonts w:ascii="Arial" w:hAnsi="Arial" w:cs="Arial"/>
        </w:rPr>
        <w:t xml:space="preserve">A nivel internacional, se han realizado encuestas sobre finanzas en los hogares, por ejemplo, la </w:t>
      </w:r>
      <w:proofErr w:type="spellStart"/>
      <w:r w:rsidRPr="00662598">
        <w:rPr>
          <w:rFonts w:ascii="Arial" w:hAnsi="Arial" w:cs="Arial"/>
        </w:rPr>
        <w:t>Survey</w:t>
      </w:r>
      <w:proofErr w:type="spellEnd"/>
      <w:r w:rsidRPr="00662598">
        <w:rPr>
          <w:rFonts w:ascii="Arial" w:hAnsi="Arial" w:cs="Arial"/>
        </w:rPr>
        <w:t xml:space="preserve"> </w:t>
      </w:r>
      <w:proofErr w:type="spellStart"/>
      <w:r w:rsidRPr="00662598">
        <w:rPr>
          <w:rFonts w:ascii="Arial" w:hAnsi="Arial" w:cs="Arial"/>
        </w:rPr>
        <w:t>of</w:t>
      </w:r>
      <w:proofErr w:type="spellEnd"/>
      <w:r w:rsidRPr="00662598">
        <w:rPr>
          <w:rFonts w:ascii="Arial" w:hAnsi="Arial" w:cs="Arial"/>
        </w:rPr>
        <w:t xml:space="preserve"> </w:t>
      </w:r>
      <w:proofErr w:type="spellStart"/>
      <w:r w:rsidRPr="00662598">
        <w:rPr>
          <w:rFonts w:ascii="Arial" w:hAnsi="Arial" w:cs="Arial"/>
        </w:rPr>
        <w:t>Consumer</w:t>
      </w:r>
      <w:proofErr w:type="spellEnd"/>
      <w:r w:rsidRPr="00662598">
        <w:rPr>
          <w:rFonts w:ascii="Arial" w:hAnsi="Arial" w:cs="Arial"/>
        </w:rPr>
        <w:t xml:space="preserve"> </w:t>
      </w:r>
      <w:proofErr w:type="spellStart"/>
      <w:r w:rsidRPr="00662598">
        <w:rPr>
          <w:rFonts w:ascii="Arial" w:hAnsi="Arial" w:cs="Arial"/>
        </w:rPr>
        <w:t>Finances</w:t>
      </w:r>
      <w:proofErr w:type="spellEnd"/>
      <w:r w:rsidRPr="00662598">
        <w:rPr>
          <w:rFonts w:ascii="Arial" w:hAnsi="Arial" w:cs="Arial"/>
        </w:rPr>
        <w:t>, en Estados Unidos, levantada desde 1983 de manera trienal. Mientras que por ejemplo en la región se ha levantado la Encuesta Financiera de los Hogares, de Chile, llevada a cabo desde 2007.</w:t>
      </w:r>
    </w:p>
    <w:p w14:paraId="64E1D278" w14:textId="77777777" w:rsidR="00327B15" w:rsidRDefault="00327B15" w:rsidP="00A22A68">
      <w:pPr>
        <w:spacing w:line="276" w:lineRule="auto"/>
        <w:ind w:left="-567" w:right="-518"/>
        <w:rPr>
          <w:rFonts w:ascii="Arial" w:hAnsi="Arial" w:cs="Arial"/>
        </w:rPr>
      </w:pPr>
    </w:p>
    <w:p w14:paraId="2809ABAC" w14:textId="002F12DE" w:rsidR="00327B15" w:rsidRDefault="00327B15" w:rsidP="00A22A68">
      <w:pPr>
        <w:spacing w:line="276" w:lineRule="auto"/>
        <w:ind w:left="-567" w:right="-518"/>
        <w:rPr>
          <w:rFonts w:ascii="Arial" w:hAnsi="Arial" w:cs="Arial"/>
        </w:rPr>
      </w:pPr>
    </w:p>
    <w:p w14:paraId="28F3711E" w14:textId="1E4754A8" w:rsidR="00327B15" w:rsidRDefault="00327B15" w:rsidP="00A22A68">
      <w:pPr>
        <w:spacing w:line="276" w:lineRule="auto"/>
        <w:ind w:left="-567" w:right="-518"/>
        <w:rPr>
          <w:rFonts w:ascii="Arial" w:hAnsi="Arial" w:cs="Arial"/>
        </w:rPr>
      </w:pPr>
    </w:p>
    <w:p w14:paraId="31878135" w14:textId="77777777" w:rsidR="00327B15" w:rsidRDefault="00327B15" w:rsidP="00A22A68">
      <w:pPr>
        <w:spacing w:line="276" w:lineRule="auto"/>
        <w:ind w:left="-567" w:right="-518"/>
        <w:rPr>
          <w:rFonts w:ascii="Arial" w:hAnsi="Arial" w:cs="Arial"/>
        </w:rPr>
      </w:pPr>
    </w:p>
    <w:p w14:paraId="38B5DA02" w14:textId="46543889" w:rsidR="00012AC9" w:rsidRPr="00662598" w:rsidRDefault="0083088A" w:rsidP="00A22A68">
      <w:pPr>
        <w:spacing w:line="276" w:lineRule="auto"/>
        <w:ind w:left="-567" w:right="-518"/>
        <w:rPr>
          <w:rFonts w:ascii="Arial" w:hAnsi="Arial" w:cs="Arial"/>
        </w:rPr>
      </w:pPr>
      <w:r w:rsidRPr="00662598">
        <w:rPr>
          <w:rFonts w:ascii="Arial" w:hAnsi="Arial" w:cs="Arial"/>
        </w:rPr>
        <w:t>Otr</w:t>
      </w:r>
      <w:r w:rsidR="00363D72" w:rsidRPr="00662598">
        <w:rPr>
          <w:rFonts w:ascii="Arial" w:hAnsi="Arial" w:cs="Arial"/>
        </w:rPr>
        <w:t>o</w:t>
      </w:r>
      <w:r w:rsidRPr="00662598">
        <w:rPr>
          <w:rFonts w:ascii="Arial" w:hAnsi="Arial" w:cs="Arial"/>
        </w:rPr>
        <w:t xml:space="preserve">s países que levantan encuestas sobre el tema se encuentran en el siguiente mapa: </w:t>
      </w:r>
      <w:r w:rsidR="006C7D40" w:rsidRPr="00662598">
        <w:rPr>
          <w:rFonts w:ascii="Arial" w:hAnsi="Arial" w:cs="Arial"/>
        </w:rPr>
        <w:t xml:space="preserve"> </w:t>
      </w:r>
    </w:p>
    <w:p w14:paraId="3379532C" w14:textId="77777777" w:rsidR="00ED736D" w:rsidRPr="00662598" w:rsidRDefault="00365034" w:rsidP="00D91864">
      <w:pPr>
        <w:spacing w:line="276" w:lineRule="auto"/>
        <w:rPr>
          <w:rFonts w:ascii="Arial" w:hAnsi="Arial" w:cs="Arial"/>
        </w:rPr>
      </w:pPr>
      <w:r w:rsidRPr="00662598">
        <w:rPr>
          <w:rFonts w:ascii="Arial" w:hAnsi="Arial" w:cs="Arial"/>
          <w:noProof/>
        </w:rPr>
        <w:drawing>
          <wp:inline distT="0" distB="0" distL="0" distR="0" wp14:anchorId="6C3473D1" wp14:editId="201E7D75">
            <wp:extent cx="5709285" cy="2466975"/>
            <wp:effectExtent l="0" t="0" r="571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545" cy="2469680"/>
                    </a:xfrm>
                    <a:prstGeom prst="rect">
                      <a:avLst/>
                    </a:prstGeom>
                    <a:noFill/>
                  </pic:spPr>
                </pic:pic>
              </a:graphicData>
            </a:graphic>
          </wp:inline>
        </w:drawing>
      </w:r>
    </w:p>
    <w:p w14:paraId="50788DA9" w14:textId="77777777" w:rsidR="00312371" w:rsidRPr="00662598" w:rsidRDefault="001F530F" w:rsidP="00327B15">
      <w:pPr>
        <w:autoSpaceDE w:val="0"/>
        <w:autoSpaceDN w:val="0"/>
        <w:adjustRightInd w:val="0"/>
        <w:spacing w:after="0" w:line="276" w:lineRule="auto"/>
        <w:ind w:left="-567" w:right="-518"/>
        <w:jc w:val="both"/>
        <w:rPr>
          <w:rFonts w:ascii="Arial" w:hAnsi="Arial" w:cs="Arial"/>
        </w:rPr>
      </w:pPr>
      <w:r w:rsidRPr="00662598">
        <w:rPr>
          <w:rFonts w:ascii="Arial" w:hAnsi="Arial" w:cs="Arial"/>
        </w:rPr>
        <w:t>En México se llevan a cabo algunas encuestas que recogen información sobre percepciones y erogaciones financieras, así como sobre los activos y pasivos de los hogares, si bien con alcances y objetivos específicos diferentes a los de la ENFIH.</w:t>
      </w:r>
    </w:p>
    <w:p w14:paraId="3BDF5B98" w14:textId="77777777" w:rsidR="001F530F" w:rsidRPr="00662598" w:rsidRDefault="001F530F" w:rsidP="00327B15">
      <w:pPr>
        <w:autoSpaceDE w:val="0"/>
        <w:autoSpaceDN w:val="0"/>
        <w:adjustRightInd w:val="0"/>
        <w:spacing w:after="0" w:line="276" w:lineRule="auto"/>
        <w:ind w:left="-567" w:right="-518"/>
        <w:jc w:val="both"/>
        <w:rPr>
          <w:rFonts w:ascii="Arial" w:hAnsi="Arial" w:cs="Arial"/>
        </w:rPr>
      </w:pPr>
    </w:p>
    <w:p w14:paraId="48889DFB" w14:textId="77777777" w:rsidR="009D02D6" w:rsidRPr="00662598" w:rsidRDefault="004769E5" w:rsidP="00327B15">
      <w:pPr>
        <w:autoSpaceDE w:val="0"/>
        <w:autoSpaceDN w:val="0"/>
        <w:adjustRightInd w:val="0"/>
        <w:spacing w:after="240" w:line="276" w:lineRule="auto"/>
        <w:ind w:left="-567" w:right="-518"/>
        <w:jc w:val="both"/>
        <w:rPr>
          <w:rFonts w:ascii="Arial" w:hAnsi="Arial" w:cs="Arial"/>
        </w:rPr>
      </w:pPr>
      <w:r w:rsidRPr="00662598">
        <w:rPr>
          <w:rFonts w:ascii="Arial" w:hAnsi="Arial" w:cs="Arial"/>
        </w:rPr>
        <w:t>P</w:t>
      </w:r>
      <w:r w:rsidR="009D02D6" w:rsidRPr="00662598">
        <w:rPr>
          <w:rFonts w:ascii="Arial" w:hAnsi="Arial" w:cs="Arial"/>
        </w:rPr>
        <w:t>ara la preparación de la ENFIH 2019 se realizaron previamente las siguientes pruebas de campo con la finalidad de mejorar</w:t>
      </w:r>
      <w:r w:rsidR="00647AEC" w:rsidRPr="00662598">
        <w:rPr>
          <w:rFonts w:ascii="Arial" w:hAnsi="Arial" w:cs="Arial"/>
        </w:rPr>
        <w:t xml:space="preserve"> </w:t>
      </w:r>
      <w:r w:rsidR="009D02D6" w:rsidRPr="00662598">
        <w:rPr>
          <w:rFonts w:ascii="Arial" w:hAnsi="Arial" w:cs="Arial"/>
        </w:rPr>
        <w:t>el instrumento de captación</w:t>
      </w:r>
      <w:r w:rsidR="000A071B" w:rsidRPr="00662598">
        <w:rPr>
          <w:rFonts w:ascii="Arial" w:hAnsi="Arial" w:cs="Arial"/>
        </w:rPr>
        <w:t>, los criterios de captación, definición de informante adecuado, definición del diseño de muestra, entre otros aspectos metodológicos</w:t>
      </w:r>
      <w:r w:rsidR="009D02D6" w:rsidRPr="00662598">
        <w:rPr>
          <w:rFonts w:ascii="Arial" w:hAnsi="Arial" w:cs="Arial"/>
        </w:rPr>
        <w:t>:</w:t>
      </w:r>
    </w:p>
    <w:p w14:paraId="3C218A4A" w14:textId="77777777" w:rsidR="00647AEC" w:rsidRPr="00662598" w:rsidRDefault="00D139AD" w:rsidP="00BE00E5">
      <w:pPr>
        <w:autoSpaceDE w:val="0"/>
        <w:autoSpaceDN w:val="0"/>
        <w:adjustRightInd w:val="0"/>
        <w:spacing w:after="0" w:line="276" w:lineRule="auto"/>
        <w:jc w:val="center"/>
        <w:rPr>
          <w:rFonts w:ascii="Arial" w:hAnsi="Arial" w:cs="Arial"/>
        </w:rPr>
      </w:pPr>
      <w:r w:rsidRPr="00662598">
        <w:rPr>
          <w:rFonts w:ascii="Arial" w:hAnsi="Arial" w:cs="Arial"/>
          <w:noProof/>
        </w:rPr>
        <w:drawing>
          <wp:inline distT="0" distB="0" distL="0" distR="0" wp14:anchorId="0567C70A" wp14:editId="76F4BE21">
            <wp:extent cx="5671185" cy="2971800"/>
            <wp:effectExtent l="0" t="0" r="571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3291" cy="2978144"/>
                    </a:xfrm>
                    <a:prstGeom prst="rect">
                      <a:avLst/>
                    </a:prstGeom>
                    <a:noFill/>
                  </pic:spPr>
                </pic:pic>
              </a:graphicData>
            </a:graphic>
          </wp:inline>
        </w:drawing>
      </w:r>
    </w:p>
    <w:p w14:paraId="6DC30622" w14:textId="661DB1B4" w:rsidR="000A071B" w:rsidRDefault="000A071B" w:rsidP="0083088A">
      <w:pPr>
        <w:spacing w:line="276" w:lineRule="auto"/>
        <w:jc w:val="both"/>
        <w:rPr>
          <w:rFonts w:ascii="Arial" w:hAnsi="Arial" w:cs="Arial"/>
          <w:b/>
        </w:rPr>
      </w:pPr>
    </w:p>
    <w:p w14:paraId="1C373B35" w14:textId="77777777" w:rsidR="00327B15" w:rsidRPr="00662598" w:rsidRDefault="00327B15" w:rsidP="0083088A">
      <w:pPr>
        <w:spacing w:line="276" w:lineRule="auto"/>
        <w:jc w:val="both"/>
        <w:rPr>
          <w:rFonts w:ascii="Arial" w:hAnsi="Arial" w:cs="Arial"/>
          <w:b/>
        </w:rPr>
      </w:pPr>
    </w:p>
    <w:p w14:paraId="6DCF2A9A" w14:textId="77777777" w:rsidR="008D57B8" w:rsidRPr="00662598" w:rsidRDefault="003E2C7D" w:rsidP="00327B15">
      <w:pPr>
        <w:spacing w:line="276" w:lineRule="auto"/>
        <w:ind w:left="-567"/>
        <w:jc w:val="both"/>
        <w:rPr>
          <w:rFonts w:ascii="Arial" w:hAnsi="Arial" w:cs="Arial"/>
          <w:b/>
        </w:rPr>
      </w:pPr>
      <w:r w:rsidRPr="00662598">
        <w:rPr>
          <w:rFonts w:ascii="Arial" w:hAnsi="Arial" w:cs="Arial"/>
          <w:b/>
        </w:rPr>
        <w:t xml:space="preserve">Utilidad </w:t>
      </w:r>
      <w:r w:rsidR="0071047F" w:rsidRPr="00662598">
        <w:rPr>
          <w:rFonts w:ascii="Arial" w:hAnsi="Arial" w:cs="Arial"/>
          <w:b/>
        </w:rPr>
        <w:t xml:space="preserve">de la información </w:t>
      </w:r>
    </w:p>
    <w:p w14:paraId="3FA257A6" w14:textId="77777777" w:rsidR="00E82640" w:rsidRPr="00662598" w:rsidRDefault="00E82640" w:rsidP="00327B15">
      <w:pPr>
        <w:pStyle w:val="NormalWeb"/>
        <w:shd w:val="clear" w:color="auto" w:fill="FFFFFF"/>
        <w:spacing w:before="0" w:beforeAutospacing="0" w:after="160" w:afterAutospacing="0" w:line="276" w:lineRule="auto"/>
        <w:ind w:left="-567"/>
        <w:jc w:val="both"/>
        <w:rPr>
          <w:rFonts w:ascii="Arial" w:hAnsi="Arial" w:cs="Arial"/>
          <w:sz w:val="22"/>
          <w:szCs w:val="22"/>
        </w:rPr>
      </w:pPr>
      <w:r w:rsidRPr="00662598">
        <w:rPr>
          <w:rFonts w:ascii="Arial" w:hAnsi="Arial" w:cs="Arial"/>
          <w:sz w:val="22"/>
          <w:szCs w:val="22"/>
        </w:rPr>
        <w:t>La ENFIH tiene la finalidad de generar información estadística sobre los activos y pasivos de los hogares, tanto financieros como no financieros. Para tal propósito, la ENFIH cubre una amplia variedad de temas que son de alta importancia para los hogares en nuestro país, desde su vivienda y los bienes que poseen hasta los préstamos que han obtenido.</w:t>
      </w:r>
    </w:p>
    <w:p w14:paraId="52093EF7" w14:textId="77777777" w:rsidR="0039223F" w:rsidRPr="00662598" w:rsidRDefault="0039223F" w:rsidP="00327B15">
      <w:pPr>
        <w:pStyle w:val="NormalWeb"/>
        <w:shd w:val="clear" w:color="auto" w:fill="FFFFFF"/>
        <w:spacing w:before="0" w:beforeAutospacing="0" w:after="160" w:afterAutospacing="0" w:line="276" w:lineRule="auto"/>
        <w:ind w:left="-567"/>
        <w:jc w:val="both"/>
        <w:rPr>
          <w:rFonts w:ascii="Arial" w:hAnsi="Arial" w:cs="Arial"/>
          <w:sz w:val="22"/>
          <w:szCs w:val="22"/>
        </w:rPr>
      </w:pPr>
      <w:r w:rsidRPr="00662598">
        <w:rPr>
          <w:rFonts w:ascii="Arial" w:hAnsi="Arial" w:cs="Arial"/>
          <w:sz w:val="22"/>
          <w:szCs w:val="22"/>
        </w:rPr>
        <w:t>La ENFIH responde a una necesidad de información, pues en México es importante contar con un instrumento que permita obtener de manera exhaustiva los flujos y los acervos de los activos y pasivos de los hogares en un momento dado del tiempo.</w:t>
      </w:r>
    </w:p>
    <w:p w14:paraId="61354849" w14:textId="77777777" w:rsidR="0071047F" w:rsidRPr="00662598" w:rsidRDefault="0071047F" w:rsidP="00327B15">
      <w:pPr>
        <w:pStyle w:val="NormalWeb"/>
        <w:shd w:val="clear" w:color="auto" w:fill="FFFFFF"/>
        <w:spacing w:before="0" w:beforeAutospacing="0" w:after="160" w:afterAutospacing="0" w:line="276" w:lineRule="auto"/>
        <w:ind w:left="-567"/>
        <w:jc w:val="both"/>
        <w:rPr>
          <w:rFonts w:ascii="Arial" w:hAnsi="Arial" w:cs="Arial"/>
          <w:sz w:val="22"/>
          <w:szCs w:val="22"/>
        </w:rPr>
      </w:pPr>
      <w:r w:rsidRPr="00662598">
        <w:rPr>
          <w:rFonts w:ascii="Arial" w:hAnsi="Arial" w:cs="Arial"/>
          <w:sz w:val="22"/>
          <w:szCs w:val="22"/>
        </w:rPr>
        <w:t>El estudio de las finanzas es complejo, ya que su análisis requiere múltiples variables. Las finanzas se pueden definir como el conjunto de actividades que mediante la toma de decisiones mueven, controlan, utilizan y administran dinero y otros recursos de valor. Mientras que, por finanzas de los hogares se entenderán las actividades que realizan sus integrantes para la toma de decisiones financieras</w:t>
      </w:r>
      <w:r w:rsidR="009F057C" w:rsidRPr="00662598">
        <w:rPr>
          <w:rFonts w:ascii="Arial" w:hAnsi="Arial" w:cs="Arial"/>
          <w:sz w:val="22"/>
          <w:szCs w:val="22"/>
        </w:rPr>
        <w:t xml:space="preserve"> (gastos, inversiones, préstamos, deudas, etcétera)</w:t>
      </w:r>
      <w:r w:rsidRPr="00662598">
        <w:rPr>
          <w:rFonts w:ascii="Arial" w:hAnsi="Arial" w:cs="Arial"/>
          <w:sz w:val="22"/>
          <w:szCs w:val="22"/>
        </w:rPr>
        <w:t>.</w:t>
      </w:r>
    </w:p>
    <w:p w14:paraId="4C6B3799" w14:textId="0DE71A8D" w:rsidR="0075224A" w:rsidRPr="00327B15" w:rsidRDefault="0071047F" w:rsidP="00327B15">
      <w:pPr>
        <w:pStyle w:val="NormalWeb"/>
        <w:shd w:val="clear" w:color="auto" w:fill="FFFFFF"/>
        <w:spacing w:before="0" w:beforeAutospacing="0" w:after="160" w:afterAutospacing="0" w:line="276" w:lineRule="auto"/>
        <w:ind w:left="-567"/>
        <w:jc w:val="both"/>
        <w:rPr>
          <w:rFonts w:ascii="Arial" w:hAnsi="Arial" w:cs="Arial"/>
          <w:sz w:val="22"/>
          <w:szCs w:val="22"/>
        </w:rPr>
      </w:pPr>
      <w:r w:rsidRPr="00662598">
        <w:rPr>
          <w:rFonts w:ascii="Arial" w:hAnsi="Arial" w:cs="Arial"/>
          <w:sz w:val="22"/>
          <w:szCs w:val="22"/>
        </w:rPr>
        <w:t xml:space="preserve">Generalmente se encuentran estudios de finanzas corporativas, públicas y personales, pero no así de los hogares. A nivel internacional, la medición de las finanzas de los hogares generalmente se hace a través de encuestas, las cuales abordan principalmente los siguientes temas: </w:t>
      </w:r>
      <w:r w:rsidR="00D36E98" w:rsidRPr="00662598">
        <w:rPr>
          <w:rFonts w:ascii="Arial" w:hAnsi="Arial" w:cs="Arial"/>
          <w:sz w:val="22"/>
          <w:szCs w:val="22"/>
        </w:rPr>
        <w:t>ingresos, flujos y acervos de activos y pasivos, características sociodemográficas, entre otros.</w:t>
      </w:r>
    </w:p>
    <w:p w14:paraId="2C253B24" w14:textId="634E42F2" w:rsidR="00D0605C" w:rsidRPr="00662598" w:rsidRDefault="00D0605C" w:rsidP="00327B15">
      <w:pPr>
        <w:spacing w:line="276" w:lineRule="auto"/>
        <w:ind w:left="-567"/>
        <w:jc w:val="both"/>
        <w:rPr>
          <w:rFonts w:ascii="Arial" w:hAnsi="Arial" w:cs="Arial"/>
          <w:b/>
        </w:rPr>
      </w:pPr>
      <w:r w:rsidRPr="00662598">
        <w:rPr>
          <w:rFonts w:ascii="Arial" w:hAnsi="Arial" w:cs="Arial"/>
          <w:b/>
        </w:rPr>
        <w:t>Conceptos básicos</w:t>
      </w:r>
    </w:p>
    <w:p w14:paraId="2B5AA334" w14:textId="77777777" w:rsidR="00E82640" w:rsidRPr="00662598" w:rsidRDefault="00E82640" w:rsidP="00327B15">
      <w:pPr>
        <w:pStyle w:val="NormalWeb"/>
        <w:shd w:val="clear" w:color="auto" w:fill="FFFFFF"/>
        <w:spacing w:before="0" w:beforeAutospacing="0" w:after="160" w:afterAutospacing="0" w:line="276" w:lineRule="auto"/>
        <w:ind w:left="-567"/>
        <w:jc w:val="both"/>
        <w:rPr>
          <w:rFonts w:ascii="Arial" w:hAnsi="Arial" w:cs="Arial"/>
          <w:sz w:val="22"/>
          <w:szCs w:val="22"/>
        </w:rPr>
      </w:pPr>
      <w:r w:rsidRPr="00662598">
        <w:rPr>
          <w:rFonts w:ascii="Arial" w:hAnsi="Arial" w:cs="Arial"/>
          <w:sz w:val="22"/>
          <w:szCs w:val="22"/>
        </w:rPr>
        <w:t xml:space="preserve">El cuestionario de la ENFIH </w:t>
      </w:r>
      <w:r w:rsidR="005201D9" w:rsidRPr="00662598">
        <w:rPr>
          <w:rFonts w:ascii="Arial" w:hAnsi="Arial" w:cs="Arial"/>
          <w:sz w:val="22"/>
          <w:szCs w:val="22"/>
        </w:rPr>
        <w:t xml:space="preserve">2019 toma como base los siguientes </w:t>
      </w:r>
      <w:r w:rsidR="008D57B8" w:rsidRPr="00662598">
        <w:rPr>
          <w:rFonts w:ascii="Arial" w:hAnsi="Arial" w:cs="Arial"/>
          <w:sz w:val="22"/>
          <w:szCs w:val="22"/>
        </w:rPr>
        <w:t xml:space="preserve">conceptos </w:t>
      </w:r>
      <w:r w:rsidR="00FB5E24" w:rsidRPr="00662598">
        <w:rPr>
          <w:rFonts w:ascii="Arial" w:hAnsi="Arial" w:cs="Arial"/>
          <w:sz w:val="22"/>
          <w:szCs w:val="22"/>
        </w:rPr>
        <w:t>básicos</w:t>
      </w:r>
      <w:r w:rsidRPr="00662598">
        <w:rPr>
          <w:rFonts w:ascii="Arial" w:hAnsi="Arial" w:cs="Arial"/>
          <w:sz w:val="22"/>
          <w:szCs w:val="22"/>
        </w:rPr>
        <w:t>:</w:t>
      </w:r>
    </w:p>
    <w:p w14:paraId="4F33D489" w14:textId="77777777" w:rsidR="008D57B8" w:rsidRPr="00662598" w:rsidRDefault="008D57B8" w:rsidP="00327B15">
      <w:pPr>
        <w:spacing w:line="276" w:lineRule="auto"/>
        <w:ind w:left="-567"/>
        <w:jc w:val="both"/>
        <w:rPr>
          <w:rFonts w:ascii="Arial" w:hAnsi="Arial" w:cs="Arial"/>
        </w:rPr>
      </w:pPr>
      <w:r w:rsidRPr="00662598">
        <w:rPr>
          <w:rFonts w:ascii="Arial" w:hAnsi="Arial" w:cs="Arial"/>
          <w:b/>
        </w:rPr>
        <w:t>Activos financieros</w:t>
      </w:r>
      <w:r w:rsidRPr="00662598">
        <w:rPr>
          <w:rFonts w:ascii="Arial" w:hAnsi="Arial" w:cs="Arial"/>
        </w:rPr>
        <w:t>.</w:t>
      </w:r>
      <w:r w:rsidRPr="00662598">
        <w:rPr>
          <w:rFonts w:ascii="Arial" w:hAnsi="Arial" w:cs="Arial"/>
          <w:b/>
        </w:rPr>
        <w:t xml:space="preserve"> </w:t>
      </w:r>
      <w:r w:rsidR="00722787" w:rsidRPr="00662598">
        <w:rPr>
          <w:rFonts w:ascii="Arial" w:hAnsi="Arial" w:cs="Arial"/>
        </w:rPr>
        <w:t>Son activos no materiales como formas de ahorro, y que pueden ser de tipo formal a través de instrumentos financieros (ya sea de renta fija o variable), cuentas bancarias, seguros capitalizables u otros, así como formas alternativas de ahorro (no formal) como tandas, cajas de ahorro con conocidos o familiares, etcétera</w:t>
      </w:r>
      <w:r w:rsidRPr="00662598">
        <w:rPr>
          <w:rFonts w:ascii="Arial" w:hAnsi="Arial" w:cs="Arial"/>
        </w:rPr>
        <w:t xml:space="preserve">. </w:t>
      </w:r>
    </w:p>
    <w:p w14:paraId="126D7306" w14:textId="77777777" w:rsidR="005D5221" w:rsidRPr="00662598" w:rsidRDefault="008D57B8" w:rsidP="00327B15">
      <w:pPr>
        <w:spacing w:line="276" w:lineRule="auto"/>
        <w:ind w:left="-567"/>
        <w:jc w:val="both"/>
        <w:rPr>
          <w:rFonts w:ascii="Arial" w:hAnsi="Arial" w:cs="Arial"/>
        </w:rPr>
      </w:pPr>
      <w:r w:rsidRPr="00662598">
        <w:rPr>
          <w:rFonts w:ascii="Arial" w:eastAsia="Times New Roman" w:hAnsi="Arial" w:cs="Arial"/>
          <w:b/>
        </w:rPr>
        <w:t>Activos no financieros.</w:t>
      </w:r>
      <w:r w:rsidRPr="00662598">
        <w:rPr>
          <w:rFonts w:ascii="Arial" w:hAnsi="Arial" w:cs="Arial"/>
          <w:b/>
        </w:rPr>
        <w:t xml:space="preserve"> </w:t>
      </w:r>
      <w:r w:rsidRPr="00662598">
        <w:rPr>
          <w:rFonts w:ascii="Arial" w:hAnsi="Arial" w:cs="Arial"/>
        </w:rPr>
        <w:t xml:space="preserve">Los activos no financieros son activos con un valor físico, tales como propiedades inmobiliarias, vehículos, </w:t>
      </w:r>
      <w:r w:rsidR="001D7DA8" w:rsidRPr="00662598">
        <w:rPr>
          <w:rFonts w:ascii="Arial" w:hAnsi="Arial" w:cs="Arial"/>
        </w:rPr>
        <w:t>mercancía</w:t>
      </w:r>
      <w:r w:rsidRPr="00662598">
        <w:rPr>
          <w:rFonts w:ascii="Arial" w:hAnsi="Arial" w:cs="Arial"/>
        </w:rPr>
        <w:t xml:space="preserve">, mobiliario, maquinaria y equipo. </w:t>
      </w:r>
    </w:p>
    <w:p w14:paraId="0BE26C33" w14:textId="77777777" w:rsidR="00440495" w:rsidRPr="00662598" w:rsidRDefault="00440495" w:rsidP="00327B15">
      <w:pPr>
        <w:spacing w:line="280" w:lineRule="exact"/>
        <w:ind w:left="-567"/>
        <w:jc w:val="both"/>
        <w:rPr>
          <w:rFonts w:ascii="Arial" w:hAnsi="Arial" w:cs="Arial"/>
        </w:rPr>
      </w:pPr>
      <w:r w:rsidRPr="00662598">
        <w:rPr>
          <w:rFonts w:ascii="Arial" w:eastAsia="Times New Roman" w:hAnsi="Arial" w:cs="Arial"/>
          <w:b/>
        </w:rPr>
        <w:t>Deuda hipotecaria.</w:t>
      </w:r>
      <w:r w:rsidRPr="00662598">
        <w:rPr>
          <w:rFonts w:ascii="Arial" w:hAnsi="Arial" w:cs="Arial"/>
          <w:b/>
        </w:rPr>
        <w:t xml:space="preserve"> </w:t>
      </w:r>
      <w:r w:rsidR="00365034" w:rsidRPr="00662598">
        <w:rPr>
          <w:rFonts w:ascii="Arial" w:hAnsi="Arial" w:cs="Arial"/>
        </w:rPr>
        <w:t>Se refiere a la deuda que se contrae para financiar la adquisición de una propiedad o bien inmueble.</w:t>
      </w:r>
    </w:p>
    <w:p w14:paraId="085D8ACA" w14:textId="77777777" w:rsidR="00C46871" w:rsidRPr="00662598" w:rsidRDefault="00440495" w:rsidP="00327B15">
      <w:pPr>
        <w:spacing w:line="280" w:lineRule="exact"/>
        <w:ind w:left="-567"/>
        <w:jc w:val="both"/>
        <w:rPr>
          <w:rFonts w:ascii="Arial" w:hAnsi="Arial" w:cs="Arial"/>
          <w:sz w:val="24"/>
          <w:szCs w:val="24"/>
        </w:rPr>
      </w:pPr>
      <w:r w:rsidRPr="00662598">
        <w:rPr>
          <w:rFonts w:ascii="Arial" w:eastAsia="Times New Roman" w:hAnsi="Arial" w:cs="Arial"/>
          <w:b/>
        </w:rPr>
        <w:t>Deuda no hipotecaria</w:t>
      </w:r>
      <w:r w:rsidRPr="00662598">
        <w:rPr>
          <w:rFonts w:ascii="Arial" w:eastAsia="Times New Roman" w:hAnsi="Arial" w:cs="Arial"/>
          <w:b/>
          <w:i/>
        </w:rPr>
        <w:t>.</w:t>
      </w:r>
      <w:r w:rsidRPr="00662598">
        <w:rPr>
          <w:rFonts w:ascii="Arial" w:hAnsi="Arial" w:cs="Arial"/>
          <w:b/>
        </w:rPr>
        <w:t xml:space="preserve"> </w:t>
      </w:r>
      <w:r w:rsidR="00365034" w:rsidRPr="00662598">
        <w:rPr>
          <w:rFonts w:ascii="Arial" w:hAnsi="Arial" w:cs="Arial"/>
        </w:rPr>
        <w:t>Se refiere a la deuda que se contrae de manera formal e informal para adquirir bienes y servicios distintos a los bienes inmuebles. Por ejemplo, la deuda en tarjetas de crédito o la compra de un vehículo a crédito</w:t>
      </w:r>
    </w:p>
    <w:p w14:paraId="07A22BF2" w14:textId="77777777" w:rsidR="005C28AE" w:rsidRPr="00662598" w:rsidRDefault="005C28AE" w:rsidP="00327B15">
      <w:pPr>
        <w:spacing w:line="280" w:lineRule="exact"/>
        <w:ind w:left="-567"/>
        <w:jc w:val="both"/>
        <w:rPr>
          <w:rFonts w:ascii="Arial" w:eastAsia="Times New Roman" w:hAnsi="Arial" w:cs="Arial"/>
        </w:rPr>
      </w:pPr>
      <w:r w:rsidRPr="00662598">
        <w:rPr>
          <w:rFonts w:ascii="Arial" w:eastAsia="Times New Roman" w:hAnsi="Arial" w:cs="Arial"/>
          <w:b/>
        </w:rPr>
        <w:t xml:space="preserve">Ahorro formal. </w:t>
      </w:r>
      <w:r w:rsidRPr="00662598">
        <w:rPr>
          <w:rFonts w:ascii="Arial" w:eastAsia="Times New Roman" w:hAnsi="Arial" w:cs="Arial"/>
        </w:rPr>
        <w:t>Dinero que se guarda en alguna institución financiera (bancaria o no bancaria), mediante ciertos productos, como las cuentas de ahorro, cuentas de inversión, entre otras; las cuales pueden o no, dar una ganancia o rendimiento dependiendo de las condiciones de apertura o características del producto, con la ventaja de proporcionar seguridad porque el dinero está protegido por el IPAB (Instituto de Protección al Ahorro Bancario) y ofrece mayor facilidad para obtener un crédito.</w:t>
      </w:r>
    </w:p>
    <w:p w14:paraId="737C9E1B" w14:textId="77777777" w:rsidR="005C28AE" w:rsidRPr="00662598" w:rsidRDefault="005C28AE" w:rsidP="00327B15">
      <w:pPr>
        <w:spacing w:line="280" w:lineRule="exact"/>
        <w:ind w:left="-567"/>
        <w:jc w:val="both"/>
        <w:rPr>
          <w:rFonts w:ascii="Arial" w:eastAsia="Times New Roman" w:hAnsi="Arial" w:cs="Arial"/>
        </w:rPr>
      </w:pPr>
      <w:r w:rsidRPr="00662598">
        <w:rPr>
          <w:rFonts w:ascii="Arial" w:eastAsia="Times New Roman" w:hAnsi="Arial" w:cs="Arial"/>
          <w:b/>
        </w:rPr>
        <w:lastRenderedPageBreak/>
        <w:t xml:space="preserve">Ahorro informal. </w:t>
      </w:r>
      <w:r w:rsidRPr="00662598">
        <w:rPr>
          <w:rFonts w:ascii="Arial" w:eastAsia="Times New Roman" w:hAnsi="Arial" w:cs="Arial"/>
        </w:rPr>
        <w:t>Cuando el dinero se almacena con al</w:t>
      </w:r>
      <w:r w:rsidR="0080694B" w:rsidRPr="00662598">
        <w:rPr>
          <w:rFonts w:ascii="Arial" w:eastAsia="Times New Roman" w:hAnsi="Arial" w:cs="Arial"/>
        </w:rPr>
        <w:t>gún familiar o conocido</w:t>
      </w:r>
      <w:r w:rsidRPr="00662598">
        <w:rPr>
          <w:rFonts w:ascii="Arial" w:eastAsia="Times New Roman" w:hAnsi="Arial" w:cs="Arial"/>
        </w:rPr>
        <w:t xml:space="preserve"> mediante mecanismos como tandas, </w:t>
      </w:r>
      <w:r w:rsidR="0080694B" w:rsidRPr="00662598">
        <w:rPr>
          <w:rFonts w:ascii="Arial" w:eastAsia="Times New Roman" w:hAnsi="Arial" w:cs="Arial"/>
        </w:rPr>
        <w:t>cajas de ahorro</w:t>
      </w:r>
      <w:r w:rsidRPr="00662598">
        <w:rPr>
          <w:rFonts w:ascii="Arial" w:eastAsia="Times New Roman" w:hAnsi="Arial" w:cs="Arial"/>
        </w:rPr>
        <w:t xml:space="preserve"> no autorizadas</w:t>
      </w:r>
      <w:r w:rsidR="0080694B" w:rsidRPr="00662598">
        <w:rPr>
          <w:rFonts w:ascii="Arial" w:eastAsia="Times New Roman" w:hAnsi="Arial" w:cs="Arial"/>
        </w:rPr>
        <w:t xml:space="preserve"> o en forma de préstamo.</w:t>
      </w:r>
      <w:r w:rsidRPr="00662598">
        <w:rPr>
          <w:rFonts w:ascii="Arial" w:eastAsia="Times New Roman" w:hAnsi="Arial" w:cs="Arial"/>
        </w:rPr>
        <w:t xml:space="preserve"> Esta forma de ahorro no está regulada por la Comisión Nacional Bancaria y de Valores.</w:t>
      </w:r>
    </w:p>
    <w:p w14:paraId="0ECA5EAF" w14:textId="77777777" w:rsidR="005C28AE" w:rsidRPr="00662598" w:rsidRDefault="00A571F2" w:rsidP="00327B15">
      <w:pPr>
        <w:spacing w:line="280" w:lineRule="exact"/>
        <w:ind w:left="-567"/>
        <w:jc w:val="both"/>
        <w:rPr>
          <w:rFonts w:ascii="Arial" w:eastAsia="Times New Roman" w:hAnsi="Arial" w:cs="Arial"/>
        </w:rPr>
      </w:pPr>
      <w:r w:rsidRPr="00662598">
        <w:rPr>
          <w:rFonts w:ascii="Arial" w:eastAsia="Times New Roman" w:hAnsi="Arial" w:cs="Arial"/>
          <w:b/>
        </w:rPr>
        <w:t>N</w:t>
      </w:r>
      <w:r w:rsidR="0080694B" w:rsidRPr="00662598">
        <w:rPr>
          <w:rFonts w:ascii="Arial" w:eastAsia="Times New Roman" w:hAnsi="Arial" w:cs="Arial"/>
          <w:b/>
        </w:rPr>
        <w:t xml:space="preserve">egocio. </w:t>
      </w:r>
      <w:r w:rsidRPr="00662598">
        <w:rPr>
          <w:rFonts w:ascii="Arial" w:eastAsia="Times New Roman" w:hAnsi="Arial" w:cs="Arial"/>
        </w:rPr>
        <w:t xml:space="preserve">Empresa o persona que se dedica a la producción de bienes, </w:t>
      </w:r>
      <w:r w:rsidR="003D77FB" w:rsidRPr="00662598">
        <w:rPr>
          <w:rFonts w:ascii="Arial" w:eastAsia="Times New Roman" w:hAnsi="Arial" w:cs="Arial"/>
        </w:rPr>
        <w:t>compraventa</w:t>
      </w:r>
      <w:r w:rsidRPr="00662598">
        <w:rPr>
          <w:rFonts w:ascii="Arial" w:eastAsia="Times New Roman" w:hAnsi="Arial" w:cs="Arial"/>
        </w:rPr>
        <w:t xml:space="preserve"> de mercancías o prestación de servicios públicos o privados con el fin de generar una ganancia.</w:t>
      </w:r>
    </w:p>
    <w:p w14:paraId="049F1035" w14:textId="77777777" w:rsidR="00A007AA" w:rsidRPr="00662598" w:rsidRDefault="00A007AA" w:rsidP="00327B15">
      <w:pPr>
        <w:spacing w:line="280" w:lineRule="exact"/>
        <w:ind w:left="-567"/>
        <w:jc w:val="both"/>
        <w:rPr>
          <w:rFonts w:ascii="Arial" w:eastAsia="Times New Roman" w:hAnsi="Arial" w:cs="Arial"/>
        </w:rPr>
      </w:pPr>
      <w:r w:rsidRPr="00662598">
        <w:rPr>
          <w:rFonts w:ascii="Arial" w:eastAsia="Times New Roman" w:hAnsi="Arial" w:cs="Arial"/>
          <w:b/>
        </w:rPr>
        <w:t>Crédito hipotecario o de vivienda.</w:t>
      </w:r>
      <w:r w:rsidRPr="00662598">
        <w:rPr>
          <w:rFonts w:ascii="Arial" w:eastAsia="Times New Roman" w:hAnsi="Arial" w:cs="Arial"/>
        </w:rPr>
        <w:t xml:space="preserve"> Créditos a largo plazo (cinco a 30 años) destinados para la construc</w:t>
      </w:r>
      <w:r w:rsidRPr="00662598">
        <w:rPr>
          <w:rFonts w:ascii="Arial" w:eastAsia="Times New Roman" w:hAnsi="Arial" w:cs="Arial"/>
        </w:rPr>
        <w:softHyphen/>
        <w:t>ción, compra, ampliación o remodelación de bienes inmuebles (casa, departamento o terreno), otorgados por los bancos, instituciones públicas (INFONAVIT, FOVISSSTE) o por otras instituciones financieras.</w:t>
      </w:r>
    </w:p>
    <w:p w14:paraId="653D704F" w14:textId="77777777" w:rsidR="00A007AA" w:rsidRPr="00662598" w:rsidRDefault="00A007AA" w:rsidP="00327B15">
      <w:pPr>
        <w:pStyle w:val="Pa17"/>
        <w:spacing w:after="160" w:line="280" w:lineRule="exact"/>
        <w:ind w:left="-567"/>
        <w:jc w:val="both"/>
        <w:rPr>
          <w:rFonts w:eastAsia="Times New Roman"/>
          <w:sz w:val="22"/>
          <w:szCs w:val="22"/>
        </w:rPr>
      </w:pPr>
      <w:r w:rsidRPr="00662598">
        <w:rPr>
          <w:rFonts w:eastAsia="Times New Roman"/>
          <w:b/>
          <w:sz w:val="22"/>
          <w:szCs w:val="22"/>
        </w:rPr>
        <w:t>Cuenta de ahorro.</w:t>
      </w:r>
      <w:r w:rsidRPr="00662598">
        <w:rPr>
          <w:rFonts w:eastAsia="Times New Roman"/>
          <w:sz w:val="22"/>
          <w:szCs w:val="22"/>
        </w:rPr>
        <w:t xml:space="preserve"> Es un contrato con una institución financiera que permite a la persona (cuentahabiente) depositar y retirar su dinero de acuerdo con sus nece</w:t>
      </w:r>
      <w:r w:rsidRPr="00662598">
        <w:rPr>
          <w:rFonts w:eastAsia="Times New Roman"/>
          <w:sz w:val="22"/>
          <w:szCs w:val="22"/>
        </w:rPr>
        <w:softHyphen/>
        <w:t>sidades y puede o no recibir ganancia, dependiendo de lo establecido en dicho contrato, o de los productos que tenga asociados al mismo. Estas cuentas pueden ser ofrecidas por bancos u otras instituciones financieras, las cuales deben ser reguladas y supervisadas por la Comisión Na</w:t>
      </w:r>
      <w:r w:rsidRPr="00662598">
        <w:rPr>
          <w:rFonts w:eastAsia="Times New Roman"/>
          <w:sz w:val="22"/>
          <w:szCs w:val="22"/>
        </w:rPr>
        <w:softHyphen/>
        <w:t>cional Bancaria y de Valores.</w:t>
      </w:r>
    </w:p>
    <w:p w14:paraId="010A633D" w14:textId="77777777" w:rsidR="00D91864" w:rsidRPr="00662598" w:rsidRDefault="00823AB5" w:rsidP="00327B15">
      <w:pPr>
        <w:spacing w:line="280" w:lineRule="exact"/>
        <w:ind w:left="-567"/>
        <w:jc w:val="both"/>
        <w:rPr>
          <w:rFonts w:ascii="Arial" w:eastAsia="Times New Roman" w:hAnsi="Arial" w:cs="Arial"/>
        </w:rPr>
      </w:pPr>
      <w:r w:rsidRPr="00662598">
        <w:rPr>
          <w:rFonts w:ascii="Arial" w:eastAsia="Times New Roman" w:hAnsi="Arial" w:cs="Arial"/>
          <w:b/>
        </w:rPr>
        <w:t>Seguro de vida</w:t>
      </w:r>
      <w:r w:rsidR="00A571F2" w:rsidRPr="00662598">
        <w:rPr>
          <w:rFonts w:ascii="Arial" w:eastAsia="Times New Roman" w:hAnsi="Arial" w:cs="Arial"/>
          <w:b/>
        </w:rPr>
        <w:t xml:space="preserve"> capitalizable</w:t>
      </w:r>
      <w:r w:rsidRPr="00662598">
        <w:rPr>
          <w:rFonts w:ascii="Arial" w:eastAsia="Times New Roman" w:hAnsi="Arial" w:cs="Arial"/>
          <w:b/>
        </w:rPr>
        <w:t>.</w:t>
      </w:r>
      <w:r w:rsidRPr="00662598">
        <w:rPr>
          <w:rFonts w:ascii="Arial" w:eastAsia="Times New Roman" w:hAnsi="Arial" w:cs="Arial"/>
        </w:rPr>
        <w:t xml:space="preserve"> Es el que cubre el riesgo de muerte, incapacidad o invalidez de las personas</w:t>
      </w:r>
      <w:r w:rsidR="00A571F2" w:rsidRPr="00662598">
        <w:rPr>
          <w:rFonts w:ascii="Arial" w:eastAsia="Times New Roman" w:hAnsi="Arial" w:cs="Arial"/>
        </w:rPr>
        <w:t xml:space="preserve"> y que</w:t>
      </w:r>
      <w:r w:rsidR="00522779" w:rsidRPr="00662598">
        <w:rPr>
          <w:rFonts w:ascii="Arial" w:eastAsia="Times New Roman" w:hAnsi="Arial" w:cs="Arial"/>
        </w:rPr>
        <w:t>,</w:t>
      </w:r>
      <w:r w:rsidR="00A571F2" w:rsidRPr="00662598">
        <w:rPr>
          <w:rFonts w:ascii="Arial" w:eastAsia="Times New Roman" w:hAnsi="Arial" w:cs="Arial"/>
        </w:rPr>
        <w:t xml:space="preserve"> además, </w:t>
      </w:r>
      <w:r w:rsidR="00522779" w:rsidRPr="00662598">
        <w:rPr>
          <w:rFonts w:ascii="Arial" w:eastAsia="Times New Roman" w:hAnsi="Arial" w:cs="Arial"/>
        </w:rPr>
        <w:t xml:space="preserve">después de haber pagado el seguro por </w:t>
      </w:r>
      <w:r w:rsidR="00CB08D2" w:rsidRPr="00662598">
        <w:rPr>
          <w:rFonts w:ascii="Arial" w:eastAsia="Times New Roman" w:hAnsi="Arial" w:cs="Arial"/>
        </w:rPr>
        <w:t>algún tiempo estipulado</w:t>
      </w:r>
      <w:r w:rsidR="00522779" w:rsidRPr="00662598">
        <w:rPr>
          <w:rFonts w:ascii="Arial" w:eastAsia="Times New Roman" w:hAnsi="Arial" w:cs="Arial"/>
        </w:rPr>
        <w:t>, se genera una</w:t>
      </w:r>
      <w:r w:rsidR="00CB08D2" w:rsidRPr="00662598">
        <w:rPr>
          <w:rFonts w:ascii="Arial" w:eastAsia="Times New Roman" w:hAnsi="Arial" w:cs="Arial"/>
        </w:rPr>
        <w:t xml:space="preserve"> </w:t>
      </w:r>
      <w:r w:rsidR="00522779" w:rsidRPr="00662598">
        <w:rPr>
          <w:rFonts w:ascii="Arial" w:eastAsia="Times New Roman" w:hAnsi="Arial" w:cs="Arial"/>
        </w:rPr>
        <w:t>“reserva” de dinero, de la cual el asegurado puede disponer de una parte.</w:t>
      </w:r>
      <w:r w:rsidR="00CB08D2" w:rsidRPr="00662598">
        <w:rPr>
          <w:rFonts w:ascii="Arial" w:eastAsia="Times New Roman" w:hAnsi="Arial" w:cs="Arial"/>
        </w:rPr>
        <w:t xml:space="preserve"> </w:t>
      </w:r>
      <w:r w:rsidR="00522779" w:rsidRPr="00662598">
        <w:rPr>
          <w:rFonts w:ascii="Arial" w:eastAsia="Times New Roman" w:hAnsi="Arial" w:cs="Arial"/>
        </w:rPr>
        <w:t>La aseguradora fija el límite máximo que puede retirar y a partir de qué año</w:t>
      </w:r>
      <w:r w:rsidR="00CB08D2" w:rsidRPr="00662598">
        <w:rPr>
          <w:rFonts w:ascii="Arial" w:eastAsia="Times New Roman" w:hAnsi="Arial" w:cs="Arial"/>
        </w:rPr>
        <w:t xml:space="preserve"> </w:t>
      </w:r>
      <w:r w:rsidR="00522779" w:rsidRPr="00662598">
        <w:rPr>
          <w:rFonts w:ascii="Arial" w:eastAsia="Times New Roman" w:hAnsi="Arial" w:cs="Arial"/>
        </w:rPr>
        <w:t>puede hacerlo.</w:t>
      </w:r>
    </w:p>
    <w:p w14:paraId="068DDB27" w14:textId="77777777" w:rsidR="00AE0185" w:rsidRPr="00662598" w:rsidRDefault="00C46871" w:rsidP="00327B15">
      <w:pPr>
        <w:spacing w:line="280" w:lineRule="exact"/>
        <w:ind w:left="-567"/>
        <w:jc w:val="both"/>
        <w:rPr>
          <w:rFonts w:ascii="Arial" w:hAnsi="Arial" w:cs="Arial"/>
        </w:rPr>
      </w:pPr>
      <w:r w:rsidRPr="00662598">
        <w:rPr>
          <w:rFonts w:ascii="Arial" w:eastAsia="Times New Roman" w:hAnsi="Arial" w:cs="Arial"/>
          <w:b/>
        </w:rPr>
        <w:t>Carga financiera.</w:t>
      </w:r>
      <w:r w:rsidRPr="00662598">
        <w:rPr>
          <w:rFonts w:ascii="Arial" w:hAnsi="Arial" w:cs="Arial"/>
        </w:rPr>
        <w:t xml:space="preserve"> Pagos que realiza la persona para saldar la deuda contraída, la cual incluye tanto el pago de capital como los intereses, comisiones e impuestos asociados al préstamo. </w:t>
      </w:r>
    </w:p>
    <w:p w14:paraId="0B1D1F4B" w14:textId="77777777" w:rsidR="00060DA9" w:rsidRPr="00662598" w:rsidRDefault="00E1079E" w:rsidP="00327B15">
      <w:pPr>
        <w:spacing w:line="276" w:lineRule="auto"/>
        <w:ind w:left="-567"/>
        <w:jc w:val="both"/>
        <w:rPr>
          <w:rFonts w:ascii="Arial" w:eastAsia="Times New Roman" w:hAnsi="Arial" w:cs="Arial"/>
          <w:b/>
        </w:rPr>
      </w:pPr>
      <w:r w:rsidRPr="00662598">
        <w:rPr>
          <w:rFonts w:ascii="Arial" w:eastAsia="Times New Roman" w:hAnsi="Arial" w:cs="Arial"/>
          <w:b/>
        </w:rPr>
        <w:t>Principales i</w:t>
      </w:r>
      <w:r w:rsidR="00060DA9" w:rsidRPr="00662598">
        <w:rPr>
          <w:rFonts w:ascii="Arial" w:eastAsia="Times New Roman" w:hAnsi="Arial" w:cs="Arial"/>
          <w:b/>
        </w:rPr>
        <w:t>ndicador</w:t>
      </w:r>
      <w:r w:rsidR="00ED736D" w:rsidRPr="00662598">
        <w:rPr>
          <w:rFonts w:ascii="Arial" w:eastAsia="Times New Roman" w:hAnsi="Arial" w:cs="Arial"/>
          <w:b/>
        </w:rPr>
        <w:t>es</w:t>
      </w:r>
    </w:p>
    <w:p w14:paraId="77464117" w14:textId="77777777" w:rsidR="00BE00E5" w:rsidRPr="00662598" w:rsidRDefault="008D57B8" w:rsidP="00327B15">
      <w:pPr>
        <w:spacing w:line="276" w:lineRule="auto"/>
        <w:ind w:left="-567"/>
        <w:jc w:val="both"/>
        <w:rPr>
          <w:rFonts w:ascii="Arial" w:eastAsia="Times New Roman" w:hAnsi="Arial" w:cs="Arial"/>
        </w:rPr>
      </w:pPr>
      <w:r w:rsidRPr="00662598">
        <w:rPr>
          <w:rFonts w:ascii="Arial" w:eastAsia="Times New Roman" w:hAnsi="Arial" w:cs="Arial"/>
          <w:b/>
        </w:rPr>
        <w:t>Riqueza neta de los hogares.</w:t>
      </w:r>
      <w:r w:rsidRPr="00662598">
        <w:rPr>
          <w:rFonts w:ascii="Arial" w:eastAsia="Times New Roman" w:hAnsi="Arial" w:cs="Arial"/>
        </w:rPr>
        <w:t xml:space="preserve"> Es </w:t>
      </w:r>
      <w:r w:rsidR="00EF3CD7" w:rsidRPr="00662598">
        <w:rPr>
          <w:rFonts w:ascii="Arial" w:eastAsia="Times New Roman" w:hAnsi="Arial" w:cs="Arial"/>
        </w:rPr>
        <w:t xml:space="preserve">el resultado de </w:t>
      </w:r>
      <w:r w:rsidRPr="00662598">
        <w:rPr>
          <w:rFonts w:ascii="Arial" w:eastAsia="Times New Roman" w:hAnsi="Arial" w:cs="Arial"/>
          <w:u w:val="single"/>
        </w:rPr>
        <w:t>la suma total de los activos totales</w:t>
      </w:r>
      <w:r w:rsidRPr="00662598">
        <w:rPr>
          <w:rFonts w:ascii="Arial" w:eastAsia="Times New Roman" w:hAnsi="Arial" w:cs="Arial"/>
        </w:rPr>
        <w:t xml:space="preserve"> (activos financieros + activos No financieros) </w:t>
      </w:r>
      <w:r w:rsidR="00CD1D2D" w:rsidRPr="00662598">
        <w:rPr>
          <w:rFonts w:ascii="Arial" w:eastAsia="Times New Roman" w:hAnsi="Arial" w:cs="Arial"/>
        </w:rPr>
        <w:t>menos</w:t>
      </w:r>
      <w:r w:rsidRPr="00662598">
        <w:rPr>
          <w:rFonts w:ascii="Arial" w:eastAsia="Times New Roman" w:hAnsi="Arial" w:cs="Arial"/>
          <w:u w:val="single"/>
        </w:rPr>
        <w:t xml:space="preserve"> la suma de </w:t>
      </w:r>
      <w:r w:rsidR="00440495" w:rsidRPr="00662598">
        <w:rPr>
          <w:rFonts w:ascii="Arial" w:eastAsia="Times New Roman" w:hAnsi="Arial" w:cs="Arial"/>
          <w:u w:val="single"/>
        </w:rPr>
        <w:t>la deuda</w:t>
      </w:r>
      <w:r w:rsidRPr="00662598">
        <w:rPr>
          <w:rFonts w:ascii="Arial" w:eastAsia="Times New Roman" w:hAnsi="Arial" w:cs="Arial"/>
          <w:u w:val="single"/>
        </w:rPr>
        <w:t xml:space="preserve"> total </w:t>
      </w:r>
      <w:r w:rsidRPr="00662598">
        <w:rPr>
          <w:rFonts w:ascii="Arial" w:eastAsia="Times New Roman" w:hAnsi="Arial" w:cs="Arial"/>
        </w:rPr>
        <w:t xml:space="preserve">(deuda hipotecaria + deudas No hipotecarias) de los hogares. </w:t>
      </w:r>
    </w:p>
    <w:p w14:paraId="615E5B00" w14:textId="77777777" w:rsidR="0024178B" w:rsidRPr="00662598" w:rsidRDefault="0024178B" w:rsidP="00B61617">
      <w:pPr>
        <w:spacing w:after="0" w:line="276" w:lineRule="auto"/>
        <w:jc w:val="center"/>
        <w:rPr>
          <w:rFonts w:ascii="Arial" w:eastAsia="Times New Roman" w:hAnsi="Arial" w:cs="Arial"/>
          <w:b/>
        </w:rPr>
      </w:pPr>
      <w:r w:rsidRPr="00662598">
        <w:rPr>
          <w:rFonts w:ascii="Arial" w:eastAsia="Times New Roman" w:hAnsi="Arial" w:cs="Arial"/>
          <w:b/>
        </w:rPr>
        <w:t>Estructura conceptual de la riqueza de los hogares</w:t>
      </w:r>
    </w:p>
    <w:p w14:paraId="7BD60BFA" w14:textId="77777777" w:rsidR="001A66D0" w:rsidRPr="00662598" w:rsidRDefault="00365034" w:rsidP="00496BDA">
      <w:pPr>
        <w:spacing w:after="0" w:line="276" w:lineRule="auto"/>
        <w:jc w:val="center"/>
        <w:rPr>
          <w:rFonts w:ascii="Arial" w:eastAsia="Times New Roman" w:hAnsi="Arial" w:cs="Arial"/>
        </w:rPr>
      </w:pPr>
      <w:r w:rsidRPr="00662598">
        <w:rPr>
          <w:rFonts w:ascii="Arial" w:eastAsia="Times New Roman" w:hAnsi="Arial" w:cs="Arial"/>
          <w:noProof/>
        </w:rPr>
        <w:drawing>
          <wp:inline distT="0" distB="0" distL="0" distR="0" wp14:anchorId="5E0CC28B" wp14:editId="2A903BD1">
            <wp:extent cx="5400000" cy="2301048"/>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2301048"/>
                    </a:xfrm>
                    <a:prstGeom prst="rect">
                      <a:avLst/>
                    </a:prstGeom>
                    <a:noFill/>
                  </pic:spPr>
                </pic:pic>
              </a:graphicData>
            </a:graphic>
          </wp:inline>
        </w:drawing>
      </w:r>
    </w:p>
    <w:p w14:paraId="5D96751F" w14:textId="77777777" w:rsidR="00BE00E5" w:rsidRPr="00662598" w:rsidRDefault="001A66D0" w:rsidP="0024178B">
      <w:pPr>
        <w:spacing w:after="0" w:line="276" w:lineRule="auto"/>
        <w:jc w:val="both"/>
        <w:rPr>
          <w:rFonts w:ascii="Arial" w:eastAsia="Times New Roman" w:hAnsi="Arial" w:cs="Arial"/>
          <w:sz w:val="16"/>
          <w:szCs w:val="16"/>
        </w:rPr>
      </w:pPr>
      <w:r w:rsidRPr="00662598">
        <w:rPr>
          <w:rFonts w:ascii="Arial" w:eastAsia="Times New Roman" w:hAnsi="Arial" w:cs="Arial"/>
          <w:sz w:val="16"/>
          <w:szCs w:val="16"/>
        </w:rPr>
        <w:t>*Conjunto de muebles, electrodomésticos, electrónicos, blancos y otros accesorios de una casa que son propiedad del hogar. **Refiere a que permitan realizar retiros.</w:t>
      </w:r>
    </w:p>
    <w:p w14:paraId="7018177A" w14:textId="77777777" w:rsidR="0024178B" w:rsidRPr="00662598" w:rsidRDefault="0024178B" w:rsidP="0083088A">
      <w:pPr>
        <w:spacing w:line="276" w:lineRule="auto"/>
        <w:jc w:val="both"/>
        <w:rPr>
          <w:rFonts w:ascii="Arial" w:eastAsia="Times New Roman" w:hAnsi="Arial" w:cs="Arial"/>
          <w:sz w:val="16"/>
          <w:szCs w:val="16"/>
        </w:rPr>
      </w:pPr>
      <w:r w:rsidRPr="00662598">
        <w:rPr>
          <w:rFonts w:ascii="Arial" w:eastAsia="Times New Roman" w:hAnsi="Arial" w:cs="Arial"/>
          <w:sz w:val="16"/>
          <w:szCs w:val="16"/>
        </w:rPr>
        <w:t xml:space="preserve">Fuente: INEGI, </w:t>
      </w:r>
      <w:r w:rsidRPr="00662598">
        <w:rPr>
          <w:rFonts w:ascii="Arial" w:hAnsi="Arial" w:cs="Arial"/>
          <w:sz w:val="16"/>
          <w:szCs w:val="16"/>
        </w:rPr>
        <w:t>Encuesta Nacional sobre las Finanzas de los Hogares (ENFIH) 2019.</w:t>
      </w:r>
    </w:p>
    <w:p w14:paraId="67498EC4" w14:textId="77777777" w:rsidR="004B1000" w:rsidRPr="00662598" w:rsidRDefault="00913193" w:rsidP="00327B15">
      <w:pPr>
        <w:spacing w:line="276" w:lineRule="auto"/>
        <w:ind w:hanging="567"/>
        <w:jc w:val="both"/>
        <w:rPr>
          <w:rFonts w:ascii="Arial" w:hAnsi="Arial" w:cs="Arial"/>
        </w:rPr>
      </w:pPr>
      <w:r w:rsidRPr="00662598">
        <w:rPr>
          <w:rFonts w:ascii="Arial" w:hAnsi="Arial" w:cs="Arial"/>
        </w:rPr>
        <w:lastRenderedPageBreak/>
        <w:t xml:space="preserve">Otros indicadores que se pueden obtener </w:t>
      </w:r>
      <w:r w:rsidR="004B1000" w:rsidRPr="00662598">
        <w:rPr>
          <w:rFonts w:ascii="Arial" w:hAnsi="Arial" w:cs="Arial"/>
        </w:rPr>
        <w:t xml:space="preserve">son: </w:t>
      </w:r>
    </w:p>
    <w:p w14:paraId="0BF6E154" w14:textId="77777777" w:rsidR="00576B9D" w:rsidRPr="00662598" w:rsidRDefault="00576B9D" w:rsidP="00327B15">
      <w:pPr>
        <w:pStyle w:val="Prrafodelista"/>
        <w:numPr>
          <w:ilvl w:val="0"/>
          <w:numId w:val="8"/>
        </w:numPr>
        <w:spacing w:line="276" w:lineRule="auto"/>
        <w:ind w:left="0" w:hanging="567"/>
        <w:jc w:val="both"/>
        <w:rPr>
          <w:rFonts w:ascii="Arial" w:hAnsi="Arial" w:cs="Arial"/>
        </w:rPr>
      </w:pPr>
      <w:r w:rsidRPr="00662598">
        <w:rPr>
          <w:rFonts w:ascii="Arial" w:hAnsi="Arial" w:cs="Arial"/>
          <w:b/>
        </w:rPr>
        <w:t>Porcentaje de hogares con tenencia de activos (o deudas),</w:t>
      </w:r>
      <w:r w:rsidRPr="00662598">
        <w:rPr>
          <w:rFonts w:ascii="Arial" w:hAnsi="Arial" w:cs="Arial"/>
        </w:rPr>
        <w:t xml:space="preserve"> calculada con los hogares que declararon tener algún tipo de activo (o deuda)</w:t>
      </w:r>
      <w:r w:rsidRPr="00662598">
        <w:rPr>
          <w:rStyle w:val="Refdenotaalpie"/>
          <w:rFonts w:ascii="Arial" w:hAnsi="Arial" w:cs="Arial"/>
        </w:rPr>
        <w:footnoteReference w:id="2"/>
      </w:r>
      <w:r w:rsidRPr="00662598">
        <w:rPr>
          <w:rFonts w:ascii="Arial" w:hAnsi="Arial" w:cs="Arial"/>
        </w:rPr>
        <w:t xml:space="preserve">, en relación con el total de hogares. </w:t>
      </w:r>
    </w:p>
    <w:p w14:paraId="192F0B1D" w14:textId="77777777" w:rsidR="00DD465D" w:rsidRPr="00662598" w:rsidRDefault="00C11A7A" w:rsidP="00327B15">
      <w:pPr>
        <w:pStyle w:val="Prrafodelista"/>
        <w:numPr>
          <w:ilvl w:val="0"/>
          <w:numId w:val="8"/>
        </w:numPr>
        <w:spacing w:after="120" w:line="280" w:lineRule="exact"/>
        <w:ind w:left="0" w:hanging="567"/>
        <w:contextualSpacing w:val="0"/>
        <w:jc w:val="both"/>
        <w:rPr>
          <w:rFonts w:ascii="Arial" w:hAnsi="Arial" w:cs="Arial"/>
        </w:rPr>
      </w:pPr>
      <w:r w:rsidRPr="00662598">
        <w:rPr>
          <w:rFonts w:ascii="Arial" w:hAnsi="Arial" w:cs="Arial"/>
          <w:b/>
        </w:rPr>
        <w:t>Mediana</w:t>
      </w:r>
      <w:r w:rsidR="00496BDA" w:rsidRPr="00662598">
        <w:rPr>
          <w:rStyle w:val="Refdenotaalpie"/>
          <w:rFonts w:ascii="Arial" w:hAnsi="Arial" w:cs="Arial"/>
          <w:b/>
        </w:rPr>
        <w:footnoteReference w:id="3"/>
      </w:r>
      <w:r w:rsidRPr="00662598">
        <w:rPr>
          <w:rFonts w:ascii="Arial" w:hAnsi="Arial" w:cs="Arial"/>
          <w:b/>
        </w:rPr>
        <w:t xml:space="preserve"> del valor de los activos</w:t>
      </w:r>
      <w:r w:rsidR="00253CD0" w:rsidRPr="00662598">
        <w:rPr>
          <w:rFonts w:ascii="Arial" w:hAnsi="Arial" w:cs="Arial"/>
          <w:b/>
        </w:rPr>
        <w:t xml:space="preserve"> </w:t>
      </w:r>
      <w:r w:rsidRPr="00662598">
        <w:rPr>
          <w:rFonts w:ascii="Arial" w:hAnsi="Arial" w:cs="Arial"/>
          <w:b/>
        </w:rPr>
        <w:t>de los hogares</w:t>
      </w:r>
      <w:r w:rsidRPr="00662598">
        <w:rPr>
          <w:rFonts w:ascii="Arial" w:hAnsi="Arial" w:cs="Arial"/>
        </w:rPr>
        <w:t>,</w:t>
      </w:r>
      <w:r w:rsidR="00A6656B" w:rsidRPr="00662598">
        <w:rPr>
          <w:rFonts w:ascii="Arial" w:hAnsi="Arial" w:cs="Arial"/>
        </w:rPr>
        <w:t xml:space="preserve"> es el </w:t>
      </w:r>
      <w:r w:rsidR="00F2775D" w:rsidRPr="00662598">
        <w:rPr>
          <w:rFonts w:ascii="Arial" w:hAnsi="Arial" w:cs="Arial"/>
        </w:rPr>
        <w:t xml:space="preserve">valor central que divide exactamente en un 50% al </w:t>
      </w:r>
      <w:r w:rsidR="00253CD0" w:rsidRPr="00662598">
        <w:rPr>
          <w:rFonts w:ascii="Arial" w:hAnsi="Arial" w:cs="Arial"/>
        </w:rPr>
        <w:t xml:space="preserve">conjunto ordenado de los valores de activos de los hogares que reportaron activos. </w:t>
      </w:r>
    </w:p>
    <w:p w14:paraId="3CCA28D5" w14:textId="77777777" w:rsidR="00253CD0" w:rsidRPr="00662598" w:rsidRDefault="006F5987" w:rsidP="00327B15">
      <w:pPr>
        <w:pStyle w:val="Prrafodelista"/>
        <w:numPr>
          <w:ilvl w:val="0"/>
          <w:numId w:val="8"/>
        </w:numPr>
        <w:spacing w:after="120" w:line="280" w:lineRule="exact"/>
        <w:ind w:left="0" w:hanging="567"/>
        <w:contextualSpacing w:val="0"/>
        <w:jc w:val="both"/>
        <w:rPr>
          <w:rFonts w:ascii="Arial" w:hAnsi="Arial" w:cs="Arial"/>
        </w:rPr>
      </w:pPr>
      <w:r w:rsidRPr="00662598">
        <w:rPr>
          <w:rFonts w:ascii="Arial" w:hAnsi="Arial" w:cs="Arial"/>
          <w:b/>
        </w:rPr>
        <w:t>Mediana</w:t>
      </w:r>
      <w:r w:rsidRPr="00662598">
        <w:rPr>
          <w:rFonts w:ascii="Arial" w:hAnsi="Arial" w:cs="Arial"/>
          <w:b/>
          <w:vertAlign w:val="superscript"/>
        </w:rPr>
        <w:t>3</w:t>
      </w:r>
      <w:r w:rsidRPr="00662598">
        <w:rPr>
          <w:rFonts w:ascii="Arial" w:hAnsi="Arial" w:cs="Arial"/>
          <w:b/>
        </w:rPr>
        <w:t xml:space="preserve"> </w:t>
      </w:r>
      <w:r w:rsidR="00253CD0" w:rsidRPr="00662598">
        <w:rPr>
          <w:rFonts w:ascii="Arial" w:hAnsi="Arial" w:cs="Arial"/>
          <w:b/>
        </w:rPr>
        <w:t>del valor de la deuda de los hogares</w:t>
      </w:r>
      <w:r w:rsidR="00253CD0" w:rsidRPr="00662598">
        <w:rPr>
          <w:rFonts w:ascii="Arial" w:hAnsi="Arial" w:cs="Arial"/>
        </w:rPr>
        <w:t xml:space="preserve">, </w:t>
      </w:r>
      <w:r w:rsidR="00E60A86" w:rsidRPr="00662598">
        <w:rPr>
          <w:rFonts w:ascii="Arial" w:hAnsi="Arial" w:cs="Arial"/>
        </w:rPr>
        <w:t xml:space="preserve">es el valor central que divide exactamente en un 50% al </w:t>
      </w:r>
      <w:r w:rsidR="00253CD0" w:rsidRPr="00662598">
        <w:rPr>
          <w:rFonts w:ascii="Arial" w:hAnsi="Arial" w:cs="Arial"/>
        </w:rPr>
        <w:t xml:space="preserve">conjunto ordenado de los valores de las deudas de los hogares que reportaron deudas. </w:t>
      </w:r>
    </w:p>
    <w:p w14:paraId="328D504B" w14:textId="77777777" w:rsidR="00253CD0" w:rsidRPr="00662598" w:rsidRDefault="006F5987" w:rsidP="00327B15">
      <w:pPr>
        <w:pStyle w:val="Prrafodelista"/>
        <w:numPr>
          <w:ilvl w:val="0"/>
          <w:numId w:val="8"/>
        </w:numPr>
        <w:spacing w:after="120" w:line="280" w:lineRule="exact"/>
        <w:ind w:left="0" w:hanging="567"/>
        <w:contextualSpacing w:val="0"/>
        <w:jc w:val="both"/>
        <w:rPr>
          <w:rFonts w:ascii="Arial" w:hAnsi="Arial" w:cs="Arial"/>
        </w:rPr>
      </w:pPr>
      <w:r w:rsidRPr="00662598">
        <w:rPr>
          <w:rFonts w:ascii="Arial" w:hAnsi="Arial" w:cs="Arial"/>
          <w:b/>
        </w:rPr>
        <w:t>Promedio</w:t>
      </w:r>
      <w:r w:rsidRPr="00662598">
        <w:rPr>
          <w:rFonts w:ascii="Arial" w:hAnsi="Arial" w:cs="Arial"/>
          <w:b/>
          <w:vertAlign w:val="superscript"/>
        </w:rPr>
        <w:t>3</w:t>
      </w:r>
      <w:r w:rsidRPr="00662598">
        <w:rPr>
          <w:rFonts w:ascii="Arial" w:hAnsi="Arial" w:cs="Arial"/>
          <w:b/>
        </w:rPr>
        <w:t xml:space="preserve"> </w:t>
      </w:r>
      <w:r w:rsidR="00C11A7A" w:rsidRPr="00662598">
        <w:rPr>
          <w:rFonts w:ascii="Arial" w:hAnsi="Arial" w:cs="Arial"/>
          <w:b/>
        </w:rPr>
        <w:t>del valor de los activos de los hogares</w:t>
      </w:r>
      <w:r w:rsidR="00C11A7A" w:rsidRPr="00662598">
        <w:rPr>
          <w:rFonts w:ascii="Arial" w:hAnsi="Arial" w:cs="Arial"/>
        </w:rPr>
        <w:t xml:space="preserve">, </w:t>
      </w:r>
      <w:r w:rsidR="00253CD0" w:rsidRPr="00662598">
        <w:rPr>
          <w:rFonts w:ascii="Arial" w:hAnsi="Arial" w:cs="Arial"/>
        </w:rPr>
        <w:t xml:space="preserve">es </w:t>
      </w:r>
      <w:r w:rsidR="00A6656B" w:rsidRPr="00662598">
        <w:rPr>
          <w:rFonts w:ascii="Arial" w:hAnsi="Arial" w:cs="Arial"/>
        </w:rPr>
        <w:t xml:space="preserve">el </w:t>
      </w:r>
      <w:r w:rsidR="0082472C" w:rsidRPr="00662598">
        <w:rPr>
          <w:rFonts w:ascii="Arial" w:hAnsi="Arial" w:cs="Arial"/>
        </w:rPr>
        <w:t>r</w:t>
      </w:r>
      <w:r w:rsidR="00A6656B" w:rsidRPr="00662598">
        <w:rPr>
          <w:rFonts w:ascii="Arial" w:hAnsi="Arial" w:cs="Arial"/>
        </w:rPr>
        <w:t xml:space="preserve">esultado de </w:t>
      </w:r>
      <w:r w:rsidR="00253CD0" w:rsidRPr="00662598">
        <w:rPr>
          <w:rFonts w:ascii="Arial" w:hAnsi="Arial" w:cs="Arial"/>
        </w:rPr>
        <w:t xml:space="preserve">la suma del valor de todos los activos de los hogares entre </w:t>
      </w:r>
      <w:r w:rsidR="00CD1D2D" w:rsidRPr="00662598">
        <w:rPr>
          <w:rFonts w:ascii="Arial" w:hAnsi="Arial" w:cs="Arial"/>
        </w:rPr>
        <w:t>los</w:t>
      </w:r>
      <w:r w:rsidR="00A6656B" w:rsidRPr="00662598">
        <w:rPr>
          <w:rFonts w:ascii="Arial" w:hAnsi="Arial" w:cs="Arial"/>
        </w:rPr>
        <w:t xml:space="preserve"> </w:t>
      </w:r>
      <w:r w:rsidR="00253CD0" w:rsidRPr="00662598">
        <w:rPr>
          <w:rFonts w:ascii="Arial" w:hAnsi="Arial" w:cs="Arial"/>
        </w:rPr>
        <w:t xml:space="preserve">hogares que reportaron la tenencia de activos. </w:t>
      </w:r>
    </w:p>
    <w:p w14:paraId="724E09B6" w14:textId="77777777" w:rsidR="00253CD0" w:rsidRPr="00662598" w:rsidRDefault="006F5987" w:rsidP="00327B15">
      <w:pPr>
        <w:pStyle w:val="Prrafodelista"/>
        <w:numPr>
          <w:ilvl w:val="0"/>
          <w:numId w:val="8"/>
        </w:numPr>
        <w:spacing w:after="120" w:line="280" w:lineRule="exact"/>
        <w:ind w:left="0" w:hanging="567"/>
        <w:contextualSpacing w:val="0"/>
        <w:jc w:val="both"/>
        <w:rPr>
          <w:rFonts w:ascii="Arial" w:hAnsi="Arial" w:cs="Arial"/>
        </w:rPr>
      </w:pPr>
      <w:r w:rsidRPr="00662598">
        <w:rPr>
          <w:rFonts w:ascii="Arial" w:hAnsi="Arial" w:cs="Arial"/>
          <w:b/>
        </w:rPr>
        <w:t>Promedio</w:t>
      </w:r>
      <w:r w:rsidRPr="00662598">
        <w:rPr>
          <w:rFonts w:ascii="Arial" w:hAnsi="Arial" w:cs="Arial"/>
          <w:b/>
          <w:vertAlign w:val="superscript"/>
        </w:rPr>
        <w:t>3</w:t>
      </w:r>
      <w:r w:rsidRPr="00662598">
        <w:rPr>
          <w:rFonts w:ascii="Arial" w:hAnsi="Arial" w:cs="Arial"/>
          <w:b/>
        </w:rPr>
        <w:t xml:space="preserve"> </w:t>
      </w:r>
      <w:r w:rsidR="00253CD0" w:rsidRPr="00662598">
        <w:rPr>
          <w:rFonts w:ascii="Arial" w:hAnsi="Arial" w:cs="Arial"/>
          <w:b/>
        </w:rPr>
        <w:t>del valor de la deuda de los hogares</w:t>
      </w:r>
      <w:r w:rsidR="00253CD0" w:rsidRPr="00662598">
        <w:rPr>
          <w:rFonts w:ascii="Arial" w:hAnsi="Arial" w:cs="Arial"/>
        </w:rPr>
        <w:t xml:space="preserve">, es </w:t>
      </w:r>
      <w:r w:rsidR="00A6656B" w:rsidRPr="00662598">
        <w:rPr>
          <w:rFonts w:ascii="Arial" w:hAnsi="Arial" w:cs="Arial"/>
        </w:rPr>
        <w:t xml:space="preserve">el resultado de </w:t>
      </w:r>
      <w:r w:rsidR="00253CD0" w:rsidRPr="00662598">
        <w:rPr>
          <w:rFonts w:ascii="Arial" w:hAnsi="Arial" w:cs="Arial"/>
        </w:rPr>
        <w:t>la suma del valor de tod</w:t>
      </w:r>
      <w:r w:rsidR="009C05EE" w:rsidRPr="00662598">
        <w:rPr>
          <w:rFonts w:ascii="Arial" w:hAnsi="Arial" w:cs="Arial"/>
        </w:rPr>
        <w:t>a</w:t>
      </w:r>
      <w:r w:rsidR="00253CD0" w:rsidRPr="00662598">
        <w:rPr>
          <w:rFonts w:ascii="Arial" w:hAnsi="Arial" w:cs="Arial"/>
        </w:rPr>
        <w:t>s las deudas de los hogares entre</w:t>
      </w:r>
      <w:r w:rsidR="00A6656B" w:rsidRPr="00662598">
        <w:rPr>
          <w:rFonts w:ascii="Arial" w:hAnsi="Arial" w:cs="Arial"/>
        </w:rPr>
        <w:t xml:space="preserve"> </w:t>
      </w:r>
      <w:r w:rsidR="00253CD0" w:rsidRPr="00662598">
        <w:rPr>
          <w:rFonts w:ascii="Arial" w:hAnsi="Arial" w:cs="Arial"/>
        </w:rPr>
        <w:t>los hogares que reportaron la tenencia de deudas.</w:t>
      </w:r>
      <w:r w:rsidR="00A376DE" w:rsidRPr="00662598">
        <w:rPr>
          <w:rFonts w:ascii="Arial" w:hAnsi="Arial" w:cs="Arial"/>
        </w:rPr>
        <w:t xml:space="preserve"> </w:t>
      </w:r>
    </w:p>
    <w:p w14:paraId="36D77B5C" w14:textId="77777777" w:rsidR="001E2B72" w:rsidRPr="00662598" w:rsidRDefault="001E2B72" w:rsidP="00327B15">
      <w:pPr>
        <w:pStyle w:val="Prrafodelista"/>
        <w:numPr>
          <w:ilvl w:val="0"/>
          <w:numId w:val="8"/>
        </w:numPr>
        <w:spacing w:after="120" w:line="280" w:lineRule="exact"/>
        <w:ind w:left="0" w:hanging="567"/>
        <w:contextualSpacing w:val="0"/>
        <w:jc w:val="both"/>
        <w:rPr>
          <w:rFonts w:ascii="Arial" w:hAnsi="Arial" w:cs="Arial"/>
        </w:rPr>
      </w:pPr>
      <w:r w:rsidRPr="00662598">
        <w:rPr>
          <w:rFonts w:ascii="Arial" w:hAnsi="Arial" w:cs="Arial"/>
          <w:b/>
        </w:rPr>
        <w:t>Percentil de riqueza</w:t>
      </w:r>
      <w:r w:rsidR="0082472C" w:rsidRPr="00662598">
        <w:rPr>
          <w:rFonts w:ascii="Arial" w:hAnsi="Arial" w:cs="Arial"/>
          <w:b/>
        </w:rPr>
        <w:t>,</w:t>
      </w:r>
      <w:r w:rsidRPr="00662598">
        <w:rPr>
          <w:rFonts w:ascii="Arial" w:hAnsi="Arial" w:cs="Arial"/>
          <w:b/>
        </w:rPr>
        <w:t xml:space="preserve"> </w:t>
      </w:r>
      <w:r w:rsidRPr="00662598">
        <w:rPr>
          <w:rFonts w:ascii="Arial" w:hAnsi="Arial" w:cs="Arial"/>
        </w:rPr>
        <w:t>es la posición que indica, una vez ordenado el valor total de riqueza neta de los hogares de menor a mayor, el valor por debajo del cual se encuentra un porcentaje dado de observaciones en un grupo.</w:t>
      </w:r>
      <w:r w:rsidR="00A6656B" w:rsidRPr="00662598">
        <w:rPr>
          <w:rFonts w:ascii="Arial" w:hAnsi="Arial" w:cs="Arial"/>
        </w:rPr>
        <w:t xml:space="preserve"> Esto es, el percentil 20 </w:t>
      </w:r>
      <w:r w:rsidR="00176F67" w:rsidRPr="00662598">
        <w:rPr>
          <w:rFonts w:ascii="Arial" w:hAnsi="Arial" w:cs="Arial"/>
        </w:rPr>
        <w:t>e</w:t>
      </w:r>
      <w:r w:rsidR="00A6656B" w:rsidRPr="00662598">
        <w:rPr>
          <w:rFonts w:ascii="Arial" w:hAnsi="Arial" w:cs="Arial"/>
        </w:rPr>
        <w:t xml:space="preserve">s el valor </w:t>
      </w:r>
      <w:r w:rsidR="004078C8" w:rsidRPr="00662598">
        <w:rPr>
          <w:rFonts w:ascii="Arial" w:hAnsi="Arial" w:cs="Arial"/>
        </w:rPr>
        <w:t>en</w:t>
      </w:r>
      <w:r w:rsidR="00A6656B" w:rsidRPr="00662598">
        <w:rPr>
          <w:rFonts w:ascii="Arial" w:hAnsi="Arial" w:cs="Arial"/>
        </w:rPr>
        <w:t xml:space="preserve"> el cual se encuentran el 20</w:t>
      </w:r>
      <w:r w:rsidR="0082472C" w:rsidRPr="00662598">
        <w:rPr>
          <w:rFonts w:ascii="Arial" w:hAnsi="Arial" w:cs="Arial"/>
        </w:rPr>
        <w:t xml:space="preserve">% </w:t>
      </w:r>
      <w:r w:rsidR="00A6656B" w:rsidRPr="00662598">
        <w:rPr>
          <w:rFonts w:ascii="Arial" w:hAnsi="Arial" w:cs="Arial"/>
        </w:rPr>
        <w:t>de los hogares</w:t>
      </w:r>
      <w:r w:rsidR="004078C8" w:rsidRPr="00662598">
        <w:rPr>
          <w:rFonts w:ascii="Arial" w:hAnsi="Arial" w:cs="Arial"/>
        </w:rPr>
        <w:t xml:space="preserve"> con menor riqueza neta</w:t>
      </w:r>
      <w:r w:rsidR="00A6656B" w:rsidRPr="00662598">
        <w:rPr>
          <w:rFonts w:ascii="Arial" w:hAnsi="Arial" w:cs="Arial"/>
        </w:rPr>
        <w:t xml:space="preserve">, el percentil 50 corresponde </w:t>
      </w:r>
      <w:r w:rsidR="004078C8" w:rsidRPr="00662598">
        <w:rPr>
          <w:rFonts w:ascii="Arial" w:hAnsi="Arial" w:cs="Arial"/>
        </w:rPr>
        <w:t xml:space="preserve">al </w:t>
      </w:r>
      <w:r w:rsidR="00FF152C" w:rsidRPr="00662598">
        <w:rPr>
          <w:rFonts w:ascii="Arial" w:hAnsi="Arial" w:cs="Arial"/>
        </w:rPr>
        <w:t>valor debajo del cual se concentra el 50% de los hogares en cuanto a</w:t>
      </w:r>
      <w:r w:rsidR="00D36E98" w:rsidRPr="00662598">
        <w:rPr>
          <w:rFonts w:ascii="Arial" w:hAnsi="Arial" w:cs="Arial"/>
        </w:rPr>
        <w:t>l</w:t>
      </w:r>
      <w:r w:rsidR="00FF152C" w:rsidRPr="00662598">
        <w:rPr>
          <w:rFonts w:ascii="Arial" w:hAnsi="Arial" w:cs="Arial"/>
        </w:rPr>
        <w:t xml:space="preserve"> valor de riqueza</w:t>
      </w:r>
      <w:r w:rsidR="00253CD0" w:rsidRPr="00662598">
        <w:rPr>
          <w:rFonts w:ascii="Arial" w:hAnsi="Arial" w:cs="Arial"/>
        </w:rPr>
        <w:t>.</w:t>
      </w:r>
    </w:p>
    <w:p w14:paraId="03A45629" w14:textId="180D9628" w:rsidR="000C7278" w:rsidRPr="00662598" w:rsidRDefault="00BE00E5" w:rsidP="00327B15">
      <w:pPr>
        <w:pStyle w:val="Prrafodelista"/>
        <w:numPr>
          <w:ilvl w:val="0"/>
          <w:numId w:val="8"/>
        </w:numPr>
        <w:spacing w:after="120" w:line="280" w:lineRule="exact"/>
        <w:ind w:left="0" w:hanging="567"/>
        <w:contextualSpacing w:val="0"/>
        <w:jc w:val="both"/>
        <w:rPr>
          <w:rFonts w:ascii="Arial" w:hAnsi="Arial" w:cs="Arial"/>
        </w:rPr>
      </w:pPr>
      <w:r w:rsidRPr="00662598">
        <w:rPr>
          <w:rFonts w:ascii="Arial" w:eastAsia="Times New Roman" w:hAnsi="Arial" w:cs="Arial"/>
          <w:b/>
        </w:rPr>
        <w:t>Carga de la deuda de los hogares</w:t>
      </w:r>
      <w:r w:rsidR="0082472C" w:rsidRPr="00662598">
        <w:rPr>
          <w:rFonts w:ascii="Arial" w:eastAsia="Times New Roman" w:hAnsi="Arial" w:cs="Arial"/>
          <w:b/>
        </w:rPr>
        <w:t>,</w:t>
      </w:r>
      <w:r w:rsidRPr="00662598">
        <w:rPr>
          <w:rFonts w:ascii="Arial" w:hAnsi="Arial" w:cs="Arial"/>
          <w:b/>
        </w:rPr>
        <w:t xml:space="preserve"> </w:t>
      </w:r>
      <w:r w:rsidR="0082472C" w:rsidRPr="00662598">
        <w:rPr>
          <w:rFonts w:ascii="Arial" w:hAnsi="Arial" w:cs="Arial"/>
        </w:rPr>
        <w:t>s</w:t>
      </w:r>
      <w:r w:rsidRPr="00662598">
        <w:rPr>
          <w:rFonts w:ascii="Arial" w:hAnsi="Arial" w:cs="Arial"/>
        </w:rPr>
        <w:t>e refiere a la razón de la deuda sobre el ingreso o activos.</w:t>
      </w:r>
    </w:p>
    <w:p w14:paraId="5C463567" w14:textId="77777777" w:rsidR="000C7278" w:rsidRPr="00662598" w:rsidRDefault="000C7278">
      <w:pPr>
        <w:rPr>
          <w:rFonts w:ascii="Arial" w:hAnsi="Arial" w:cs="Arial"/>
        </w:rPr>
      </w:pPr>
      <w:r w:rsidRPr="00662598">
        <w:rPr>
          <w:rFonts w:ascii="Arial" w:hAnsi="Arial" w:cs="Arial"/>
        </w:rPr>
        <w:br w:type="page"/>
      </w:r>
    </w:p>
    <w:p w14:paraId="2D155848" w14:textId="77777777" w:rsidR="00327B15" w:rsidRDefault="00327B15" w:rsidP="00576B9D">
      <w:pPr>
        <w:spacing w:after="120" w:line="276" w:lineRule="auto"/>
        <w:jc w:val="center"/>
        <w:rPr>
          <w:rFonts w:ascii="Arial" w:hAnsi="Arial" w:cs="Arial"/>
          <w:b/>
        </w:rPr>
      </w:pPr>
    </w:p>
    <w:p w14:paraId="528A1F49" w14:textId="1841BDA6" w:rsidR="00A440A4" w:rsidRPr="00662598" w:rsidRDefault="0019605E" w:rsidP="00576B9D">
      <w:pPr>
        <w:spacing w:after="120" w:line="276" w:lineRule="auto"/>
        <w:jc w:val="center"/>
        <w:rPr>
          <w:rFonts w:ascii="Arial" w:hAnsi="Arial" w:cs="Arial"/>
          <w:b/>
        </w:rPr>
      </w:pPr>
      <w:r w:rsidRPr="00662598">
        <w:rPr>
          <w:rFonts w:ascii="Arial" w:hAnsi="Arial" w:cs="Arial"/>
          <w:b/>
        </w:rPr>
        <w:t>PRINCIPALES RESULTADOS</w:t>
      </w:r>
    </w:p>
    <w:p w14:paraId="17DF1CCC" w14:textId="77777777" w:rsidR="000B3E26" w:rsidRPr="00662598" w:rsidRDefault="00576B9D" w:rsidP="00576B9D">
      <w:pPr>
        <w:spacing w:after="240" w:line="276" w:lineRule="auto"/>
        <w:jc w:val="center"/>
        <w:rPr>
          <w:rFonts w:ascii="Arial" w:hAnsi="Arial" w:cs="Arial"/>
          <w:b/>
        </w:rPr>
      </w:pPr>
      <w:r w:rsidRPr="00662598">
        <w:rPr>
          <w:rFonts w:ascii="Arial" w:hAnsi="Arial" w:cs="Arial"/>
          <w:b/>
        </w:rPr>
        <w:t>ENCUESTA NACIONAL SOBRE LAS FINANZAS DE LOS HOGARES (ENFIH) 2019</w:t>
      </w:r>
    </w:p>
    <w:p w14:paraId="65607973" w14:textId="638C0EBA" w:rsidR="00576B9D" w:rsidRPr="00662598" w:rsidRDefault="00576B9D" w:rsidP="00327B15">
      <w:pPr>
        <w:spacing w:line="276" w:lineRule="auto"/>
        <w:ind w:left="-567"/>
        <w:jc w:val="both"/>
        <w:rPr>
          <w:rFonts w:ascii="Arial" w:hAnsi="Arial" w:cs="Arial"/>
        </w:rPr>
      </w:pPr>
      <w:r w:rsidRPr="00662598">
        <w:rPr>
          <w:rFonts w:ascii="Arial" w:hAnsi="Arial" w:cs="Arial"/>
        </w:rPr>
        <w:t xml:space="preserve">De acuerdo </w:t>
      </w:r>
      <w:r w:rsidR="00327B15">
        <w:rPr>
          <w:rFonts w:ascii="Arial" w:hAnsi="Arial" w:cs="Arial"/>
        </w:rPr>
        <w:t>con</w:t>
      </w:r>
      <w:r w:rsidRPr="00662598">
        <w:rPr>
          <w:rFonts w:ascii="Arial" w:hAnsi="Arial" w:cs="Arial"/>
        </w:rPr>
        <w:t xml:space="preserve"> la ENFIH 2019, hay un total de 36.6 millones de hogares</w:t>
      </w:r>
      <w:r w:rsidR="00475057">
        <w:rPr>
          <w:rFonts w:ascii="Arial" w:hAnsi="Arial" w:cs="Arial"/>
        </w:rPr>
        <w:t>. El</w:t>
      </w:r>
      <w:r w:rsidRPr="00662598">
        <w:rPr>
          <w:rFonts w:ascii="Arial" w:hAnsi="Arial" w:cs="Arial"/>
        </w:rPr>
        <w:t xml:space="preserve"> 55.6% de los </w:t>
      </w:r>
      <w:r w:rsidR="00D36E98" w:rsidRPr="00662598">
        <w:rPr>
          <w:rFonts w:ascii="Arial" w:hAnsi="Arial" w:cs="Arial"/>
        </w:rPr>
        <w:t xml:space="preserve">hogares </w:t>
      </w:r>
      <w:r w:rsidRPr="00662598">
        <w:rPr>
          <w:rFonts w:ascii="Arial" w:hAnsi="Arial" w:cs="Arial"/>
        </w:rPr>
        <w:t>habita una vivienda propia que ya está pagada, 10.5% habita una vivienda propia que está pagando, 15.8% renta la vivienda y 18.1% está bajo otra situación de tenencia.</w:t>
      </w:r>
      <w:r w:rsidR="0062176B" w:rsidRPr="00662598">
        <w:rPr>
          <w:rFonts w:ascii="Arial" w:hAnsi="Arial" w:cs="Arial"/>
        </w:rPr>
        <w:t xml:space="preserve"> El 14.2% de los hogares son de un solo integrante (unipersonales) y en 10.7% hay 6 integrantes o más. </w:t>
      </w:r>
    </w:p>
    <w:p w14:paraId="41202B96" w14:textId="519ACCAC" w:rsidR="00576B9D" w:rsidRPr="00662598" w:rsidRDefault="00576B9D" w:rsidP="00327B15">
      <w:pPr>
        <w:spacing w:line="276" w:lineRule="auto"/>
        <w:ind w:left="-567"/>
        <w:jc w:val="both"/>
        <w:rPr>
          <w:rFonts w:ascii="Arial" w:hAnsi="Arial" w:cs="Arial"/>
        </w:rPr>
      </w:pPr>
      <w:r w:rsidRPr="00662598">
        <w:rPr>
          <w:rFonts w:ascii="Arial" w:hAnsi="Arial" w:cs="Arial"/>
        </w:rPr>
        <w:t>Por otro lado, en 68.9% de los hogares se señaló como persona de referencia del hogar a un hombre y e</w:t>
      </w:r>
      <w:r w:rsidR="00475057">
        <w:rPr>
          <w:rFonts w:ascii="Arial" w:hAnsi="Arial" w:cs="Arial"/>
        </w:rPr>
        <w:t>n</w:t>
      </w:r>
      <w:r w:rsidRPr="00662598">
        <w:rPr>
          <w:rFonts w:ascii="Arial" w:hAnsi="Arial" w:cs="Arial"/>
        </w:rPr>
        <w:t xml:space="preserve"> 31.1% a una mujer. Los hogares, según la escolaridad de la persona de referencia</w:t>
      </w:r>
      <w:r w:rsidR="0062176B" w:rsidRPr="00662598">
        <w:rPr>
          <w:rFonts w:ascii="Arial" w:hAnsi="Arial" w:cs="Arial"/>
        </w:rPr>
        <w:t>,</w:t>
      </w:r>
      <w:r w:rsidRPr="00662598">
        <w:rPr>
          <w:rFonts w:ascii="Arial" w:hAnsi="Arial" w:cs="Arial"/>
        </w:rPr>
        <w:t xml:space="preserve"> </w:t>
      </w:r>
      <w:r w:rsidR="0062176B" w:rsidRPr="00662598">
        <w:rPr>
          <w:rFonts w:ascii="Arial" w:hAnsi="Arial" w:cs="Arial"/>
        </w:rPr>
        <w:t>e</w:t>
      </w:r>
      <w:r w:rsidRPr="00662598">
        <w:rPr>
          <w:rFonts w:ascii="Arial" w:hAnsi="Arial" w:cs="Arial"/>
        </w:rPr>
        <w:t xml:space="preserve">n 57% </w:t>
      </w:r>
      <w:r w:rsidR="0062176B" w:rsidRPr="00662598">
        <w:rPr>
          <w:rFonts w:ascii="Arial" w:hAnsi="Arial" w:cs="Arial"/>
        </w:rPr>
        <w:t>la persona de referencia tiene</w:t>
      </w:r>
      <w:r w:rsidRPr="00662598">
        <w:rPr>
          <w:rFonts w:ascii="Arial" w:hAnsi="Arial" w:cs="Arial"/>
        </w:rPr>
        <w:t xml:space="preserve"> educación básica, </w:t>
      </w:r>
      <w:r w:rsidR="0062176B" w:rsidRPr="00662598">
        <w:rPr>
          <w:rFonts w:ascii="Arial" w:hAnsi="Arial" w:cs="Arial"/>
        </w:rPr>
        <w:t>en 17.2%, tiene licenciatura</w:t>
      </w:r>
      <w:r w:rsidRPr="00662598">
        <w:rPr>
          <w:rFonts w:ascii="Arial" w:hAnsi="Arial" w:cs="Arial"/>
        </w:rPr>
        <w:t xml:space="preserve"> o equivalente</w:t>
      </w:r>
      <w:r w:rsidR="0062176B" w:rsidRPr="00662598">
        <w:rPr>
          <w:rFonts w:ascii="Arial" w:hAnsi="Arial" w:cs="Arial"/>
        </w:rPr>
        <w:t>, en 17%</w:t>
      </w:r>
      <w:r w:rsidRPr="00662598">
        <w:rPr>
          <w:rFonts w:ascii="Arial" w:hAnsi="Arial" w:cs="Arial"/>
        </w:rPr>
        <w:t xml:space="preserve"> </w:t>
      </w:r>
      <w:r w:rsidR="0062176B" w:rsidRPr="00662598">
        <w:rPr>
          <w:rFonts w:ascii="Arial" w:hAnsi="Arial" w:cs="Arial"/>
        </w:rPr>
        <w:t xml:space="preserve">tiene </w:t>
      </w:r>
      <w:r w:rsidRPr="00662598">
        <w:rPr>
          <w:rFonts w:ascii="Arial" w:hAnsi="Arial" w:cs="Arial"/>
        </w:rPr>
        <w:t xml:space="preserve">educación </w:t>
      </w:r>
      <w:r w:rsidR="0062176B" w:rsidRPr="00662598">
        <w:rPr>
          <w:rFonts w:ascii="Arial" w:hAnsi="Arial" w:cs="Arial"/>
        </w:rPr>
        <w:t xml:space="preserve">media y en 6.5% la persona de referencia no tiene </w:t>
      </w:r>
      <w:r w:rsidRPr="00662598">
        <w:rPr>
          <w:rFonts w:ascii="Arial" w:hAnsi="Arial" w:cs="Arial"/>
        </w:rPr>
        <w:t>escolaridad</w:t>
      </w:r>
      <w:r w:rsidR="0062176B" w:rsidRPr="00662598">
        <w:rPr>
          <w:rFonts w:ascii="Arial" w:hAnsi="Arial" w:cs="Arial"/>
        </w:rPr>
        <w:t xml:space="preserve">. </w:t>
      </w:r>
    </w:p>
    <w:p w14:paraId="0A34E82C" w14:textId="77777777" w:rsidR="00467978" w:rsidRPr="00662598" w:rsidRDefault="004558BD" w:rsidP="001E1305">
      <w:pPr>
        <w:tabs>
          <w:tab w:val="left" w:pos="3506"/>
        </w:tabs>
        <w:spacing w:after="0" w:line="276" w:lineRule="auto"/>
        <w:jc w:val="center"/>
        <w:rPr>
          <w:rFonts w:ascii="Arial" w:hAnsi="Arial" w:cs="Arial"/>
          <w:b/>
        </w:rPr>
      </w:pPr>
      <w:r w:rsidRPr="00662598">
        <w:rPr>
          <w:rFonts w:ascii="Arial" w:hAnsi="Arial" w:cs="Arial"/>
          <w:b/>
        </w:rPr>
        <w:t>Distribución porcentual</w:t>
      </w:r>
      <w:r w:rsidR="00467978" w:rsidRPr="00662598">
        <w:rPr>
          <w:rFonts w:ascii="Arial" w:hAnsi="Arial" w:cs="Arial"/>
          <w:b/>
        </w:rPr>
        <w:t xml:space="preserve"> de los hogares</w:t>
      </w:r>
      <w:r w:rsidRPr="00662598">
        <w:rPr>
          <w:rFonts w:ascii="Arial" w:hAnsi="Arial" w:cs="Arial"/>
          <w:b/>
        </w:rPr>
        <w:t xml:space="preserve"> por:</w:t>
      </w:r>
    </w:p>
    <w:p w14:paraId="2ABB88D2" w14:textId="77777777" w:rsidR="00467978" w:rsidRPr="00662598" w:rsidRDefault="004558BD" w:rsidP="00576B9D">
      <w:pPr>
        <w:spacing w:after="0" w:line="276" w:lineRule="auto"/>
        <w:jc w:val="center"/>
        <w:rPr>
          <w:rFonts w:ascii="Arial" w:hAnsi="Arial" w:cs="Arial"/>
        </w:rPr>
      </w:pPr>
      <w:r w:rsidRPr="00662598">
        <w:rPr>
          <w:rFonts w:ascii="Arial" w:hAnsi="Arial" w:cs="Arial"/>
          <w:noProof/>
        </w:rPr>
        <w:drawing>
          <wp:inline distT="0" distB="0" distL="0" distR="0" wp14:anchorId="7A539B49" wp14:editId="747941F8">
            <wp:extent cx="3708930" cy="2169994"/>
            <wp:effectExtent l="0" t="0" r="635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2754" cy="2178082"/>
                    </a:xfrm>
                    <a:prstGeom prst="rect">
                      <a:avLst/>
                    </a:prstGeom>
                    <a:noFill/>
                  </pic:spPr>
                </pic:pic>
              </a:graphicData>
            </a:graphic>
          </wp:inline>
        </w:drawing>
      </w:r>
    </w:p>
    <w:p w14:paraId="390AC0F7" w14:textId="59B8DB09" w:rsidR="0075224A" w:rsidRPr="00327B15" w:rsidRDefault="00012AC9" w:rsidP="00327B15">
      <w:pPr>
        <w:spacing w:after="24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6F4B60D" w14:textId="282F48DB" w:rsidR="004558BD" w:rsidRPr="00662598" w:rsidRDefault="004558BD" w:rsidP="00A776D4">
      <w:pPr>
        <w:tabs>
          <w:tab w:val="left" w:pos="3506"/>
        </w:tabs>
        <w:spacing w:after="0" w:line="276" w:lineRule="auto"/>
        <w:jc w:val="center"/>
        <w:rPr>
          <w:rFonts w:ascii="Arial" w:hAnsi="Arial" w:cs="Arial"/>
          <w:b/>
        </w:rPr>
      </w:pPr>
      <w:r w:rsidRPr="00662598">
        <w:rPr>
          <w:rFonts w:ascii="Arial" w:hAnsi="Arial" w:cs="Arial"/>
          <w:b/>
        </w:rPr>
        <w:t>Distribución porcentual por las características de la persona de referencia de los hogares</w:t>
      </w:r>
    </w:p>
    <w:p w14:paraId="74F8D02F" w14:textId="77777777" w:rsidR="00DC04B6" w:rsidRPr="00662598" w:rsidRDefault="004558BD" w:rsidP="004558BD">
      <w:pPr>
        <w:spacing w:after="0" w:line="276" w:lineRule="auto"/>
        <w:jc w:val="center"/>
        <w:rPr>
          <w:rFonts w:ascii="Arial" w:hAnsi="Arial" w:cs="Arial"/>
        </w:rPr>
      </w:pPr>
      <w:r w:rsidRPr="00662598">
        <w:rPr>
          <w:rFonts w:ascii="Arial" w:hAnsi="Arial" w:cs="Arial"/>
          <w:noProof/>
        </w:rPr>
        <w:drawing>
          <wp:inline distT="0" distB="0" distL="0" distR="0" wp14:anchorId="6AE4AA12" wp14:editId="615D72CB">
            <wp:extent cx="4210335" cy="20266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5283" cy="2048289"/>
                    </a:xfrm>
                    <a:prstGeom prst="rect">
                      <a:avLst/>
                    </a:prstGeom>
                    <a:noFill/>
                  </pic:spPr>
                </pic:pic>
              </a:graphicData>
            </a:graphic>
          </wp:inline>
        </w:drawing>
      </w:r>
    </w:p>
    <w:p w14:paraId="08579583" w14:textId="4F9087C5" w:rsidR="00012AC9" w:rsidRDefault="00012AC9" w:rsidP="001E1305">
      <w:pPr>
        <w:spacing w:after="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2A0D5A74" w14:textId="5D53DBFF" w:rsidR="001E1305" w:rsidRDefault="001E1305" w:rsidP="001E1305">
      <w:pPr>
        <w:spacing w:line="276" w:lineRule="auto"/>
        <w:jc w:val="both"/>
        <w:rPr>
          <w:rFonts w:ascii="Arial" w:hAnsi="Arial" w:cs="Arial"/>
          <w:sz w:val="16"/>
          <w:szCs w:val="16"/>
        </w:rPr>
      </w:pPr>
      <w:r>
        <w:rPr>
          <w:rFonts w:ascii="Arial" w:hAnsi="Arial" w:cs="Arial"/>
          <w:sz w:val="16"/>
          <w:szCs w:val="16"/>
        </w:rPr>
        <w:t>Nota: se excluye de la distribución los hogares en donde no se especificó las características de la persona de referencia.</w:t>
      </w:r>
    </w:p>
    <w:p w14:paraId="76B57318" w14:textId="77777777" w:rsidR="001E1305" w:rsidRPr="00662598" w:rsidRDefault="001E1305" w:rsidP="00012AC9">
      <w:pPr>
        <w:spacing w:line="276" w:lineRule="auto"/>
        <w:jc w:val="both"/>
        <w:rPr>
          <w:rFonts w:ascii="Arial" w:hAnsi="Arial" w:cs="Arial"/>
          <w:sz w:val="16"/>
          <w:szCs w:val="16"/>
        </w:rPr>
      </w:pPr>
    </w:p>
    <w:p w14:paraId="5EF83E71" w14:textId="77777777" w:rsidR="000C7278" w:rsidRPr="00662598" w:rsidRDefault="000C7278" w:rsidP="00C72E9F">
      <w:pPr>
        <w:spacing w:line="276" w:lineRule="auto"/>
        <w:jc w:val="both"/>
        <w:rPr>
          <w:rFonts w:ascii="Arial" w:hAnsi="Arial" w:cs="Arial"/>
          <w:b/>
        </w:rPr>
      </w:pPr>
    </w:p>
    <w:p w14:paraId="2211C8C8" w14:textId="30C60136" w:rsidR="00C72E9F" w:rsidRPr="00662598" w:rsidRDefault="00285A74" w:rsidP="00327B15">
      <w:pPr>
        <w:spacing w:line="276" w:lineRule="auto"/>
        <w:ind w:left="-567"/>
        <w:jc w:val="both"/>
        <w:rPr>
          <w:rFonts w:ascii="Arial" w:hAnsi="Arial" w:cs="Arial"/>
          <w:b/>
        </w:rPr>
      </w:pPr>
      <w:r w:rsidRPr="00662598">
        <w:rPr>
          <w:rFonts w:ascii="Arial" w:hAnsi="Arial" w:cs="Arial"/>
          <w:b/>
        </w:rPr>
        <w:t>ACTIVOS NO FINANCIEROS</w:t>
      </w:r>
      <w:r w:rsidR="00FC2C34" w:rsidRPr="00662598">
        <w:rPr>
          <w:rFonts w:ascii="Arial" w:hAnsi="Arial" w:cs="Arial"/>
          <w:b/>
        </w:rPr>
        <w:t xml:space="preserve"> Y ACTIVOS FINANCIEROS</w:t>
      </w:r>
      <w:r w:rsidR="00C72E9F" w:rsidRPr="00662598">
        <w:rPr>
          <w:rFonts w:ascii="Arial" w:hAnsi="Arial" w:cs="Arial"/>
          <w:b/>
        </w:rPr>
        <w:t xml:space="preserve"> </w:t>
      </w:r>
    </w:p>
    <w:p w14:paraId="1F507028" w14:textId="77777777" w:rsidR="001A7A06" w:rsidRPr="00662598" w:rsidRDefault="00C72E9F" w:rsidP="00327B15">
      <w:pPr>
        <w:spacing w:line="276" w:lineRule="auto"/>
        <w:ind w:left="-567"/>
        <w:jc w:val="both"/>
        <w:rPr>
          <w:rFonts w:ascii="Arial" w:hAnsi="Arial" w:cs="Arial"/>
          <w:b/>
        </w:rPr>
      </w:pPr>
      <w:r w:rsidRPr="00662598">
        <w:rPr>
          <w:rFonts w:ascii="Arial" w:hAnsi="Arial" w:cs="Arial"/>
          <w:b/>
        </w:rPr>
        <w:t>T</w:t>
      </w:r>
      <w:r w:rsidR="001A7A06" w:rsidRPr="00662598">
        <w:rPr>
          <w:rFonts w:ascii="Arial" w:hAnsi="Arial" w:cs="Arial"/>
          <w:b/>
        </w:rPr>
        <w:t>otal de los hogares</w:t>
      </w:r>
    </w:p>
    <w:p w14:paraId="6BEB7DA7" w14:textId="77777777" w:rsidR="003F7609" w:rsidRPr="00662598" w:rsidRDefault="003F7609" w:rsidP="00327B15">
      <w:pPr>
        <w:spacing w:line="276" w:lineRule="auto"/>
        <w:ind w:left="-567"/>
        <w:jc w:val="both"/>
        <w:rPr>
          <w:rFonts w:ascii="Arial" w:hAnsi="Arial" w:cs="Arial"/>
        </w:rPr>
      </w:pPr>
      <w:r w:rsidRPr="00662598">
        <w:rPr>
          <w:rFonts w:ascii="Arial" w:hAnsi="Arial" w:cs="Arial"/>
        </w:rPr>
        <w:t>Según la ENFIH 2019, 99.5% de los hogares tienen activos</w:t>
      </w:r>
      <w:r w:rsidR="00A776D4" w:rsidRPr="00662598">
        <w:rPr>
          <w:rFonts w:ascii="Arial" w:hAnsi="Arial" w:cs="Arial"/>
        </w:rPr>
        <w:t xml:space="preserve"> (36.5 millones)</w:t>
      </w:r>
      <w:r w:rsidRPr="00662598">
        <w:rPr>
          <w:rFonts w:ascii="Arial" w:hAnsi="Arial" w:cs="Arial"/>
        </w:rPr>
        <w:t>, 98.7%</w:t>
      </w:r>
      <w:r w:rsidR="00A776D4" w:rsidRPr="00662598">
        <w:rPr>
          <w:rFonts w:ascii="Arial" w:hAnsi="Arial" w:cs="Arial"/>
        </w:rPr>
        <w:t xml:space="preserve"> (36.2 millones)</w:t>
      </w:r>
      <w:r w:rsidRPr="00662598">
        <w:rPr>
          <w:rFonts w:ascii="Arial" w:hAnsi="Arial" w:cs="Arial"/>
        </w:rPr>
        <w:t xml:space="preserve"> de los hogares tiene activos no financieros y 81.4% </w:t>
      </w:r>
      <w:r w:rsidR="00A776D4" w:rsidRPr="00662598">
        <w:rPr>
          <w:rFonts w:ascii="Arial" w:hAnsi="Arial" w:cs="Arial"/>
        </w:rPr>
        <w:t xml:space="preserve">(29.8 millones) </w:t>
      </w:r>
      <w:r w:rsidRPr="00662598">
        <w:rPr>
          <w:rFonts w:ascii="Arial" w:hAnsi="Arial" w:cs="Arial"/>
        </w:rPr>
        <w:t>tiene</w:t>
      </w:r>
      <w:r w:rsidR="00482F7D" w:rsidRPr="00662598">
        <w:rPr>
          <w:rFonts w:ascii="Arial" w:hAnsi="Arial" w:cs="Arial"/>
        </w:rPr>
        <w:t>n</w:t>
      </w:r>
      <w:r w:rsidRPr="00662598">
        <w:rPr>
          <w:rFonts w:ascii="Arial" w:hAnsi="Arial" w:cs="Arial"/>
        </w:rPr>
        <w:t xml:space="preserve"> activos financieros. </w:t>
      </w:r>
    </w:p>
    <w:p w14:paraId="17C631BF" w14:textId="762F56A4" w:rsidR="0075224A" w:rsidRDefault="00475057" w:rsidP="00327B15">
      <w:pPr>
        <w:spacing w:line="276" w:lineRule="auto"/>
        <w:ind w:left="-567"/>
        <w:jc w:val="both"/>
        <w:rPr>
          <w:rFonts w:ascii="Arial" w:hAnsi="Arial" w:cs="Arial"/>
          <w:b/>
        </w:rPr>
      </w:pPr>
      <w:r>
        <w:rPr>
          <w:rFonts w:ascii="Arial" w:hAnsi="Arial" w:cs="Arial"/>
        </w:rPr>
        <w:t>L</w:t>
      </w:r>
      <w:r w:rsidR="003F7609" w:rsidRPr="00662598">
        <w:rPr>
          <w:rFonts w:ascii="Arial" w:hAnsi="Arial" w:cs="Arial"/>
        </w:rPr>
        <w:t>a mediana del valor de los activos</w:t>
      </w:r>
      <w:r w:rsidR="003F7609" w:rsidRPr="00662598">
        <w:rPr>
          <w:rStyle w:val="Refdenotaalpie"/>
          <w:rFonts w:ascii="Arial" w:hAnsi="Arial" w:cs="Arial"/>
        </w:rPr>
        <w:footnoteReference w:id="4"/>
      </w:r>
      <w:r w:rsidR="003F7609" w:rsidRPr="00662598">
        <w:rPr>
          <w:rFonts w:ascii="Arial" w:hAnsi="Arial" w:cs="Arial"/>
        </w:rPr>
        <w:t xml:space="preserve"> no financieros de los hogares es de 305 mil pesos; </w:t>
      </w:r>
      <w:r w:rsidR="00E46FAC" w:rsidRPr="00662598">
        <w:rPr>
          <w:rFonts w:ascii="Arial" w:hAnsi="Arial" w:cs="Arial"/>
        </w:rPr>
        <w:t xml:space="preserve">respecto a </w:t>
      </w:r>
      <w:r w:rsidR="003F7609" w:rsidRPr="00662598">
        <w:rPr>
          <w:rFonts w:ascii="Arial" w:hAnsi="Arial" w:cs="Arial"/>
        </w:rPr>
        <w:t xml:space="preserve">los activos financieros </w:t>
      </w:r>
      <w:r w:rsidR="00E46FAC" w:rsidRPr="00662598">
        <w:rPr>
          <w:rFonts w:ascii="Arial" w:hAnsi="Arial" w:cs="Arial"/>
        </w:rPr>
        <w:t xml:space="preserve">la mediana de </w:t>
      </w:r>
      <w:r w:rsidR="003F7609" w:rsidRPr="00662598">
        <w:rPr>
          <w:rFonts w:ascii="Arial" w:hAnsi="Arial" w:cs="Arial"/>
        </w:rPr>
        <w:t xml:space="preserve">es de 28.5 mil pesos. </w:t>
      </w:r>
      <w:r w:rsidR="00E46FAC" w:rsidRPr="00662598">
        <w:rPr>
          <w:rFonts w:ascii="Arial" w:hAnsi="Arial" w:cs="Arial"/>
        </w:rPr>
        <w:t xml:space="preserve">Ahora bien, </w:t>
      </w:r>
      <w:r w:rsidR="003F7609" w:rsidRPr="00662598">
        <w:rPr>
          <w:rFonts w:ascii="Arial" w:hAnsi="Arial" w:cs="Arial"/>
        </w:rPr>
        <w:t xml:space="preserve">si el indicador del valor de los activos se calcula en términos </w:t>
      </w:r>
      <w:r w:rsidR="00E46FAC" w:rsidRPr="00662598">
        <w:rPr>
          <w:rFonts w:ascii="Arial" w:hAnsi="Arial" w:cs="Arial"/>
        </w:rPr>
        <w:t>de</w:t>
      </w:r>
      <w:r w:rsidR="003F7609" w:rsidRPr="00662598">
        <w:rPr>
          <w:rFonts w:ascii="Arial" w:hAnsi="Arial" w:cs="Arial"/>
        </w:rPr>
        <w:t xml:space="preserve"> promedio, se tiene que los activos no financieros de los hogares tienen un valor promedio de 775 mil pesos y el valor promedio de los activos financieros es de </w:t>
      </w:r>
      <w:r w:rsidR="00327B15">
        <w:rPr>
          <w:rFonts w:ascii="Arial" w:hAnsi="Arial" w:cs="Arial"/>
        </w:rPr>
        <w:t xml:space="preserve">          </w:t>
      </w:r>
      <w:r w:rsidR="003F7609" w:rsidRPr="00662598">
        <w:rPr>
          <w:rFonts w:ascii="Arial" w:hAnsi="Arial" w:cs="Arial"/>
        </w:rPr>
        <w:t>118.4</w:t>
      </w:r>
      <w:r w:rsidR="00D36E98" w:rsidRPr="00662598">
        <w:rPr>
          <w:rFonts w:ascii="Arial" w:hAnsi="Arial" w:cs="Arial"/>
        </w:rPr>
        <w:t xml:space="preserve"> mil pesos</w:t>
      </w:r>
      <w:r w:rsidR="003F7609" w:rsidRPr="00662598">
        <w:rPr>
          <w:rFonts w:ascii="Arial" w:hAnsi="Arial" w:cs="Arial"/>
        </w:rPr>
        <w:t>.</w:t>
      </w:r>
      <w:r w:rsidR="0012339B" w:rsidRPr="00662598">
        <w:rPr>
          <w:rStyle w:val="Refdenotaalpie"/>
          <w:rFonts w:ascii="Arial" w:hAnsi="Arial" w:cs="Arial"/>
        </w:rPr>
        <w:footnoteReference w:id="5"/>
      </w:r>
      <w:r w:rsidR="00780F69" w:rsidRPr="00662598">
        <w:rPr>
          <w:rFonts w:ascii="Arial" w:hAnsi="Arial" w:cs="Arial"/>
        </w:rPr>
        <w:t xml:space="preserve"> </w:t>
      </w:r>
      <w:r w:rsidR="00E46FAC" w:rsidRPr="00662598">
        <w:rPr>
          <w:rFonts w:ascii="Arial" w:hAnsi="Arial" w:cs="Arial"/>
        </w:rPr>
        <w:t>Cabe señalar que las diferencias en el valor de las medianas en relación a los promedios se dan porque los promedios son susceptibles a valores extremos (a lo largo de los resultados se identificará dicha situación en general para los distintos indicadores).</w:t>
      </w:r>
      <w:r w:rsidR="00780F69" w:rsidRPr="00662598">
        <w:rPr>
          <w:rFonts w:ascii="Arial" w:hAnsi="Arial" w:cs="Arial"/>
        </w:rPr>
        <w:t xml:space="preserve"> </w:t>
      </w:r>
    </w:p>
    <w:p w14:paraId="2828E752" w14:textId="77777777" w:rsidR="0075224A" w:rsidRDefault="0075224A" w:rsidP="002D4666">
      <w:pPr>
        <w:spacing w:after="0" w:line="276" w:lineRule="auto"/>
        <w:jc w:val="center"/>
        <w:rPr>
          <w:rFonts w:ascii="Arial" w:hAnsi="Arial" w:cs="Arial"/>
          <w:b/>
        </w:rPr>
      </w:pPr>
    </w:p>
    <w:p w14:paraId="75FC9C2C" w14:textId="296F269C" w:rsidR="00AF7BFA" w:rsidRPr="00662598" w:rsidRDefault="002D4666" w:rsidP="002D4666">
      <w:pPr>
        <w:spacing w:after="0" w:line="276" w:lineRule="auto"/>
        <w:jc w:val="center"/>
        <w:rPr>
          <w:rFonts w:ascii="Arial" w:hAnsi="Arial" w:cs="Arial"/>
          <w:b/>
        </w:rPr>
      </w:pPr>
      <w:r w:rsidRPr="00662598">
        <w:rPr>
          <w:rFonts w:ascii="Arial" w:hAnsi="Arial" w:cs="Arial"/>
          <w:b/>
        </w:rPr>
        <w:t>Tenencia y valor de los activos en los hogares</w:t>
      </w:r>
    </w:p>
    <w:p w14:paraId="77003054" w14:textId="77777777" w:rsidR="002D4666" w:rsidRPr="00662598" w:rsidRDefault="002D4666" w:rsidP="002D4666">
      <w:pPr>
        <w:spacing w:after="0" w:line="276" w:lineRule="auto"/>
        <w:jc w:val="center"/>
        <w:rPr>
          <w:rFonts w:ascii="Arial" w:hAnsi="Arial" w:cs="Arial"/>
          <w:b/>
        </w:rPr>
      </w:pPr>
      <w:r w:rsidRPr="00662598">
        <w:rPr>
          <w:rFonts w:ascii="Arial" w:hAnsi="Arial" w:cs="Arial"/>
          <w:b/>
        </w:rPr>
        <w:t>2019</w:t>
      </w:r>
    </w:p>
    <w:p w14:paraId="5D4AF987" w14:textId="77777777" w:rsidR="00AF7BFA" w:rsidRPr="00662598" w:rsidRDefault="00365034" w:rsidP="00BE1F81">
      <w:pPr>
        <w:spacing w:after="0" w:line="276" w:lineRule="auto"/>
        <w:jc w:val="both"/>
        <w:rPr>
          <w:rFonts w:ascii="Arial" w:hAnsi="Arial" w:cs="Arial"/>
          <w:b/>
        </w:rPr>
      </w:pPr>
      <w:r w:rsidRPr="00662598">
        <w:rPr>
          <w:rFonts w:ascii="Arial" w:hAnsi="Arial" w:cs="Arial"/>
          <w:b/>
          <w:noProof/>
        </w:rPr>
        <w:drawing>
          <wp:inline distT="0" distB="0" distL="0" distR="0" wp14:anchorId="5909B222" wp14:editId="64039AC4">
            <wp:extent cx="5400000" cy="232654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326544"/>
                    </a:xfrm>
                    <a:prstGeom prst="rect">
                      <a:avLst/>
                    </a:prstGeom>
                    <a:noFill/>
                  </pic:spPr>
                </pic:pic>
              </a:graphicData>
            </a:graphic>
          </wp:inline>
        </w:drawing>
      </w:r>
    </w:p>
    <w:p w14:paraId="2053A95B" w14:textId="77777777" w:rsidR="00B37275" w:rsidRPr="00662598" w:rsidRDefault="00B37275" w:rsidP="00B37275">
      <w:pPr>
        <w:spacing w:after="0" w:line="276" w:lineRule="auto"/>
        <w:jc w:val="both"/>
        <w:rPr>
          <w:rFonts w:ascii="Arial" w:hAnsi="Arial" w:cs="Arial"/>
          <w:sz w:val="16"/>
          <w:szCs w:val="16"/>
        </w:rPr>
      </w:pPr>
      <w:r w:rsidRPr="00662598">
        <w:rPr>
          <w:rFonts w:ascii="Arial" w:hAnsi="Arial" w:cs="Arial"/>
          <w:sz w:val="16"/>
          <w:szCs w:val="16"/>
          <w:vertAlign w:val="superscript"/>
        </w:rPr>
        <w:t>*</w:t>
      </w:r>
      <w:r w:rsidRPr="00662598">
        <w:rPr>
          <w:rFonts w:ascii="Arial" w:hAnsi="Arial" w:cs="Arial"/>
          <w:sz w:val="16"/>
          <w:szCs w:val="16"/>
        </w:rPr>
        <w:t xml:space="preserve">Conjunto de muebles, electrodomésticos, electrónicos, blancos y otros accesorios de una casa que son propiedad del hogar. </w:t>
      </w:r>
      <w:r w:rsidRPr="00662598">
        <w:rPr>
          <w:rFonts w:ascii="Arial" w:hAnsi="Arial" w:cs="Arial"/>
          <w:sz w:val="16"/>
          <w:szCs w:val="16"/>
          <w:vertAlign w:val="superscript"/>
        </w:rPr>
        <w:t>**</w:t>
      </w:r>
      <w:r w:rsidRPr="00662598">
        <w:rPr>
          <w:rFonts w:ascii="Arial" w:hAnsi="Arial" w:cs="Arial"/>
          <w:sz w:val="16"/>
          <w:szCs w:val="16"/>
        </w:rPr>
        <w:t>Se considera que un hogar puede ser tanto propietario de la totalidad del negocio como de solo una parte. El valor del negocio incluye la mercancía, autos a nombre del negocio, maquinaria, herramientas y mobiliario, pero excluye el valor del inmueble donde se ubica para no duplicar activos.</w:t>
      </w:r>
    </w:p>
    <w:p w14:paraId="4494BE75" w14:textId="77777777" w:rsidR="002D4666" w:rsidRPr="00662598" w:rsidRDefault="002D4666" w:rsidP="002D4666">
      <w:pPr>
        <w:spacing w:after="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195B6366" w14:textId="77777777" w:rsidR="001420F2" w:rsidRPr="00662598" w:rsidRDefault="001420F2" w:rsidP="001A7A06">
      <w:pPr>
        <w:spacing w:line="276" w:lineRule="auto"/>
        <w:jc w:val="both"/>
        <w:rPr>
          <w:rFonts w:ascii="Arial" w:hAnsi="Arial" w:cs="Arial"/>
        </w:rPr>
      </w:pPr>
    </w:p>
    <w:p w14:paraId="6201122D" w14:textId="6329209B" w:rsidR="001A7A06" w:rsidRPr="00662598" w:rsidRDefault="001A7A06" w:rsidP="00327B15">
      <w:pPr>
        <w:spacing w:line="276" w:lineRule="auto"/>
        <w:ind w:left="-567"/>
        <w:jc w:val="both"/>
        <w:rPr>
          <w:rFonts w:ascii="Arial" w:hAnsi="Arial" w:cs="Arial"/>
        </w:rPr>
      </w:pPr>
      <w:r w:rsidRPr="00662598">
        <w:rPr>
          <w:rFonts w:ascii="Arial" w:hAnsi="Arial" w:cs="Arial"/>
        </w:rPr>
        <w:t>Cabe precisar, respecto a la tenencia, que si se excluyen aquellos hogares que declararon como activo financiero una cuenta con saldo cero (bajo el concepto de que un activo debe tener valor positivo</w:t>
      </w:r>
      <w:r w:rsidR="001420F2" w:rsidRPr="00662598">
        <w:rPr>
          <w:rFonts w:ascii="Arial" w:hAnsi="Arial" w:cs="Arial"/>
        </w:rPr>
        <w:t xml:space="preserve">, </w:t>
      </w:r>
      <w:r w:rsidRPr="00662598">
        <w:rPr>
          <w:rFonts w:ascii="Arial" w:hAnsi="Arial" w:cs="Arial"/>
        </w:rPr>
        <w:lastRenderedPageBreak/>
        <w:t>distinto a cero)</w:t>
      </w:r>
      <w:r w:rsidR="00667806" w:rsidRPr="00662598">
        <w:rPr>
          <w:rFonts w:ascii="Arial" w:hAnsi="Arial" w:cs="Arial"/>
        </w:rPr>
        <w:t>,</w:t>
      </w:r>
      <w:r w:rsidRPr="00662598">
        <w:rPr>
          <w:rFonts w:ascii="Arial" w:hAnsi="Arial" w:cs="Arial"/>
        </w:rPr>
        <w:t xml:space="preserve"> el porcentaje de hogares </w:t>
      </w:r>
      <w:r w:rsidR="001420F2" w:rsidRPr="00662598">
        <w:rPr>
          <w:rFonts w:ascii="Arial" w:hAnsi="Arial" w:cs="Arial"/>
        </w:rPr>
        <w:t xml:space="preserve">con activo financiero es </w:t>
      </w:r>
      <w:r w:rsidRPr="00662598">
        <w:rPr>
          <w:rFonts w:ascii="Arial" w:hAnsi="Arial" w:cs="Arial"/>
        </w:rPr>
        <w:t xml:space="preserve">de </w:t>
      </w:r>
      <w:r w:rsidRPr="00327B15">
        <w:rPr>
          <w:rFonts w:ascii="Arial" w:hAnsi="Arial" w:cs="Arial"/>
        </w:rPr>
        <w:t>51.2%</w:t>
      </w:r>
      <w:r w:rsidRPr="00662598">
        <w:rPr>
          <w:rFonts w:ascii="Arial" w:hAnsi="Arial" w:cs="Arial"/>
        </w:rPr>
        <w:t xml:space="preserve"> (18.8 millones de hogares), con ello la tenencia general de activos de los hogares en</w:t>
      </w:r>
      <w:r w:rsidR="00667806" w:rsidRPr="00662598">
        <w:rPr>
          <w:rFonts w:ascii="Arial" w:hAnsi="Arial" w:cs="Arial"/>
        </w:rPr>
        <w:t xml:space="preserve"> el</w:t>
      </w:r>
      <w:r w:rsidRPr="00662598">
        <w:rPr>
          <w:rFonts w:ascii="Arial" w:hAnsi="Arial" w:cs="Arial"/>
        </w:rPr>
        <w:t xml:space="preserve"> país sería de 96.8 por ciento. </w:t>
      </w:r>
    </w:p>
    <w:p w14:paraId="5E23252F" w14:textId="4F1111EB" w:rsidR="003F7609" w:rsidRPr="00662598" w:rsidRDefault="001420F2" w:rsidP="00327B15">
      <w:pPr>
        <w:spacing w:line="276" w:lineRule="auto"/>
        <w:ind w:left="-567"/>
        <w:jc w:val="both"/>
        <w:rPr>
          <w:rFonts w:ascii="Arial" w:hAnsi="Arial" w:cs="Arial"/>
        </w:rPr>
      </w:pPr>
      <w:r w:rsidRPr="00662598">
        <w:rPr>
          <w:rFonts w:ascii="Arial" w:hAnsi="Arial" w:cs="Arial"/>
        </w:rPr>
        <w:t>De los</w:t>
      </w:r>
      <w:r w:rsidR="003F7609" w:rsidRPr="00662598">
        <w:rPr>
          <w:rFonts w:ascii="Arial" w:hAnsi="Arial" w:cs="Arial"/>
        </w:rPr>
        <w:t xml:space="preserve"> 36.</w:t>
      </w:r>
      <w:r w:rsidR="00B37275" w:rsidRPr="00662598">
        <w:rPr>
          <w:rFonts w:ascii="Arial" w:hAnsi="Arial" w:cs="Arial"/>
        </w:rPr>
        <w:t>6</w:t>
      </w:r>
      <w:r w:rsidR="003F7609" w:rsidRPr="00662598">
        <w:rPr>
          <w:rFonts w:ascii="Arial" w:hAnsi="Arial" w:cs="Arial"/>
        </w:rPr>
        <w:t xml:space="preserve"> millones de hogares </w:t>
      </w:r>
      <w:r w:rsidRPr="00662598">
        <w:rPr>
          <w:rFonts w:ascii="Arial" w:hAnsi="Arial" w:cs="Arial"/>
        </w:rPr>
        <w:t>en su mayoría reportan menaje de casa, 97.8%;</w:t>
      </w:r>
      <w:r w:rsidR="003F7609" w:rsidRPr="00662598">
        <w:rPr>
          <w:rFonts w:ascii="Arial" w:hAnsi="Arial" w:cs="Arial"/>
        </w:rPr>
        <w:t xml:space="preserve"> 64.6% </w:t>
      </w:r>
      <w:r w:rsidRPr="00662598">
        <w:rPr>
          <w:rFonts w:ascii="Arial" w:hAnsi="Arial" w:cs="Arial"/>
        </w:rPr>
        <w:t>tienen como activo</w:t>
      </w:r>
      <w:r w:rsidR="00780F69" w:rsidRPr="00662598">
        <w:rPr>
          <w:rFonts w:ascii="Arial" w:hAnsi="Arial" w:cs="Arial"/>
        </w:rPr>
        <w:t xml:space="preserve"> la vivienda que habitan</w:t>
      </w:r>
      <w:r w:rsidRPr="00662598">
        <w:rPr>
          <w:rFonts w:ascii="Arial" w:hAnsi="Arial" w:cs="Arial"/>
        </w:rPr>
        <w:t xml:space="preserve"> (vivienda principal)</w:t>
      </w:r>
      <w:r w:rsidR="003F7609" w:rsidRPr="00662598">
        <w:rPr>
          <w:rFonts w:ascii="Arial" w:hAnsi="Arial" w:cs="Arial"/>
        </w:rPr>
        <w:t xml:space="preserve">; 44.6% tiene </w:t>
      </w:r>
      <w:r w:rsidRPr="00662598">
        <w:rPr>
          <w:rFonts w:ascii="Arial" w:hAnsi="Arial" w:cs="Arial"/>
        </w:rPr>
        <w:t xml:space="preserve">como activo un </w:t>
      </w:r>
      <w:r w:rsidR="003F7609" w:rsidRPr="00662598">
        <w:rPr>
          <w:rFonts w:ascii="Arial" w:hAnsi="Arial" w:cs="Arial"/>
        </w:rPr>
        <w:t xml:space="preserve">vehículo y en 22.3% </w:t>
      </w:r>
      <w:r w:rsidRPr="00662598">
        <w:rPr>
          <w:rFonts w:ascii="Arial" w:hAnsi="Arial" w:cs="Arial"/>
        </w:rPr>
        <w:t>de los hogares se reporta</w:t>
      </w:r>
      <w:r w:rsidR="003F7609" w:rsidRPr="00662598">
        <w:rPr>
          <w:rFonts w:ascii="Arial" w:hAnsi="Arial" w:cs="Arial"/>
        </w:rPr>
        <w:t xml:space="preserve"> un negocio. </w:t>
      </w:r>
    </w:p>
    <w:p w14:paraId="2C11BC54" w14:textId="5A979D99" w:rsidR="0075224A" w:rsidRPr="00327B15" w:rsidRDefault="003F7609" w:rsidP="00327B15">
      <w:pPr>
        <w:spacing w:line="276" w:lineRule="auto"/>
        <w:ind w:left="-567"/>
        <w:jc w:val="both"/>
        <w:rPr>
          <w:rFonts w:ascii="Arial" w:hAnsi="Arial" w:cs="Arial"/>
          <w:highlight w:val="yellow"/>
        </w:rPr>
      </w:pPr>
      <w:r w:rsidRPr="00662598">
        <w:rPr>
          <w:rFonts w:ascii="Arial" w:hAnsi="Arial" w:cs="Arial"/>
        </w:rPr>
        <w:t xml:space="preserve">El activo no financiero con </w:t>
      </w:r>
      <w:r w:rsidR="00D90427" w:rsidRPr="00662598">
        <w:rPr>
          <w:rFonts w:ascii="Arial" w:hAnsi="Arial" w:cs="Arial"/>
        </w:rPr>
        <w:t>la mediana de</w:t>
      </w:r>
      <w:r w:rsidR="001420F2" w:rsidRPr="00662598">
        <w:rPr>
          <w:rFonts w:ascii="Arial" w:hAnsi="Arial" w:cs="Arial"/>
        </w:rPr>
        <w:t>l</w:t>
      </w:r>
      <w:r w:rsidR="00D90427" w:rsidRPr="00662598">
        <w:rPr>
          <w:rFonts w:ascii="Arial" w:hAnsi="Arial" w:cs="Arial"/>
        </w:rPr>
        <w:t xml:space="preserve"> valor más alto es la vivienda principal con 450 mil pesos, seguido de otras propiedades con 300 mil pesos</w:t>
      </w:r>
      <w:r w:rsidR="0035778A" w:rsidRPr="00662598">
        <w:rPr>
          <w:rFonts w:ascii="Arial" w:hAnsi="Arial" w:cs="Arial"/>
        </w:rPr>
        <w:t>, la mediana para vehículos es de 45 mil pesos</w:t>
      </w:r>
      <w:r w:rsidR="00D90427" w:rsidRPr="00662598">
        <w:rPr>
          <w:rFonts w:ascii="Arial" w:hAnsi="Arial" w:cs="Arial"/>
        </w:rPr>
        <w:t xml:space="preserve">. </w:t>
      </w:r>
      <w:r w:rsidR="0035778A" w:rsidRPr="00662598">
        <w:rPr>
          <w:rFonts w:ascii="Arial" w:hAnsi="Arial" w:cs="Arial"/>
        </w:rPr>
        <w:t xml:space="preserve">Cuando el indicador se obtiene con </w:t>
      </w:r>
      <w:r w:rsidRPr="00662598">
        <w:rPr>
          <w:rFonts w:ascii="Arial" w:hAnsi="Arial" w:cs="Arial"/>
        </w:rPr>
        <w:t>promedio</w:t>
      </w:r>
      <w:r w:rsidR="0035778A" w:rsidRPr="00662598">
        <w:rPr>
          <w:rFonts w:ascii="Arial" w:hAnsi="Arial" w:cs="Arial"/>
        </w:rPr>
        <w:t>s,</w:t>
      </w:r>
      <w:r w:rsidRPr="00662598">
        <w:rPr>
          <w:rFonts w:ascii="Arial" w:hAnsi="Arial" w:cs="Arial"/>
        </w:rPr>
        <w:t xml:space="preserve"> </w:t>
      </w:r>
      <w:r w:rsidR="0035778A" w:rsidRPr="00662598">
        <w:rPr>
          <w:rFonts w:ascii="Arial" w:hAnsi="Arial" w:cs="Arial"/>
        </w:rPr>
        <w:t xml:space="preserve">los valores son más altos para todos los activos, en este caso el mayor es para </w:t>
      </w:r>
      <w:r w:rsidRPr="00662598">
        <w:rPr>
          <w:rFonts w:ascii="Arial" w:hAnsi="Arial" w:cs="Arial"/>
        </w:rPr>
        <w:t xml:space="preserve">las otras propiedades, seguido de la vivienda principal y el vehículo con 730.2, 678.5 y 116.9 mil pesos, respectivamente.  </w:t>
      </w:r>
    </w:p>
    <w:p w14:paraId="5C786030" w14:textId="614841D0" w:rsidR="007F5DC4" w:rsidRPr="00662598" w:rsidRDefault="007D477F" w:rsidP="00780F69">
      <w:pPr>
        <w:spacing w:after="0" w:line="276" w:lineRule="auto"/>
        <w:jc w:val="center"/>
        <w:rPr>
          <w:rFonts w:ascii="Arial" w:hAnsi="Arial" w:cs="Arial"/>
          <w:b/>
        </w:rPr>
      </w:pPr>
      <w:r w:rsidRPr="00662598">
        <w:rPr>
          <w:rFonts w:ascii="Arial" w:hAnsi="Arial" w:cs="Arial"/>
          <w:b/>
        </w:rPr>
        <w:t>Porcentaje de hogares con TENENCIA de ACTIVOS NO FINANCIEROS, Mediana y Promedio del valor de los activos no financieros durante 2019 por tipo de activo</w:t>
      </w:r>
    </w:p>
    <w:p w14:paraId="110EEEA7" w14:textId="77777777" w:rsidR="007F5DC4" w:rsidRPr="00662598" w:rsidRDefault="00C53EA2" w:rsidP="00780F69">
      <w:pPr>
        <w:spacing w:after="0" w:line="276" w:lineRule="auto"/>
        <w:jc w:val="center"/>
        <w:rPr>
          <w:rFonts w:ascii="Arial" w:hAnsi="Arial" w:cs="Arial"/>
          <w:b/>
        </w:rPr>
      </w:pPr>
      <w:r w:rsidRPr="00662598">
        <w:rPr>
          <w:rFonts w:ascii="Arial" w:hAnsi="Arial" w:cs="Arial"/>
          <w:b/>
          <w:noProof/>
        </w:rPr>
        <w:drawing>
          <wp:inline distT="0" distB="0" distL="0" distR="0" wp14:anchorId="795537ED" wp14:editId="554F806C">
            <wp:extent cx="5430740" cy="16376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03646" cy="1659650"/>
                    </a:xfrm>
                    <a:prstGeom prst="rect">
                      <a:avLst/>
                    </a:prstGeom>
                  </pic:spPr>
                </pic:pic>
              </a:graphicData>
            </a:graphic>
          </wp:inline>
        </w:drawing>
      </w:r>
    </w:p>
    <w:p w14:paraId="04E62EA6" w14:textId="77777777" w:rsidR="007D477F" w:rsidRPr="00662598" w:rsidRDefault="007D477F" w:rsidP="00EE177C">
      <w:pPr>
        <w:spacing w:after="0" w:line="276" w:lineRule="auto"/>
        <w:jc w:val="both"/>
        <w:rPr>
          <w:rFonts w:ascii="Arial" w:hAnsi="Arial" w:cs="Arial"/>
          <w:sz w:val="16"/>
          <w:szCs w:val="16"/>
        </w:rPr>
      </w:pPr>
      <w:r w:rsidRPr="00662598">
        <w:rPr>
          <w:rFonts w:ascii="Arial" w:hAnsi="Arial" w:cs="Arial"/>
          <w:sz w:val="16"/>
          <w:szCs w:val="16"/>
          <w:vertAlign w:val="superscript"/>
        </w:rPr>
        <w:t>1</w:t>
      </w:r>
      <w:r w:rsidR="005C2B0E" w:rsidRPr="00662598">
        <w:rPr>
          <w:rFonts w:ascii="Arial" w:hAnsi="Arial" w:cs="Arial"/>
          <w:sz w:val="16"/>
          <w:szCs w:val="16"/>
        </w:rPr>
        <w:t>Conjunto</w:t>
      </w:r>
      <w:r w:rsidRPr="00662598">
        <w:rPr>
          <w:rFonts w:ascii="Arial" w:hAnsi="Arial" w:cs="Arial"/>
          <w:sz w:val="16"/>
          <w:szCs w:val="16"/>
        </w:rPr>
        <w:t xml:space="preserve"> de muebles, electrodomésticos, electrónicos, blancos y otros accesorios de una casa que son propiedad del hogar.</w:t>
      </w:r>
      <w:r w:rsidR="00C53EA2" w:rsidRPr="00662598">
        <w:rPr>
          <w:rFonts w:ascii="Arial" w:hAnsi="Arial" w:cs="Arial"/>
          <w:sz w:val="16"/>
          <w:szCs w:val="16"/>
        </w:rPr>
        <w:t xml:space="preserve"> </w:t>
      </w:r>
      <w:r w:rsidRPr="00662598">
        <w:rPr>
          <w:rFonts w:ascii="Arial" w:hAnsi="Arial" w:cs="Arial"/>
          <w:sz w:val="16"/>
          <w:szCs w:val="16"/>
          <w:vertAlign w:val="superscript"/>
        </w:rPr>
        <w:t>2</w:t>
      </w:r>
      <w:r w:rsidRPr="00662598">
        <w:rPr>
          <w:rFonts w:ascii="Arial" w:hAnsi="Arial" w:cs="Arial"/>
          <w:sz w:val="16"/>
          <w:szCs w:val="16"/>
        </w:rPr>
        <w:t>Se considera que un hogar puede ser tanto propietario de la totalidad del negocio como de solo una parte. El valor del negocio incluye la mercancía, autos a nombre del negocio, maquinaria, herramientas y mobiliario, pero excluye el valor del inmueble donde se ubica para no duplicar activos.</w:t>
      </w:r>
      <w:r w:rsidR="00C53EA2" w:rsidRPr="00662598">
        <w:rPr>
          <w:rFonts w:ascii="Arial" w:hAnsi="Arial" w:cs="Arial"/>
          <w:sz w:val="16"/>
          <w:szCs w:val="16"/>
        </w:rPr>
        <w:t xml:space="preserve"> </w:t>
      </w:r>
      <w:r w:rsidRPr="00662598">
        <w:rPr>
          <w:rFonts w:ascii="Arial" w:hAnsi="Arial" w:cs="Arial"/>
          <w:sz w:val="16"/>
          <w:szCs w:val="16"/>
          <w:vertAlign w:val="superscript"/>
        </w:rPr>
        <w:t>3</w:t>
      </w:r>
      <w:r w:rsidRPr="00662598">
        <w:rPr>
          <w:rFonts w:ascii="Arial" w:hAnsi="Arial" w:cs="Arial"/>
          <w:sz w:val="16"/>
          <w:szCs w:val="16"/>
        </w:rPr>
        <w:t>Incluye maquinaria industrial o agrícola, herramientas o bienes similares, aves de corral, ganado, entre otros.</w:t>
      </w:r>
    </w:p>
    <w:p w14:paraId="0D984FB4"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662512EB" w14:textId="3753A40D" w:rsidR="00327B15" w:rsidRPr="00327B15" w:rsidRDefault="008331DA" w:rsidP="00327B15">
      <w:pPr>
        <w:spacing w:line="276" w:lineRule="auto"/>
        <w:ind w:left="-567"/>
        <w:jc w:val="both"/>
        <w:rPr>
          <w:rFonts w:ascii="Arial" w:hAnsi="Arial" w:cs="Arial"/>
        </w:rPr>
      </w:pPr>
      <w:r w:rsidRPr="00662598">
        <w:rPr>
          <w:rFonts w:ascii="Arial" w:hAnsi="Arial" w:cs="Arial"/>
        </w:rPr>
        <w:t xml:space="preserve">Por otra parte, del </w:t>
      </w:r>
      <w:r w:rsidRPr="00662598">
        <w:rPr>
          <w:rFonts w:ascii="Arial" w:hAnsi="Arial" w:cs="Arial"/>
          <w:b/>
        </w:rPr>
        <w:t>valor total de los activos</w:t>
      </w:r>
      <w:r w:rsidRPr="00662598">
        <w:rPr>
          <w:rFonts w:ascii="Arial" w:hAnsi="Arial" w:cs="Arial"/>
        </w:rPr>
        <w:t xml:space="preserve"> no financieros de los hogares (27.2 billones de pesos a nivel nacional), la vivienda principal es la que tiene el mayor peso en la distribución de dicho valor con 54.4%, seguido de otras propiedades con 20.1%; 9.0% corresponde a negocios, 6.8% a vehículos, 6.2% a menaje de casa y 3.5% a otro tipo de bienes (maquinaria industrial o agrícola, herramientas, aves de corral, ganado, entre otros). Se entiende así, que la vivienda que se habita y que es propia suele ser el activo más importante de los hogares en el país. </w:t>
      </w:r>
    </w:p>
    <w:p w14:paraId="6CD1D044" w14:textId="3D23E2E2" w:rsidR="008331DA" w:rsidRPr="00662598" w:rsidRDefault="008331DA" w:rsidP="008331DA">
      <w:pPr>
        <w:spacing w:after="0" w:line="276" w:lineRule="auto"/>
        <w:jc w:val="center"/>
        <w:rPr>
          <w:rFonts w:ascii="Arial" w:hAnsi="Arial" w:cs="Arial"/>
          <w:b/>
          <w:bCs/>
        </w:rPr>
      </w:pPr>
      <w:r w:rsidRPr="00662598">
        <w:rPr>
          <w:rFonts w:ascii="Arial" w:hAnsi="Arial" w:cs="Arial"/>
          <w:b/>
          <w:bCs/>
        </w:rPr>
        <w:t>Distribución del VALOR de los ACTIVOS NO FINANCIEROS de los hogares en 2019 por tipo de activo</w:t>
      </w:r>
    </w:p>
    <w:p w14:paraId="482FAC86" w14:textId="77777777" w:rsidR="008331DA" w:rsidRPr="00662598" w:rsidRDefault="008331DA" w:rsidP="008331DA">
      <w:pPr>
        <w:spacing w:after="0" w:line="276" w:lineRule="auto"/>
        <w:jc w:val="center"/>
        <w:rPr>
          <w:rFonts w:ascii="Arial" w:hAnsi="Arial" w:cs="Arial"/>
          <w:b/>
          <w:bCs/>
        </w:rPr>
      </w:pPr>
      <w:r w:rsidRPr="00662598">
        <w:rPr>
          <w:rFonts w:ascii="Arial" w:hAnsi="Arial" w:cs="Arial"/>
          <w:b/>
          <w:bCs/>
          <w:noProof/>
        </w:rPr>
        <w:lastRenderedPageBreak/>
        <w:drawing>
          <wp:inline distT="0" distB="0" distL="0" distR="0" wp14:anchorId="65FE9CDA" wp14:editId="73D44D6E">
            <wp:extent cx="5418455" cy="139109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6261" cy="1405933"/>
                    </a:xfrm>
                    <a:prstGeom prst="rect">
                      <a:avLst/>
                    </a:prstGeom>
                  </pic:spPr>
                </pic:pic>
              </a:graphicData>
            </a:graphic>
          </wp:inline>
        </w:drawing>
      </w:r>
    </w:p>
    <w:p w14:paraId="67FA7934" w14:textId="77777777" w:rsidR="00775108" w:rsidRPr="00662598" w:rsidRDefault="00775108" w:rsidP="00775108">
      <w:pPr>
        <w:spacing w:after="0" w:line="276" w:lineRule="auto"/>
        <w:jc w:val="both"/>
        <w:rPr>
          <w:rFonts w:ascii="Arial" w:hAnsi="Arial" w:cs="Arial"/>
          <w:sz w:val="16"/>
          <w:szCs w:val="16"/>
        </w:rPr>
      </w:pPr>
      <w:r w:rsidRPr="00662598">
        <w:rPr>
          <w:rFonts w:ascii="Arial" w:hAnsi="Arial" w:cs="Arial"/>
          <w:sz w:val="16"/>
          <w:szCs w:val="16"/>
          <w:vertAlign w:val="superscript"/>
        </w:rPr>
        <w:t>1, 2 y 3</w:t>
      </w:r>
      <w:r w:rsidRPr="00662598">
        <w:rPr>
          <w:rFonts w:ascii="Arial" w:hAnsi="Arial" w:cs="Arial"/>
          <w:sz w:val="16"/>
          <w:szCs w:val="16"/>
        </w:rPr>
        <w:t xml:space="preserve"> Mismas notas de imagen anterior respecto a los mismos tipos de activos.</w:t>
      </w:r>
    </w:p>
    <w:p w14:paraId="0F08A8A5" w14:textId="77777777" w:rsidR="008331DA" w:rsidRPr="00662598" w:rsidRDefault="008331DA" w:rsidP="008331DA">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5A3A72DE" w14:textId="1EC96908" w:rsidR="00775108" w:rsidRPr="00662598" w:rsidRDefault="00B37275" w:rsidP="00327B15">
      <w:pPr>
        <w:spacing w:line="276" w:lineRule="auto"/>
        <w:ind w:left="-567"/>
        <w:jc w:val="both"/>
        <w:rPr>
          <w:rFonts w:ascii="Arial" w:hAnsi="Arial" w:cs="Arial"/>
        </w:rPr>
      </w:pPr>
      <w:r w:rsidRPr="00662598">
        <w:rPr>
          <w:rFonts w:ascii="Arial" w:hAnsi="Arial" w:cs="Arial"/>
        </w:rPr>
        <w:t xml:space="preserve">Respecto a la tenencia de activos financieros, del total de hogares </w:t>
      </w:r>
      <w:r w:rsidR="00775108" w:rsidRPr="00662598">
        <w:rPr>
          <w:rFonts w:ascii="Arial" w:hAnsi="Arial" w:cs="Arial"/>
        </w:rPr>
        <w:t xml:space="preserve">53.9% tiene ahorro para el retiro, 49.9% tarjeta de nómina o pensión, 28% ahorro informal, 18.3% cuenta de apoyos del gobierno, 17.2% ahorro formal, 2.4% seguro de vida capitalizable y 1.5% depósitos a plazo fijo. Cabe señalar que en esta tenencia se consideran hogares con tenencia de tarjetas de nómina o pensión y la tenencia de cuentas de apoyo, y otras cuentas, aunque no tengan saldo ahorrado en ellas. </w:t>
      </w:r>
      <w:r w:rsidRPr="00662598">
        <w:rPr>
          <w:rFonts w:ascii="Arial" w:hAnsi="Arial" w:cs="Arial"/>
        </w:rPr>
        <w:t xml:space="preserve">Hay 29.8 millones de hogares con algún tipo de activo financiero. </w:t>
      </w:r>
    </w:p>
    <w:p w14:paraId="0F559FF1" w14:textId="344B7441" w:rsidR="00775108" w:rsidRPr="00662598" w:rsidRDefault="00FC2C34" w:rsidP="00327B15">
      <w:pPr>
        <w:spacing w:line="276" w:lineRule="auto"/>
        <w:ind w:left="-567"/>
        <w:jc w:val="both"/>
        <w:rPr>
          <w:rFonts w:ascii="Arial" w:hAnsi="Arial" w:cs="Arial"/>
        </w:rPr>
      </w:pPr>
      <w:r w:rsidRPr="00662598">
        <w:rPr>
          <w:rFonts w:ascii="Arial" w:hAnsi="Arial" w:cs="Arial"/>
        </w:rPr>
        <w:t>El valor de la</w:t>
      </w:r>
      <w:r w:rsidR="00775108" w:rsidRPr="00662598">
        <w:rPr>
          <w:rFonts w:ascii="Arial" w:hAnsi="Arial" w:cs="Arial"/>
        </w:rPr>
        <w:t xml:space="preserve"> mediana más alta corresponde a las cuentas de ahorro para el retiro</w:t>
      </w:r>
      <w:r w:rsidRPr="00662598">
        <w:rPr>
          <w:rFonts w:ascii="Arial" w:hAnsi="Arial" w:cs="Arial"/>
        </w:rPr>
        <w:t>, con un monto de</w:t>
      </w:r>
      <w:r w:rsidR="00775108" w:rsidRPr="00662598">
        <w:rPr>
          <w:rFonts w:ascii="Arial" w:hAnsi="Arial" w:cs="Arial"/>
        </w:rPr>
        <w:t xml:space="preserve"> 72 mil pesos y un promedio de 169.1 mil pesos, y aunque los depósitos a plazos fijos es la tenencia más baja, considerando a quienes tienen este tipo de activo, tienen una mediana de 50 mil pesos y </w:t>
      </w:r>
      <w:r w:rsidRPr="00662598">
        <w:rPr>
          <w:rFonts w:ascii="Arial" w:hAnsi="Arial" w:cs="Arial"/>
        </w:rPr>
        <w:t xml:space="preserve">el </w:t>
      </w:r>
      <w:r w:rsidR="00775108" w:rsidRPr="00662598">
        <w:rPr>
          <w:rFonts w:ascii="Arial" w:hAnsi="Arial" w:cs="Arial"/>
        </w:rPr>
        <w:t xml:space="preserve">valor </w:t>
      </w:r>
      <w:r w:rsidRPr="00662598">
        <w:rPr>
          <w:rFonts w:ascii="Arial" w:hAnsi="Arial" w:cs="Arial"/>
        </w:rPr>
        <w:t>promedio más</w:t>
      </w:r>
      <w:r w:rsidR="00775108" w:rsidRPr="00662598">
        <w:rPr>
          <w:rFonts w:ascii="Arial" w:hAnsi="Arial" w:cs="Arial"/>
        </w:rPr>
        <w:t xml:space="preserve"> alto </w:t>
      </w:r>
      <w:r w:rsidRPr="00662598">
        <w:rPr>
          <w:rFonts w:ascii="Arial" w:hAnsi="Arial" w:cs="Arial"/>
        </w:rPr>
        <w:t xml:space="preserve">de los activos financieros </w:t>
      </w:r>
      <w:r w:rsidR="00775108" w:rsidRPr="00662598">
        <w:rPr>
          <w:rFonts w:ascii="Arial" w:hAnsi="Arial" w:cs="Arial"/>
        </w:rPr>
        <w:t>con 313.4 mil pesos.</w:t>
      </w:r>
      <w:r w:rsidRPr="00662598">
        <w:rPr>
          <w:rFonts w:ascii="Arial" w:hAnsi="Arial" w:cs="Arial"/>
        </w:rPr>
        <w:t xml:space="preserve"> Es de señalar el valor de la mediana del ahorro formal de 7 mil pesos y un promedio de 30.4 mil pesos. Por su parte el ahorro informal</w:t>
      </w:r>
      <w:r w:rsidR="006E089A" w:rsidRPr="00662598">
        <w:rPr>
          <w:rFonts w:ascii="Arial" w:hAnsi="Arial" w:cs="Arial"/>
        </w:rPr>
        <w:t xml:space="preserve"> (que incluye dinero ahorrado en caja de ahorro de conocidos, dinero guardado con familiares o amigos, en una tanda, lo tienen prestado u otra forma de ahorro) y</w:t>
      </w:r>
      <w:r w:rsidRPr="00662598">
        <w:rPr>
          <w:rFonts w:ascii="Arial" w:hAnsi="Arial" w:cs="Arial"/>
        </w:rPr>
        <w:t xml:space="preserve"> </w:t>
      </w:r>
      <w:r w:rsidR="00EE177C" w:rsidRPr="00662598">
        <w:rPr>
          <w:rFonts w:ascii="Arial" w:hAnsi="Arial" w:cs="Arial"/>
        </w:rPr>
        <w:t>las cuentas de nómina o pensión en que se guarda dinero</w:t>
      </w:r>
      <w:r w:rsidRPr="00662598">
        <w:rPr>
          <w:rFonts w:ascii="Arial" w:hAnsi="Arial" w:cs="Arial"/>
        </w:rPr>
        <w:t xml:space="preserve">, </w:t>
      </w:r>
      <w:r w:rsidR="006E089A" w:rsidRPr="00662598">
        <w:rPr>
          <w:rFonts w:ascii="Arial" w:hAnsi="Arial" w:cs="Arial"/>
        </w:rPr>
        <w:t xml:space="preserve">tienen </w:t>
      </w:r>
      <w:r w:rsidR="00EE177C" w:rsidRPr="00662598">
        <w:rPr>
          <w:rFonts w:ascii="Arial" w:hAnsi="Arial" w:cs="Arial"/>
        </w:rPr>
        <w:t xml:space="preserve">ambas </w:t>
      </w:r>
      <w:r w:rsidR="006E089A" w:rsidRPr="00662598">
        <w:rPr>
          <w:rFonts w:ascii="Arial" w:hAnsi="Arial" w:cs="Arial"/>
        </w:rPr>
        <w:t xml:space="preserve">una mediana de 5 mil pesos, y un promedio de 15.6 mil pesos y 20.8 mil pesos, respectivamente. </w:t>
      </w:r>
    </w:p>
    <w:p w14:paraId="2B6DFF9C" w14:textId="77777777" w:rsidR="000A379A" w:rsidRDefault="000A379A" w:rsidP="00775108">
      <w:pPr>
        <w:spacing w:after="0" w:line="276" w:lineRule="auto"/>
        <w:jc w:val="center"/>
        <w:rPr>
          <w:rFonts w:ascii="Arial" w:hAnsi="Arial" w:cs="Arial"/>
          <w:b/>
          <w:bCs/>
        </w:rPr>
      </w:pPr>
    </w:p>
    <w:p w14:paraId="62E5AC9A" w14:textId="79D2EA28" w:rsidR="00775108" w:rsidRPr="00662598" w:rsidRDefault="00775108" w:rsidP="00775108">
      <w:pPr>
        <w:spacing w:after="0" w:line="276" w:lineRule="auto"/>
        <w:jc w:val="center"/>
        <w:rPr>
          <w:rFonts w:ascii="Arial" w:hAnsi="Arial" w:cs="Arial"/>
          <w:b/>
        </w:rPr>
      </w:pPr>
      <w:r w:rsidRPr="00662598">
        <w:rPr>
          <w:rFonts w:ascii="Arial" w:hAnsi="Arial" w:cs="Arial"/>
          <w:b/>
          <w:bCs/>
        </w:rPr>
        <w:t>Porcentaje de hogares con tenencia de ACTIVOS FINANCIEROS,</w:t>
      </w:r>
    </w:p>
    <w:p w14:paraId="201B77CC" w14:textId="77777777" w:rsidR="00775108" w:rsidRPr="00662598" w:rsidRDefault="00775108" w:rsidP="00775108">
      <w:pPr>
        <w:spacing w:after="0" w:line="276" w:lineRule="auto"/>
        <w:jc w:val="center"/>
        <w:rPr>
          <w:rFonts w:ascii="Arial" w:hAnsi="Arial" w:cs="Arial"/>
          <w:b/>
        </w:rPr>
      </w:pPr>
      <w:r w:rsidRPr="00662598">
        <w:rPr>
          <w:rFonts w:ascii="Arial" w:hAnsi="Arial" w:cs="Arial"/>
          <w:b/>
          <w:bCs/>
        </w:rPr>
        <w:t>Mediana y Promedio del valor de los activos financieros</w:t>
      </w:r>
    </w:p>
    <w:p w14:paraId="58CF9D82" w14:textId="77777777" w:rsidR="00775108" w:rsidRPr="00662598" w:rsidRDefault="00775108" w:rsidP="00775108">
      <w:pPr>
        <w:spacing w:after="0" w:line="276" w:lineRule="auto"/>
        <w:jc w:val="center"/>
        <w:rPr>
          <w:rFonts w:ascii="Arial" w:hAnsi="Arial" w:cs="Arial"/>
          <w:b/>
          <w:bCs/>
        </w:rPr>
      </w:pPr>
      <w:r w:rsidRPr="00662598">
        <w:rPr>
          <w:rFonts w:ascii="Arial" w:hAnsi="Arial" w:cs="Arial"/>
          <w:b/>
          <w:bCs/>
        </w:rPr>
        <w:t>durante 2019 por tipo de activo</w:t>
      </w:r>
    </w:p>
    <w:p w14:paraId="2FDA5A3F" w14:textId="77777777" w:rsidR="00775108" w:rsidRPr="00662598" w:rsidRDefault="00365034" w:rsidP="00775108">
      <w:pPr>
        <w:spacing w:after="0" w:line="276" w:lineRule="auto"/>
        <w:jc w:val="center"/>
        <w:rPr>
          <w:rFonts w:ascii="Arial" w:hAnsi="Arial" w:cs="Arial"/>
          <w:b/>
        </w:rPr>
      </w:pPr>
      <w:r w:rsidRPr="00662598">
        <w:rPr>
          <w:rFonts w:ascii="Arial" w:hAnsi="Arial" w:cs="Arial"/>
          <w:b/>
          <w:noProof/>
        </w:rPr>
        <w:drawing>
          <wp:inline distT="0" distB="0" distL="0" distR="0" wp14:anchorId="32AB66EE" wp14:editId="74987693">
            <wp:extent cx="5400000" cy="163802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1638026"/>
                    </a:xfrm>
                    <a:prstGeom prst="rect">
                      <a:avLst/>
                    </a:prstGeom>
                    <a:noFill/>
                  </pic:spPr>
                </pic:pic>
              </a:graphicData>
            </a:graphic>
          </wp:inline>
        </w:drawing>
      </w:r>
    </w:p>
    <w:p w14:paraId="66C4EA71" w14:textId="77777777" w:rsidR="00775108" w:rsidRPr="00662598" w:rsidRDefault="00775108" w:rsidP="00775108">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 xml:space="preserve">Incluye dinero ahorrado en una caja de ahorro de conocidos o del trabajo, dinero guardado con familiares o amigos, en una tanda, prestado como forma de ahorro u otro. </w:t>
      </w:r>
      <w:r w:rsidRPr="00662598">
        <w:rPr>
          <w:rFonts w:ascii="Arial" w:hAnsi="Arial" w:cs="Arial"/>
          <w:sz w:val="16"/>
          <w:szCs w:val="16"/>
          <w:vertAlign w:val="superscript"/>
        </w:rPr>
        <w:t>2</w:t>
      </w:r>
      <w:r w:rsidRPr="00662598">
        <w:rPr>
          <w:rFonts w:ascii="Arial" w:hAnsi="Arial" w:cs="Arial"/>
          <w:sz w:val="16"/>
          <w:szCs w:val="16"/>
        </w:rPr>
        <w:t xml:space="preserve">Incluye cuentas de ahorro o de cheques. </w:t>
      </w:r>
      <w:r w:rsidRPr="00662598">
        <w:rPr>
          <w:rFonts w:ascii="Arial" w:hAnsi="Arial" w:cs="Arial"/>
          <w:sz w:val="16"/>
          <w:szCs w:val="16"/>
          <w:vertAlign w:val="superscript"/>
        </w:rPr>
        <w:t>3</w:t>
      </w:r>
      <w:r w:rsidRPr="00662598">
        <w:rPr>
          <w:rFonts w:ascii="Arial" w:hAnsi="Arial" w:cs="Arial"/>
          <w:sz w:val="16"/>
          <w:szCs w:val="16"/>
        </w:rPr>
        <w:t>Refiere a que permitan realizar retiros.</w:t>
      </w:r>
    </w:p>
    <w:p w14:paraId="2B62DCCD" w14:textId="77777777" w:rsidR="00775108" w:rsidRPr="00662598" w:rsidRDefault="00775108" w:rsidP="00775108">
      <w:pPr>
        <w:spacing w:after="0" w:line="276" w:lineRule="auto"/>
        <w:jc w:val="both"/>
        <w:rPr>
          <w:rFonts w:ascii="Arial" w:hAnsi="Arial" w:cs="Arial"/>
          <w:sz w:val="16"/>
          <w:szCs w:val="16"/>
        </w:rPr>
      </w:pPr>
      <w:r w:rsidRPr="00662598">
        <w:rPr>
          <w:rFonts w:ascii="Arial" w:hAnsi="Arial" w:cs="Arial"/>
          <w:b/>
          <w:bCs/>
          <w:sz w:val="16"/>
          <w:szCs w:val="16"/>
          <w:lang w:val="es-ES"/>
        </w:rPr>
        <w:t>Nota:</w:t>
      </w:r>
      <w:r w:rsidRPr="00662598">
        <w:rPr>
          <w:rFonts w:ascii="Arial" w:hAnsi="Arial" w:cs="Arial"/>
          <w:sz w:val="16"/>
          <w:szCs w:val="16"/>
          <w:lang w:val="es-ES"/>
        </w:rPr>
        <w:t xml:space="preserve"> La tenencia de tarjeta de nómina o pensión o de cuenta de apoyos incluye los hogares que declararon la tenencia de estas cuentas aunque no tengan saldo ahorrado en ellas. La </w:t>
      </w:r>
      <w:r w:rsidRPr="00662598">
        <w:rPr>
          <w:rFonts w:ascii="Arial" w:hAnsi="Arial" w:cs="Arial"/>
          <w:sz w:val="16"/>
          <w:szCs w:val="16"/>
          <w:u w:val="single"/>
          <w:lang w:val="es-ES"/>
        </w:rPr>
        <w:t xml:space="preserve">tenencia con saldo ahorrado </w:t>
      </w:r>
      <w:r w:rsidRPr="00662598">
        <w:rPr>
          <w:rFonts w:ascii="Arial" w:hAnsi="Arial" w:cs="Arial"/>
          <w:sz w:val="16"/>
          <w:szCs w:val="16"/>
          <w:lang w:val="es-ES"/>
        </w:rPr>
        <w:t xml:space="preserve">en </w:t>
      </w:r>
      <w:r w:rsidRPr="00662598">
        <w:rPr>
          <w:rFonts w:ascii="Arial" w:hAnsi="Arial" w:cs="Arial"/>
          <w:b/>
          <w:bCs/>
          <w:sz w:val="16"/>
          <w:szCs w:val="16"/>
          <w:lang w:val="es-ES"/>
        </w:rPr>
        <w:t xml:space="preserve">tarjeta de nómina o pensión </w:t>
      </w:r>
      <w:r w:rsidRPr="00662598">
        <w:rPr>
          <w:rFonts w:ascii="Arial" w:hAnsi="Arial" w:cs="Arial"/>
          <w:sz w:val="16"/>
          <w:szCs w:val="16"/>
          <w:lang w:val="es-ES"/>
        </w:rPr>
        <w:t xml:space="preserve">se reduce a </w:t>
      </w:r>
      <w:r w:rsidRPr="00662598">
        <w:rPr>
          <w:rFonts w:ascii="Arial" w:hAnsi="Arial" w:cs="Arial"/>
          <w:b/>
          <w:bCs/>
          <w:sz w:val="16"/>
          <w:szCs w:val="16"/>
          <w:lang w:val="es-ES"/>
        </w:rPr>
        <w:t>7.5 %</w:t>
      </w:r>
      <w:r w:rsidRPr="00662598">
        <w:rPr>
          <w:rFonts w:ascii="Arial" w:hAnsi="Arial" w:cs="Arial"/>
          <w:sz w:val="16"/>
          <w:szCs w:val="16"/>
          <w:lang w:val="es-ES"/>
        </w:rPr>
        <w:t xml:space="preserve"> y a </w:t>
      </w:r>
      <w:r w:rsidRPr="00662598">
        <w:rPr>
          <w:rFonts w:ascii="Arial" w:hAnsi="Arial" w:cs="Arial"/>
          <w:b/>
          <w:bCs/>
          <w:sz w:val="16"/>
          <w:szCs w:val="16"/>
          <w:lang w:val="es-ES"/>
        </w:rPr>
        <w:t>1%</w:t>
      </w:r>
      <w:r w:rsidRPr="00662598">
        <w:rPr>
          <w:rFonts w:ascii="Arial" w:hAnsi="Arial" w:cs="Arial"/>
          <w:sz w:val="16"/>
          <w:szCs w:val="16"/>
          <w:lang w:val="es-ES"/>
        </w:rPr>
        <w:t xml:space="preserve"> para </w:t>
      </w:r>
      <w:r w:rsidRPr="00662598">
        <w:rPr>
          <w:rFonts w:ascii="Arial" w:hAnsi="Arial" w:cs="Arial"/>
          <w:b/>
          <w:bCs/>
          <w:sz w:val="16"/>
          <w:szCs w:val="16"/>
          <w:lang w:val="es-ES"/>
        </w:rPr>
        <w:t>cuentas de apoyos</w:t>
      </w:r>
      <w:r w:rsidRPr="00662598">
        <w:rPr>
          <w:rFonts w:ascii="Arial" w:hAnsi="Arial" w:cs="Arial"/>
          <w:sz w:val="16"/>
          <w:szCs w:val="16"/>
          <w:lang w:val="es-ES"/>
        </w:rPr>
        <w:t>.</w:t>
      </w:r>
    </w:p>
    <w:p w14:paraId="459E984A" w14:textId="7085B745" w:rsidR="000A379A" w:rsidRDefault="00775108" w:rsidP="00327B15">
      <w:pPr>
        <w:spacing w:line="276" w:lineRule="auto"/>
        <w:jc w:val="both"/>
        <w:rPr>
          <w:rFonts w:ascii="Arial" w:hAnsi="Arial" w:cs="Arial"/>
        </w:rPr>
      </w:pPr>
      <w:r w:rsidRPr="00662598">
        <w:rPr>
          <w:rFonts w:ascii="Arial" w:hAnsi="Arial" w:cs="Arial"/>
          <w:sz w:val="16"/>
          <w:szCs w:val="16"/>
        </w:rPr>
        <w:t>Fuente: INEGI. Encuesta Nacional sobre las Finanzas de los Hogares (ENFIH) 2019.</w:t>
      </w:r>
    </w:p>
    <w:p w14:paraId="1E0909C3" w14:textId="5351973C" w:rsidR="006E089A" w:rsidRPr="00662598" w:rsidRDefault="006E089A" w:rsidP="00327B15">
      <w:pPr>
        <w:spacing w:after="200" w:line="276" w:lineRule="auto"/>
        <w:ind w:left="-567"/>
        <w:jc w:val="both"/>
        <w:rPr>
          <w:rFonts w:ascii="Arial" w:hAnsi="Arial" w:cs="Arial"/>
        </w:rPr>
      </w:pPr>
      <w:r w:rsidRPr="00662598">
        <w:rPr>
          <w:rFonts w:ascii="Arial" w:hAnsi="Arial" w:cs="Arial"/>
        </w:rPr>
        <w:lastRenderedPageBreak/>
        <w:t>Ahora bien, respecto al valor total de los activos financieros de los hogares (2.2 billones de pesos) en su distribución porcentual según el tipo de activo, el ahorro para el retiro es el que tiene el mayor peso con 78.5%</w:t>
      </w:r>
      <w:r w:rsidR="0055325A" w:rsidRPr="00662598">
        <w:rPr>
          <w:rFonts w:ascii="Arial" w:hAnsi="Arial" w:cs="Arial"/>
        </w:rPr>
        <w:t xml:space="preserve"> (coincide también con ser el de mayor tenencia por los hogares y el de la mediana más alta)</w:t>
      </w:r>
      <w:r w:rsidRPr="00662598">
        <w:rPr>
          <w:rFonts w:ascii="Arial" w:hAnsi="Arial" w:cs="Arial"/>
        </w:rPr>
        <w:t>; le sigue con un 6.6% el ahorro informal</w:t>
      </w:r>
      <w:r w:rsidR="0055325A" w:rsidRPr="00662598">
        <w:rPr>
          <w:rFonts w:ascii="Arial" w:hAnsi="Arial" w:cs="Arial"/>
        </w:rPr>
        <w:t xml:space="preserve">, lo cual </w:t>
      </w:r>
      <w:r w:rsidR="00EE177C" w:rsidRPr="00662598">
        <w:rPr>
          <w:rFonts w:ascii="Arial" w:hAnsi="Arial" w:cs="Arial"/>
        </w:rPr>
        <w:t>señala</w:t>
      </w:r>
      <w:r w:rsidR="0055325A" w:rsidRPr="00662598">
        <w:rPr>
          <w:rFonts w:ascii="Arial" w:hAnsi="Arial" w:cs="Arial"/>
        </w:rPr>
        <w:t xml:space="preserve"> la relevancia que tiene esta forma de ahorro por los hogares en el país, muy cerca se ubica también el ahorro formal</w:t>
      </w:r>
      <w:r w:rsidRPr="00662598">
        <w:rPr>
          <w:rFonts w:ascii="Arial" w:hAnsi="Arial" w:cs="Arial"/>
        </w:rPr>
        <w:t xml:space="preserve"> con un 6.0%</w:t>
      </w:r>
      <w:r w:rsidR="0055325A" w:rsidRPr="00662598">
        <w:rPr>
          <w:rFonts w:ascii="Arial" w:hAnsi="Arial" w:cs="Arial"/>
        </w:rPr>
        <w:t xml:space="preserve">; </w:t>
      </w:r>
      <w:r w:rsidRPr="00662598">
        <w:rPr>
          <w:rFonts w:ascii="Arial" w:hAnsi="Arial" w:cs="Arial"/>
        </w:rPr>
        <w:t xml:space="preserve">el 5.8% corresponde a </w:t>
      </w:r>
      <w:r w:rsidR="00D36E98" w:rsidRPr="00662598">
        <w:rPr>
          <w:rFonts w:ascii="Arial" w:hAnsi="Arial" w:cs="Arial"/>
        </w:rPr>
        <w:t xml:space="preserve"> depósitos a plazo fijo o fondos de inversión</w:t>
      </w:r>
      <w:r w:rsidRPr="00662598">
        <w:rPr>
          <w:rFonts w:ascii="Arial" w:hAnsi="Arial" w:cs="Arial"/>
        </w:rPr>
        <w:t xml:space="preserve"> y</w:t>
      </w:r>
      <w:r w:rsidR="00C72E9F" w:rsidRPr="00662598">
        <w:rPr>
          <w:rFonts w:ascii="Arial" w:hAnsi="Arial" w:cs="Arial"/>
        </w:rPr>
        <w:t xml:space="preserve"> </w:t>
      </w:r>
      <w:r w:rsidRPr="00662598">
        <w:rPr>
          <w:rFonts w:ascii="Arial" w:hAnsi="Arial" w:cs="Arial"/>
        </w:rPr>
        <w:t xml:space="preserve">3.1% </w:t>
      </w:r>
      <w:r w:rsidR="00C72E9F" w:rsidRPr="00662598">
        <w:rPr>
          <w:rFonts w:ascii="Arial" w:hAnsi="Arial" w:cs="Arial"/>
        </w:rPr>
        <w:t>restante del valor total de los activos financieros de los hogares se distribuye en los otros tipos</w:t>
      </w:r>
      <w:r w:rsidRPr="00662598">
        <w:rPr>
          <w:rFonts w:ascii="Arial" w:hAnsi="Arial" w:cs="Arial"/>
        </w:rPr>
        <w:t xml:space="preserve"> de activos financieros (tarjeta de nómina o pensión, seguro de vida capitalizable y cuenta para recibir apoyos). </w:t>
      </w:r>
    </w:p>
    <w:p w14:paraId="00666A71" w14:textId="77777777" w:rsidR="00327B15" w:rsidRDefault="00327B15" w:rsidP="006E089A">
      <w:pPr>
        <w:spacing w:after="0" w:line="276" w:lineRule="auto"/>
        <w:jc w:val="center"/>
        <w:rPr>
          <w:rFonts w:ascii="Arial" w:hAnsi="Arial" w:cs="Arial"/>
          <w:b/>
          <w:bCs/>
        </w:rPr>
      </w:pPr>
    </w:p>
    <w:p w14:paraId="5BC83283" w14:textId="7C23B1BC" w:rsidR="006E089A" w:rsidRPr="00662598" w:rsidRDefault="006E089A" w:rsidP="006E089A">
      <w:pPr>
        <w:spacing w:after="0" w:line="276" w:lineRule="auto"/>
        <w:jc w:val="center"/>
        <w:rPr>
          <w:rFonts w:ascii="Arial" w:hAnsi="Arial" w:cs="Arial"/>
          <w:b/>
          <w:bCs/>
        </w:rPr>
      </w:pPr>
      <w:r w:rsidRPr="00662598">
        <w:rPr>
          <w:rFonts w:ascii="Arial" w:hAnsi="Arial" w:cs="Arial"/>
          <w:b/>
          <w:bCs/>
        </w:rPr>
        <w:t>Distribución del VALOR de los ACTIVOS FINANCIEROS de los hogares en 2019, por tipo de activo</w:t>
      </w:r>
    </w:p>
    <w:p w14:paraId="2A46C008" w14:textId="77777777" w:rsidR="006E089A" w:rsidRPr="00662598" w:rsidRDefault="00365034" w:rsidP="006E089A">
      <w:pPr>
        <w:spacing w:after="0" w:line="276" w:lineRule="auto"/>
        <w:jc w:val="center"/>
        <w:rPr>
          <w:rFonts w:ascii="Arial" w:hAnsi="Arial" w:cs="Arial"/>
          <w:b/>
          <w:bCs/>
        </w:rPr>
      </w:pPr>
      <w:r w:rsidRPr="00662598">
        <w:rPr>
          <w:rFonts w:ascii="Arial" w:hAnsi="Arial" w:cs="Arial"/>
          <w:b/>
          <w:bCs/>
          <w:noProof/>
        </w:rPr>
        <w:drawing>
          <wp:inline distT="0" distB="0" distL="0" distR="0" wp14:anchorId="1809D57F" wp14:editId="4C5038C9">
            <wp:extent cx="5400000" cy="137509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1375096"/>
                    </a:xfrm>
                    <a:prstGeom prst="rect">
                      <a:avLst/>
                    </a:prstGeom>
                    <a:noFill/>
                  </pic:spPr>
                </pic:pic>
              </a:graphicData>
            </a:graphic>
          </wp:inline>
        </w:drawing>
      </w:r>
    </w:p>
    <w:p w14:paraId="7741B0B8" w14:textId="77777777" w:rsidR="006E089A" w:rsidRPr="00662598" w:rsidRDefault="006E089A" w:rsidP="006E089A">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 xml:space="preserve">Incluye dinero ahorrado en una caja de ahorro de conocidos o del trabajo, dinero guardado con familiares o amigos, en una tanda, prestado como forma de ahorro u otro. </w:t>
      </w:r>
      <w:r w:rsidRPr="00662598">
        <w:rPr>
          <w:rFonts w:ascii="Arial" w:hAnsi="Arial" w:cs="Arial"/>
          <w:sz w:val="16"/>
          <w:szCs w:val="16"/>
          <w:vertAlign w:val="superscript"/>
        </w:rPr>
        <w:t>2</w:t>
      </w:r>
      <w:r w:rsidRPr="00662598">
        <w:rPr>
          <w:rFonts w:ascii="Arial" w:hAnsi="Arial" w:cs="Arial"/>
          <w:sz w:val="16"/>
          <w:szCs w:val="16"/>
        </w:rPr>
        <w:t xml:space="preserve">Incluye cuentas de ahorro o de cheques. </w:t>
      </w:r>
      <w:r w:rsidRPr="00662598">
        <w:rPr>
          <w:rFonts w:ascii="Arial" w:hAnsi="Arial" w:cs="Arial"/>
          <w:sz w:val="16"/>
          <w:szCs w:val="16"/>
          <w:vertAlign w:val="superscript"/>
        </w:rPr>
        <w:t>3</w:t>
      </w:r>
      <w:r w:rsidRPr="00662598">
        <w:rPr>
          <w:rFonts w:ascii="Arial" w:hAnsi="Arial" w:cs="Arial"/>
          <w:sz w:val="16"/>
          <w:szCs w:val="16"/>
        </w:rPr>
        <w:t>Refiere a que permitan realizar retiros.</w:t>
      </w:r>
    </w:p>
    <w:p w14:paraId="2E257D6E" w14:textId="77777777" w:rsidR="006E089A" w:rsidRPr="00662598" w:rsidRDefault="006E089A" w:rsidP="00EE177C">
      <w:pPr>
        <w:spacing w:after="24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5F3A0E17" w14:textId="77777777" w:rsidR="00327B15" w:rsidRDefault="00327B15" w:rsidP="00327B15">
      <w:pPr>
        <w:spacing w:line="276" w:lineRule="auto"/>
        <w:ind w:left="-567"/>
        <w:rPr>
          <w:rFonts w:ascii="Arial" w:hAnsi="Arial" w:cs="Arial"/>
          <w:b/>
          <w:smallCaps/>
        </w:rPr>
      </w:pPr>
    </w:p>
    <w:p w14:paraId="6F499EBA" w14:textId="398B0BC8" w:rsidR="00C72E9F" w:rsidRPr="00662598" w:rsidRDefault="004F6444" w:rsidP="00327B15">
      <w:pPr>
        <w:spacing w:line="276" w:lineRule="auto"/>
        <w:ind w:left="-567"/>
        <w:rPr>
          <w:rFonts w:ascii="Arial" w:hAnsi="Arial" w:cs="Arial"/>
          <w:b/>
        </w:rPr>
      </w:pPr>
      <w:r>
        <w:rPr>
          <w:rFonts w:ascii="Arial" w:hAnsi="Arial" w:cs="Arial"/>
          <w:b/>
        </w:rPr>
        <w:t>Activos financieros y activos no financieros s</w:t>
      </w:r>
      <w:r w:rsidRPr="00662598">
        <w:rPr>
          <w:rFonts w:ascii="Arial" w:hAnsi="Arial" w:cs="Arial"/>
          <w:b/>
        </w:rPr>
        <w:t xml:space="preserve">egún características de la persona de referencia en el hogar. </w:t>
      </w:r>
    </w:p>
    <w:p w14:paraId="765B477E" w14:textId="14CFB202" w:rsidR="003F7609" w:rsidRPr="00662598" w:rsidRDefault="00C72E9F" w:rsidP="00327B15">
      <w:pPr>
        <w:spacing w:line="276" w:lineRule="auto"/>
        <w:ind w:left="-567"/>
        <w:jc w:val="both"/>
        <w:rPr>
          <w:rFonts w:ascii="Arial" w:hAnsi="Arial" w:cs="Arial"/>
        </w:rPr>
      </w:pPr>
      <w:r w:rsidRPr="00662598">
        <w:rPr>
          <w:rFonts w:ascii="Arial" w:hAnsi="Arial" w:cs="Arial"/>
        </w:rPr>
        <w:t>E</w:t>
      </w:r>
      <w:r w:rsidR="00BC3735" w:rsidRPr="00662598">
        <w:rPr>
          <w:rFonts w:ascii="Arial" w:hAnsi="Arial" w:cs="Arial"/>
        </w:rPr>
        <w:t>n el caso de los hogares donde se declaró como persona de referencia una mujer, 62.5% tienen como activo la vivienda que habitan</w:t>
      </w:r>
      <w:r w:rsidR="00327B15">
        <w:rPr>
          <w:rFonts w:ascii="Arial" w:hAnsi="Arial" w:cs="Arial"/>
        </w:rPr>
        <w:t>;</w:t>
      </w:r>
      <w:r w:rsidR="00BC3735" w:rsidRPr="00662598">
        <w:rPr>
          <w:rFonts w:ascii="Arial" w:hAnsi="Arial" w:cs="Arial"/>
        </w:rPr>
        <w:t xml:space="preserve"> en 30.4% se declara tener vehículo. En los mismos rubros, en los hogares con persona de referencia hombre, los porcentajes son 65.6% y 51.0%, respectivamente. En general hay menor porcentaje de hogares con tenencia de activos en aquellos con persona de referencia mujer, a excepción del menaje de casa.</w:t>
      </w:r>
    </w:p>
    <w:p w14:paraId="73576E9A" w14:textId="77777777" w:rsidR="00327B15" w:rsidRDefault="00327B15" w:rsidP="008A2B7D">
      <w:pPr>
        <w:spacing w:after="0" w:line="276" w:lineRule="auto"/>
        <w:jc w:val="center"/>
        <w:rPr>
          <w:rFonts w:ascii="Arial" w:hAnsi="Arial" w:cs="Arial"/>
          <w:b/>
          <w:bCs/>
        </w:rPr>
      </w:pPr>
    </w:p>
    <w:p w14:paraId="26D2ABC7" w14:textId="513B8483" w:rsidR="008A2B7D" w:rsidRPr="00662598" w:rsidRDefault="008A2B7D" w:rsidP="008A2B7D">
      <w:pPr>
        <w:spacing w:after="0" w:line="276" w:lineRule="auto"/>
        <w:jc w:val="center"/>
        <w:rPr>
          <w:rFonts w:ascii="Arial" w:hAnsi="Arial" w:cs="Arial"/>
          <w:b/>
          <w:bCs/>
        </w:rPr>
      </w:pPr>
      <w:r w:rsidRPr="00662598">
        <w:rPr>
          <w:rFonts w:ascii="Arial" w:hAnsi="Arial" w:cs="Arial"/>
          <w:b/>
          <w:bCs/>
        </w:rPr>
        <w:t>Porcentaje de hogares con TENENCIA de ACTIVOS NO FINANCIEROS durante 2019 por tipo de activo, según sexo de la persona de referencia del hogar</w:t>
      </w:r>
    </w:p>
    <w:p w14:paraId="7B14C6A2" w14:textId="77777777" w:rsidR="00BC3735" w:rsidRPr="00662598" w:rsidRDefault="00BC3735" w:rsidP="008A2B7D">
      <w:pPr>
        <w:spacing w:after="0" w:line="276" w:lineRule="auto"/>
        <w:jc w:val="center"/>
        <w:rPr>
          <w:rFonts w:ascii="Arial" w:hAnsi="Arial" w:cs="Arial"/>
          <w:b/>
          <w:bCs/>
        </w:rPr>
      </w:pPr>
      <w:r w:rsidRPr="00662598">
        <w:rPr>
          <w:rFonts w:ascii="Arial" w:hAnsi="Arial" w:cs="Arial"/>
          <w:b/>
          <w:bCs/>
          <w:noProof/>
        </w:rPr>
        <w:drawing>
          <wp:inline distT="0" distB="0" distL="0" distR="0" wp14:anchorId="3C9F5415" wp14:editId="47697408">
            <wp:extent cx="5227739" cy="139207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2986" cy="1436075"/>
                    </a:xfrm>
                    <a:prstGeom prst="rect">
                      <a:avLst/>
                    </a:prstGeom>
                  </pic:spPr>
                </pic:pic>
              </a:graphicData>
            </a:graphic>
          </wp:inline>
        </w:drawing>
      </w:r>
    </w:p>
    <w:p w14:paraId="671530C8" w14:textId="77777777" w:rsidR="00EE177C" w:rsidRPr="00662598" w:rsidRDefault="00EE177C" w:rsidP="00EE177C">
      <w:pPr>
        <w:spacing w:after="0" w:line="276" w:lineRule="auto"/>
        <w:jc w:val="both"/>
        <w:rPr>
          <w:rFonts w:ascii="Arial" w:hAnsi="Arial" w:cs="Arial"/>
          <w:sz w:val="16"/>
          <w:szCs w:val="16"/>
        </w:rPr>
      </w:pPr>
      <w:r w:rsidRPr="00662598">
        <w:rPr>
          <w:rFonts w:ascii="Arial" w:hAnsi="Arial" w:cs="Arial"/>
          <w:sz w:val="16"/>
          <w:szCs w:val="16"/>
          <w:vertAlign w:val="superscript"/>
        </w:rPr>
        <w:lastRenderedPageBreak/>
        <w:t>1</w:t>
      </w:r>
      <w:r w:rsidRPr="00662598">
        <w:rPr>
          <w:rFonts w:ascii="Arial" w:hAnsi="Arial" w:cs="Arial"/>
          <w:sz w:val="16"/>
          <w:szCs w:val="16"/>
        </w:rPr>
        <w:t xml:space="preserve">Conjunto de muebles, electrodomésticos, electrónicos, blancos y otros accesorios de una casa que son propiedad del hogar. </w:t>
      </w:r>
      <w:r w:rsidRPr="00662598">
        <w:rPr>
          <w:rFonts w:ascii="Arial" w:hAnsi="Arial" w:cs="Arial"/>
          <w:sz w:val="16"/>
          <w:szCs w:val="16"/>
          <w:vertAlign w:val="superscript"/>
        </w:rPr>
        <w:t>2</w:t>
      </w:r>
      <w:r w:rsidRPr="00662598">
        <w:rPr>
          <w:rFonts w:ascii="Arial" w:hAnsi="Arial" w:cs="Arial"/>
          <w:sz w:val="16"/>
          <w:szCs w:val="16"/>
        </w:rPr>
        <w:t xml:space="preserve">Se considera que un hogar puede ser tanto propietario de la totalidad del negocio como de solo una parte. El valor del negocio incluye la mercancía, autos a nombre del negocio, maquinaria, herramientas y mobiliario, pero excluye el valor del inmueble donde se ubica para no duplicar activos. </w:t>
      </w:r>
      <w:r w:rsidRPr="00662598">
        <w:rPr>
          <w:rFonts w:ascii="Arial" w:hAnsi="Arial" w:cs="Arial"/>
          <w:sz w:val="16"/>
          <w:szCs w:val="16"/>
          <w:vertAlign w:val="superscript"/>
        </w:rPr>
        <w:t>3</w:t>
      </w:r>
      <w:r w:rsidRPr="00662598">
        <w:rPr>
          <w:rFonts w:ascii="Arial" w:hAnsi="Arial" w:cs="Arial"/>
          <w:sz w:val="16"/>
          <w:szCs w:val="16"/>
        </w:rPr>
        <w:t>Incluye maquinaria industrial o agrícola, herramientas o bienes similares, aves de corral, ganado, entre otros.</w:t>
      </w:r>
    </w:p>
    <w:p w14:paraId="32FD5348" w14:textId="77777777" w:rsidR="00BC3735" w:rsidRPr="00662598" w:rsidRDefault="00BC3735" w:rsidP="00BC3735">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780DF09" w14:textId="77777777" w:rsidR="00327B15" w:rsidRDefault="00327B15" w:rsidP="00327B15">
      <w:pPr>
        <w:spacing w:line="276" w:lineRule="auto"/>
        <w:ind w:left="-567"/>
        <w:jc w:val="both"/>
        <w:rPr>
          <w:rFonts w:ascii="Arial" w:hAnsi="Arial" w:cs="Arial"/>
        </w:rPr>
      </w:pPr>
    </w:p>
    <w:p w14:paraId="704813C3" w14:textId="77777777" w:rsidR="00327B15" w:rsidRDefault="00327B15" w:rsidP="00327B15">
      <w:pPr>
        <w:spacing w:line="276" w:lineRule="auto"/>
        <w:ind w:left="-567"/>
        <w:jc w:val="both"/>
        <w:rPr>
          <w:rFonts w:ascii="Arial" w:hAnsi="Arial" w:cs="Arial"/>
        </w:rPr>
      </w:pPr>
    </w:p>
    <w:p w14:paraId="46543BF4" w14:textId="77777777" w:rsidR="00327B15" w:rsidRDefault="00327B15" w:rsidP="00327B15">
      <w:pPr>
        <w:spacing w:line="276" w:lineRule="auto"/>
        <w:ind w:left="-567"/>
        <w:jc w:val="both"/>
        <w:rPr>
          <w:rFonts w:ascii="Arial" w:hAnsi="Arial" w:cs="Arial"/>
        </w:rPr>
      </w:pPr>
    </w:p>
    <w:p w14:paraId="3FED24EE" w14:textId="77777777" w:rsidR="00327B15" w:rsidRDefault="00327B15" w:rsidP="00327B15">
      <w:pPr>
        <w:spacing w:line="276" w:lineRule="auto"/>
        <w:ind w:left="-567"/>
        <w:jc w:val="both"/>
        <w:rPr>
          <w:rFonts w:ascii="Arial" w:hAnsi="Arial" w:cs="Arial"/>
        </w:rPr>
      </w:pPr>
    </w:p>
    <w:p w14:paraId="3B70B6D7" w14:textId="309FB874" w:rsidR="003F7609" w:rsidRDefault="003F7609" w:rsidP="00327B15">
      <w:pPr>
        <w:spacing w:line="276" w:lineRule="auto"/>
        <w:ind w:left="-567"/>
        <w:jc w:val="both"/>
        <w:rPr>
          <w:rFonts w:ascii="Arial" w:hAnsi="Arial" w:cs="Arial"/>
        </w:rPr>
      </w:pPr>
      <w:r w:rsidRPr="00662598">
        <w:rPr>
          <w:rFonts w:ascii="Arial" w:hAnsi="Arial" w:cs="Arial"/>
        </w:rPr>
        <w:t xml:space="preserve">En el siguiente cuadro se identifican diferencias en el porcentaje de tenencia de activos según </w:t>
      </w:r>
      <w:r w:rsidR="006D1E85" w:rsidRPr="00662598">
        <w:rPr>
          <w:rFonts w:ascii="Arial" w:hAnsi="Arial" w:cs="Arial"/>
        </w:rPr>
        <w:t xml:space="preserve">otras </w:t>
      </w:r>
      <w:r w:rsidRPr="00662598">
        <w:rPr>
          <w:rFonts w:ascii="Arial" w:hAnsi="Arial" w:cs="Arial"/>
        </w:rPr>
        <w:t>características de la persona de referencia del hogar</w:t>
      </w:r>
      <w:r w:rsidR="00327B15">
        <w:rPr>
          <w:rFonts w:ascii="Arial" w:hAnsi="Arial" w:cs="Arial"/>
        </w:rPr>
        <w:t>. D</w:t>
      </w:r>
      <w:r w:rsidRPr="00662598">
        <w:rPr>
          <w:rFonts w:ascii="Arial" w:hAnsi="Arial" w:cs="Arial"/>
        </w:rPr>
        <w:t xml:space="preserve">estaca por ejemplo, </w:t>
      </w:r>
      <w:r w:rsidR="004B159F" w:rsidRPr="00662598">
        <w:rPr>
          <w:rFonts w:ascii="Arial" w:hAnsi="Arial" w:cs="Arial"/>
        </w:rPr>
        <w:t xml:space="preserve">que </w:t>
      </w:r>
      <w:r w:rsidR="000C59D0" w:rsidRPr="00662598">
        <w:rPr>
          <w:rFonts w:ascii="Arial" w:hAnsi="Arial" w:cs="Arial"/>
        </w:rPr>
        <w:t>para</w:t>
      </w:r>
      <w:r w:rsidRPr="00662598">
        <w:rPr>
          <w:rFonts w:ascii="Arial" w:hAnsi="Arial" w:cs="Arial"/>
        </w:rPr>
        <w:t xml:space="preserve"> los grupos de mayor edad se incrementa el porcentaje de hogares con tenencia de activos no financieros, como es el caso de la vivienda principal</w:t>
      </w:r>
      <w:r w:rsidR="001D3B1D" w:rsidRPr="00662598">
        <w:rPr>
          <w:rFonts w:ascii="Arial" w:hAnsi="Arial" w:cs="Arial"/>
        </w:rPr>
        <w:t>;</w:t>
      </w:r>
      <w:r w:rsidR="00A15449" w:rsidRPr="00662598">
        <w:rPr>
          <w:rFonts w:ascii="Arial" w:hAnsi="Arial" w:cs="Arial"/>
        </w:rPr>
        <w:t xml:space="preserve"> comportamiento similar se observa con el nivel de escolaridad</w:t>
      </w:r>
      <w:r w:rsidR="001D3B1D" w:rsidRPr="00662598">
        <w:rPr>
          <w:rFonts w:ascii="Arial" w:hAnsi="Arial" w:cs="Arial"/>
        </w:rPr>
        <w:t xml:space="preserve"> para los activos de otras propiedades y vehículos, </w:t>
      </w:r>
      <w:r w:rsidR="004B159F" w:rsidRPr="00662598">
        <w:rPr>
          <w:rFonts w:ascii="Arial" w:hAnsi="Arial" w:cs="Arial"/>
        </w:rPr>
        <w:t xml:space="preserve">a </w:t>
      </w:r>
      <w:r w:rsidR="001D3B1D" w:rsidRPr="00662598">
        <w:rPr>
          <w:rFonts w:ascii="Arial" w:hAnsi="Arial" w:cs="Arial"/>
        </w:rPr>
        <w:t xml:space="preserve">mayor nivel de escolaridad de la persona de referencia se incrementa el porcentaje de hogares con tenencias de estos activos. </w:t>
      </w:r>
    </w:p>
    <w:p w14:paraId="7A73FA80" w14:textId="77777777" w:rsidR="006F3730" w:rsidRPr="00662598" w:rsidRDefault="006F3730" w:rsidP="00327B15">
      <w:pPr>
        <w:spacing w:line="276" w:lineRule="auto"/>
        <w:ind w:left="-567"/>
        <w:jc w:val="both"/>
        <w:rPr>
          <w:rFonts w:ascii="Arial" w:hAnsi="Arial" w:cs="Arial"/>
        </w:rPr>
      </w:pPr>
    </w:p>
    <w:p w14:paraId="6E232D18" w14:textId="77777777" w:rsidR="00765928" w:rsidRPr="00662598" w:rsidRDefault="005022D6" w:rsidP="0020778B">
      <w:pPr>
        <w:spacing w:after="0" w:line="276" w:lineRule="auto"/>
        <w:jc w:val="center"/>
        <w:rPr>
          <w:rFonts w:ascii="Arial" w:hAnsi="Arial" w:cs="Arial"/>
          <w:b/>
          <w:bCs/>
        </w:rPr>
      </w:pPr>
      <w:r w:rsidRPr="00662598">
        <w:rPr>
          <w:rFonts w:ascii="Arial" w:hAnsi="Arial" w:cs="Arial"/>
          <w:b/>
          <w:bCs/>
        </w:rPr>
        <w:t xml:space="preserve">Porcentaje de hogares con TENENCIA de ACTIVOS NO FINANCIEROS durante 2019 por tipo de activo, según </w:t>
      </w:r>
      <w:r w:rsidR="00765928" w:rsidRPr="00662598">
        <w:rPr>
          <w:rFonts w:ascii="Arial" w:hAnsi="Arial" w:cs="Arial"/>
          <w:b/>
          <w:bCs/>
        </w:rPr>
        <w:t>características</w:t>
      </w:r>
      <w:r w:rsidR="00E92DB0" w:rsidRPr="00662598">
        <w:rPr>
          <w:rFonts w:ascii="Arial" w:hAnsi="Arial" w:cs="Arial"/>
          <w:b/>
          <w:bCs/>
        </w:rPr>
        <w:t xml:space="preserve"> sociodemográfic</w:t>
      </w:r>
      <w:r w:rsidR="00D36E98" w:rsidRPr="00662598">
        <w:rPr>
          <w:rFonts w:ascii="Arial" w:hAnsi="Arial" w:cs="Arial"/>
          <w:b/>
          <w:bCs/>
        </w:rPr>
        <w:t>a</w:t>
      </w:r>
      <w:r w:rsidR="00E92DB0" w:rsidRPr="00662598">
        <w:rPr>
          <w:rFonts w:ascii="Arial" w:hAnsi="Arial" w:cs="Arial"/>
          <w:b/>
          <w:bCs/>
        </w:rPr>
        <w:t xml:space="preserve">s </w:t>
      </w:r>
      <w:r w:rsidRPr="00662598">
        <w:rPr>
          <w:rFonts w:ascii="Arial" w:hAnsi="Arial" w:cs="Arial"/>
          <w:b/>
          <w:bCs/>
        </w:rPr>
        <w:t>de la persona de referencia del hogar</w:t>
      </w:r>
    </w:p>
    <w:p w14:paraId="5685ED80" w14:textId="77777777" w:rsidR="005022D6" w:rsidRPr="00662598" w:rsidRDefault="006A2763" w:rsidP="00EE28FF">
      <w:pPr>
        <w:spacing w:after="0" w:line="276" w:lineRule="auto"/>
        <w:jc w:val="center"/>
        <w:rPr>
          <w:rFonts w:ascii="Arial" w:hAnsi="Arial" w:cs="Arial"/>
          <w:b/>
          <w:bCs/>
        </w:rPr>
      </w:pPr>
      <w:r w:rsidRPr="00662598">
        <w:rPr>
          <w:rFonts w:ascii="Arial" w:hAnsi="Arial" w:cs="Arial"/>
          <w:b/>
          <w:bCs/>
          <w:noProof/>
        </w:rPr>
        <w:lastRenderedPageBreak/>
        <w:drawing>
          <wp:inline distT="0" distB="0" distL="0" distR="0" wp14:anchorId="33953EE8" wp14:editId="7F9B289D">
            <wp:extent cx="5492144" cy="419828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9363" cy="4226739"/>
                    </a:xfrm>
                    <a:prstGeom prst="rect">
                      <a:avLst/>
                    </a:prstGeom>
                    <a:noFill/>
                  </pic:spPr>
                </pic:pic>
              </a:graphicData>
            </a:graphic>
          </wp:inline>
        </w:drawing>
      </w:r>
    </w:p>
    <w:p w14:paraId="6AF52409" w14:textId="77777777" w:rsidR="005022D6" w:rsidRPr="00662598" w:rsidRDefault="005022D6" w:rsidP="005022D6">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Conjunto de muebles, electrodomésticos, electrónicos, blancos y otros accesorios de una casa que son propiedad del hogar.</w:t>
      </w:r>
    </w:p>
    <w:p w14:paraId="5974539F" w14:textId="77777777" w:rsidR="005022D6" w:rsidRPr="00662598" w:rsidRDefault="005022D6" w:rsidP="005022D6">
      <w:pPr>
        <w:spacing w:after="0" w:line="276" w:lineRule="auto"/>
        <w:jc w:val="both"/>
        <w:rPr>
          <w:rFonts w:ascii="Arial" w:hAnsi="Arial" w:cs="Arial"/>
          <w:sz w:val="16"/>
          <w:szCs w:val="16"/>
        </w:rPr>
      </w:pPr>
      <w:r w:rsidRPr="00662598">
        <w:rPr>
          <w:rFonts w:ascii="Arial" w:hAnsi="Arial" w:cs="Arial"/>
          <w:sz w:val="16"/>
          <w:szCs w:val="16"/>
          <w:vertAlign w:val="superscript"/>
        </w:rPr>
        <w:t>2</w:t>
      </w:r>
      <w:r w:rsidRPr="00662598">
        <w:rPr>
          <w:rFonts w:ascii="Arial" w:hAnsi="Arial" w:cs="Arial"/>
          <w:sz w:val="16"/>
          <w:szCs w:val="16"/>
        </w:rPr>
        <w:t>Se considera que un hogar puede ser tanto propietario de la totalidad del negocio como de solo una parte. El valor del negocio incluye la mercancía, autos a nombre del negocio, maquinaria, herramientas y mobiliario, pero excluye el valor del inmueble donde se ubica para no duplicar activos.</w:t>
      </w:r>
    </w:p>
    <w:p w14:paraId="5EB8D965" w14:textId="77777777" w:rsidR="005022D6" w:rsidRPr="00662598" w:rsidRDefault="005022D6" w:rsidP="005022D6">
      <w:pPr>
        <w:spacing w:after="0" w:line="276" w:lineRule="auto"/>
        <w:jc w:val="both"/>
        <w:rPr>
          <w:rFonts w:ascii="Arial" w:hAnsi="Arial" w:cs="Arial"/>
          <w:sz w:val="16"/>
          <w:szCs w:val="16"/>
        </w:rPr>
      </w:pPr>
      <w:r w:rsidRPr="00662598">
        <w:rPr>
          <w:rFonts w:ascii="Arial" w:hAnsi="Arial" w:cs="Arial"/>
          <w:sz w:val="16"/>
          <w:szCs w:val="16"/>
          <w:vertAlign w:val="superscript"/>
        </w:rPr>
        <w:t>3</w:t>
      </w:r>
      <w:r w:rsidRPr="00662598">
        <w:rPr>
          <w:rFonts w:ascii="Arial" w:hAnsi="Arial" w:cs="Arial"/>
          <w:sz w:val="16"/>
          <w:szCs w:val="16"/>
        </w:rPr>
        <w:t>Incluye maquinaria industrial o agrícola, herramientas o bienes similares, aves de corral, ganado, entre otros.</w:t>
      </w:r>
    </w:p>
    <w:p w14:paraId="7478E156"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778E947" w14:textId="77777777" w:rsidR="006F3730" w:rsidRDefault="006F3730" w:rsidP="006F3730">
      <w:pPr>
        <w:spacing w:line="276" w:lineRule="auto"/>
        <w:ind w:left="-567"/>
        <w:jc w:val="both"/>
        <w:rPr>
          <w:rFonts w:ascii="Arial" w:hAnsi="Arial" w:cs="Arial"/>
        </w:rPr>
      </w:pPr>
    </w:p>
    <w:p w14:paraId="60F165F0" w14:textId="77777777" w:rsidR="006F3730" w:rsidRDefault="006F3730" w:rsidP="006F3730">
      <w:pPr>
        <w:spacing w:line="276" w:lineRule="auto"/>
        <w:ind w:left="-567"/>
        <w:jc w:val="both"/>
        <w:rPr>
          <w:rFonts w:ascii="Arial" w:hAnsi="Arial" w:cs="Arial"/>
        </w:rPr>
      </w:pPr>
    </w:p>
    <w:p w14:paraId="6C7E65FA" w14:textId="77777777" w:rsidR="006F3730" w:rsidRDefault="006F3730" w:rsidP="006F3730">
      <w:pPr>
        <w:spacing w:line="276" w:lineRule="auto"/>
        <w:ind w:left="-567"/>
        <w:jc w:val="both"/>
        <w:rPr>
          <w:rFonts w:ascii="Arial" w:hAnsi="Arial" w:cs="Arial"/>
        </w:rPr>
      </w:pPr>
    </w:p>
    <w:p w14:paraId="2A1F7E3C" w14:textId="2B6B9FBD" w:rsidR="000C7278" w:rsidRDefault="000947A9" w:rsidP="006F3730">
      <w:pPr>
        <w:spacing w:line="276" w:lineRule="auto"/>
        <w:ind w:left="-567"/>
        <w:jc w:val="both"/>
        <w:rPr>
          <w:rFonts w:ascii="Arial" w:hAnsi="Arial" w:cs="Arial"/>
        </w:rPr>
      </w:pPr>
      <w:r w:rsidRPr="00662598">
        <w:rPr>
          <w:rFonts w:ascii="Arial" w:hAnsi="Arial" w:cs="Arial"/>
        </w:rPr>
        <w:t>Al</w:t>
      </w:r>
      <w:r w:rsidR="004B159F" w:rsidRPr="00662598">
        <w:rPr>
          <w:rFonts w:ascii="Arial" w:hAnsi="Arial" w:cs="Arial"/>
        </w:rPr>
        <w:t xml:space="preserve"> diferencia</w:t>
      </w:r>
      <w:r w:rsidRPr="00662598">
        <w:rPr>
          <w:rFonts w:ascii="Arial" w:hAnsi="Arial" w:cs="Arial"/>
        </w:rPr>
        <w:t>r</w:t>
      </w:r>
      <w:r w:rsidR="004B159F" w:rsidRPr="00662598">
        <w:rPr>
          <w:rFonts w:ascii="Arial" w:hAnsi="Arial" w:cs="Arial"/>
        </w:rPr>
        <w:t xml:space="preserve"> por sexo de la persona de referencia del hogar l</w:t>
      </w:r>
      <w:r w:rsidR="004061E0" w:rsidRPr="00662598">
        <w:rPr>
          <w:rFonts w:ascii="Arial" w:hAnsi="Arial" w:cs="Arial"/>
        </w:rPr>
        <w:t>a distribución del valor de los activos no financieros</w:t>
      </w:r>
      <w:r w:rsidRPr="00662598">
        <w:rPr>
          <w:rFonts w:ascii="Arial" w:hAnsi="Arial" w:cs="Arial"/>
        </w:rPr>
        <w:t xml:space="preserve"> de los hogares</w:t>
      </w:r>
      <w:r w:rsidR="004B159F" w:rsidRPr="00662598">
        <w:rPr>
          <w:rFonts w:ascii="Arial" w:hAnsi="Arial" w:cs="Arial"/>
        </w:rPr>
        <w:t xml:space="preserve">, en aquellos donde </w:t>
      </w:r>
      <w:r w:rsidRPr="00662598">
        <w:rPr>
          <w:rFonts w:ascii="Arial" w:hAnsi="Arial" w:cs="Arial"/>
        </w:rPr>
        <w:t>se declaró a una</w:t>
      </w:r>
      <w:r w:rsidR="004061E0" w:rsidRPr="00662598">
        <w:rPr>
          <w:rFonts w:ascii="Arial" w:hAnsi="Arial" w:cs="Arial"/>
        </w:rPr>
        <w:t xml:space="preserve"> mujer, la vivienda principal representa 60.9% del valor de estos activos, mientras que para los hogares </w:t>
      </w:r>
      <w:r w:rsidR="006D1E85" w:rsidRPr="00662598">
        <w:rPr>
          <w:rFonts w:ascii="Arial" w:hAnsi="Arial" w:cs="Arial"/>
        </w:rPr>
        <w:t xml:space="preserve">en que se declaró un </w:t>
      </w:r>
      <w:r w:rsidR="004061E0" w:rsidRPr="00662598">
        <w:rPr>
          <w:rFonts w:ascii="Arial" w:hAnsi="Arial" w:cs="Arial"/>
        </w:rPr>
        <w:t>hombre</w:t>
      </w:r>
      <w:r w:rsidR="006D1E85" w:rsidRPr="00662598">
        <w:rPr>
          <w:rFonts w:ascii="Arial" w:hAnsi="Arial" w:cs="Arial"/>
        </w:rPr>
        <w:t xml:space="preserve"> como referencia,</w:t>
      </w:r>
      <w:r w:rsidR="004061E0" w:rsidRPr="00662598">
        <w:rPr>
          <w:rFonts w:ascii="Arial" w:hAnsi="Arial" w:cs="Arial"/>
        </w:rPr>
        <w:t xml:space="preserve"> este activo representa 52.1%. </w:t>
      </w:r>
      <w:r w:rsidR="004B159F" w:rsidRPr="00662598">
        <w:rPr>
          <w:rFonts w:ascii="Arial" w:hAnsi="Arial" w:cs="Arial"/>
        </w:rPr>
        <w:t>Para los hogares con mujeres al frente, le siguen en peso</w:t>
      </w:r>
      <w:r w:rsidR="00676AB3" w:rsidRPr="00662598">
        <w:rPr>
          <w:rFonts w:ascii="Arial" w:hAnsi="Arial" w:cs="Arial"/>
        </w:rPr>
        <w:t xml:space="preserve"> porcentual:</w:t>
      </w:r>
      <w:r w:rsidR="004B159F" w:rsidRPr="00662598">
        <w:rPr>
          <w:rFonts w:ascii="Arial" w:hAnsi="Arial" w:cs="Arial"/>
        </w:rPr>
        <w:t xml:space="preserve"> las otras </w:t>
      </w:r>
      <w:r w:rsidR="008B3F37" w:rsidRPr="00662598">
        <w:rPr>
          <w:rFonts w:ascii="Arial" w:hAnsi="Arial" w:cs="Arial"/>
        </w:rPr>
        <w:t>propiedades (</w:t>
      </w:r>
      <w:r w:rsidR="00766EB2" w:rsidRPr="00662598">
        <w:rPr>
          <w:rFonts w:ascii="Arial" w:hAnsi="Arial" w:cs="Arial"/>
        </w:rPr>
        <w:t>15.9%)</w:t>
      </w:r>
      <w:r w:rsidR="004B159F" w:rsidRPr="00662598">
        <w:rPr>
          <w:rFonts w:ascii="Arial" w:hAnsi="Arial" w:cs="Arial"/>
        </w:rPr>
        <w:t>, los negocios</w:t>
      </w:r>
      <w:r w:rsidR="00766EB2" w:rsidRPr="00662598">
        <w:rPr>
          <w:rFonts w:ascii="Arial" w:hAnsi="Arial" w:cs="Arial"/>
        </w:rPr>
        <w:t xml:space="preserve"> (12.5%)</w:t>
      </w:r>
      <w:r w:rsidR="004B159F" w:rsidRPr="00662598">
        <w:rPr>
          <w:rFonts w:ascii="Arial" w:hAnsi="Arial" w:cs="Arial"/>
        </w:rPr>
        <w:t xml:space="preserve"> y el menaje de casa</w:t>
      </w:r>
      <w:r w:rsidR="00766EB2" w:rsidRPr="00662598">
        <w:rPr>
          <w:rFonts w:ascii="Arial" w:hAnsi="Arial" w:cs="Arial"/>
        </w:rPr>
        <w:t xml:space="preserve"> (6.5%)</w:t>
      </w:r>
      <w:r w:rsidR="006F3730">
        <w:rPr>
          <w:rFonts w:ascii="Arial" w:hAnsi="Arial" w:cs="Arial"/>
        </w:rPr>
        <w:t>. E</w:t>
      </w:r>
      <w:r w:rsidR="004B159F" w:rsidRPr="00662598">
        <w:rPr>
          <w:rFonts w:ascii="Arial" w:hAnsi="Arial" w:cs="Arial"/>
        </w:rPr>
        <w:t xml:space="preserve">n aquellos hogares con persona de referencia hombre </w:t>
      </w:r>
      <w:r w:rsidR="00C64928" w:rsidRPr="00662598">
        <w:rPr>
          <w:rFonts w:ascii="Arial" w:hAnsi="Arial" w:cs="Arial"/>
        </w:rPr>
        <w:t>la secuencia es:</w:t>
      </w:r>
      <w:r w:rsidR="00676AB3" w:rsidRPr="00662598">
        <w:rPr>
          <w:rFonts w:ascii="Arial" w:hAnsi="Arial" w:cs="Arial"/>
        </w:rPr>
        <w:t xml:space="preserve"> otras propiedades</w:t>
      </w:r>
      <w:r w:rsidR="00766EB2" w:rsidRPr="00662598">
        <w:rPr>
          <w:rFonts w:ascii="Arial" w:hAnsi="Arial" w:cs="Arial"/>
        </w:rPr>
        <w:t xml:space="preserve"> (21.6%)</w:t>
      </w:r>
      <w:r w:rsidR="00676AB3" w:rsidRPr="00662598">
        <w:rPr>
          <w:rFonts w:ascii="Arial" w:hAnsi="Arial" w:cs="Arial"/>
        </w:rPr>
        <w:t xml:space="preserve">, </w:t>
      </w:r>
      <w:r w:rsidR="00EC6F43" w:rsidRPr="00662598">
        <w:rPr>
          <w:rFonts w:ascii="Arial" w:hAnsi="Arial" w:cs="Arial"/>
        </w:rPr>
        <w:t>vehículos</w:t>
      </w:r>
      <w:r w:rsidR="00EC6F43" w:rsidRPr="00662598" w:rsidDel="00EC6F43">
        <w:rPr>
          <w:rFonts w:ascii="Arial" w:hAnsi="Arial" w:cs="Arial"/>
        </w:rPr>
        <w:t xml:space="preserve"> </w:t>
      </w:r>
      <w:r w:rsidR="00766EB2" w:rsidRPr="00662598">
        <w:rPr>
          <w:rFonts w:ascii="Arial" w:hAnsi="Arial" w:cs="Arial"/>
        </w:rPr>
        <w:t>y</w:t>
      </w:r>
      <w:r w:rsidR="00C64928" w:rsidRPr="00662598">
        <w:rPr>
          <w:rFonts w:ascii="Arial" w:hAnsi="Arial" w:cs="Arial"/>
        </w:rPr>
        <w:t xml:space="preserve"> </w:t>
      </w:r>
      <w:r w:rsidR="00EC6F43" w:rsidRPr="00662598">
        <w:rPr>
          <w:rFonts w:ascii="Arial" w:hAnsi="Arial" w:cs="Arial"/>
        </w:rPr>
        <w:t xml:space="preserve">negocios </w:t>
      </w:r>
      <w:r w:rsidR="00C64928" w:rsidRPr="00662598">
        <w:rPr>
          <w:rFonts w:ascii="Arial" w:hAnsi="Arial" w:cs="Arial"/>
        </w:rPr>
        <w:t xml:space="preserve">(ambos con </w:t>
      </w:r>
      <w:r w:rsidR="00766EB2" w:rsidRPr="00662598">
        <w:rPr>
          <w:rFonts w:ascii="Arial" w:hAnsi="Arial" w:cs="Arial"/>
        </w:rPr>
        <w:t>7.8</w:t>
      </w:r>
      <w:r w:rsidR="006F3730">
        <w:rPr>
          <w:rFonts w:ascii="Arial" w:hAnsi="Arial" w:cs="Arial"/>
        </w:rPr>
        <w:t>%</w:t>
      </w:r>
      <w:r w:rsidR="00C64928" w:rsidRPr="00662598">
        <w:rPr>
          <w:rFonts w:ascii="Arial" w:hAnsi="Arial" w:cs="Arial"/>
        </w:rPr>
        <w:t>)</w:t>
      </w:r>
      <w:r w:rsidR="00EB5A7A" w:rsidRPr="00662598">
        <w:rPr>
          <w:rFonts w:ascii="Arial" w:hAnsi="Arial" w:cs="Arial"/>
        </w:rPr>
        <w:t xml:space="preserve">. </w:t>
      </w:r>
    </w:p>
    <w:p w14:paraId="0C532714" w14:textId="77777777" w:rsidR="006F3730" w:rsidRPr="00662598" w:rsidRDefault="006F3730" w:rsidP="006F3730">
      <w:pPr>
        <w:spacing w:line="276" w:lineRule="auto"/>
        <w:ind w:left="-567"/>
        <w:jc w:val="both"/>
        <w:rPr>
          <w:rFonts w:ascii="Arial" w:hAnsi="Arial" w:cs="Arial"/>
          <w:b/>
          <w:bCs/>
        </w:rPr>
      </w:pPr>
    </w:p>
    <w:p w14:paraId="5BE3BFA9" w14:textId="397A7677" w:rsidR="00B2525C" w:rsidRPr="00662598" w:rsidRDefault="00B2525C" w:rsidP="00B2525C">
      <w:pPr>
        <w:spacing w:after="0" w:line="276" w:lineRule="auto"/>
        <w:jc w:val="center"/>
        <w:rPr>
          <w:rFonts w:ascii="Arial" w:hAnsi="Arial" w:cs="Arial"/>
          <w:b/>
          <w:bCs/>
        </w:rPr>
      </w:pPr>
      <w:r w:rsidRPr="00662598">
        <w:rPr>
          <w:rFonts w:ascii="Arial" w:hAnsi="Arial" w:cs="Arial"/>
          <w:b/>
          <w:bCs/>
        </w:rPr>
        <w:t xml:space="preserve">Distribución del </w:t>
      </w:r>
      <w:r w:rsidRPr="00662598">
        <w:rPr>
          <w:rFonts w:ascii="Arial" w:hAnsi="Arial" w:cs="Arial"/>
          <w:b/>
          <w:bCs/>
          <w:sz w:val="20"/>
          <w:szCs w:val="20"/>
        </w:rPr>
        <w:t>VALOR</w:t>
      </w:r>
      <w:r w:rsidRPr="00662598">
        <w:rPr>
          <w:rFonts w:ascii="Arial" w:hAnsi="Arial" w:cs="Arial"/>
          <w:b/>
          <w:bCs/>
        </w:rPr>
        <w:t xml:space="preserve"> de los </w:t>
      </w:r>
      <w:r w:rsidRPr="00662598">
        <w:rPr>
          <w:rFonts w:ascii="Arial" w:hAnsi="Arial" w:cs="Arial"/>
          <w:b/>
          <w:bCs/>
          <w:sz w:val="20"/>
          <w:szCs w:val="20"/>
        </w:rPr>
        <w:t>ACTIVOS NO FINANCIEROS</w:t>
      </w:r>
      <w:r w:rsidRPr="00662598">
        <w:rPr>
          <w:rFonts w:ascii="Arial" w:hAnsi="Arial" w:cs="Arial"/>
          <w:b/>
          <w:bCs/>
        </w:rPr>
        <w:t xml:space="preserve"> de los hogares en 2019 por tipo de activo, según sexo de la persona de referencia del hogar</w:t>
      </w:r>
    </w:p>
    <w:p w14:paraId="4B3C8DE9" w14:textId="77777777" w:rsidR="006D1E85" w:rsidRPr="00662598" w:rsidRDefault="006D1E85" w:rsidP="00B2525C">
      <w:pPr>
        <w:spacing w:after="0" w:line="276" w:lineRule="auto"/>
        <w:jc w:val="center"/>
        <w:rPr>
          <w:rFonts w:ascii="Arial" w:hAnsi="Arial" w:cs="Arial"/>
          <w:b/>
          <w:bCs/>
        </w:rPr>
      </w:pPr>
      <w:r w:rsidRPr="00662598">
        <w:rPr>
          <w:rFonts w:ascii="Arial" w:hAnsi="Arial" w:cs="Arial"/>
          <w:b/>
          <w:bCs/>
          <w:noProof/>
        </w:rPr>
        <w:lastRenderedPageBreak/>
        <w:drawing>
          <wp:inline distT="0" distB="0" distL="0" distR="0" wp14:anchorId="7E72032C" wp14:editId="76F09DCD">
            <wp:extent cx="5489188" cy="1345721"/>
            <wp:effectExtent l="0" t="0" r="0"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7304" cy="1359969"/>
                    </a:xfrm>
                    <a:prstGeom prst="rect">
                      <a:avLst/>
                    </a:prstGeom>
                  </pic:spPr>
                </pic:pic>
              </a:graphicData>
            </a:graphic>
          </wp:inline>
        </w:drawing>
      </w:r>
    </w:p>
    <w:p w14:paraId="6D1D037A" w14:textId="77777777" w:rsidR="00676AB3" w:rsidRPr="00662598" w:rsidRDefault="00676AB3" w:rsidP="00676AB3">
      <w:pPr>
        <w:spacing w:after="0" w:line="276" w:lineRule="auto"/>
        <w:jc w:val="both"/>
        <w:rPr>
          <w:rFonts w:ascii="Arial" w:hAnsi="Arial" w:cs="Arial"/>
          <w:sz w:val="16"/>
          <w:szCs w:val="16"/>
        </w:rPr>
      </w:pPr>
      <w:r w:rsidRPr="00662598">
        <w:rPr>
          <w:rFonts w:ascii="Arial" w:hAnsi="Arial" w:cs="Arial"/>
          <w:sz w:val="16"/>
          <w:szCs w:val="16"/>
          <w:vertAlign w:val="superscript"/>
        </w:rPr>
        <w:t>1, 2 y 3</w:t>
      </w:r>
      <w:r w:rsidRPr="00662598">
        <w:rPr>
          <w:rFonts w:ascii="Arial" w:hAnsi="Arial" w:cs="Arial"/>
          <w:sz w:val="16"/>
          <w:szCs w:val="16"/>
        </w:rPr>
        <w:t xml:space="preserve"> Mismas notas que en cuadro de página anterior respecto a los mismos tipos de activos. </w:t>
      </w:r>
    </w:p>
    <w:p w14:paraId="0D1B4560" w14:textId="23B8F1A1" w:rsidR="00FD528C" w:rsidRDefault="00012AC9" w:rsidP="00F4645B">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91A848F" w14:textId="77777777" w:rsidR="006F3730" w:rsidRPr="00662598" w:rsidRDefault="006F3730" w:rsidP="00F4645B">
      <w:pPr>
        <w:spacing w:line="276" w:lineRule="auto"/>
        <w:jc w:val="both"/>
        <w:rPr>
          <w:rFonts w:ascii="Arial" w:hAnsi="Arial" w:cs="Arial"/>
          <w:sz w:val="16"/>
          <w:szCs w:val="16"/>
        </w:rPr>
      </w:pPr>
    </w:p>
    <w:p w14:paraId="6A4136A2" w14:textId="25E005CC" w:rsidR="00F4645B" w:rsidRDefault="00FD528C" w:rsidP="006F3730">
      <w:pPr>
        <w:spacing w:line="276" w:lineRule="auto"/>
        <w:ind w:left="-567"/>
        <w:jc w:val="both"/>
        <w:rPr>
          <w:rFonts w:ascii="Arial" w:hAnsi="Arial" w:cs="Arial"/>
        </w:rPr>
      </w:pPr>
      <w:r w:rsidRPr="00662598">
        <w:rPr>
          <w:rFonts w:ascii="Arial" w:hAnsi="Arial" w:cs="Arial"/>
        </w:rPr>
        <w:t xml:space="preserve">Continuando con </w:t>
      </w:r>
      <w:r w:rsidR="00F4645B" w:rsidRPr="00662598">
        <w:rPr>
          <w:rFonts w:ascii="Arial" w:hAnsi="Arial" w:cs="Arial"/>
        </w:rPr>
        <w:t xml:space="preserve">la distribución del valor de los activos no financieros según características de la persona de referencia en el hogar, se </w:t>
      </w:r>
      <w:r w:rsidR="00CB2F65" w:rsidRPr="00662598">
        <w:rPr>
          <w:rFonts w:ascii="Arial" w:hAnsi="Arial" w:cs="Arial"/>
        </w:rPr>
        <w:t>observa</w:t>
      </w:r>
      <w:r w:rsidRPr="00662598">
        <w:rPr>
          <w:rFonts w:ascii="Arial" w:hAnsi="Arial" w:cs="Arial"/>
        </w:rPr>
        <w:t>n</w:t>
      </w:r>
      <w:r w:rsidR="00F4645B" w:rsidRPr="00662598">
        <w:rPr>
          <w:rFonts w:ascii="Arial" w:hAnsi="Arial" w:cs="Arial"/>
        </w:rPr>
        <w:t xml:space="preserve"> distintas situaciones</w:t>
      </w:r>
      <w:r w:rsidRPr="00662598">
        <w:rPr>
          <w:rFonts w:ascii="Arial" w:hAnsi="Arial" w:cs="Arial"/>
        </w:rPr>
        <w:t xml:space="preserve"> según la edad, la escolaridad y la posición en el trabajo</w:t>
      </w:r>
      <w:r w:rsidR="006F3730">
        <w:rPr>
          <w:rFonts w:ascii="Arial" w:hAnsi="Arial" w:cs="Arial"/>
        </w:rPr>
        <w:t>. P</w:t>
      </w:r>
      <w:r w:rsidR="00F4645B" w:rsidRPr="00662598">
        <w:rPr>
          <w:rFonts w:ascii="Arial" w:hAnsi="Arial" w:cs="Arial"/>
        </w:rPr>
        <w:t xml:space="preserve">or ejemplo, </w:t>
      </w:r>
      <w:r w:rsidR="00CB2F65" w:rsidRPr="00662598">
        <w:rPr>
          <w:rFonts w:ascii="Arial" w:hAnsi="Arial" w:cs="Arial"/>
          <w:bCs/>
        </w:rPr>
        <w:t xml:space="preserve">conforme se incrementa la edad </w:t>
      </w:r>
      <w:r w:rsidR="00F4645B" w:rsidRPr="00662598">
        <w:rPr>
          <w:rFonts w:ascii="Arial" w:hAnsi="Arial" w:cs="Arial"/>
          <w:bCs/>
        </w:rPr>
        <w:t xml:space="preserve">es mayor el porcentaje </w:t>
      </w:r>
      <w:r w:rsidR="00963416" w:rsidRPr="00662598">
        <w:rPr>
          <w:rFonts w:ascii="Arial" w:hAnsi="Arial" w:cs="Arial"/>
          <w:bCs/>
        </w:rPr>
        <w:t xml:space="preserve">que ocupa </w:t>
      </w:r>
      <w:r w:rsidR="00CB2F65" w:rsidRPr="00662598">
        <w:rPr>
          <w:rFonts w:ascii="Arial" w:hAnsi="Arial" w:cs="Arial"/>
        </w:rPr>
        <w:t xml:space="preserve">la </w:t>
      </w:r>
      <w:r w:rsidR="00CB2F65" w:rsidRPr="00662598">
        <w:rPr>
          <w:rFonts w:ascii="Arial" w:hAnsi="Arial" w:cs="Arial"/>
          <w:bCs/>
        </w:rPr>
        <w:t>vivienda principal</w:t>
      </w:r>
      <w:r w:rsidR="00676AB3" w:rsidRPr="00662598">
        <w:rPr>
          <w:rFonts w:ascii="Arial" w:hAnsi="Arial" w:cs="Arial"/>
          <w:bCs/>
        </w:rPr>
        <w:t xml:space="preserve">; </w:t>
      </w:r>
      <w:r w:rsidR="00F4645B" w:rsidRPr="00662598">
        <w:rPr>
          <w:rFonts w:ascii="Arial" w:hAnsi="Arial" w:cs="Arial"/>
        </w:rPr>
        <w:t xml:space="preserve"> sucede de forma inversa para la escolaridad, conforme </w:t>
      </w:r>
      <w:r w:rsidR="008F7BC4" w:rsidRPr="00662598">
        <w:rPr>
          <w:rFonts w:ascii="Arial" w:hAnsi="Arial" w:cs="Arial"/>
        </w:rPr>
        <w:t>aumenta</w:t>
      </w:r>
      <w:r w:rsidR="00F4645B" w:rsidRPr="00662598">
        <w:rPr>
          <w:rFonts w:ascii="Arial" w:hAnsi="Arial" w:cs="Arial"/>
        </w:rPr>
        <w:t xml:space="preserve"> la escolaridad </w:t>
      </w:r>
      <w:r w:rsidR="001D625E" w:rsidRPr="00662598">
        <w:rPr>
          <w:rFonts w:ascii="Arial" w:hAnsi="Arial" w:cs="Arial"/>
        </w:rPr>
        <w:t xml:space="preserve">de la persona de referencia </w:t>
      </w:r>
      <w:r w:rsidR="00F4645B" w:rsidRPr="00662598">
        <w:rPr>
          <w:rFonts w:ascii="Arial" w:hAnsi="Arial" w:cs="Arial"/>
        </w:rPr>
        <w:t>el valor de vivienda principal pierde peso porcentual</w:t>
      </w:r>
      <w:r w:rsidR="00CB2F65" w:rsidRPr="00662598">
        <w:rPr>
          <w:rFonts w:ascii="Arial" w:hAnsi="Arial" w:cs="Arial"/>
        </w:rPr>
        <w:t>, ya que activos como vehículos u otros</w:t>
      </w:r>
      <w:r w:rsidR="001D625E" w:rsidRPr="00662598">
        <w:rPr>
          <w:rFonts w:ascii="Arial" w:hAnsi="Arial" w:cs="Arial"/>
        </w:rPr>
        <w:t xml:space="preserve"> </w:t>
      </w:r>
      <w:r w:rsidR="00CB2F65" w:rsidRPr="00662598">
        <w:rPr>
          <w:rFonts w:ascii="Arial" w:hAnsi="Arial" w:cs="Arial"/>
        </w:rPr>
        <w:t>ganan porcentaje</w:t>
      </w:r>
      <w:r w:rsidR="001D625E" w:rsidRPr="00662598">
        <w:rPr>
          <w:rFonts w:ascii="Arial" w:hAnsi="Arial" w:cs="Arial"/>
        </w:rPr>
        <w:t>. En el caso de la posición en el trabajo, en aquellos hogares en donde la persona de referencia es patrona o empresaria, los negocios concentran 30.4% del valor de los activos de esos hogares.</w:t>
      </w:r>
    </w:p>
    <w:p w14:paraId="3D1083DF" w14:textId="3D9FE8BD" w:rsidR="006F3730" w:rsidRDefault="006F3730" w:rsidP="006F3730">
      <w:pPr>
        <w:spacing w:line="276" w:lineRule="auto"/>
        <w:ind w:left="-567"/>
        <w:jc w:val="both"/>
        <w:rPr>
          <w:rFonts w:ascii="Arial" w:hAnsi="Arial" w:cs="Arial"/>
          <w:sz w:val="16"/>
          <w:szCs w:val="16"/>
        </w:rPr>
      </w:pPr>
    </w:p>
    <w:p w14:paraId="3AB075A0" w14:textId="1E9D423C" w:rsidR="006F3730" w:rsidRDefault="006F3730" w:rsidP="006F3730">
      <w:pPr>
        <w:spacing w:line="276" w:lineRule="auto"/>
        <w:ind w:left="-567"/>
        <w:jc w:val="both"/>
        <w:rPr>
          <w:rFonts w:ascii="Arial" w:hAnsi="Arial" w:cs="Arial"/>
          <w:sz w:val="16"/>
          <w:szCs w:val="16"/>
        </w:rPr>
      </w:pPr>
    </w:p>
    <w:p w14:paraId="1202B9BD" w14:textId="0D9C3525" w:rsidR="006F3730" w:rsidRDefault="006F3730" w:rsidP="006F3730">
      <w:pPr>
        <w:spacing w:line="276" w:lineRule="auto"/>
        <w:ind w:left="-567"/>
        <w:jc w:val="both"/>
        <w:rPr>
          <w:rFonts w:ascii="Arial" w:hAnsi="Arial" w:cs="Arial"/>
          <w:sz w:val="16"/>
          <w:szCs w:val="16"/>
        </w:rPr>
      </w:pPr>
    </w:p>
    <w:p w14:paraId="3CAF89BC" w14:textId="3543BB1A" w:rsidR="006F3730" w:rsidRDefault="006F3730" w:rsidP="006F3730">
      <w:pPr>
        <w:spacing w:line="276" w:lineRule="auto"/>
        <w:ind w:left="-567"/>
        <w:jc w:val="both"/>
        <w:rPr>
          <w:rFonts w:ascii="Arial" w:hAnsi="Arial" w:cs="Arial"/>
          <w:sz w:val="16"/>
          <w:szCs w:val="16"/>
        </w:rPr>
      </w:pPr>
    </w:p>
    <w:p w14:paraId="026DAB11" w14:textId="44485DC1" w:rsidR="006F3730" w:rsidRDefault="006F3730" w:rsidP="006F3730">
      <w:pPr>
        <w:spacing w:line="276" w:lineRule="auto"/>
        <w:ind w:left="-567"/>
        <w:jc w:val="both"/>
        <w:rPr>
          <w:rFonts w:ascii="Arial" w:hAnsi="Arial" w:cs="Arial"/>
          <w:sz w:val="16"/>
          <w:szCs w:val="16"/>
        </w:rPr>
      </w:pPr>
    </w:p>
    <w:p w14:paraId="27417FE5" w14:textId="16D44950" w:rsidR="006F3730" w:rsidRDefault="006F3730" w:rsidP="006F3730">
      <w:pPr>
        <w:spacing w:line="276" w:lineRule="auto"/>
        <w:ind w:left="-567"/>
        <w:jc w:val="both"/>
        <w:rPr>
          <w:rFonts w:ascii="Arial" w:hAnsi="Arial" w:cs="Arial"/>
          <w:sz w:val="16"/>
          <w:szCs w:val="16"/>
        </w:rPr>
      </w:pPr>
    </w:p>
    <w:p w14:paraId="690D42B9" w14:textId="3CC5AA0B" w:rsidR="006F3730" w:rsidRDefault="006F3730" w:rsidP="006F3730">
      <w:pPr>
        <w:spacing w:line="276" w:lineRule="auto"/>
        <w:ind w:left="-567"/>
        <w:jc w:val="both"/>
        <w:rPr>
          <w:rFonts w:ascii="Arial" w:hAnsi="Arial" w:cs="Arial"/>
          <w:sz w:val="16"/>
          <w:szCs w:val="16"/>
        </w:rPr>
      </w:pPr>
    </w:p>
    <w:p w14:paraId="061944FC" w14:textId="77777777" w:rsidR="006F3730" w:rsidRPr="00662598" w:rsidRDefault="006F3730" w:rsidP="006F3730">
      <w:pPr>
        <w:spacing w:line="276" w:lineRule="auto"/>
        <w:ind w:left="-567"/>
        <w:jc w:val="both"/>
        <w:rPr>
          <w:rFonts w:ascii="Arial" w:hAnsi="Arial" w:cs="Arial"/>
          <w:sz w:val="16"/>
          <w:szCs w:val="16"/>
        </w:rPr>
      </w:pPr>
    </w:p>
    <w:p w14:paraId="4631D62D" w14:textId="77777777" w:rsidR="006F3730" w:rsidRDefault="006F3730" w:rsidP="00CB2F65">
      <w:pPr>
        <w:spacing w:after="0" w:line="276" w:lineRule="auto"/>
        <w:jc w:val="center"/>
        <w:rPr>
          <w:rFonts w:ascii="Arial" w:hAnsi="Arial" w:cs="Arial"/>
          <w:b/>
          <w:bCs/>
        </w:rPr>
      </w:pPr>
    </w:p>
    <w:p w14:paraId="24EFD39E" w14:textId="77777777" w:rsidR="006F3730" w:rsidRDefault="006F3730" w:rsidP="00CB2F65">
      <w:pPr>
        <w:spacing w:after="0" w:line="276" w:lineRule="auto"/>
        <w:jc w:val="center"/>
        <w:rPr>
          <w:rFonts w:ascii="Arial" w:hAnsi="Arial" w:cs="Arial"/>
          <w:b/>
          <w:bCs/>
        </w:rPr>
      </w:pPr>
    </w:p>
    <w:p w14:paraId="62D9DEFC" w14:textId="36EC5E71" w:rsidR="00FF7990" w:rsidRPr="00662598" w:rsidRDefault="00657093" w:rsidP="00CB2F65">
      <w:pPr>
        <w:spacing w:after="0" w:line="276" w:lineRule="auto"/>
        <w:jc w:val="center"/>
        <w:rPr>
          <w:rFonts w:ascii="Arial" w:hAnsi="Arial" w:cs="Arial"/>
          <w:b/>
          <w:bCs/>
        </w:rPr>
      </w:pPr>
      <w:r w:rsidRPr="00662598">
        <w:rPr>
          <w:rFonts w:ascii="Arial" w:hAnsi="Arial" w:cs="Arial"/>
          <w:b/>
          <w:bCs/>
        </w:rPr>
        <w:t xml:space="preserve">Distribución del </w:t>
      </w:r>
      <w:r w:rsidRPr="00662598">
        <w:rPr>
          <w:rFonts w:ascii="Arial" w:hAnsi="Arial" w:cs="Arial"/>
          <w:b/>
          <w:bCs/>
          <w:sz w:val="20"/>
          <w:szCs w:val="20"/>
        </w:rPr>
        <w:t>VALOR</w:t>
      </w:r>
      <w:r w:rsidRPr="00662598">
        <w:rPr>
          <w:rFonts w:ascii="Arial" w:hAnsi="Arial" w:cs="Arial"/>
          <w:b/>
          <w:bCs/>
        </w:rPr>
        <w:t xml:space="preserve"> de los </w:t>
      </w:r>
      <w:r w:rsidRPr="00662598">
        <w:rPr>
          <w:rFonts w:ascii="Arial" w:hAnsi="Arial" w:cs="Arial"/>
          <w:b/>
          <w:bCs/>
          <w:sz w:val="20"/>
          <w:szCs w:val="20"/>
        </w:rPr>
        <w:t>ACTIVOS NO FINANCIEROS</w:t>
      </w:r>
      <w:r w:rsidRPr="00662598">
        <w:rPr>
          <w:rFonts w:ascii="Arial" w:hAnsi="Arial" w:cs="Arial"/>
          <w:b/>
          <w:bCs/>
        </w:rPr>
        <w:t xml:space="preserve"> de los hogares </w:t>
      </w:r>
      <w:r w:rsidR="001D625E" w:rsidRPr="00662598">
        <w:rPr>
          <w:rFonts w:ascii="Arial" w:hAnsi="Arial" w:cs="Arial"/>
          <w:b/>
          <w:bCs/>
        </w:rPr>
        <w:t xml:space="preserve">en 2019 </w:t>
      </w:r>
      <w:r w:rsidRPr="00662598">
        <w:rPr>
          <w:rFonts w:ascii="Arial" w:hAnsi="Arial" w:cs="Arial"/>
          <w:b/>
          <w:bCs/>
        </w:rPr>
        <w:t xml:space="preserve">por tipo de activo, según </w:t>
      </w:r>
      <w:r w:rsidR="00185AB2" w:rsidRPr="00662598">
        <w:rPr>
          <w:rFonts w:ascii="Arial" w:hAnsi="Arial" w:cs="Arial"/>
          <w:b/>
          <w:bCs/>
        </w:rPr>
        <w:t xml:space="preserve">características sociodemográficas </w:t>
      </w:r>
      <w:r w:rsidRPr="00662598">
        <w:rPr>
          <w:rFonts w:ascii="Arial" w:hAnsi="Arial" w:cs="Arial"/>
          <w:b/>
          <w:bCs/>
        </w:rPr>
        <w:t xml:space="preserve">de la persona de referencia </w:t>
      </w:r>
    </w:p>
    <w:p w14:paraId="5B4C463B" w14:textId="77777777" w:rsidR="008440B2" w:rsidRPr="00662598" w:rsidRDefault="00963416" w:rsidP="008440B2">
      <w:pPr>
        <w:spacing w:after="0" w:line="276" w:lineRule="auto"/>
        <w:jc w:val="center"/>
        <w:rPr>
          <w:rFonts w:ascii="Arial" w:hAnsi="Arial" w:cs="Arial"/>
          <w:b/>
          <w:bCs/>
        </w:rPr>
      </w:pPr>
      <w:r w:rsidRPr="00662598">
        <w:rPr>
          <w:rFonts w:ascii="Arial" w:hAnsi="Arial" w:cs="Arial"/>
          <w:b/>
          <w:bCs/>
          <w:noProof/>
        </w:rPr>
        <w:lastRenderedPageBreak/>
        <w:drawing>
          <wp:inline distT="0" distB="0" distL="0" distR="0" wp14:anchorId="07E2B431" wp14:editId="71CBEA67">
            <wp:extent cx="5815136" cy="4095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755" cy="4176479"/>
                    </a:xfrm>
                    <a:prstGeom prst="rect">
                      <a:avLst/>
                    </a:prstGeom>
                    <a:noFill/>
                  </pic:spPr>
                </pic:pic>
              </a:graphicData>
            </a:graphic>
          </wp:inline>
        </w:drawing>
      </w:r>
    </w:p>
    <w:p w14:paraId="182F39BA" w14:textId="77777777" w:rsidR="006D1E85" w:rsidRPr="00662598" w:rsidRDefault="006D1E85" w:rsidP="006D1E85">
      <w:pPr>
        <w:spacing w:after="0" w:line="276" w:lineRule="auto"/>
        <w:jc w:val="both"/>
        <w:rPr>
          <w:rFonts w:ascii="Arial" w:hAnsi="Arial" w:cs="Arial"/>
          <w:sz w:val="16"/>
          <w:szCs w:val="16"/>
        </w:rPr>
      </w:pPr>
      <w:r w:rsidRPr="00662598">
        <w:rPr>
          <w:rFonts w:ascii="Arial" w:hAnsi="Arial" w:cs="Arial"/>
          <w:sz w:val="16"/>
          <w:szCs w:val="16"/>
          <w:vertAlign w:val="superscript"/>
        </w:rPr>
        <w:t>1, 2 y 3</w:t>
      </w:r>
      <w:r w:rsidRPr="00662598">
        <w:rPr>
          <w:rFonts w:ascii="Arial" w:hAnsi="Arial" w:cs="Arial"/>
          <w:sz w:val="16"/>
          <w:szCs w:val="16"/>
        </w:rPr>
        <w:t xml:space="preserve"> Mismas notas que en </w:t>
      </w:r>
      <w:r w:rsidR="00676AB3" w:rsidRPr="00662598">
        <w:rPr>
          <w:rFonts w:ascii="Arial" w:hAnsi="Arial" w:cs="Arial"/>
          <w:sz w:val="16"/>
          <w:szCs w:val="16"/>
        </w:rPr>
        <w:t>cuadro de página</w:t>
      </w:r>
      <w:r w:rsidRPr="00662598">
        <w:rPr>
          <w:rFonts w:ascii="Arial" w:hAnsi="Arial" w:cs="Arial"/>
          <w:sz w:val="16"/>
          <w:szCs w:val="16"/>
        </w:rPr>
        <w:t xml:space="preserve"> anterior respecto a los mismos tipos de activos. </w:t>
      </w:r>
    </w:p>
    <w:p w14:paraId="66C64473" w14:textId="77777777" w:rsidR="00012AC9" w:rsidRPr="00662598" w:rsidRDefault="00F4645B" w:rsidP="00F4645B">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r w:rsidR="00012AC9" w:rsidRPr="00662598">
        <w:rPr>
          <w:rFonts w:ascii="Arial" w:hAnsi="Arial" w:cs="Arial"/>
          <w:sz w:val="16"/>
          <w:szCs w:val="16"/>
        </w:rPr>
        <w:t>.</w:t>
      </w:r>
    </w:p>
    <w:p w14:paraId="6327BCCB" w14:textId="77777777" w:rsidR="006F3730" w:rsidRDefault="006F3730" w:rsidP="006F3730">
      <w:pPr>
        <w:spacing w:line="276" w:lineRule="auto"/>
        <w:ind w:left="-567"/>
        <w:jc w:val="both"/>
        <w:rPr>
          <w:rFonts w:ascii="Arial" w:hAnsi="Arial" w:cs="Arial"/>
        </w:rPr>
      </w:pPr>
    </w:p>
    <w:p w14:paraId="5F3CCC3D" w14:textId="0682A8F7" w:rsidR="002112B3" w:rsidRDefault="00741848" w:rsidP="006F3730">
      <w:pPr>
        <w:spacing w:line="276" w:lineRule="auto"/>
        <w:ind w:left="-567"/>
        <w:jc w:val="both"/>
        <w:rPr>
          <w:rFonts w:ascii="Arial" w:hAnsi="Arial" w:cs="Arial"/>
        </w:rPr>
      </w:pPr>
      <w:r w:rsidRPr="00662598">
        <w:rPr>
          <w:rFonts w:ascii="Arial" w:hAnsi="Arial" w:cs="Arial"/>
        </w:rPr>
        <w:t xml:space="preserve">En lo que se refiere a la </w:t>
      </w:r>
      <w:r w:rsidRPr="00662598">
        <w:rPr>
          <w:rFonts w:ascii="Arial" w:hAnsi="Arial" w:cs="Arial"/>
          <w:b/>
        </w:rPr>
        <w:t xml:space="preserve">tenencia </w:t>
      </w:r>
      <w:r w:rsidR="00297EE7" w:rsidRPr="00662598">
        <w:rPr>
          <w:rFonts w:ascii="Arial" w:hAnsi="Arial" w:cs="Arial"/>
          <w:b/>
        </w:rPr>
        <w:t>por tipo d</w:t>
      </w:r>
      <w:r w:rsidRPr="00662598">
        <w:rPr>
          <w:rFonts w:ascii="Arial" w:hAnsi="Arial" w:cs="Arial"/>
          <w:b/>
        </w:rPr>
        <w:t>e activos financieros</w:t>
      </w:r>
      <w:r w:rsidRPr="00662598">
        <w:rPr>
          <w:rFonts w:ascii="Arial" w:hAnsi="Arial" w:cs="Arial"/>
        </w:rPr>
        <w:t xml:space="preserve"> </w:t>
      </w:r>
      <w:r w:rsidR="005961EF" w:rsidRPr="00662598">
        <w:rPr>
          <w:rFonts w:ascii="Arial" w:hAnsi="Arial" w:cs="Arial"/>
        </w:rPr>
        <w:t>según</w:t>
      </w:r>
      <w:r w:rsidRPr="00662598">
        <w:rPr>
          <w:rFonts w:ascii="Arial" w:hAnsi="Arial" w:cs="Arial"/>
        </w:rPr>
        <w:t xml:space="preserve"> el sexo de la persona de referencia, se observa que</w:t>
      </w:r>
      <w:r w:rsidR="00D36E98" w:rsidRPr="00662598">
        <w:rPr>
          <w:rFonts w:ascii="Arial" w:hAnsi="Arial" w:cs="Arial"/>
        </w:rPr>
        <w:t>,</w:t>
      </w:r>
      <w:r w:rsidRPr="00662598">
        <w:rPr>
          <w:rFonts w:ascii="Arial" w:hAnsi="Arial" w:cs="Arial"/>
        </w:rPr>
        <w:t xml:space="preserve"> en hogares con </w:t>
      </w:r>
      <w:r w:rsidR="00297EE7" w:rsidRPr="00662598">
        <w:rPr>
          <w:rFonts w:ascii="Arial" w:hAnsi="Arial" w:cs="Arial"/>
        </w:rPr>
        <w:t xml:space="preserve">una </w:t>
      </w:r>
      <w:r w:rsidR="002112B3" w:rsidRPr="00662598">
        <w:rPr>
          <w:rFonts w:ascii="Arial" w:hAnsi="Arial" w:cs="Arial"/>
        </w:rPr>
        <w:t>mujer</w:t>
      </w:r>
      <w:r w:rsidR="00297EE7" w:rsidRPr="00662598">
        <w:rPr>
          <w:rFonts w:ascii="Arial" w:hAnsi="Arial" w:cs="Arial"/>
        </w:rPr>
        <w:t>,</w:t>
      </w:r>
      <w:r w:rsidR="00DA0CFD" w:rsidRPr="00662598">
        <w:rPr>
          <w:rFonts w:ascii="Arial" w:hAnsi="Arial" w:cs="Arial"/>
        </w:rPr>
        <w:t xml:space="preserve"> </w:t>
      </w:r>
      <w:r w:rsidR="002112B3" w:rsidRPr="00662598">
        <w:rPr>
          <w:rFonts w:ascii="Arial" w:hAnsi="Arial" w:cs="Arial"/>
        </w:rPr>
        <w:t>la mayor tenencia está en tarjeta de nómina y pensión con 49.0%, seguido de ahorro para el retiro</w:t>
      </w:r>
      <w:r w:rsidR="00D36E98" w:rsidRPr="00662598">
        <w:rPr>
          <w:rFonts w:ascii="Arial" w:hAnsi="Arial" w:cs="Arial"/>
        </w:rPr>
        <w:t xml:space="preserve"> con 48.4%</w:t>
      </w:r>
      <w:r w:rsidR="002112B3" w:rsidRPr="00662598">
        <w:rPr>
          <w:rFonts w:ascii="Arial" w:hAnsi="Arial" w:cs="Arial"/>
        </w:rPr>
        <w:t xml:space="preserve"> y luego el ahorro informal con un 26.4 por ciento. Cuando la persona de referencia es hombre, el porcentaje mayor de hogares se tiene en cuenta de ahorro para el retiro con un 56.3%, enseguida la tarjeta de nómina o pensión con 50.3</w:t>
      </w:r>
      <w:r w:rsidR="00767D22" w:rsidRPr="00662598">
        <w:rPr>
          <w:rFonts w:ascii="Arial" w:hAnsi="Arial" w:cs="Arial"/>
        </w:rPr>
        <w:t>% y</w:t>
      </w:r>
      <w:r w:rsidR="002112B3" w:rsidRPr="00662598">
        <w:rPr>
          <w:rFonts w:ascii="Arial" w:hAnsi="Arial" w:cs="Arial"/>
        </w:rPr>
        <w:t xml:space="preserve"> el ahorro informal para 28.8% de los hogares.</w:t>
      </w:r>
      <w:r w:rsidR="00DA0CFD" w:rsidRPr="00662598">
        <w:rPr>
          <w:rStyle w:val="Refdenotaalpie"/>
          <w:rFonts w:ascii="Arial" w:hAnsi="Arial" w:cs="Arial"/>
        </w:rPr>
        <w:footnoteReference w:id="6"/>
      </w:r>
      <w:r w:rsidR="002112B3" w:rsidRPr="00662598">
        <w:rPr>
          <w:rFonts w:ascii="Arial" w:hAnsi="Arial" w:cs="Arial"/>
        </w:rPr>
        <w:t xml:space="preserve"> </w:t>
      </w:r>
    </w:p>
    <w:p w14:paraId="5D98D0D0" w14:textId="4A8FA789" w:rsidR="006F3730" w:rsidRDefault="006F3730" w:rsidP="006F3730">
      <w:pPr>
        <w:spacing w:line="276" w:lineRule="auto"/>
        <w:ind w:left="-567"/>
        <w:jc w:val="both"/>
        <w:rPr>
          <w:rFonts w:ascii="Arial" w:hAnsi="Arial" w:cs="Arial"/>
        </w:rPr>
      </w:pPr>
    </w:p>
    <w:p w14:paraId="041B02CC" w14:textId="1B46FF4A" w:rsidR="006F3730" w:rsidRDefault="006F3730" w:rsidP="006F3730">
      <w:pPr>
        <w:spacing w:line="276" w:lineRule="auto"/>
        <w:ind w:left="-567"/>
        <w:jc w:val="both"/>
        <w:rPr>
          <w:rFonts w:ascii="Arial" w:hAnsi="Arial" w:cs="Arial"/>
        </w:rPr>
      </w:pPr>
    </w:p>
    <w:p w14:paraId="0DBC6FAF" w14:textId="11155016" w:rsidR="006F3730" w:rsidRDefault="006F3730" w:rsidP="006F3730">
      <w:pPr>
        <w:spacing w:line="276" w:lineRule="auto"/>
        <w:ind w:left="-567"/>
        <w:jc w:val="both"/>
        <w:rPr>
          <w:rFonts w:ascii="Arial" w:hAnsi="Arial" w:cs="Arial"/>
        </w:rPr>
      </w:pPr>
    </w:p>
    <w:p w14:paraId="79AE28B7" w14:textId="295CF4AF" w:rsidR="006F3730" w:rsidRDefault="006F3730" w:rsidP="006F3730">
      <w:pPr>
        <w:spacing w:line="276" w:lineRule="auto"/>
        <w:ind w:left="-567"/>
        <w:jc w:val="both"/>
        <w:rPr>
          <w:rFonts w:ascii="Arial" w:hAnsi="Arial" w:cs="Arial"/>
        </w:rPr>
      </w:pPr>
    </w:p>
    <w:p w14:paraId="3A741F8B" w14:textId="77777777" w:rsidR="008A2B7D" w:rsidRPr="00662598" w:rsidRDefault="008A2B7D" w:rsidP="00890081">
      <w:pPr>
        <w:spacing w:after="0" w:line="276" w:lineRule="auto"/>
        <w:jc w:val="center"/>
        <w:rPr>
          <w:rFonts w:ascii="Arial" w:hAnsi="Arial" w:cs="Arial"/>
          <w:b/>
        </w:rPr>
      </w:pPr>
      <w:r w:rsidRPr="00662598">
        <w:rPr>
          <w:rFonts w:ascii="Arial" w:hAnsi="Arial" w:cs="Arial"/>
          <w:b/>
        </w:rPr>
        <w:t xml:space="preserve">Porcentaje de hogares con </w:t>
      </w:r>
      <w:r w:rsidR="002D5D3C" w:rsidRPr="00662598">
        <w:rPr>
          <w:rFonts w:ascii="Arial" w:hAnsi="Arial" w:cs="Arial"/>
          <w:b/>
        </w:rPr>
        <w:t>t</w:t>
      </w:r>
      <w:r w:rsidRPr="00662598">
        <w:rPr>
          <w:rFonts w:ascii="Arial" w:hAnsi="Arial" w:cs="Arial"/>
          <w:b/>
        </w:rPr>
        <w:t>enencia de ACTIVOS FINANCIEROS durante 2019 por tipo de activo, según sexo de la persona de referencia del hogar</w:t>
      </w:r>
    </w:p>
    <w:p w14:paraId="13EAFA1B" w14:textId="77777777" w:rsidR="008A2B7D" w:rsidRPr="00662598" w:rsidRDefault="00857A2C" w:rsidP="00164CFF">
      <w:pPr>
        <w:spacing w:after="0" w:line="276" w:lineRule="auto"/>
        <w:jc w:val="center"/>
        <w:rPr>
          <w:rFonts w:ascii="Arial" w:hAnsi="Arial" w:cs="Arial"/>
          <w:b/>
        </w:rPr>
      </w:pPr>
      <w:r w:rsidRPr="00662598">
        <w:rPr>
          <w:rFonts w:ascii="Arial" w:hAnsi="Arial" w:cs="Arial"/>
          <w:b/>
          <w:noProof/>
        </w:rPr>
        <w:lastRenderedPageBreak/>
        <w:drawing>
          <wp:inline distT="0" distB="0" distL="0" distR="0" wp14:anchorId="476EC242" wp14:editId="51C4630B">
            <wp:extent cx="5748200"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67302" cy="1621642"/>
                    </a:xfrm>
                    <a:prstGeom prst="rect">
                      <a:avLst/>
                    </a:prstGeom>
                    <a:noFill/>
                  </pic:spPr>
                </pic:pic>
              </a:graphicData>
            </a:graphic>
          </wp:inline>
        </w:drawing>
      </w:r>
    </w:p>
    <w:p w14:paraId="388992C9" w14:textId="77777777" w:rsidR="002D1232" w:rsidRPr="00662598" w:rsidRDefault="002D1232" w:rsidP="002D1232">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Incluye dinero ahorrado en una caja de ahorro de conocidos o del trabajo, dinero guardado con familiares o amigos, en una tanda, prestado como forma de ahorro u otro.</w:t>
      </w:r>
      <w:r w:rsidR="002D5D3C" w:rsidRPr="00662598">
        <w:rPr>
          <w:rFonts w:ascii="Arial" w:hAnsi="Arial" w:cs="Arial"/>
          <w:sz w:val="16"/>
          <w:szCs w:val="16"/>
        </w:rPr>
        <w:t xml:space="preserve"> </w:t>
      </w:r>
      <w:r w:rsidRPr="00662598">
        <w:rPr>
          <w:rFonts w:ascii="Arial" w:hAnsi="Arial" w:cs="Arial"/>
          <w:sz w:val="16"/>
          <w:szCs w:val="16"/>
          <w:vertAlign w:val="superscript"/>
        </w:rPr>
        <w:t>2</w:t>
      </w:r>
      <w:r w:rsidRPr="00662598">
        <w:rPr>
          <w:rFonts w:ascii="Arial" w:hAnsi="Arial" w:cs="Arial"/>
          <w:sz w:val="16"/>
          <w:szCs w:val="16"/>
        </w:rPr>
        <w:t>Incluye cuentas de ahorro o de cheques.</w:t>
      </w:r>
      <w:r w:rsidR="002D5D3C" w:rsidRPr="00662598">
        <w:rPr>
          <w:rFonts w:ascii="Arial" w:hAnsi="Arial" w:cs="Arial"/>
          <w:sz w:val="16"/>
          <w:szCs w:val="16"/>
        </w:rPr>
        <w:t xml:space="preserve"> </w:t>
      </w:r>
      <w:r w:rsidRPr="00662598">
        <w:rPr>
          <w:rFonts w:ascii="Arial" w:hAnsi="Arial" w:cs="Arial"/>
          <w:sz w:val="16"/>
          <w:szCs w:val="16"/>
          <w:vertAlign w:val="superscript"/>
        </w:rPr>
        <w:t>3</w:t>
      </w:r>
      <w:r w:rsidRPr="00662598">
        <w:rPr>
          <w:rFonts w:ascii="Arial" w:hAnsi="Arial" w:cs="Arial"/>
          <w:sz w:val="16"/>
          <w:szCs w:val="16"/>
        </w:rPr>
        <w:t>Refiere a que permitan realizar retiros.</w:t>
      </w:r>
    </w:p>
    <w:p w14:paraId="16BF4703" w14:textId="68A3F175" w:rsidR="006F3730" w:rsidRPr="006F3730" w:rsidRDefault="00012AC9" w:rsidP="006F3730">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738DE6A6" w14:textId="62C9B515" w:rsidR="006F3730" w:rsidRPr="006F3730" w:rsidRDefault="00890081" w:rsidP="006F3730">
      <w:pPr>
        <w:spacing w:line="276" w:lineRule="auto"/>
        <w:ind w:left="-567"/>
        <w:jc w:val="both"/>
        <w:rPr>
          <w:rFonts w:ascii="Arial" w:hAnsi="Arial" w:cs="Arial"/>
        </w:rPr>
      </w:pPr>
      <w:r w:rsidRPr="00662598">
        <w:rPr>
          <w:rFonts w:ascii="Arial" w:hAnsi="Arial" w:cs="Arial"/>
        </w:rPr>
        <w:t xml:space="preserve">En lo que se respecta a la tenencia por tipo de activo financiero considerando otras características de la persona de referencia en el hogar, </w:t>
      </w:r>
      <w:r w:rsidR="00297EE7" w:rsidRPr="00662598">
        <w:rPr>
          <w:rFonts w:ascii="Arial" w:hAnsi="Arial" w:cs="Arial"/>
        </w:rPr>
        <w:t xml:space="preserve">sobresale que </w:t>
      </w:r>
      <w:r w:rsidR="006F3730">
        <w:rPr>
          <w:rFonts w:ascii="Arial" w:hAnsi="Arial" w:cs="Arial"/>
        </w:rPr>
        <w:t>en los</w:t>
      </w:r>
      <w:r w:rsidR="00297EE7" w:rsidRPr="00662598">
        <w:rPr>
          <w:rFonts w:ascii="Arial" w:hAnsi="Arial" w:cs="Arial"/>
        </w:rPr>
        <w:t xml:space="preserve"> hogares con persona de referencia sin escolaridad 24.8% tiene ahorro para el retiro, porcentaje que se incrementa hasta un 7</w:t>
      </w:r>
      <w:r w:rsidR="00D36E98" w:rsidRPr="00662598">
        <w:rPr>
          <w:rFonts w:ascii="Arial" w:hAnsi="Arial" w:cs="Arial"/>
        </w:rPr>
        <w:t>1</w:t>
      </w:r>
      <w:r w:rsidR="00297EE7" w:rsidRPr="00662598">
        <w:rPr>
          <w:rFonts w:ascii="Arial" w:hAnsi="Arial" w:cs="Arial"/>
        </w:rPr>
        <w:t>.</w:t>
      </w:r>
      <w:r w:rsidR="00D36E98" w:rsidRPr="00662598">
        <w:rPr>
          <w:rFonts w:ascii="Arial" w:hAnsi="Arial" w:cs="Arial"/>
        </w:rPr>
        <w:t>1</w:t>
      </w:r>
      <w:r w:rsidR="00297EE7" w:rsidRPr="00662598">
        <w:rPr>
          <w:rFonts w:ascii="Arial" w:hAnsi="Arial" w:cs="Arial"/>
        </w:rPr>
        <w:t xml:space="preserve">% para los hogares en donde la persona de referencia tiene </w:t>
      </w:r>
      <w:r w:rsidR="00D36E98" w:rsidRPr="00662598">
        <w:rPr>
          <w:rFonts w:ascii="Arial" w:hAnsi="Arial" w:cs="Arial"/>
        </w:rPr>
        <w:t>licenciatura o equivalente</w:t>
      </w:r>
      <w:r w:rsidR="00297EE7" w:rsidRPr="00662598">
        <w:rPr>
          <w:rFonts w:ascii="Arial" w:hAnsi="Arial" w:cs="Arial"/>
        </w:rPr>
        <w:t xml:space="preserve">. </w:t>
      </w:r>
    </w:p>
    <w:p w14:paraId="577F5E15" w14:textId="43140EF0" w:rsidR="00476C3C" w:rsidRPr="00662598" w:rsidRDefault="00476C3C" w:rsidP="00297EE7">
      <w:pPr>
        <w:spacing w:after="0" w:line="276" w:lineRule="auto"/>
        <w:jc w:val="center"/>
        <w:rPr>
          <w:rFonts w:ascii="Arial" w:hAnsi="Arial" w:cs="Arial"/>
          <w:b/>
        </w:rPr>
      </w:pPr>
      <w:r w:rsidRPr="00662598">
        <w:rPr>
          <w:rFonts w:ascii="Arial" w:hAnsi="Arial" w:cs="Arial"/>
          <w:b/>
        </w:rPr>
        <w:t xml:space="preserve">Porcentaje de hogares con tenencia de ACTIVOS FINANCIEROS durante 2019 por tipo de activo, según características </w:t>
      </w:r>
      <w:r w:rsidR="00420D10" w:rsidRPr="00662598">
        <w:rPr>
          <w:rFonts w:ascii="Arial" w:hAnsi="Arial" w:cs="Arial"/>
          <w:b/>
        </w:rPr>
        <w:t xml:space="preserve">sociodemográficas </w:t>
      </w:r>
      <w:r w:rsidRPr="00662598">
        <w:rPr>
          <w:rFonts w:ascii="Arial" w:hAnsi="Arial" w:cs="Arial"/>
          <w:b/>
        </w:rPr>
        <w:t>de la persona de referencia del hogar</w:t>
      </w:r>
    </w:p>
    <w:p w14:paraId="192DAFCA" w14:textId="7C3F5DEE" w:rsidR="000C7278" w:rsidRPr="00662598" w:rsidRDefault="000C7278" w:rsidP="00297EE7">
      <w:pPr>
        <w:spacing w:after="0" w:line="276" w:lineRule="auto"/>
        <w:jc w:val="center"/>
        <w:rPr>
          <w:rFonts w:ascii="Arial" w:hAnsi="Arial" w:cs="Arial"/>
        </w:rPr>
      </w:pPr>
      <w:r w:rsidRPr="00662598">
        <w:rPr>
          <w:rFonts w:ascii="Arial" w:hAnsi="Arial" w:cs="Arial"/>
          <w:noProof/>
        </w:rPr>
        <w:drawing>
          <wp:inline distT="0" distB="0" distL="0" distR="0" wp14:anchorId="2603631B" wp14:editId="3B0E0149">
            <wp:extent cx="5386135" cy="136207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0178" cy="1390915"/>
                    </a:xfrm>
                    <a:prstGeom prst="rect">
                      <a:avLst/>
                    </a:prstGeom>
                  </pic:spPr>
                </pic:pic>
              </a:graphicData>
            </a:graphic>
          </wp:inline>
        </w:drawing>
      </w:r>
    </w:p>
    <w:p w14:paraId="4C491DAD" w14:textId="7A405E86" w:rsidR="00476C3C" w:rsidRPr="00662598" w:rsidRDefault="006F3730" w:rsidP="00297EE7">
      <w:pPr>
        <w:spacing w:line="276" w:lineRule="auto"/>
        <w:jc w:val="center"/>
        <w:rPr>
          <w:rFonts w:ascii="Arial" w:hAnsi="Arial" w:cs="Arial"/>
        </w:rPr>
      </w:pPr>
      <w:r w:rsidRPr="00662598">
        <w:rPr>
          <w:rFonts w:ascii="Arial" w:hAnsi="Arial" w:cs="Arial"/>
          <w:noProof/>
          <w:sz w:val="16"/>
          <w:szCs w:val="16"/>
          <w:vertAlign w:val="superscript"/>
        </w:rPr>
        <w:drawing>
          <wp:inline distT="0" distB="0" distL="0" distR="0" wp14:anchorId="12772C59" wp14:editId="3F339195">
            <wp:extent cx="5362575" cy="242268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8815" cy="2475203"/>
                    </a:xfrm>
                    <a:prstGeom prst="rect">
                      <a:avLst/>
                    </a:prstGeom>
                  </pic:spPr>
                </pic:pic>
              </a:graphicData>
            </a:graphic>
          </wp:inline>
        </w:drawing>
      </w:r>
    </w:p>
    <w:p w14:paraId="23C821DC" w14:textId="77777777" w:rsidR="006F7AB1" w:rsidRPr="00662598" w:rsidRDefault="006F7AB1" w:rsidP="006F7AB1">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 xml:space="preserve">Incluye dinero ahorrado en una caja de ahorro de conocidos o del trabajo, dinero guardado con familiares o amigos, en una tanda, prestado como forma de ahorro u otro. </w:t>
      </w:r>
      <w:r w:rsidRPr="00662598">
        <w:rPr>
          <w:rFonts w:ascii="Arial" w:hAnsi="Arial" w:cs="Arial"/>
          <w:sz w:val="16"/>
          <w:szCs w:val="16"/>
          <w:vertAlign w:val="superscript"/>
        </w:rPr>
        <w:t>2</w:t>
      </w:r>
      <w:r w:rsidRPr="00662598">
        <w:rPr>
          <w:rFonts w:ascii="Arial" w:hAnsi="Arial" w:cs="Arial"/>
          <w:sz w:val="16"/>
          <w:szCs w:val="16"/>
        </w:rPr>
        <w:t xml:space="preserve">Incluye cuentas de ahorro o de cheques. </w:t>
      </w:r>
      <w:r w:rsidRPr="00662598">
        <w:rPr>
          <w:rFonts w:ascii="Arial" w:hAnsi="Arial" w:cs="Arial"/>
          <w:sz w:val="16"/>
          <w:szCs w:val="16"/>
          <w:vertAlign w:val="superscript"/>
        </w:rPr>
        <w:t>3</w:t>
      </w:r>
      <w:r w:rsidRPr="00662598">
        <w:rPr>
          <w:rFonts w:ascii="Arial" w:hAnsi="Arial" w:cs="Arial"/>
          <w:sz w:val="16"/>
          <w:szCs w:val="16"/>
        </w:rPr>
        <w:t>Refiere a que permitan realizar retiros.</w:t>
      </w:r>
    </w:p>
    <w:p w14:paraId="4FC7AF4A" w14:textId="77777777" w:rsidR="00012AC9" w:rsidRPr="00662598" w:rsidRDefault="00012AC9" w:rsidP="00297EE7">
      <w:pPr>
        <w:spacing w:after="24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E59C2FA" w14:textId="77777777" w:rsidR="006F3730" w:rsidRDefault="006F3730" w:rsidP="00823B6E">
      <w:pPr>
        <w:spacing w:line="276" w:lineRule="auto"/>
        <w:jc w:val="both"/>
        <w:rPr>
          <w:rFonts w:ascii="Arial" w:hAnsi="Arial" w:cs="Arial"/>
        </w:rPr>
      </w:pPr>
    </w:p>
    <w:p w14:paraId="29122673" w14:textId="34A1E411" w:rsidR="006F3730" w:rsidRPr="00662598" w:rsidRDefault="00823B6E" w:rsidP="006F3730">
      <w:pPr>
        <w:spacing w:line="276" w:lineRule="auto"/>
        <w:ind w:left="-567"/>
        <w:jc w:val="both"/>
        <w:rPr>
          <w:rFonts w:ascii="Arial" w:hAnsi="Arial" w:cs="Arial"/>
        </w:rPr>
      </w:pPr>
      <w:r w:rsidRPr="00662598">
        <w:rPr>
          <w:rFonts w:ascii="Arial" w:hAnsi="Arial" w:cs="Arial"/>
        </w:rPr>
        <w:lastRenderedPageBreak/>
        <w:t xml:space="preserve">La mediana del valor total de los activos financieros para los hogares con persona de referencia mujer es de 20 mil pesos y para aquellos donde la persona es hombre, es de 32 mil pesos. Por tipo de activo, la mayor diferencia en la mediana del ahorro para el retiro se tiene en hogares con persona de referencia hombre con 80 mil pesos mientras en hogares en donde la persona es mujer el valor mediano es 56 mil pesos. Destaca que la mediana de depósitos a plazos fijos en hogares con persona de referencia mujer es mayor en </w:t>
      </w:r>
      <w:r w:rsidR="006F3730">
        <w:rPr>
          <w:rFonts w:ascii="Arial" w:hAnsi="Arial" w:cs="Arial"/>
        </w:rPr>
        <w:t>16</w:t>
      </w:r>
      <w:r w:rsidRPr="00662598">
        <w:rPr>
          <w:rFonts w:ascii="Arial" w:hAnsi="Arial" w:cs="Arial"/>
        </w:rPr>
        <w:t xml:space="preserve"> mil pesos que en aquellos hogares con personas de referencia hombre.</w:t>
      </w:r>
    </w:p>
    <w:p w14:paraId="245320E7" w14:textId="77777777" w:rsidR="00823B6E" w:rsidRPr="00662598" w:rsidRDefault="00823B6E" w:rsidP="00823B6E">
      <w:pPr>
        <w:spacing w:after="0" w:line="276" w:lineRule="auto"/>
        <w:jc w:val="center"/>
        <w:rPr>
          <w:rFonts w:ascii="Arial" w:hAnsi="Arial" w:cs="Arial"/>
        </w:rPr>
      </w:pPr>
      <w:r w:rsidRPr="00662598">
        <w:rPr>
          <w:rFonts w:ascii="Arial" w:hAnsi="Arial" w:cs="Arial"/>
          <w:b/>
          <w:bCs/>
        </w:rPr>
        <w:t>Mediana del VALOR de los ACTIVOS FINANCIEROS de los hogares en 2019 por tipo de activo, según sexo de la persona de referencia del hogar</w:t>
      </w:r>
    </w:p>
    <w:p w14:paraId="24220840" w14:textId="77777777" w:rsidR="00823B6E" w:rsidRPr="00662598" w:rsidRDefault="00823B6E" w:rsidP="00823B6E">
      <w:pPr>
        <w:spacing w:after="0" w:line="276" w:lineRule="auto"/>
        <w:jc w:val="center"/>
        <w:rPr>
          <w:rFonts w:ascii="Arial" w:hAnsi="Arial" w:cs="Arial"/>
          <w:bCs/>
          <w:sz w:val="18"/>
          <w:szCs w:val="18"/>
        </w:rPr>
      </w:pPr>
      <w:r w:rsidRPr="00662598">
        <w:rPr>
          <w:rFonts w:ascii="Arial" w:hAnsi="Arial" w:cs="Arial"/>
          <w:bCs/>
          <w:sz w:val="18"/>
          <w:szCs w:val="18"/>
        </w:rPr>
        <w:t>(Miles de pesos)</w:t>
      </w:r>
    </w:p>
    <w:p w14:paraId="48A339EB" w14:textId="77777777" w:rsidR="00823B6E" w:rsidRPr="00662598" w:rsidRDefault="003C3DB4" w:rsidP="00823B6E">
      <w:pPr>
        <w:spacing w:after="0" w:line="276" w:lineRule="auto"/>
        <w:jc w:val="center"/>
        <w:rPr>
          <w:rFonts w:ascii="Arial" w:hAnsi="Arial" w:cs="Arial"/>
          <w:bCs/>
        </w:rPr>
      </w:pPr>
      <w:r w:rsidRPr="00662598">
        <w:rPr>
          <w:rFonts w:ascii="Arial" w:hAnsi="Arial" w:cs="Arial"/>
          <w:bCs/>
          <w:noProof/>
        </w:rPr>
        <w:drawing>
          <wp:inline distT="0" distB="0" distL="0" distR="0" wp14:anchorId="28F3A38A" wp14:editId="25D5BE60">
            <wp:extent cx="5400000" cy="142560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1425600"/>
                    </a:xfrm>
                    <a:prstGeom prst="rect">
                      <a:avLst/>
                    </a:prstGeom>
                    <a:noFill/>
                  </pic:spPr>
                </pic:pic>
              </a:graphicData>
            </a:graphic>
          </wp:inline>
        </w:drawing>
      </w:r>
    </w:p>
    <w:p w14:paraId="38F1CED4" w14:textId="77777777" w:rsidR="00823B6E" w:rsidRPr="00662598" w:rsidRDefault="00823B6E" w:rsidP="00823B6E">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 xml:space="preserve">Incluye dinero ahorrado en una caja de ahorro de conocidos o del trabajo, dinero guardado con familiares o amigos, en una tanda, prestado como forma de ahorro u otro. </w:t>
      </w:r>
      <w:r w:rsidRPr="00662598">
        <w:rPr>
          <w:rFonts w:ascii="Arial" w:hAnsi="Arial" w:cs="Arial"/>
          <w:sz w:val="16"/>
          <w:szCs w:val="16"/>
          <w:vertAlign w:val="superscript"/>
        </w:rPr>
        <w:t>2</w:t>
      </w:r>
      <w:r w:rsidRPr="00662598">
        <w:rPr>
          <w:rFonts w:ascii="Arial" w:hAnsi="Arial" w:cs="Arial"/>
          <w:sz w:val="16"/>
          <w:szCs w:val="16"/>
        </w:rPr>
        <w:t xml:space="preserve">Incluye cuentas de ahorro o de cheques. </w:t>
      </w:r>
      <w:r w:rsidRPr="00662598">
        <w:rPr>
          <w:rFonts w:ascii="Arial" w:hAnsi="Arial" w:cs="Arial"/>
          <w:sz w:val="16"/>
          <w:szCs w:val="16"/>
          <w:vertAlign w:val="superscript"/>
        </w:rPr>
        <w:t>3</w:t>
      </w:r>
      <w:r w:rsidRPr="00662598">
        <w:rPr>
          <w:rFonts w:ascii="Arial" w:hAnsi="Arial" w:cs="Arial"/>
          <w:sz w:val="16"/>
          <w:szCs w:val="16"/>
        </w:rPr>
        <w:t>Refiere a que permitan realizar retiros.</w:t>
      </w:r>
    </w:p>
    <w:p w14:paraId="2F98686B" w14:textId="77777777" w:rsidR="00823B6E" w:rsidRPr="00662598" w:rsidRDefault="00823B6E" w:rsidP="00823B6E">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678463D9" w14:textId="77777777" w:rsidR="006F3730" w:rsidRDefault="006F3730" w:rsidP="006F3730">
      <w:pPr>
        <w:spacing w:line="276" w:lineRule="auto"/>
        <w:ind w:left="-567"/>
        <w:jc w:val="both"/>
        <w:rPr>
          <w:rFonts w:ascii="Arial" w:hAnsi="Arial" w:cs="Arial"/>
        </w:rPr>
      </w:pPr>
    </w:p>
    <w:p w14:paraId="1D7535E9" w14:textId="41B73166" w:rsidR="006F3730" w:rsidRPr="00662598" w:rsidRDefault="00AD7A9E" w:rsidP="006F3730">
      <w:pPr>
        <w:spacing w:line="276" w:lineRule="auto"/>
        <w:ind w:left="-567"/>
        <w:jc w:val="both"/>
        <w:rPr>
          <w:rFonts w:ascii="Arial" w:hAnsi="Arial" w:cs="Arial"/>
        </w:rPr>
      </w:pPr>
      <w:r w:rsidRPr="00662598">
        <w:rPr>
          <w:rFonts w:ascii="Arial" w:hAnsi="Arial" w:cs="Arial"/>
        </w:rPr>
        <w:t xml:space="preserve">Tanto en los hogares con persona de referencia mujer como </w:t>
      </w:r>
      <w:r w:rsidR="001A4133" w:rsidRPr="00662598">
        <w:rPr>
          <w:rFonts w:ascii="Arial" w:hAnsi="Arial" w:cs="Arial"/>
        </w:rPr>
        <w:t xml:space="preserve">hogares con </w:t>
      </w:r>
      <w:r w:rsidRPr="00662598">
        <w:rPr>
          <w:rFonts w:ascii="Arial" w:hAnsi="Arial" w:cs="Arial"/>
        </w:rPr>
        <w:t>hombre</w:t>
      </w:r>
      <w:r w:rsidR="001A4133" w:rsidRPr="00662598">
        <w:rPr>
          <w:rFonts w:ascii="Arial" w:hAnsi="Arial" w:cs="Arial"/>
        </w:rPr>
        <w:t xml:space="preserve"> como referencia</w:t>
      </w:r>
      <w:r w:rsidRPr="00662598">
        <w:rPr>
          <w:rFonts w:ascii="Arial" w:hAnsi="Arial" w:cs="Arial"/>
        </w:rPr>
        <w:t>, la distribución del valor de los activos financieros con mayor porcentaje se localiza en la cuenta de ahorro para el retiro con 75.9 y 79.1%, respectivamente. E</w:t>
      </w:r>
      <w:r w:rsidR="002700B9" w:rsidRPr="00662598">
        <w:rPr>
          <w:rFonts w:ascii="Arial" w:hAnsi="Arial" w:cs="Arial"/>
        </w:rPr>
        <w:t xml:space="preserve">n </w:t>
      </w:r>
      <w:r w:rsidRPr="00662598">
        <w:rPr>
          <w:rFonts w:ascii="Arial" w:hAnsi="Arial" w:cs="Arial"/>
        </w:rPr>
        <w:t xml:space="preserve">donde la mujer es referencia, los ahorros formales tienen más peso en la distribución de los activos que en donde se declaró un hombre, 7.9 y 5.6%, respectivamente. </w:t>
      </w:r>
    </w:p>
    <w:p w14:paraId="378A51F9" w14:textId="77777777" w:rsidR="006C5104" w:rsidRPr="00662598" w:rsidRDefault="006C5104" w:rsidP="002700B9">
      <w:pPr>
        <w:spacing w:after="120" w:line="276" w:lineRule="auto"/>
        <w:jc w:val="center"/>
        <w:rPr>
          <w:rFonts w:ascii="Arial" w:hAnsi="Arial" w:cs="Arial"/>
          <w:b/>
          <w:bCs/>
        </w:rPr>
      </w:pPr>
      <w:r w:rsidRPr="00662598">
        <w:rPr>
          <w:rFonts w:ascii="Arial" w:hAnsi="Arial" w:cs="Arial"/>
          <w:b/>
          <w:bCs/>
        </w:rPr>
        <w:t>Distribución del VALOR de los ACTIVOS FINANCIEROS de los hogares en 2019, por tipo de activo según sexo de la persona de referencia del hogar</w:t>
      </w:r>
    </w:p>
    <w:p w14:paraId="50779A38" w14:textId="77777777" w:rsidR="00DF424E" w:rsidRPr="00662598" w:rsidRDefault="00124BC2" w:rsidP="00164CFF">
      <w:pPr>
        <w:spacing w:after="0" w:line="276" w:lineRule="auto"/>
        <w:jc w:val="center"/>
        <w:rPr>
          <w:rFonts w:ascii="Arial" w:hAnsi="Arial" w:cs="Arial"/>
          <w:b/>
          <w:bCs/>
        </w:rPr>
      </w:pPr>
      <w:r w:rsidRPr="00662598">
        <w:rPr>
          <w:rFonts w:ascii="Arial" w:hAnsi="Arial" w:cs="Arial"/>
          <w:b/>
          <w:bCs/>
          <w:noProof/>
        </w:rPr>
        <w:drawing>
          <wp:inline distT="0" distB="0" distL="0" distR="0" wp14:anchorId="13F5292B" wp14:editId="3F390441">
            <wp:extent cx="5400000" cy="156080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1560801"/>
                    </a:xfrm>
                    <a:prstGeom prst="rect">
                      <a:avLst/>
                    </a:prstGeom>
                    <a:noFill/>
                  </pic:spPr>
                </pic:pic>
              </a:graphicData>
            </a:graphic>
          </wp:inline>
        </w:drawing>
      </w:r>
    </w:p>
    <w:p w14:paraId="17642B3E" w14:textId="77777777" w:rsidR="00E95379" w:rsidRPr="00662598" w:rsidRDefault="00E95379" w:rsidP="00E95379">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Incluye dinero ahorrado en una caja de ahorro de conocidos o del trabajo, dinero guardado con familiares o amigos, en una tanda, prestado como forma de ahorro u otro.</w:t>
      </w:r>
      <w:r w:rsidR="001A4133" w:rsidRPr="00662598">
        <w:rPr>
          <w:rFonts w:ascii="Arial" w:hAnsi="Arial" w:cs="Arial"/>
          <w:sz w:val="16"/>
          <w:szCs w:val="16"/>
        </w:rPr>
        <w:t xml:space="preserve"> </w:t>
      </w:r>
      <w:r w:rsidRPr="00662598">
        <w:rPr>
          <w:rFonts w:ascii="Arial" w:hAnsi="Arial" w:cs="Arial"/>
          <w:sz w:val="16"/>
          <w:szCs w:val="16"/>
          <w:vertAlign w:val="superscript"/>
        </w:rPr>
        <w:t>2</w:t>
      </w:r>
      <w:r w:rsidRPr="00662598">
        <w:rPr>
          <w:rFonts w:ascii="Arial" w:hAnsi="Arial" w:cs="Arial"/>
          <w:sz w:val="16"/>
          <w:szCs w:val="16"/>
        </w:rPr>
        <w:t>Incluye cuentas de ahorro o de cheques.</w:t>
      </w:r>
      <w:r w:rsidR="001A4133" w:rsidRPr="00662598">
        <w:rPr>
          <w:rFonts w:ascii="Arial" w:hAnsi="Arial" w:cs="Arial"/>
          <w:sz w:val="16"/>
          <w:szCs w:val="16"/>
        </w:rPr>
        <w:t xml:space="preserve"> </w:t>
      </w:r>
      <w:r w:rsidRPr="00662598">
        <w:rPr>
          <w:rFonts w:ascii="Arial" w:hAnsi="Arial" w:cs="Arial"/>
          <w:sz w:val="16"/>
          <w:szCs w:val="16"/>
          <w:vertAlign w:val="superscript"/>
        </w:rPr>
        <w:t>3</w:t>
      </w:r>
      <w:r w:rsidRPr="00662598">
        <w:rPr>
          <w:rFonts w:ascii="Arial" w:hAnsi="Arial" w:cs="Arial"/>
          <w:sz w:val="16"/>
          <w:szCs w:val="16"/>
        </w:rPr>
        <w:t>Refiere a que permitan realizar retiros.</w:t>
      </w:r>
    </w:p>
    <w:p w14:paraId="78DB9547"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1AFAC7FF" w14:textId="77777777" w:rsidR="00E95379" w:rsidRPr="00662598" w:rsidRDefault="00E95379" w:rsidP="004D4B19">
      <w:pPr>
        <w:spacing w:after="0" w:line="276" w:lineRule="auto"/>
        <w:jc w:val="both"/>
        <w:rPr>
          <w:rFonts w:ascii="Arial" w:hAnsi="Arial" w:cs="Arial"/>
          <w:sz w:val="16"/>
          <w:szCs w:val="16"/>
        </w:rPr>
      </w:pPr>
    </w:p>
    <w:p w14:paraId="21D73736" w14:textId="77777777" w:rsidR="00021A30" w:rsidRPr="00662598" w:rsidRDefault="001A4133" w:rsidP="004F6444">
      <w:pPr>
        <w:spacing w:line="276" w:lineRule="auto"/>
        <w:ind w:left="-567"/>
        <w:jc w:val="both"/>
        <w:rPr>
          <w:rFonts w:ascii="Arial" w:hAnsi="Arial" w:cs="Arial"/>
          <w:b/>
        </w:rPr>
      </w:pPr>
      <w:r w:rsidRPr="00662598">
        <w:rPr>
          <w:rFonts w:ascii="Arial" w:hAnsi="Arial" w:cs="Arial"/>
          <w:b/>
        </w:rPr>
        <w:t>DEUDA</w:t>
      </w:r>
      <w:r w:rsidR="007B6A1D" w:rsidRPr="00662598">
        <w:rPr>
          <w:rFonts w:ascii="Arial" w:hAnsi="Arial" w:cs="Arial"/>
          <w:b/>
        </w:rPr>
        <w:t xml:space="preserve"> HIPOTECARIA Y DEUDA NO HIPOTECARIA</w:t>
      </w:r>
    </w:p>
    <w:p w14:paraId="586DE796" w14:textId="77777777" w:rsidR="001A4133" w:rsidRPr="00662598" w:rsidRDefault="001A4133" w:rsidP="004F6444">
      <w:pPr>
        <w:spacing w:line="276" w:lineRule="auto"/>
        <w:ind w:left="-567"/>
        <w:jc w:val="both"/>
        <w:rPr>
          <w:rFonts w:ascii="Arial" w:hAnsi="Arial" w:cs="Arial"/>
          <w:b/>
        </w:rPr>
      </w:pPr>
      <w:r w:rsidRPr="00662598">
        <w:rPr>
          <w:rFonts w:ascii="Arial" w:hAnsi="Arial" w:cs="Arial"/>
          <w:b/>
        </w:rPr>
        <w:lastRenderedPageBreak/>
        <w:t>Total de los hogares</w:t>
      </w:r>
    </w:p>
    <w:p w14:paraId="0B5A3E96" w14:textId="0560B544" w:rsidR="006B25A6" w:rsidRPr="00662598" w:rsidRDefault="006B25A6" w:rsidP="004F6444">
      <w:pPr>
        <w:autoSpaceDE w:val="0"/>
        <w:autoSpaceDN w:val="0"/>
        <w:adjustRightInd w:val="0"/>
        <w:spacing w:line="280" w:lineRule="exact"/>
        <w:ind w:left="-567"/>
        <w:jc w:val="both"/>
        <w:rPr>
          <w:rFonts w:ascii="Arial" w:hAnsi="Arial" w:cs="Arial"/>
        </w:rPr>
      </w:pPr>
      <w:r w:rsidRPr="00662598">
        <w:rPr>
          <w:rFonts w:ascii="Arial" w:hAnsi="Arial" w:cs="Arial"/>
        </w:rPr>
        <w:t xml:space="preserve">Sobre la </w:t>
      </w:r>
      <w:r w:rsidRPr="00662598">
        <w:rPr>
          <w:rFonts w:ascii="Arial" w:hAnsi="Arial" w:cs="Arial"/>
          <w:b/>
        </w:rPr>
        <w:t>deudas o pasivos</w:t>
      </w:r>
      <w:r w:rsidRPr="00662598">
        <w:rPr>
          <w:rFonts w:ascii="Arial" w:hAnsi="Arial" w:cs="Arial"/>
        </w:rPr>
        <w:t xml:space="preserve"> de los hogares, la ENFIH 2019 identifica que de los 36.6 millones de hogares en México 56.9% (20.</w:t>
      </w:r>
      <w:r w:rsidR="00AA2CD8" w:rsidRPr="00662598">
        <w:rPr>
          <w:rFonts w:ascii="Arial" w:hAnsi="Arial" w:cs="Arial"/>
        </w:rPr>
        <w:t>9</w:t>
      </w:r>
      <w:r w:rsidRPr="00662598">
        <w:rPr>
          <w:rFonts w:ascii="Arial" w:hAnsi="Arial" w:cs="Arial"/>
        </w:rPr>
        <w:t xml:space="preserve"> millones) tienen algún tipo de deuda, 11.6% de los hogares (4.2 millones) tiene una deuda hipotecaria,</w:t>
      </w:r>
      <w:r w:rsidR="000D30B4" w:rsidRPr="00662598">
        <w:rPr>
          <w:rFonts w:ascii="Arial" w:hAnsi="Arial" w:cs="Arial"/>
        </w:rPr>
        <w:t xml:space="preserve"> ya sea por vivienda principal o por alguna deuda de un bien inmobiliario, como puede ser por local, terreno, oficina, otra vivienda distinta a la principal, entre otros. Y del total de hogares del país,</w:t>
      </w:r>
      <w:r w:rsidRPr="00662598">
        <w:rPr>
          <w:rFonts w:ascii="Arial" w:hAnsi="Arial" w:cs="Arial"/>
        </w:rPr>
        <w:t xml:space="preserve"> 53.</w:t>
      </w:r>
      <w:r w:rsidR="00745AE7" w:rsidRPr="00662598">
        <w:rPr>
          <w:rFonts w:ascii="Arial" w:hAnsi="Arial" w:cs="Arial"/>
        </w:rPr>
        <w:t>8</w:t>
      </w:r>
      <w:r w:rsidR="000D30B4" w:rsidRPr="00662598">
        <w:rPr>
          <w:rFonts w:ascii="Arial" w:hAnsi="Arial" w:cs="Arial"/>
        </w:rPr>
        <w:t>%</w:t>
      </w:r>
      <w:r w:rsidRPr="00662598">
        <w:rPr>
          <w:rFonts w:ascii="Arial" w:hAnsi="Arial" w:cs="Arial"/>
        </w:rPr>
        <w:t xml:space="preserve"> (19.7 millones) tiene una deuda no hipotecaria como tarjeta de créditos, créditos de nómina o personales, préstamos, etc. </w:t>
      </w:r>
    </w:p>
    <w:p w14:paraId="201FB2D9" w14:textId="09CBAAE8" w:rsidR="00E34420" w:rsidRDefault="000D30B4" w:rsidP="004F6444">
      <w:pPr>
        <w:spacing w:after="80" w:line="276" w:lineRule="auto"/>
        <w:ind w:left="-567"/>
        <w:jc w:val="both"/>
        <w:rPr>
          <w:rFonts w:ascii="Arial" w:hAnsi="Arial" w:cs="Arial"/>
        </w:rPr>
      </w:pPr>
      <w:r w:rsidRPr="00662598">
        <w:rPr>
          <w:rFonts w:ascii="Arial" w:hAnsi="Arial" w:cs="Arial"/>
        </w:rPr>
        <w:t xml:space="preserve">Ahora bien, si consideramos sólo el monto de hogares con deuda </w:t>
      </w:r>
      <w:r w:rsidR="004F6444">
        <w:rPr>
          <w:rFonts w:ascii="Arial" w:hAnsi="Arial" w:cs="Arial"/>
        </w:rPr>
        <w:t>(</w:t>
      </w:r>
      <w:r w:rsidRPr="00662598">
        <w:rPr>
          <w:rFonts w:ascii="Arial" w:hAnsi="Arial" w:cs="Arial"/>
        </w:rPr>
        <w:t>esto es</w:t>
      </w:r>
      <w:r w:rsidR="004F6444">
        <w:rPr>
          <w:rFonts w:ascii="Arial" w:hAnsi="Arial" w:cs="Arial"/>
        </w:rPr>
        <w:t>,</w:t>
      </w:r>
      <w:r w:rsidRPr="00662598">
        <w:rPr>
          <w:rFonts w:ascii="Arial" w:hAnsi="Arial" w:cs="Arial"/>
        </w:rPr>
        <w:t xml:space="preserve"> los 20.</w:t>
      </w:r>
      <w:r w:rsidR="00AC5F11" w:rsidRPr="00662598">
        <w:rPr>
          <w:rFonts w:ascii="Arial" w:hAnsi="Arial" w:cs="Arial"/>
        </w:rPr>
        <w:t>9</w:t>
      </w:r>
      <w:r w:rsidRPr="00662598">
        <w:rPr>
          <w:rFonts w:ascii="Arial" w:hAnsi="Arial" w:cs="Arial"/>
        </w:rPr>
        <w:t xml:space="preserve"> millones</w:t>
      </w:r>
      <w:r w:rsidR="004F6444">
        <w:rPr>
          <w:rFonts w:ascii="Arial" w:hAnsi="Arial" w:cs="Arial"/>
        </w:rPr>
        <w:t>)</w:t>
      </w:r>
      <w:r w:rsidRPr="00662598">
        <w:rPr>
          <w:rFonts w:ascii="Arial" w:hAnsi="Arial" w:cs="Arial"/>
        </w:rPr>
        <w:t xml:space="preserve">, 20.3% de ellos tiene deuda hipotecaria y 94.5% tiene algún tipo de deuda no hipotecaria. </w:t>
      </w:r>
      <w:r w:rsidR="00600373" w:rsidRPr="00662598">
        <w:rPr>
          <w:rFonts w:ascii="Arial" w:hAnsi="Arial" w:cs="Arial"/>
        </w:rPr>
        <w:t>Por otra parte, la mediana del valor de la deuda hipotecaria de los hogares es de 250.mil pesos y el promedio se ubica en 317 mil pesos; la mediana de la deuda no hipotecaria es de 10 mil pesos y el valor promedio asciende a 38.5 mil pesos.</w:t>
      </w:r>
    </w:p>
    <w:p w14:paraId="65683F99" w14:textId="77777777" w:rsidR="004F6444" w:rsidRPr="00662598" w:rsidRDefault="004F6444" w:rsidP="004F6444">
      <w:pPr>
        <w:spacing w:after="80" w:line="276" w:lineRule="auto"/>
        <w:ind w:left="-567"/>
        <w:jc w:val="both"/>
        <w:rPr>
          <w:rFonts w:ascii="Arial" w:hAnsi="Arial" w:cs="Arial"/>
        </w:rPr>
      </w:pPr>
    </w:p>
    <w:p w14:paraId="1E7EBE3C" w14:textId="2FE3C8B0" w:rsidR="00952D73" w:rsidRPr="00662598" w:rsidRDefault="000B5654" w:rsidP="00124BC2">
      <w:pPr>
        <w:autoSpaceDE w:val="0"/>
        <w:autoSpaceDN w:val="0"/>
        <w:adjustRightInd w:val="0"/>
        <w:spacing w:after="0" w:line="280" w:lineRule="exact"/>
        <w:jc w:val="center"/>
        <w:rPr>
          <w:rFonts w:ascii="Arial" w:hAnsi="Arial" w:cs="Arial"/>
          <w:b/>
        </w:rPr>
      </w:pPr>
      <w:r w:rsidRPr="00662598">
        <w:rPr>
          <w:rFonts w:ascii="Arial" w:hAnsi="Arial" w:cs="Arial"/>
          <w:b/>
          <w:noProof/>
        </w:rPr>
        <w:drawing>
          <wp:anchor distT="0" distB="0" distL="114300" distR="114300" simplePos="0" relativeHeight="251658240" behindDoc="0" locked="0" layoutInCell="1" allowOverlap="1" wp14:anchorId="0964FCD8" wp14:editId="285F5AA1">
            <wp:simplePos x="0" y="0"/>
            <wp:positionH relativeFrom="column">
              <wp:posOffset>109855</wp:posOffset>
            </wp:positionH>
            <wp:positionV relativeFrom="paragraph">
              <wp:posOffset>195580</wp:posOffset>
            </wp:positionV>
            <wp:extent cx="5361305" cy="22479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61305" cy="2247900"/>
                    </a:xfrm>
                    <a:prstGeom prst="rect">
                      <a:avLst/>
                    </a:prstGeom>
                    <a:noFill/>
                  </pic:spPr>
                </pic:pic>
              </a:graphicData>
            </a:graphic>
            <wp14:sizeRelH relativeFrom="page">
              <wp14:pctWidth>0</wp14:pctWidth>
            </wp14:sizeRelH>
            <wp14:sizeRelV relativeFrom="page">
              <wp14:pctHeight>0</wp14:pctHeight>
            </wp14:sizeRelV>
          </wp:anchor>
        </w:drawing>
      </w:r>
      <w:r w:rsidR="00AB4D54" w:rsidRPr="00662598">
        <w:rPr>
          <w:rFonts w:ascii="Arial" w:hAnsi="Arial" w:cs="Arial"/>
          <w:b/>
        </w:rPr>
        <w:t>Tenencia y valor de las deudas de los hogares</w:t>
      </w:r>
      <w:r w:rsidR="007B6A1D" w:rsidRPr="00662598">
        <w:rPr>
          <w:rFonts w:ascii="Arial" w:hAnsi="Arial" w:cs="Arial"/>
          <w:b/>
        </w:rPr>
        <w:t xml:space="preserve">, </w:t>
      </w:r>
      <w:r w:rsidR="00AB4D54" w:rsidRPr="00662598">
        <w:rPr>
          <w:rFonts w:ascii="Arial" w:hAnsi="Arial" w:cs="Arial"/>
          <w:b/>
        </w:rPr>
        <w:t>2019</w:t>
      </w:r>
    </w:p>
    <w:p w14:paraId="46CAAF24" w14:textId="77777777" w:rsidR="00864F0D" w:rsidRDefault="00864F0D" w:rsidP="00AB4D54">
      <w:pPr>
        <w:spacing w:after="0" w:line="276" w:lineRule="auto"/>
        <w:jc w:val="both"/>
        <w:rPr>
          <w:rFonts w:ascii="Arial" w:hAnsi="Arial" w:cs="Arial"/>
          <w:bCs/>
          <w:sz w:val="16"/>
          <w:szCs w:val="16"/>
          <w:lang w:val="es-ES"/>
        </w:rPr>
      </w:pPr>
    </w:p>
    <w:p w14:paraId="7018AD81" w14:textId="77777777" w:rsidR="00864F0D" w:rsidRDefault="00864F0D" w:rsidP="00AB4D54">
      <w:pPr>
        <w:spacing w:after="0" w:line="276" w:lineRule="auto"/>
        <w:jc w:val="both"/>
        <w:rPr>
          <w:rFonts w:ascii="Arial" w:hAnsi="Arial" w:cs="Arial"/>
          <w:bCs/>
          <w:sz w:val="16"/>
          <w:szCs w:val="16"/>
          <w:lang w:val="es-ES"/>
        </w:rPr>
      </w:pPr>
    </w:p>
    <w:p w14:paraId="0FEF9AA7" w14:textId="77777777" w:rsidR="00864F0D" w:rsidRDefault="00864F0D" w:rsidP="00AB4D54">
      <w:pPr>
        <w:spacing w:after="0" w:line="276" w:lineRule="auto"/>
        <w:jc w:val="both"/>
        <w:rPr>
          <w:rFonts w:ascii="Arial" w:hAnsi="Arial" w:cs="Arial"/>
          <w:bCs/>
          <w:sz w:val="16"/>
          <w:szCs w:val="16"/>
          <w:lang w:val="es-ES"/>
        </w:rPr>
      </w:pPr>
    </w:p>
    <w:p w14:paraId="5DD06926" w14:textId="77777777" w:rsidR="00864F0D" w:rsidRDefault="00864F0D" w:rsidP="00AB4D54">
      <w:pPr>
        <w:spacing w:after="0" w:line="276" w:lineRule="auto"/>
        <w:jc w:val="both"/>
        <w:rPr>
          <w:rFonts w:ascii="Arial" w:hAnsi="Arial" w:cs="Arial"/>
          <w:bCs/>
          <w:sz w:val="16"/>
          <w:szCs w:val="16"/>
          <w:lang w:val="es-ES"/>
        </w:rPr>
      </w:pPr>
    </w:p>
    <w:p w14:paraId="107766ED" w14:textId="77777777" w:rsidR="00864F0D" w:rsidRDefault="00864F0D" w:rsidP="00AB4D54">
      <w:pPr>
        <w:spacing w:after="0" w:line="276" w:lineRule="auto"/>
        <w:jc w:val="both"/>
        <w:rPr>
          <w:rFonts w:ascii="Arial" w:hAnsi="Arial" w:cs="Arial"/>
          <w:bCs/>
          <w:sz w:val="16"/>
          <w:szCs w:val="16"/>
          <w:lang w:val="es-ES"/>
        </w:rPr>
      </w:pPr>
    </w:p>
    <w:p w14:paraId="50B8B744" w14:textId="77777777" w:rsidR="00864F0D" w:rsidRDefault="00864F0D" w:rsidP="00AB4D54">
      <w:pPr>
        <w:spacing w:after="0" w:line="276" w:lineRule="auto"/>
        <w:jc w:val="both"/>
        <w:rPr>
          <w:rFonts w:ascii="Arial" w:hAnsi="Arial" w:cs="Arial"/>
          <w:bCs/>
          <w:sz w:val="16"/>
          <w:szCs w:val="16"/>
          <w:lang w:val="es-ES"/>
        </w:rPr>
      </w:pPr>
    </w:p>
    <w:p w14:paraId="26CE7ACA" w14:textId="77777777" w:rsidR="00864F0D" w:rsidRDefault="00864F0D" w:rsidP="00AB4D54">
      <w:pPr>
        <w:spacing w:after="0" w:line="276" w:lineRule="auto"/>
        <w:jc w:val="both"/>
        <w:rPr>
          <w:rFonts w:ascii="Arial" w:hAnsi="Arial" w:cs="Arial"/>
          <w:bCs/>
          <w:sz w:val="16"/>
          <w:szCs w:val="16"/>
          <w:lang w:val="es-ES"/>
        </w:rPr>
      </w:pPr>
    </w:p>
    <w:p w14:paraId="4E83A9A3" w14:textId="77777777" w:rsidR="00864F0D" w:rsidRDefault="00864F0D" w:rsidP="00AB4D54">
      <w:pPr>
        <w:spacing w:after="0" w:line="276" w:lineRule="auto"/>
        <w:jc w:val="both"/>
        <w:rPr>
          <w:rFonts w:ascii="Arial" w:hAnsi="Arial" w:cs="Arial"/>
          <w:bCs/>
          <w:sz w:val="16"/>
          <w:szCs w:val="16"/>
          <w:lang w:val="es-ES"/>
        </w:rPr>
      </w:pPr>
    </w:p>
    <w:p w14:paraId="7173594E" w14:textId="77777777" w:rsidR="00864F0D" w:rsidRDefault="00864F0D" w:rsidP="00AB4D54">
      <w:pPr>
        <w:spacing w:after="0" w:line="276" w:lineRule="auto"/>
        <w:jc w:val="both"/>
        <w:rPr>
          <w:rFonts w:ascii="Arial" w:hAnsi="Arial" w:cs="Arial"/>
          <w:bCs/>
          <w:sz w:val="16"/>
          <w:szCs w:val="16"/>
          <w:lang w:val="es-ES"/>
        </w:rPr>
      </w:pPr>
    </w:p>
    <w:p w14:paraId="3F711D09" w14:textId="77777777" w:rsidR="00864F0D" w:rsidRDefault="00864F0D" w:rsidP="00AB4D54">
      <w:pPr>
        <w:spacing w:after="0" w:line="276" w:lineRule="auto"/>
        <w:jc w:val="both"/>
        <w:rPr>
          <w:rFonts w:ascii="Arial" w:hAnsi="Arial" w:cs="Arial"/>
          <w:bCs/>
          <w:sz w:val="16"/>
          <w:szCs w:val="16"/>
          <w:lang w:val="es-ES"/>
        </w:rPr>
      </w:pPr>
    </w:p>
    <w:p w14:paraId="0190FE00" w14:textId="77777777" w:rsidR="00864F0D" w:rsidRDefault="00864F0D" w:rsidP="00AB4D54">
      <w:pPr>
        <w:spacing w:after="0" w:line="276" w:lineRule="auto"/>
        <w:jc w:val="both"/>
        <w:rPr>
          <w:rFonts w:ascii="Arial" w:hAnsi="Arial" w:cs="Arial"/>
          <w:bCs/>
          <w:sz w:val="16"/>
          <w:szCs w:val="16"/>
          <w:lang w:val="es-ES"/>
        </w:rPr>
      </w:pPr>
    </w:p>
    <w:p w14:paraId="1A9D0422" w14:textId="77777777" w:rsidR="00864F0D" w:rsidRDefault="00864F0D" w:rsidP="00AB4D54">
      <w:pPr>
        <w:spacing w:after="0" w:line="276" w:lineRule="auto"/>
        <w:jc w:val="both"/>
        <w:rPr>
          <w:rFonts w:ascii="Arial" w:hAnsi="Arial" w:cs="Arial"/>
          <w:bCs/>
          <w:sz w:val="16"/>
          <w:szCs w:val="16"/>
          <w:lang w:val="es-ES"/>
        </w:rPr>
      </w:pPr>
    </w:p>
    <w:p w14:paraId="6386F829" w14:textId="77777777" w:rsidR="00864F0D" w:rsidRDefault="00864F0D" w:rsidP="00AB4D54">
      <w:pPr>
        <w:spacing w:after="0" w:line="276" w:lineRule="auto"/>
        <w:jc w:val="both"/>
        <w:rPr>
          <w:rFonts w:ascii="Arial" w:hAnsi="Arial" w:cs="Arial"/>
          <w:bCs/>
          <w:sz w:val="16"/>
          <w:szCs w:val="16"/>
          <w:lang w:val="es-ES"/>
        </w:rPr>
      </w:pPr>
    </w:p>
    <w:p w14:paraId="1A308E41" w14:textId="77777777" w:rsidR="00864F0D" w:rsidRDefault="00864F0D" w:rsidP="00AB4D54">
      <w:pPr>
        <w:spacing w:after="0" w:line="276" w:lineRule="auto"/>
        <w:jc w:val="both"/>
        <w:rPr>
          <w:rFonts w:ascii="Arial" w:hAnsi="Arial" w:cs="Arial"/>
          <w:bCs/>
          <w:sz w:val="16"/>
          <w:szCs w:val="16"/>
          <w:lang w:val="es-ES"/>
        </w:rPr>
      </w:pPr>
    </w:p>
    <w:p w14:paraId="26765B0A" w14:textId="77777777" w:rsidR="00864F0D" w:rsidRDefault="00864F0D" w:rsidP="00AB4D54">
      <w:pPr>
        <w:spacing w:after="0" w:line="276" w:lineRule="auto"/>
        <w:jc w:val="both"/>
        <w:rPr>
          <w:rFonts w:ascii="Arial" w:hAnsi="Arial" w:cs="Arial"/>
          <w:bCs/>
          <w:sz w:val="16"/>
          <w:szCs w:val="16"/>
          <w:lang w:val="es-ES"/>
        </w:rPr>
      </w:pPr>
    </w:p>
    <w:p w14:paraId="08884891" w14:textId="77777777" w:rsidR="00864F0D" w:rsidRDefault="00864F0D" w:rsidP="00AB4D54">
      <w:pPr>
        <w:spacing w:after="0" w:line="276" w:lineRule="auto"/>
        <w:jc w:val="both"/>
        <w:rPr>
          <w:rFonts w:ascii="Arial" w:hAnsi="Arial" w:cs="Arial"/>
          <w:bCs/>
          <w:sz w:val="16"/>
          <w:szCs w:val="16"/>
          <w:lang w:val="es-ES"/>
        </w:rPr>
      </w:pPr>
    </w:p>
    <w:p w14:paraId="198479B0" w14:textId="77777777" w:rsidR="00864F0D" w:rsidRDefault="00864F0D" w:rsidP="00AB4D54">
      <w:pPr>
        <w:spacing w:after="0" w:line="276" w:lineRule="auto"/>
        <w:jc w:val="both"/>
        <w:rPr>
          <w:rFonts w:ascii="Arial" w:hAnsi="Arial" w:cs="Arial"/>
          <w:bCs/>
          <w:sz w:val="16"/>
          <w:szCs w:val="16"/>
          <w:lang w:val="es-ES"/>
        </w:rPr>
      </w:pPr>
    </w:p>
    <w:p w14:paraId="7338255F" w14:textId="6F548BCF" w:rsidR="00AB4D54" w:rsidRPr="00662598" w:rsidRDefault="00AB4D54" w:rsidP="00AB4D54">
      <w:pPr>
        <w:spacing w:after="0" w:line="276" w:lineRule="auto"/>
        <w:jc w:val="both"/>
        <w:rPr>
          <w:rFonts w:ascii="Arial" w:hAnsi="Arial" w:cs="Arial"/>
          <w:sz w:val="16"/>
          <w:szCs w:val="16"/>
        </w:rPr>
      </w:pPr>
      <w:r w:rsidRPr="00662598">
        <w:rPr>
          <w:rFonts w:ascii="Arial" w:hAnsi="Arial" w:cs="Arial"/>
          <w:bCs/>
          <w:sz w:val="16"/>
          <w:szCs w:val="16"/>
          <w:lang w:val="es-ES"/>
        </w:rPr>
        <w:t xml:space="preserve">* Incluye: </w:t>
      </w:r>
      <w:r w:rsidRPr="00662598">
        <w:rPr>
          <w:rFonts w:ascii="Arial" w:hAnsi="Arial" w:cs="Arial"/>
          <w:sz w:val="16"/>
          <w:szCs w:val="16"/>
          <w:lang w:val="es-ES"/>
        </w:rPr>
        <w:t>crédito educativo, grupal, comunal o solidario, crédito en una caja de ahorro de conocidos o del trabajo, préstamos de familiares o amigos, en una casa de empeño, prestamistas o agiotistas y otros.</w:t>
      </w:r>
      <w:r w:rsidR="007B6A1D" w:rsidRPr="00662598">
        <w:rPr>
          <w:rFonts w:ascii="Arial" w:hAnsi="Arial" w:cs="Arial"/>
          <w:sz w:val="16"/>
          <w:szCs w:val="16"/>
          <w:lang w:val="es-ES"/>
        </w:rPr>
        <w:t xml:space="preserve"> </w:t>
      </w:r>
      <w:r w:rsidRPr="00662598">
        <w:rPr>
          <w:rFonts w:ascii="Arial" w:hAnsi="Arial" w:cs="Arial"/>
          <w:sz w:val="16"/>
          <w:szCs w:val="16"/>
          <w:lang w:val="es-ES"/>
        </w:rPr>
        <w:t>** Para el cálculo del promedio y la mediana se excluyen los hogares con valores no especificados y aquellos declarados en cero.</w:t>
      </w:r>
    </w:p>
    <w:p w14:paraId="4BFE99EF" w14:textId="0FCD65ED" w:rsidR="00156EF4" w:rsidRDefault="00AB4D54" w:rsidP="002700B9">
      <w:pPr>
        <w:spacing w:after="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55CBE2E1" w14:textId="77777777" w:rsidR="004F6444" w:rsidRPr="00662598" w:rsidRDefault="004F6444" w:rsidP="002700B9">
      <w:pPr>
        <w:spacing w:after="0" w:line="276" w:lineRule="auto"/>
        <w:jc w:val="both"/>
        <w:rPr>
          <w:rFonts w:ascii="Arial" w:hAnsi="Arial" w:cs="Arial"/>
          <w:sz w:val="16"/>
          <w:szCs w:val="16"/>
        </w:rPr>
      </w:pPr>
    </w:p>
    <w:p w14:paraId="49662D6B" w14:textId="77777777" w:rsidR="000B5654" w:rsidRPr="00662598" w:rsidRDefault="000B5654" w:rsidP="002700B9">
      <w:pPr>
        <w:spacing w:after="0" w:line="276" w:lineRule="auto"/>
        <w:jc w:val="both"/>
        <w:rPr>
          <w:rFonts w:ascii="Arial" w:hAnsi="Arial" w:cs="Arial"/>
          <w:sz w:val="16"/>
          <w:szCs w:val="16"/>
        </w:rPr>
      </w:pPr>
    </w:p>
    <w:p w14:paraId="01643960" w14:textId="6B5CCF0F" w:rsidR="00134436" w:rsidRDefault="00E4459B" w:rsidP="004F6444">
      <w:pPr>
        <w:spacing w:line="276" w:lineRule="auto"/>
        <w:ind w:left="-567"/>
        <w:jc w:val="both"/>
        <w:rPr>
          <w:rFonts w:ascii="Arial" w:hAnsi="Arial" w:cs="Arial"/>
        </w:rPr>
      </w:pPr>
      <w:r w:rsidRPr="00662598">
        <w:rPr>
          <w:rFonts w:ascii="Arial" w:hAnsi="Arial" w:cs="Arial"/>
        </w:rPr>
        <w:t>Asimismo, analizando la distribución de la deuda por tipo, se tiene que d</w:t>
      </w:r>
      <w:r w:rsidR="002700B9" w:rsidRPr="00662598">
        <w:rPr>
          <w:rFonts w:ascii="Arial" w:hAnsi="Arial" w:cs="Arial"/>
        </w:rPr>
        <w:t>e los</w:t>
      </w:r>
      <w:r w:rsidR="00134436" w:rsidRPr="00662598">
        <w:rPr>
          <w:rFonts w:ascii="Arial" w:hAnsi="Arial" w:cs="Arial"/>
        </w:rPr>
        <w:t xml:space="preserve"> </w:t>
      </w:r>
      <w:r w:rsidRPr="00662598">
        <w:rPr>
          <w:rFonts w:ascii="Arial" w:hAnsi="Arial" w:cs="Arial"/>
        </w:rPr>
        <w:t>20.</w:t>
      </w:r>
      <w:r w:rsidR="007719D7" w:rsidRPr="00662598">
        <w:rPr>
          <w:rFonts w:ascii="Arial" w:hAnsi="Arial" w:cs="Arial"/>
        </w:rPr>
        <w:t>9</w:t>
      </w:r>
      <w:r w:rsidR="00134436" w:rsidRPr="00662598">
        <w:rPr>
          <w:rFonts w:ascii="Arial" w:hAnsi="Arial" w:cs="Arial"/>
        </w:rPr>
        <w:t xml:space="preserve"> millones </w:t>
      </w:r>
      <w:r w:rsidR="002700B9" w:rsidRPr="00662598">
        <w:rPr>
          <w:rFonts w:ascii="Arial" w:hAnsi="Arial" w:cs="Arial"/>
        </w:rPr>
        <w:t>de hogares con alguna deuda</w:t>
      </w:r>
      <w:r w:rsidR="00AB353A" w:rsidRPr="00662598">
        <w:rPr>
          <w:rFonts w:ascii="Arial" w:hAnsi="Arial" w:cs="Arial"/>
        </w:rPr>
        <w:t>,</w:t>
      </w:r>
      <w:r w:rsidR="00134436" w:rsidRPr="00662598">
        <w:rPr>
          <w:rFonts w:ascii="Arial" w:hAnsi="Arial" w:cs="Arial"/>
        </w:rPr>
        <w:t xml:space="preserve"> 14.</w:t>
      </w:r>
      <w:r w:rsidR="002700B9" w:rsidRPr="00662598">
        <w:rPr>
          <w:rFonts w:ascii="Arial" w:hAnsi="Arial" w:cs="Arial"/>
        </w:rPr>
        <w:t>3</w:t>
      </w:r>
      <w:r w:rsidR="00134436" w:rsidRPr="00662598">
        <w:rPr>
          <w:rFonts w:ascii="Arial" w:hAnsi="Arial" w:cs="Arial"/>
        </w:rPr>
        <w:t>% tiene deuda por la vivienda principal y 6.</w:t>
      </w:r>
      <w:r w:rsidR="002700B9" w:rsidRPr="00662598">
        <w:rPr>
          <w:rFonts w:ascii="Arial" w:hAnsi="Arial" w:cs="Arial"/>
        </w:rPr>
        <w:t>8</w:t>
      </w:r>
      <w:r w:rsidR="00134436" w:rsidRPr="00662598">
        <w:rPr>
          <w:rFonts w:ascii="Arial" w:hAnsi="Arial" w:cs="Arial"/>
        </w:rPr>
        <w:t>% por otras propiedades.</w:t>
      </w:r>
      <w:r w:rsidR="00C73B72" w:rsidRPr="00662598">
        <w:rPr>
          <w:rFonts w:ascii="Arial" w:hAnsi="Arial" w:cs="Arial"/>
        </w:rPr>
        <w:t xml:space="preserve"> La mediana de la deuda es de 245 mil pesos para la vivienda principal y 250 mil para las otras propiedades, que puede ser locales, terrenos, oficinas, otras viviendas distintas a la principal, etc. </w:t>
      </w:r>
      <w:r w:rsidR="00AC57C1" w:rsidRPr="00662598">
        <w:rPr>
          <w:rFonts w:ascii="Arial" w:hAnsi="Arial" w:cs="Arial"/>
        </w:rPr>
        <w:t>El promedio</w:t>
      </w:r>
      <w:r w:rsidR="00134436" w:rsidRPr="00662598">
        <w:rPr>
          <w:rFonts w:ascii="Arial" w:hAnsi="Arial" w:cs="Arial"/>
        </w:rPr>
        <w:t xml:space="preserve"> del valor de la deuda</w:t>
      </w:r>
      <w:r w:rsidR="00C73B72" w:rsidRPr="00662598">
        <w:rPr>
          <w:rFonts w:ascii="Arial" w:hAnsi="Arial" w:cs="Arial"/>
        </w:rPr>
        <w:t xml:space="preserve"> por bienes inmobiliarios</w:t>
      </w:r>
      <w:r w:rsidR="00134436" w:rsidRPr="00662598">
        <w:rPr>
          <w:rFonts w:ascii="Arial" w:hAnsi="Arial" w:cs="Arial"/>
        </w:rPr>
        <w:t xml:space="preserve"> </w:t>
      </w:r>
      <w:r w:rsidR="00C73B72" w:rsidRPr="00662598">
        <w:rPr>
          <w:rFonts w:ascii="Arial" w:hAnsi="Arial" w:cs="Arial"/>
        </w:rPr>
        <w:t>no está tan alejado del valor de la mediana</w:t>
      </w:r>
      <w:r w:rsidR="004F6444">
        <w:rPr>
          <w:rFonts w:ascii="Arial" w:hAnsi="Arial" w:cs="Arial"/>
        </w:rPr>
        <w:t>;</w:t>
      </w:r>
      <w:r w:rsidR="00C73B72" w:rsidRPr="00662598">
        <w:rPr>
          <w:rFonts w:ascii="Arial" w:hAnsi="Arial" w:cs="Arial"/>
        </w:rPr>
        <w:t xml:space="preserve"> el</w:t>
      </w:r>
      <w:r w:rsidR="00134436" w:rsidRPr="00662598">
        <w:rPr>
          <w:rFonts w:ascii="Arial" w:hAnsi="Arial" w:cs="Arial"/>
        </w:rPr>
        <w:t xml:space="preserve"> </w:t>
      </w:r>
      <w:r w:rsidRPr="00662598">
        <w:rPr>
          <w:rFonts w:ascii="Arial" w:hAnsi="Arial" w:cs="Arial"/>
        </w:rPr>
        <w:t>promedio de la deuda por</w:t>
      </w:r>
      <w:r w:rsidR="00134436" w:rsidRPr="00662598">
        <w:rPr>
          <w:rFonts w:ascii="Arial" w:hAnsi="Arial" w:cs="Arial"/>
        </w:rPr>
        <w:t xml:space="preserve"> la vivienda principal es de </w:t>
      </w:r>
      <w:r w:rsidR="00AC57C1" w:rsidRPr="00662598">
        <w:rPr>
          <w:rFonts w:ascii="Arial" w:hAnsi="Arial" w:cs="Arial"/>
        </w:rPr>
        <w:t>315</w:t>
      </w:r>
      <w:r w:rsidR="00134436" w:rsidRPr="00662598">
        <w:rPr>
          <w:rFonts w:ascii="Arial" w:hAnsi="Arial" w:cs="Arial"/>
        </w:rPr>
        <w:t>.</w:t>
      </w:r>
      <w:r w:rsidR="00AC57C1" w:rsidRPr="00662598">
        <w:rPr>
          <w:rFonts w:ascii="Arial" w:hAnsi="Arial" w:cs="Arial"/>
        </w:rPr>
        <w:t>6</w:t>
      </w:r>
      <w:r w:rsidR="00134436" w:rsidRPr="00662598">
        <w:rPr>
          <w:rFonts w:ascii="Arial" w:hAnsi="Arial" w:cs="Arial"/>
        </w:rPr>
        <w:t xml:space="preserve"> mil pesos y para la deuda de otras propiedades está en 2</w:t>
      </w:r>
      <w:r w:rsidR="00AC57C1" w:rsidRPr="00662598">
        <w:rPr>
          <w:rFonts w:ascii="Arial" w:hAnsi="Arial" w:cs="Arial"/>
        </w:rPr>
        <w:t>89</w:t>
      </w:r>
      <w:r w:rsidR="00134436" w:rsidRPr="00662598">
        <w:rPr>
          <w:rFonts w:ascii="Arial" w:hAnsi="Arial" w:cs="Arial"/>
        </w:rPr>
        <w:t>.1 mil pesos</w:t>
      </w:r>
      <w:r w:rsidR="00C73B72" w:rsidRPr="00662598">
        <w:rPr>
          <w:rFonts w:ascii="Arial" w:hAnsi="Arial" w:cs="Arial"/>
        </w:rPr>
        <w:t>.</w:t>
      </w:r>
    </w:p>
    <w:p w14:paraId="628063AA" w14:textId="727C5C47" w:rsidR="004F6444" w:rsidRDefault="004F6444" w:rsidP="004F6444">
      <w:pPr>
        <w:spacing w:line="276" w:lineRule="auto"/>
        <w:ind w:left="-567"/>
        <w:jc w:val="both"/>
        <w:rPr>
          <w:rFonts w:ascii="Arial" w:hAnsi="Arial" w:cs="Arial"/>
        </w:rPr>
      </w:pPr>
    </w:p>
    <w:p w14:paraId="7CF9B94A" w14:textId="77777777" w:rsidR="00134436" w:rsidRPr="00662598" w:rsidRDefault="00134436" w:rsidP="00134436">
      <w:pPr>
        <w:spacing w:after="0" w:line="276" w:lineRule="auto"/>
        <w:jc w:val="center"/>
        <w:rPr>
          <w:rFonts w:ascii="Arial" w:hAnsi="Arial" w:cs="Arial"/>
        </w:rPr>
      </w:pPr>
      <w:r w:rsidRPr="00662598">
        <w:rPr>
          <w:rFonts w:ascii="Arial" w:hAnsi="Arial" w:cs="Arial"/>
          <w:b/>
          <w:bCs/>
        </w:rPr>
        <w:t>Porcentaje de hogares con tenencia de DEUDA hipotecaria,</w:t>
      </w:r>
    </w:p>
    <w:p w14:paraId="13464C8A" w14:textId="77777777" w:rsidR="00134436" w:rsidRPr="00662598" w:rsidRDefault="00134436" w:rsidP="00134436">
      <w:pPr>
        <w:spacing w:after="0" w:line="276" w:lineRule="auto"/>
        <w:jc w:val="center"/>
        <w:rPr>
          <w:rFonts w:ascii="Arial" w:hAnsi="Arial" w:cs="Arial"/>
          <w:b/>
          <w:bCs/>
        </w:rPr>
      </w:pPr>
      <w:r w:rsidRPr="00662598">
        <w:rPr>
          <w:rFonts w:ascii="Arial" w:hAnsi="Arial" w:cs="Arial"/>
          <w:b/>
          <w:bCs/>
        </w:rPr>
        <w:t>Mediana y Promedio del valor de la deuda durante 2019, por tipo de deuda</w:t>
      </w:r>
      <w:r w:rsidR="00C73B72" w:rsidRPr="00662598">
        <w:rPr>
          <w:rFonts w:ascii="Arial" w:hAnsi="Arial" w:cs="Arial"/>
          <w:b/>
          <w:bCs/>
        </w:rPr>
        <w:t xml:space="preserve"> </w:t>
      </w:r>
    </w:p>
    <w:p w14:paraId="0AF30481" w14:textId="77777777" w:rsidR="00CF41B5" w:rsidRPr="00662598" w:rsidRDefault="00E34420" w:rsidP="00134436">
      <w:pPr>
        <w:spacing w:after="0" w:line="276" w:lineRule="auto"/>
        <w:jc w:val="center"/>
        <w:rPr>
          <w:rFonts w:ascii="Arial" w:hAnsi="Arial" w:cs="Arial"/>
          <w:b/>
          <w:bCs/>
        </w:rPr>
      </w:pPr>
      <w:r w:rsidRPr="00662598">
        <w:rPr>
          <w:rFonts w:ascii="Arial" w:hAnsi="Arial" w:cs="Arial"/>
          <w:b/>
          <w:bCs/>
          <w:noProof/>
        </w:rPr>
        <w:lastRenderedPageBreak/>
        <w:drawing>
          <wp:inline distT="0" distB="0" distL="0" distR="0" wp14:anchorId="1F888646" wp14:editId="5393FD54">
            <wp:extent cx="5400000" cy="22367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236762"/>
                    </a:xfrm>
                    <a:prstGeom prst="rect">
                      <a:avLst/>
                    </a:prstGeom>
                    <a:noFill/>
                  </pic:spPr>
                </pic:pic>
              </a:graphicData>
            </a:graphic>
          </wp:inline>
        </w:drawing>
      </w:r>
    </w:p>
    <w:p w14:paraId="28008F73"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6A0EE24D" w14:textId="13B1E822" w:rsidR="006209B5" w:rsidRPr="00662598" w:rsidRDefault="00C11F70" w:rsidP="004F6444">
      <w:pPr>
        <w:spacing w:line="276" w:lineRule="auto"/>
        <w:ind w:left="-567"/>
        <w:jc w:val="both"/>
        <w:rPr>
          <w:rFonts w:ascii="Arial" w:hAnsi="Arial" w:cs="Arial"/>
        </w:rPr>
      </w:pPr>
      <w:r w:rsidRPr="00662598">
        <w:rPr>
          <w:rFonts w:ascii="Arial" w:hAnsi="Arial" w:cs="Arial"/>
        </w:rPr>
        <w:t xml:space="preserve">Respecto a la tenencia de deuda </w:t>
      </w:r>
      <w:r w:rsidR="006C77A3" w:rsidRPr="00662598">
        <w:rPr>
          <w:rFonts w:ascii="Arial" w:hAnsi="Arial" w:cs="Arial"/>
        </w:rPr>
        <w:t xml:space="preserve">no hipotecaria </w:t>
      </w:r>
      <w:r w:rsidRPr="00662598">
        <w:rPr>
          <w:rFonts w:ascii="Arial" w:hAnsi="Arial" w:cs="Arial"/>
        </w:rPr>
        <w:t>de los hogares, el</w:t>
      </w:r>
      <w:r w:rsidR="006C77A3" w:rsidRPr="00662598">
        <w:rPr>
          <w:rFonts w:ascii="Arial" w:hAnsi="Arial" w:cs="Arial"/>
        </w:rPr>
        <w:t xml:space="preserve"> porcentaje más alto es para </w:t>
      </w:r>
      <w:r w:rsidR="00D52DFE" w:rsidRPr="00662598">
        <w:rPr>
          <w:rFonts w:ascii="Arial" w:hAnsi="Arial" w:cs="Arial"/>
        </w:rPr>
        <w:t>deudas</w:t>
      </w:r>
      <w:r w:rsidR="006209B5" w:rsidRPr="00662598">
        <w:rPr>
          <w:rFonts w:ascii="Arial" w:hAnsi="Arial" w:cs="Arial"/>
        </w:rPr>
        <w:t xml:space="preserve"> con tarjetas de crédito</w:t>
      </w:r>
      <w:r w:rsidR="006C77A3" w:rsidRPr="00662598">
        <w:rPr>
          <w:rFonts w:ascii="Arial" w:hAnsi="Arial" w:cs="Arial"/>
        </w:rPr>
        <w:t>: 60.2% de los hogares</w:t>
      </w:r>
      <w:r w:rsidR="00D52DFE" w:rsidRPr="00662598">
        <w:rPr>
          <w:rFonts w:ascii="Arial" w:hAnsi="Arial" w:cs="Arial"/>
        </w:rPr>
        <w:t xml:space="preserve">; </w:t>
      </w:r>
      <w:r w:rsidR="006C77A3" w:rsidRPr="00662598">
        <w:rPr>
          <w:rFonts w:ascii="Arial" w:hAnsi="Arial" w:cs="Arial"/>
        </w:rPr>
        <w:t xml:space="preserve">le sigue </w:t>
      </w:r>
      <w:r w:rsidR="00D52DFE" w:rsidRPr="00662598">
        <w:rPr>
          <w:rFonts w:ascii="Arial" w:hAnsi="Arial" w:cs="Arial"/>
        </w:rPr>
        <w:t xml:space="preserve">47% </w:t>
      </w:r>
      <w:r w:rsidR="006C77A3" w:rsidRPr="00662598">
        <w:rPr>
          <w:rFonts w:ascii="Arial" w:hAnsi="Arial" w:cs="Arial"/>
        </w:rPr>
        <w:t xml:space="preserve">de hogares con </w:t>
      </w:r>
      <w:r w:rsidR="00D52DFE" w:rsidRPr="00662598">
        <w:rPr>
          <w:rFonts w:ascii="Arial" w:hAnsi="Arial" w:cs="Arial"/>
        </w:rPr>
        <w:t xml:space="preserve">alguna deuda </w:t>
      </w:r>
      <w:r w:rsidR="006209B5" w:rsidRPr="00662598">
        <w:rPr>
          <w:rFonts w:ascii="Arial" w:hAnsi="Arial" w:cs="Arial"/>
        </w:rPr>
        <w:t>por otro tipo de créditos</w:t>
      </w:r>
      <w:r w:rsidR="00D52DFE" w:rsidRPr="00662598">
        <w:rPr>
          <w:rFonts w:ascii="Arial" w:hAnsi="Arial" w:cs="Arial"/>
        </w:rPr>
        <w:t xml:space="preserve">. </w:t>
      </w:r>
      <w:r w:rsidR="006209B5" w:rsidRPr="00662598">
        <w:rPr>
          <w:rFonts w:ascii="Arial" w:hAnsi="Arial" w:cs="Arial"/>
        </w:rPr>
        <w:t xml:space="preserve">Este último rubro comprende el crédito educativo, crédito en una caja de ahorro de conocidos o del trabajo, préstamos de familiares o amigos, en una casa de empeño, prestamistas o agiotistas y otros. En tercer lugar, están los hogares con deuda en crédito de nómina </w:t>
      </w:r>
      <w:r w:rsidR="007719D7" w:rsidRPr="00662598">
        <w:rPr>
          <w:rFonts w:ascii="Arial" w:hAnsi="Arial" w:cs="Arial"/>
        </w:rPr>
        <w:t xml:space="preserve">o personal </w:t>
      </w:r>
      <w:r w:rsidR="006209B5" w:rsidRPr="00662598">
        <w:rPr>
          <w:rFonts w:ascii="Arial" w:hAnsi="Arial" w:cs="Arial"/>
        </w:rPr>
        <w:t>con 18.8 por ciento.</w:t>
      </w:r>
    </w:p>
    <w:p w14:paraId="580C8501" w14:textId="6C965ADF" w:rsidR="0094529C" w:rsidRPr="00662598" w:rsidRDefault="006209B5" w:rsidP="004F6444">
      <w:pPr>
        <w:spacing w:line="276" w:lineRule="auto"/>
        <w:ind w:left="-567"/>
        <w:jc w:val="both"/>
        <w:rPr>
          <w:rFonts w:ascii="Arial" w:hAnsi="Arial" w:cs="Arial"/>
        </w:rPr>
      </w:pPr>
      <w:r w:rsidRPr="00662598">
        <w:rPr>
          <w:rFonts w:ascii="Arial" w:hAnsi="Arial" w:cs="Arial"/>
        </w:rPr>
        <w:t xml:space="preserve">Para la deuda no hipotecaria, </w:t>
      </w:r>
      <w:r w:rsidR="00747A97" w:rsidRPr="00662598">
        <w:rPr>
          <w:rFonts w:ascii="Arial" w:hAnsi="Arial" w:cs="Arial"/>
        </w:rPr>
        <w:t xml:space="preserve">la mediana más alta de deuda se encuentra en crédito para vehículos con 90 mil </w:t>
      </w:r>
      <w:r w:rsidR="00F71201" w:rsidRPr="00662598">
        <w:rPr>
          <w:rFonts w:ascii="Arial" w:hAnsi="Arial" w:cs="Arial"/>
        </w:rPr>
        <w:t xml:space="preserve">pesos, le sigue el crédito de nómina </w:t>
      </w:r>
      <w:r w:rsidR="007719D7" w:rsidRPr="00662598">
        <w:rPr>
          <w:rFonts w:ascii="Arial" w:hAnsi="Arial" w:cs="Arial"/>
        </w:rPr>
        <w:t xml:space="preserve">o personal </w:t>
      </w:r>
      <w:r w:rsidR="00F71201" w:rsidRPr="00662598">
        <w:rPr>
          <w:rFonts w:ascii="Arial" w:hAnsi="Arial" w:cs="Arial"/>
        </w:rPr>
        <w:t>con 17</w:t>
      </w:r>
      <w:r w:rsidR="004F6444">
        <w:rPr>
          <w:rFonts w:ascii="Arial" w:hAnsi="Arial" w:cs="Arial"/>
        </w:rPr>
        <w:t xml:space="preserve"> </w:t>
      </w:r>
      <w:r w:rsidR="00F71201" w:rsidRPr="00662598">
        <w:rPr>
          <w:rFonts w:ascii="Arial" w:hAnsi="Arial" w:cs="Arial"/>
        </w:rPr>
        <w:t>mil pesos, la deuda en tarjeta de crédito baja a 7 mil pesos;</w:t>
      </w:r>
      <w:r w:rsidR="00745AE7" w:rsidRPr="00662598">
        <w:rPr>
          <w:rFonts w:ascii="Arial" w:hAnsi="Arial" w:cs="Arial"/>
        </w:rPr>
        <w:t xml:space="preserve"> </w:t>
      </w:r>
      <w:r w:rsidR="00F71201" w:rsidRPr="00662598">
        <w:rPr>
          <w:rFonts w:ascii="Arial" w:hAnsi="Arial" w:cs="Arial"/>
        </w:rPr>
        <w:t xml:space="preserve">respecto a los promedios estos son más altos que la mediana, </w:t>
      </w:r>
      <w:r w:rsidRPr="00662598">
        <w:rPr>
          <w:rFonts w:ascii="Arial" w:hAnsi="Arial" w:cs="Arial"/>
        </w:rPr>
        <w:t xml:space="preserve">el promedio </w:t>
      </w:r>
      <w:r w:rsidR="00F71201" w:rsidRPr="00662598">
        <w:rPr>
          <w:rFonts w:ascii="Arial" w:hAnsi="Arial" w:cs="Arial"/>
        </w:rPr>
        <w:t>en</w:t>
      </w:r>
      <w:r w:rsidRPr="00662598">
        <w:rPr>
          <w:rFonts w:ascii="Arial" w:hAnsi="Arial" w:cs="Arial"/>
        </w:rPr>
        <w:t xml:space="preserve"> crédito para vehículos </w:t>
      </w:r>
      <w:r w:rsidR="00F71201" w:rsidRPr="00662598">
        <w:rPr>
          <w:rFonts w:ascii="Arial" w:hAnsi="Arial" w:cs="Arial"/>
        </w:rPr>
        <w:t>es de</w:t>
      </w:r>
      <w:r w:rsidR="004F6444">
        <w:rPr>
          <w:rFonts w:ascii="Arial" w:hAnsi="Arial" w:cs="Arial"/>
        </w:rPr>
        <w:t xml:space="preserve"> </w:t>
      </w:r>
      <w:r w:rsidRPr="00662598">
        <w:rPr>
          <w:rFonts w:ascii="Arial" w:hAnsi="Arial" w:cs="Arial"/>
        </w:rPr>
        <w:t>109.9 mil pesos, el crédito de nómina</w:t>
      </w:r>
      <w:r w:rsidR="007719D7" w:rsidRPr="00662598">
        <w:rPr>
          <w:rFonts w:ascii="Arial" w:hAnsi="Arial" w:cs="Arial"/>
        </w:rPr>
        <w:t xml:space="preserve"> o personal</w:t>
      </w:r>
      <w:r w:rsidRPr="00662598">
        <w:rPr>
          <w:rFonts w:ascii="Arial" w:hAnsi="Arial" w:cs="Arial"/>
        </w:rPr>
        <w:t xml:space="preserve"> </w:t>
      </w:r>
      <w:r w:rsidR="00F71201" w:rsidRPr="00662598">
        <w:rPr>
          <w:rFonts w:ascii="Arial" w:hAnsi="Arial" w:cs="Arial"/>
        </w:rPr>
        <w:t>tiene</w:t>
      </w:r>
      <w:r w:rsidRPr="00662598">
        <w:rPr>
          <w:rFonts w:ascii="Arial" w:hAnsi="Arial" w:cs="Arial"/>
        </w:rPr>
        <w:t xml:space="preserve"> un promedio de 37.2 mil pesos.</w:t>
      </w:r>
    </w:p>
    <w:p w14:paraId="735759D1" w14:textId="77777777" w:rsidR="008671BE" w:rsidRPr="00662598" w:rsidRDefault="008671BE" w:rsidP="008671BE">
      <w:pPr>
        <w:spacing w:after="0" w:line="276" w:lineRule="auto"/>
        <w:jc w:val="center"/>
        <w:rPr>
          <w:rFonts w:ascii="Arial" w:hAnsi="Arial" w:cs="Arial"/>
        </w:rPr>
      </w:pPr>
      <w:r w:rsidRPr="00662598">
        <w:rPr>
          <w:rFonts w:ascii="Arial" w:hAnsi="Arial" w:cs="Arial"/>
          <w:b/>
          <w:bCs/>
        </w:rPr>
        <w:t>Porcentaje de hogares con tenencia de DEUDA NO hipotecaria,</w:t>
      </w:r>
    </w:p>
    <w:p w14:paraId="791D9AB0" w14:textId="77777777" w:rsidR="008671BE" w:rsidRPr="00662598" w:rsidRDefault="008671BE" w:rsidP="008671BE">
      <w:pPr>
        <w:spacing w:after="0" w:line="276" w:lineRule="auto"/>
        <w:jc w:val="center"/>
        <w:rPr>
          <w:rFonts w:ascii="Arial" w:hAnsi="Arial" w:cs="Arial"/>
          <w:b/>
          <w:bCs/>
        </w:rPr>
      </w:pPr>
      <w:r w:rsidRPr="00662598">
        <w:rPr>
          <w:rFonts w:ascii="Arial" w:hAnsi="Arial" w:cs="Arial"/>
          <w:b/>
          <w:bCs/>
        </w:rPr>
        <w:t>Mediana y Promedio del valor de la deuda durante 2019, por tipo de deuda</w:t>
      </w:r>
    </w:p>
    <w:p w14:paraId="7FC44433" w14:textId="77777777" w:rsidR="00475837" w:rsidRPr="00662598" w:rsidRDefault="00E34420" w:rsidP="008671BE">
      <w:pPr>
        <w:spacing w:after="0" w:line="276" w:lineRule="auto"/>
        <w:jc w:val="center"/>
        <w:rPr>
          <w:rFonts w:ascii="Arial" w:hAnsi="Arial" w:cs="Arial"/>
        </w:rPr>
      </w:pPr>
      <w:r w:rsidRPr="00662598">
        <w:rPr>
          <w:rFonts w:ascii="Arial" w:hAnsi="Arial" w:cs="Arial"/>
          <w:noProof/>
        </w:rPr>
        <w:drawing>
          <wp:inline distT="0" distB="0" distL="0" distR="0" wp14:anchorId="6F6A5E72" wp14:editId="5EB640EF">
            <wp:extent cx="5400000" cy="176384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1763842"/>
                    </a:xfrm>
                    <a:prstGeom prst="rect">
                      <a:avLst/>
                    </a:prstGeom>
                    <a:noFill/>
                  </pic:spPr>
                </pic:pic>
              </a:graphicData>
            </a:graphic>
          </wp:inline>
        </w:drawing>
      </w:r>
    </w:p>
    <w:p w14:paraId="277958E2" w14:textId="77777777" w:rsidR="00134436" w:rsidRPr="00662598" w:rsidRDefault="00475837" w:rsidP="00134436">
      <w:pPr>
        <w:spacing w:after="0" w:line="276" w:lineRule="auto"/>
        <w:jc w:val="both"/>
        <w:rPr>
          <w:rFonts w:ascii="Arial" w:hAnsi="Arial" w:cs="Arial"/>
          <w:sz w:val="16"/>
          <w:szCs w:val="16"/>
        </w:rPr>
      </w:pPr>
      <w:r w:rsidRPr="00662598">
        <w:rPr>
          <w:rFonts w:ascii="Arial" w:hAnsi="Arial" w:cs="Arial"/>
          <w:sz w:val="16"/>
          <w:szCs w:val="16"/>
          <w:vertAlign w:val="superscript"/>
        </w:rPr>
        <w:t>1</w:t>
      </w:r>
      <w:r w:rsidR="00134436" w:rsidRPr="00662598">
        <w:rPr>
          <w:rFonts w:ascii="Arial" w:hAnsi="Arial" w:cs="Arial"/>
          <w:sz w:val="16"/>
          <w:szCs w:val="16"/>
        </w:rPr>
        <w:t xml:space="preserve">Incluye: crédito educativo, grupal, comunal o solidario, crédito en una caja de ahorro de conocidos o del trabajo, préstamos de familiares o amigos, en una casa de empeño, prestamistas o agiotistas y otros. </w:t>
      </w:r>
    </w:p>
    <w:p w14:paraId="75538F6B" w14:textId="77777777" w:rsidR="00475837" w:rsidRPr="00662598" w:rsidRDefault="00475837" w:rsidP="00134436">
      <w:pPr>
        <w:spacing w:after="0" w:line="276" w:lineRule="auto"/>
        <w:jc w:val="both"/>
        <w:rPr>
          <w:rFonts w:ascii="Arial" w:hAnsi="Arial" w:cs="Arial"/>
          <w:sz w:val="16"/>
          <w:szCs w:val="16"/>
        </w:rPr>
      </w:pPr>
      <w:r w:rsidRPr="00662598">
        <w:rPr>
          <w:rFonts w:ascii="Arial" w:hAnsi="Arial" w:cs="Arial"/>
          <w:sz w:val="16"/>
          <w:szCs w:val="16"/>
          <w:vertAlign w:val="superscript"/>
        </w:rPr>
        <w:t>2</w:t>
      </w:r>
      <w:r w:rsidRPr="00662598">
        <w:rPr>
          <w:rFonts w:ascii="Arial" w:hAnsi="Arial" w:cs="Arial"/>
          <w:sz w:val="16"/>
          <w:szCs w:val="16"/>
        </w:rPr>
        <w:t>Para el cálculo de la mediana y del promedio se consideran solamente los hogares con deuda de financiamiento con agencia automotriz, banco u otra institución financiera.</w:t>
      </w:r>
    </w:p>
    <w:p w14:paraId="21B1FA5A"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47866D54" w14:textId="77777777" w:rsidR="004F6444" w:rsidRDefault="004F6444" w:rsidP="00F17208">
      <w:pPr>
        <w:spacing w:line="276" w:lineRule="auto"/>
        <w:jc w:val="both"/>
        <w:rPr>
          <w:rFonts w:ascii="Arial" w:hAnsi="Arial" w:cs="Arial"/>
        </w:rPr>
      </w:pPr>
    </w:p>
    <w:p w14:paraId="43DE198C" w14:textId="5F291E90" w:rsidR="00F17208" w:rsidRPr="00662598" w:rsidRDefault="00F17208" w:rsidP="004F6444">
      <w:pPr>
        <w:spacing w:line="276" w:lineRule="auto"/>
        <w:ind w:left="-567"/>
        <w:jc w:val="both"/>
        <w:rPr>
          <w:rFonts w:ascii="Arial" w:hAnsi="Arial" w:cs="Arial"/>
        </w:rPr>
      </w:pPr>
      <w:r w:rsidRPr="00662598">
        <w:rPr>
          <w:rFonts w:ascii="Arial" w:hAnsi="Arial" w:cs="Arial"/>
        </w:rPr>
        <w:lastRenderedPageBreak/>
        <w:t xml:space="preserve">El </w:t>
      </w:r>
      <w:r w:rsidRPr="00662598">
        <w:rPr>
          <w:rFonts w:ascii="Arial" w:hAnsi="Arial" w:cs="Arial"/>
          <w:b/>
        </w:rPr>
        <w:t>valor de la deuda</w:t>
      </w:r>
      <w:r w:rsidRPr="00662598">
        <w:rPr>
          <w:rFonts w:ascii="Arial" w:hAnsi="Arial" w:cs="Arial"/>
        </w:rPr>
        <w:t xml:space="preserve"> de los hogares en el país asciende a 1.6 billones de pesos; respecto a la deuda hipotecaria, 38.7% corresponde a vivienda principal y 16.7% a otras propiedades. Sobre deuda no hipotecaria, 11.5% corresponde al valor de la deuda en tarjeta de crédito, 9.3% al crédito para vehículos y 8.4% al crédito de nómina.</w:t>
      </w:r>
    </w:p>
    <w:p w14:paraId="3A86FB4F" w14:textId="77777777" w:rsidR="00F17208" w:rsidRPr="00662598" w:rsidRDefault="00F17208" w:rsidP="00F17208">
      <w:pPr>
        <w:spacing w:after="0" w:line="276" w:lineRule="auto"/>
        <w:jc w:val="center"/>
        <w:rPr>
          <w:rFonts w:ascii="Arial" w:hAnsi="Arial" w:cs="Arial"/>
          <w:b/>
          <w:bCs/>
        </w:rPr>
      </w:pPr>
      <w:r w:rsidRPr="00662598">
        <w:rPr>
          <w:rFonts w:ascii="Arial" w:hAnsi="Arial" w:cs="Arial"/>
          <w:b/>
          <w:bCs/>
        </w:rPr>
        <w:t xml:space="preserve">Distribución del valor de la DEUDA de los hogares durante 2019, </w:t>
      </w:r>
    </w:p>
    <w:p w14:paraId="6763CB4E" w14:textId="77777777" w:rsidR="00F17208" w:rsidRPr="00662598" w:rsidRDefault="00F17208" w:rsidP="00F17208">
      <w:pPr>
        <w:spacing w:after="0" w:line="276" w:lineRule="auto"/>
        <w:jc w:val="center"/>
        <w:rPr>
          <w:rFonts w:ascii="Arial" w:hAnsi="Arial" w:cs="Arial"/>
          <w:b/>
          <w:bCs/>
        </w:rPr>
      </w:pPr>
      <w:r w:rsidRPr="00662598">
        <w:rPr>
          <w:rFonts w:ascii="Arial" w:hAnsi="Arial" w:cs="Arial"/>
          <w:b/>
          <w:bCs/>
        </w:rPr>
        <w:t>por tipo de deuda</w:t>
      </w:r>
    </w:p>
    <w:p w14:paraId="7A7B65B8" w14:textId="77777777" w:rsidR="00F17208" w:rsidRPr="00662598" w:rsidRDefault="00E34420" w:rsidP="00F17208">
      <w:pPr>
        <w:spacing w:after="0" w:line="276" w:lineRule="auto"/>
        <w:jc w:val="center"/>
        <w:rPr>
          <w:rFonts w:ascii="Arial" w:hAnsi="Arial" w:cs="Arial"/>
        </w:rPr>
      </w:pPr>
      <w:r w:rsidRPr="00662598">
        <w:rPr>
          <w:rFonts w:ascii="Arial" w:hAnsi="Arial" w:cs="Arial"/>
          <w:noProof/>
        </w:rPr>
        <w:drawing>
          <wp:inline distT="0" distB="0" distL="0" distR="0" wp14:anchorId="10E6050B" wp14:editId="635C1FE8">
            <wp:extent cx="5400000" cy="18687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1868755"/>
                    </a:xfrm>
                    <a:prstGeom prst="rect">
                      <a:avLst/>
                    </a:prstGeom>
                    <a:noFill/>
                  </pic:spPr>
                </pic:pic>
              </a:graphicData>
            </a:graphic>
          </wp:inline>
        </w:drawing>
      </w:r>
    </w:p>
    <w:p w14:paraId="6AFA43BE" w14:textId="77777777" w:rsidR="00F17208" w:rsidRPr="00662598" w:rsidRDefault="00836272" w:rsidP="00F17208">
      <w:pPr>
        <w:spacing w:after="0" w:line="276" w:lineRule="auto"/>
        <w:jc w:val="both"/>
        <w:rPr>
          <w:rFonts w:ascii="Arial" w:hAnsi="Arial" w:cs="Arial"/>
          <w:sz w:val="16"/>
          <w:szCs w:val="16"/>
        </w:rPr>
      </w:pPr>
      <w:r w:rsidRPr="00662598">
        <w:rPr>
          <w:rFonts w:ascii="Arial" w:hAnsi="Arial" w:cs="Arial"/>
          <w:sz w:val="16"/>
          <w:szCs w:val="16"/>
          <w:vertAlign w:val="superscript"/>
        </w:rPr>
        <w:t>1,2</w:t>
      </w:r>
      <w:r w:rsidRPr="00662598">
        <w:rPr>
          <w:rFonts w:ascii="Arial" w:hAnsi="Arial" w:cs="Arial"/>
          <w:sz w:val="16"/>
          <w:szCs w:val="16"/>
        </w:rPr>
        <w:t>Mismas notas que en imagen anterior para los tipos de deudas.</w:t>
      </w:r>
    </w:p>
    <w:p w14:paraId="1E05D2A0" w14:textId="77777777" w:rsidR="00F17208" w:rsidRPr="00662598" w:rsidRDefault="00F17208" w:rsidP="00110FAA">
      <w:pPr>
        <w:spacing w:after="24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606E0EAD" w14:textId="4E07B0DB" w:rsidR="00836272" w:rsidRPr="00662598" w:rsidRDefault="004F6444" w:rsidP="004F6444">
      <w:pPr>
        <w:spacing w:line="276" w:lineRule="auto"/>
        <w:ind w:left="-567"/>
        <w:rPr>
          <w:rFonts w:ascii="Arial" w:hAnsi="Arial" w:cs="Arial"/>
          <w:b/>
        </w:rPr>
      </w:pPr>
      <w:r>
        <w:rPr>
          <w:rFonts w:ascii="Arial" w:hAnsi="Arial" w:cs="Arial"/>
          <w:b/>
        </w:rPr>
        <w:t>Deuda hipotecaria y deuda no hipotecaria s</w:t>
      </w:r>
      <w:r w:rsidR="00836272" w:rsidRPr="00662598">
        <w:rPr>
          <w:rFonts w:ascii="Arial" w:hAnsi="Arial" w:cs="Arial"/>
          <w:b/>
        </w:rPr>
        <w:t xml:space="preserve">egún características de la persona de referencia en el hogar. </w:t>
      </w:r>
    </w:p>
    <w:p w14:paraId="7935F8C8" w14:textId="28389C8C" w:rsidR="00774608" w:rsidRDefault="0031421B" w:rsidP="004F6444">
      <w:pPr>
        <w:spacing w:line="276" w:lineRule="auto"/>
        <w:ind w:left="-567"/>
        <w:jc w:val="both"/>
        <w:rPr>
          <w:rFonts w:ascii="Arial" w:hAnsi="Arial" w:cs="Arial"/>
        </w:rPr>
      </w:pPr>
      <w:r w:rsidRPr="00662598">
        <w:rPr>
          <w:rFonts w:ascii="Arial" w:hAnsi="Arial" w:cs="Arial"/>
        </w:rPr>
        <w:t xml:space="preserve">La tenencia de deuda de los hogares es diferencial según característica de la persona de referencia, por ejemplo, </w:t>
      </w:r>
      <w:r w:rsidR="00774608" w:rsidRPr="00662598">
        <w:rPr>
          <w:rFonts w:ascii="Arial" w:hAnsi="Arial" w:cs="Arial"/>
        </w:rPr>
        <w:t xml:space="preserve">15.3% de los hogares donde la persona de referencia es hombre reportó tener deuda hipotecaria de la vivienda principal, y </w:t>
      </w:r>
      <w:r w:rsidRPr="00662598">
        <w:rPr>
          <w:rFonts w:ascii="Arial" w:hAnsi="Arial" w:cs="Arial"/>
        </w:rPr>
        <w:t xml:space="preserve">de 11.7% en </w:t>
      </w:r>
      <w:r w:rsidR="00774608" w:rsidRPr="00662598">
        <w:rPr>
          <w:rFonts w:ascii="Arial" w:hAnsi="Arial" w:cs="Arial"/>
        </w:rPr>
        <w:t>los hogares encabezados por mujeres</w:t>
      </w:r>
      <w:r w:rsidRPr="00662598">
        <w:rPr>
          <w:rFonts w:ascii="Arial" w:hAnsi="Arial" w:cs="Arial"/>
        </w:rPr>
        <w:t xml:space="preserve">. Conforme aumenta la edad de la persona de referencia, el porcentaje de hogares con deuda por vivienda principal disminuye, siendo mayor el porcentaje cuando la persona de referencia tiene entre 35 a 44 años. La tenencia por tipo </w:t>
      </w:r>
      <w:r w:rsidR="00F17208" w:rsidRPr="00662598">
        <w:rPr>
          <w:rFonts w:ascii="Arial" w:hAnsi="Arial" w:cs="Arial"/>
        </w:rPr>
        <w:t>de deuda</w:t>
      </w:r>
      <w:r w:rsidRPr="00662598">
        <w:rPr>
          <w:rFonts w:ascii="Arial" w:hAnsi="Arial" w:cs="Arial"/>
        </w:rPr>
        <w:t xml:space="preserve"> según el sexo, edad y escolaridad de la persona de referencia se pueden ver en la tabla</w:t>
      </w:r>
      <w:r w:rsidR="004F6444">
        <w:rPr>
          <w:rFonts w:ascii="Arial" w:hAnsi="Arial" w:cs="Arial"/>
        </w:rPr>
        <w:t xml:space="preserve"> de la página siguiente</w:t>
      </w:r>
      <w:r w:rsidRPr="00662598">
        <w:rPr>
          <w:rFonts w:ascii="Arial" w:hAnsi="Arial" w:cs="Arial"/>
        </w:rPr>
        <w:t xml:space="preserve">. </w:t>
      </w:r>
    </w:p>
    <w:p w14:paraId="05EE489F" w14:textId="2164C1F9" w:rsidR="004F6444" w:rsidRDefault="004F6444" w:rsidP="004F6444">
      <w:pPr>
        <w:spacing w:line="276" w:lineRule="auto"/>
        <w:ind w:left="-567"/>
        <w:jc w:val="both"/>
        <w:rPr>
          <w:rFonts w:ascii="Arial" w:hAnsi="Arial" w:cs="Arial"/>
        </w:rPr>
      </w:pPr>
    </w:p>
    <w:p w14:paraId="31722880" w14:textId="03889570" w:rsidR="004F6444" w:rsidRDefault="004F6444" w:rsidP="004F6444">
      <w:pPr>
        <w:spacing w:line="276" w:lineRule="auto"/>
        <w:ind w:left="-567"/>
        <w:jc w:val="both"/>
        <w:rPr>
          <w:rFonts w:ascii="Arial" w:hAnsi="Arial" w:cs="Arial"/>
        </w:rPr>
      </w:pPr>
    </w:p>
    <w:p w14:paraId="29D9A27C" w14:textId="1D3B3CC0" w:rsidR="004F6444" w:rsidRDefault="004F6444" w:rsidP="004F6444">
      <w:pPr>
        <w:spacing w:line="276" w:lineRule="auto"/>
        <w:ind w:left="-567"/>
        <w:jc w:val="both"/>
        <w:rPr>
          <w:rFonts w:ascii="Arial" w:hAnsi="Arial" w:cs="Arial"/>
        </w:rPr>
      </w:pPr>
    </w:p>
    <w:p w14:paraId="04965317" w14:textId="61BD968D" w:rsidR="004F6444" w:rsidRDefault="004F6444" w:rsidP="004F6444">
      <w:pPr>
        <w:spacing w:line="276" w:lineRule="auto"/>
        <w:ind w:left="-567"/>
        <w:jc w:val="both"/>
        <w:rPr>
          <w:rFonts w:ascii="Arial" w:hAnsi="Arial" w:cs="Arial"/>
        </w:rPr>
      </w:pPr>
    </w:p>
    <w:p w14:paraId="4145795D" w14:textId="214DABF8" w:rsidR="004F6444" w:rsidRDefault="004F6444" w:rsidP="004F6444">
      <w:pPr>
        <w:spacing w:line="276" w:lineRule="auto"/>
        <w:ind w:left="-567"/>
        <w:jc w:val="both"/>
        <w:rPr>
          <w:rFonts w:ascii="Arial" w:hAnsi="Arial" w:cs="Arial"/>
        </w:rPr>
      </w:pPr>
    </w:p>
    <w:p w14:paraId="3BCB1200" w14:textId="787E59B8" w:rsidR="004F6444" w:rsidRDefault="004F6444" w:rsidP="004F6444">
      <w:pPr>
        <w:spacing w:line="276" w:lineRule="auto"/>
        <w:ind w:left="-567"/>
        <w:jc w:val="both"/>
        <w:rPr>
          <w:rFonts w:ascii="Arial" w:hAnsi="Arial" w:cs="Arial"/>
        </w:rPr>
      </w:pPr>
    </w:p>
    <w:p w14:paraId="0F9EBB4D" w14:textId="77777777" w:rsidR="004F6444" w:rsidRDefault="004F6444" w:rsidP="004F6444">
      <w:pPr>
        <w:spacing w:line="276" w:lineRule="auto"/>
        <w:ind w:left="-567"/>
        <w:jc w:val="both"/>
        <w:rPr>
          <w:rFonts w:ascii="Arial" w:hAnsi="Arial" w:cs="Arial"/>
        </w:rPr>
      </w:pPr>
    </w:p>
    <w:p w14:paraId="5A153F2F" w14:textId="7C25DB3E" w:rsidR="004F6444" w:rsidRDefault="004F6444" w:rsidP="004F6444">
      <w:pPr>
        <w:spacing w:line="276" w:lineRule="auto"/>
        <w:ind w:left="-567"/>
        <w:jc w:val="both"/>
        <w:rPr>
          <w:rFonts w:ascii="Arial" w:hAnsi="Arial" w:cs="Arial"/>
        </w:rPr>
      </w:pPr>
    </w:p>
    <w:p w14:paraId="26960D1D" w14:textId="77777777" w:rsidR="00B132C5" w:rsidRPr="00662598" w:rsidRDefault="00B132C5" w:rsidP="00F45A9D">
      <w:pPr>
        <w:spacing w:after="0" w:line="276" w:lineRule="auto"/>
        <w:jc w:val="center"/>
        <w:rPr>
          <w:rFonts w:ascii="Arial" w:hAnsi="Arial" w:cs="Arial"/>
          <w:b/>
          <w:bCs/>
        </w:rPr>
      </w:pPr>
      <w:r w:rsidRPr="00662598">
        <w:rPr>
          <w:rFonts w:ascii="Arial" w:hAnsi="Arial" w:cs="Arial"/>
          <w:b/>
          <w:bCs/>
        </w:rPr>
        <w:lastRenderedPageBreak/>
        <w:t>Porcentaje de hogares con tenencia de DEUDA durante 2019</w:t>
      </w:r>
      <w:r w:rsidR="00F45A9D" w:rsidRPr="00662598">
        <w:rPr>
          <w:rFonts w:ascii="Arial" w:hAnsi="Arial" w:cs="Arial"/>
          <w:b/>
          <w:bCs/>
        </w:rPr>
        <w:t xml:space="preserve"> según características sociodemográficas de la persona de referencia</w:t>
      </w:r>
      <w:r w:rsidRPr="00662598">
        <w:rPr>
          <w:rFonts w:ascii="Arial" w:hAnsi="Arial" w:cs="Arial"/>
          <w:b/>
          <w:bCs/>
        </w:rPr>
        <w:t>, por tipo de deuda</w:t>
      </w:r>
    </w:p>
    <w:p w14:paraId="6581E022" w14:textId="77777777" w:rsidR="00B132C5" w:rsidRPr="00662598" w:rsidRDefault="00745AE7" w:rsidP="00A16FE8">
      <w:pPr>
        <w:spacing w:after="0" w:line="276" w:lineRule="auto"/>
        <w:jc w:val="both"/>
        <w:rPr>
          <w:rFonts w:ascii="Arial" w:hAnsi="Arial" w:cs="Arial"/>
        </w:rPr>
      </w:pPr>
      <w:r w:rsidRPr="00662598">
        <w:rPr>
          <w:rFonts w:ascii="Arial" w:hAnsi="Arial" w:cs="Arial"/>
          <w:noProof/>
        </w:rPr>
        <w:drawing>
          <wp:inline distT="0" distB="0" distL="0" distR="0" wp14:anchorId="6040E7DD" wp14:editId="2C2CB3B4">
            <wp:extent cx="5706745" cy="4038600"/>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3730" cy="4043543"/>
                    </a:xfrm>
                    <a:prstGeom prst="rect">
                      <a:avLst/>
                    </a:prstGeom>
                    <a:noFill/>
                  </pic:spPr>
                </pic:pic>
              </a:graphicData>
            </a:graphic>
          </wp:inline>
        </w:drawing>
      </w:r>
    </w:p>
    <w:p w14:paraId="428066F2" w14:textId="77777777" w:rsidR="007E4C2F" w:rsidRPr="00662598" w:rsidRDefault="00A16FE8" w:rsidP="007E4C2F">
      <w:pPr>
        <w:spacing w:after="0" w:line="276" w:lineRule="auto"/>
        <w:jc w:val="both"/>
        <w:rPr>
          <w:rFonts w:ascii="Arial" w:hAnsi="Arial" w:cs="Arial"/>
          <w:sz w:val="16"/>
          <w:szCs w:val="16"/>
        </w:rPr>
      </w:pPr>
      <w:r w:rsidRPr="00662598">
        <w:rPr>
          <w:rFonts w:ascii="Arial" w:hAnsi="Arial" w:cs="Arial"/>
          <w:sz w:val="16"/>
          <w:szCs w:val="16"/>
          <w:vertAlign w:val="superscript"/>
        </w:rPr>
        <w:t>1, 2</w:t>
      </w:r>
      <w:r w:rsidRPr="00662598">
        <w:rPr>
          <w:rFonts w:ascii="Arial" w:hAnsi="Arial" w:cs="Arial"/>
          <w:sz w:val="16"/>
          <w:szCs w:val="16"/>
        </w:rPr>
        <w:t xml:space="preserve"> Mismas notas que en gráfico de imagen en página anterior.</w:t>
      </w:r>
    </w:p>
    <w:p w14:paraId="52FA2FA6"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6302D60F" w14:textId="13374720" w:rsidR="0049028D" w:rsidRPr="00662598" w:rsidRDefault="0049028D" w:rsidP="004F6444">
      <w:pPr>
        <w:spacing w:line="276" w:lineRule="auto"/>
        <w:ind w:left="-567"/>
        <w:jc w:val="both"/>
        <w:rPr>
          <w:rFonts w:ascii="Arial" w:hAnsi="Arial" w:cs="Arial"/>
        </w:rPr>
      </w:pPr>
      <w:r w:rsidRPr="00662598">
        <w:rPr>
          <w:rFonts w:ascii="Arial" w:hAnsi="Arial" w:cs="Arial"/>
        </w:rPr>
        <w:t xml:space="preserve">La mediana del valor de la deuda por crédito hipotecario de otras propiedades para los hogares </w:t>
      </w:r>
      <w:r w:rsidR="00A16FE8" w:rsidRPr="00662598">
        <w:rPr>
          <w:rFonts w:ascii="Arial" w:hAnsi="Arial" w:cs="Arial"/>
        </w:rPr>
        <w:t>con una mujer como referencia es</w:t>
      </w:r>
      <w:r w:rsidRPr="00662598">
        <w:rPr>
          <w:rFonts w:ascii="Arial" w:hAnsi="Arial" w:cs="Arial"/>
        </w:rPr>
        <w:t xml:space="preserve"> de 252 mil pesos y para </w:t>
      </w:r>
      <w:r w:rsidR="00A16FE8" w:rsidRPr="00662598">
        <w:rPr>
          <w:rFonts w:ascii="Arial" w:hAnsi="Arial" w:cs="Arial"/>
        </w:rPr>
        <w:t xml:space="preserve">aquellos con </w:t>
      </w:r>
      <w:r w:rsidRPr="00662598">
        <w:rPr>
          <w:rFonts w:ascii="Arial" w:hAnsi="Arial" w:cs="Arial"/>
        </w:rPr>
        <w:t xml:space="preserve">hombre </w:t>
      </w:r>
      <w:r w:rsidR="00A16FE8" w:rsidRPr="00662598">
        <w:rPr>
          <w:rFonts w:ascii="Arial" w:hAnsi="Arial" w:cs="Arial"/>
        </w:rPr>
        <w:t xml:space="preserve">es </w:t>
      </w:r>
      <w:r w:rsidRPr="00662598">
        <w:rPr>
          <w:rFonts w:ascii="Arial" w:hAnsi="Arial" w:cs="Arial"/>
        </w:rPr>
        <w:t>de 240 mil pesos. La mediana de la deuda</w:t>
      </w:r>
      <w:r w:rsidR="006C1BEB" w:rsidRPr="00662598">
        <w:rPr>
          <w:rFonts w:ascii="Arial" w:hAnsi="Arial" w:cs="Arial"/>
        </w:rPr>
        <w:t xml:space="preserve"> </w:t>
      </w:r>
      <w:r w:rsidR="000B5654" w:rsidRPr="00662598">
        <w:rPr>
          <w:rFonts w:ascii="Arial" w:hAnsi="Arial" w:cs="Arial"/>
        </w:rPr>
        <w:t xml:space="preserve">en hogares con persona de referencia </w:t>
      </w:r>
      <w:r w:rsidR="006C1BEB" w:rsidRPr="00662598">
        <w:rPr>
          <w:rFonts w:ascii="Arial" w:hAnsi="Arial" w:cs="Arial"/>
        </w:rPr>
        <w:t>mujer</w:t>
      </w:r>
      <w:r w:rsidR="000B5654" w:rsidRPr="00662598">
        <w:rPr>
          <w:rFonts w:ascii="Arial" w:hAnsi="Arial" w:cs="Arial"/>
        </w:rPr>
        <w:t>,</w:t>
      </w:r>
      <w:r w:rsidR="006C1BEB" w:rsidRPr="00662598">
        <w:rPr>
          <w:rFonts w:ascii="Arial" w:hAnsi="Arial" w:cs="Arial"/>
        </w:rPr>
        <w:t xml:space="preserve"> </w:t>
      </w:r>
      <w:r w:rsidRPr="00662598">
        <w:rPr>
          <w:rFonts w:ascii="Arial" w:hAnsi="Arial" w:cs="Arial"/>
        </w:rPr>
        <w:t>en crédito para vehículos es de 80</w:t>
      </w:r>
      <w:r w:rsidR="004F6444">
        <w:rPr>
          <w:rFonts w:ascii="Arial" w:hAnsi="Arial" w:cs="Arial"/>
        </w:rPr>
        <w:t xml:space="preserve"> </w:t>
      </w:r>
      <w:r w:rsidRPr="00662598">
        <w:rPr>
          <w:rFonts w:ascii="Arial" w:hAnsi="Arial" w:cs="Arial"/>
        </w:rPr>
        <w:t xml:space="preserve">mil pesos y para </w:t>
      </w:r>
      <w:r w:rsidR="000B5654" w:rsidRPr="00662598">
        <w:rPr>
          <w:rFonts w:ascii="Arial" w:hAnsi="Arial" w:cs="Arial"/>
        </w:rPr>
        <w:t>aquello</w:t>
      </w:r>
      <w:r w:rsidRPr="00662598">
        <w:rPr>
          <w:rFonts w:ascii="Arial" w:hAnsi="Arial" w:cs="Arial"/>
        </w:rPr>
        <w:t>s</w:t>
      </w:r>
      <w:r w:rsidR="000B5654" w:rsidRPr="00662598">
        <w:rPr>
          <w:rFonts w:ascii="Arial" w:hAnsi="Arial" w:cs="Arial"/>
        </w:rPr>
        <w:t xml:space="preserve"> en donde es un</w:t>
      </w:r>
      <w:r w:rsidRPr="00662598">
        <w:rPr>
          <w:rFonts w:ascii="Arial" w:hAnsi="Arial" w:cs="Arial"/>
        </w:rPr>
        <w:t xml:space="preserve"> hombre</w:t>
      </w:r>
      <w:r w:rsidR="000B5654" w:rsidRPr="00662598">
        <w:rPr>
          <w:rFonts w:ascii="Arial" w:hAnsi="Arial" w:cs="Arial"/>
        </w:rPr>
        <w:t>,</w:t>
      </w:r>
      <w:r w:rsidRPr="00662598">
        <w:rPr>
          <w:rFonts w:ascii="Arial" w:hAnsi="Arial" w:cs="Arial"/>
        </w:rPr>
        <w:t xml:space="preserve"> de 90 mil pesos.</w:t>
      </w:r>
    </w:p>
    <w:p w14:paraId="7EDAE6B8" w14:textId="779B68FB" w:rsidR="00993DFB" w:rsidRPr="00662598" w:rsidRDefault="00993DFB" w:rsidP="00993DFB">
      <w:pPr>
        <w:spacing w:after="0" w:line="276" w:lineRule="auto"/>
        <w:jc w:val="center"/>
        <w:rPr>
          <w:rFonts w:ascii="Arial" w:hAnsi="Arial" w:cs="Arial"/>
        </w:rPr>
      </w:pPr>
      <w:r w:rsidRPr="00662598">
        <w:rPr>
          <w:rFonts w:ascii="Arial" w:hAnsi="Arial" w:cs="Arial"/>
          <w:b/>
          <w:bCs/>
        </w:rPr>
        <w:t>Mediana del VALOR de las DEUDAS de los hogares en 2019 por tipo de deuda, según sexo de la persona de referencia del hogar</w:t>
      </w:r>
    </w:p>
    <w:p w14:paraId="2ED228EA" w14:textId="77777777" w:rsidR="00993DFB" w:rsidRPr="00662598" w:rsidRDefault="00993DFB" w:rsidP="00993DFB">
      <w:pPr>
        <w:spacing w:after="0" w:line="276" w:lineRule="auto"/>
        <w:jc w:val="center"/>
        <w:rPr>
          <w:rFonts w:ascii="Arial" w:hAnsi="Arial" w:cs="Arial"/>
          <w:bCs/>
          <w:sz w:val="16"/>
          <w:szCs w:val="16"/>
        </w:rPr>
      </w:pPr>
      <w:r w:rsidRPr="00662598">
        <w:rPr>
          <w:rFonts w:ascii="Arial" w:hAnsi="Arial" w:cs="Arial"/>
          <w:bCs/>
          <w:sz w:val="16"/>
          <w:szCs w:val="16"/>
        </w:rPr>
        <w:t>(Miles de pesos)</w:t>
      </w:r>
    </w:p>
    <w:p w14:paraId="4F786D74" w14:textId="77777777" w:rsidR="000A62A3" w:rsidRPr="00662598" w:rsidRDefault="00A6067E" w:rsidP="000B1909">
      <w:pPr>
        <w:spacing w:after="0" w:line="276" w:lineRule="auto"/>
        <w:jc w:val="center"/>
        <w:rPr>
          <w:rFonts w:ascii="Arial" w:hAnsi="Arial" w:cs="Arial"/>
          <w:bCs/>
        </w:rPr>
      </w:pPr>
      <w:r w:rsidRPr="00662598">
        <w:rPr>
          <w:rFonts w:ascii="Arial" w:hAnsi="Arial" w:cs="Arial"/>
          <w:bCs/>
          <w:noProof/>
        </w:rPr>
        <w:drawing>
          <wp:inline distT="0" distB="0" distL="0" distR="0" wp14:anchorId="24DB6B60" wp14:editId="10B30B75">
            <wp:extent cx="5400000" cy="172721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0" cy="1727217"/>
                    </a:xfrm>
                    <a:prstGeom prst="rect">
                      <a:avLst/>
                    </a:prstGeom>
                    <a:noFill/>
                  </pic:spPr>
                </pic:pic>
              </a:graphicData>
            </a:graphic>
          </wp:inline>
        </w:drawing>
      </w:r>
    </w:p>
    <w:p w14:paraId="5A0BC9D0"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510A4C84" w14:textId="77777777" w:rsidR="004F6444" w:rsidRDefault="004F6444" w:rsidP="004F6444">
      <w:pPr>
        <w:spacing w:line="276" w:lineRule="auto"/>
        <w:ind w:left="-567"/>
        <w:jc w:val="both"/>
        <w:rPr>
          <w:rFonts w:ascii="Arial" w:hAnsi="Arial" w:cs="Arial"/>
        </w:rPr>
      </w:pPr>
    </w:p>
    <w:p w14:paraId="114A2621" w14:textId="4E920D65" w:rsidR="0049028D" w:rsidRPr="00662598" w:rsidRDefault="0049028D" w:rsidP="004F6444">
      <w:pPr>
        <w:spacing w:line="276" w:lineRule="auto"/>
        <w:ind w:left="-567"/>
        <w:jc w:val="both"/>
        <w:rPr>
          <w:rFonts w:ascii="Arial" w:hAnsi="Arial" w:cs="Arial"/>
        </w:rPr>
      </w:pPr>
      <w:r w:rsidRPr="00662598">
        <w:rPr>
          <w:rFonts w:ascii="Arial" w:hAnsi="Arial" w:cs="Arial"/>
        </w:rPr>
        <w:t xml:space="preserve">La mediana del valor de la deuda de los hogares por características de </w:t>
      </w:r>
      <w:r w:rsidR="0013004D" w:rsidRPr="00662598">
        <w:rPr>
          <w:rFonts w:ascii="Arial" w:hAnsi="Arial" w:cs="Arial"/>
        </w:rPr>
        <w:t>las personas</w:t>
      </w:r>
      <w:r w:rsidRPr="00662598">
        <w:rPr>
          <w:rFonts w:ascii="Arial" w:hAnsi="Arial" w:cs="Arial"/>
        </w:rPr>
        <w:t xml:space="preserve"> de referencia del </w:t>
      </w:r>
      <w:r w:rsidR="00935417" w:rsidRPr="00662598">
        <w:rPr>
          <w:rFonts w:ascii="Arial" w:hAnsi="Arial" w:cs="Arial"/>
        </w:rPr>
        <w:t>hogar</w:t>
      </w:r>
      <w:r w:rsidRPr="00662598">
        <w:rPr>
          <w:rFonts w:ascii="Arial" w:hAnsi="Arial" w:cs="Arial"/>
        </w:rPr>
        <w:t xml:space="preserve"> es </w:t>
      </w:r>
      <w:r w:rsidR="00ED6C9D" w:rsidRPr="00662598">
        <w:rPr>
          <w:rFonts w:ascii="Arial" w:hAnsi="Arial" w:cs="Arial"/>
        </w:rPr>
        <w:t xml:space="preserve">diferencial; </w:t>
      </w:r>
      <w:r w:rsidRPr="00662598">
        <w:rPr>
          <w:rFonts w:ascii="Arial" w:hAnsi="Arial" w:cs="Arial"/>
        </w:rPr>
        <w:t xml:space="preserve">entre otras situaciones, </w:t>
      </w:r>
      <w:r w:rsidR="00ED6C9D" w:rsidRPr="00662598">
        <w:rPr>
          <w:rFonts w:ascii="Arial" w:hAnsi="Arial" w:cs="Arial"/>
        </w:rPr>
        <w:t>se puede encontrar que</w:t>
      </w:r>
      <w:r w:rsidR="006C1BEB" w:rsidRPr="00662598">
        <w:rPr>
          <w:rFonts w:ascii="Arial" w:hAnsi="Arial" w:cs="Arial"/>
        </w:rPr>
        <w:t>,</w:t>
      </w:r>
      <w:r w:rsidR="00ED6C9D" w:rsidRPr="00662598">
        <w:rPr>
          <w:rFonts w:ascii="Arial" w:hAnsi="Arial" w:cs="Arial"/>
        </w:rPr>
        <w:t xml:space="preserve"> e</w:t>
      </w:r>
      <w:r w:rsidRPr="00662598">
        <w:rPr>
          <w:rFonts w:ascii="Arial" w:hAnsi="Arial" w:cs="Arial"/>
        </w:rPr>
        <w:t>n la media</w:t>
      </w:r>
      <w:r w:rsidR="00ED6C9D" w:rsidRPr="00662598">
        <w:rPr>
          <w:rFonts w:ascii="Arial" w:hAnsi="Arial" w:cs="Arial"/>
        </w:rPr>
        <w:t>n</w:t>
      </w:r>
      <w:r w:rsidRPr="00662598">
        <w:rPr>
          <w:rFonts w:ascii="Arial" w:hAnsi="Arial" w:cs="Arial"/>
        </w:rPr>
        <w:t xml:space="preserve">a de deuda por crédito hipotecario de la vivienda principal, </w:t>
      </w:r>
      <w:r w:rsidR="00ED6C9D" w:rsidRPr="00662598">
        <w:rPr>
          <w:rFonts w:ascii="Arial" w:hAnsi="Arial" w:cs="Arial"/>
        </w:rPr>
        <w:t xml:space="preserve">por </w:t>
      </w:r>
      <w:r w:rsidRPr="00662598">
        <w:rPr>
          <w:rFonts w:ascii="Arial" w:hAnsi="Arial" w:cs="Arial"/>
        </w:rPr>
        <w:t xml:space="preserve">persona de referencia del hogar </w:t>
      </w:r>
      <w:r w:rsidR="006C1BEB" w:rsidRPr="00662598">
        <w:rPr>
          <w:rFonts w:ascii="Arial" w:hAnsi="Arial" w:cs="Arial"/>
        </w:rPr>
        <w:t xml:space="preserve">que </w:t>
      </w:r>
      <w:r w:rsidRPr="00662598">
        <w:rPr>
          <w:rFonts w:ascii="Arial" w:hAnsi="Arial" w:cs="Arial"/>
        </w:rPr>
        <w:t xml:space="preserve">no tiene escolaridad es de 200 mil pesos y con posgrado es de 350 mil pesos. Para el mismo rubro, </w:t>
      </w:r>
      <w:r w:rsidR="0013004D" w:rsidRPr="00662598">
        <w:rPr>
          <w:rFonts w:ascii="Arial" w:hAnsi="Arial" w:cs="Arial"/>
        </w:rPr>
        <w:t>conforme aumenta la edad de la persona de referencia la deuda por crédito de la vivienda principal disminuye</w:t>
      </w:r>
      <w:r w:rsidRPr="00662598">
        <w:rPr>
          <w:rFonts w:ascii="Arial" w:hAnsi="Arial" w:cs="Arial"/>
        </w:rPr>
        <w:t xml:space="preserve">. </w:t>
      </w:r>
    </w:p>
    <w:p w14:paraId="64A5733D" w14:textId="77777777" w:rsidR="00993DFB" w:rsidRPr="00662598" w:rsidRDefault="00993DFB" w:rsidP="00993DFB">
      <w:pPr>
        <w:spacing w:after="0" w:line="276" w:lineRule="auto"/>
        <w:jc w:val="center"/>
        <w:rPr>
          <w:rFonts w:ascii="Arial" w:hAnsi="Arial" w:cs="Arial"/>
        </w:rPr>
      </w:pPr>
      <w:r w:rsidRPr="00662598">
        <w:rPr>
          <w:rFonts w:ascii="Arial" w:hAnsi="Arial" w:cs="Arial"/>
          <w:b/>
          <w:bCs/>
        </w:rPr>
        <w:t xml:space="preserve">Mediana del VALOR de las DEUDAS de los hogares en 2019 por tipo de deuda, según </w:t>
      </w:r>
      <w:r w:rsidR="000A62A3" w:rsidRPr="00662598">
        <w:rPr>
          <w:rFonts w:ascii="Arial" w:hAnsi="Arial" w:cs="Arial"/>
          <w:b/>
          <w:bCs/>
        </w:rPr>
        <w:t>características sociodemográficas</w:t>
      </w:r>
      <w:r w:rsidRPr="00662598">
        <w:rPr>
          <w:rFonts w:ascii="Arial" w:hAnsi="Arial" w:cs="Arial"/>
          <w:b/>
          <w:bCs/>
        </w:rPr>
        <w:t xml:space="preserve"> de la persona de referencia del hogar</w:t>
      </w:r>
    </w:p>
    <w:p w14:paraId="3A42CE4A" w14:textId="77777777" w:rsidR="00993DFB" w:rsidRPr="00662598" w:rsidRDefault="00993DFB" w:rsidP="00993DFB">
      <w:pPr>
        <w:spacing w:after="0" w:line="276" w:lineRule="auto"/>
        <w:jc w:val="center"/>
        <w:rPr>
          <w:rFonts w:ascii="Arial" w:hAnsi="Arial" w:cs="Arial"/>
          <w:bCs/>
        </w:rPr>
      </w:pPr>
      <w:r w:rsidRPr="00662598">
        <w:rPr>
          <w:rFonts w:ascii="Arial" w:hAnsi="Arial" w:cs="Arial"/>
          <w:bCs/>
        </w:rPr>
        <w:t>(Miles de pesos)</w:t>
      </w:r>
    </w:p>
    <w:p w14:paraId="2FF0D2A3" w14:textId="77777777" w:rsidR="00993DFB" w:rsidRPr="00662598" w:rsidRDefault="00C90139" w:rsidP="00614C1D">
      <w:pPr>
        <w:spacing w:after="0" w:line="276" w:lineRule="auto"/>
        <w:jc w:val="center"/>
        <w:rPr>
          <w:rFonts w:ascii="Arial" w:hAnsi="Arial" w:cs="Arial"/>
        </w:rPr>
      </w:pPr>
      <w:r w:rsidRPr="00662598">
        <w:rPr>
          <w:rFonts w:ascii="Arial" w:hAnsi="Arial" w:cs="Arial"/>
          <w:noProof/>
        </w:rPr>
        <w:drawing>
          <wp:inline distT="0" distB="0" distL="0" distR="0" wp14:anchorId="3FCB4937" wp14:editId="28E0A4BB">
            <wp:extent cx="5476580" cy="33147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5245" cy="3319944"/>
                    </a:xfrm>
                    <a:prstGeom prst="rect">
                      <a:avLst/>
                    </a:prstGeom>
                    <a:noFill/>
                  </pic:spPr>
                </pic:pic>
              </a:graphicData>
            </a:graphic>
          </wp:inline>
        </w:drawing>
      </w:r>
    </w:p>
    <w:p w14:paraId="44CD8451" w14:textId="77777777" w:rsidR="002A56F8" w:rsidRPr="00662598" w:rsidRDefault="002A56F8" w:rsidP="002A56F8">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Para el cálculo de la mediana y del promedio se consideran solamente los hogares con deuda de financiamiento con agencia automotriz, banco u otra institución financiera.</w:t>
      </w:r>
    </w:p>
    <w:p w14:paraId="1B59EDBF" w14:textId="77777777" w:rsidR="00993DFB" w:rsidRPr="00662598" w:rsidRDefault="002A56F8" w:rsidP="00993DFB">
      <w:pPr>
        <w:spacing w:after="0" w:line="276" w:lineRule="auto"/>
        <w:jc w:val="both"/>
        <w:rPr>
          <w:rFonts w:ascii="Arial" w:hAnsi="Arial" w:cs="Arial"/>
          <w:sz w:val="16"/>
          <w:szCs w:val="16"/>
        </w:rPr>
      </w:pPr>
      <w:r w:rsidRPr="00662598">
        <w:rPr>
          <w:rFonts w:ascii="Arial" w:hAnsi="Arial" w:cs="Arial"/>
          <w:sz w:val="16"/>
          <w:szCs w:val="16"/>
          <w:vertAlign w:val="superscript"/>
        </w:rPr>
        <w:t>2</w:t>
      </w:r>
      <w:r w:rsidR="00993DFB" w:rsidRPr="00662598">
        <w:rPr>
          <w:rFonts w:ascii="Arial" w:hAnsi="Arial" w:cs="Arial"/>
          <w:sz w:val="16"/>
          <w:szCs w:val="16"/>
        </w:rPr>
        <w:t xml:space="preserve">Incluye: crédito educativo, grupal, comunal o solidario, crédito en una caja de ahorro de conocidos o del trabajo, préstamos de familiares o amigos, en una casa de empeño, prestamistas o agiotistas y otros. </w:t>
      </w:r>
    </w:p>
    <w:p w14:paraId="64027574"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4D60BE67" w14:textId="6FC48F80" w:rsidR="00ED6C9D" w:rsidRPr="00662598" w:rsidRDefault="00C1154D" w:rsidP="004F6444">
      <w:pPr>
        <w:spacing w:line="276" w:lineRule="auto"/>
        <w:ind w:left="-567"/>
        <w:jc w:val="both"/>
        <w:rPr>
          <w:rFonts w:ascii="Arial" w:hAnsi="Arial" w:cs="Arial"/>
        </w:rPr>
      </w:pPr>
      <w:r w:rsidRPr="00662598">
        <w:rPr>
          <w:rFonts w:ascii="Arial" w:hAnsi="Arial" w:cs="Arial"/>
        </w:rPr>
        <w:t>Tanto en hogares con jefatura femenina como con masculina la deuda con mayor valor que tienen es por el pago de la vivienda principal (la que habitan), 31.9 y 40.6%; no obstante, en los segundos es más alta. En cambio, deuda en otras propiedades, en tarjeta de crédito y crédito de nómina el valor de la deuda representa un mayor porcentaje en los hogares con jefatura femenina: 21.1, 12.6 y 10.6</w:t>
      </w:r>
      <w:r w:rsidR="004F6444">
        <w:rPr>
          <w:rFonts w:ascii="Arial" w:hAnsi="Arial" w:cs="Arial"/>
        </w:rPr>
        <w:t>%</w:t>
      </w:r>
      <w:r w:rsidRPr="00662598">
        <w:rPr>
          <w:rFonts w:ascii="Arial" w:hAnsi="Arial" w:cs="Arial"/>
        </w:rPr>
        <w:t xml:space="preserve">, respectivamente. </w:t>
      </w:r>
    </w:p>
    <w:p w14:paraId="13755867" w14:textId="77777777" w:rsidR="00ED6C9D" w:rsidRPr="00662598" w:rsidRDefault="00ED6C9D" w:rsidP="000B1909">
      <w:pPr>
        <w:spacing w:line="276" w:lineRule="auto"/>
        <w:jc w:val="center"/>
        <w:rPr>
          <w:rFonts w:ascii="Arial" w:hAnsi="Arial" w:cs="Arial"/>
          <w:b/>
          <w:bCs/>
        </w:rPr>
      </w:pPr>
    </w:p>
    <w:p w14:paraId="4D73FE0D" w14:textId="77777777" w:rsidR="004F6444" w:rsidRDefault="004F6444" w:rsidP="00ED6C9D">
      <w:pPr>
        <w:spacing w:after="0" w:line="276" w:lineRule="auto"/>
        <w:jc w:val="center"/>
        <w:rPr>
          <w:rFonts w:ascii="Arial" w:hAnsi="Arial" w:cs="Arial"/>
          <w:b/>
          <w:bCs/>
        </w:rPr>
      </w:pPr>
    </w:p>
    <w:p w14:paraId="152F5DD3" w14:textId="77777777" w:rsidR="004F6444" w:rsidRDefault="004F6444" w:rsidP="00ED6C9D">
      <w:pPr>
        <w:spacing w:after="0" w:line="276" w:lineRule="auto"/>
        <w:jc w:val="center"/>
        <w:rPr>
          <w:rFonts w:ascii="Arial" w:hAnsi="Arial" w:cs="Arial"/>
          <w:b/>
          <w:bCs/>
        </w:rPr>
      </w:pPr>
    </w:p>
    <w:p w14:paraId="0DF97297" w14:textId="77777777" w:rsidR="004F6444" w:rsidRDefault="004F6444" w:rsidP="00ED6C9D">
      <w:pPr>
        <w:spacing w:after="0" w:line="276" w:lineRule="auto"/>
        <w:jc w:val="center"/>
        <w:rPr>
          <w:rFonts w:ascii="Arial" w:hAnsi="Arial" w:cs="Arial"/>
          <w:b/>
          <w:bCs/>
        </w:rPr>
      </w:pPr>
    </w:p>
    <w:p w14:paraId="676B3D87" w14:textId="77777777" w:rsidR="004F6444" w:rsidRDefault="004F6444" w:rsidP="00ED6C9D">
      <w:pPr>
        <w:spacing w:after="0" w:line="276" w:lineRule="auto"/>
        <w:jc w:val="center"/>
        <w:rPr>
          <w:rFonts w:ascii="Arial" w:hAnsi="Arial" w:cs="Arial"/>
          <w:b/>
          <w:bCs/>
        </w:rPr>
      </w:pPr>
    </w:p>
    <w:p w14:paraId="46631F5A" w14:textId="77777777" w:rsidR="004F6444" w:rsidRDefault="004F6444" w:rsidP="00ED6C9D">
      <w:pPr>
        <w:spacing w:after="0" w:line="276" w:lineRule="auto"/>
        <w:jc w:val="center"/>
        <w:rPr>
          <w:rFonts w:ascii="Arial" w:hAnsi="Arial" w:cs="Arial"/>
          <w:b/>
          <w:bCs/>
        </w:rPr>
      </w:pPr>
    </w:p>
    <w:p w14:paraId="17CD18E0" w14:textId="18245F27" w:rsidR="00993DFB" w:rsidRPr="00662598" w:rsidRDefault="004503FB" w:rsidP="00ED6C9D">
      <w:pPr>
        <w:spacing w:after="0" w:line="276" w:lineRule="auto"/>
        <w:jc w:val="center"/>
        <w:rPr>
          <w:rFonts w:ascii="Arial" w:hAnsi="Arial" w:cs="Arial"/>
          <w:b/>
          <w:bCs/>
        </w:rPr>
      </w:pPr>
      <w:r w:rsidRPr="00662598">
        <w:rPr>
          <w:rFonts w:ascii="Arial" w:hAnsi="Arial" w:cs="Arial"/>
          <w:b/>
          <w:bCs/>
        </w:rPr>
        <w:t>Distribución del VALOR de las DEUDAS de los hogares en 2019 por tipo de deuda, según sexo de la persona de referencia del hogar</w:t>
      </w:r>
    </w:p>
    <w:p w14:paraId="323FF85B" w14:textId="77777777" w:rsidR="004503FB" w:rsidRPr="00662598" w:rsidRDefault="009A0389" w:rsidP="00C90139">
      <w:pPr>
        <w:spacing w:after="0" w:line="276" w:lineRule="auto"/>
        <w:jc w:val="center"/>
        <w:rPr>
          <w:rFonts w:ascii="Arial" w:hAnsi="Arial" w:cs="Arial"/>
        </w:rPr>
      </w:pPr>
      <w:r w:rsidRPr="00662598">
        <w:rPr>
          <w:rFonts w:ascii="Arial" w:hAnsi="Arial" w:cs="Arial"/>
          <w:noProof/>
        </w:rPr>
        <w:drawing>
          <wp:inline distT="0" distB="0" distL="0" distR="0" wp14:anchorId="3778C22D" wp14:editId="16FED1E8">
            <wp:extent cx="5674995" cy="1743075"/>
            <wp:effectExtent l="0" t="0" r="190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4967" cy="1746138"/>
                    </a:xfrm>
                    <a:prstGeom prst="rect">
                      <a:avLst/>
                    </a:prstGeom>
                    <a:noFill/>
                  </pic:spPr>
                </pic:pic>
              </a:graphicData>
            </a:graphic>
          </wp:inline>
        </w:drawing>
      </w:r>
    </w:p>
    <w:p w14:paraId="5B2790A0" w14:textId="77777777" w:rsidR="004503FB" w:rsidRPr="00662598" w:rsidRDefault="004503FB" w:rsidP="004503FB">
      <w:pPr>
        <w:spacing w:after="0" w:line="276" w:lineRule="auto"/>
        <w:jc w:val="both"/>
        <w:rPr>
          <w:rFonts w:ascii="Arial" w:hAnsi="Arial" w:cs="Arial"/>
          <w:sz w:val="16"/>
          <w:szCs w:val="16"/>
        </w:rPr>
      </w:pPr>
      <w:r w:rsidRPr="00662598">
        <w:rPr>
          <w:rFonts w:ascii="Arial" w:hAnsi="Arial" w:cs="Arial"/>
          <w:sz w:val="16"/>
          <w:szCs w:val="16"/>
        </w:rPr>
        <w:t xml:space="preserve">*Incluye: crédito educativo, grupal, comunal o solidario, crédito en una caja de ahorro de conocidos o del trabajo, préstamos de familiares o amigos, en una casa de empeño, prestamistas o agiotistas y otros. </w:t>
      </w:r>
    </w:p>
    <w:p w14:paraId="17E4349A"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70DC1B0A" w14:textId="77777777" w:rsidR="004F6444" w:rsidRDefault="004F6444" w:rsidP="0083088A">
      <w:pPr>
        <w:spacing w:line="276" w:lineRule="auto"/>
        <w:jc w:val="both"/>
        <w:rPr>
          <w:rFonts w:ascii="Arial" w:hAnsi="Arial" w:cs="Arial"/>
          <w:b/>
        </w:rPr>
      </w:pPr>
    </w:p>
    <w:p w14:paraId="28C2AFB2" w14:textId="63B6A4C6" w:rsidR="00E629A5" w:rsidRPr="00662598" w:rsidRDefault="00E629A5" w:rsidP="004F6444">
      <w:pPr>
        <w:spacing w:line="276" w:lineRule="auto"/>
        <w:ind w:left="-567"/>
        <w:jc w:val="both"/>
        <w:rPr>
          <w:rFonts w:ascii="Arial" w:hAnsi="Arial" w:cs="Arial"/>
          <w:b/>
        </w:rPr>
      </w:pPr>
      <w:r w:rsidRPr="00662598">
        <w:rPr>
          <w:rFonts w:ascii="Arial" w:hAnsi="Arial" w:cs="Arial"/>
          <w:b/>
        </w:rPr>
        <w:t>Otros temas</w:t>
      </w:r>
    </w:p>
    <w:p w14:paraId="4FDAF889" w14:textId="77777777" w:rsidR="00263CF3" w:rsidRPr="00662598" w:rsidRDefault="00263CF3" w:rsidP="004F6444">
      <w:pPr>
        <w:spacing w:line="276" w:lineRule="auto"/>
        <w:ind w:left="-567"/>
        <w:jc w:val="both"/>
        <w:rPr>
          <w:rFonts w:ascii="Arial" w:hAnsi="Arial" w:cs="Arial"/>
          <w:u w:val="single"/>
        </w:rPr>
      </w:pPr>
      <w:r w:rsidRPr="00662598">
        <w:rPr>
          <w:rFonts w:ascii="Arial" w:hAnsi="Arial" w:cs="Arial"/>
          <w:u w:val="single"/>
        </w:rPr>
        <w:t>Carga financiera</w:t>
      </w:r>
    </w:p>
    <w:p w14:paraId="1E7D7471" w14:textId="77777777" w:rsidR="00263CF3" w:rsidRPr="00662598" w:rsidRDefault="00263CF3" w:rsidP="004F6444">
      <w:pPr>
        <w:spacing w:line="276" w:lineRule="auto"/>
        <w:ind w:left="-567"/>
        <w:jc w:val="both"/>
        <w:rPr>
          <w:rFonts w:ascii="Arial" w:hAnsi="Arial" w:cs="Arial"/>
        </w:rPr>
      </w:pPr>
      <w:r w:rsidRPr="00662598">
        <w:rPr>
          <w:rFonts w:ascii="Arial" w:hAnsi="Arial" w:cs="Arial"/>
          <w:bCs/>
        </w:rPr>
        <w:t>La ENFIH permite construir indicadores sobre la exposición financiera de los hogares e identifican qué grupos son más vulnerables a riesgos económicos. Mientras más cercano a 1.00 o mayor a 1.00 sea el indicador, mayor será la afectación económica de los hogares derivado de las deudas.</w:t>
      </w:r>
    </w:p>
    <w:p w14:paraId="4DE8D044" w14:textId="77777777" w:rsidR="00263CF3" w:rsidRPr="00662598" w:rsidRDefault="00993DFB" w:rsidP="00993DFB">
      <w:pPr>
        <w:spacing w:after="0" w:line="276" w:lineRule="auto"/>
        <w:jc w:val="center"/>
        <w:rPr>
          <w:rFonts w:ascii="Arial" w:hAnsi="Arial" w:cs="Arial"/>
        </w:rPr>
      </w:pPr>
      <w:r w:rsidRPr="00662598">
        <w:rPr>
          <w:rFonts w:ascii="Arial" w:hAnsi="Arial" w:cs="Arial"/>
          <w:noProof/>
        </w:rPr>
        <w:drawing>
          <wp:inline distT="0" distB="0" distL="0" distR="0" wp14:anchorId="4A3D2A98" wp14:editId="2797F57E">
            <wp:extent cx="4524499" cy="1802279"/>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0585" cy="1808687"/>
                    </a:xfrm>
                    <a:prstGeom prst="rect">
                      <a:avLst/>
                    </a:prstGeom>
                    <a:noFill/>
                  </pic:spPr>
                </pic:pic>
              </a:graphicData>
            </a:graphic>
          </wp:inline>
        </w:drawing>
      </w:r>
    </w:p>
    <w:p w14:paraId="778AA9E6"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1DA4DDA9" w14:textId="6C5C93F2" w:rsidR="004B6230" w:rsidRPr="00662598" w:rsidRDefault="005A0B1D" w:rsidP="004F6444">
      <w:pPr>
        <w:spacing w:line="276" w:lineRule="auto"/>
        <w:ind w:left="-567"/>
        <w:jc w:val="both"/>
        <w:rPr>
          <w:rFonts w:ascii="Arial" w:hAnsi="Arial" w:cs="Arial"/>
        </w:rPr>
      </w:pPr>
      <w:r w:rsidRPr="00662598">
        <w:rPr>
          <w:rFonts w:ascii="Arial" w:hAnsi="Arial" w:cs="Arial"/>
        </w:rPr>
        <w:t>Relativizando estos indicadores se tiene que los pagos mensuales para pagar las deudas totales (servicio de la deuda) representan 17.0% del ingreso corriente efectivo mensual de los hogares.</w:t>
      </w:r>
      <w:r w:rsidR="004B6230" w:rsidRPr="00662598">
        <w:rPr>
          <w:rFonts w:ascii="Arial" w:hAnsi="Arial" w:cs="Arial"/>
        </w:rPr>
        <w:t xml:space="preserve"> Por su parte, la deuda total de los hogares en relación con el ingreso corriente efectivo anual de los hogares representa 10%, asimismo, la deuda total en relación con el valor total de los activos de los hogares significa un 6</w:t>
      </w:r>
      <w:r w:rsidR="003156FF">
        <w:rPr>
          <w:rFonts w:ascii="Arial" w:hAnsi="Arial" w:cs="Arial"/>
        </w:rPr>
        <w:t xml:space="preserve"> por ciento</w:t>
      </w:r>
      <w:r w:rsidR="004B6230" w:rsidRPr="00662598">
        <w:rPr>
          <w:rFonts w:ascii="Arial" w:hAnsi="Arial" w:cs="Arial"/>
        </w:rPr>
        <w:t>.</w:t>
      </w:r>
    </w:p>
    <w:p w14:paraId="58D84EAC" w14:textId="6DE23581" w:rsidR="00C90139" w:rsidRPr="00662598" w:rsidRDefault="004B6230" w:rsidP="004F6444">
      <w:pPr>
        <w:spacing w:line="276" w:lineRule="auto"/>
        <w:ind w:left="-567"/>
        <w:jc w:val="both"/>
        <w:rPr>
          <w:rFonts w:ascii="Arial" w:hAnsi="Arial" w:cs="Arial"/>
        </w:rPr>
      </w:pPr>
      <w:r w:rsidRPr="00662598">
        <w:rPr>
          <w:rFonts w:ascii="Arial" w:hAnsi="Arial" w:cs="Arial"/>
        </w:rPr>
        <w:t xml:space="preserve">Por otra parte, </w:t>
      </w:r>
      <w:r w:rsidR="006C1BEB" w:rsidRPr="00662598">
        <w:rPr>
          <w:rFonts w:ascii="Arial" w:hAnsi="Arial" w:cs="Arial"/>
        </w:rPr>
        <w:t xml:space="preserve">la deuda </w:t>
      </w:r>
      <w:r w:rsidR="005A0B1D" w:rsidRPr="00662598">
        <w:rPr>
          <w:rFonts w:ascii="Arial" w:hAnsi="Arial" w:cs="Arial"/>
        </w:rPr>
        <w:t xml:space="preserve">del crédito hipotecario representa el 50.0% de los ingresos corrientes efectivos mensuales. Mientras que el </w:t>
      </w:r>
      <w:r w:rsidR="006C1BEB" w:rsidRPr="00662598">
        <w:rPr>
          <w:rFonts w:ascii="Arial" w:hAnsi="Arial" w:cs="Arial"/>
        </w:rPr>
        <w:t>pago mensual para el crédito hipotecario</w:t>
      </w:r>
      <w:r w:rsidR="005A0B1D" w:rsidRPr="00662598">
        <w:rPr>
          <w:rFonts w:ascii="Arial" w:hAnsi="Arial" w:cs="Arial"/>
        </w:rPr>
        <w:t xml:space="preserve"> representa 15.0% de los ingresos corrientes efectivos </w:t>
      </w:r>
      <w:r w:rsidR="00F76C2D" w:rsidRPr="00662598">
        <w:rPr>
          <w:rFonts w:ascii="Arial" w:hAnsi="Arial" w:cs="Arial"/>
        </w:rPr>
        <w:t>mensuales</w:t>
      </w:r>
      <w:r w:rsidR="005A0B1D" w:rsidRPr="00662598">
        <w:rPr>
          <w:rFonts w:ascii="Arial" w:hAnsi="Arial" w:cs="Arial"/>
        </w:rPr>
        <w:t>.</w:t>
      </w:r>
    </w:p>
    <w:p w14:paraId="7D4EF1C0" w14:textId="77777777" w:rsidR="00C90139" w:rsidRPr="00662598" w:rsidRDefault="00C90139" w:rsidP="00263CF3">
      <w:pPr>
        <w:spacing w:after="0" w:line="240" w:lineRule="auto"/>
        <w:jc w:val="center"/>
        <w:rPr>
          <w:rFonts w:ascii="Arial" w:hAnsi="Arial" w:cs="Arial"/>
          <w:b/>
          <w:bCs/>
        </w:rPr>
      </w:pPr>
    </w:p>
    <w:p w14:paraId="589D47B6" w14:textId="77777777" w:rsidR="00263CF3" w:rsidRPr="00662598" w:rsidRDefault="00263CF3" w:rsidP="00263CF3">
      <w:pPr>
        <w:spacing w:after="0" w:line="240" w:lineRule="auto"/>
        <w:jc w:val="center"/>
        <w:rPr>
          <w:rFonts w:ascii="Arial" w:hAnsi="Arial" w:cs="Arial"/>
          <w:b/>
          <w:bCs/>
        </w:rPr>
      </w:pPr>
      <w:r w:rsidRPr="00662598">
        <w:rPr>
          <w:rFonts w:ascii="Arial" w:hAnsi="Arial" w:cs="Arial"/>
          <w:b/>
          <w:bCs/>
        </w:rPr>
        <w:t>Indicadores de la Carga de la Deuda de los hogares</w:t>
      </w:r>
    </w:p>
    <w:p w14:paraId="24D4FFCA" w14:textId="77777777" w:rsidR="00263CF3" w:rsidRPr="00662598" w:rsidRDefault="00263CF3" w:rsidP="00263CF3">
      <w:pPr>
        <w:spacing w:after="0" w:line="240" w:lineRule="auto"/>
        <w:jc w:val="center"/>
        <w:rPr>
          <w:rFonts w:ascii="Arial" w:hAnsi="Arial" w:cs="Arial"/>
          <w:b/>
          <w:bCs/>
        </w:rPr>
      </w:pPr>
      <w:r w:rsidRPr="00662598">
        <w:rPr>
          <w:rFonts w:ascii="Arial" w:hAnsi="Arial" w:cs="Arial"/>
          <w:b/>
          <w:bCs/>
        </w:rPr>
        <w:t>2019</w:t>
      </w:r>
    </w:p>
    <w:p w14:paraId="1A65A6BA" w14:textId="77777777" w:rsidR="00263CF3" w:rsidRPr="00662598" w:rsidRDefault="00E34420" w:rsidP="00993DFB">
      <w:pPr>
        <w:spacing w:after="0" w:line="240" w:lineRule="auto"/>
        <w:jc w:val="center"/>
        <w:rPr>
          <w:rFonts w:ascii="Arial" w:hAnsi="Arial" w:cs="Arial"/>
          <w:b/>
          <w:bCs/>
        </w:rPr>
      </w:pPr>
      <w:r w:rsidRPr="00662598">
        <w:rPr>
          <w:rFonts w:ascii="Arial" w:hAnsi="Arial" w:cs="Arial"/>
          <w:b/>
          <w:bCs/>
          <w:noProof/>
        </w:rPr>
        <w:drawing>
          <wp:inline distT="0" distB="0" distL="0" distR="0" wp14:anchorId="0BB1A84F" wp14:editId="3992A7C1">
            <wp:extent cx="5400000" cy="2262268"/>
            <wp:effectExtent l="0" t="0" r="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0" cy="2262268"/>
                    </a:xfrm>
                    <a:prstGeom prst="rect">
                      <a:avLst/>
                    </a:prstGeom>
                    <a:noFill/>
                  </pic:spPr>
                </pic:pic>
              </a:graphicData>
            </a:graphic>
          </wp:inline>
        </w:drawing>
      </w:r>
    </w:p>
    <w:p w14:paraId="48B9E5D7" w14:textId="77777777" w:rsidR="003433A8" w:rsidRPr="00662598" w:rsidRDefault="00263CF3" w:rsidP="005E017A">
      <w:pPr>
        <w:spacing w:after="0" w:line="276" w:lineRule="auto"/>
        <w:jc w:val="both"/>
        <w:rPr>
          <w:rFonts w:ascii="Arial" w:hAnsi="Arial" w:cs="Arial"/>
          <w:b/>
          <w:bCs/>
          <w:sz w:val="16"/>
          <w:szCs w:val="16"/>
        </w:rPr>
      </w:pPr>
      <w:r w:rsidRPr="00662598">
        <w:rPr>
          <w:rFonts w:ascii="Arial" w:hAnsi="Arial" w:cs="Arial"/>
          <w:sz w:val="16"/>
          <w:szCs w:val="16"/>
        </w:rPr>
        <w:t>*</w:t>
      </w:r>
      <w:r w:rsidRPr="00662598">
        <w:rPr>
          <w:rFonts w:ascii="Arial" w:hAnsi="Arial" w:cs="Arial"/>
          <w:b/>
          <w:bCs/>
          <w:sz w:val="16"/>
          <w:szCs w:val="16"/>
        </w:rPr>
        <w:t>Servicio de deuda se refiere a los pagos mensuales que se realizan para liquidar deudas.</w:t>
      </w:r>
    </w:p>
    <w:p w14:paraId="1EB352C2" w14:textId="77777777" w:rsidR="005A0B1D" w:rsidRPr="00662598" w:rsidRDefault="005A0B1D" w:rsidP="005A0B1D">
      <w:pPr>
        <w:spacing w:after="0" w:line="276" w:lineRule="auto"/>
        <w:jc w:val="both"/>
        <w:rPr>
          <w:rFonts w:ascii="Arial" w:hAnsi="Arial" w:cs="Arial"/>
          <w:sz w:val="16"/>
          <w:szCs w:val="16"/>
        </w:rPr>
      </w:pPr>
      <w:r w:rsidRPr="00662598">
        <w:rPr>
          <w:rFonts w:ascii="Arial" w:hAnsi="Arial" w:cs="Arial"/>
          <w:b/>
          <w:sz w:val="16"/>
          <w:szCs w:val="16"/>
        </w:rPr>
        <w:t>Nota:</w:t>
      </w:r>
      <w:r w:rsidRPr="00662598">
        <w:rPr>
          <w:rFonts w:ascii="Arial" w:hAnsi="Arial" w:cs="Arial"/>
          <w:sz w:val="16"/>
          <w:szCs w:val="16"/>
        </w:rPr>
        <w:t xml:space="preserve"> </w:t>
      </w:r>
      <w:r w:rsidR="00901321" w:rsidRPr="00662598">
        <w:rPr>
          <w:rFonts w:ascii="Arial" w:hAnsi="Arial" w:cs="Arial"/>
          <w:sz w:val="16"/>
          <w:szCs w:val="16"/>
        </w:rPr>
        <w:t xml:space="preserve">Por lo general, los pagos mensuales de las deudas son mayores que la deuda contraída derivado del </w:t>
      </w:r>
      <w:r w:rsidR="00901321" w:rsidRPr="00662598">
        <w:rPr>
          <w:rFonts w:ascii="Arial" w:hAnsi="Arial" w:cs="Arial"/>
          <w:b/>
          <w:i/>
          <w:sz w:val="16"/>
          <w:szCs w:val="16"/>
        </w:rPr>
        <w:t>pago de intereses</w:t>
      </w:r>
      <w:r w:rsidR="00901321" w:rsidRPr="00662598">
        <w:rPr>
          <w:rFonts w:ascii="Arial" w:hAnsi="Arial" w:cs="Arial"/>
          <w:sz w:val="16"/>
          <w:szCs w:val="16"/>
        </w:rPr>
        <w:t>, exceptuando los meses sin intereses. Razón por la que la carga de deuda del pago mensual en relación con el ingreso corriente efectivo mensual, resulta mayor que la carga de deuda total en relación con el ingreso corriente efectivo anual.</w:t>
      </w:r>
    </w:p>
    <w:p w14:paraId="607A944C" w14:textId="77777777" w:rsidR="00263CF3" w:rsidRPr="00662598" w:rsidRDefault="00012AC9" w:rsidP="00263CF3">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3956B51C" w14:textId="3316CF02" w:rsidR="0022229F" w:rsidRPr="00662598" w:rsidRDefault="00E85A79" w:rsidP="003156FF">
      <w:pPr>
        <w:spacing w:line="276" w:lineRule="auto"/>
        <w:ind w:left="-567"/>
        <w:jc w:val="both"/>
        <w:rPr>
          <w:rFonts w:ascii="Arial" w:hAnsi="Arial" w:cs="Arial"/>
        </w:rPr>
      </w:pPr>
      <w:r w:rsidRPr="00662598">
        <w:rPr>
          <w:rFonts w:ascii="Arial" w:hAnsi="Arial" w:cs="Arial"/>
        </w:rPr>
        <w:t>Respecto a la carga financiera de los hogares, según el sexo de la persona de referencia se identifica que hay poca diferencia en el porcentaje de la carga de la deuda de los hogares según el sexo de la persona.</w:t>
      </w:r>
    </w:p>
    <w:p w14:paraId="3E098FAD" w14:textId="77777777" w:rsidR="003156FF" w:rsidRDefault="00E85A79" w:rsidP="003156FF">
      <w:pPr>
        <w:spacing w:line="276" w:lineRule="auto"/>
        <w:ind w:left="-567"/>
        <w:jc w:val="both"/>
        <w:rPr>
          <w:rFonts w:ascii="Arial" w:hAnsi="Arial" w:cs="Arial"/>
        </w:rPr>
      </w:pPr>
      <w:r w:rsidRPr="00662598">
        <w:rPr>
          <w:rFonts w:ascii="Arial" w:hAnsi="Arial" w:cs="Arial"/>
        </w:rPr>
        <w:t xml:space="preserve">La carga financiera de los hogares conforme otras características de la persona de referencia, </w:t>
      </w:r>
      <w:r w:rsidR="005B3B2A" w:rsidRPr="00662598">
        <w:rPr>
          <w:rFonts w:ascii="Arial" w:hAnsi="Arial" w:cs="Arial"/>
        </w:rPr>
        <w:t>tiene diferencias</w:t>
      </w:r>
      <w:r w:rsidRPr="00662598">
        <w:rPr>
          <w:rFonts w:ascii="Arial" w:hAnsi="Arial" w:cs="Arial"/>
        </w:rPr>
        <w:t xml:space="preserve"> por nivel de escolaridad, por ejemplo, en el porcentaje de la relación del servicio de la deuda total entre el ingreso corriente efectivo mensual, cuando la persona de referencia no tiene escolaridad, el porcentaje está en 12%, pero si tiene un posgrado el porcentaje incrementa al 31 por ciento. </w:t>
      </w:r>
    </w:p>
    <w:p w14:paraId="4E6ED720" w14:textId="362869BF" w:rsidR="00110D73" w:rsidRPr="00662598" w:rsidRDefault="00E85A79" w:rsidP="003156FF">
      <w:pPr>
        <w:spacing w:line="276" w:lineRule="auto"/>
        <w:ind w:left="-567"/>
        <w:jc w:val="both"/>
        <w:rPr>
          <w:rFonts w:ascii="Arial" w:hAnsi="Arial" w:cs="Arial"/>
        </w:rPr>
      </w:pPr>
      <w:r w:rsidRPr="00662598">
        <w:rPr>
          <w:rFonts w:ascii="Arial" w:hAnsi="Arial" w:cs="Arial"/>
        </w:rPr>
        <w:t>El indicador que menos diferencia tiene es la relación entre el servicio de la deuda hipotecaria y el ingreso corriente efectivo mensual, en los hogares que la persona de referencia no tiene escolaridad está en 12% y cuando tiene posgrado incrementa a 17</w:t>
      </w:r>
      <w:r w:rsidR="003156FF">
        <w:rPr>
          <w:rFonts w:ascii="Arial" w:hAnsi="Arial" w:cs="Arial"/>
        </w:rPr>
        <w:t xml:space="preserve"> por ciento</w:t>
      </w:r>
      <w:r w:rsidRPr="00662598">
        <w:rPr>
          <w:rFonts w:ascii="Arial" w:hAnsi="Arial" w:cs="Arial"/>
        </w:rPr>
        <w:t>.</w:t>
      </w:r>
      <w:r w:rsidR="002E2A1B" w:rsidRPr="00662598">
        <w:rPr>
          <w:rFonts w:ascii="Arial" w:hAnsi="Arial" w:cs="Arial"/>
        </w:rPr>
        <w:t xml:space="preserve"> </w:t>
      </w:r>
      <w:r w:rsidRPr="00662598">
        <w:rPr>
          <w:rFonts w:ascii="Arial" w:hAnsi="Arial" w:cs="Arial"/>
        </w:rPr>
        <w:t>Por edad de la persona de referencia d</w:t>
      </w:r>
      <w:r w:rsidR="00F76C2D" w:rsidRPr="00662598">
        <w:rPr>
          <w:rFonts w:ascii="Arial" w:hAnsi="Arial" w:cs="Arial"/>
        </w:rPr>
        <w:t>e</w:t>
      </w:r>
      <w:r w:rsidRPr="00662598">
        <w:rPr>
          <w:rFonts w:ascii="Arial" w:hAnsi="Arial" w:cs="Arial"/>
        </w:rPr>
        <w:t xml:space="preserve"> los hogares, también se identifican diferencias, mismas que se presentan en el siguiente cuadro.</w:t>
      </w:r>
    </w:p>
    <w:p w14:paraId="50062F27" w14:textId="77777777" w:rsidR="003156FF" w:rsidRDefault="003156FF" w:rsidP="00993DFB">
      <w:pPr>
        <w:spacing w:after="0" w:line="240" w:lineRule="auto"/>
        <w:jc w:val="center"/>
        <w:rPr>
          <w:rFonts w:ascii="Arial" w:hAnsi="Arial" w:cs="Arial"/>
          <w:b/>
          <w:bCs/>
        </w:rPr>
      </w:pPr>
    </w:p>
    <w:p w14:paraId="2D339683" w14:textId="77777777" w:rsidR="003156FF" w:rsidRDefault="003156FF" w:rsidP="00993DFB">
      <w:pPr>
        <w:spacing w:after="0" w:line="240" w:lineRule="auto"/>
        <w:jc w:val="center"/>
        <w:rPr>
          <w:rFonts w:ascii="Arial" w:hAnsi="Arial" w:cs="Arial"/>
          <w:b/>
          <w:bCs/>
        </w:rPr>
      </w:pPr>
    </w:p>
    <w:p w14:paraId="44D2697D" w14:textId="77777777" w:rsidR="003156FF" w:rsidRDefault="003156FF" w:rsidP="00993DFB">
      <w:pPr>
        <w:spacing w:after="0" w:line="240" w:lineRule="auto"/>
        <w:jc w:val="center"/>
        <w:rPr>
          <w:rFonts w:ascii="Arial" w:hAnsi="Arial" w:cs="Arial"/>
          <w:b/>
          <w:bCs/>
        </w:rPr>
      </w:pPr>
    </w:p>
    <w:p w14:paraId="5B927000" w14:textId="77777777" w:rsidR="003156FF" w:rsidRDefault="003156FF" w:rsidP="00993DFB">
      <w:pPr>
        <w:spacing w:after="0" w:line="240" w:lineRule="auto"/>
        <w:jc w:val="center"/>
        <w:rPr>
          <w:rFonts w:ascii="Arial" w:hAnsi="Arial" w:cs="Arial"/>
          <w:b/>
          <w:bCs/>
        </w:rPr>
      </w:pPr>
    </w:p>
    <w:p w14:paraId="6C94CDCC" w14:textId="77777777" w:rsidR="003156FF" w:rsidRDefault="003156FF" w:rsidP="00993DFB">
      <w:pPr>
        <w:spacing w:after="0" w:line="240" w:lineRule="auto"/>
        <w:jc w:val="center"/>
        <w:rPr>
          <w:rFonts w:ascii="Arial" w:hAnsi="Arial" w:cs="Arial"/>
          <w:b/>
          <w:bCs/>
        </w:rPr>
      </w:pPr>
    </w:p>
    <w:p w14:paraId="7E73C880" w14:textId="77777777" w:rsidR="003156FF" w:rsidRDefault="003156FF" w:rsidP="00993DFB">
      <w:pPr>
        <w:spacing w:after="0" w:line="240" w:lineRule="auto"/>
        <w:jc w:val="center"/>
        <w:rPr>
          <w:rFonts w:ascii="Arial" w:hAnsi="Arial" w:cs="Arial"/>
          <w:b/>
          <w:bCs/>
        </w:rPr>
      </w:pPr>
    </w:p>
    <w:p w14:paraId="39871A57" w14:textId="77777777" w:rsidR="003156FF" w:rsidRDefault="003156FF" w:rsidP="00993DFB">
      <w:pPr>
        <w:spacing w:after="0" w:line="240" w:lineRule="auto"/>
        <w:jc w:val="center"/>
        <w:rPr>
          <w:rFonts w:ascii="Arial" w:hAnsi="Arial" w:cs="Arial"/>
          <w:b/>
          <w:bCs/>
        </w:rPr>
      </w:pPr>
    </w:p>
    <w:p w14:paraId="1A79E838" w14:textId="77777777" w:rsidR="003156FF" w:rsidRDefault="003156FF" w:rsidP="00993DFB">
      <w:pPr>
        <w:spacing w:after="0" w:line="240" w:lineRule="auto"/>
        <w:jc w:val="center"/>
        <w:rPr>
          <w:rFonts w:ascii="Arial" w:hAnsi="Arial" w:cs="Arial"/>
          <w:b/>
          <w:bCs/>
        </w:rPr>
      </w:pPr>
    </w:p>
    <w:p w14:paraId="75CBA69F" w14:textId="77777777" w:rsidR="003156FF" w:rsidRDefault="003156FF" w:rsidP="00993DFB">
      <w:pPr>
        <w:spacing w:after="0" w:line="240" w:lineRule="auto"/>
        <w:jc w:val="center"/>
        <w:rPr>
          <w:rFonts w:ascii="Arial" w:hAnsi="Arial" w:cs="Arial"/>
          <w:b/>
          <w:bCs/>
        </w:rPr>
      </w:pPr>
    </w:p>
    <w:p w14:paraId="1DC284CA" w14:textId="77777777" w:rsidR="003156FF" w:rsidRDefault="003156FF" w:rsidP="00993DFB">
      <w:pPr>
        <w:spacing w:after="0" w:line="240" w:lineRule="auto"/>
        <w:jc w:val="center"/>
        <w:rPr>
          <w:rFonts w:ascii="Arial" w:hAnsi="Arial" w:cs="Arial"/>
          <w:b/>
          <w:bCs/>
        </w:rPr>
      </w:pPr>
    </w:p>
    <w:p w14:paraId="52A4849D" w14:textId="77777777" w:rsidR="003156FF" w:rsidRDefault="003156FF" w:rsidP="00993DFB">
      <w:pPr>
        <w:spacing w:after="0" w:line="240" w:lineRule="auto"/>
        <w:jc w:val="center"/>
        <w:rPr>
          <w:rFonts w:ascii="Arial" w:hAnsi="Arial" w:cs="Arial"/>
          <w:b/>
          <w:bCs/>
        </w:rPr>
      </w:pPr>
    </w:p>
    <w:p w14:paraId="35B19F9A" w14:textId="77777777" w:rsidR="003156FF" w:rsidRDefault="003156FF" w:rsidP="00993DFB">
      <w:pPr>
        <w:spacing w:after="0" w:line="240" w:lineRule="auto"/>
        <w:jc w:val="center"/>
        <w:rPr>
          <w:rFonts w:ascii="Arial" w:hAnsi="Arial" w:cs="Arial"/>
          <w:b/>
          <w:bCs/>
        </w:rPr>
      </w:pPr>
    </w:p>
    <w:p w14:paraId="398971D2" w14:textId="77777777" w:rsidR="003156FF" w:rsidRDefault="003156FF" w:rsidP="00993DFB">
      <w:pPr>
        <w:spacing w:after="0" w:line="240" w:lineRule="auto"/>
        <w:jc w:val="center"/>
        <w:rPr>
          <w:rFonts w:ascii="Arial" w:hAnsi="Arial" w:cs="Arial"/>
          <w:b/>
          <w:bCs/>
        </w:rPr>
      </w:pPr>
    </w:p>
    <w:p w14:paraId="00979EB8" w14:textId="77777777" w:rsidR="003156FF" w:rsidRDefault="003156FF" w:rsidP="00993DFB">
      <w:pPr>
        <w:spacing w:after="0" w:line="240" w:lineRule="auto"/>
        <w:jc w:val="center"/>
        <w:rPr>
          <w:rFonts w:ascii="Arial" w:hAnsi="Arial" w:cs="Arial"/>
          <w:b/>
          <w:bCs/>
        </w:rPr>
      </w:pPr>
    </w:p>
    <w:p w14:paraId="638D9278" w14:textId="68E05130" w:rsidR="00993DFB" w:rsidRPr="00662598" w:rsidRDefault="00993DFB" w:rsidP="00993DFB">
      <w:pPr>
        <w:spacing w:after="0" w:line="240" w:lineRule="auto"/>
        <w:jc w:val="center"/>
        <w:rPr>
          <w:rFonts w:ascii="Arial" w:hAnsi="Arial" w:cs="Arial"/>
          <w:b/>
          <w:bCs/>
        </w:rPr>
      </w:pPr>
      <w:r w:rsidRPr="00662598">
        <w:rPr>
          <w:rFonts w:ascii="Arial" w:hAnsi="Arial" w:cs="Arial"/>
          <w:b/>
          <w:bCs/>
        </w:rPr>
        <w:t xml:space="preserve">Indicadores de la Carga de la Deuda de los hogares, según </w:t>
      </w:r>
      <w:r w:rsidR="002736D4" w:rsidRPr="00662598">
        <w:rPr>
          <w:rFonts w:ascii="Arial" w:hAnsi="Arial" w:cs="Arial"/>
          <w:b/>
          <w:bCs/>
        </w:rPr>
        <w:t>características sociodemográficas</w:t>
      </w:r>
      <w:r w:rsidRPr="00662598">
        <w:rPr>
          <w:rFonts w:ascii="Arial" w:hAnsi="Arial" w:cs="Arial"/>
          <w:b/>
          <w:bCs/>
        </w:rPr>
        <w:t xml:space="preserve"> de la persona de referencia del hogar</w:t>
      </w:r>
    </w:p>
    <w:p w14:paraId="4938E008" w14:textId="77777777" w:rsidR="00993DFB" w:rsidRPr="00662598" w:rsidRDefault="00993DFB" w:rsidP="000B5654">
      <w:pPr>
        <w:spacing w:after="0" w:line="240" w:lineRule="auto"/>
        <w:jc w:val="center"/>
        <w:rPr>
          <w:rFonts w:ascii="Arial" w:hAnsi="Arial" w:cs="Arial"/>
          <w:b/>
          <w:bCs/>
        </w:rPr>
      </w:pPr>
      <w:r w:rsidRPr="00662598">
        <w:rPr>
          <w:rFonts w:ascii="Arial" w:hAnsi="Arial" w:cs="Arial"/>
          <w:b/>
          <w:bCs/>
        </w:rPr>
        <w:t>2019</w:t>
      </w:r>
    </w:p>
    <w:p w14:paraId="25F775F7" w14:textId="77777777" w:rsidR="00993DFB" w:rsidRPr="00662598" w:rsidRDefault="00AF345F" w:rsidP="00AF345F">
      <w:pPr>
        <w:spacing w:after="0" w:line="276" w:lineRule="auto"/>
        <w:jc w:val="center"/>
        <w:rPr>
          <w:rFonts w:ascii="Arial" w:hAnsi="Arial" w:cs="Arial"/>
        </w:rPr>
      </w:pPr>
      <w:r w:rsidRPr="00662598">
        <w:rPr>
          <w:rFonts w:ascii="Arial" w:hAnsi="Arial" w:cs="Arial"/>
          <w:noProof/>
        </w:rPr>
        <w:drawing>
          <wp:inline distT="0" distB="0" distL="0" distR="0" wp14:anchorId="4A3A74C6" wp14:editId="3A52A80C">
            <wp:extent cx="5634468" cy="3629025"/>
            <wp:effectExtent l="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58081" cy="3644234"/>
                    </a:xfrm>
                    <a:prstGeom prst="rect">
                      <a:avLst/>
                    </a:prstGeom>
                    <a:noFill/>
                  </pic:spPr>
                </pic:pic>
              </a:graphicData>
            </a:graphic>
          </wp:inline>
        </w:drawing>
      </w:r>
    </w:p>
    <w:p w14:paraId="21753D27" w14:textId="77777777" w:rsidR="00993DFB" w:rsidRPr="00662598" w:rsidRDefault="00993DFB" w:rsidP="00993DFB">
      <w:pPr>
        <w:spacing w:after="0" w:line="276" w:lineRule="auto"/>
        <w:jc w:val="both"/>
        <w:rPr>
          <w:rFonts w:ascii="Arial" w:hAnsi="Arial" w:cs="Arial"/>
          <w:sz w:val="16"/>
          <w:szCs w:val="16"/>
        </w:rPr>
      </w:pPr>
      <w:r w:rsidRPr="00662598">
        <w:rPr>
          <w:rFonts w:ascii="Arial" w:hAnsi="Arial" w:cs="Arial"/>
          <w:sz w:val="16"/>
          <w:szCs w:val="16"/>
        </w:rPr>
        <w:t>*</w:t>
      </w:r>
      <w:r w:rsidRPr="00662598">
        <w:rPr>
          <w:rFonts w:ascii="Arial" w:hAnsi="Arial" w:cs="Arial"/>
          <w:b/>
          <w:bCs/>
          <w:sz w:val="16"/>
          <w:szCs w:val="16"/>
        </w:rPr>
        <w:t>Servicio de deuda se refiere a los pagos mensuales que se realizan para liquidar deudas.</w:t>
      </w:r>
    </w:p>
    <w:p w14:paraId="29B7D264" w14:textId="77777777" w:rsidR="00012AC9" w:rsidRPr="00662598" w:rsidRDefault="00012AC9" w:rsidP="00CB3843">
      <w:pPr>
        <w:spacing w:after="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C0F1C46" w14:textId="77777777" w:rsidR="00195AF8" w:rsidRPr="00662598" w:rsidRDefault="00195AF8" w:rsidP="000F6466">
      <w:pPr>
        <w:spacing w:line="276" w:lineRule="auto"/>
        <w:jc w:val="both"/>
        <w:rPr>
          <w:rFonts w:ascii="Arial" w:hAnsi="Arial" w:cs="Arial"/>
          <w:b/>
        </w:rPr>
      </w:pPr>
    </w:p>
    <w:p w14:paraId="3F8B29E5" w14:textId="77777777" w:rsidR="000F6466" w:rsidRPr="00662598" w:rsidRDefault="000F6466" w:rsidP="003156FF">
      <w:pPr>
        <w:spacing w:line="276" w:lineRule="auto"/>
        <w:ind w:left="-567"/>
        <w:jc w:val="both"/>
        <w:rPr>
          <w:rFonts w:ascii="Arial" w:hAnsi="Arial" w:cs="Arial"/>
          <w:b/>
        </w:rPr>
      </w:pPr>
      <w:r w:rsidRPr="00662598">
        <w:rPr>
          <w:rFonts w:ascii="Arial" w:hAnsi="Arial" w:cs="Arial"/>
          <w:b/>
        </w:rPr>
        <w:t>Riqueza neta de los hogares</w:t>
      </w:r>
    </w:p>
    <w:p w14:paraId="58D31F9D" w14:textId="77777777" w:rsidR="00F76C2D" w:rsidRPr="00662598" w:rsidRDefault="000F6466" w:rsidP="003156FF">
      <w:pPr>
        <w:spacing w:after="240" w:line="276" w:lineRule="auto"/>
        <w:ind w:left="-567"/>
        <w:jc w:val="both"/>
        <w:rPr>
          <w:rFonts w:ascii="Arial" w:hAnsi="Arial" w:cs="Arial"/>
        </w:rPr>
      </w:pPr>
      <w:r w:rsidRPr="00662598">
        <w:rPr>
          <w:rFonts w:ascii="Arial" w:hAnsi="Arial" w:cs="Arial"/>
        </w:rPr>
        <w:t>La riqueza neta de los hogares en México es un indicador que se deriva del análisis de los datos levantados por la ENFIH 2019, y es el resulta</w:t>
      </w:r>
      <w:r w:rsidR="00766BD7" w:rsidRPr="00662598">
        <w:rPr>
          <w:rFonts w:ascii="Arial" w:hAnsi="Arial" w:cs="Arial"/>
        </w:rPr>
        <w:t>do</w:t>
      </w:r>
      <w:r w:rsidRPr="00662598">
        <w:rPr>
          <w:rFonts w:ascii="Arial" w:hAnsi="Arial" w:cs="Arial"/>
        </w:rPr>
        <w:t xml:space="preserve"> de estimar el valor total de los activos financieros (cuentas bancarias, inversiones, seguros capitalizables, dinero ahorrado en cajas de ahorro, etc.) y de activos no financieros (valor de vivienda, otras propiedades inmobiliarias, negocios, vehículos, muebles, entre otros) y de estimar el total de los pasivos o deudas, la diferencia de estos dos componentes (activos menos </w:t>
      </w:r>
      <w:r w:rsidR="002E2A1B" w:rsidRPr="00662598">
        <w:rPr>
          <w:rFonts w:ascii="Arial" w:hAnsi="Arial" w:cs="Arial"/>
        </w:rPr>
        <w:t xml:space="preserve">deudas o </w:t>
      </w:r>
      <w:r w:rsidRPr="00662598">
        <w:rPr>
          <w:rFonts w:ascii="Arial" w:hAnsi="Arial" w:cs="Arial"/>
        </w:rPr>
        <w:t xml:space="preserve">pasivos) da como producto la medición de la riqueza, misma que puede ser negativa (cuando el endeudamiento del hogar, en determinado momento, supera el total de activos) o positiva (cuando el total de activos es superior al endeudamiento).  </w:t>
      </w:r>
    </w:p>
    <w:p w14:paraId="3670B9AE" w14:textId="754435D8" w:rsidR="00706FEE" w:rsidRPr="00662598" w:rsidRDefault="002E2A1B" w:rsidP="003156FF">
      <w:pPr>
        <w:spacing w:after="240" w:line="276" w:lineRule="auto"/>
        <w:ind w:left="-567"/>
        <w:jc w:val="both"/>
        <w:rPr>
          <w:rFonts w:ascii="Arial" w:hAnsi="Arial" w:cs="Arial"/>
        </w:rPr>
      </w:pPr>
      <w:r w:rsidRPr="00662598">
        <w:rPr>
          <w:rFonts w:ascii="Arial" w:hAnsi="Arial" w:cs="Arial"/>
        </w:rPr>
        <w:t xml:space="preserve">De acuerdo con la ENFIH 2019, derivado de </w:t>
      </w:r>
      <w:r w:rsidR="00706FEE" w:rsidRPr="00662598">
        <w:rPr>
          <w:rFonts w:ascii="Arial" w:hAnsi="Arial" w:cs="Arial"/>
        </w:rPr>
        <w:t>l</w:t>
      </w:r>
      <w:r w:rsidRPr="00662598">
        <w:rPr>
          <w:rFonts w:ascii="Arial" w:hAnsi="Arial" w:cs="Arial"/>
        </w:rPr>
        <w:t xml:space="preserve">a suma total de los activos de los hogares del país de 29.4 billones de pesos menos la deuda total de los hogares que asciende a 1.6 billones, se obtiene la </w:t>
      </w:r>
      <w:r w:rsidRPr="00662598">
        <w:rPr>
          <w:rFonts w:ascii="Arial" w:hAnsi="Arial" w:cs="Arial"/>
          <w:b/>
        </w:rPr>
        <w:t>riqueza neta</w:t>
      </w:r>
      <w:r w:rsidRPr="00662598">
        <w:rPr>
          <w:rFonts w:ascii="Arial" w:hAnsi="Arial" w:cs="Arial"/>
        </w:rPr>
        <w:t xml:space="preserve"> de los hogares en el país de </w:t>
      </w:r>
      <w:r w:rsidRPr="00662598">
        <w:rPr>
          <w:rFonts w:ascii="Arial" w:hAnsi="Arial" w:cs="Arial"/>
          <w:b/>
        </w:rPr>
        <w:t>27.8 billones de pesos</w:t>
      </w:r>
      <w:r w:rsidRPr="00662598">
        <w:rPr>
          <w:rFonts w:ascii="Arial" w:hAnsi="Arial" w:cs="Arial"/>
        </w:rPr>
        <w:t xml:space="preserve">. Este valor equivale a </w:t>
      </w:r>
      <w:r w:rsidRPr="00662598">
        <w:rPr>
          <w:rFonts w:ascii="Arial" w:hAnsi="Arial" w:cs="Arial"/>
          <w:b/>
        </w:rPr>
        <w:t>1.5 veces el PIB</w:t>
      </w:r>
      <w:r w:rsidRPr="00662598">
        <w:rPr>
          <w:rFonts w:ascii="Arial" w:hAnsi="Arial" w:cs="Arial"/>
        </w:rPr>
        <w:t xml:space="preserve"> anual nacional (18.5 billones de pesos) de ese mismo año</w:t>
      </w:r>
      <w:r w:rsidR="005B3B2A" w:rsidRPr="00662598">
        <w:rPr>
          <w:rFonts w:ascii="Arial" w:hAnsi="Arial" w:cs="Arial"/>
        </w:rPr>
        <w:t xml:space="preserve"> (2019)</w:t>
      </w:r>
      <w:r w:rsidRPr="00662598">
        <w:rPr>
          <w:rFonts w:ascii="Arial" w:hAnsi="Arial" w:cs="Arial"/>
        </w:rPr>
        <w:t xml:space="preserve">. </w:t>
      </w:r>
    </w:p>
    <w:p w14:paraId="1D90146A" w14:textId="5AA55521" w:rsidR="002E2A1B" w:rsidRPr="00662598" w:rsidRDefault="002E2A1B" w:rsidP="003156FF">
      <w:pPr>
        <w:spacing w:line="276" w:lineRule="auto"/>
        <w:ind w:left="-567"/>
        <w:jc w:val="both"/>
        <w:rPr>
          <w:rFonts w:ascii="Arial" w:hAnsi="Arial" w:cs="Arial"/>
        </w:rPr>
      </w:pPr>
      <w:r w:rsidRPr="00662598">
        <w:rPr>
          <w:rFonts w:ascii="Arial" w:hAnsi="Arial" w:cs="Arial"/>
        </w:rPr>
        <w:t xml:space="preserve">El </w:t>
      </w:r>
      <w:r w:rsidR="00706FEE" w:rsidRPr="00662598">
        <w:rPr>
          <w:rFonts w:ascii="Arial" w:hAnsi="Arial" w:cs="Arial"/>
        </w:rPr>
        <w:t xml:space="preserve">valor </w:t>
      </w:r>
      <w:r w:rsidRPr="00662598">
        <w:rPr>
          <w:rFonts w:ascii="Arial" w:hAnsi="Arial" w:cs="Arial"/>
        </w:rPr>
        <w:t xml:space="preserve">promedio de la riqueza de los hogares </w:t>
      </w:r>
      <w:r w:rsidR="00706FEE" w:rsidRPr="00662598">
        <w:rPr>
          <w:rFonts w:ascii="Arial" w:hAnsi="Arial" w:cs="Arial"/>
        </w:rPr>
        <w:t xml:space="preserve">en el país </w:t>
      </w:r>
      <w:r w:rsidRPr="00662598">
        <w:rPr>
          <w:rFonts w:ascii="Arial" w:hAnsi="Arial" w:cs="Arial"/>
        </w:rPr>
        <w:t xml:space="preserve">es de 759.0 mil pesos, y la mediana está en 263.2 mil pesos. </w:t>
      </w:r>
    </w:p>
    <w:p w14:paraId="3B6BF5EF" w14:textId="77777777" w:rsidR="00AB1639" w:rsidRPr="00662598" w:rsidRDefault="00D1131B" w:rsidP="00110D73">
      <w:pPr>
        <w:spacing w:after="0" w:line="276" w:lineRule="auto"/>
        <w:jc w:val="center"/>
        <w:rPr>
          <w:rFonts w:ascii="Arial" w:hAnsi="Arial" w:cs="Arial"/>
        </w:rPr>
      </w:pPr>
      <w:r w:rsidRPr="00662598">
        <w:rPr>
          <w:rFonts w:ascii="Arial" w:hAnsi="Arial" w:cs="Arial"/>
          <w:noProof/>
        </w:rPr>
        <w:lastRenderedPageBreak/>
        <w:drawing>
          <wp:inline distT="0" distB="0" distL="0" distR="0" wp14:anchorId="452E78E0" wp14:editId="1D493855">
            <wp:extent cx="5514975" cy="2505628"/>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2275" cy="2508945"/>
                    </a:xfrm>
                    <a:prstGeom prst="rect">
                      <a:avLst/>
                    </a:prstGeom>
                    <a:noFill/>
                  </pic:spPr>
                </pic:pic>
              </a:graphicData>
            </a:graphic>
          </wp:inline>
        </w:drawing>
      </w:r>
    </w:p>
    <w:p w14:paraId="37C699FB" w14:textId="77777777" w:rsidR="00AB1639" w:rsidRPr="00662598" w:rsidRDefault="00AB1639" w:rsidP="00AB1639">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La riqueza neta es el resultado de la diferencia entre el valor de los activos totales y el valor de las deudas totales de los hogares.</w:t>
      </w:r>
    </w:p>
    <w:p w14:paraId="590E08F3"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A7A3928" w14:textId="2A584AB2" w:rsidR="00893A20" w:rsidRPr="00662598" w:rsidRDefault="00893A20" w:rsidP="003156FF">
      <w:pPr>
        <w:spacing w:line="276" w:lineRule="auto"/>
        <w:ind w:left="-567"/>
        <w:jc w:val="both"/>
        <w:rPr>
          <w:rFonts w:ascii="Arial" w:hAnsi="Arial" w:cs="Arial"/>
        </w:rPr>
      </w:pPr>
      <w:r w:rsidRPr="00662598">
        <w:rPr>
          <w:rFonts w:ascii="Arial" w:hAnsi="Arial" w:cs="Arial"/>
        </w:rPr>
        <w:t xml:space="preserve">Ahora bien, si se ordenan los hogares según el valor de su riqueza neta </w:t>
      </w:r>
      <w:r w:rsidR="00DD4F17" w:rsidRPr="00662598">
        <w:rPr>
          <w:rFonts w:ascii="Arial" w:hAnsi="Arial" w:cs="Arial"/>
        </w:rPr>
        <w:t>y se agrupa en</w:t>
      </w:r>
      <w:r w:rsidRPr="00662598">
        <w:rPr>
          <w:rFonts w:ascii="Arial" w:hAnsi="Arial" w:cs="Arial"/>
        </w:rPr>
        <w:t xml:space="preserve"> percentiles, para el primer </w:t>
      </w:r>
      <w:r w:rsidR="00DD4F17" w:rsidRPr="00662598">
        <w:rPr>
          <w:rFonts w:ascii="Arial" w:hAnsi="Arial" w:cs="Arial"/>
        </w:rPr>
        <w:t xml:space="preserve">conjunto, del </w:t>
      </w:r>
      <w:r w:rsidRPr="00662598">
        <w:rPr>
          <w:rFonts w:ascii="Arial" w:hAnsi="Arial" w:cs="Arial"/>
        </w:rPr>
        <w:t xml:space="preserve">percentil </w:t>
      </w:r>
      <w:r w:rsidR="00F03056" w:rsidRPr="00662598">
        <w:rPr>
          <w:rFonts w:ascii="Arial" w:hAnsi="Arial" w:cs="Arial"/>
        </w:rPr>
        <w:t>1</w:t>
      </w:r>
      <w:r w:rsidR="00DD4F17" w:rsidRPr="00662598">
        <w:rPr>
          <w:rFonts w:ascii="Arial" w:hAnsi="Arial" w:cs="Arial"/>
        </w:rPr>
        <w:t xml:space="preserve"> al 19 </w:t>
      </w:r>
      <w:r w:rsidRPr="00662598">
        <w:rPr>
          <w:rFonts w:ascii="Arial" w:hAnsi="Arial" w:cs="Arial"/>
        </w:rPr>
        <w:t>(</w:t>
      </w:r>
      <w:r w:rsidR="004A3303" w:rsidRPr="00662598">
        <w:rPr>
          <w:rFonts w:ascii="Arial" w:hAnsi="Arial" w:cs="Arial"/>
        </w:rPr>
        <w:t xml:space="preserve">que </w:t>
      </w:r>
      <w:r w:rsidRPr="00662598">
        <w:rPr>
          <w:rFonts w:ascii="Arial" w:hAnsi="Arial" w:cs="Arial"/>
        </w:rPr>
        <w:t xml:space="preserve">concentra 20% de hogares con la menor riqueza), se tiene que </w:t>
      </w:r>
      <w:r w:rsidR="00DD4F17" w:rsidRPr="00662598">
        <w:rPr>
          <w:rFonts w:ascii="Arial" w:hAnsi="Arial" w:cs="Arial"/>
        </w:rPr>
        <w:t>el valor de la</w:t>
      </w:r>
      <w:r w:rsidRPr="00662598">
        <w:rPr>
          <w:rFonts w:ascii="Arial" w:hAnsi="Arial" w:cs="Arial"/>
        </w:rPr>
        <w:t xml:space="preserve"> mediana de su riqueza es de 6 mil pesos, y el </w:t>
      </w:r>
      <w:r w:rsidR="00DD4F17" w:rsidRPr="00662598">
        <w:rPr>
          <w:rFonts w:ascii="Arial" w:hAnsi="Arial" w:cs="Arial"/>
        </w:rPr>
        <w:t xml:space="preserve">valor </w:t>
      </w:r>
      <w:r w:rsidRPr="00662598">
        <w:rPr>
          <w:rFonts w:ascii="Arial" w:hAnsi="Arial" w:cs="Arial"/>
        </w:rPr>
        <w:t>promedio de la riqueza neta resulta negativa</w:t>
      </w:r>
      <w:r w:rsidR="003156FF">
        <w:rPr>
          <w:rFonts w:ascii="Arial" w:hAnsi="Arial" w:cs="Arial"/>
        </w:rPr>
        <w:t xml:space="preserve"> en </w:t>
      </w:r>
      <w:r w:rsidRPr="00662598">
        <w:rPr>
          <w:rFonts w:ascii="Arial" w:hAnsi="Arial" w:cs="Arial"/>
        </w:rPr>
        <w:t xml:space="preserve">4 mil pesos (la suma de deudas es mayor que la suma de activos al momento de entrevista); para el segundo </w:t>
      </w:r>
      <w:r w:rsidR="00F03056" w:rsidRPr="00662598">
        <w:rPr>
          <w:rFonts w:ascii="Arial" w:hAnsi="Arial" w:cs="Arial"/>
        </w:rPr>
        <w:t xml:space="preserve">conjunto de </w:t>
      </w:r>
      <w:r w:rsidRPr="00662598">
        <w:rPr>
          <w:rFonts w:ascii="Arial" w:hAnsi="Arial" w:cs="Arial"/>
        </w:rPr>
        <w:t>percentil</w:t>
      </w:r>
      <w:r w:rsidR="00F03056" w:rsidRPr="00662598">
        <w:rPr>
          <w:rFonts w:ascii="Arial" w:hAnsi="Arial" w:cs="Arial"/>
        </w:rPr>
        <w:t>es</w:t>
      </w:r>
      <w:r w:rsidRPr="00662598">
        <w:rPr>
          <w:rFonts w:ascii="Arial" w:hAnsi="Arial" w:cs="Arial"/>
        </w:rPr>
        <w:t xml:space="preserve"> de riqueza</w:t>
      </w:r>
      <w:r w:rsidR="00F03056" w:rsidRPr="00662598">
        <w:rPr>
          <w:rFonts w:ascii="Arial" w:hAnsi="Arial" w:cs="Arial"/>
        </w:rPr>
        <w:t xml:space="preserve"> (del 20 al 39) </w:t>
      </w:r>
      <w:r w:rsidRPr="00662598">
        <w:rPr>
          <w:rFonts w:ascii="Arial" w:hAnsi="Arial" w:cs="Arial"/>
        </w:rPr>
        <w:t>que concentra el siguiente 20% de hogares, la mediana es de 7</w:t>
      </w:r>
      <w:r w:rsidR="00110D73" w:rsidRPr="00662598">
        <w:rPr>
          <w:rFonts w:ascii="Arial" w:hAnsi="Arial" w:cs="Arial"/>
        </w:rPr>
        <w:t>7.5</w:t>
      </w:r>
      <w:r w:rsidRPr="00662598">
        <w:rPr>
          <w:rFonts w:ascii="Arial" w:hAnsi="Arial" w:cs="Arial"/>
        </w:rPr>
        <w:t xml:space="preserve"> mil pesos y el valor promedio de la riqueza </w:t>
      </w:r>
      <w:r w:rsidR="004A3303" w:rsidRPr="00662598">
        <w:rPr>
          <w:rFonts w:ascii="Arial" w:hAnsi="Arial" w:cs="Arial"/>
        </w:rPr>
        <w:t xml:space="preserve">neta </w:t>
      </w:r>
      <w:r w:rsidRPr="00662598">
        <w:rPr>
          <w:rFonts w:ascii="Arial" w:hAnsi="Arial" w:cs="Arial"/>
        </w:rPr>
        <w:t>resulta en 8</w:t>
      </w:r>
      <w:r w:rsidR="00110D73" w:rsidRPr="00662598">
        <w:rPr>
          <w:rFonts w:ascii="Arial" w:hAnsi="Arial" w:cs="Arial"/>
        </w:rPr>
        <w:t>1.8</w:t>
      </w:r>
      <w:r w:rsidRPr="00662598">
        <w:rPr>
          <w:rFonts w:ascii="Arial" w:hAnsi="Arial" w:cs="Arial"/>
        </w:rPr>
        <w:t xml:space="preserve"> mil pesos; el siguiente percentil de riqueza, incrementa su mediana a 263</w:t>
      </w:r>
      <w:r w:rsidR="00110D73" w:rsidRPr="00662598">
        <w:rPr>
          <w:rFonts w:ascii="Arial" w:hAnsi="Arial" w:cs="Arial"/>
        </w:rPr>
        <w:t>.2</w:t>
      </w:r>
      <w:r w:rsidRPr="00662598">
        <w:rPr>
          <w:rFonts w:ascii="Arial" w:hAnsi="Arial" w:cs="Arial"/>
        </w:rPr>
        <w:t xml:space="preserve"> mil pesos, y el promedio resulta en 275</w:t>
      </w:r>
      <w:r w:rsidR="00110D73" w:rsidRPr="00662598">
        <w:rPr>
          <w:rFonts w:ascii="Arial" w:hAnsi="Arial" w:cs="Arial"/>
        </w:rPr>
        <w:t>.4</w:t>
      </w:r>
      <w:r w:rsidRPr="00662598">
        <w:rPr>
          <w:rFonts w:ascii="Arial" w:hAnsi="Arial" w:cs="Arial"/>
        </w:rPr>
        <w:t xml:space="preserve"> mil pesos; para </w:t>
      </w:r>
      <w:r w:rsidR="004A3303" w:rsidRPr="00662598">
        <w:rPr>
          <w:rFonts w:ascii="Arial" w:hAnsi="Arial" w:cs="Arial"/>
        </w:rPr>
        <w:t>los siguientes</w:t>
      </w:r>
      <w:r w:rsidRPr="00662598">
        <w:rPr>
          <w:rFonts w:ascii="Arial" w:hAnsi="Arial" w:cs="Arial"/>
        </w:rPr>
        <w:t xml:space="preserve"> percentil</w:t>
      </w:r>
      <w:r w:rsidR="004A3303" w:rsidRPr="00662598">
        <w:rPr>
          <w:rFonts w:ascii="Arial" w:hAnsi="Arial" w:cs="Arial"/>
        </w:rPr>
        <w:t>es</w:t>
      </w:r>
      <w:r w:rsidRPr="00662598">
        <w:rPr>
          <w:rFonts w:ascii="Arial" w:hAnsi="Arial" w:cs="Arial"/>
        </w:rPr>
        <w:t xml:space="preserve"> de riqueza incrementa el valor de ambos indicadores, hasta llegar al percentil </w:t>
      </w:r>
      <w:r w:rsidR="00833563" w:rsidRPr="00662598">
        <w:rPr>
          <w:rFonts w:ascii="Arial" w:hAnsi="Arial" w:cs="Arial"/>
        </w:rPr>
        <w:t xml:space="preserve">del </w:t>
      </w:r>
      <w:r w:rsidRPr="00662598">
        <w:rPr>
          <w:rFonts w:ascii="Arial" w:hAnsi="Arial" w:cs="Arial"/>
        </w:rPr>
        <w:t>95 a</w:t>
      </w:r>
      <w:r w:rsidR="00833563" w:rsidRPr="00662598">
        <w:rPr>
          <w:rFonts w:ascii="Arial" w:hAnsi="Arial" w:cs="Arial"/>
        </w:rPr>
        <w:t>l</w:t>
      </w:r>
      <w:r w:rsidRPr="00662598">
        <w:rPr>
          <w:rFonts w:ascii="Arial" w:hAnsi="Arial" w:cs="Arial"/>
        </w:rPr>
        <w:t xml:space="preserve"> 100 (que concentra 5% de los hogares con la riqueza más alta) y su mediana se ubica en 3 48</w:t>
      </w:r>
      <w:r w:rsidR="00110D73" w:rsidRPr="00662598">
        <w:rPr>
          <w:rFonts w:ascii="Arial" w:hAnsi="Arial" w:cs="Arial"/>
        </w:rPr>
        <w:t>1.7</w:t>
      </w:r>
      <w:r w:rsidRPr="00662598">
        <w:rPr>
          <w:rFonts w:ascii="Arial" w:hAnsi="Arial" w:cs="Arial"/>
        </w:rPr>
        <w:t xml:space="preserve"> mil pesos; el promedio resulta en 6 986</w:t>
      </w:r>
      <w:r w:rsidR="00EB1503" w:rsidRPr="00662598">
        <w:rPr>
          <w:rFonts w:ascii="Arial" w:hAnsi="Arial" w:cs="Arial"/>
        </w:rPr>
        <w:t>.3</w:t>
      </w:r>
      <w:r w:rsidRPr="00662598">
        <w:rPr>
          <w:rFonts w:ascii="Arial" w:hAnsi="Arial" w:cs="Arial"/>
        </w:rPr>
        <w:t xml:space="preserve"> mil pesos. </w:t>
      </w:r>
    </w:p>
    <w:p w14:paraId="0DEF7612" w14:textId="77777777" w:rsidR="00893A20" w:rsidRPr="00662598" w:rsidRDefault="00893A20" w:rsidP="00893A20">
      <w:pPr>
        <w:spacing w:after="0" w:line="276" w:lineRule="auto"/>
        <w:jc w:val="center"/>
        <w:rPr>
          <w:rFonts w:ascii="Arial" w:hAnsi="Arial" w:cs="Arial"/>
          <w:b/>
        </w:rPr>
      </w:pPr>
      <w:r w:rsidRPr="00662598">
        <w:rPr>
          <w:rFonts w:ascii="Arial" w:hAnsi="Arial" w:cs="Arial"/>
          <w:b/>
        </w:rPr>
        <w:t>Mediana y Promedio de la riqueza neta 2019 de los hogares según percentil de la riqueza neta del hogar</w:t>
      </w:r>
    </w:p>
    <w:p w14:paraId="36914F68" w14:textId="77777777" w:rsidR="00893A20" w:rsidRPr="00662598" w:rsidRDefault="00893A20" w:rsidP="00893A20">
      <w:pPr>
        <w:spacing w:after="0" w:line="276" w:lineRule="auto"/>
        <w:jc w:val="center"/>
        <w:rPr>
          <w:rFonts w:ascii="Arial" w:hAnsi="Arial" w:cs="Arial"/>
          <w:sz w:val="18"/>
          <w:szCs w:val="18"/>
        </w:rPr>
      </w:pPr>
      <w:r w:rsidRPr="00662598">
        <w:rPr>
          <w:rFonts w:ascii="Arial" w:hAnsi="Arial" w:cs="Arial"/>
          <w:sz w:val="18"/>
          <w:szCs w:val="18"/>
        </w:rPr>
        <w:t>(Miles de pesos)</w:t>
      </w:r>
    </w:p>
    <w:p w14:paraId="7FA00B77" w14:textId="77777777" w:rsidR="00893A20" w:rsidRPr="00662598" w:rsidRDefault="00110D73" w:rsidP="00893A20">
      <w:pPr>
        <w:spacing w:after="0" w:line="276" w:lineRule="auto"/>
        <w:jc w:val="center"/>
        <w:rPr>
          <w:rFonts w:ascii="Arial" w:hAnsi="Arial" w:cs="Arial"/>
        </w:rPr>
      </w:pPr>
      <w:r w:rsidRPr="00662598">
        <w:rPr>
          <w:rFonts w:ascii="Arial" w:hAnsi="Arial" w:cs="Arial"/>
          <w:noProof/>
        </w:rPr>
        <w:drawing>
          <wp:inline distT="0" distB="0" distL="0" distR="0" wp14:anchorId="080799B9" wp14:editId="26A10B20">
            <wp:extent cx="5111417" cy="2178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2885" cy="2187198"/>
                    </a:xfrm>
                    <a:prstGeom prst="rect">
                      <a:avLst/>
                    </a:prstGeom>
                  </pic:spPr>
                </pic:pic>
              </a:graphicData>
            </a:graphic>
          </wp:inline>
        </w:drawing>
      </w:r>
    </w:p>
    <w:p w14:paraId="39E4C765" w14:textId="77777777" w:rsidR="00893A20" w:rsidRPr="00662598" w:rsidRDefault="00893A20" w:rsidP="00893A20">
      <w:pPr>
        <w:spacing w:after="240" w:line="276" w:lineRule="auto"/>
        <w:ind w:firstLine="142"/>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2E0C164A" w14:textId="77777777" w:rsidR="003156FF" w:rsidRDefault="003156FF" w:rsidP="003156FF">
      <w:pPr>
        <w:spacing w:after="0" w:line="276" w:lineRule="auto"/>
        <w:ind w:left="-567"/>
        <w:jc w:val="both"/>
        <w:rPr>
          <w:rFonts w:ascii="Arial" w:hAnsi="Arial" w:cs="Arial"/>
        </w:rPr>
      </w:pPr>
    </w:p>
    <w:p w14:paraId="18C24E94" w14:textId="16DCC84E" w:rsidR="00042DD5" w:rsidRPr="00662598" w:rsidRDefault="004A3303" w:rsidP="003156FF">
      <w:pPr>
        <w:spacing w:after="0" w:line="276" w:lineRule="auto"/>
        <w:ind w:left="-567"/>
        <w:jc w:val="both"/>
        <w:rPr>
          <w:rFonts w:ascii="Arial" w:hAnsi="Arial" w:cs="Arial"/>
        </w:rPr>
      </w:pPr>
      <w:r w:rsidRPr="00662598">
        <w:rPr>
          <w:rFonts w:ascii="Arial" w:hAnsi="Arial" w:cs="Arial"/>
        </w:rPr>
        <w:t>En la siguiente gráfica se presenta para la distribución de hogares por percentiles de riqueza neta la mediana y promedio de sus ingres</w:t>
      </w:r>
      <w:r w:rsidR="00042DD5" w:rsidRPr="00662598">
        <w:rPr>
          <w:rFonts w:ascii="Arial" w:hAnsi="Arial" w:cs="Arial"/>
        </w:rPr>
        <w:t>os corrientes efectivos totales al año</w:t>
      </w:r>
      <w:r w:rsidR="00D71C39" w:rsidRPr="00662598">
        <w:rPr>
          <w:rFonts w:ascii="Arial" w:hAnsi="Arial" w:cs="Arial"/>
        </w:rPr>
        <w:t>;</w:t>
      </w:r>
      <w:r w:rsidR="00042DD5" w:rsidRPr="00662598">
        <w:rPr>
          <w:rFonts w:ascii="Arial" w:hAnsi="Arial" w:cs="Arial"/>
        </w:rPr>
        <w:t xml:space="preserve"> en el percentil más bajo de riqueza (20</w:t>
      </w:r>
      <w:r w:rsidRPr="00662598">
        <w:rPr>
          <w:rFonts w:ascii="Arial" w:hAnsi="Arial" w:cs="Arial"/>
        </w:rPr>
        <w:t>% de los hogares</w:t>
      </w:r>
      <w:r w:rsidR="00042DD5" w:rsidRPr="00662598">
        <w:rPr>
          <w:rFonts w:ascii="Arial" w:hAnsi="Arial" w:cs="Arial"/>
        </w:rPr>
        <w:t xml:space="preserve">) </w:t>
      </w:r>
      <w:r w:rsidRPr="00662598">
        <w:rPr>
          <w:rFonts w:ascii="Arial" w:hAnsi="Arial" w:cs="Arial"/>
        </w:rPr>
        <w:t xml:space="preserve">se </w:t>
      </w:r>
      <w:r w:rsidR="00042DD5" w:rsidRPr="00662598">
        <w:rPr>
          <w:rFonts w:ascii="Arial" w:hAnsi="Arial" w:cs="Arial"/>
        </w:rPr>
        <w:t>tiene una mediana de</w:t>
      </w:r>
      <w:r w:rsidRPr="00662598">
        <w:rPr>
          <w:rFonts w:ascii="Arial" w:hAnsi="Arial" w:cs="Arial"/>
        </w:rPr>
        <w:t xml:space="preserve"> ingreso de </w:t>
      </w:r>
      <w:r w:rsidR="00042DD5" w:rsidRPr="00662598">
        <w:rPr>
          <w:rFonts w:ascii="Arial" w:hAnsi="Arial" w:cs="Arial"/>
        </w:rPr>
        <w:t xml:space="preserve"> </w:t>
      </w:r>
      <w:r w:rsidR="00110D73" w:rsidRPr="00662598">
        <w:rPr>
          <w:rFonts w:ascii="Arial" w:hAnsi="Arial" w:cs="Arial"/>
        </w:rPr>
        <w:t>78</w:t>
      </w:r>
      <w:r w:rsidR="00042DD5" w:rsidRPr="00662598">
        <w:rPr>
          <w:rFonts w:ascii="Arial" w:hAnsi="Arial" w:cs="Arial"/>
        </w:rPr>
        <w:t xml:space="preserve"> mil pesos</w:t>
      </w:r>
      <w:r w:rsidRPr="00662598">
        <w:rPr>
          <w:rFonts w:ascii="Arial" w:hAnsi="Arial" w:cs="Arial"/>
        </w:rPr>
        <w:t xml:space="preserve"> y el promedio se ubica en </w:t>
      </w:r>
      <w:r w:rsidR="00EB1503" w:rsidRPr="00662598">
        <w:rPr>
          <w:rFonts w:ascii="Arial" w:hAnsi="Arial" w:cs="Arial"/>
        </w:rPr>
        <w:t>97.5</w:t>
      </w:r>
      <w:r w:rsidRPr="00662598">
        <w:rPr>
          <w:rFonts w:ascii="Arial" w:hAnsi="Arial" w:cs="Arial"/>
        </w:rPr>
        <w:t xml:space="preserve"> mil pesos; para el segundo percentil de riqueza neta, la mediana del ingreso corriente efectivo total al año es de 1</w:t>
      </w:r>
      <w:r w:rsidR="00EB1503" w:rsidRPr="00662598">
        <w:rPr>
          <w:rFonts w:ascii="Arial" w:hAnsi="Arial" w:cs="Arial"/>
        </w:rPr>
        <w:t>04</w:t>
      </w:r>
      <w:r w:rsidRPr="00662598">
        <w:rPr>
          <w:rFonts w:ascii="Arial" w:hAnsi="Arial" w:cs="Arial"/>
        </w:rPr>
        <w:t xml:space="preserve"> mil pesos </w:t>
      </w:r>
      <w:r w:rsidR="00EB1503" w:rsidRPr="00662598">
        <w:rPr>
          <w:rFonts w:ascii="Arial" w:hAnsi="Arial" w:cs="Arial"/>
        </w:rPr>
        <w:t>y el promedio de 130.1 mil pesos; en el extremo</w:t>
      </w:r>
      <w:r w:rsidR="00D71C39" w:rsidRPr="00662598">
        <w:rPr>
          <w:rFonts w:ascii="Arial" w:hAnsi="Arial" w:cs="Arial"/>
        </w:rPr>
        <w:t xml:space="preserve">, para el </w:t>
      </w:r>
      <w:r w:rsidR="00EB1503" w:rsidRPr="00662598">
        <w:rPr>
          <w:rFonts w:ascii="Arial" w:hAnsi="Arial" w:cs="Arial"/>
        </w:rPr>
        <w:t xml:space="preserve">conjunto del </w:t>
      </w:r>
      <w:r w:rsidRPr="00662598">
        <w:rPr>
          <w:rFonts w:ascii="Arial" w:hAnsi="Arial" w:cs="Arial"/>
        </w:rPr>
        <w:t xml:space="preserve">percentil </w:t>
      </w:r>
      <w:r w:rsidR="00EB1503" w:rsidRPr="00662598">
        <w:rPr>
          <w:rFonts w:ascii="Arial" w:hAnsi="Arial" w:cs="Arial"/>
        </w:rPr>
        <w:t xml:space="preserve">de riqueza de </w:t>
      </w:r>
      <w:r w:rsidR="00042DD5" w:rsidRPr="00662598">
        <w:rPr>
          <w:rFonts w:ascii="Arial" w:hAnsi="Arial" w:cs="Arial"/>
        </w:rPr>
        <w:t>95 a 100</w:t>
      </w:r>
      <w:r w:rsidR="00EB1503" w:rsidRPr="00662598">
        <w:rPr>
          <w:rFonts w:ascii="Arial" w:hAnsi="Arial" w:cs="Arial"/>
        </w:rPr>
        <w:t xml:space="preserve">, </w:t>
      </w:r>
      <w:r w:rsidR="00042DD5" w:rsidRPr="00662598">
        <w:rPr>
          <w:rFonts w:ascii="Arial" w:hAnsi="Arial" w:cs="Arial"/>
        </w:rPr>
        <w:t>su mediana de</w:t>
      </w:r>
      <w:r w:rsidR="00D71C39" w:rsidRPr="00662598">
        <w:rPr>
          <w:rFonts w:ascii="Arial" w:hAnsi="Arial" w:cs="Arial"/>
        </w:rPr>
        <w:t>l</w:t>
      </w:r>
      <w:r w:rsidR="00EB1503" w:rsidRPr="00662598">
        <w:rPr>
          <w:rFonts w:ascii="Arial" w:hAnsi="Arial" w:cs="Arial"/>
        </w:rPr>
        <w:t xml:space="preserve"> ingreso corriente efectivo total al año es de 296</w:t>
      </w:r>
      <w:r w:rsidR="00042DD5" w:rsidRPr="00662598">
        <w:rPr>
          <w:rFonts w:ascii="Arial" w:hAnsi="Arial" w:cs="Arial"/>
        </w:rPr>
        <w:t xml:space="preserve"> mil pesos</w:t>
      </w:r>
      <w:r w:rsidR="00EB1503" w:rsidRPr="00662598">
        <w:rPr>
          <w:rFonts w:ascii="Arial" w:hAnsi="Arial" w:cs="Arial"/>
        </w:rPr>
        <w:t xml:space="preserve"> y el promedio de 398.3 mil pesos.</w:t>
      </w:r>
    </w:p>
    <w:p w14:paraId="714D31EB" w14:textId="77777777" w:rsidR="00042DD5" w:rsidRPr="00662598" w:rsidRDefault="00042DD5" w:rsidP="00042DD5">
      <w:pPr>
        <w:spacing w:after="0" w:line="276" w:lineRule="auto"/>
        <w:jc w:val="both"/>
        <w:rPr>
          <w:rFonts w:ascii="Arial" w:hAnsi="Arial" w:cs="Arial"/>
          <w:sz w:val="16"/>
          <w:szCs w:val="16"/>
        </w:rPr>
      </w:pPr>
    </w:p>
    <w:p w14:paraId="39810061" w14:textId="77777777" w:rsidR="00042DD5" w:rsidRPr="00662598" w:rsidRDefault="00042DD5" w:rsidP="00042DD5">
      <w:pPr>
        <w:spacing w:after="0" w:line="276" w:lineRule="auto"/>
        <w:jc w:val="center"/>
        <w:rPr>
          <w:rFonts w:ascii="Arial" w:hAnsi="Arial" w:cs="Arial"/>
          <w:b/>
        </w:rPr>
      </w:pPr>
      <w:r w:rsidRPr="00662598">
        <w:rPr>
          <w:rFonts w:ascii="Arial" w:hAnsi="Arial" w:cs="Arial"/>
          <w:b/>
        </w:rPr>
        <w:t>Mediana y Promedio de los ingresos corrientes efectivos totales anuales</w:t>
      </w:r>
      <w:r w:rsidRPr="00662598">
        <w:rPr>
          <w:rFonts w:ascii="Arial" w:hAnsi="Arial" w:cs="Arial"/>
          <w:b/>
          <w:vertAlign w:val="superscript"/>
        </w:rPr>
        <w:t>1</w:t>
      </w:r>
      <w:r w:rsidRPr="00662598">
        <w:rPr>
          <w:rFonts w:ascii="Arial" w:hAnsi="Arial" w:cs="Arial"/>
          <w:b/>
        </w:rPr>
        <w:t xml:space="preserve"> de los hogares según percentil de la riqueza neta del </w:t>
      </w:r>
      <w:r w:rsidR="00EB1503" w:rsidRPr="00662598">
        <w:rPr>
          <w:rFonts w:ascii="Arial" w:hAnsi="Arial" w:cs="Arial"/>
          <w:b/>
        </w:rPr>
        <w:t xml:space="preserve">hogar </w:t>
      </w:r>
      <w:r w:rsidR="00EB1503" w:rsidRPr="00662598">
        <w:rPr>
          <w:rFonts w:ascii="Arial" w:hAnsi="Arial" w:cs="Arial"/>
          <w:sz w:val="18"/>
          <w:szCs w:val="18"/>
        </w:rPr>
        <w:t>(Miles de pesos)</w:t>
      </w:r>
      <w:r w:rsidR="00EB1503" w:rsidRPr="00662598">
        <w:rPr>
          <w:rFonts w:ascii="Arial" w:hAnsi="Arial" w:cs="Arial"/>
          <w:b/>
          <w:sz w:val="18"/>
          <w:szCs w:val="18"/>
        </w:rPr>
        <w:t xml:space="preserve">              </w:t>
      </w:r>
    </w:p>
    <w:p w14:paraId="24F85465" w14:textId="77777777" w:rsidR="00DD4F17" w:rsidRPr="00662598" w:rsidRDefault="00EB1503" w:rsidP="00042DD5">
      <w:pPr>
        <w:spacing w:after="0" w:line="276" w:lineRule="auto"/>
        <w:jc w:val="center"/>
        <w:rPr>
          <w:rFonts w:ascii="Arial" w:hAnsi="Arial" w:cs="Arial"/>
        </w:rPr>
      </w:pPr>
      <w:r w:rsidRPr="00662598">
        <w:rPr>
          <w:rFonts w:ascii="Arial" w:hAnsi="Arial" w:cs="Arial"/>
          <w:b/>
          <w:noProof/>
          <w:sz w:val="18"/>
          <w:szCs w:val="18"/>
        </w:rPr>
        <w:drawing>
          <wp:inline distT="0" distB="0" distL="0" distR="0" wp14:anchorId="0B3497F4" wp14:editId="07CC5525">
            <wp:extent cx="4572000" cy="173402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38905" cy="1759403"/>
                    </a:xfrm>
                    <a:prstGeom prst="rect">
                      <a:avLst/>
                    </a:prstGeom>
                  </pic:spPr>
                </pic:pic>
              </a:graphicData>
            </a:graphic>
          </wp:inline>
        </w:drawing>
      </w:r>
    </w:p>
    <w:p w14:paraId="65CA6149" w14:textId="77777777" w:rsidR="00042DD5" w:rsidRPr="00662598" w:rsidRDefault="00042DD5" w:rsidP="00042DD5">
      <w:pPr>
        <w:spacing w:after="0" w:line="276" w:lineRule="auto"/>
        <w:jc w:val="both"/>
        <w:rPr>
          <w:rFonts w:ascii="Arial" w:hAnsi="Arial" w:cs="Arial"/>
          <w:sz w:val="16"/>
          <w:szCs w:val="16"/>
        </w:rPr>
      </w:pPr>
      <w:r w:rsidRPr="00662598">
        <w:rPr>
          <w:rFonts w:ascii="Arial" w:hAnsi="Arial" w:cs="Arial"/>
          <w:sz w:val="16"/>
          <w:szCs w:val="16"/>
          <w:vertAlign w:val="superscript"/>
        </w:rPr>
        <w:t>1</w:t>
      </w:r>
      <w:r w:rsidRPr="00662598">
        <w:rPr>
          <w:rFonts w:ascii="Arial" w:hAnsi="Arial" w:cs="Arial"/>
          <w:sz w:val="16"/>
          <w:szCs w:val="16"/>
        </w:rPr>
        <w:t xml:space="preserve">Los ingresos corrientes efectivos totales </w:t>
      </w:r>
      <w:r w:rsidR="00D71C39" w:rsidRPr="00662598">
        <w:rPr>
          <w:rFonts w:ascii="Arial" w:hAnsi="Arial" w:cs="Arial"/>
          <w:sz w:val="16"/>
          <w:szCs w:val="16"/>
        </w:rPr>
        <w:t>anuales</w:t>
      </w:r>
      <w:r w:rsidRPr="00662598">
        <w:rPr>
          <w:rFonts w:ascii="Arial" w:hAnsi="Arial" w:cs="Arial"/>
          <w:sz w:val="16"/>
          <w:szCs w:val="16"/>
        </w:rPr>
        <w:t xml:space="preserve"> es la suma de los ingresos por trabajo y las transferencias recibidas (de programas de apoyo del gobierno, jubilación o pensión, de familiares o conocidos, del alquiler de bienes o propiedades, de intereses bancarios, por venta o empeño de bienes, de utilidades o ganancias de un negocio, de becas y otros ingresos), pero excluyen los ingresos recibidos por única ocasión.</w:t>
      </w:r>
      <w:r w:rsidR="00D71C39" w:rsidRPr="00662598">
        <w:rPr>
          <w:rFonts w:ascii="Arial" w:hAnsi="Arial" w:cs="Arial"/>
          <w:sz w:val="16"/>
          <w:szCs w:val="16"/>
        </w:rPr>
        <w:t xml:space="preserve"> </w:t>
      </w:r>
    </w:p>
    <w:p w14:paraId="20030902" w14:textId="77777777" w:rsidR="00042DD5" w:rsidRPr="00662598" w:rsidRDefault="00042DD5" w:rsidP="00D71C3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2F7D6340" w14:textId="3D6DA76E" w:rsidR="004A3303" w:rsidRPr="00662598" w:rsidRDefault="00833563" w:rsidP="003156FF">
      <w:pPr>
        <w:spacing w:line="276" w:lineRule="auto"/>
        <w:ind w:left="-567"/>
        <w:jc w:val="both"/>
        <w:rPr>
          <w:rFonts w:ascii="Arial" w:hAnsi="Arial" w:cs="Arial"/>
        </w:rPr>
      </w:pPr>
      <w:r w:rsidRPr="00662598">
        <w:rPr>
          <w:rFonts w:ascii="Arial" w:hAnsi="Arial" w:cs="Arial"/>
        </w:rPr>
        <w:t xml:space="preserve">Ahora bien, al agrupar a los hogares por percentiles de ingreso corriente efectivo total anual, y </w:t>
      </w:r>
      <w:r w:rsidR="00EB1503" w:rsidRPr="00662598">
        <w:rPr>
          <w:rFonts w:ascii="Arial" w:hAnsi="Arial" w:cs="Arial"/>
        </w:rPr>
        <w:t>obtener</w:t>
      </w:r>
      <w:r w:rsidRPr="00662598">
        <w:rPr>
          <w:rFonts w:ascii="Arial" w:hAnsi="Arial" w:cs="Arial"/>
        </w:rPr>
        <w:t xml:space="preserve"> </w:t>
      </w:r>
      <w:r w:rsidR="00EB1503" w:rsidRPr="00662598">
        <w:rPr>
          <w:rFonts w:ascii="Arial" w:hAnsi="Arial" w:cs="Arial"/>
        </w:rPr>
        <w:t>para cada percentil la</w:t>
      </w:r>
      <w:r w:rsidRPr="00662598">
        <w:rPr>
          <w:rFonts w:ascii="Arial" w:hAnsi="Arial" w:cs="Arial"/>
        </w:rPr>
        <w:t xml:space="preserve"> mediana y promedio de la riqueza neta, se tiene que p</w:t>
      </w:r>
      <w:r w:rsidR="004A3303" w:rsidRPr="00662598">
        <w:rPr>
          <w:rFonts w:ascii="Arial" w:hAnsi="Arial" w:cs="Arial"/>
        </w:rPr>
        <w:t xml:space="preserve">ara </w:t>
      </w:r>
      <w:r w:rsidRPr="00662598">
        <w:rPr>
          <w:rFonts w:ascii="Arial" w:hAnsi="Arial" w:cs="Arial"/>
        </w:rPr>
        <w:t>lo percentiles</w:t>
      </w:r>
      <w:r w:rsidR="004A3303" w:rsidRPr="00662598">
        <w:rPr>
          <w:rFonts w:ascii="Arial" w:hAnsi="Arial" w:cs="Arial"/>
        </w:rPr>
        <w:t xml:space="preserve"> de ingreso más bajo, esto es donde se concentra 20% de los hogares con menor ingreso, la mediana de su riqueza neta es de 112.2 mil pesos</w:t>
      </w:r>
      <w:r w:rsidRPr="00662598">
        <w:rPr>
          <w:rFonts w:ascii="Arial" w:hAnsi="Arial" w:cs="Arial"/>
        </w:rPr>
        <w:t xml:space="preserve"> y un promedio de riqueza neta de 425 mil pesos</w:t>
      </w:r>
      <w:r w:rsidR="004A3303" w:rsidRPr="00662598">
        <w:rPr>
          <w:rFonts w:ascii="Arial" w:hAnsi="Arial" w:cs="Arial"/>
        </w:rPr>
        <w:t xml:space="preserve">. Mientras que </w:t>
      </w:r>
      <w:r w:rsidRPr="00662598">
        <w:rPr>
          <w:rFonts w:ascii="Arial" w:hAnsi="Arial" w:cs="Arial"/>
        </w:rPr>
        <w:t>los percentiles</w:t>
      </w:r>
      <w:r w:rsidR="004A3303" w:rsidRPr="00662598">
        <w:rPr>
          <w:rFonts w:ascii="Arial" w:hAnsi="Arial" w:cs="Arial"/>
        </w:rPr>
        <w:t xml:space="preserve"> más alto</w:t>
      </w:r>
      <w:r w:rsidRPr="00662598">
        <w:rPr>
          <w:rFonts w:ascii="Arial" w:hAnsi="Arial" w:cs="Arial"/>
        </w:rPr>
        <w:t>s</w:t>
      </w:r>
      <w:r w:rsidR="004A3303" w:rsidRPr="00662598">
        <w:rPr>
          <w:rFonts w:ascii="Arial" w:hAnsi="Arial" w:cs="Arial"/>
        </w:rPr>
        <w:t xml:space="preserve"> del ingreso corriente monetario, </w:t>
      </w:r>
      <w:r w:rsidRPr="00662598">
        <w:rPr>
          <w:rFonts w:ascii="Arial" w:hAnsi="Arial" w:cs="Arial"/>
        </w:rPr>
        <w:t xml:space="preserve">el conjunto del </w:t>
      </w:r>
      <w:r w:rsidR="004A3303" w:rsidRPr="00662598">
        <w:rPr>
          <w:rFonts w:ascii="Arial" w:hAnsi="Arial" w:cs="Arial"/>
        </w:rPr>
        <w:t>95 a</w:t>
      </w:r>
      <w:r w:rsidRPr="00662598">
        <w:rPr>
          <w:rFonts w:ascii="Arial" w:hAnsi="Arial" w:cs="Arial"/>
        </w:rPr>
        <w:t>l</w:t>
      </w:r>
      <w:r w:rsidR="004A3303" w:rsidRPr="00662598">
        <w:rPr>
          <w:rFonts w:ascii="Arial" w:hAnsi="Arial" w:cs="Arial"/>
        </w:rPr>
        <w:t xml:space="preserve"> 100 (5% de los hogares), tienen una mediana de la riqueza neta de 1 384 mil pesos</w:t>
      </w:r>
      <w:r w:rsidRPr="00662598">
        <w:rPr>
          <w:rFonts w:ascii="Arial" w:hAnsi="Arial" w:cs="Arial"/>
        </w:rPr>
        <w:t xml:space="preserve"> y el promedio es de 3 028.5 </w:t>
      </w:r>
      <w:r w:rsidR="003156FF">
        <w:rPr>
          <w:rFonts w:ascii="Arial" w:hAnsi="Arial" w:cs="Arial"/>
        </w:rPr>
        <w:t xml:space="preserve">mil </w:t>
      </w:r>
      <w:r w:rsidRPr="00662598">
        <w:rPr>
          <w:rFonts w:ascii="Arial" w:hAnsi="Arial" w:cs="Arial"/>
        </w:rPr>
        <w:t xml:space="preserve">pesos. </w:t>
      </w:r>
    </w:p>
    <w:p w14:paraId="785559B3" w14:textId="77777777" w:rsidR="00EB1503" w:rsidRPr="00662598" w:rsidRDefault="004A3303" w:rsidP="00EB1503">
      <w:pPr>
        <w:spacing w:after="0" w:line="276" w:lineRule="auto"/>
        <w:jc w:val="center"/>
        <w:rPr>
          <w:rFonts w:ascii="Arial" w:hAnsi="Arial" w:cs="Arial"/>
          <w:sz w:val="18"/>
          <w:szCs w:val="18"/>
        </w:rPr>
      </w:pPr>
      <w:r w:rsidRPr="00662598">
        <w:rPr>
          <w:rFonts w:ascii="Arial" w:hAnsi="Arial" w:cs="Arial"/>
          <w:b/>
        </w:rPr>
        <w:t>Mediana y Promedio de la riqueza neta 2019 de los hogares según percentil del ingreso corriente efectivo total del hogar</w:t>
      </w:r>
      <w:r w:rsidRPr="00662598">
        <w:rPr>
          <w:rFonts w:ascii="Arial" w:hAnsi="Arial" w:cs="Arial"/>
          <w:b/>
          <w:vertAlign w:val="superscript"/>
        </w:rPr>
        <w:t>1</w:t>
      </w:r>
      <w:r w:rsidR="00EB1503" w:rsidRPr="00662598">
        <w:rPr>
          <w:rFonts w:ascii="Arial" w:hAnsi="Arial" w:cs="Arial"/>
          <w:sz w:val="18"/>
          <w:szCs w:val="18"/>
        </w:rPr>
        <w:t>(Miles de pesos)</w:t>
      </w:r>
    </w:p>
    <w:p w14:paraId="7D5F24DB" w14:textId="77777777" w:rsidR="004A3303" w:rsidRPr="00662598" w:rsidRDefault="00833563" w:rsidP="004A3303">
      <w:pPr>
        <w:spacing w:after="0" w:line="276" w:lineRule="auto"/>
        <w:jc w:val="center"/>
        <w:rPr>
          <w:rFonts w:ascii="Arial" w:hAnsi="Arial" w:cs="Arial"/>
        </w:rPr>
      </w:pPr>
      <w:r w:rsidRPr="00662598">
        <w:rPr>
          <w:rFonts w:ascii="Arial" w:hAnsi="Arial" w:cs="Arial"/>
          <w:noProof/>
        </w:rPr>
        <w:drawing>
          <wp:inline distT="0" distB="0" distL="0" distR="0" wp14:anchorId="176F7592" wp14:editId="3A8FB2E2">
            <wp:extent cx="4552950" cy="165159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63708" cy="1655493"/>
                    </a:xfrm>
                    <a:prstGeom prst="rect">
                      <a:avLst/>
                    </a:prstGeom>
                  </pic:spPr>
                </pic:pic>
              </a:graphicData>
            </a:graphic>
          </wp:inline>
        </w:drawing>
      </w:r>
    </w:p>
    <w:p w14:paraId="4EE8D4EF" w14:textId="35CE5162" w:rsidR="004A3303" w:rsidRPr="00662598" w:rsidRDefault="004A3303" w:rsidP="00D71C39">
      <w:pPr>
        <w:spacing w:after="0" w:line="276" w:lineRule="auto"/>
        <w:jc w:val="both"/>
        <w:rPr>
          <w:rFonts w:ascii="Arial" w:hAnsi="Arial" w:cs="Arial"/>
          <w:sz w:val="16"/>
          <w:szCs w:val="16"/>
        </w:rPr>
      </w:pPr>
      <w:r w:rsidRPr="00662598">
        <w:rPr>
          <w:rFonts w:ascii="Arial" w:hAnsi="Arial" w:cs="Arial"/>
          <w:sz w:val="16"/>
          <w:szCs w:val="16"/>
          <w:vertAlign w:val="superscript"/>
        </w:rPr>
        <w:t>1</w:t>
      </w:r>
      <w:r w:rsidR="00EB1503" w:rsidRPr="00662598">
        <w:rPr>
          <w:rFonts w:ascii="Arial" w:hAnsi="Arial" w:cs="Arial"/>
          <w:sz w:val="16"/>
          <w:szCs w:val="16"/>
        </w:rPr>
        <w:t>Misma nota de gráfica anterior.</w:t>
      </w:r>
      <w:r w:rsidR="00D71C39" w:rsidRPr="00662598">
        <w:rPr>
          <w:rFonts w:ascii="Arial" w:hAnsi="Arial" w:cs="Arial"/>
          <w:sz w:val="16"/>
          <w:szCs w:val="16"/>
        </w:rPr>
        <w:t xml:space="preserve">   </w:t>
      </w:r>
      <w:r w:rsidR="00EB1503" w:rsidRPr="00662598">
        <w:rPr>
          <w:rFonts w:ascii="Arial" w:hAnsi="Arial" w:cs="Arial"/>
          <w:sz w:val="16"/>
          <w:szCs w:val="16"/>
        </w:rPr>
        <w:t xml:space="preserve"> </w:t>
      </w:r>
      <w:r w:rsidRPr="00662598">
        <w:rPr>
          <w:rFonts w:ascii="Arial" w:hAnsi="Arial" w:cs="Arial"/>
          <w:sz w:val="16"/>
          <w:szCs w:val="16"/>
        </w:rPr>
        <w:t>Fuente: INEGI. Encuesta Nacional sobre las Finanzas de los Hogares (ENFIH) 2019.</w:t>
      </w:r>
    </w:p>
    <w:p w14:paraId="553DB747" w14:textId="1B926C90" w:rsidR="0092252D" w:rsidRPr="00662598" w:rsidRDefault="00042DD5" w:rsidP="003156FF">
      <w:pPr>
        <w:spacing w:line="276" w:lineRule="auto"/>
        <w:ind w:left="-567"/>
        <w:jc w:val="both"/>
        <w:rPr>
          <w:rFonts w:ascii="Arial" w:hAnsi="Arial" w:cs="Arial"/>
        </w:rPr>
      </w:pPr>
      <w:r w:rsidRPr="00662598">
        <w:rPr>
          <w:rFonts w:ascii="Arial" w:hAnsi="Arial" w:cs="Arial"/>
        </w:rPr>
        <w:lastRenderedPageBreak/>
        <w:t xml:space="preserve">Ahora bien, analizando los indicadores de la </w:t>
      </w:r>
      <w:r w:rsidR="00706FEE" w:rsidRPr="00662598">
        <w:rPr>
          <w:rFonts w:ascii="Arial" w:hAnsi="Arial" w:cs="Arial"/>
        </w:rPr>
        <w:t xml:space="preserve">riqueza neta de los hogares </w:t>
      </w:r>
      <w:r w:rsidRPr="00662598">
        <w:rPr>
          <w:rFonts w:ascii="Arial" w:hAnsi="Arial" w:cs="Arial"/>
        </w:rPr>
        <w:t>por características de la persona de referencia en el hogar se identifican datos</w:t>
      </w:r>
      <w:r w:rsidR="00706FEE" w:rsidRPr="00662598">
        <w:rPr>
          <w:rFonts w:ascii="Arial" w:hAnsi="Arial" w:cs="Arial"/>
        </w:rPr>
        <w:t xml:space="preserve"> diferencial</w:t>
      </w:r>
      <w:r w:rsidRPr="00662598">
        <w:rPr>
          <w:rFonts w:ascii="Arial" w:hAnsi="Arial" w:cs="Arial"/>
        </w:rPr>
        <w:t>es</w:t>
      </w:r>
      <w:r w:rsidR="00706FEE" w:rsidRPr="00662598">
        <w:rPr>
          <w:rFonts w:ascii="Arial" w:hAnsi="Arial" w:cs="Arial"/>
        </w:rPr>
        <w:t xml:space="preserve"> según el sexo de la perso</w:t>
      </w:r>
      <w:r w:rsidRPr="00662598">
        <w:rPr>
          <w:rFonts w:ascii="Arial" w:hAnsi="Arial" w:cs="Arial"/>
        </w:rPr>
        <w:t xml:space="preserve">na en el caso de la mediana y promedio de la riqueza neta; </w:t>
      </w:r>
      <w:r w:rsidR="00706FEE" w:rsidRPr="00662598">
        <w:rPr>
          <w:rFonts w:ascii="Arial" w:hAnsi="Arial" w:cs="Arial"/>
        </w:rPr>
        <w:t xml:space="preserve">en aquellos hogares en donde se mencionó a una mujer </w:t>
      </w:r>
      <w:r w:rsidR="0092252D" w:rsidRPr="00662598">
        <w:rPr>
          <w:rFonts w:ascii="Arial" w:hAnsi="Arial" w:cs="Arial"/>
        </w:rPr>
        <w:t>la mediana</w:t>
      </w:r>
      <w:r w:rsidR="00706FEE" w:rsidRPr="00662598">
        <w:rPr>
          <w:rFonts w:ascii="Arial" w:hAnsi="Arial" w:cs="Arial"/>
        </w:rPr>
        <w:t xml:space="preserve"> es de </w:t>
      </w:r>
      <w:r w:rsidR="0092252D" w:rsidRPr="00662598">
        <w:rPr>
          <w:rFonts w:ascii="Arial" w:hAnsi="Arial" w:cs="Arial"/>
        </w:rPr>
        <w:t>215</w:t>
      </w:r>
      <w:r w:rsidR="00706FEE" w:rsidRPr="00662598">
        <w:rPr>
          <w:rFonts w:ascii="Arial" w:hAnsi="Arial" w:cs="Arial"/>
        </w:rPr>
        <w:t xml:space="preserve"> mil pesos, en aquellos hogares en donde se mencionó a un hombre </w:t>
      </w:r>
      <w:r w:rsidR="001E1305">
        <w:rPr>
          <w:rFonts w:ascii="Arial" w:hAnsi="Arial" w:cs="Arial"/>
        </w:rPr>
        <w:t>la mediana</w:t>
      </w:r>
      <w:r w:rsidR="00706FEE" w:rsidRPr="00662598">
        <w:rPr>
          <w:rFonts w:ascii="Arial" w:hAnsi="Arial" w:cs="Arial"/>
        </w:rPr>
        <w:t xml:space="preserve"> es de </w:t>
      </w:r>
      <w:r w:rsidR="0092252D" w:rsidRPr="00662598">
        <w:rPr>
          <w:rFonts w:ascii="Arial" w:hAnsi="Arial" w:cs="Arial"/>
        </w:rPr>
        <w:t>285</w:t>
      </w:r>
      <w:r w:rsidR="00706FEE" w:rsidRPr="00662598">
        <w:rPr>
          <w:rFonts w:ascii="Arial" w:hAnsi="Arial" w:cs="Arial"/>
        </w:rPr>
        <w:t xml:space="preserve"> mil pesos. La diferencia en </w:t>
      </w:r>
      <w:r w:rsidR="0092252D" w:rsidRPr="00662598">
        <w:rPr>
          <w:rFonts w:ascii="Arial" w:hAnsi="Arial" w:cs="Arial"/>
        </w:rPr>
        <w:t>la mediana</w:t>
      </w:r>
      <w:r w:rsidR="00706FEE" w:rsidRPr="00662598">
        <w:rPr>
          <w:rFonts w:ascii="Arial" w:hAnsi="Arial" w:cs="Arial"/>
        </w:rPr>
        <w:t xml:space="preserve"> de la riqueza neta se ve más acentuada según la escolaridad, en los hogares en donde la persona de referencia no tiene escolaridad, </w:t>
      </w:r>
      <w:r w:rsidR="0092252D" w:rsidRPr="00662598">
        <w:rPr>
          <w:rFonts w:ascii="Arial" w:hAnsi="Arial" w:cs="Arial"/>
        </w:rPr>
        <w:t>la mediana</w:t>
      </w:r>
      <w:r w:rsidR="00706FEE" w:rsidRPr="00662598">
        <w:rPr>
          <w:rFonts w:ascii="Arial" w:hAnsi="Arial" w:cs="Arial"/>
        </w:rPr>
        <w:t xml:space="preserve"> es de </w:t>
      </w:r>
      <w:r w:rsidR="0092252D" w:rsidRPr="00662598">
        <w:rPr>
          <w:rFonts w:ascii="Arial" w:hAnsi="Arial" w:cs="Arial"/>
        </w:rPr>
        <w:t>203</w:t>
      </w:r>
      <w:r w:rsidR="00706FEE" w:rsidRPr="00662598">
        <w:rPr>
          <w:rFonts w:ascii="Arial" w:hAnsi="Arial" w:cs="Arial"/>
        </w:rPr>
        <w:t xml:space="preserve"> mil pesos; con educación básica, </w:t>
      </w:r>
      <w:r w:rsidR="0092252D" w:rsidRPr="00662598">
        <w:rPr>
          <w:rFonts w:ascii="Arial" w:hAnsi="Arial" w:cs="Arial"/>
        </w:rPr>
        <w:t>223.5</w:t>
      </w:r>
      <w:r w:rsidR="003156FF">
        <w:rPr>
          <w:rFonts w:ascii="Arial" w:hAnsi="Arial" w:cs="Arial"/>
        </w:rPr>
        <w:t xml:space="preserve"> mil pesos</w:t>
      </w:r>
      <w:r w:rsidR="00706FEE" w:rsidRPr="00662598">
        <w:rPr>
          <w:rFonts w:ascii="Arial" w:hAnsi="Arial" w:cs="Arial"/>
        </w:rPr>
        <w:t xml:space="preserve">; con </w:t>
      </w:r>
      <w:r w:rsidR="0092252D" w:rsidRPr="00662598">
        <w:rPr>
          <w:rFonts w:ascii="Arial" w:hAnsi="Arial" w:cs="Arial"/>
        </w:rPr>
        <w:t>media superior, 283.</w:t>
      </w:r>
      <w:r w:rsidR="00F76C2D" w:rsidRPr="00662598">
        <w:rPr>
          <w:rFonts w:ascii="Arial" w:hAnsi="Arial" w:cs="Arial"/>
        </w:rPr>
        <w:t>4</w:t>
      </w:r>
      <w:r w:rsidR="003156FF">
        <w:rPr>
          <w:rFonts w:ascii="Arial" w:hAnsi="Arial" w:cs="Arial"/>
        </w:rPr>
        <w:t xml:space="preserve"> mil pesos</w:t>
      </w:r>
      <w:r w:rsidR="0092252D" w:rsidRPr="00662598">
        <w:rPr>
          <w:rFonts w:ascii="Arial" w:hAnsi="Arial" w:cs="Arial"/>
        </w:rPr>
        <w:t>; con licenciatura, 520</w:t>
      </w:r>
      <w:r w:rsidR="003156FF">
        <w:rPr>
          <w:rFonts w:ascii="Arial" w:hAnsi="Arial" w:cs="Arial"/>
        </w:rPr>
        <w:t xml:space="preserve"> mil pesos</w:t>
      </w:r>
      <w:r w:rsidR="0092252D" w:rsidRPr="00662598">
        <w:rPr>
          <w:rFonts w:ascii="Arial" w:hAnsi="Arial" w:cs="Arial"/>
        </w:rPr>
        <w:t xml:space="preserve"> y con posgrado, 920.7 mil pesos</w:t>
      </w:r>
      <w:r w:rsidR="00706FEE" w:rsidRPr="00662598">
        <w:rPr>
          <w:rFonts w:ascii="Arial" w:hAnsi="Arial" w:cs="Arial"/>
        </w:rPr>
        <w:t xml:space="preserve">. Es decir, a mayor nivel de escolaridad </w:t>
      </w:r>
      <w:r w:rsidR="007719D7" w:rsidRPr="00662598">
        <w:rPr>
          <w:rFonts w:ascii="Arial" w:hAnsi="Arial" w:cs="Arial"/>
        </w:rPr>
        <w:t>la mediana</w:t>
      </w:r>
      <w:r w:rsidR="00706FEE" w:rsidRPr="00662598">
        <w:rPr>
          <w:rFonts w:ascii="Arial" w:hAnsi="Arial" w:cs="Arial"/>
        </w:rPr>
        <w:t xml:space="preserve"> de la riqueza crece de manera significativa. </w:t>
      </w:r>
      <w:r w:rsidR="0092252D" w:rsidRPr="00662598">
        <w:rPr>
          <w:rFonts w:ascii="Arial" w:hAnsi="Arial" w:cs="Arial"/>
        </w:rPr>
        <w:t xml:space="preserve"> </w:t>
      </w:r>
    </w:p>
    <w:p w14:paraId="3BAD128F" w14:textId="3C55720A" w:rsidR="00706FEE" w:rsidRPr="00662598" w:rsidRDefault="00D21802" w:rsidP="003156FF">
      <w:pPr>
        <w:spacing w:line="276" w:lineRule="auto"/>
        <w:ind w:left="-567"/>
        <w:jc w:val="both"/>
        <w:rPr>
          <w:rFonts w:ascii="Arial" w:hAnsi="Arial" w:cs="Arial"/>
        </w:rPr>
      </w:pPr>
      <w:r w:rsidRPr="00662598">
        <w:rPr>
          <w:rFonts w:ascii="Arial" w:hAnsi="Arial" w:cs="Arial"/>
        </w:rPr>
        <w:t>En revisión</w:t>
      </w:r>
      <w:r w:rsidR="0092252D" w:rsidRPr="00662598">
        <w:rPr>
          <w:rFonts w:ascii="Arial" w:hAnsi="Arial" w:cs="Arial"/>
        </w:rPr>
        <w:t xml:space="preserve"> a los hogares según la posición en el trabajo de la persona de referencia destaca que en aquellos hogares en donde la persona de referencia tiene una condición de patrón(a) o empleador(a) la mediana es más alta que en otras condiciones como ser una persona jornalera o empleada, 1 017.3 y </w:t>
      </w:r>
      <w:r w:rsidR="00FD5AEE" w:rsidRPr="00662598">
        <w:rPr>
          <w:rFonts w:ascii="Arial" w:hAnsi="Arial" w:cs="Arial"/>
        </w:rPr>
        <w:t>128.1</w:t>
      </w:r>
      <w:r w:rsidR="0092252D" w:rsidRPr="00662598">
        <w:rPr>
          <w:rFonts w:ascii="Arial" w:hAnsi="Arial" w:cs="Arial"/>
        </w:rPr>
        <w:t xml:space="preserve"> mil pesos, respectivamente.</w:t>
      </w:r>
    </w:p>
    <w:p w14:paraId="79ADC3C6" w14:textId="77777777" w:rsidR="003D5D04" w:rsidRPr="00662598" w:rsidRDefault="003D5D04" w:rsidP="003D5D04">
      <w:pPr>
        <w:spacing w:after="0" w:line="276" w:lineRule="auto"/>
        <w:jc w:val="center"/>
        <w:rPr>
          <w:rFonts w:ascii="Arial" w:hAnsi="Arial" w:cs="Arial"/>
          <w:b/>
        </w:rPr>
      </w:pPr>
      <w:r w:rsidRPr="00662598">
        <w:rPr>
          <w:rFonts w:ascii="Arial" w:hAnsi="Arial" w:cs="Arial"/>
          <w:b/>
        </w:rPr>
        <w:t xml:space="preserve">Mediana y Promedio de la riqueza neta 2019 de los hogares según </w:t>
      </w:r>
      <w:r w:rsidR="00FD5AEE" w:rsidRPr="00662598">
        <w:rPr>
          <w:rFonts w:ascii="Arial" w:hAnsi="Arial" w:cs="Arial"/>
          <w:b/>
        </w:rPr>
        <w:t>características</w:t>
      </w:r>
      <w:r w:rsidR="003E17AB" w:rsidRPr="00662598">
        <w:rPr>
          <w:rFonts w:ascii="Arial" w:hAnsi="Arial" w:cs="Arial"/>
          <w:b/>
        </w:rPr>
        <w:t xml:space="preserve"> de </w:t>
      </w:r>
      <w:r w:rsidRPr="00662598">
        <w:rPr>
          <w:rFonts w:ascii="Arial" w:hAnsi="Arial" w:cs="Arial"/>
          <w:b/>
        </w:rPr>
        <w:t>la persona de referencia del hogar</w:t>
      </w:r>
    </w:p>
    <w:p w14:paraId="1A3C7C3E" w14:textId="77777777" w:rsidR="00FD5AEE" w:rsidRPr="00662598" w:rsidRDefault="00FD5AEE" w:rsidP="00FD5AEE">
      <w:pPr>
        <w:spacing w:after="0" w:line="276" w:lineRule="auto"/>
        <w:jc w:val="center"/>
        <w:rPr>
          <w:rFonts w:ascii="Arial" w:hAnsi="Arial" w:cs="Arial"/>
          <w:sz w:val="18"/>
          <w:szCs w:val="18"/>
        </w:rPr>
      </w:pPr>
      <w:r w:rsidRPr="00662598">
        <w:rPr>
          <w:rFonts w:ascii="Arial" w:hAnsi="Arial" w:cs="Arial"/>
          <w:sz w:val="18"/>
          <w:szCs w:val="18"/>
        </w:rPr>
        <w:t>(Miles de pesos)</w:t>
      </w:r>
    </w:p>
    <w:p w14:paraId="1D770D00" w14:textId="77777777" w:rsidR="003D5D04" w:rsidRPr="00662598" w:rsidRDefault="00F76C2D" w:rsidP="003D5D04">
      <w:pPr>
        <w:spacing w:after="0" w:line="276" w:lineRule="auto"/>
        <w:jc w:val="center"/>
        <w:rPr>
          <w:rFonts w:ascii="Arial" w:hAnsi="Arial" w:cs="Arial"/>
        </w:rPr>
      </w:pPr>
      <w:r w:rsidRPr="00662598">
        <w:rPr>
          <w:rFonts w:ascii="Arial" w:hAnsi="Arial" w:cs="Arial"/>
          <w:noProof/>
        </w:rPr>
        <w:drawing>
          <wp:inline distT="0" distB="0" distL="0" distR="0" wp14:anchorId="13F3B5F9" wp14:editId="1157A5BF">
            <wp:extent cx="5655776" cy="3581400"/>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0996" cy="3584706"/>
                    </a:xfrm>
                    <a:prstGeom prst="rect">
                      <a:avLst/>
                    </a:prstGeom>
                    <a:noFill/>
                  </pic:spPr>
                </pic:pic>
              </a:graphicData>
            </a:graphic>
          </wp:inline>
        </w:drawing>
      </w:r>
      <w:r w:rsidR="00FD5AEE" w:rsidRPr="00662598">
        <w:rPr>
          <w:rFonts w:ascii="Arial" w:hAnsi="Arial" w:cs="Arial"/>
        </w:rPr>
        <w:t xml:space="preserve"> </w:t>
      </w:r>
    </w:p>
    <w:p w14:paraId="7B3A6E7F" w14:textId="77777777" w:rsidR="00D71C39" w:rsidRPr="00662598" w:rsidRDefault="00FD5AEE" w:rsidP="001637B5">
      <w:pPr>
        <w:spacing w:line="276" w:lineRule="auto"/>
        <w:jc w:val="both"/>
        <w:rPr>
          <w:rFonts w:ascii="Arial" w:hAnsi="Arial" w:cs="Arial"/>
        </w:rPr>
      </w:pPr>
      <w:r w:rsidRPr="00662598">
        <w:rPr>
          <w:rFonts w:ascii="Arial" w:hAnsi="Arial" w:cs="Arial"/>
          <w:sz w:val="16"/>
          <w:szCs w:val="16"/>
        </w:rPr>
        <w:t>Fuente: INEGI. Encuesta Nacional sobre las Finanzas de los Hogares (ENFIH) 2019</w:t>
      </w:r>
    </w:p>
    <w:p w14:paraId="0BADF281" w14:textId="77777777" w:rsidR="00D90637" w:rsidRPr="00662598" w:rsidRDefault="00E629A5" w:rsidP="005E017A">
      <w:pPr>
        <w:spacing w:line="276" w:lineRule="auto"/>
        <w:jc w:val="both"/>
        <w:rPr>
          <w:rFonts w:ascii="Arial" w:hAnsi="Arial" w:cs="Arial"/>
          <w:b/>
        </w:rPr>
      </w:pPr>
      <w:r w:rsidRPr="00662598">
        <w:rPr>
          <w:rFonts w:ascii="Arial" w:hAnsi="Arial" w:cs="Arial"/>
          <w:b/>
        </w:rPr>
        <w:t xml:space="preserve">Imprevistos y percepción </w:t>
      </w:r>
      <w:r w:rsidR="00F947C0" w:rsidRPr="00662598">
        <w:rPr>
          <w:rFonts w:ascii="Arial" w:hAnsi="Arial" w:cs="Arial"/>
          <w:b/>
        </w:rPr>
        <w:t>de la población de 18 años y más de la carga financiera</w:t>
      </w:r>
    </w:p>
    <w:p w14:paraId="31433185" w14:textId="77777777" w:rsidR="003156FF" w:rsidRDefault="00F947C0" w:rsidP="003156FF">
      <w:pPr>
        <w:spacing w:line="276" w:lineRule="auto"/>
        <w:ind w:left="-567"/>
        <w:jc w:val="both"/>
        <w:rPr>
          <w:rFonts w:ascii="Arial" w:hAnsi="Arial" w:cs="Arial"/>
        </w:rPr>
      </w:pPr>
      <w:r w:rsidRPr="00662598">
        <w:rPr>
          <w:rFonts w:ascii="Arial" w:hAnsi="Arial" w:cs="Arial"/>
        </w:rPr>
        <w:t>Según la ENFIH 2019, hay 86.4 millones de personas de 18 años y más</w:t>
      </w:r>
      <w:r w:rsidR="003156FF">
        <w:rPr>
          <w:rFonts w:ascii="Arial" w:hAnsi="Arial" w:cs="Arial"/>
        </w:rPr>
        <w:t>:</w:t>
      </w:r>
      <w:r w:rsidRPr="00662598">
        <w:rPr>
          <w:rFonts w:ascii="Arial" w:hAnsi="Arial" w:cs="Arial"/>
        </w:rPr>
        <w:t xml:space="preserve"> 45.9 millones son mujeres y 40.4 millones son hombres. De la población de 18 años y más</w:t>
      </w:r>
      <w:r w:rsidR="00B63F12" w:rsidRPr="00662598">
        <w:rPr>
          <w:rFonts w:ascii="Arial" w:hAnsi="Arial" w:cs="Arial"/>
        </w:rPr>
        <w:t>,</w:t>
      </w:r>
      <w:r w:rsidRPr="00662598">
        <w:rPr>
          <w:rFonts w:ascii="Arial" w:hAnsi="Arial" w:cs="Arial"/>
        </w:rPr>
        <w:t xml:space="preserve"> </w:t>
      </w:r>
      <w:r w:rsidR="00B63F12" w:rsidRPr="00662598">
        <w:rPr>
          <w:rFonts w:ascii="Arial" w:hAnsi="Arial" w:cs="Arial"/>
        </w:rPr>
        <w:t>59.9% señala que no tiene deudas</w:t>
      </w:r>
      <w:r w:rsidR="003156FF">
        <w:rPr>
          <w:rFonts w:ascii="Arial" w:hAnsi="Arial" w:cs="Arial"/>
        </w:rPr>
        <w:t>;</w:t>
      </w:r>
      <w:r w:rsidR="00B63F12" w:rsidRPr="00662598">
        <w:rPr>
          <w:rFonts w:ascii="Arial" w:hAnsi="Arial" w:cs="Arial"/>
        </w:rPr>
        <w:t xml:space="preserve"> </w:t>
      </w:r>
      <w:r w:rsidRPr="00662598">
        <w:rPr>
          <w:rFonts w:ascii="Arial" w:hAnsi="Arial" w:cs="Arial"/>
        </w:rPr>
        <w:t>13% considera que su nivel de endeudamiento es bajo; 18.</w:t>
      </w:r>
      <w:r w:rsidR="00F76C2D" w:rsidRPr="00662598">
        <w:rPr>
          <w:rFonts w:ascii="Arial" w:hAnsi="Arial" w:cs="Arial"/>
        </w:rPr>
        <w:t>5</w:t>
      </w:r>
      <w:r w:rsidRPr="00662598">
        <w:rPr>
          <w:rFonts w:ascii="Arial" w:hAnsi="Arial" w:cs="Arial"/>
        </w:rPr>
        <w:t>% señala que su endeudamiento es moderado; 5.8%</w:t>
      </w:r>
      <w:r w:rsidR="00B63F12" w:rsidRPr="00662598">
        <w:rPr>
          <w:rFonts w:ascii="Arial" w:hAnsi="Arial" w:cs="Arial"/>
        </w:rPr>
        <w:t xml:space="preserve"> </w:t>
      </w:r>
      <w:r w:rsidRPr="00662598">
        <w:rPr>
          <w:rFonts w:ascii="Arial" w:hAnsi="Arial" w:cs="Arial"/>
        </w:rPr>
        <w:t>califica su nivel de endeudamiento como alto</w:t>
      </w:r>
      <w:r w:rsidR="003156FF">
        <w:rPr>
          <w:rFonts w:ascii="Arial" w:hAnsi="Arial" w:cs="Arial"/>
        </w:rPr>
        <w:t>,</w:t>
      </w:r>
      <w:r w:rsidRPr="00662598">
        <w:rPr>
          <w:rFonts w:ascii="Arial" w:hAnsi="Arial" w:cs="Arial"/>
        </w:rPr>
        <w:t xml:space="preserve"> y 2.7% </w:t>
      </w:r>
      <w:r w:rsidR="00B63F12" w:rsidRPr="00662598">
        <w:rPr>
          <w:rFonts w:ascii="Arial" w:hAnsi="Arial" w:cs="Arial"/>
        </w:rPr>
        <w:t xml:space="preserve">lo califica como </w:t>
      </w:r>
      <w:r w:rsidRPr="00662598">
        <w:rPr>
          <w:rFonts w:ascii="Arial" w:hAnsi="Arial" w:cs="Arial"/>
        </w:rPr>
        <w:t xml:space="preserve">excesivo. </w:t>
      </w:r>
    </w:p>
    <w:p w14:paraId="2AB3FB8D" w14:textId="77777777" w:rsidR="003156FF" w:rsidRDefault="003156FF" w:rsidP="003156FF">
      <w:pPr>
        <w:spacing w:line="276" w:lineRule="auto"/>
        <w:ind w:left="-567"/>
        <w:jc w:val="both"/>
        <w:rPr>
          <w:rFonts w:ascii="Arial" w:hAnsi="Arial" w:cs="Arial"/>
        </w:rPr>
      </w:pPr>
    </w:p>
    <w:p w14:paraId="2B3CF5CA" w14:textId="3B7B0310" w:rsidR="00F947C0" w:rsidRPr="00662598" w:rsidRDefault="00F947C0" w:rsidP="003156FF">
      <w:pPr>
        <w:spacing w:line="276" w:lineRule="auto"/>
        <w:ind w:left="-567"/>
        <w:jc w:val="both"/>
        <w:rPr>
          <w:rFonts w:ascii="Arial" w:hAnsi="Arial" w:cs="Arial"/>
        </w:rPr>
      </w:pPr>
      <w:r w:rsidRPr="00662598">
        <w:rPr>
          <w:rFonts w:ascii="Arial" w:hAnsi="Arial" w:cs="Arial"/>
        </w:rPr>
        <w:t xml:space="preserve">De las mujeres de 18 años y más, 60.8% </w:t>
      </w:r>
      <w:r w:rsidR="00B63F12" w:rsidRPr="00662598">
        <w:rPr>
          <w:rFonts w:ascii="Arial" w:hAnsi="Arial" w:cs="Arial"/>
        </w:rPr>
        <w:t>señala que no</w:t>
      </w:r>
      <w:r w:rsidRPr="00662598">
        <w:rPr>
          <w:rFonts w:ascii="Arial" w:hAnsi="Arial" w:cs="Arial"/>
        </w:rPr>
        <w:t xml:space="preserve"> tiene deudas </w:t>
      </w:r>
      <w:r w:rsidR="00B63F12" w:rsidRPr="00662598">
        <w:rPr>
          <w:rFonts w:ascii="Arial" w:hAnsi="Arial" w:cs="Arial"/>
        </w:rPr>
        <w:t xml:space="preserve">y 12.5% percibe que su nivel de endeudamiento como bajo; los hombres indican en un 58.8% que no tienen deudas y un 13.6%, señala tener endeudamiento bajo. </w:t>
      </w:r>
      <w:r w:rsidRPr="00662598">
        <w:rPr>
          <w:rFonts w:ascii="Arial" w:hAnsi="Arial" w:cs="Arial"/>
        </w:rPr>
        <w:t xml:space="preserve"> </w:t>
      </w:r>
    </w:p>
    <w:p w14:paraId="5CADFF54" w14:textId="77777777" w:rsidR="005E017A" w:rsidRPr="00662598" w:rsidRDefault="005E017A" w:rsidP="005E017A">
      <w:pPr>
        <w:spacing w:after="0" w:line="276" w:lineRule="auto"/>
        <w:jc w:val="center"/>
        <w:rPr>
          <w:rFonts w:ascii="Arial" w:hAnsi="Arial" w:cs="Arial"/>
        </w:rPr>
      </w:pPr>
      <w:r w:rsidRPr="00662598">
        <w:rPr>
          <w:rFonts w:ascii="Arial" w:hAnsi="Arial" w:cs="Arial"/>
          <w:b/>
          <w:bCs/>
        </w:rPr>
        <w:t>Población de 18 años y más, según percepción de nivel de endeudamiento y sexo</w:t>
      </w:r>
    </w:p>
    <w:p w14:paraId="1A291528" w14:textId="77777777" w:rsidR="005E017A" w:rsidRPr="00662598" w:rsidRDefault="005E017A" w:rsidP="005E017A">
      <w:pPr>
        <w:spacing w:line="276" w:lineRule="auto"/>
        <w:ind w:left="708"/>
        <w:jc w:val="center"/>
        <w:rPr>
          <w:rFonts w:ascii="Arial" w:hAnsi="Arial" w:cs="Arial"/>
        </w:rPr>
      </w:pPr>
      <w:r w:rsidRPr="00662598">
        <w:rPr>
          <w:rFonts w:ascii="Arial" w:hAnsi="Arial" w:cs="Arial"/>
          <w:noProof/>
        </w:rPr>
        <w:drawing>
          <wp:inline distT="0" distB="0" distL="0" distR="0" wp14:anchorId="0B7A0E7B" wp14:editId="648A44BF">
            <wp:extent cx="4997450" cy="186828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03348" cy="1870491"/>
                    </a:xfrm>
                    <a:prstGeom prst="rect">
                      <a:avLst/>
                    </a:prstGeom>
                    <a:noFill/>
                  </pic:spPr>
                </pic:pic>
              </a:graphicData>
            </a:graphic>
          </wp:inline>
        </w:drawing>
      </w:r>
    </w:p>
    <w:p w14:paraId="351D58A1"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41DDDBB3" w14:textId="77777777" w:rsidR="00452E4F" w:rsidRPr="00662598" w:rsidRDefault="00452E4F" w:rsidP="00452E4F">
      <w:pPr>
        <w:spacing w:after="0" w:line="276" w:lineRule="auto"/>
        <w:jc w:val="both"/>
        <w:rPr>
          <w:rFonts w:ascii="Arial" w:hAnsi="Arial" w:cs="Arial"/>
          <w:sz w:val="16"/>
          <w:szCs w:val="16"/>
        </w:rPr>
      </w:pPr>
    </w:p>
    <w:p w14:paraId="7742393E" w14:textId="62823B0B" w:rsidR="00F947C0" w:rsidRDefault="00F947C0" w:rsidP="003156FF">
      <w:pPr>
        <w:spacing w:line="276" w:lineRule="auto"/>
        <w:ind w:left="-567"/>
        <w:jc w:val="both"/>
        <w:rPr>
          <w:rFonts w:ascii="Arial" w:hAnsi="Arial" w:cs="Arial"/>
        </w:rPr>
      </w:pPr>
      <w:r w:rsidRPr="00662598">
        <w:rPr>
          <w:rFonts w:ascii="Arial" w:hAnsi="Arial" w:cs="Arial"/>
        </w:rPr>
        <w:t>Las fuentes más utilizadas por la población de 18 años y más para hacer frente al pago de imprevistos</w:t>
      </w:r>
      <w:r w:rsidR="0063506F" w:rsidRPr="00662598">
        <w:rPr>
          <w:rFonts w:ascii="Arial" w:hAnsi="Arial" w:cs="Arial"/>
        </w:rPr>
        <w:t>, en caso de que se presentasen,</w:t>
      </w:r>
      <w:r w:rsidRPr="00662598">
        <w:rPr>
          <w:rFonts w:ascii="Arial" w:hAnsi="Arial" w:cs="Arial"/>
        </w:rPr>
        <w:t xml:space="preserve"> s</w:t>
      </w:r>
      <w:r w:rsidR="0063506F" w:rsidRPr="00662598">
        <w:rPr>
          <w:rFonts w:ascii="Arial" w:hAnsi="Arial" w:cs="Arial"/>
        </w:rPr>
        <w:t>ería</w:t>
      </w:r>
      <w:r w:rsidRPr="00662598">
        <w:rPr>
          <w:rFonts w:ascii="Arial" w:hAnsi="Arial" w:cs="Arial"/>
        </w:rPr>
        <w:t xml:space="preserve"> los préstamos de familiares y personas conocidas con 64.9%, </w:t>
      </w:r>
      <w:r w:rsidR="0063506F" w:rsidRPr="00662598">
        <w:rPr>
          <w:rFonts w:ascii="Arial" w:hAnsi="Arial" w:cs="Arial"/>
        </w:rPr>
        <w:t>3</w:t>
      </w:r>
      <w:r w:rsidRPr="00662598">
        <w:rPr>
          <w:rFonts w:ascii="Arial" w:hAnsi="Arial" w:cs="Arial"/>
        </w:rPr>
        <w:t>5.5% recurr</w:t>
      </w:r>
      <w:r w:rsidR="0063506F" w:rsidRPr="00662598">
        <w:rPr>
          <w:rFonts w:ascii="Arial" w:hAnsi="Arial" w:cs="Arial"/>
        </w:rPr>
        <w:t>iría</w:t>
      </w:r>
      <w:r w:rsidRPr="00662598">
        <w:rPr>
          <w:rFonts w:ascii="Arial" w:hAnsi="Arial" w:cs="Arial"/>
        </w:rPr>
        <w:t xml:space="preserve"> a la venta o empeño de un bien; </w:t>
      </w:r>
      <w:r w:rsidR="0063506F" w:rsidRPr="00662598">
        <w:rPr>
          <w:rFonts w:ascii="Arial" w:hAnsi="Arial" w:cs="Arial"/>
        </w:rPr>
        <w:t>21.7</w:t>
      </w:r>
      <w:r w:rsidRPr="00662598">
        <w:rPr>
          <w:rFonts w:ascii="Arial" w:hAnsi="Arial" w:cs="Arial"/>
        </w:rPr>
        <w:t>% emplea</w:t>
      </w:r>
      <w:r w:rsidR="0063506F" w:rsidRPr="00662598">
        <w:rPr>
          <w:rFonts w:ascii="Arial" w:hAnsi="Arial" w:cs="Arial"/>
        </w:rPr>
        <w:t>ría</w:t>
      </w:r>
      <w:r w:rsidRPr="00662598">
        <w:rPr>
          <w:rFonts w:ascii="Arial" w:hAnsi="Arial" w:cs="Arial"/>
        </w:rPr>
        <w:t xml:space="preserve"> </w:t>
      </w:r>
      <w:r w:rsidR="0063506F" w:rsidRPr="00662598">
        <w:rPr>
          <w:rFonts w:ascii="Arial" w:hAnsi="Arial" w:cs="Arial"/>
        </w:rPr>
        <w:t>un adelanto de sueldo</w:t>
      </w:r>
      <w:r w:rsidRPr="00662598">
        <w:rPr>
          <w:rFonts w:ascii="Arial" w:hAnsi="Arial" w:cs="Arial"/>
        </w:rPr>
        <w:t xml:space="preserve">. </w:t>
      </w:r>
    </w:p>
    <w:p w14:paraId="0E7A1754" w14:textId="77777777" w:rsidR="003156FF" w:rsidRPr="00662598" w:rsidRDefault="003156FF" w:rsidP="003156FF">
      <w:pPr>
        <w:spacing w:line="276" w:lineRule="auto"/>
        <w:ind w:left="-567"/>
        <w:jc w:val="both"/>
        <w:rPr>
          <w:rFonts w:ascii="Arial" w:hAnsi="Arial" w:cs="Arial"/>
        </w:rPr>
      </w:pPr>
    </w:p>
    <w:p w14:paraId="429AE9D9" w14:textId="77777777" w:rsidR="00407E00" w:rsidRPr="00662598" w:rsidRDefault="00407E00" w:rsidP="00407E00">
      <w:pPr>
        <w:spacing w:after="0" w:line="276" w:lineRule="auto"/>
        <w:jc w:val="center"/>
        <w:rPr>
          <w:rFonts w:ascii="Arial" w:hAnsi="Arial" w:cs="Arial"/>
        </w:rPr>
      </w:pPr>
      <w:r w:rsidRPr="00662598">
        <w:rPr>
          <w:rFonts w:ascii="Arial" w:hAnsi="Arial" w:cs="Arial"/>
          <w:b/>
          <w:bCs/>
        </w:rPr>
        <w:t>Porcentaje de la población de 18 años y más, según fuente de pago para imprevistos con un monto igual a los ingresos de un mes y sexo</w:t>
      </w:r>
    </w:p>
    <w:p w14:paraId="4C09FA14" w14:textId="77777777" w:rsidR="00407E00" w:rsidRPr="00662598" w:rsidRDefault="0063506F" w:rsidP="00646F31">
      <w:pPr>
        <w:spacing w:after="0" w:line="276" w:lineRule="auto"/>
        <w:jc w:val="both"/>
        <w:rPr>
          <w:rFonts w:ascii="Arial" w:hAnsi="Arial" w:cs="Arial"/>
        </w:rPr>
      </w:pPr>
      <w:r w:rsidRPr="00662598">
        <w:rPr>
          <w:rFonts w:ascii="Arial" w:hAnsi="Arial" w:cs="Arial"/>
          <w:noProof/>
        </w:rPr>
        <w:drawing>
          <wp:inline distT="0" distB="0" distL="0" distR="0" wp14:anchorId="277C38D7" wp14:editId="639D67B2">
            <wp:extent cx="4921250" cy="2305971"/>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28513" cy="2309374"/>
                    </a:xfrm>
                    <a:prstGeom prst="rect">
                      <a:avLst/>
                    </a:prstGeom>
                    <a:noFill/>
                  </pic:spPr>
                </pic:pic>
              </a:graphicData>
            </a:graphic>
          </wp:inline>
        </w:drawing>
      </w:r>
    </w:p>
    <w:p w14:paraId="35CBBFB6"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3095091" w14:textId="77777777" w:rsidR="00327036" w:rsidRDefault="00327036" w:rsidP="003156FF">
      <w:pPr>
        <w:spacing w:line="276" w:lineRule="auto"/>
        <w:ind w:left="-567"/>
        <w:jc w:val="both"/>
        <w:rPr>
          <w:rFonts w:ascii="Arial" w:hAnsi="Arial" w:cs="Arial"/>
        </w:rPr>
      </w:pPr>
    </w:p>
    <w:p w14:paraId="0705FBCD" w14:textId="77777777" w:rsidR="00327036" w:rsidRDefault="00327036" w:rsidP="003156FF">
      <w:pPr>
        <w:spacing w:line="276" w:lineRule="auto"/>
        <w:ind w:left="-567"/>
        <w:jc w:val="both"/>
        <w:rPr>
          <w:rFonts w:ascii="Arial" w:hAnsi="Arial" w:cs="Arial"/>
        </w:rPr>
      </w:pPr>
    </w:p>
    <w:p w14:paraId="1E7E3217" w14:textId="77777777" w:rsidR="00327036" w:rsidRDefault="00327036" w:rsidP="003156FF">
      <w:pPr>
        <w:spacing w:line="276" w:lineRule="auto"/>
        <w:ind w:left="-567"/>
        <w:jc w:val="both"/>
        <w:rPr>
          <w:rFonts w:ascii="Arial" w:hAnsi="Arial" w:cs="Arial"/>
        </w:rPr>
      </w:pPr>
    </w:p>
    <w:p w14:paraId="648678EA" w14:textId="0B99988E" w:rsidR="00F947C0" w:rsidRPr="00662598" w:rsidRDefault="00F947C0" w:rsidP="003156FF">
      <w:pPr>
        <w:spacing w:line="276" w:lineRule="auto"/>
        <w:ind w:left="-567"/>
        <w:jc w:val="both"/>
        <w:rPr>
          <w:rFonts w:ascii="Arial" w:hAnsi="Arial" w:cs="Arial"/>
        </w:rPr>
      </w:pPr>
      <w:r w:rsidRPr="00662598">
        <w:rPr>
          <w:rFonts w:ascii="Arial" w:hAnsi="Arial" w:cs="Arial"/>
        </w:rPr>
        <w:t>Con respecto a la percepción que tiene la población de 18 años y más respecto al rendimiento dinero, la encuesta encontró que</w:t>
      </w:r>
      <w:r w:rsidR="003156FF">
        <w:rPr>
          <w:rFonts w:ascii="Arial" w:hAnsi="Arial" w:cs="Arial"/>
        </w:rPr>
        <w:t xml:space="preserve"> a</w:t>
      </w:r>
      <w:r w:rsidRPr="00662598">
        <w:rPr>
          <w:rFonts w:ascii="Arial" w:hAnsi="Arial" w:cs="Arial"/>
        </w:rPr>
        <w:t xml:space="preserve"> 20.7% no le alcanza ni siquiera para lo necesario</w:t>
      </w:r>
      <w:r w:rsidR="00327036">
        <w:rPr>
          <w:rFonts w:ascii="Arial" w:hAnsi="Arial" w:cs="Arial"/>
        </w:rPr>
        <w:t>,</w:t>
      </w:r>
      <w:r w:rsidRPr="00662598">
        <w:rPr>
          <w:rFonts w:ascii="Arial" w:hAnsi="Arial" w:cs="Arial"/>
        </w:rPr>
        <w:t xml:space="preserve"> a 66.</w:t>
      </w:r>
      <w:r w:rsidR="00F76C2D" w:rsidRPr="00662598">
        <w:rPr>
          <w:rFonts w:ascii="Arial" w:hAnsi="Arial" w:cs="Arial"/>
        </w:rPr>
        <w:t>5</w:t>
      </w:r>
      <w:r w:rsidRPr="00662598">
        <w:rPr>
          <w:rFonts w:ascii="Arial" w:hAnsi="Arial" w:cs="Arial"/>
        </w:rPr>
        <w:t>% solo le alcanza para lo necesario y únicamente a 12.8% le sobra dinero para ahorrar.</w:t>
      </w:r>
    </w:p>
    <w:p w14:paraId="15D99402" w14:textId="5EF2F6E7" w:rsidR="00F947C0" w:rsidRPr="00662598" w:rsidRDefault="00F947C0" w:rsidP="003156FF">
      <w:pPr>
        <w:spacing w:line="276" w:lineRule="auto"/>
        <w:ind w:left="-567"/>
        <w:jc w:val="both"/>
        <w:rPr>
          <w:rFonts w:ascii="Arial" w:hAnsi="Arial" w:cs="Arial"/>
        </w:rPr>
      </w:pPr>
      <w:r w:rsidRPr="00662598">
        <w:rPr>
          <w:rFonts w:ascii="Arial" w:hAnsi="Arial" w:cs="Arial"/>
        </w:rPr>
        <w:t>El 10.5% de la población femenina de 18 años y más declara que le queda dinero para ahorrar, mientras que</w:t>
      </w:r>
      <w:r w:rsidR="00327036">
        <w:rPr>
          <w:rFonts w:ascii="Arial" w:hAnsi="Arial" w:cs="Arial"/>
        </w:rPr>
        <w:t xml:space="preserve"> </w:t>
      </w:r>
      <w:r w:rsidRPr="00662598">
        <w:rPr>
          <w:rFonts w:ascii="Arial" w:hAnsi="Arial" w:cs="Arial"/>
        </w:rPr>
        <w:t>15.</w:t>
      </w:r>
      <w:r w:rsidR="00F76C2D" w:rsidRPr="00662598">
        <w:rPr>
          <w:rFonts w:ascii="Arial" w:hAnsi="Arial" w:cs="Arial"/>
        </w:rPr>
        <w:t>4</w:t>
      </w:r>
      <w:r w:rsidRPr="00662598">
        <w:rPr>
          <w:rFonts w:ascii="Arial" w:hAnsi="Arial" w:cs="Arial"/>
        </w:rPr>
        <w:t>% de la masculina indica la misma percepción. Asimismo, 22.8% de las mujeres de 18 años y más señaló que no le alcanza ni siquiera para lo necesario en cambio en los hombres es el 18.3</w:t>
      </w:r>
      <w:r w:rsidR="00327036">
        <w:rPr>
          <w:rFonts w:ascii="Arial" w:hAnsi="Arial" w:cs="Arial"/>
        </w:rPr>
        <w:t xml:space="preserve"> por ciento</w:t>
      </w:r>
      <w:r w:rsidRPr="00662598">
        <w:rPr>
          <w:rFonts w:ascii="Arial" w:hAnsi="Arial" w:cs="Arial"/>
        </w:rPr>
        <w:t xml:space="preserve">.  </w:t>
      </w:r>
    </w:p>
    <w:p w14:paraId="570FD2E3" w14:textId="77777777" w:rsidR="00E23766" w:rsidRPr="00662598" w:rsidRDefault="00E23766" w:rsidP="00E23766">
      <w:pPr>
        <w:spacing w:after="0" w:line="276" w:lineRule="auto"/>
        <w:jc w:val="center"/>
        <w:rPr>
          <w:rFonts w:ascii="Arial" w:hAnsi="Arial" w:cs="Arial"/>
        </w:rPr>
      </w:pPr>
      <w:r w:rsidRPr="00662598">
        <w:rPr>
          <w:rFonts w:ascii="Arial" w:hAnsi="Arial" w:cs="Arial"/>
          <w:b/>
          <w:bCs/>
        </w:rPr>
        <w:t>Porcentaje de la población de 18 años según percepción del rendimiento del dinero que gana o recibe y sexo</w:t>
      </w:r>
    </w:p>
    <w:p w14:paraId="151A3738" w14:textId="77777777" w:rsidR="00E23766" w:rsidRPr="00662598" w:rsidRDefault="00E23766" w:rsidP="00646F31">
      <w:pPr>
        <w:spacing w:after="0" w:line="276" w:lineRule="auto"/>
        <w:jc w:val="center"/>
        <w:rPr>
          <w:rFonts w:ascii="Arial" w:hAnsi="Arial" w:cs="Arial"/>
        </w:rPr>
      </w:pPr>
      <w:r w:rsidRPr="00662598">
        <w:rPr>
          <w:rFonts w:ascii="Arial" w:hAnsi="Arial" w:cs="Arial"/>
          <w:noProof/>
        </w:rPr>
        <w:drawing>
          <wp:inline distT="0" distB="0" distL="0" distR="0" wp14:anchorId="289FFE78" wp14:editId="3E8A8F40">
            <wp:extent cx="4881332" cy="227647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01596" cy="2285926"/>
                    </a:xfrm>
                    <a:prstGeom prst="rect">
                      <a:avLst/>
                    </a:prstGeom>
                    <a:noFill/>
                  </pic:spPr>
                </pic:pic>
              </a:graphicData>
            </a:graphic>
          </wp:inline>
        </w:drawing>
      </w:r>
    </w:p>
    <w:p w14:paraId="29C51046"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080E185D" w14:textId="77777777" w:rsidR="00E23766" w:rsidRPr="00662598" w:rsidRDefault="00E23766" w:rsidP="00E23766">
      <w:pPr>
        <w:spacing w:after="0" w:line="276" w:lineRule="auto"/>
        <w:jc w:val="both"/>
        <w:rPr>
          <w:rFonts w:ascii="Arial" w:hAnsi="Arial" w:cs="Arial"/>
          <w:sz w:val="16"/>
          <w:szCs w:val="16"/>
        </w:rPr>
      </w:pPr>
    </w:p>
    <w:p w14:paraId="08AE02D0" w14:textId="6A54602A" w:rsidR="00F947C0" w:rsidRDefault="00F947C0" w:rsidP="00327036">
      <w:pPr>
        <w:spacing w:after="0" w:line="276" w:lineRule="auto"/>
        <w:ind w:left="-567"/>
        <w:jc w:val="both"/>
        <w:rPr>
          <w:rFonts w:ascii="Arial" w:hAnsi="Arial" w:cs="Arial"/>
        </w:rPr>
      </w:pPr>
      <w:r w:rsidRPr="00662598">
        <w:rPr>
          <w:rFonts w:ascii="Arial" w:hAnsi="Arial" w:cs="Arial"/>
        </w:rPr>
        <w:t>El 31.2% de la población de 18 años y más tiene algún crédito formal</w:t>
      </w:r>
      <w:r w:rsidR="00327036">
        <w:rPr>
          <w:rFonts w:ascii="Arial" w:hAnsi="Arial" w:cs="Arial"/>
        </w:rPr>
        <w:t>:</w:t>
      </w:r>
      <w:r w:rsidRPr="00662598">
        <w:rPr>
          <w:rFonts w:ascii="Arial" w:hAnsi="Arial" w:cs="Arial"/>
        </w:rPr>
        <w:t xml:space="preserve"> 64.1% tiene tarjeta de crédito departamental, 40.1% tarjeta de crédito bancaria y 9.2% crédito personal. El 67.2% de las mujeres de 18 años y más tiene tarjeta de crédito departamental y los hombres 60.2%. Así mismo, 11.7% de las mujeres de 18 años y más reportó un crédito grupal contra 2.3% de los hombres.</w:t>
      </w:r>
    </w:p>
    <w:p w14:paraId="41FA13DC" w14:textId="31D8A847" w:rsidR="00327036" w:rsidRDefault="00327036" w:rsidP="00327036">
      <w:pPr>
        <w:spacing w:after="0" w:line="276" w:lineRule="auto"/>
        <w:ind w:left="-567"/>
        <w:jc w:val="both"/>
        <w:rPr>
          <w:rFonts w:ascii="Arial" w:hAnsi="Arial" w:cs="Arial"/>
        </w:rPr>
      </w:pPr>
    </w:p>
    <w:p w14:paraId="5FBC7EF6" w14:textId="5D5F9508" w:rsidR="00327036" w:rsidRDefault="00327036" w:rsidP="00327036">
      <w:pPr>
        <w:spacing w:after="0" w:line="276" w:lineRule="auto"/>
        <w:ind w:left="-567"/>
        <w:jc w:val="both"/>
        <w:rPr>
          <w:rFonts w:ascii="Arial" w:hAnsi="Arial" w:cs="Arial"/>
        </w:rPr>
      </w:pPr>
    </w:p>
    <w:p w14:paraId="36E542CD" w14:textId="144085B9" w:rsidR="00327036" w:rsidRDefault="00327036" w:rsidP="00327036">
      <w:pPr>
        <w:spacing w:after="0" w:line="276" w:lineRule="auto"/>
        <w:ind w:left="-567"/>
        <w:jc w:val="both"/>
        <w:rPr>
          <w:rFonts w:ascii="Arial" w:hAnsi="Arial" w:cs="Arial"/>
        </w:rPr>
      </w:pPr>
    </w:p>
    <w:p w14:paraId="0A56B61E" w14:textId="3B95614F" w:rsidR="00327036" w:rsidRDefault="00327036" w:rsidP="00327036">
      <w:pPr>
        <w:spacing w:after="0" w:line="276" w:lineRule="auto"/>
        <w:ind w:left="-567"/>
        <w:jc w:val="both"/>
        <w:rPr>
          <w:rFonts w:ascii="Arial" w:hAnsi="Arial" w:cs="Arial"/>
        </w:rPr>
      </w:pPr>
    </w:p>
    <w:p w14:paraId="6CC2E751" w14:textId="0C31038B" w:rsidR="00327036" w:rsidRDefault="00327036" w:rsidP="00327036">
      <w:pPr>
        <w:spacing w:after="0" w:line="276" w:lineRule="auto"/>
        <w:ind w:left="-567"/>
        <w:jc w:val="both"/>
        <w:rPr>
          <w:rFonts w:ascii="Arial" w:hAnsi="Arial" w:cs="Arial"/>
        </w:rPr>
      </w:pPr>
    </w:p>
    <w:p w14:paraId="4F619B60" w14:textId="6E928E56" w:rsidR="00327036" w:rsidRDefault="00327036" w:rsidP="00327036">
      <w:pPr>
        <w:spacing w:after="0" w:line="276" w:lineRule="auto"/>
        <w:ind w:left="-567"/>
        <w:jc w:val="both"/>
        <w:rPr>
          <w:rFonts w:ascii="Arial" w:hAnsi="Arial" w:cs="Arial"/>
        </w:rPr>
      </w:pPr>
    </w:p>
    <w:p w14:paraId="076B58A1" w14:textId="3C33D4CE" w:rsidR="00327036" w:rsidRDefault="00327036" w:rsidP="00327036">
      <w:pPr>
        <w:spacing w:after="0" w:line="276" w:lineRule="auto"/>
        <w:ind w:left="-567"/>
        <w:jc w:val="both"/>
        <w:rPr>
          <w:rFonts w:ascii="Arial" w:hAnsi="Arial" w:cs="Arial"/>
        </w:rPr>
      </w:pPr>
    </w:p>
    <w:p w14:paraId="2B77C525" w14:textId="2CD2DBE8" w:rsidR="00327036" w:rsidRDefault="00327036" w:rsidP="00327036">
      <w:pPr>
        <w:spacing w:after="0" w:line="276" w:lineRule="auto"/>
        <w:ind w:left="-567"/>
        <w:jc w:val="both"/>
        <w:rPr>
          <w:rFonts w:ascii="Arial" w:hAnsi="Arial" w:cs="Arial"/>
        </w:rPr>
      </w:pPr>
    </w:p>
    <w:p w14:paraId="304B275A" w14:textId="4E3179E4" w:rsidR="00327036" w:rsidRDefault="00327036" w:rsidP="00327036">
      <w:pPr>
        <w:spacing w:after="0" w:line="276" w:lineRule="auto"/>
        <w:ind w:left="-567"/>
        <w:jc w:val="both"/>
        <w:rPr>
          <w:rFonts w:ascii="Arial" w:hAnsi="Arial" w:cs="Arial"/>
        </w:rPr>
      </w:pPr>
    </w:p>
    <w:p w14:paraId="5B1E03A2" w14:textId="297E3598" w:rsidR="00327036" w:rsidRDefault="00327036" w:rsidP="00327036">
      <w:pPr>
        <w:spacing w:after="0" w:line="276" w:lineRule="auto"/>
        <w:ind w:left="-567"/>
        <w:jc w:val="both"/>
        <w:rPr>
          <w:rFonts w:ascii="Arial" w:hAnsi="Arial" w:cs="Arial"/>
        </w:rPr>
      </w:pPr>
    </w:p>
    <w:p w14:paraId="69DAD697" w14:textId="0B675EE9" w:rsidR="00327036" w:rsidRDefault="00327036" w:rsidP="00327036">
      <w:pPr>
        <w:spacing w:after="0" w:line="276" w:lineRule="auto"/>
        <w:ind w:left="-567"/>
        <w:jc w:val="both"/>
        <w:rPr>
          <w:rFonts w:ascii="Arial" w:hAnsi="Arial" w:cs="Arial"/>
        </w:rPr>
      </w:pPr>
    </w:p>
    <w:p w14:paraId="17B0D462" w14:textId="75D06EDE" w:rsidR="00327036" w:rsidRDefault="00327036" w:rsidP="00327036">
      <w:pPr>
        <w:spacing w:after="0" w:line="276" w:lineRule="auto"/>
        <w:ind w:left="-567"/>
        <w:jc w:val="both"/>
        <w:rPr>
          <w:rFonts w:ascii="Arial" w:hAnsi="Arial" w:cs="Arial"/>
        </w:rPr>
      </w:pPr>
    </w:p>
    <w:p w14:paraId="583A2E7D" w14:textId="77777777" w:rsidR="00327036" w:rsidRDefault="00327036" w:rsidP="00327036">
      <w:pPr>
        <w:spacing w:after="0" w:line="276" w:lineRule="auto"/>
        <w:ind w:left="-567"/>
        <w:jc w:val="both"/>
        <w:rPr>
          <w:rFonts w:ascii="Arial" w:hAnsi="Arial" w:cs="Arial"/>
        </w:rPr>
      </w:pPr>
    </w:p>
    <w:p w14:paraId="7470297E" w14:textId="77777777" w:rsidR="00327036" w:rsidRPr="00662598" w:rsidRDefault="00327036" w:rsidP="00327036">
      <w:pPr>
        <w:spacing w:after="0" w:line="276" w:lineRule="auto"/>
        <w:ind w:left="-567"/>
        <w:jc w:val="both"/>
        <w:rPr>
          <w:rFonts w:ascii="Arial" w:hAnsi="Arial" w:cs="Arial"/>
        </w:rPr>
      </w:pPr>
    </w:p>
    <w:p w14:paraId="16AE8F9A" w14:textId="77777777" w:rsidR="0016483D" w:rsidRPr="00662598" w:rsidRDefault="0016483D" w:rsidP="0016483D">
      <w:pPr>
        <w:spacing w:line="276" w:lineRule="auto"/>
        <w:jc w:val="center"/>
        <w:rPr>
          <w:rFonts w:ascii="Arial" w:hAnsi="Arial" w:cs="Arial"/>
        </w:rPr>
      </w:pPr>
      <w:r w:rsidRPr="00662598">
        <w:rPr>
          <w:rFonts w:ascii="Arial" w:hAnsi="Arial" w:cs="Arial"/>
          <w:b/>
          <w:bCs/>
        </w:rPr>
        <w:t>Porcentaje de la población de 18 años y más que tiene algún tipo de deuda, según tipo de deuda y sexo 2019</w:t>
      </w:r>
    </w:p>
    <w:p w14:paraId="41C7B69A" w14:textId="77777777" w:rsidR="0016483D" w:rsidRPr="00662598" w:rsidRDefault="0016483D" w:rsidP="00691B5F">
      <w:pPr>
        <w:spacing w:after="0" w:line="276" w:lineRule="auto"/>
        <w:jc w:val="both"/>
        <w:rPr>
          <w:rFonts w:ascii="Arial" w:hAnsi="Arial" w:cs="Arial"/>
        </w:rPr>
      </w:pPr>
      <w:r w:rsidRPr="00662598">
        <w:rPr>
          <w:rFonts w:ascii="Arial" w:hAnsi="Arial" w:cs="Arial"/>
          <w:noProof/>
        </w:rPr>
        <w:drawing>
          <wp:inline distT="0" distB="0" distL="0" distR="0" wp14:anchorId="0A89F73F" wp14:editId="7844C9BD">
            <wp:extent cx="5817905" cy="240982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9798" cy="2410609"/>
                    </a:xfrm>
                    <a:prstGeom prst="rect">
                      <a:avLst/>
                    </a:prstGeom>
                    <a:noFill/>
                  </pic:spPr>
                </pic:pic>
              </a:graphicData>
            </a:graphic>
          </wp:inline>
        </w:drawing>
      </w:r>
    </w:p>
    <w:p w14:paraId="25B4F981" w14:textId="77777777" w:rsidR="00012AC9" w:rsidRPr="00662598" w:rsidRDefault="00012AC9" w:rsidP="00012AC9">
      <w:pPr>
        <w:spacing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2AD48F40" w14:textId="12C68932" w:rsidR="00691B5F" w:rsidRPr="00662598" w:rsidRDefault="00F76C2D" w:rsidP="00327036">
      <w:pPr>
        <w:spacing w:after="240" w:line="240" w:lineRule="auto"/>
        <w:ind w:left="-567"/>
        <w:jc w:val="both"/>
        <w:rPr>
          <w:rFonts w:ascii="Arial" w:eastAsia="Times New Roman" w:hAnsi="Arial" w:cs="Arial"/>
          <w:bCs/>
          <w:lang w:eastAsia="es-MX"/>
        </w:rPr>
      </w:pPr>
      <w:r w:rsidRPr="00662598">
        <w:rPr>
          <w:rFonts w:ascii="Arial" w:eastAsia="Times New Roman" w:hAnsi="Arial" w:cs="Arial"/>
          <w:bCs/>
          <w:lang w:eastAsia="es-MX"/>
        </w:rPr>
        <w:t>Los resultados de este proyecto ofrecen un panorama general sobre el balance financiero de los hogares en el país, y se espera que los resultados de la ENFIH permitan, entre sus múltiples usos posibles, contribuir al conocimiento de fenómenos de relevancia para el desarrollo y bienestar de la población del país y como apoyo a los tomadores de decisión en la política pública.</w:t>
      </w:r>
    </w:p>
    <w:p w14:paraId="01DA0D0E" w14:textId="77777777" w:rsidR="00517915" w:rsidRPr="00662598" w:rsidRDefault="00517915" w:rsidP="00327036">
      <w:pPr>
        <w:spacing w:after="360" w:line="240" w:lineRule="auto"/>
        <w:ind w:left="-567"/>
        <w:jc w:val="both"/>
        <w:rPr>
          <w:rFonts w:ascii="Arial" w:eastAsia="Times New Roman" w:hAnsi="Arial" w:cs="Arial"/>
          <w:bCs/>
          <w:lang w:eastAsia="es-MX"/>
        </w:rPr>
      </w:pPr>
      <w:r w:rsidRPr="00662598">
        <w:rPr>
          <w:rFonts w:ascii="Arial" w:eastAsia="Times New Roman" w:hAnsi="Arial" w:cs="Arial"/>
          <w:bCs/>
          <w:lang w:eastAsia="es-MX"/>
        </w:rPr>
        <w:t>En caso de requerir información adicional respecto a la Encuesta Nacional sobre Finanzas en los Hogares, 2019 puede contactar las siguientes opciones:</w:t>
      </w:r>
    </w:p>
    <w:p w14:paraId="253386C3" w14:textId="77777777" w:rsidR="00517915" w:rsidRPr="00662598" w:rsidRDefault="00517915" w:rsidP="00517915">
      <w:pPr>
        <w:pStyle w:val="Prrafodelista"/>
        <w:spacing w:after="360" w:line="240" w:lineRule="auto"/>
        <w:jc w:val="both"/>
        <w:rPr>
          <w:rFonts w:ascii="Arial" w:eastAsia="Times New Roman" w:hAnsi="Arial" w:cs="Arial"/>
          <w:bCs/>
          <w:lang w:eastAsia="es-MX"/>
        </w:rPr>
      </w:pPr>
    </w:p>
    <w:p w14:paraId="44C5B4EB" w14:textId="77777777" w:rsidR="00517915" w:rsidRPr="00662598" w:rsidRDefault="00517915" w:rsidP="00327036">
      <w:pPr>
        <w:pStyle w:val="Prrafodelista"/>
        <w:spacing w:after="360" w:line="240" w:lineRule="auto"/>
        <w:ind w:left="-567"/>
        <w:jc w:val="both"/>
        <w:rPr>
          <w:rFonts w:ascii="Helvetica" w:hAnsi="Helvetica"/>
          <w:b/>
          <w:bCs/>
        </w:rPr>
      </w:pPr>
      <w:r w:rsidRPr="00662598">
        <w:rPr>
          <w:rFonts w:ascii="Helvetica" w:hAnsi="Helvetica"/>
          <w:b/>
          <w:bCs/>
        </w:rPr>
        <w:t>01 800 111 46 34</w:t>
      </w:r>
    </w:p>
    <w:p w14:paraId="6FBA7030" w14:textId="77777777" w:rsidR="00517915" w:rsidRPr="00662598" w:rsidRDefault="00455A01" w:rsidP="00327036">
      <w:pPr>
        <w:pStyle w:val="Prrafodelista"/>
        <w:spacing w:after="360" w:line="240" w:lineRule="auto"/>
        <w:ind w:left="-567"/>
        <w:jc w:val="both"/>
        <w:rPr>
          <w:rFonts w:ascii="Helvetica" w:hAnsi="Helvetica"/>
          <w:b/>
          <w:bCs/>
        </w:rPr>
      </w:pPr>
      <w:hyperlink r:id="rId61" w:history="1">
        <w:r w:rsidR="00517915" w:rsidRPr="00662598">
          <w:rPr>
            <w:rStyle w:val="Hipervnculo"/>
            <w:rFonts w:ascii="Helvetica" w:hAnsi="Helvetica"/>
            <w:b/>
            <w:bCs/>
            <w:color w:val="auto"/>
          </w:rPr>
          <w:t>www.inegi.org.mx</w:t>
        </w:r>
      </w:hyperlink>
    </w:p>
    <w:p w14:paraId="5E6ED2F4" w14:textId="77777777" w:rsidR="00517915" w:rsidRPr="00662598" w:rsidRDefault="00455A01" w:rsidP="00327036">
      <w:pPr>
        <w:pStyle w:val="Prrafodelista"/>
        <w:spacing w:after="360" w:line="240" w:lineRule="auto"/>
        <w:ind w:left="-567"/>
        <w:jc w:val="both"/>
        <w:rPr>
          <w:rFonts w:ascii="Helvetica" w:hAnsi="Helvetica"/>
          <w:b/>
          <w:bCs/>
        </w:rPr>
      </w:pPr>
      <w:hyperlink r:id="rId62" w:history="1">
        <w:r w:rsidR="00517915" w:rsidRPr="00662598">
          <w:rPr>
            <w:rStyle w:val="Hipervnculo"/>
            <w:rFonts w:ascii="Helvetica" w:hAnsi="Helvetica"/>
            <w:b/>
            <w:bCs/>
            <w:color w:val="auto"/>
          </w:rPr>
          <w:t>atencion.usuarios@inegi.org.mx</w:t>
        </w:r>
      </w:hyperlink>
    </w:p>
    <w:p w14:paraId="5C9FBBAC" w14:textId="77777777" w:rsidR="00517915" w:rsidRPr="00662598" w:rsidRDefault="00517915" w:rsidP="00517915">
      <w:pPr>
        <w:spacing w:after="0"/>
        <w:jc w:val="both"/>
        <w:rPr>
          <w:rFonts w:ascii="Arial" w:hAnsi="Arial" w:cs="Arial"/>
          <w:b/>
          <w:bCs/>
          <w:lang w:val="it-IT"/>
        </w:rPr>
      </w:pPr>
      <w:r w:rsidRPr="00662598">
        <w:rPr>
          <w:rFonts w:ascii="Arial" w:hAnsi="Arial"/>
          <w:noProof/>
          <w:lang w:val="en-US"/>
        </w:rPr>
        <w:drawing>
          <wp:inline distT="0" distB="0" distL="0" distR="0" wp14:anchorId="2864EADA" wp14:editId="42927C3F">
            <wp:extent cx="226769" cy="224493"/>
            <wp:effectExtent l="19050" t="0" r="1831" b="0"/>
            <wp:docPr id="83" name="Imagen 1" descr="tw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witt.png"/>
                    <pic:cNvPicPr>
                      <a:picLocks noChangeAspect="1" noChangeArrowheads="1"/>
                    </pic:cNvPicPr>
                  </pic:nvPicPr>
                  <pic:blipFill>
                    <a:blip r:embed="rId63" cstate="print">
                      <a:lum contrast="10000"/>
                    </a:blip>
                    <a:srcRect/>
                    <a:stretch>
                      <a:fillRect/>
                    </a:stretch>
                  </pic:blipFill>
                  <pic:spPr bwMode="auto">
                    <a:xfrm>
                      <a:off x="0" y="0"/>
                      <a:ext cx="227586" cy="225301"/>
                    </a:xfrm>
                    <a:prstGeom prst="rect">
                      <a:avLst/>
                    </a:prstGeom>
                    <a:noFill/>
                    <a:ln w="9525">
                      <a:noFill/>
                      <a:miter lim="800000"/>
                      <a:headEnd/>
                      <a:tailEnd/>
                    </a:ln>
                  </pic:spPr>
                </pic:pic>
              </a:graphicData>
            </a:graphic>
          </wp:inline>
        </w:drawing>
      </w:r>
      <w:r w:rsidRPr="00662598">
        <w:rPr>
          <w:rFonts w:ascii="Arial" w:hAnsi="Arial" w:cs="Arial"/>
          <w:b/>
          <w:bCs/>
          <w:lang w:val="it-IT"/>
        </w:rPr>
        <w:t xml:space="preserve"> @inegi_informa   </w:t>
      </w:r>
      <w:r w:rsidRPr="00662598">
        <w:rPr>
          <w:rFonts w:ascii="Arial" w:hAnsi="Arial"/>
          <w:noProof/>
          <w:lang w:val="en-US"/>
        </w:rPr>
        <w:drawing>
          <wp:inline distT="0" distB="0" distL="0" distR="0" wp14:anchorId="08B54891" wp14:editId="2DADA7B0">
            <wp:extent cx="221238" cy="219018"/>
            <wp:effectExtent l="19050" t="0" r="7362" b="0"/>
            <wp:docPr id="85" name="Imagen 85" desc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png"/>
                    <pic:cNvPicPr>
                      <a:picLocks noChangeAspect="1" noChangeArrowheads="1"/>
                    </pic:cNvPicPr>
                  </pic:nvPicPr>
                  <pic:blipFill>
                    <a:blip r:embed="rId64" cstate="print">
                      <a:lum bright="-10000" contrast="-10000"/>
                    </a:blip>
                    <a:srcRect/>
                    <a:stretch>
                      <a:fillRect/>
                    </a:stretch>
                  </pic:blipFill>
                  <pic:spPr bwMode="auto">
                    <a:xfrm>
                      <a:off x="0" y="0"/>
                      <a:ext cx="221202" cy="218982"/>
                    </a:xfrm>
                    <a:prstGeom prst="rect">
                      <a:avLst/>
                    </a:prstGeom>
                    <a:noFill/>
                    <a:ln w="9525">
                      <a:noFill/>
                      <a:miter lim="800000"/>
                      <a:headEnd/>
                      <a:tailEnd/>
                    </a:ln>
                  </pic:spPr>
                </pic:pic>
              </a:graphicData>
            </a:graphic>
          </wp:inline>
        </w:drawing>
      </w:r>
      <w:r w:rsidRPr="00662598">
        <w:rPr>
          <w:rFonts w:ascii="Arial" w:hAnsi="Arial" w:cs="Arial"/>
          <w:lang w:val="it-IT"/>
        </w:rPr>
        <w:t xml:space="preserve">  </w:t>
      </w:r>
      <w:r w:rsidRPr="00662598">
        <w:rPr>
          <w:rFonts w:ascii="Arial" w:hAnsi="Arial" w:cs="Arial"/>
          <w:b/>
          <w:bCs/>
          <w:lang w:val="it-IT"/>
        </w:rPr>
        <w:t xml:space="preserve">INEGI Informa </w:t>
      </w:r>
      <w:r w:rsidRPr="00662598">
        <w:rPr>
          <w:rFonts w:ascii="Arial" w:hAnsi="Arial"/>
          <w:noProof/>
          <w:lang w:val="en-US"/>
        </w:rPr>
        <w:drawing>
          <wp:inline distT="0" distB="0" distL="0" distR="0" wp14:anchorId="7A06C993" wp14:editId="717006E8">
            <wp:extent cx="239922" cy="239922"/>
            <wp:effectExtent l="0" t="0" r="8255" b="8255"/>
            <wp:docPr id="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rotWithShape="1">
                    <a:blip r:embed="rId65" cstate="print">
                      <a:extLst>
                        <a:ext uri="{28A0092B-C50C-407E-A947-70E740481C1C}">
                          <a14:useLocalDpi xmlns:a14="http://schemas.microsoft.com/office/drawing/2010/main" val="0"/>
                        </a:ext>
                      </a:extLst>
                    </a:blip>
                    <a:srcRect l="14213" t="14213" r="14213" b="14213"/>
                    <a:stretch/>
                  </pic:blipFill>
                  <pic:spPr>
                    <a:xfrm>
                      <a:off x="0" y="0"/>
                      <a:ext cx="239922" cy="239922"/>
                    </a:xfrm>
                    <a:prstGeom prst="rect">
                      <a:avLst/>
                    </a:prstGeom>
                  </pic:spPr>
                </pic:pic>
              </a:graphicData>
            </a:graphic>
          </wp:inline>
        </w:drawing>
      </w:r>
      <w:r w:rsidRPr="00662598">
        <w:rPr>
          <w:rFonts w:ascii="Arial" w:hAnsi="Arial" w:cs="Arial"/>
          <w:lang w:val="it-IT"/>
        </w:rPr>
        <w:t xml:space="preserve"> </w:t>
      </w:r>
      <w:r w:rsidRPr="00662598">
        <w:rPr>
          <w:rFonts w:ascii="Arial" w:hAnsi="Arial" w:cs="Arial"/>
          <w:b/>
          <w:bCs/>
          <w:lang w:val="it-IT"/>
        </w:rPr>
        <w:t>inegi_informa</w:t>
      </w:r>
    </w:p>
    <w:p w14:paraId="76EF97F0" w14:textId="77777777" w:rsidR="00517915" w:rsidRPr="00662598" w:rsidRDefault="00517915">
      <w:pPr>
        <w:rPr>
          <w:rFonts w:ascii="Arial" w:hAnsi="Arial" w:cs="Arial"/>
          <w:b/>
        </w:rPr>
      </w:pPr>
    </w:p>
    <w:p w14:paraId="5C411036" w14:textId="77777777" w:rsidR="00D21802" w:rsidRPr="00662598" w:rsidRDefault="00D21802">
      <w:pPr>
        <w:rPr>
          <w:rFonts w:ascii="Arial" w:hAnsi="Arial" w:cs="Arial"/>
          <w:b/>
        </w:rPr>
      </w:pPr>
      <w:r w:rsidRPr="00662598">
        <w:rPr>
          <w:rFonts w:ascii="Arial" w:hAnsi="Arial" w:cs="Arial"/>
          <w:b/>
        </w:rPr>
        <w:br w:type="page"/>
      </w:r>
    </w:p>
    <w:p w14:paraId="099BA62E" w14:textId="77777777" w:rsidR="00327036" w:rsidRDefault="00327036" w:rsidP="00327036">
      <w:pPr>
        <w:spacing w:line="276" w:lineRule="auto"/>
        <w:ind w:left="-567"/>
        <w:jc w:val="both"/>
        <w:rPr>
          <w:rFonts w:ascii="Arial" w:hAnsi="Arial" w:cs="Arial"/>
          <w:b/>
        </w:rPr>
      </w:pPr>
    </w:p>
    <w:p w14:paraId="60A4C5F3" w14:textId="6576EE56" w:rsidR="00176F67" w:rsidRPr="00662598" w:rsidRDefault="004C6508" w:rsidP="00327036">
      <w:pPr>
        <w:spacing w:line="276" w:lineRule="auto"/>
        <w:ind w:left="-567"/>
        <w:jc w:val="both"/>
        <w:rPr>
          <w:rFonts w:ascii="Arial" w:hAnsi="Arial" w:cs="Arial"/>
          <w:b/>
        </w:rPr>
      </w:pPr>
      <w:r w:rsidRPr="00662598">
        <w:rPr>
          <w:rFonts w:ascii="Arial" w:hAnsi="Arial" w:cs="Arial"/>
          <w:b/>
        </w:rPr>
        <w:t xml:space="preserve">APUNTES </w:t>
      </w:r>
      <w:r w:rsidR="00327036">
        <w:rPr>
          <w:rFonts w:ascii="Arial" w:hAnsi="Arial" w:cs="Arial"/>
          <w:b/>
        </w:rPr>
        <w:t>PARA</w:t>
      </w:r>
      <w:r w:rsidR="0030272C" w:rsidRPr="00662598">
        <w:rPr>
          <w:rFonts w:ascii="Arial" w:hAnsi="Arial" w:cs="Arial"/>
          <w:b/>
        </w:rPr>
        <w:t xml:space="preserve"> CONSIDERAR SOBRE LA ENCUESTA</w:t>
      </w:r>
    </w:p>
    <w:p w14:paraId="2C4AED8B" w14:textId="77777777" w:rsidR="0030272C" w:rsidRPr="00662598" w:rsidRDefault="0030272C" w:rsidP="00327036">
      <w:pPr>
        <w:spacing w:line="276" w:lineRule="auto"/>
        <w:ind w:left="-567"/>
        <w:jc w:val="both"/>
        <w:rPr>
          <w:rFonts w:ascii="Arial" w:hAnsi="Arial" w:cs="Arial"/>
          <w:b/>
        </w:rPr>
      </w:pPr>
      <w:r w:rsidRPr="00662598">
        <w:rPr>
          <w:rFonts w:ascii="Arial" w:hAnsi="Arial" w:cs="Arial"/>
          <w:b/>
        </w:rPr>
        <w:t>Sobre la tasa de respuesta</w:t>
      </w:r>
    </w:p>
    <w:p w14:paraId="5187C769" w14:textId="77777777" w:rsidR="00C30E7C" w:rsidRPr="00662598" w:rsidRDefault="00C30E7C" w:rsidP="00327036">
      <w:pPr>
        <w:spacing w:line="276" w:lineRule="auto"/>
        <w:ind w:left="-567"/>
        <w:jc w:val="both"/>
        <w:rPr>
          <w:rFonts w:ascii="Arial" w:hAnsi="Arial" w:cs="Arial"/>
        </w:rPr>
      </w:pPr>
      <w:r w:rsidRPr="00662598">
        <w:rPr>
          <w:rFonts w:ascii="Arial" w:hAnsi="Arial" w:cs="Arial"/>
        </w:rPr>
        <w:t xml:space="preserve">Por la temática de la encuesta y por la experiencia de otras encuestas similares a la ENFIH, la tasa de respuesta suele ser baja; por ello, en este apartado se expone la respuesta que tuvo este programa estadístico. </w:t>
      </w:r>
    </w:p>
    <w:p w14:paraId="60F9DFC8" w14:textId="1CDAA58B" w:rsidR="00C30E7C" w:rsidRDefault="00C30E7C" w:rsidP="00327036">
      <w:pPr>
        <w:spacing w:line="276" w:lineRule="auto"/>
        <w:ind w:left="-567"/>
        <w:jc w:val="both"/>
        <w:rPr>
          <w:rFonts w:ascii="Arial" w:hAnsi="Arial" w:cs="Arial"/>
        </w:rPr>
      </w:pPr>
      <w:r w:rsidRPr="00662598">
        <w:rPr>
          <w:rFonts w:ascii="Arial" w:hAnsi="Arial" w:cs="Arial"/>
        </w:rPr>
        <w:t>El levantamiento duró seis semanas de planeación y dos de recuperación, se visitó 100% de la muestra total. A nivel nacional, se obtuvo una entrevista completa en 75.2%</w:t>
      </w:r>
      <w:r w:rsidR="00F00D99" w:rsidRPr="00662598">
        <w:rPr>
          <w:rFonts w:ascii="Arial" w:hAnsi="Arial" w:cs="Arial"/>
        </w:rPr>
        <w:t xml:space="preserve"> de las viviendas seleccionadas</w:t>
      </w:r>
      <w:r w:rsidRPr="00662598">
        <w:rPr>
          <w:rFonts w:ascii="Arial" w:hAnsi="Arial" w:cs="Arial"/>
        </w:rPr>
        <w:t>, de entrevista incompleta 9.8% y de no respuesta un 15%. De esa no respuesta, 6.7% son por razones asociadas al informante, 6.7% por el Marco y 1.6% a otra situación.</w:t>
      </w:r>
    </w:p>
    <w:p w14:paraId="27C2803B" w14:textId="3C68CDE2" w:rsidR="00AB60AD" w:rsidRPr="00662598" w:rsidRDefault="00E859E8" w:rsidP="00AB60AD">
      <w:pPr>
        <w:spacing w:line="276" w:lineRule="auto"/>
        <w:ind w:left="-567"/>
        <w:jc w:val="both"/>
        <w:rPr>
          <w:rFonts w:ascii="Arial" w:hAnsi="Arial" w:cs="Arial"/>
        </w:rPr>
      </w:pPr>
      <w:r>
        <w:rPr>
          <w:rFonts w:ascii="Arial" w:hAnsi="Arial" w:cs="Arial"/>
        </w:rPr>
        <w:t>Las viviendas del país se agrupan en estratos; s</w:t>
      </w:r>
      <w:r w:rsidR="00AB60AD" w:rsidRPr="00AB60AD">
        <w:rPr>
          <w:rFonts w:ascii="Arial" w:hAnsi="Arial" w:cs="Arial"/>
        </w:rPr>
        <w:t xml:space="preserve">e forman cuatro estratos sociodemográficos en los que se agrupan todas las UPM, esta estratificación considera las características sociodemográficas de los habitantes de las viviendas, así como, las características físicas y el equipamiento de </w:t>
      </w:r>
      <w:proofErr w:type="gramStart"/>
      <w:r w:rsidR="00AB60AD" w:rsidRPr="00AB60AD">
        <w:rPr>
          <w:rFonts w:ascii="Arial" w:hAnsi="Arial" w:cs="Arial"/>
        </w:rPr>
        <w:t>las mismas</w:t>
      </w:r>
      <w:proofErr w:type="gramEnd"/>
      <w:r w:rsidR="00AB60AD" w:rsidRPr="00AB60AD">
        <w:rPr>
          <w:rFonts w:ascii="Arial" w:hAnsi="Arial" w:cs="Arial"/>
        </w:rPr>
        <w:t>, expresadas por medio de</w:t>
      </w:r>
      <w:r w:rsidR="00AB60AD">
        <w:rPr>
          <w:rFonts w:ascii="Arial" w:hAnsi="Arial" w:cs="Arial"/>
        </w:rPr>
        <w:t xml:space="preserve"> </w:t>
      </w:r>
      <w:r w:rsidR="00AB60AD" w:rsidRPr="00AB60AD">
        <w:rPr>
          <w:rFonts w:ascii="Arial" w:hAnsi="Arial" w:cs="Arial"/>
        </w:rPr>
        <w:t>34 indicadores</w:t>
      </w:r>
      <w:r>
        <w:rPr>
          <w:rStyle w:val="Refdenotaalpie"/>
          <w:rFonts w:ascii="Arial" w:hAnsi="Arial" w:cs="Arial"/>
        </w:rPr>
        <w:footnoteReference w:id="7"/>
      </w:r>
      <w:r>
        <w:rPr>
          <w:rFonts w:ascii="Arial" w:hAnsi="Arial" w:cs="Arial"/>
        </w:rPr>
        <w:t xml:space="preserve">. Así, se conforman los siguientes cuatro estratos: estrato 1: </w:t>
      </w:r>
      <w:r w:rsidR="007847B9">
        <w:rPr>
          <w:rFonts w:ascii="Arial" w:hAnsi="Arial" w:cs="Arial"/>
        </w:rPr>
        <w:t>B</w:t>
      </w:r>
      <w:r>
        <w:rPr>
          <w:rFonts w:ascii="Arial" w:hAnsi="Arial" w:cs="Arial"/>
        </w:rPr>
        <w:t xml:space="preserve">ajo; estrato 2: Medio bajo; estrato 3: Medio alto y estrato 4: Alto. </w:t>
      </w:r>
    </w:p>
    <w:p w14:paraId="6D0AF749" w14:textId="77777777" w:rsidR="00DE40EC" w:rsidRPr="00662598" w:rsidRDefault="00DE40EC" w:rsidP="0030272C">
      <w:pPr>
        <w:spacing w:after="0" w:line="276" w:lineRule="auto"/>
        <w:jc w:val="center"/>
        <w:rPr>
          <w:rFonts w:ascii="Arial" w:hAnsi="Arial" w:cs="Arial"/>
          <w:b/>
        </w:rPr>
      </w:pPr>
      <w:r w:rsidRPr="00662598">
        <w:rPr>
          <w:rFonts w:ascii="Arial" w:hAnsi="Arial" w:cs="Arial"/>
          <w:b/>
        </w:rPr>
        <w:t>Resultados del operativo</w:t>
      </w:r>
    </w:p>
    <w:p w14:paraId="58BDA07B" w14:textId="77777777" w:rsidR="00DE40EC" w:rsidRPr="00662598" w:rsidRDefault="00DE40EC" w:rsidP="0084656A">
      <w:pPr>
        <w:spacing w:after="0" w:line="276" w:lineRule="auto"/>
        <w:jc w:val="center"/>
        <w:rPr>
          <w:rFonts w:ascii="Arial" w:hAnsi="Arial" w:cs="Arial"/>
        </w:rPr>
      </w:pPr>
      <w:r w:rsidRPr="00662598">
        <w:rPr>
          <w:rFonts w:ascii="Arial" w:hAnsi="Arial" w:cs="Arial"/>
          <w:noProof/>
        </w:rPr>
        <w:drawing>
          <wp:inline distT="0" distB="0" distL="0" distR="0" wp14:anchorId="71C5F1E2" wp14:editId="228FDE04">
            <wp:extent cx="4259925" cy="2143125"/>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2484" cy="2154474"/>
                    </a:xfrm>
                    <a:prstGeom prst="rect">
                      <a:avLst/>
                    </a:prstGeom>
                    <a:noFill/>
                  </pic:spPr>
                </pic:pic>
              </a:graphicData>
            </a:graphic>
          </wp:inline>
        </w:drawing>
      </w:r>
    </w:p>
    <w:p w14:paraId="7DC27D59" w14:textId="77777777" w:rsidR="00012AC9" w:rsidRPr="00662598" w:rsidRDefault="00012AC9" w:rsidP="0084656A">
      <w:pPr>
        <w:spacing w:after="240" w:line="276" w:lineRule="auto"/>
        <w:jc w:val="both"/>
        <w:rPr>
          <w:rFonts w:ascii="Arial" w:hAnsi="Arial" w:cs="Arial"/>
          <w:sz w:val="16"/>
          <w:szCs w:val="16"/>
        </w:rPr>
      </w:pPr>
      <w:r w:rsidRPr="00662598">
        <w:rPr>
          <w:rFonts w:ascii="Arial" w:hAnsi="Arial" w:cs="Arial"/>
          <w:sz w:val="16"/>
          <w:szCs w:val="16"/>
        </w:rPr>
        <w:t>Fuente: INEGI. Encuesta Nacional sobre las Finanzas de los Hogares (ENFIH) 2019.</w:t>
      </w:r>
    </w:p>
    <w:p w14:paraId="294FCA67" w14:textId="1799F678" w:rsidR="00DE40EC" w:rsidRDefault="00E859E8" w:rsidP="0084656A">
      <w:pPr>
        <w:spacing w:after="240" w:line="276" w:lineRule="auto"/>
        <w:ind w:left="-567"/>
        <w:jc w:val="both"/>
        <w:rPr>
          <w:rFonts w:ascii="Arial" w:hAnsi="Arial" w:cs="Arial"/>
        </w:rPr>
      </w:pPr>
      <w:r>
        <w:rPr>
          <w:rFonts w:ascii="Arial" w:hAnsi="Arial" w:cs="Arial"/>
        </w:rPr>
        <w:t>En el análisis de resultados del levantamiento para la ENFIH se observa que t</w:t>
      </w:r>
      <w:r w:rsidR="00DE40EC" w:rsidRPr="00662598">
        <w:rPr>
          <w:rFonts w:ascii="Arial" w:hAnsi="Arial" w:cs="Arial"/>
        </w:rPr>
        <w:t>odos los estratos alcanzaron el porcentaje de entrevista completa esperado</w:t>
      </w:r>
      <w:r w:rsidR="0084656A">
        <w:rPr>
          <w:rFonts w:ascii="Arial" w:hAnsi="Arial" w:cs="Arial"/>
        </w:rPr>
        <w:t>, incluso por arriba de éste</w:t>
      </w:r>
      <w:r w:rsidR="00DE40EC" w:rsidRPr="00662598">
        <w:rPr>
          <w:rFonts w:ascii="Arial" w:hAnsi="Arial" w:cs="Arial"/>
        </w:rPr>
        <w:t xml:space="preserve">; </w:t>
      </w:r>
      <w:r w:rsidR="0084656A">
        <w:rPr>
          <w:rFonts w:ascii="Arial" w:hAnsi="Arial" w:cs="Arial"/>
        </w:rPr>
        <w:t>no obstante</w:t>
      </w:r>
      <w:r w:rsidR="00DE40EC" w:rsidRPr="00662598">
        <w:rPr>
          <w:rFonts w:ascii="Arial" w:hAnsi="Arial" w:cs="Arial"/>
        </w:rPr>
        <w:t>, como se puede observar en la gráfica, a mayor estrato menor porcentaje de entrevista completa</w:t>
      </w:r>
      <w:r w:rsidR="0084656A">
        <w:rPr>
          <w:rFonts w:ascii="Arial" w:hAnsi="Arial" w:cs="Arial"/>
        </w:rPr>
        <w:t>, como era previsto.</w:t>
      </w:r>
    </w:p>
    <w:p w14:paraId="08912799" w14:textId="43A8CF6E" w:rsidR="0084656A" w:rsidRDefault="0084656A" w:rsidP="0084656A">
      <w:pPr>
        <w:spacing w:after="240" w:line="276" w:lineRule="auto"/>
        <w:ind w:left="-567"/>
        <w:jc w:val="both"/>
        <w:rPr>
          <w:rFonts w:ascii="Arial" w:hAnsi="Arial" w:cs="Arial"/>
        </w:rPr>
      </w:pPr>
    </w:p>
    <w:p w14:paraId="3E2A874D" w14:textId="77777777" w:rsidR="0084656A" w:rsidRDefault="0084656A" w:rsidP="0084656A">
      <w:pPr>
        <w:spacing w:after="240" w:line="276" w:lineRule="auto"/>
        <w:ind w:left="-567"/>
        <w:jc w:val="both"/>
        <w:rPr>
          <w:rFonts w:ascii="Arial" w:hAnsi="Arial" w:cs="Arial"/>
        </w:rPr>
      </w:pPr>
    </w:p>
    <w:p w14:paraId="751489B0" w14:textId="163F22CF" w:rsidR="0030272C" w:rsidRPr="00662598" w:rsidRDefault="0030272C" w:rsidP="00327036">
      <w:pPr>
        <w:spacing w:line="276" w:lineRule="auto"/>
        <w:ind w:left="-567"/>
        <w:jc w:val="both"/>
        <w:rPr>
          <w:rFonts w:ascii="Arial" w:hAnsi="Arial" w:cs="Arial"/>
          <w:b/>
        </w:rPr>
      </w:pPr>
      <w:r w:rsidRPr="00662598">
        <w:rPr>
          <w:rFonts w:ascii="Arial" w:hAnsi="Arial" w:cs="Arial"/>
          <w:b/>
        </w:rPr>
        <w:lastRenderedPageBreak/>
        <w:t>Alcances en la medición de ingresos y valores de deuda y activos de los hogares</w:t>
      </w:r>
    </w:p>
    <w:p w14:paraId="2FF30E96" w14:textId="77777777" w:rsidR="0030272C" w:rsidRPr="00662598" w:rsidRDefault="0030272C" w:rsidP="00327036">
      <w:pPr>
        <w:spacing w:line="276" w:lineRule="auto"/>
        <w:ind w:left="-567"/>
        <w:jc w:val="both"/>
        <w:rPr>
          <w:rFonts w:ascii="Arial" w:hAnsi="Arial" w:cs="Arial"/>
        </w:rPr>
      </w:pPr>
      <w:r w:rsidRPr="00662598">
        <w:rPr>
          <w:rFonts w:ascii="Arial" w:hAnsi="Arial" w:cs="Arial"/>
        </w:rPr>
        <w:t>A nivel nacional e internacional se ha mostrado que cuando las encuestas indagan por los ingresos, gastos, valores de activos o deudas en los hogares se tienen las siguientes implicaciones:</w:t>
      </w:r>
    </w:p>
    <w:p w14:paraId="1A836ED4" w14:textId="77777777" w:rsidR="0030272C" w:rsidRPr="00662598" w:rsidRDefault="0030272C" w:rsidP="00327036">
      <w:pPr>
        <w:spacing w:line="276" w:lineRule="auto"/>
        <w:ind w:left="-567"/>
        <w:jc w:val="both"/>
        <w:rPr>
          <w:rFonts w:ascii="Arial" w:hAnsi="Arial" w:cs="Arial"/>
        </w:rPr>
      </w:pPr>
      <w:r w:rsidRPr="00662598">
        <w:rPr>
          <w:rFonts w:ascii="Arial" w:hAnsi="Arial" w:cs="Arial"/>
          <w:b/>
        </w:rPr>
        <w:t>Subreporte.</w:t>
      </w:r>
      <w:r w:rsidRPr="00662598">
        <w:rPr>
          <w:rFonts w:ascii="Arial" w:hAnsi="Arial" w:cs="Arial"/>
        </w:rPr>
        <w:t xml:space="preserve"> Los hogares a todo lo largo de la </w:t>
      </w:r>
      <w:r w:rsidRPr="00662598">
        <w:rPr>
          <w:rFonts w:ascii="Arial" w:hAnsi="Arial" w:cs="Arial"/>
          <w:b/>
        </w:rPr>
        <w:t>distribución tienden a reportar ingresos o valores por debajo de los reales</w:t>
      </w:r>
      <w:r w:rsidRPr="00662598">
        <w:rPr>
          <w:rFonts w:ascii="Arial" w:hAnsi="Arial" w:cs="Arial"/>
        </w:rPr>
        <w:t xml:space="preserve"> (por desconocimiento, por miedo a perder beneficios de programas sociales, a la autoridad fiscal o a la delincuencia, entre otras razones).</w:t>
      </w:r>
    </w:p>
    <w:p w14:paraId="6BC2836D" w14:textId="677BBAC7" w:rsidR="0030272C" w:rsidRPr="00327036" w:rsidRDefault="0030272C" w:rsidP="00327036">
      <w:pPr>
        <w:spacing w:line="276" w:lineRule="auto"/>
        <w:ind w:left="-567"/>
        <w:jc w:val="both"/>
        <w:rPr>
          <w:rFonts w:ascii="Arial" w:hAnsi="Arial" w:cs="Arial"/>
        </w:rPr>
      </w:pPr>
      <w:r w:rsidRPr="00662598">
        <w:rPr>
          <w:rFonts w:ascii="Arial" w:hAnsi="Arial" w:cs="Arial"/>
          <w:b/>
        </w:rPr>
        <w:t>Truncamiento.</w:t>
      </w:r>
      <w:r w:rsidRPr="00662598">
        <w:rPr>
          <w:rFonts w:ascii="Arial" w:hAnsi="Arial" w:cs="Arial"/>
        </w:rPr>
        <w:t xml:space="preserve"> La </w:t>
      </w:r>
      <w:r w:rsidRPr="00662598">
        <w:rPr>
          <w:rFonts w:ascii="Arial" w:hAnsi="Arial" w:cs="Arial"/>
          <w:b/>
        </w:rPr>
        <w:t>probabilidad de selección</w:t>
      </w:r>
      <w:r w:rsidRPr="00662598">
        <w:rPr>
          <w:rFonts w:ascii="Arial" w:hAnsi="Arial" w:cs="Arial"/>
        </w:rPr>
        <w:t xml:space="preserve"> de los hogares con mayores ingresos es cercana a cero, es decir, soy muy pocos hogares los que concentran una fracción muy alta del ingreso.</w:t>
      </w:r>
    </w:p>
    <w:p w14:paraId="2038CB3C" w14:textId="77777777" w:rsidR="0030272C" w:rsidRPr="00662598" w:rsidRDefault="0030272C" w:rsidP="00327036">
      <w:pPr>
        <w:spacing w:line="276" w:lineRule="auto"/>
        <w:ind w:left="-567"/>
        <w:jc w:val="both"/>
        <w:rPr>
          <w:rFonts w:ascii="Arial" w:hAnsi="Arial" w:cs="Arial"/>
          <w:b/>
        </w:rPr>
      </w:pPr>
      <w:r w:rsidRPr="00662598">
        <w:rPr>
          <w:rFonts w:ascii="Arial" w:hAnsi="Arial" w:cs="Arial"/>
          <w:b/>
        </w:rPr>
        <w:t>Criterios que considerar en la lectura de los principales indicadores:</w:t>
      </w:r>
    </w:p>
    <w:p w14:paraId="3DD98028"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b/>
        </w:rPr>
        <w:t>Tenencia de activos y deudas</w:t>
      </w:r>
      <w:r w:rsidR="00996F7D" w:rsidRPr="00662598">
        <w:rPr>
          <w:rFonts w:ascii="Arial" w:hAnsi="Arial" w:cs="Arial"/>
          <w:b/>
        </w:rPr>
        <w:t>.</w:t>
      </w:r>
      <w:r w:rsidRPr="00662598">
        <w:rPr>
          <w:rFonts w:ascii="Arial" w:hAnsi="Arial" w:cs="Arial"/>
        </w:rPr>
        <w:t xml:space="preserve"> </w:t>
      </w:r>
      <w:r w:rsidR="00996F7D" w:rsidRPr="00662598">
        <w:rPr>
          <w:rFonts w:ascii="Arial" w:hAnsi="Arial" w:cs="Arial"/>
        </w:rPr>
        <w:t>E</w:t>
      </w:r>
      <w:r w:rsidRPr="00662598">
        <w:rPr>
          <w:rFonts w:ascii="Arial" w:hAnsi="Arial" w:cs="Arial"/>
        </w:rPr>
        <w:t>stá calculada con los hogares que declararon tener activos o deudas, aunque el valor de estos sea cero o no especificado.</w:t>
      </w:r>
    </w:p>
    <w:p w14:paraId="5C1663AF"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b/>
        </w:rPr>
        <w:t>Medianas y promedios de activos y deuda</w:t>
      </w:r>
      <w:r w:rsidR="00996F7D" w:rsidRPr="00662598">
        <w:rPr>
          <w:rFonts w:ascii="Arial" w:hAnsi="Arial" w:cs="Arial"/>
          <w:b/>
        </w:rPr>
        <w:t>s.</w:t>
      </w:r>
      <w:r w:rsidRPr="00662598">
        <w:rPr>
          <w:rFonts w:ascii="Arial" w:hAnsi="Arial" w:cs="Arial"/>
        </w:rPr>
        <w:t xml:space="preserve"> </w:t>
      </w:r>
      <w:r w:rsidR="00996F7D" w:rsidRPr="00662598">
        <w:rPr>
          <w:rFonts w:ascii="Arial" w:hAnsi="Arial" w:cs="Arial"/>
        </w:rPr>
        <w:t>P</w:t>
      </w:r>
      <w:r w:rsidRPr="00662598">
        <w:rPr>
          <w:rFonts w:ascii="Arial" w:hAnsi="Arial" w:cs="Arial"/>
        </w:rPr>
        <w:t>ara su cálculo se excluyeron a los hogares con valores de activos o deudas no especificados o cero. Por lo tanto, cuando se habla del promedio del valor de la tarjeta de nómina o pensión, por ejemplo, solo se refiere a los hogares que declararon valor positivo o mayor a cero.</w:t>
      </w:r>
    </w:p>
    <w:p w14:paraId="61FB12A7"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b/>
        </w:rPr>
        <w:t>Pago mensual por deuda entre el ingreso corriente efectivo total</w:t>
      </w:r>
      <w:r w:rsidR="00996F7D" w:rsidRPr="00662598">
        <w:rPr>
          <w:rFonts w:ascii="Arial" w:hAnsi="Arial" w:cs="Arial"/>
        </w:rPr>
        <w:t>.</w:t>
      </w:r>
      <w:r w:rsidRPr="00662598">
        <w:rPr>
          <w:rFonts w:ascii="Arial" w:hAnsi="Arial" w:cs="Arial"/>
        </w:rPr>
        <w:t xml:space="preserve"> </w:t>
      </w:r>
      <w:r w:rsidR="00996F7D" w:rsidRPr="00662598">
        <w:rPr>
          <w:rFonts w:ascii="Arial" w:hAnsi="Arial" w:cs="Arial"/>
        </w:rPr>
        <w:t>C</w:t>
      </w:r>
      <w:r w:rsidRPr="00662598">
        <w:rPr>
          <w:rFonts w:ascii="Arial" w:hAnsi="Arial" w:cs="Arial"/>
        </w:rPr>
        <w:t>onsidera el valor de los pagos mensuales que se realizan para liquidar deudas entre ingreso corriente efectivo total de esos hogares que declararon realizar pagos mensuales mayores a cero.</w:t>
      </w:r>
    </w:p>
    <w:p w14:paraId="780787F3"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b/>
        </w:rPr>
        <w:t>Deuda total en relación con los ingresos corrientes efectivos totales</w:t>
      </w:r>
      <w:r w:rsidR="00996F7D" w:rsidRPr="00662598">
        <w:rPr>
          <w:rFonts w:ascii="Arial" w:hAnsi="Arial" w:cs="Arial"/>
          <w:b/>
        </w:rPr>
        <w:t>.</w:t>
      </w:r>
      <w:r w:rsidRPr="00662598">
        <w:rPr>
          <w:rFonts w:ascii="Arial" w:hAnsi="Arial" w:cs="Arial"/>
          <w:b/>
        </w:rPr>
        <w:t xml:space="preserve"> </w:t>
      </w:r>
      <w:r w:rsidR="002B0566" w:rsidRPr="00662598">
        <w:rPr>
          <w:rFonts w:ascii="Arial" w:hAnsi="Arial" w:cs="Arial"/>
        </w:rPr>
        <w:t>C</w:t>
      </w:r>
      <w:r w:rsidRPr="00662598">
        <w:rPr>
          <w:rFonts w:ascii="Arial" w:hAnsi="Arial" w:cs="Arial"/>
        </w:rPr>
        <w:t>onsidera el valor de la deuda total entre el ingreso corriente efectivo total de esos hogares que declararon tener una deuda mayor a cero.</w:t>
      </w:r>
    </w:p>
    <w:p w14:paraId="53F77C13" w14:textId="77777777" w:rsidR="0030272C" w:rsidRPr="00662598" w:rsidRDefault="0030272C" w:rsidP="00327036">
      <w:pPr>
        <w:pStyle w:val="Prrafodelista"/>
        <w:numPr>
          <w:ilvl w:val="0"/>
          <w:numId w:val="8"/>
        </w:numPr>
        <w:spacing w:line="276" w:lineRule="auto"/>
        <w:ind w:left="-284" w:hanging="283"/>
        <w:jc w:val="both"/>
        <w:rPr>
          <w:rFonts w:ascii="Arial" w:hAnsi="Arial" w:cs="Arial"/>
          <w:b/>
        </w:rPr>
      </w:pPr>
      <w:r w:rsidRPr="00662598">
        <w:rPr>
          <w:rFonts w:ascii="Arial" w:eastAsia="Times New Roman" w:hAnsi="Arial" w:cs="Arial"/>
          <w:b/>
        </w:rPr>
        <w:t>Riqueza neta de los hogares</w:t>
      </w:r>
      <w:r w:rsidR="002B0566" w:rsidRPr="00662598">
        <w:rPr>
          <w:rFonts w:ascii="Arial" w:eastAsia="Times New Roman" w:hAnsi="Arial" w:cs="Arial"/>
          <w:b/>
        </w:rPr>
        <w:t>.</w:t>
      </w:r>
      <w:r w:rsidRPr="00662598">
        <w:rPr>
          <w:rFonts w:ascii="Arial" w:eastAsia="Times New Roman" w:hAnsi="Arial" w:cs="Arial"/>
          <w:b/>
        </w:rPr>
        <w:t xml:space="preserve"> </w:t>
      </w:r>
      <w:r w:rsidR="002B0566" w:rsidRPr="00662598">
        <w:rPr>
          <w:rFonts w:ascii="Arial" w:eastAsia="Times New Roman" w:hAnsi="Arial" w:cs="Arial"/>
        </w:rPr>
        <w:t>S</w:t>
      </w:r>
      <w:r w:rsidRPr="00662598">
        <w:rPr>
          <w:rFonts w:ascii="Arial" w:eastAsia="Times New Roman" w:hAnsi="Arial" w:cs="Arial"/>
        </w:rPr>
        <w:t xml:space="preserve">e obtiene de la suma total de los activos totales </w:t>
      </w:r>
      <w:r w:rsidRPr="00662598">
        <w:rPr>
          <w:rFonts w:ascii="Arial" w:eastAsia="Times New Roman" w:hAnsi="Arial" w:cs="Arial"/>
          <w:b/>
        </w:rPr>
        <w:t>menos</w:t>
      </w:r>
      <w:r w:rsidRPr="00662598">
        <w:rPr>
          <w:rFonts w:ascii="Arial" w:eastAsia="Times New Roman" w:hAnsi="Arial" w:cs="Arial"/>
        </w:rPr>
        <w:t xml:space="preserve"> la suma total de la deuda total de los hogares.</w:t>
      </w:r>
      <w:r w:rsidRPr="00662598">
        <w:rPr>
          <w:rFonts w:ascii="Arial" w:hAnsi="Arial" w:cs="Arial"/>
          <w:b/>
        </w:rPr>
        <w:t xml:space="preserve"> </w:t>
      </w:r>
      <w:r w:rsidRPr="00662598">
        <w:rPr>
          <w:rFonts w:ascii="Arial" w:hAnsi="Arial" w:cs="Arial"/>
        </w:rPr>
        <w:t xml:space="preserve">Para el cálculo de la mediana y el promedio de la riqueza </w:t>
      </w:r>
      <w:r w:rsidRPr="00662598">
        <w:rPr>
          <w:rFonts w:ascii="Arial" w:hAnsi="Arial" w:cs="Arial"/>
          <w:b/>
        </w:rPr>
        <w:t>Sí</w:t>
      </w:r>
      <w:r w:rsidRPr="00662598">
        <w:rPr>
          <w:rFonts w:ascii="Arial" w:hAnsi="Arial" w:cs="Arial"/>
        </w:rPr>
        <w:t xml:space="preserve"> se considera el valor cero.</w:t>
      </w:r>
    </w:p>
    <w:p w14:paraId="585FB60C"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b/>
        </w:rPr>
        <w:t>Ingreso corriente efectivo total</w:t>
      </w:r>
      <w:r w:rsidR="002B0566" w:rsidRPr="00662598">
        <w:rPr>
          <w:rFonts w:ascii="Arial" w:hAnsi="Arial" w:cs="Arial"/>
          <w:b/>
        </w:rPr>
        <w:t xml:space="preserve">. </w:t>
      </w:r>
      <w:r w:rsidR="002B0566" w:rsidRPr="00662598">
        <w:rPr>
          <w:rFonts w:ascii="Arial" w:hAnsi="Arial" w:cs="Arial"/>
        </w:rPr>
        <w:t>S</w:t>
      </w:r>
      <w:r w:rsidRPr="00662598">
        <w:rPr>
          <w:rFonts w:ascii="Arial" w:hAnsi="Arial" w:cs="Arial"/>
        </w:rPr>
        <w:t xml:space="preserve">e obtiene de la suma de los ingresos por trabajo y las transferencias recibidas (de programas de apoyo del gobierno, jubilación o pensión, de familiares o conocidos, del alquiler de bienes o propiedades, de intereses bancarios, por venta o empeño de bienes, de utilidades o ganancias de un negocio, de becas y otros ingresos), pero excluyen los ingresos recibidos por única ocasión. En el cálculo de la mediana y promedio de los ingresos </w:t>
      </w:r>
      <w:r w:rsidRPr="00662598">
        <w:rPr>
          <w:rFonts w:ascii="Arial" w:hAnsi="Arial" w:cs="Arial"/>
          <w:b/>
        </w:rPr>
        <w:t>Sí</w:t>
      </w:r>
      <w:r w:rsidRPr="00662598">
        <w:rPr>
          <w:rFonts w:ascii="Arial" w:hAnsi="Arial" w:cs="Arial"/>
        </w:rPr>
        <w:t xml:space="preserve"> se considera el valor cero.</w:t>
      </w:r>
    </w:p>
    <w:p w14:paraId="6AD7DFB2" w14:textId="77777777" w:rsidR="0030272C" w:rsidRPr="00662598" w:rsidRDefault="00C323A8" w:rsidP="00327036">
      <w:pPr>
        <w:spacing w:line="276" w:lineRule="auto"/>
        <w:ind w:left="-567"/>
        <w:jc w:val="both"/>
        <w:rPr>
          <w:rFonts w:ascii="Arial" w:hAnsi="Arial" w:cs="Arial"/>
          <w:b/>
        </w:rPr>
      </w:pPr>
      <w:r w:rsidRPr="00662598">
        <w:rPr>
          <w:rFonts w:ascii="Arial" w:hAnsi="Arial" w:cs="Arial"/>
          <w:b/>
        </w:rPr>
        <w:t>Cómo se integra la información a nivel de hogar en la ENFIH</w:t>
      </w:r>
    </w:p>
    <w:p w14:paraId="76AD9ABC" w14:textId="77777777" w:rsidR="0030272C" w:rsidRPr="00662598" w:rsidRDefault="0030272C" w:rsidP="00327036">
      <w:pPr>
        <w:spacing w:line="276" w:lineRule="auto"/>
        <w:ind w:left="-567"/>
        <w:jc w:val="both"/>
        <w:rPr>
          <w:rFonts w:ascii="Arial" w:hAnsi="Arial" w:cs="Arial"/>
        </w:rPr>
      </w:pPr>
      <w:r w:rsidRPr="00662598">
        <w:rPr>
          <w:rFonts w:ascii="Arial" w:hAnsi="Arial" w:cs="Arial"/>
        </w:rPr>
        <w:t>En la ENFIH 2019, existen variables que están asociadas únicamente con el hogar principal como son:</w:t>
      </w:r>
    </w:p>
    <w:p w14:paraId="7D160DDD"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rPr>
        <w:t>Tenencia de la vivienda.</w:t>
      </w:r>
    </w:p>
    <w:p w14:paraId="521EC2F5"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rPr>
        <w:t>Valor de la vivienda principal.</w:t>
      </w:r>
    </w:p>
    <w:p w14:paraId="012A0B99"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rPr>
        <w:t>Menaje de casa.</w:t>
      </w:r>
    </w:p>
    <w:p w14:paraId="450B90D9" w14:textId="77777777" w:rsidR="0030272C" w:rsidRPr="00662598" w:rsidRDefault="0030272C" w:rsidP="00327036">
      <w:pPr>
        <w:pStyle w:val="Prrafodelista"/>
        <w:numPr>
          <w:ilvl w:val="0"/>
          <w:numId w:val="8"/>
        </w:numPr>
        <w:spacing w:line="276" w:lineRule="auto"/>
        <w:ind w:left="-284" w:hanging="283"/>
        <w:jc w:val="both"/>
        <w:rPr>
          <w:rFonts w:ascii="Arial" w:hAnsi="Arial" w:cs="Arial"/>
        </w:rPr>
      </w:pPr>
      <w:r w:rsidRPr="00662598">
        <w:rPr>
          <w:rFonts w:ascii="Arial" w:hAnsi="Arial" w:cs="Arial"/>
        </w:rPr>
        <w:t>Deuda hipotecaria.</w:t>
      </w:r>
    </w:p>
    <w:p w14:paraId="67C0AB60" w14:textId="77777777" w:rsidR="00C323A8" w:rsidRPr="00662598" w:rsidRDefault="00C323A8" w:rsidP="00327036">
      <w:pPr>
        <w:spacing w:line="276" w:lineRule="auto"/>
        <w:ind w:left="-567"/>
        <w:jc w:val="both"/>
        <w:rPr>
          <w:rFonts w:ascii="Arial" w:hAnsi="Arial" w:cs="Arial"/>
        </w:rPr>
      </w:pPr>
      <w:r w:rsidRPr="00662598">
        <w:rPr>
          <w:rFonts w:ascii="Arial" w:hAnsi="Arial" w:cs="Arial"/>
        </w:rPr>
        <w:lastRenderedPageBreak/>
        <w:t>En el caso de viviendas con más de un hogar, los hogares secundarios se consideran que no tienen menaje de casa, y tampoco adquieren la característica de la vivienda principal (valor de vivienda principal, deuda).</w:t>
      </w:r>
    </w:p>
    <w:p w14:paraId="657B5F4F" w14:textId="77777777" w:rsidR="0030272C" w:rsidRPr="00662598" w:rsidRDefault="00C323A8" w:rsidP="00327036">
      <w:pPr>
        <w:spacing w:line="276" w:lineRule="auto"/>
        <w:ind w:left="-567"/>
        <w:jc w:val="both"/>
        <w:rPr>
          <w:rFonts w:ascii="Arial" w:hAnsi="Arial" w:cs="Arial"/>
        </w:rPr>
      </w:pPr>
      <w:r w:rsidRPr="00662598">
        <w:rPr>
          <w:rFonts w:ascii="Arial" w:hAnsi="Arial" w:cs="Arial"/>
        </w:rPr>
        <w:t>Respecto a otras</w:t>
      </w:r>
      <w:r w:rsidR="0030272C" w:rsidRPr="00662598">
        <w:rPr>
          <w:rFonts w:ascii="Arial" w:hAnsi="Arial" w:cs="Arial"/>
        </w:rPr>
        <w:t xml:space="preserve"> variables como ingresos, y el flujo de los activos y pasivos, </w:t>
      </w:r>
      <w:r w:rsidR="00405A2D" w:rsidRPr="00662598">
        <w:rPr>
          <w:rFonts w:ascii="Arial" w:hAnsi="Arial" w:cs="Arial"/>
        </w:rPr>
        <w:t xml:space="preserve">como se señaló en las características metodológicas de la encuesta </w:t>
      </w:r>
      <w:r w:rsidR="0030272C" w:rsidRPr="00662598">
        <w:rPr>
          <w:rFonts w:ascii="Arial" w:hAnsi="Arial" w:cs="Arial"/>
        </w:rPr>
        <w:t xml:space="preserve">se </w:t>
      </w:r>
      <w:r w:rsidR="00405A2D" w:rsidRPr="00662598">
        <w:rPr>
          <w:rFonts w:ascii="Arial" w:hAnsi="Arial" w:cs="Arial"/>
        </w:rPr>
        <w:t>entrevistó</w:t>
      </w:r>
      <w:r w:rsidR="0030272C" w:rsidRPr="00662598">
        <w:rPr>
          <w:rFonts w:ascii="Arial" w:hAnsi="Arial" w:cs="Arial"/>
        </w:rPr>
        <w:t xml:space="preserve"> </w:t>
      </w:r>
      <w:r w:rsidRPr="00662598">
        <w:rPr>
          <w:rFonts w:ascii="Arial" w:hAnsi="Arial" w:cs="Arial"/>
        </w:rPr>
        <w:t>a</w:t>
      </w:r>
      <w:r w:rsidR="0030272C" w:rsidRPr="00662598">
        <w:rPr>
          <w:rFonts w:ascii="Arial" w:hAnsi="Arial" w:cs="Arial"/>
        </w:rPr>
        <w:t xml:space="preserve"> cada uno de los integrantes de 18 años y más</w:t>
      </w:r>
      <w:r w:rsidR="00405A2D" w:rsidRPr="00662598">
        <w:rPr>
          <w:rFonts w:ascii="Arial" w:hAnsi="Arial" w:cs="Arial"/>
        </w:rPr>
        <w:t xml:space="preserve"> en el hogar</w:t>
      </w:r>
      <w:r w:rsidR="0030272C" w:rsidRPr="00662598">
        <w:rPr>
          <w:rFonts w:ascii="Arial" w:hAnsi="Arial" w:cs="Arial"/>
        </w:rPr>
        <w:t xml:space="preserve"> </w:t>
      </w:r>
      <w:r w:rsidRPr="00662598">
        <w:rPr>
          <w:rFonts w:ascii="Arial" w:hAnsi="Arial" w:cs="Arial"/>
        </w:rPr>
        <w:t xml:space="preserve">de forma directa, </w:t>
      </w:r>
      <w:r w:rsidR="0030272C" w:rsidRPr="00662598">
        <w:rPr>
          <w:rFonts w:ascii="Arial" w:hAnsi="Arial" w:cs="Arial"/>
        </w:rPr>
        <w:t>pues durante las pruebas piloto se observó que dicha estrategia mejoraba la calidad de los datos recopilados</w:t>
      </w:r>
      <w:r w:rsidRPr="00662598">
        <w:rPr>
          <w:rFonts w:ascii="Arial" w:hAnsi="Arial" w:cs="Arial"/>
        </w:rPr>
        <w:t xml:space="preserve"> sobre activos y pasivos del hogar</w:t>
      </w:r>
      <w:r w:rsidR="0030272C" w:rsidRPr="00662598">
        <w:rPr>
          <w:rFonts w:ascii="Arial" w:hAnsi="Arial" w:cs="Arial"/>
        </w:rPr>
        <w:t xml:space="preserve">.  </w:t>
      </w:r>
    </w:p>
    <w:p w14:paraId="490446F2" w14:textId="77777777" w:rsidR="0030272C" w:rsidRPr="00662598" w:rsidRDefault="0030272C" w:rsidP="00327036">
      <w:pPr>
        <w:spacing w:line="276" w:lineRule="auto"/>
        <w:ind w:left="-567"/>
        <w:jc w:val="both"/>
        <w:rPr>
          <w:rFonts w:ascii="Arial" w:hAnsi="Arial" w:cs="Arial"/>
        </w:rPr>
      </w:pPr>
      <w:r w:rsidRPr="00662598">
        <w:rPr>
          <w:rFonts w:ascii="Arial" w:hAnsi="Arial" w:cs="Arial"/>
        </w:rPr>
        <w:t xml:space="preserve">Ahora bien, los indicadores que se muestran aquí son a nivel hogar, por lo cual, con la finalidad de transparentar el proceso, a continuación, se describe a grandes rasgos cómo fue la </w:t>
      </w:r>
      <w:r w:rsidR="00C323A8" w:rsidRPr="00662598">
        <w:rPr>
          <w:rFonts w:ascii="Arial" w:hAnsi="Arial" w:cs="Arial"/>
        </w:rPr>
        <w:t xml:space="preserve">acumulación de información a nivel de </w:t>
      </w:r>
      <w:r w:rsidRPr="00662598">
        <w:rPr>
          <w:rFonts w:ascii="Arial" w:hAnsi="Arial" w:cs="Arial"/>
        </w:rPr>
        <w:t>hogar.</w:t>
      </w:r>
    </w:p>
    <w:p w14:paraId="4422854F" w14:textId="77777777" w:rsidR="0030272C" w:rsidRPr="00662598" w:rsidRDefault="00C323A8" w:rsidP="00327036">
      <w:pPr>
        <w:spacing w:line="276" w:lineRule="auto"/>
        <w:ind w:left="-567"/>
        <w:jc w:val="both"/>
        <w:rPr>
          <w:rFonts w:ascii="Arial" w:hAnsi="Arial" w:cs="Arial"/>
          <w:u w:val="single"/>
        </w:rPr>
      </w:pPr>
      <w:r w:rsidRPr="00662598">
        <w:rPr>
          <w:rFonts w:ascii="Arial" w:hAnsi="Arial" w:cs="Arial"/>
          <w:u w:val="single"/>
        </w:rPr>
        <w:t>Sobre la tenencia (</w:t>
      </w:r>
      <w:r w:rsidR="0030272C" w:rsidRPr="00662598">
        <w:rPr>
          <w:rFonts w:ascii="Arial" w:hAnsi="Arial" w:cs="Arial"/>
          <w:u w:val="single"/>
        </w:rPr>
        <w:t>activo o deuda</w:t>
      </w:r>
      <w:r w:rsidRPr="00662598">
        <w:rPr>
          <w:rFonts w:ascii="Arial" w:hAnsi="Arial" w:cs="Arial"/>
          <w:u w:val="single"/>
        </w:rPr>
        <w:t>)</w:t>
      </w:r>
    </w:p>
    <w:p w14:paraId="7B6107E7" w14:textId="77777777" w:rsidR="0030272C" w:rsidRPr="00662598" w:rsidRDefault="0030272C" w:rsidP="00327036">
      <w:pPr>
        <w:pStyle w:val="Prrafodelista"/>
        <w:numPr>
          <w:ilvl w:val="0"/>
          <w:numId w:val="12"/>
        </w:numPr>
        <w:spacing w:line="276" w:lineRule="auto"/>
        <w:ind w:left="0" w:hanging="567"/>
        <w:jc w:val="both"/>
        <w:rPr>
          <w:rFonts w:ascii="Arial" w:hAnsi="Arial" w:cs="Arial"/>
        </w:rPr>
      </w:pPr>
      <w:r w:rsidRPr="00662598">
        <w:rPr>
          <w:rFonts w:ascii="Arial" w:hAnsi="Arial" w:cs="Arial"/>
        </w:rPr>
        <w:t>Se asigna la tenencia de cada variable de activo/deuda por integrante del hogar.</w:t>
      </w:r>
    </w:p>
    <w:p w14:paraId="547931D0" w14:textId="77777777" w:rsidR="0030272C" w:rsidRPr="00662598" w:rsidRDefault="0030272C" w:rsidP="00327036">
      <w:pPr>
        <w:pStyle w:val="Prrafodelista"/>
        <w:numPr>
          <w:ilvl w:val="0"/>
          <w:numId w:val="12"/>
        </w:numPr>
        <w:spacing w:line="276" w:lineRule="auto"/>
        <w:ind w:left="0" w:hanging="567"/>
        <w:jc w:val="both"/>
        <w:rPr>
          <w:rFonts w:ascii="Arial" w:hAnsi="Arial" w:cs="Arial"/>
        </w:rPr>
      </w:pPr>
      <w:r w:rsidRPr="00662598">
        <w:rPr>
          <w:rFonts w:ascii="Arial" w:hAnsi="Arial" w:cs="Arial"/>
        </w:rPr>
        <w:t xml:space="preserve">Con al menos un integrante del hogar que declare la tenencia de </w:t>
      </w:r>
      <w:r w:rsidR="00C323A8" w:rsidRPr="00662598">
        <w:rPr>
          <w:rFonts w:ascii="Arial" w:hAnsi="Arial" w:cs="Arial"/>
        </w:rPr>
        <w:t>algún</w:t>
      </w:r>
      <w:r w:rsidRPr="00662598">
        <w:rPr>
          <w:rFonts w:ascii="Arial" w:hAnsi="Arial" w:cs="Arial"/>
        </w:rPr>
        <w:t xml:space="preserve"> activo o </w:t>
      </w:r>
      <w:r w:rsidR="00C323A8" w:rsidRPr="00662598">
        <w:rPr>
          <w:rFonts w:ascii="Arial" w:hAnsi="Arial" w:cs="Arial"/>
        </w:rPr>
        <w:t xml:space="preserve">alguna </w:t>
      </w:r>
      <w:r w:rsidRPr="00662598">
        <w:rPr>
          <w:rFonts w:ascii="Arial" w:hAnsi="Arial" w:cs="Arial"/>
        </w:rPr>
        <w:t>deuda, est</w:t>
      </w:r>
      <w:r w:rsidR="00C323A8" w:rsidRPr="00662598">
        <w:rPr>
          <w:rFonts w:ascii="Arial" w:hAnsi="Arial" w:cs="Arial"/>
        </w:rPr>
        <w:t xml:space="preserve">a característica </w:t>
      </w:r>
      <w:r w:rsidRPr="00662598">
        <w:rPr>
          <w:rFonts w:ascii="Arial" w:hAnsi="Arial" w:cs="Arial"/>
        </w:rPr>
        <w:t xml:space="preserve">se le asigna al hogar. Por ejemplo, en un hogar conformado por 3 personas de 18 años y más, y solo una declara la tenencia de una cuenta de </w:t>
      </w:r>
      <w:r w:rsidR="00C323A8" w:rsidRPr="00662598">
        <w:rPr>
          <w:rFonts w:ascii="Arial" w:hAnsi="Arial" w:cs="Arial"/>
        </w:rPr>
        <w:t>ahorro</w:t>
      </w:r>
      <w:r w:rsidRPr="00662598">
        <w:rPr>
          <w:rFonts w:ascii="Arial" w:hAnsi="Arial" w:cs="Arial"/>
        </w:rPr>
        <w:t xml:space="preserve">, al hogar se le asigna que tiene la tenencia de </w:t>
      </w:r>
      <w:r w:rsidR="00C323A8" w:rsidRPr="00662598">
        <w:rPr>
          <w:rFonts w:ascii="Arial" w:hAnsi="Arial" w:cs="Arial"/>
        </w:rPr>
        <w:t>dicho</w:t>
      </w:r>
      <w:r w:rsidRPr="00662598">
        <w:rPr>
          <w:rFonts w:ascii="Arial" w:hAnsi="Arial" w:cs="Arial"/>
        </w:rPr>
        <w:t xml:space="preserve"> activo.</w:t>
      </w:r>
    </w:p>
    <w:p w14:paraId="4878CD02" w14:textId="77777777" w:rsidR="0030272C" w:rsidRPr="00662598" w:rsidRDefault="00C323A8" w:rsidP="00327036">
      <w:pPr>
        <w:spacing w:line="276" w:lineRule="auto"/>
        <w:ind w:hanging="567"/>
        <w:jc w:val="both"/>
        <w:rPr>
          <w:rFonts w:ascii="Arial" w:hAnsi="Arial" w:cs="Arial"/>
          <w:u w:val="single"/>
        </w:rPr>
      </w:pPr>
      <w:r w:rsidRPr="00662598">
        <w:rPr>
          <w:rFonts w:ascii="Arial" w:hAnsi="Arial" w:cs="Arial"/>
          <w:u w:val="single"/>
        </w:rPr>
        <w:t>Sobre el cálculo v</w:t>
      </w:r>
      <w:r w:rsidR="0030272C" w:rsidRPr="00662598">
        <w:rPr>
          <w:rFonts w:ascii="Arial" w:hAnsi="Arial" w:cs="Arial"/>
          <w:u w:val="single"/>
        </w:rPr>
        <w:t>alor de activo o deuda</w:t>
      </w:r>
    </w:p>
    <w:p w14:paraId="5D5D9466" w14:textId="77777777" w:rsidR="0030272C" w:rsidRPr="00662598" w:rsidRDefault="0030272C" w:rsidP="00327036">
      <w:pPr>
        <w:pStyle w:val="Prrafodelista"/>
        <w:numPr>
          <w:ilvl w:val="0"/>
          <w:numId w:val="13"/>
        </w:numPr>
        <w:spacing w:line="276" w:lineRule="auto"/>
        <w:ind w:left="0" w:hanging="567"/>
        <w:jc w:val="both"/>
        <w:rPr>
          <w:rFonts w:ascii="Arial" w:hAnsi="Arial" w:cs="Arial"/>
        </w:rPr>
      </w:pPr>
      <w:r w:rsidRPr="00662598">
        <w:rPr>
          <w:rFonts w:ascii="Arial" w:hAnsi="Arial" w:cs="Arial"/>
        </w:rPr>
        <w:t>Se asigna el valor de cada variable por integrante del hogar. Los valores posibles son:</w:t>
      </w:r>
    </w:p>
    <w:p w14:paraId="6A13029D" w14:textId="77777777" w:rsidR="0030272C" w:rsidRPr="00662598" w:rsidRDefault="0030272C" w:rsidP="00327036">
      <w:pPr>
        <w:pStyle w:val="Prrafodelista"/>
        <w:numPr>
          <w:ilvl w:val="1"/>
          <w:numId w:val="13"/>
        </w:numPr>
        <w:spacing w:line="276" w:lineRule="auto"/>
        <w:ind w:left="567" w:hanging="425"/>
        <w:jc w:val="both"/>
        <w:rPr>
          <w:rFonts w:ascii="Arial" w:hAnsi="Arial" w:cs="Arial"/>
        </w:rPr>
      </w:pPr>
      <w:r w:rsidRPr="00662598">
        <w:rPr>
          <w:rFonts w:ascii="Arial" w:hAnsi="Arial" w:cs="Arial"/>
        </w:rPr>
        <w:t>0 (para activos).</w:t>
      </w:r>
    </w:p>
    <w:p w14:paraId="76584102" w14:textId="77777777" w:rsidR="0030272C" w:rsidRPr="00662598" w:rsidRDefault="00C323A8" w:rsidP="00327036">
      <w:pPr>
        <w:pStyle w:val="Prrafodelista"/>
        <w:numPr>
          <w:ilvl w:val="1"/>
          <w:numId w:val="13"/>
        </w:numPr>
        <w:spacing w:line="276" w:lineRule="auto"/>
        <w:ind w:left="567" w:hanging="425"/>
        <w:jc w:val="both"/>
        <w:rPr>
          <w:rFonts w:ascii="Arial" w:hAnsi="Arial" w:cs="Arial"/>
        </w:rPr>
      </w:pPr>
      <w:r w:rsidRPr="00662598">
        <w:rPr>
          <w:rFonts w:ascii="Arial" w:hAnsi="Arial" w:cs="Arial"/>
        </w:rPr>
        <w:t>Positivo mayo</w:t>
      </w:r>
      <w:r w:rsidR="002B0566" w:rsidRPr="00662598">
        <w:rPr>
          <w:rFonts w:ascii="Arial" w:hAnsi="Arial" w:cs="Arial"/>
        </w:rPr>
        <w:t>r</w:t>
      </w:r>
      <w:r w:rsidRPr="00662598">
        <w:rPr>
          <w:rFonts w:ascii="Arial" w:hAnsi="Arial" w:cs="Arial"/>
        </w:rPr>
        <w:t xml:space="preserve"> a </w:t>
      </w:r>
      <w:r w:rsidR="0030272C" w:rsidRPr="00662598">
        <w:rPr>
          <w:rFonts w:ascii="Arial" w:hAnsi="Arial" w:cs="Arial"/>
        </w:rPr>
        <w:t>0</w:t>
      </w:r>
    </w:p>
    <w:p w14:paraId="32C2F339" w14:textId="77777777" w:rsidR="0030272C" w:rsidRPr="00662598" w:rsidRDefault="0030272C" w:rsidP="00327036">
      <w:pPr>
        <w:pStyle w:val="Prrafodelista"/>
        <w:numPr>
          <w:ilvl w:val="1"/>
          <w:numId w:val="13"/>
        </w:numPr>
        <w:spacing w:line="276" w:lineRule="auto"/>
        <w:ind w:left="567" w:hanging="425"/>
        <w:contextualSpacing w:val="0"/>
        <w:jc w:val="both"/>
        <w:rPr>
          <w:rFonts w:ascii="Arial" w:hAnsi="Arial" w:cs="Arial"/>
        </w:rPr>
      </w:pPr>
      <w:r w:rsidRPr="00662598">
        <w:rPr>
          <w:rFonts w:ascii="Arial" w:hAnsi="Arial" w:cs="Arial"/>
        </w:rPr>
        <w:t>No especificado.</w:t>
      </w:r>
    </w:p>
    <w:p w14:paraId="7BF9912B" w14:textId="77777777" w:rsidR="0030272C" w:rsidRPr="00662598" w:rsidRDefault="0030272C" w:rsidP="00327036">
      <w:pPr>
        <w:pStyle w:val="Prrafodelista"/>
        <w:numPr>
          <w:ilvl w:val="0"/>
          <w:numId w:val="13"/>
        </w:numPr>
        <w:spacing w:line="276" w:lineRule="auto"/>
        <w:ind w:left="0" w:hanging="567"/>
        <w:jc w:val="both"/>
        <w:rPr>
          <w:rFonts w:ascii="Arial" w:hAnsi="Arial" w:cs="Arial"/>
        </w:rPr>
      </w:pPr>
      <w:r w:rsidRPr="00662598">
        <w:rPr>
          <w:rFonts w:ascii="Arial" w:hAnsi="Arial" w:cs="Arial"/>
        </w:rPr>
        <w:t>Se suma el valor por variable por cada integrante del hogar, con criterio</w:t>
      </w:r>
      <w:r w:rsidR="00C323A8" w:rsidRPr="00662598">
        <w:rPr>
          <w:rFonts w:ascii="Arial" w:hAnsi="Arial" w:cs="Arial"/>
        </w:rPr>
        <w:t xml:space="preserve"> como el siguiente</w:t>
      </w:r>
      <w:r w:rsidRPr="00662598">
        <w:rPr>
          <w:rFonts w:ascii="Arial" w:hAnsi="Arial" w:cs="Arial"/>
        </w:rPr>
        <w:t>:</w:t>
      </w:r>
    </w:p>
    <w:p w14:paraId="3043190E" w14:textId="77777777" w:rsidR="0030272C" w:rsidRPr="00662598" w:rsidRDefault="00C323A8" w:rsidP="0030272C">
      <w:pPr>
        <w:pStyle w:val="Prrafodelista"/>
        <w:spacing w:before="240" w:line="276" w:lineRule="auto"/>
        <w:jc w:val="center"/>
        <w:rPr>
          <w:rFonts w:ascii="Arial" w:hAnsi="Arial" w:cs="Arial"/>
        </w:rPr>
      </w:pPr>
      <w:r w:rsidRPr="00662598">
        <w:rPr>
          <w:rFonts w:ascii="Arial" w:hAnsi="Arial" w:cs="Arial"/>
          <w:noProof/>
        </w:rPr>
        <w:drawing>
          <wp:inline distT="0" distB="0" distL="0" distR="0" wp14:anchorId="32990D0E" wp14:editId="3496A02A">
            <wp:extent cx="3841775" cy="1863306"/>
            <wp:effectExtent l="0" t="0" r="6350" b="381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70415" cy="1877197"/>
                    </a:xfrm>
                    <a:prstGeom prst="rect">
                      <a:avLst/>
                    </a:prstGeom>
                    <a:noFill/>
                  </pic:spPr>
                </pic:pic>
              </a:graphicData>
            </a:graphic>
          </wp:inline>
        </w:drawing>
      </w:r>
    </w:p>
    <w:p w14:paraId="1925006F" w14:textId="77777777" w:rsidR="004C6508" w:rsidRPr="00662598" w:rsidRDefault="004C6508" w:rsidP="00327036">
      <w:pPr>
        <w:pStyle w:val="Prrafodelista"/>
        <w:spacing w:before="240" w:line="276" w:lineRule="auto"/>
        <w:ind w:left="0" w:hanging="567"/>
        <w:jc w:val="center"/>
        <w:rPr>
          <w:rFonts w:ascii="Arial" w:hAnsi="Arial" w:cs="Arial"/>
        </w:rPr>
      </w:pPr>
    </w:p>
    <w:p w14:paraId="3B8E6DB4" w14:textId="77777777" w:rsidR="0030272C" w:rsidRPr="00662598" w:rsidRDefault="0030272C" w:rsidP="00327036">
      <w:pPr>
        <w:pStyle w:val="Prrafodelista"/>
        <w:numPr>
          <w:ilvl w:val="0"/>
          <w:numId w:val="13"/>
        </w:numPr>
        <w:spacing w:line="276" w:lineRule="auto"/>
        <w:ind w:left="0" w:hanging="567"/>
        <w:jc w:val="both"/>
        <w:rPr>
          <w:rFonts w:ascii="Arial" w:hAnsi="Arial" w:cs="Arial"/>
        </w:rPr>
      </w:pPr>
      <w:r w:rsidRPr="00662598">
        <w:rPr>
          <w:rFonts w:ascii="Arial" w:hAnsi="Arial" w:cs="Arial"/>
        </w:rPr>
        <w:t xml:space="preserve">Después de obtener el valor por hogar de cada variable, se suman los valores por conjunto </w:t>
      </w:r>
      <w:r w:rsidR="004C6508" w:rsidRPr="00662598">
        <w:rPr>
          <w:rFonts w:ascii="Arial" w:hAnsi="Arial" w:cs="Arial"/>
        </w:rPr>
        <w:t>[</w:t>
      </w:r>
      <w:r w:rsidRPr="00662598">
        <w:rPr>
          <w:rFonts w:ascii="Arial" w:hAnsi="Arial" w:cs="Arial"/>
        </w:rPr>
        <w:t xml:space="preserve">activos (activos no financieros y activos financieros) y deudas (deudas hipotecarias y deudas no hipotecarias)]. En cada conjunto se siguen los mismos criterios de arriba, es decir: 1) cualquier combinación (ceros o no especificados) en el hogar con un valor válido (mayor a cero y diferente a NE) el resultado es la suma de los valores válidos. 2) cualquier combinación de ceros y no especificados por categoría, el que predomina es el valor 0 y ese se le asigna al hogar. 3) Para </w:t>
      </w:r>
      <w:r w:rsidRPr="00662598">
        <w:rPr>
          <w:rFonts w:ascii="Arial" w:hAnsi="Arial" w:cs="Arial"/>
        </w:rPr>
        <w:lastRenderedPageBreak/>
        <w:t>que un hogar por categoría tenga como valor un no especificado, todos los integrantes tuvieron que declarar no especificado en la suma de las variables</w:t>
      </w:r>
      <w:r w:rsidR="004C6508" w:rsidRPr="00662598">
        <w:rPr>
          <w:rFonts w:ascii="Arial" w:hAnsi="Arial" w:cs="Arial"/>
        </w:rPr>
        <w:t xml:space="preserve"> de determinado concepto (tipo de activo, tipo de deuda, o ingreso)</w:t>
      </w:r>
      <w:r w:rsidRPr="00662598">
        <w:rPr>
          <w:rFonts w:ascii="Arial" w:hAnsi="Arial" w:cs="Arial"/>
        </w:rPr>
        <w:t>.</w:t>
      </w:r>
    </w:p>
    <w:p w14:paraId="230C014A" w14:textId="77777777" w:rsidR="004C6508" w:rsidRPr="00662598" w:rsidRDefault="004C6508" w:rsidP="0030272C">
      <w:pPr>
        <w:pStyle w:val="Prrafodelista"/>
        <w:spacing w:line="276" w:lineRule="auto"/>
        <w:jc w:val="both"/>
        <w:rPr>
          <w:rFonts w:ascii="Arial" w:hAnsi="Arial" w:cs="Arial"/>
        </w:rPr>
      </w:pPr>
    </w:p>
    <w:p w14:paraId="1E9A34C6" w14:textId="77777777" w:rsidR="0030272C" w:rsidRPr="00662598" w:rsidRDefault="0030272C" w:rsidP="0030272C">
      <w:pPr>
        <w:pStyle w:val="Prrafodelista"/>
        <w:spacing w:line="276" w:lineRule="auto"/>
        <w:jc w:val="both"/>
        <w:rPr>
          <w:rFonts w:ascii="Arial" w:hAnsi="Arial" w:cs="Arial"/>
          <w:b/>
        </w:rPr>
      </w:pPr>
      <w:r w:rsidRPr="00662598">
        <w:rPr>
          <w:rFonts w:ascii="Arial" w:hAnsi="Arial" w:cs="Arial"/>
          <w:b/>
        </w:rPr>
        <w:t>Caso 1. Combinación de 0 y NE con valores válidos</w:t>
      </w:r>
    </w:p>
    <w:p w14:paraId="1CE74EF2" w14:textId="77777777" w:rsidR="0030272C" w:rsidRPr="00662598" w:rsidRDefault="0030272C" w:rsidP="0030272C">
      <w:pPr>
        <w:pStyle w:val="Prrafodelista"/>
        <w:spacing w:line="276" w:lineRule="auto"/>
        <w:jc w:val="both"/>
        <w:rPr>
          <w:rFonts w:ascii="Arial" w:hAnsi="Arial" w:cs="Arial"/>
        </w:rPr>
      </w:pPr>
      <w:r w:rsidRPr="00662598">
        <w:rPr>
          <w:rFonts w:ascii="Arial" w:hAnsi="Arial" w:cs="Arial"/>
          <w:noProof/>
        </w:rPr>
        <w:drawing>
          <wp:inline distT="0" distB="0" distL="0" distR="0" wp14:anchorId="118B2914" wp14:editId="22B39220">
            <wp:extent cx="3433313" cy="166672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7413" cy="1673566"/>
                    </a:xfrm>
                    <a:prstGeom prst="rect">
                      <a:avLst/>
                    </a:prstGeom>
                    <a:noFill/>
                  </pic:spPr>
                </pic:pic>
              </a:graphicData>
            </a:graphic>
          </wp:inline>
        </w:drawing>
      </w:r>
    </w:p>
    <w:p w14:paraId="70CC6A89" w14:textId="77777777" w:rsidR="0030272C" w:rsidRPr="00662598" w:rsidRDefault="0030272C" w:rsidP="0030272C">
      <w:pPr>
        <w:pStyle w:val="Prrafodelista"/>
        <w:spacing w:line="276" w:lineRule="auto"/>
        <w:jc w:val="both"/>
        <w:rPr>
          <w:rFonts w:ascii="Arial" w:hAnsi="Arial" w:cs="Arial"/>
        </w:rPr>
      </w:pPr>
    </w:p>
    <w:p w14:paraId="6D1FF4B1" w14:textId="77777777" w:rsidR="0030272C" w:rsidRPr="00662598" w:rsidRDefault="0030272C" w:rsidP="0030272C">
      <w:pPr>
        <w:pStyle w:val="Prrafodelista"/>
        <w:spacing w:line="276" w:lineRule="auto"/>
        <w:jc w:val="both"/>
        <w:rPr>
          <w:rFonts w:ascii="Arial" w:hAnsi="Arial" w:cs="Arial"/>
          <w:b/>
        </w:rPr>
      </w:pPr>
      <w:r w:rsidRPr="00662598">
        <w:rPr>
          <w:rFonts w:ascii="Arial" w:hAnsi="Arial" w:cs="Arial"/>
          <w:b/>
        </w:rPr>
        <w:t>Caso 2. Combinación de 0 y NE</w:t>
      </w:r>
    </w:p>
    <w:p w14:paraId="7DFB0BEE" w14:textId="77777777" w:rsidR="0030272C" w:rsidRPr="00662598" w:rsidRDefault="0030272C" w:rsidP="0030272C">
      <w:pPr>
        <w:pStyle w:val="Prrafodelista"/>
        <w:spacing w:line="276" w:lineRule="auto"/>
        <w:jc w:val="both"/>
        <w:rPr>
          <w:rFonts w:ascii="Arial" w:hAnsi="Arial" w:cs="Arial"/>
        </w:rPr>
      </w:pPr>
      <w:r w:rsidRPr="00662598">
        <w:rPr>
          <w:rFonts w:ascii="Arial" w:hAnsi="Arial" w:cs="Arial"/>
          <w:noProof/>
        </w:rPr>
        <w:drawing>
          <wp:inline distT="0" distB="0" distL="0" distR="0" wp14:anchorId="5DF98F65" wp14:editId="49FEF141">
            <wp:extent cx="3278038" cy="159134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94219" cy="1599197"/>
                    </a:xfrm>
                    <a:prstGeom prst="rect">
                      <a:avLst/>
                    </a:prstGeom>
                    <a:noFill/>
                  </pic:spPr>
                </pic:pic>
              </a:graphicData>
            </a:graphic>
          </wp:inline>
        </w:drawing>
      </w:r>
    </w:p>
    <w:p w14:paraId="23059D61" w14:textId="77777777" w:rsidR="0030272C" w:rsidRPr="00662598" w:rsidRDefault="0030272C" w:rsidP="0030272C">
      <w:pPr>
        <w:pStyle w:val="Prrafodelista"/>
        <w:spacing w:line="276" w:lineRule="auto"/>
        <w:jc w:val="both"/>
        <w:rPr>
          <w:rFonts w:ascii="Arial" w:hAnsi="Arial" w:cs="Arial"/>
        </w:rPr>
      </w:pPr>
    </w:p>
    <w:p w14:paraId="297345B7" w14:textId="77777777" w:rsidR="0030272C" w:rsidRPr="00662598" w:rsidRDefault="0030272C" w:rsidP="0030272C">
      <w:pPr>
        <w:pStyle w:val="Prrafodelista"/>
        <w:spacing w:line="276" w:lineRule="auto"/>
        <w:jc w:val="both"/>
        <w:rPr>
          <w:rFonts w:ascii="Arial" w:hAnsi="Arial" w:cs="Arial"/>
          <w:b/>
        </w:rPr>
      </w:pPr>
      <w:r w:rsidRPr="00662598">
        <w:rPr>
          <w:rFonts w:ascii="Arial" w:hAnsi="Arial" w:cs="Arial"/>
          <w:b/>
        </w:rPr>
        <w:t>Caso 3. Solo declaran valores no especificados</w:t>
      </w:r>
    </w:p>
    <w:p w14:paraId="46464F27" w14:textId="77777777" w:rsidR="0030272C" w:rsidRPr="00662598" w:rsidRDefault="0030272C" w:rsidP="0030272C">
      <w:pPr>
        <w:pStyle w:val="Prrafodelista"/>
        <w:spacing w:line="276" w:lineRule="auto"/>
        <w:jc w:val="both"/>
        <w:rPr>
          <w:rFonts w:ascii="Arial" w:hAnsi="Arial" w:cs="Arial"/>
        </w:rPr>
      </w:pPr>
      <w:r w:rsidRPr="00662598">
        <w:rPr>
          <w:rFonts w:ascii="Arial" w:hAnsi="Arial" w:cs="Arial"/>
          <w:noProof/>
        </w:rPr>
        <w:drawing>
          <wp:inline distT="0" distB="0" distL="0" distR="0" wp14:anchorId="547A231A" wp14:editId="6CA18A23">
            <wp:extent cx="3696105" cy="179429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3674" cy="1802823"/>
                    </a:xfrm>
                    <a:prstGeom prst="rect">
                      <a:avLst/>
                    </a:prstGeom>
                    <a:noFill/>
                  </pic:spPr>
                </pic:pic>
              </a:graphicData>
            </a:graphic>
          </wp:inline>
        </w:drawing>
      </w:r>
    </w:p>
    <w:p w14:paraId="1257648F" w14:textId="77777777" w:rsidR="0030272C" w:rsidRPr="00662598" w:rsidRDefault="0030272C" w:rsidP="0030272C">
      <w:pPr>
        <w:pStyle w:val="Prrafodelista"/>
        <w:spacing w:line="276" w:lineRule="auto"/>
        <w:jc w:val="both"/>
        <w:rPr>
          <w:rFonts w:ascii="Arial" w:hAnsi="Arial" w:cs="Arial"/>
        </w:rPr>
      </w:pPr>
    </w:p>
    <w:p w14:paraId="3DB9902D" w14:textId="07191A84" w:rsidR="0030272C" w:rsidRDefault="0030272C" w:rsidP="00327036">
      <w:pPr>
        <w:pStyle w:val="Prrafodelista"/>
        <w:spacing w:line="276" w:lineRule="auto"/>
        <w:ind w:left="-567"/>
        <w:jc w:val="both"/>
        <w:rPr>
          <w:rFonts w:ascii="Arial" w:hAnsi="Arial" w:cs="Arial"/>
          <w:b/>
        </w:rPr>
      </w:pPr>
      <w:r w:rsidRPr="00662598">
        <w:rPr>
          <w:rFonts w:ascii="Arial" w:hAnsi="Arial" w:cs="Arial"/>
          <w:b/>
        </w:rPr>
        <w:t>Acotación</w:t>
      </w:r>
      <w:r w:rsidR="003967CF" w:rsidRPr="00662598">
        <w:rPr>
          <w:rFonts w:ascii="Arial" w:hAnsi="Arial" w:cs="Arial"/>
          <w:b/>
        </w:rPr>
        <w:t>:</w:t>
      </w:r>
      <w:r w:rsidRPr="00662598">
        <w:rPr>
          <w:rFonts w:ascii="Arial" w:hAnsi="Arial" w:cs="Arial"/>
          <w:b/>
        </w:rPr>
        <w:t xml:space="preserve"> </w:t>
      </w:r>
    </w:p>
    <w:p w14:paraId="691AF5BE" w14:textId="77777777" w:rsidR="00327036" w:rsidRPr="00662598" w:rsidRDefault="00327036" w:rsidP="00327036">
      <w:pPr>
        <w:pStyle w:val="Prrafodelista"/>
        <w:spacing w:line="276" w:lineRule="auto"/>
        <w:ind w:left="-567"/>
        <w:jc w:val="both"/>
        <w:rPr>
          <w:rFonts w:ascii="Arial" w:hAnsi="Arial" w:cs="Arial"/>
          <w:b/>
        </w:rPr>
      </w:pPr>
    </w:p>
    <w:p w14:paraId="12DCDA1A" w14:textId="77777777" w:rsidR="0030272C" w:rsidRPr="00662598" w:rsidRDefault="0030272C" w:rsidP="00327036">
      <w:pPr>
        <w:pStyle w:val="Prrafodelista"/>
        <w:spacing w:line="276" w:lineRule="auto"/>
        <w:ind w:left="-567"/>
        <w:jc w:val="both"/>
        <w:rPr>
          <w:rFonts w:ascii="Arial" w:hAnsi="Arial" w:cs="Arial"/>
        </w:rPr>
      </w:pPr>
      <w:r w:rsidRPr="00662598">
        <w:rPr>
          <w:rFonts w:ascii="Arial" w:hAnsi="Arial" w:cs="Arial"/>
          <w:b/>
        </w:rPr>
        <w:t>Asignación de valor 0</w:t>
      </w:r>
      <w:r w:rsidRPr="00662598">
        <w:rPr>
          <w:rFonts w:ascii="Arial" w:hAnsi="Arial" w:cs="Arial"/>
        </w:rPr>
        <w:t xml:space="preserve">. Se asigna valor cero a un hogar cuando 1) dice tener el activo, pero declara que su valor es 0 y 2) </w:t>
      </w:r>
      <w:r w:rsidR="00C8613E" w:rsidRPr="00662598">
        <w:rPr>
          <w:rFonts w:ascii="Arial" w:hAnsi="Arial" w:cs="Arial"/>
        </w:rPr>
        <w:t>cuando una variable por secuencia es un blanco o un no aplica, en</w:t>
      </w:r>
      <w:r w:rsidR="003B288A" w:rsidRPr="00662598">
        <w:rPr>
          <w:rFonts w:ascii="Arial" w:hAnsi="Arial" w:cs="Arial"/>
        </w:rPr>
        <w:t xml:space="preserve"> la suma del </w:t>
      </w:r>
      <w:r w:rsidR="003B288A" w:rsidRPr="00662598">
        <w:rPr>
          <w:rFonts w:ascii="Arial" w:hAnsi="Arial" w:cs="Arial"/>
        </w:rPr>
        <w:lastRenderedPageBreak/>
        <w:t xml:space="preserve">valor </w:t>
      </w:r>
      <w:r w:rsidR="00C8613E" w:rsidRPr="00662598">
        <w:rPr>
          <w:rFonts w:ascii="Arial" w:hAnsi="Arial" w:cs="Arial"/>
        </w:rPr>
        <w:t>dentro de</w:t>
      </w:r>
      <w:r w:rsidR="003B288A" w:rsidRPr="00662598">
        <w:rPr>
          <w:rFonts w:ascii="Arial" w:hAnsi="Arial" w:cs="Arial"/>
        </w:rPr>
        <w:t xml:space="preserve"> un conjunto de conceptos, </w:t>
      </w:r>
      <w:r w:rsidR="00C8613E" w:rsidRPr="00662598">
        <w:rPr>
          <w:rFonts w:ascii="Arial" w:hAnsi="Arial" w:cs="Arial"/>
        </w:rPr>
        <w:t xml:space="preserve">se le asigna </w:t>
      </w:r>
      <w:r w:rsidR="003B288A" w:rsidRPr="00662598">
        <w:rPr>
          <w:rFonts w:ascii="Arial" w:hAnsi="Arial" w:cs="Arial"/>
        </w:rPr>
        <w:t xml:space="preserve">temporalmente </w:t>
      </w:r>
      <w:r w:rsidR="00C8613E" w:rsidRPr="00662598">
        <w:rPr>
          <w:rFonts w:ascii="Arial" w:hAnsi="Arial" w:cs="Arial"/>
        </w:rPr>
        <w:t xml:space="preserve">un valor 0 </w:t>
      </w:r>
      <w:r w:rsidR="003B288A" w:rsidRPr="00662598">
        <w:rPr>
          <w:rFonts w:ascii="Arial" w:hAnsi="Arial" w:cs="Arial"/>
        </w:rPr>
        <w:t xml:space="preserve">para el cálculo </w:t>
      </w:r>
      <w:r w:rsidR="00C8613E" w:rsidRPr="00662598">
        <w:rPr>
          <w:rFonts w:ascii="Arial" w:hAnsi="Arial" w:cs="Arial"/>
        </w:rPr>
        <w:t>del conjunto</w:t>
      </w:r>
      <w:r w:rsidR="003B288A" w:rsidRPr="00662598">
        <w:rPr>
          <w:rFonts w:ascii="Arial" w:hAnsi="Arial" w:cs="Arial"/>
        </w:rPr>
        <w:t>.</w:t>
      </w:r>
    </w:p>
    <w:p w14:paraId="3DA7E36C" w14:textId="77777777" w:rsidR="0030272C" w:rsidRPr="00662598" w:rsidRDefault="0030272C" w:rsidP="00327036">
      <w:pPr>
        <w:pStyle w:val="Prrafodelista"/>
        <w:spacing w:line="276" w:lineRule="auto"/>
        <w:ind w:left="-567"/>
        <w:jc w:val="both"/>
        <w:rPr>
          <w:rFonts w:ascii="Arial" w:hAnsi="Arial" w:cs="Arial"/>
        </w:rPr>
      </w:pPr>
    </w:p>
    <w:p w14:paraId="6CCC871D" w14:textId="77777777" w:rsidR="00B140A8" w:rsidRPr="00662598" w:rsidRDefault="0030272C" w:rsidP="00327036">
      <w:pPr>
        <w:pStyle w:val="Prrafodelista"/>
        <w:spacing w:line="276" w:lineRule="auto"/>
        <w:ind w:left="-567"/>
        <w:jc w:val="both"/>
        <w:rPr>
          <w:rFonts w:ascii="Arial" w:hAnsi="Arial" w:cs="Arial"/>
        </w:rPr>
      </w:pPr>
      <w:r w:rsidRPr="00662598">
        <w:rPr>
          <w:rFonts w:ascii="Arial" w:hAnsi="Arial" w:cs="Arial"/>
          <w:b/>
        </w:rPr>
        <w:t xml:space="preserve">Asignación de NE. </w:t>
      </w:r>
      <w:r w:rsidRPr="00662598">
        <w:rPr>
          <w:rFonts w:ascii="Arial" w:hAnsi="Arial" w:cs="Arial"/>
        </w:rPr>
        <w:t>El valor no especificado, en el cuestionario se identifica como No sabe o No responde, es cuando se declara la tenencia del activo o la deuda, pero cuando se le pregunta por el valor, no quiere declarar o no sabe el monto de este.</w:t>
      </w:r>
    </w:p>
    <w:sectPr w:rsidR="00B140A8" w:rsidRPr="00662598" w:rsidSect="00327B15">
      <w:headerReference w:type="default" r:id="rId71"/>
      <w:type w:val="continuous"/>
      <w:pgSz w:w="12240" w:h="15840"/>
      <w:pgMar w:top="1146" w:right="1183" w:bottom="1276" w:left="1701" w:header="708" w:footer="3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AAA3A" w14:textId="77777777" w:rsidR="00455A01" w:rsidRDefault="00455A01" w:rsidP="00851A64">
      <w:pPr>
        <w:spacing w:after="0" w:line="240" w:lineRule="auto"/>
      </w:pPr>
      <w:r>
        <w:separator/>
      </w:r>
    </w:p>
  </w:endnote>
  <w:endnote w:type="continuationSeparator" w:id="0">
    <w:p w14:paraId="3F0BB6C4" w14:textId="77777777" w:rsidR="00455A01" w:rsidRDefault="00455A01" w:rsidP="0085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505498"/>
      <w:docPartObj>
        <w:docPartGallery w:val="Page Numbers (Bottom of Page)"/>
        <w:docPartUnique/>
      </w:docPartObj>
    </w:sdtPr>
    <w:sdtEndPr>
      <w:rPr>
        <w:rFonts w:ascii="Arial" w:hAnsi="Arial" w:cs="Arial"/>
        <w:b/>
        <w:color w:val="002060"/>
        <w:sz w:val="20"/>
        <w:szCs w:val="20"/>
      </w:rPr>
    </w:sdtEndPr>
    <w:sdtContent>
      <w:p w14:paraId="5D1714BA" w14:textId="3905E9C1" w:rsidR="00443365" w:rsidRPr="0075224A" w:rsidRDefault="00443365" w:rsidP="0075224A">
        <w:pPr>
          <w:pStyle w:val="Piedepgina"/>
          <w:tabs>
            <w:tab w:val="clear" w:pos="4419"/>
            <w:tab w:val="clear" w:pos="8838"/>
          </w:tabs>
          <w:ind w:left="-567" w:right="-518"/>
          <w:jc w:val="center"/>
          <w:rPr>
            <w:rFonts w:ascii="Arial" w:hAnsi="Arial" w:cs="Arial"/>
            <w:b/>
            <w:color w:val="002060"/>
            <w:sz w:val="20"/>
            <w:szCs w:val="20"/>
          </w:rPr>
        </w:pPr>
        <w:r w:rsidRPr="0075224A">
          <w:rPr>
            <w:rFonts w:ascii="Arial" w:hAnsi="Arial" w:cs="Arial"/>
            <w:b/>
            <w:color w:val="002060"/>
            <w:sz w:val="20"/>
            <w:szCs w:val="20"/>
          </w:rPr>
          <w:t>COMUNICACIÓN SOCIAL</w:t>
        </w:r>
      </w:p>
    </w:sdtContent>
  </w:sdt>
  <w:p w14:paraId="59831A2E" w14:textId="77777777" w:rsidR="00443365" w:rsidRDefault="004433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31C40" w14:textId="77777777" w:rsidR="00455A01" w:rsidRDefault="00455A01" w:rsidP="00851A64">
      <w:pPr>
        <w:spacing w:after="0" w:line="240" w:lineRule="auto"/>
      </w:pPr>
      <w:r>
        <w:separator/>
      </w:r>
    </w:p>
  </w:footnote>
  <w:footnote w:type="continuationSeparator" w:id="0">
    <w:p w14:paraId="26859CC0" w14:textId="77777777" w:rsidR="00455A01" w:rsidRDefault="00455A01" w:rsidP="00851A64">
      <w:pPr>
        <w:spacing w:after="0" w:line="240" w:lineRule="auto"/>
      </w:pPr>
      <w:r>
        <w:continuationSeparator/>
      </w:r>
    </w:p>
  </w:footnote>
  <w:footnote w:id="1">
    <w:p w14:paraId="6D7C0748" w14:textId="77777777" w:rsidR="00443365" w:rsidRPr="005D4551" w:rsidRDefault="00443365" w:rsidP="0075224A">
      <w:pPr>
        <w:pStyle w:val="Textonotapie"/>
        <w:ind w:left="-567" w:right="-376"/>
        <w:rPr>
          <w:rFonts w:ascii="Arial" w:hAnsi="Arial" w:cs="Arial"/>
          <w:sz w:val="16"/>
          <w:szCs w:val="16"/>
        </w:rPr>
      </w:pPr>
      <w:r w:rsidRPr="005D4551">
        <w:rPr>
          <w:rStyle w:val="Refdenotaalpie"/>
          <w:rFonts w:ascii="Arial" w:hAnsi="Arial" w:cs="Arial"/>
          <w:sz w:val="16"/>
          <w:szCs w:val="16"/>
        </w:rPr>
        <w:footnoteRef/>
      </w:r>
      <w:r w:rsidRPr="005D4551">
        <w:rPr>
          <w:rFonts w:ascii="Arial" w:hAnsi="Arial" w:cs="Arial"/>
          <w:sz w:val="16"/>
          <w:szCs w:val="16"/>
        </w:rPr>
        <w:t xml:space="preserve"> La mediana es el valor central que divide exactamente en un 50% los valores de activos del total de hogares que reportaron activos.</w:t>
      </w:r>
    </w:p>
  </w:footnote>
  <w:footnote w:id="2">
    <w:p w14:paraId="4A3052D0" w14:textId="77777777" w:rsidR="00443365" w:rsidRDefault="00443365" w:rsidP="00327B15">
      <w:pPr>
        <w:pStyle w:val="Textonotapie"/>
        <w:ind w:left="-567"/>
      </w:pPr>
      <w:r>
        <w:rPr>
          <w:rStyle w:val="Refdenotaalpie"/>
        </w:rPr>
        <w:footnoteRef/>
      </w:r>
      <w:r>
        <w:t xml:space="preserve"> </w:t>
      </w:r>
      <w:r w:rsidRPr="00576B9D">
        <w:rPr>
          <w:rFonts w:ascii="Arial" w:hAnsi="Arial" w:cs="Arial"/>
          <w:sz w:val="16"/>
          <w:szCs w:val="16"/>
        </w:rPr>
        <w:t xml:space="preserve">Se consideran los hogares independientemente de que </w:t>
      </w:r>
      <w:r>
        <w:rPr>
          <w:rFonts w:ascii="Arial" w:hAnsi="Arial" w:cs="Arial"/>
          <w:sz w:val="16"/>
          <w:szCs w:val="16"/>
        </w:rPr>
        <w:t>e</w:t>
      </w:r>
      <w:r w:rsidRPr="00576B9D">
        <w:rPr>
          <w:rFonts w:ascii="Arial" w:hAnsi="Arial" w:cs="Arial"/>
          <w:sz w:val="16"/>
          <w:szCs w:val="16"/>
        </w:rPr>
        <w:t>l valor se haya declarado en cero o no especificado</w:t>
      </w:r>
      <w:r>
        <w:rPr>
          <w:rFonts w:ascii="Arial" w:hAnsi="Arial" w:cs="Arial"/>
          <w:sz w:val="16"/>
          <w:szCs w:val="16"/>
        </w:rPr>
        <w:t>.</w:t>
      </w:r>
    </w:p>
  </w:footnote>
  <w:footnote w:id="3">
    <w:p w14:paraId="3AE5C091" w14:textId="77777777" w:rsidR="00443365" w:rsidRPr="00496BDA" w:rsidRDefault="00443365" w:rsidP="00327B15">
      <w:pPr>
        <w:pStyle w:val="Textonotapie"/>
        <w:ind w:left="-567"/>
        <w:rPr>
          <w:rFonts w:ascii="Arial" w:hAnsi="Arial" w:cs="Arial"/>
          <w:sz w:val="16"/>
          <w:szCs w:val="16"/>
        </w:rPr>
      </w:pPr>
      <w:r w:rsidRPr="00496BDA">
        <w:rPr>
          <w:rStyle w:val="Refdenotaalpie"/>
          <w:rFonts w:ascii="Arial" w:hAnsi="Arial" w:cs="Arial"/>
          <w:sz w:val="16"/>
          <w:szCs w:val="16"/>
        </w:rPr>
        <w:footnoteRef/>
      </w:r>
      <w:r w:rsidRPr="00496BDA">
        <w:rPr>
          <w:rFonts w:ascii="Arial" w:hAnsi="Arial" w:cs="Arial"/>
          <w:sz w:val="16"/>
          <w:szCs w:val="16"/>
        </w:rPr>
        <w:t xml:space="preserve"> Para su cálculo se excluyeron a los hogares con valor de activo no especificado y</w:t>
      </w:r>
      <w:r>
        <w:rPr>
          <w:rFonts w:ascii="Arial" w:hAnsi="Arial" w:cs="Arial"/>
          <w:sz w:val="16"/>
          <w:szCs w:val="16"/>
        </w:rPr>
        <w:t xml:space="preserve"> con valor </w:t>
      </w:r>
      <w:r w:rsidRPr="00496BDA">
        <w:rPr>
          <w:rFonts w:ascii="Arial" w:hAnsi="Arial" w:cs="Arial"/>
          <w:sz w:val="16"/>
          <w:szCs w:val="16"/>
        </w:rPr>
        <w:t xml:space="preserve">cero. </w:t>
      </w:r>
    </w:p>
  </w:footnote>
  <w:footnote w:id="4">
    <w:p w14:paraId="1B194DB3" w14:textId="77777777" w:rsidR="00443365" w:rsidRPr="003F7609" w:rsidRDefault="00443365" w:rsidP="00327B15">
      <w:pPr>
        <w:pStyle w:val="Textonotapie"/>
        <w:ind w:left="-567"/>
        <w:rPr>
          <w:rFonts w:ascii="Arial" w:hAnsi="Arial" w:cs="Arial"/>
          <w:sz w:val="16"/>
          <w:szCs w:val="16"/>
        </w:rPr>
      </w:pPr>
      <w:r w:rsidRPr="003F7609">
        <w:rPr>
          <w:rStyle w:val="Refdenotaalpie"/>
          <w:rFonts w:ascii="Arial" w:hAnsi="Arial" w:cs="Arial"/>
          <w:sz w:val="16"/>
          <w:szCs w:val="16"/>
        </w:rPr>
        <w:footnoteRef/>
      </w:r>
      <w:r w:rsidRPr="003F7609">
        <w:rPr>
          <w:rFonts w:ascii="Arial" w:hAnsi="Arial" w:cs="Arial"/>
          <w:sz w:val="16"/>
          <w:szCs w:val="16"/>
        </w:rPr>
        <w:t xml:space="preserve"> La mediana es el valor central que divide exactamente en un 50% los valores de activos del total de hogares que reportaron activos.</w:t>
      </w:r>
    </w:p>
  </w:footnote>
  <w:footnote w:id="5">
    <w:p w14:paraId="34C68965" w14:textId="77777777" w:rsidR="00443365" w:rsidRDefault="00443365" w:rsidP="00327B15">
      <w:pPr>
        <w:pStyle w:val="Textonotapie"/>
        <w:ind w:left="-567"/>
      </w:pPr>
      <w:r w:rsidRPr="00116E3E">
        <w:rPr>
          <w:rFonts w:ascii="Arial" w:hAnsi="Arial" w:cs="Arial"/>
          <w:sz w:val="12"/>
          <w:szCs w:val="16"/>
        </w:rPr>
        <w:footnoteRef/>
      </w:r>
      <w:r w:rsidRPr="0012339B">
        <w:rPr>
          <w:rFonts w:ascii="Arial" w:hAnsi="Arial" w:cs="Arial"/>
          <w:sz w:val="16"/>
          <w:szCs w:val="16"/>
        </w:rPr>
        <w:t xml:space="preserve"> Se precisa también que el cálculo de estos indicadores se realiza tomando en cuenta solo los hogares cuyo valor fue distinto a cero y no especificado.</w:t>
      </w:r>
    </w:p>
  </w:footnote>
  <w:footnote w:id="6">
    <w:p w14:paraId="3F91B877" w14:textId="77777777" w:rsidR="00443365" w:rsidRPr="00DA0CFD" w:rsidRDefault="00443365" w:rsidP="006F3730">
      <w:pPr>
        <w:pStyle w:val="Textonotapie"/>
        <w:ind w:left="-567"/>
        <w:rPr>
          <w:rFonts w:ascii="Arial" w:hAnsi="Arial" w:cs="Arial"/>
          <w:sz w:val="16"/>
          <w:szCs w:val="16"/>
        </w:rPr>
      </w:pPr>
      <w:r w:rsidRPr="00DA0CFD">
        <w:rPr>
          <w:rStyle w:val="Refdenotaalpie"/>
          <w:rFonts w:ascii="Arial" w:hAnsi="Arial" w:cs="Arial"/>
          <w:sz w:val="16"/>
          <w:szCs w:val="16"/>
        </w:rPr>
        <w:footnoteRef/>
      </w:r>
      <w:r w:rsidRPr="00DA0CFD">
        <w:rPr>
          <w:rFonts w:ascii="Arial" w:hAnsi="Arial" w:cs="Arial"/>
          <w:sz w:val="16"/>
          <w:szCs w:val="16"/>
        </w:rPr>
        <w:t xml:space="preserve"> La tenencia es con base en todos los hogares, incluyendo aquellos con saldo cero. </w:t>
      </w:r>
    </w:p>
  </w:footnote>
  <w:footnote w:id="7">
    <w:p w14:paraId="0B32DDF5" w14:textId="5BB4B419" w:rsidR="00443365" w:rsidRPr="00E859E8" w:rsidRDefault="00443365">
      <w:pPr>
        <w:pStyle w:val="Textonotapie"/>
        <w:rPr>
          <w:rFonts w:ascii="Arial" w:hAnsi="Arial" w:cs="Arial"/>
          <w:sz w:val="16"/>
          <w:szCs w:val="16"/>
        </w:rPr>
      </w:pPr>
      <w:r w:rsidRPr="00E859E8">
        <w:rPr>
          <w:rStyle w:val="Refdenotaalpie"/>
          <w:rFonts w:ascii="Arial" w:hAnsi="Arial" w:cs="Arial"/>
          <w:sz w:val="16"/>
          <w:szCs w:val="16"/>
        </w:rPr>
        <w:footnoteRef/>
      </w:r>
      <w:r w:rsidRPr="00E859E8">
        <w:rPr>
          <w:rFonts w:ascii="Arial" w:hAnsi="Arial" w:cs="Arial"/>
          <w:sz w:val="16"/>
          <w:szCs w:val="16"/>
        </w:rPr>
        <w:t xml:space="preserve"> Estos indicadores son construidos con información del Censo de Población y Vivienda 2010, para lo cual se emplearon métodos estadísticos multivariados.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9A88" w14:textId="52691940" w:rsidR="00443365" w:rsidRPr="009A0EF3" w:rsidRDefault="00443365" w:rsidP="009A0EF3">
    <w:pPr>
      <w:pStyle w:val="Encabezado"/>
      <w:framePr w:w="5529" w:hSpace="141" w:wrap="auto" w:vAnchor="text" w:hAnchor="page" w:x="5570" w:y="42"/>
      <w:ind w:left="567" w:hanging="11"/>
      <w:jc w:val="right"/>
      <w:rPr>
        <w:rFonts w:ascii="Arial" w:hAnsi="Arial" w:cs="Arial"/>
        <w:b/>
        <w:color w:val="002060"/>
        <w:sz w:val="24"/>
        <w:szCs w:val="24"/>
        <w:lang w:val="pt-BR"/>
      </w:rPr>
    </w:pPr>
    <w:r w:rsidRPr="009A0EF3">
      <w:rPr>
        <w:rFonts w:ascii="Arial" w:hAnsi="Arial" w:cs="Arial"/>
        <w:b/>
        <w:color w:val="002060"/>
        <w:sz w:val="24"/>
        <w:szCs w:val="24"/>
      </w:rPr>
      <w:t>COMUNICADO DE PRENSA NÚM. 6</w:t>
    </w:r>
    <w:r>
      <w:rPr>
        <w:rFonts w:ascii="Arial" w:hAnsi="Arial" w:cs="Arial"/>
        <w:b/>
        <w:color w:val="002060"/>
        <w:sz w:val="24"/>
        <w:szCs w:val="24"/>
      </w:rPr>
      <w:t>3</w:t>
    </w:r>
    <w:r w:rsidR="00E2262D">
      <w:rPr>
        <w:rFonts w:ascii="Arial" w:hAnsi="Arial" w:cs="Arial"/>
        <w:b/>
        <w:color w:val="002060"/>
        <w:sz w:val="24"/>
        <w:szCs w:val="24"/>
      </w:rPr>
      <w:t>4</w:t>
    </w:r>
    <w:r w:rsidRPr="009A0EF3">
      <w:rPr>
        <w:rFonts w:ascii="Arial" w:hAnsi="Arial" w:cs="Arial"/>
        <w:b/>
        <w:color w:val="002060"/>
        <w:sz w:val="24"/>
        <w:szCs w:val="24"/>
      </w:rPr>
      <w:t>/21</w:t>
    </w:r>
  </w:p>
  <w:p w14:paraId="500E3B08" w14:textId="249CEA56" w:rsidR="00443365" w:rsidRPr="009A0EF3" w:rsidRDefault="00443365" w:rsidP="009A0EF3">
    <w:pPr>
      <w:pStyle w:val="Encabezado"/>
      <w:framePr w:w="5529" w:hSpace="141" w:wrap="auto" w:vAnchor="text" w:hAnchor="page" w:x="5570" w:y="42"/>
      <w:ind w:left="567" w:hanging="11"/>
      <w:jc w:val="right"/>
      <w:rPr>
        <w:rFonts w:ascii="Arial" w:hAnsi="Arial" w:cs="Arial"/>
        <w:b/>
        <w:color w:val="002060"/>
        <w:sz w:val="24"/>
        <w:szCs w:val="24"/>
      </w:rPr>
    </w:pPr>
    <w:r>
      <w:rPr>
        <w:rFonts w:ascii="Arial" w:hAnsi="Arial" w:cs="Arial"/>
        <w:b/>
        <w:color w:val="002060"/>
        <w:sz w:val="24"/>
        <w:szCs w:val="24"/>
        <w:lang w:val="pt-BR"/>
      </w:rPr>
      <w:t>5</w:t>
    </w:r>
    <w:r w:rsidRPr="009A0EF3">
      <w:rPr>
        <w:rFonts w:ascii="Arial" w:hAnsi="Arial" w:cs="Arial"/>
        <w:b/>
        <w:color w:val="002060"/>
        <w:sz w:val="24"/>
        <w:szCs w:val="24"/>
        <w:lang w:val="pt-BR"/>
      </w:rPr>
      <w:t xml:space="preserve"> DE NOVIEMBRE DE 2021</w:t>
    </w:r>
  </w:p>
  <w:p w14:paraId="4CFB83C3" w14:textId="0620E04F" w:rsidR="00443365" w:rsidRPr="009A0EF3" w:rsidRDefault="00443365" w:rsidP="009A0EF3">
    <w:pPr>
      <w:pStyle w:val="Encabezado"/>
      <w:framePr w:w="5529" w:hSpace="141" w:wrap="auto" w:vAnchor="text" w:hAnchor="page" w:x="5570" w:y="42"/>
      <w:ind w:left="567" w:hanging="11"/>
      <w:jc w:val="right"/>
      <w:rPr>
        <w:rFonts w:ascii="Arial" w:hAnsi="Arial" w:cs="Arial"/>
        <w:b/>
        <w:color w:val="002060"/>
        <w:sz w:val="24"/>
        <w:szCs w:val="24"/>
        <w:lang w:val="pt-BR"/>
      </w:rPr>
    </w:pPr>
    <w:r w:rsidRPr="009A0EF3">
      <w:rPr>
        <w:rFonts w:ascii="Arial" w:hAnsi="Arial" w:cs="Arial"/>
        <w:b/>
        <w:color w:val="002060"/>
        <w:sz w:val="24"/>
        <w:szCs w:val="24"/>
        <w:lang w:val="pt-BR"/>
      </w:rPr>
      <w:t xml:space="preserve">PÁGINA </w:t>
    </w:r>
    <w:r w:rsidRPr="009A0EF3">
      <w:rPr>
        <w:rFonts w:ascii="Arial" w:hAnsi="Arial" w:cs="Arial"/>
        <w:b/>
        <w:color w:val="002060"/>
        <w:sz w:val="24"/>
        <w:szCs w:val="24"/>
      </w:rPr>
      <w:fldChar w:fldCharType="begin"/>
    </w:r>
    <w:r w:rsidRPr="009A0EF3">
      <w:rPr>
        <w:rFonts w:ascii="Arial" w:hAnsi="Arial" w:cs="Arial"/>
        <w:b/>
        <w:color w:val="002060"/>
        <w:sz w:val="24"/>
        <w:szCs w:val="24"/>
        <w:lang w:val="pt-BR"/>
      </w:rPr>
      <w:instrText xml:space="preserve">\PAGE </w:instrText>
    </w:r>
    <w:r w:rsidRPr="009A0EF3">
      <w:rPr>
        <w:rFonts w:ascii="Arial" w:hAnsi="Arial" w:cs="Arial"/>
        <w:color w:val="002060"/>
        <w:sz w:val="24"/>
        <w:szCs w:val="24"/>
      </w:rPr>
      <w:fldChar w:fldCharType="separate"/>
    </w:r>
    <w:r w:rsidRPr="009A0EF3">
      <w:rPr>
        <w:rFonts w:ascii="Arial" w:hAnsi="Arial" w:cs="Arial"/>
        <w:color w:val="002060"/>
        <w:sz w:val="24"/>
        <w:szCs w:val="24"/>
      </w:rPr>
      <w:t>1</w:t>
    </w:r>
    <w:r w:rsidRPr="009A0EF3">
      <w:rPr>
        <w:rFonts w:ascii="Arial" w:hAnsi="Arial" w:cs="Arial"/>
        <w:color w:val="002060"/>
        <w:sz w:val="24"/>
        <w:szCs w:val="24"/>
      </w:rPr>
      <w:fldChar w:fldCharType="end"/>
    </w:r>
    <w:r w:rsidRPr="009A0EF3">
      <w:rPr>
        <w:rFonts w:ascii="Arial" w:hAnsi="Arial" w:cs="Arial"/>
        <w:b/>
        <w:color w:val="002060"/>
        <w:sz w:val="24"/>
        <w:szCs w:val="24"/>
        <w:lang w:val="pt-BR"/>
      </w:rPr>
      <w:t>/</w:t>
    </w:r>
    <w:r>
      <w:rPr>
        <w:rFonts w:ascii="Arial" w:hAnsi="Arial" w:cs="Arial"/>
        <w:b/>
        <w:color w:val="002060"/>
        <w:sz w:val="24"/>
        <w:szCs w:val="24"/>
        <w:lang w:val="pt-BR"/>
      </w:rPr>
      <w:t>3</w:t>
    </w:r>
  </w:p>
  <w:p w14:paraId="67FAB238" w14:textId="5BB6F255" w:rsidR="00443365" w:rsidRDefault="00443365" w:rsidP="0075224A">
    <w:pPr>
      <w:pStyle w:val="Encabezado"/>
      <w:ind w:left="-284" w:hanging="283"/>
    </w:pPr>
    <w:r>
      <w:rPr>
        <w:noProof/>
      </w:rPr>
      <w:drawing>
        <wp:inline distT="0" distB="0" distL="0" distR="0" wp14:anchorId="1793FB24" wp14:editId="53BFE547">
          <wp:extent cx="752873" cy="78203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34" cy="807859"/>
                  </a:xfrm>
                  <a:prstGeom prst="rect">
                    <a:avLst/>
                  </a:prstGeom>
                  <a:noFill/>
                  <a:ln>
                    <a:noFill/>
                  </a:ln>
                </pic:spPr>
              </pic:pic>
            </a:graphicData>
          </a:graphic>
        </wp:inline>
      </w:drawing>
    </w:r>
  </w:p>
  <w:p w14:paraId="5F6E05FB" w14:textId="68D4883B" w:rsidR="00443365" w:rsidRDefault="0044336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25F45" w14:textId="77777777" w:rsidR="00443365" w:rsidRDefault="00443365" w:rsidP="0075224A">
    <w:pPr>
      <w:pStyle w:val="Encabezado"/>
      <w:ind w:left="-284" w:firstLine="4112"/>
    </w:pPr>
    <w:r>
      <w:rPr>
        <w:noProof/>
      </w:rPr>
      <w:drawing>
        <wp:inline distT="0" distB="0" distL="0" distR="0" wp14:anchorId="479D3B6E" wp14:editId="7B2A5586">
          <wp:extent cx="752873" cy="7820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873" cy="782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3D9A"/>
    <w:multiLevelType w:val="hybridMultilevel"/>
    <w:tmpl w:val="EB0849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645F44"/>
    <w:multiLevelType w:val="hybridMultilevel"/>
    <w:tmpl w:val="10468EF8"/>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D21543"/>
    <w:multiLevelType w:val="hybridMultilevel"/>
    <w:tmpl w:val="56047102"/>
    <w:lvl w:ilvl="0" w:tplc="E97E3164">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6370CB"/>
    <w:multiLevelType w:val="hybridMultilevel"/>
    <w:tmpl w:val="E4C4E3C6"/>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4" w15:restartNumberingAfterBreak="0">
    <w:nsid w:val="1FDF71C1"/>
    <w:multiLevelType w:val="hybridMultilevel"/>
    <w:tmpl w:val="A784D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017320"/>
    <w:multiLevelType w:val="hybridMultilevel"/>
    <w:tmpl w:val="C3EE3B1E"/>
    <w:lvl w:ilvl="0" w:tplc="6F36E4AA">
      <w:start w:val="1"/>
      <w:numFmt w:val="bullet"/>
      <w:lvlText w:val="•"/>
      <w:lvlJc w:val="left"/>
      <w:pPr>
        <w:tabs>
          <w:tab w:val="num" w:pos="720"/>
        </w:tabs>
        <w:ind w:left="720" w:hanging="360"/>
      </w:pPr>
      <w:rPr>
        <w:rFonts w:ascii="Arial" w:hAnsi="Arial" w:hint="default"/>
      </w:rPr>
    </w:lvl>
    <w:lvl w:ilvl="1" w:tplc="FAF2CEA0">
      <w:start w:val="1"/>
      <w:numFmt w:val="bullet"/>
      <w:lvlText w:val="•"/>
      <w:lvlJc w:val="left"/>
      <w:pPr>
        <w:tabs>
          <w:tab w:val="num" w:pos="1440"/>
        </w:tabs>
        <w:ind w:left="1440" w:hanging="360"/>
      </w:pPr>
      <w:rPr>
        <w:rFonts w:ascii="Arial" w:hAnsi="Arial" w:hint="default"/>
      </w:rPr>
    </w:lvl>
    <w:lvl w:ilvl="2" w:tplc="88E07AFE" w:tentative="1">
      <w:start w:val="1"/>
      <w:numFmt w:val="bullet"/>
      <w:lvlText w:val="•"/>
      <w:lvlJc w:val="left"/>
      <w:pPr>
        <w:tabs>
          <w:tab w:val="num" w:pos="2160"/>
        </w:tabs>
        <w:ind w:left="2160" w:hanging="360"/>
      </w:pPr>
      <w:rPr>
        <w:rFonts w:ascii="Arial" w:hAnsi="Arial" w:hint="default"/>
      </w:rPr>
    </w:lvl>
    <w:lvl w:ilvl="3" w:tplc="EC52CC02" w:tentative="1">
      <w:start w:val="1"/>
      <w:numFmt w:val="bullet"/>
      <w:lvlText w:val="•"/>
      <w:lvlJc w:val="left"/>
      <w:pPr>
        <w:tabs>
          <w:tab w:val="num" w:pos="2880"/>
        </w:tabs>
        <w:ind w:left="2880" w:hanging="360"/>
      </w:pPr>
      <w:rPr>
        <w:rFonts w:ascii="Arial" w:hAnsi="Arial" w:hint="default"/>
      </w:rPr>
    </w:lvl>
    <w:lvl w:ilvl="4" w:tplc="02A6E7EE" w:tentative="1">
      <w:start w:val="1"/>
      <w:numFmt w:val="bullet"/>
      <w:lvlText w:val="•"/>
      <w:lvlJc w:val="left"/>
      <w:pPr>
        <w:tabs>
          <w:tab w:val="num" w:pos="3600"/>
        </w:tabs>
        <w:ind w:left="3600" w:hanging="360"/>
      </w:pPr>
      <w:rPr>
        <w:rFonts w:ascii="Arial" w:hAnsi="Arial" w:hint="default"/>
      </w:rPr>
    </w:lvl>
    <w:lvl w:ilvl="5" w:tplc="41D05380" w:tentative="1">
      <w:start w:val="1"/>
      <w:numFmt w:val="bullet"/>
      <w:lvlText w:val="•"/>
      <w:lvlJc w:val="left"/>
      <w:pPr>
        <w:tabs>
          <w:tab w:val="num" w:pos="4320"/>
        </w:tabs>
        <w:ind w:left="4320" w:hanging="360"/>
      </w:pPr>
      <w:rPr>
        <w:rFonts w:ascii="Arial" w:hAnsi="Arial" w:hint="default"/>
      </w:rPr>
    </w:lvl>
    <w:lvl w:ilvl="6" w:tplc="A546ED92" w:tentative="1">
      <w:start w:val="1"/>
      <w:numFmt w:val="bullet"/>
      <w:lvlText w:val="•"/>
      <w:lvlJc w:val="left"/>
      <w:pPr>
        <w:tabs>
          <w:tab w:val="num" w:pos="5040"/>
        </w:tabs>
        <w:ind w:left="5040" w:hanging="360"/>
      </w:pPr>
      <w:rPr>
        <w:rFonts w:ascii="Arial" w:hAnsi="Arial" w:hint="default"/>
      </w:rPr>
    </w:lvl>
    <w:lvl w:ilvl="7" w:tplc="A13AB004" w:tentative="1">
      <w:start w:val="1"/>
      <w:numFmt w:val="bullet"/>
      <w:lvlText w:val="•"/>
      <w:lvlJc w:val="left"/>
      <w:pPr>
        <w:tabs>
          <w:tab w:val="num" w:pos="5760"/>
        </w:tabs>
        <w:ind w:left="5760" w:hanging="360"/>
      </w:pPr>
      <w:rPr>
        <w:rFonts w:ascii="Arial" w:hAnsi="Arial" w:hint="default"/>
      </w:rPr>
    </w:lvl>
    <w:lvl w:ilvl="8" w:tplc="0C3A8A2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CF7DEF"/>
    <w:multiLevelType w:val="hybridMultilevel"/>
    <w:tmpl w:val="3D123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7070BD"/>
    <w:multiLevelType w:val="hybridMultilevel"/>
    <w:tmpl w:val="93B29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29405B"/>
    <w:multiLevelType w:val="multilevel"/>
    <w:tmpl w:val="2BD03B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45434C5F"/>
    <w:multiLevelType w:val="hybridMultilevel"/>
    <w:tmpl w:val="60762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E06979"/>
    <w:multiLevelType w:val="hybridMultilevel"/>
    <w:tmpl w:val="2EFA7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6429DC"/>
    <w:multiLevelType w:val="hybridMultilevel"/>
    <w:tmpl w:val="30162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9921B4"/>
    <w:multiLevelType w:val="hybridMultilevel"/>
    <w:tmpl w:val="46EE80C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AE69FE"/>
    <w:multiLevelType w:val="hybridMultilevel"/>
    <w:tmpl w:val="1A3CE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8"/>
  </w:num>
  <w:num w:numId="4">
    <w:abstractNumId w:val="4"/>
  </w:num>
  <w:num w:numId="5">
    <w:abstractNumId w:val="0"/>
  </w:num>
  <w:num w:numId="6">
    <w:abstractNumId w:val="9"/>
  </w:num>
  <w:num w:numId="7">
    <w:abstractNumId w:val="13"/>
  </w:num>
  <w:num w:numId="8">
    <w:abstractNumId w:val="11"/>
  </w:num>
  <w:num w:numId="9">
    <w:abstractNumId w:val="5"/>
  </w:num>
  <w:num w:numId="10">
    <w:abstractNumId w:val="2"/>
  </w:num>
  <w:num w:numId="11">
    <w:abstractNumId w:val="3"/>
  </w:num>
  <w:num w:numId="12">
    <w:abstractNumId w:val="1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A64"/>
    <w:rsid w:val="00012AC9"/>
    <w:rsid w:val="00012F72"/>
    <w:rsid w:val="00014574"/>
    <w:rsid w:val="000158A8"/>
    <w:rsid w:val="0001695A"/>
    <w:rsid w:val="00021A30"/>
    <w:rsid w:val="00036DF0"/>
    <w:rsid w:val="00042DD5"/>
    <w:rsid w:val="00044C79"/>
    <w:rsid w:val="00051841"/>
    <w:rsid w:val="00051BCE"/>
    <w:rsid w:val="00052E39"/>
    <w:rsid w:val="0005799E"/>
    <w:rsid w:val="00060DA9"/>
    <w:rsid w:val="00061439"/>
    <w:rsid w:val="00062F11"/>
    <w:rsid w:val="00064110"/>
    <w:rsid w:val="00064F94"/>
    <w:rsid w:val="0006564C"/>
    <w:rsid w:val="00072606"/>
    <w:rsid w:val="00072C83"/>
    <w:rsid w:val="00073B41"/>
    <w:rsid w:val="000742F3"/>
    <w:rsid w:val="0008035F"/>
    <w:rsid w:val="000803B8"/>
    <w:rsid w:val="0008361E"/>
    <w:rsid w:val="000871D5"/>
    <w:rsid w:val="000923C3"/>
    <w:rsid w:val="0009282B"/>
    <w:rsid w:val="000947A9"/>
    <w:rsid w:val="00094A03"/>
    <w:rsid w:val="000A071B"/>
    <w:rsid w:val="000A379A"/>
    <w:rsid w:val="000A62A3"/>
    <w:rsid w:val="000B1909"/>
    <w:rsid w:val="000B3E26"/>
    <w:rsid w:val="000B5654"/>
    <w:rsid w:val="000C3D99"/>
    <w:rsid w:val="000C59D0"/>
    <w:rsid w:val="000C698E"/>
    <w:rsid w:val="000C7278"/>
    <w:rsid w:val="000C753C"/>
    <w:rsid w:val="000D2129"/>
    <w:rsid w:val="000D30B4"/>
    <w:rsid w:val="000E6DE1"/>
    <w:rsid w:val="000F0900"/>
    <w:rsid w:val="000F18E6"/>
    <w:rsid w:val="000F43B2"/>
    <w:rsid w:val="000F6466"/>
    <w:rsid w:val="000F6985"/>
    <w:rsid w:val="0011051E"/>
    <w:rsid w:val="00110D73"/>
    <w:rsid w:val="00110FAA"/>
    <w:rsid w:val="0011178D"/>
    <w:rsid w:val="00113E81"/>
    <w:rsid w:val="00116E3E"/>
    <w:rsid w:val="00122956"/>
    <w:rsid w:val="0012339B"/>
    <w:rsid w:val="00123A85"/>
    <w:rsid w:val="00124BC2"/>
    <w:rsid w:val="0013004D"/>
    <w:rsid w:val="00130EC0"/>
    <w:rsid w:val="00133E56"/>
    <w:rsid w:val="00134436"/>
    <w:rsid w:val="001420F2"/>
    <w:rsid w:val="00146592"/>
    <w:rsid w:val="001502FD"/>
    <w:rsid w:val="00154C58"/>
    <w:rsid w:val="00156EF4"/>
    <w:rsid w:val="00157290"/>
    <w:rsid w:val="00160222"/>
    <w:rsid w:val="0016150D"/>
    <w:rsid w:val="0016318D"/>
    <w:rsid w:val="001637B5"/>
    <w:rsid w:val="0016483D"/>
    <w:rsid w:val="00164CFF"/>
    <w:rsid w:val="00171A7E"/>
    <w:rsid w:val="0017401F"/>
    <w:rsid w:val="00175B98"/>
    <w:rsid w:val="00176F67"/>
    <w:rsid w:val="00185AB2"/>
    <w:rsid w:val="0018792A"/>
    <w:rsid w:val="00195AF8"/>
    <w:rsid w:val="0019605E"/>
    <w:rsid w:val="00196C5B"/>
    <w:rsid w:val="001A4133"/>
    <w:rsid w:val="001A66D0"/>
    <w:rsid w:val="001A7A06"/>
    <w:rsid w:val="001B245F"/>
    <w:rsid w:val="001B4E9B"/>
    <w:rsid w:val="001B7343"/>
    <w:rsid w:val="001B7581"/>
    <w:rsid w:val="001C2D41"/>
    <w:rsid w:val="001C3273"/>
    <w:rsid w:val="001C472C"/>
    <w:rsid w:val="001C5790"/>
    <w:rsid w:val="001D1AE1"/>
    <w:rsid w:val="001D1DD5"/>
    <w:rsid w:val="001D31FE"/>
    <w:rsid w:val="001D3B1D"/>
    <w:rsid w:val="001D3DCA"/>
    <w:rsid w:val="001D4175"/>
    <w:rsid w:val="001D625E"/>
    <w:rsid w:val="001D7DA8"/>
    <w:rsid w:val="001E0DFE"/>
    <w:rsid w:val="001E1305"/>
    <w:rsid w:val="001E2B72"/>
    <w:rsid w:val="001F21E8"/>
    <w:rsid w:val="001F530F"/>
    <w:rsid w:val="002012A6"/>
    <w:rsid w:val="00205941"/>
    <w:rsid w:val="002059FB"/>
    <w:rsid w:val="0020778B"/>
    <w:rsid w:val="00207BC7"/>
    <w:rsid w:val="002112B3"/>
    <w:rsid w:val="00212F82"/>
    <w:rsid w:val="002148CC"/>
    <w:rsid w:val="0022229F"/>
    <w:rsid w:val="0022372E"/>
    <w:rsid w:val="00225971"/>
    <w:rsid w:val="00225DE3"/>
    <w:rsid w:val="002308B1"/>
    <w:rsid w:val="00230D1E"/>
    <w:rsid w:val="00235764"/>
    <w:rsid w:val="0024178B"/>
    <w:rsid w:val="002444CF"/>
    <w:rsid w:val="00246E18"/>
    <w:rsid w:val="00251F37"/>
    <w:rsid w:val="00252132"/>
    <w:rsid w:val="0025283A"/>
    <w:rsid w:val="00253CD0"/>
    <w:rsid w:val="00255414"/>
    <w:rsid w:val="0025661A"/>
    <w:rsid w:val="00260273"/>
    <w:rsid w:val="00260361"/>
    <w:rsid w:val="00260CF3"/>
    <w:rsid w:val="00263CF3"/>
    <w:rsid w:val="002700B9"/>
    <w:rsid w:val="00271AC3"/>
    <w:rsid w:val="00272057"/>
    <w:rsid w:val="002736D4"/>
    <w:rsid w:val="002752CE"/>
    <w:rsid w:val="002774FA"/>
    <w:rsid w:val="00277619"/>
    <w:rsid w:val="002777D9"/>
    <w:rsid w:val="00277AB2"/>
    <w:rsid w:val="00281278"/>
    <w:rsid w:val="00285A74"/>
    <w:rsid w:val="00285A7C"/>
    <w:rsid w:val="00292366"/>
    <w:rsid w:val="00297EE7"/>
    <w:rsid w:val="002A56F8"/>
    <w:rsid w:val="002B0566"/>
    <w:rsid w:val="002C4088"/>
    <w:rsid w:val="002D0944"/>
    <w:rsid w:val="002D1232"/>
    <w:rsid w:val="002D1340"/>
    <w:rsid w:val="002D3ADA"/>
    <w:rsid w:val="002D4666"/>
    <w:rsid w:val="002D5D3C"/>
    <w:rsid w:val="002E2A1B"/>
    <w:rsid w:val="002F0597"/>
    <w:rsid w:val="002F2118"/>
    <w:rsid w:val="002F2858"/>
    <w:rsid w:val="002F6EF0"/>
    <w:rsid w:val="0030272C"/>
    <w:rsid w:val="003039A7"/>
    <w:rsid w:val="00306831"/>
    <w:rsid w:val="003078CF"/>
    <w:rsid w:val="00312371"/>
    <w:rsid w:val="00313FD4"/>
    <w:rsid w:val="0031421B"/>
    <w:rsid w:val="003156FF"/>
    <w:rsid w:val="00325921"/>
    <w:rsid w:val="00327036"/>
    <w:rsid w:val="00327849"/>
    <w:rsid w:val="00327B15"/>
    <w:rsid w:val="00333B49"/>
    <w:rsid w:val="00334646"/>
    <w:rsid w:val="003433A8"/>
    <w:rsid w:val="00346AE8"/>
    <w:rsid w:val="0035778A"/>
    <w:rsid w:val="00362526"/>
    <w:rsid w:val="00363D72"/>
    <w:rsid w:val="00365034"/>
    <w:rsid w:val="0036678C"/>
    <w:rsid w:val="00385C4F"/>
    <w:rsid w:val="0039223F"/>
    <w:rsid w:val="003967CF"/>
    <w:rsid w:val="003A0151"/>
    <w:rsid w:val="003A0FA1"/>
    <w:rsid w:val="003A688A"/>
    <w:rsid w:val="003B288A"/>
    <w:rsid w:val="003B2B55"/>
    <w:rsid w:val="003C3DB4"/>
    <w:rsid w:val="003C4ED6"/>
    <w:rsid w:val="003C535E"/>
    <w:rsid w:val="003D040D"/>
    <w:rsid w:val="003D2364"/>
    <w:rsid w:val="003D2A89"/>
    <w:rsid w:val="003D3E36"/>
    <w:rsid w:val="003D5D04"/>
    <w:rsid w:val="003D6891"/>
    <w:rsid w:val="003D77FB"/>
    <w:rsid w:val="003E17AB"/>
    <w:rsid w:val="003E2C7D"/>
    <w:rsid w:val="003F0449"/>
    <w:rsid w:val="003F1CCF"/>
    <w:rsid w:val="003F4DBC"/>
    <w:rsid w:val="003F7609"/>
    <w:rsid w:val="003F7D5D"/>
    <w:rsid w:val="00403E4C"/>
    <w:rsid w:val="004047EF"/>
    <w:rsid w:val="00405A2D"/>
    <w:rsid w:val="004061E0"/>
    <w:rsid w:val="004078C8"/>
    <w:rsid w:val="00407E00"/>
    <w:rsid w:val="004141A2"/>
    <w:rsid w:val="00420D10"/>
    <w:rsid w:val="004213B7"/>
    <w:rsid w:val="00422116"/>
    <w:rsid w:val="00426B1E"/>
    <w:rsid w:val="004304BB"/>
    <w:rsid w:val="00430CEA"/>
    <w:rsid w:val="0043295C"/>
    <w:rsid w:val="00440495"/>
    <w:rsid w:val="00443107"/>
    <w:rsid w:val="00443365"/>
    <w:rsid w:val="004479E1"/>
    <w:rsid w:val="004503FB"/>
    <w:rsid w:val="00452E4F"/>
    <w:rsid w:val="00453C1E"/>
    <w:rsid w:val="00454742"/>
    <w:rsid w:val="004558BD"/>
    <w:rsid w:val="00455A01"/>
    <w:rsid w:val="00456ACD"/>
    <w:rsid w:val="004609CA"/>
    <w:rsid w:val="004611A1"/>
    <w:rsid w:val="00464588"/>
    <w:rsid w:val="00464BCC"/>
    <w:rsid w:val="00464C33"/>
    <w:rsid w:val="00467978"/>
    <w:rsid w:val="00472A79"/>
    <w:rsid w:val="00472CFB"/>
    <w:rsid w:val="00475057"/>
    <w:rsid w:val="00475837"/>
    <w:rsid w:val="00475EE2"/>
    <w:rsid w:val="00476228"/>
    <w:rsid w:val="004769E5"/>
    <w:rsid w:val="00476C3C"/>
    <w:rsid w:val="00482F7D"/>
    <w:rsid w:val="00484250"/>
    <w:rsid w:val="0049028D"/>
    <w:rsid w:val="00496824"/>
    <w:rsid w:val="00496BDA"/>
    <w:rsid w:val="0049783A"/>
    <w:rsid w:val="004A19CB"/>
    <w:rsid w:val="004A3303"/>
    <w:rsid w:val="004A661B"/>
    <w:rsid w:val="004B1000"/>
    <w:rsid w:val="004B159F"/>
    <w:rsid w:val="004B2A9E"/>
    <w:rsid w:val="004B4A14"/>
    <w:rsid w:val="004B5C4D"/>
    <w:rsid w:val="004B6230"/>
    <w:rsid w:val="004B77B6"/>
    <w:rsid w:val="004C0986"/>
    <w:rsid w:val="004C6508"/>
    <w:rsid w:val="004D22A5"/>
    <w:rsid w:val="004D32FD"/>
    <w:rsid w:val="004D4B19"/>
    <w:rsid w:val="004D5CD7"/>
    <w:rsid w:val="004D5D9F"/>
    <w:rsid w:val="004D7468"/>
    <w:rsid w:val="004E3B0C"/>
    <w:rsid w:val="004E3D6F"/>
    <w:rsid w:val="004E6745"/>
    <w:rsid w:val="004E7D0D"/>
    <w:rsid w:val="004F15B9"/>
    <w:rsid w:val="004F6444"/>
    <w:rsid w:val="005022D6"/>
    <w:rsid w:val="00517915"/>
    <w:rsid w:val="005201D9"/>
    <w:rsid w:val="00520BB7"/>
    <w:rsid w:val="00522779"/>
    <w:rsid w:val="005235D0"/>
    <w:rsid w:val="005274C9"/>
    <w:rsid w:val="00532752"/>
    <w:rsid w:val="00540E7E"/>
    <w:rsid w:val="00550842"/>
    <w:rsid w:val="0055187D"/>
    <w:rsid w:val="00552D5D"/>
    <w:rsid w:val="0055325A"/>
    <w:rsid w:val="00557777"/>
    <w:rsid w:val="00557C5B"/>
    <w:rsid w:val="005615B4"/>
    <w:rsid w:val="00565A5B"/>
    <w:rsid w:val="005667BA"/>
    <w:rsid w:val="00567C40"/>
    <w:rsid w:val="00570BC0"/>
    <w:rsid w:val="00570DE4"/>
    <w:rsid w:val="005720C3"/>
    <w:rsid w:val="005726D9"/>
    <w:rsid w:val="00575692"/>
    <w:rsid w:val="00576B8B"/>
    <w:rsid w:val="00576B9D"/>
    <w:rsid w:val="00581ACE"/>
    <w:rsid w:val="00591550"/>
    <w:rsid w:val="00593E69"/>
    <w:rsid w:val="005961EF"/>
    <w:rsid w:val="0059624E"/>
    <w:rsid w:val="005A052F"/>
    <w:rsid w:val="005A0B1D"/>
    <w:rsid w:val="005A27C2"/>
    <w:rsid w:val="005A5EC0"/>
    <w:rsid w:val="005A6AF3"/>
    <w:rsid w:val="005A6EAD"/>
    <w:rsid w:val="005B0F0B"/>
    <w:rsid w:val="005B3B2A"/>
    <w:rsid w:val="005C28AE"/>
    <w:rsid w:val="005C2B0E"/>
    <w:rsid w:val="005C4246"/>
    <w:rsid w:val="005C453D"/>
    <w:rsid w:val="005C5A86"/>
    <w:rsid w:val="005C6694"/>
    <w:rsid w:val="005D150A"/>
    <w:rsid w:val="005D4551"/>
    <w:rsid w:val="005D4D9C"/>
    <w:rsid w:val="005D5221"/>
    <w:rsid w:val="005E017A"/>
    <w:rsid w:val="005E6B98"/>
    <w:rsid w:val="005E6BDD"/>
    <w:rsid w:val="005E6C69"/>
    <w:rsid w:val="005F06E6"/>
    <w:rsid w:val="005F1294"/>
    <w:rsid w:val="005F1A53"/>
    <w:rsid w:val="005F1DDD"/>
    <w:rsid w:val="00600373"/>
    <w:rsid w:val="00601B26"/>
    <w:rsid w:val="00605AB0"/>
    <w:rsid w:val="00611F6D"/>
    <w:rsid w:val="00614C1D"/>
    <w:rsid w:val="006209B5"/>
    <w:rsid w:val="0062176B"/>
    <w:rsid w:val="0062317A"/>
    <w:rsid w:val="00625E4D"/>
    <w:rsid w:val="00632CA3"/>
    <w:rsid w:val="006334D1"/>
    <w:rsid w:val="00633BC8"/>
    <w:rsid w:val="0063506F"/>
    <w:rsid w:val="00635B1C"/>
    <w:rsid w:val="00637DE2"/>
    <w:rsid w:val="006431AC"/>
    <w:rsid w:val="00645479"/>
    <w:rsid w:val="00646F31"/>
    <w:rsid w:val="006475C1"/>
    <w:rsid w:val="00647AEC"/>
    <w:rsid w:val="0065056D"/>
    <w:rsid w:val="00655849"/>
    <w:rsid w:val="00657093"/>
    <w:rsid w:val="00660089"/>
    <w:rsid w:val="00662598"/>
    <w:rsid w:val="00662798"/>
    <w:rsid w:val="006650DF"/>
    <w:rsid w:val="00667806"/>
    <w:rsid w:val="006702BE"/>
    <w:rsid w:val="00672239"/>
    <w:rsid w:val="00675E0D"/>
    <w:rsid w:val="00676AB3"/>
    <w:rsid w:val="00684964"/>
    <w:rsid w:val="0068688E"/>
    <w:rsid w:val="00691B5F"/>
    <w:rsid w:val="0069358F"/>
    <w:rsid w:val="00694841"/>
    <w:rsid w:val="006A2763"/>
    <w:rsid w:val="006A5D20"/>
    <w:rsid w:val="006A75E1"/>
    <w:rsid w:val="006A795F"/>
    <w:rsid w:val="006B1426"/>
    <w:rsid w:val="006B19D2"/>
    <w:rsid w:val="006B25A6"/>
    <w:rsid w:val="006B298F"/>
    <w:rsid w:val="006B46CF"/>
    <w:rsid w:val="006C1BEB"/>
    <w:rsid w:val="006C5104"/>
    <w:rsid w:val="006C7556"/>
    <w:rsid w:val="006C77A3"/>
    <w:rsid w:val="006C7D40"/>
    <w:rsid w:val="006D1E85"/>
    <w:rsid w:val="006E089A"/>
    <w:rsid w:val="006E14F4"/>
    <w:rsid w:val="006E1CAE"/>
    <w:rsid w:val="006F0E30"/>
    <w:rsid w:val="006F3730"/>
    <w:rsid w:val="006F5987"/>
    <w:rsid w:val="006F7AB1"/>
    <w:rsid w:val="00706FEE"/>
    <w:rsid w:val="0071047F"/>
    <w:rsid w:val="00722787"/>
    <w:rsid w:val="00741848"/>
    <w:rsid w:val="00745AE7"/>
    <w:rsid w:val="00747A97"/>
    <w:rsid w:val="0075001C"/>
    <w:rsid w:val="00751FFC"/>
    <w:rsid w:val="0075224A"/>
    <w:rsid w:val="00762948"/>
    <w:rsid w:val="007653DC"/>
    <w:rsid w:val="00765928"/>
    <w:rsid w:val="00765C1D"/>
    <w:rsid w:val="00766698"/>
    <w:rsid w:val="00766BD7"/>
    <w:rsid w:val="00766EB2"/>
    <w:rsid w:val="00767D22"/>
    <w:rsid w:val="007719D7"/>
    <w:rsid w:val="00774608"/>
    <w:rsid w:val="00774990"/>
    <w:rsid w:val="00775108"/>
    <w:rsid w:val="00780F69"/>
    <w:rsid w:val="007847B9"/>
    <w:rsid w:val="00791524"/>
    <w:rsid w:val="0079167C"/>
    <w:rsid w:val="0079626F"/>
    <w:rsid w:val="007A1584"/>
    <w:rsid w:val="007B0E26"/>
    <w:rsid w:val="007B24D3"/>
    <w:rsid w:val="007B317D"/>
    <w:rsid w:val="007B6A1D"/>
    <w:rsid w:val="007B7E52"/>
    <w:rsid w:val="007C0A8E"/>
    <w:rsid w:val="007C38A3"/>
    <w:rsid w:val="007D1563"/>
    <w:rsid w:val="007D477F"/>
    <w:rsid w:val="007D58F4"/>
    <w:rsid w:val="007E2CEC"/>
    <w:rsid w:val="007E4C2F"/>
    <w:rsid w:val="007F07D6"/>
    <w:rsid w:val="007F4891"/>
    <w:rsid w:val="007F5594"/>
    <w:rsid w:val="007F5DC4"/>
    <w:rsid w:val="007F6A6F"/>
    <w:rsid w:val="008022D5"/>
    <w:rsid w:val="008068C9"/>
    <w:rsid w:val="0080694B"/>
    <w:rsid w:val="00807DEF"/>
    <w:rsid w:val="00811F27"/>
    <w:rsid w:val="00816096"/>
    <w:rsid w:val="00817554"/>
    <w:rsid w:val="00822823"/>
    <w:rsid w:val="00823AB5"/>
    <w:rsid w:val="00823B6E"/>
    <w:rsid w:val="0082472C"/>
    <w:rsid w:val="00825F4F"/>
    <w:rsid w:val="00826194"/>
    <w:rsid w:val="0083088A"/>
    <w:rsid w:val="008331DA"/>
    <w:rsid w:val="00833563"/>
    <w:rsid w:val="00833746"/>
    <w:rsid w:val="00836272"/>
    <w:rsid w:val="008440B2"/>
    <w:rsid w:val="00845C32"/>
    <w:rsid w:val="0084656A"/>
    <w:rsid w:val="00851A64"/>
    <w:rsid w:val="00851BC1"/>
    <w:rsid w:val="0085409A"/>
    <w:rsid w:val="0085709E"/>
    <w:rsid w:val="00857A2C"/>
    <w:rsid w:val="00864F0D"/>
    <w:rsid w:val="008671BE"/>
    <w:rsid w:val="008737B3"/>
    <w:rsid w:val="0088321E"/>
    <w:rsid w:val="00890081"/>
    <w:rsid w:val="00893A20"/>
    <w:rsid w:val="008A0187"/>
    <w:rsid w:val="008A02EF"/>
    <w:rsid w:val="008A2B7D"/>
    <w:rsid w:val="008A3D70"/>
    <w:rsid w:val="008A4162"/>
    <w:rsid w:val="008B3F37"/>
    <w:rsid w:val="008C0BB0"/>
    <w:rsid w:val="008C39EC"/>
    <w:rsid w:val="008D57B8"/>
    <w:rsid w:val="008E2D41"/>
    <w:rsid w:val="008E4737"/>
    <w:rsid w:val="008E4EBE"/>
    <w:rsid w:val="008F02A8"/>
    <w:rsid w:val="008F32EB"/>
    <w:rsid w:val="008F46F8"/>
    <w:rsid w:val="008F5CB7"/>
    <w:rsid w:val="008F62C3"/>
    <w:rsid w:val="008F73D3"/>
    <w:rsid w:val="008F7BC4"/>
    <w:rsid w:val="00901321"/>
    <w:rsid w:val="00904324"/>
    <w:rsid w:val="00913193"/>
    <w:rsid w:val="00914F6B"/>
    <w:rsid w:val="00921B54"/>
    <w:rsid w:val="0092252D"/>
    <w:rsid w:val="00922DE9"/>
    <w:rsid w:val="00927308"/>
    <w:rsid w:val="00932BA1"/>
    <w:rsid w:val="00935417"/>
    <w:rsid w:val="00942712"/>
    <w:rsid w:val="0094529C"/>
    <w:rsid w:val="00946002"/>
    <w:rsid w:val="00952D73"/>
    <w:rsid w:val="00955124"/>
    <w:rsid w:val="009632F2"/>
    <w:rsid w:val="00963416"/>
    <w:rsid w:val="009712B3"/>
    <w:rsid w:val="0097288C"/>
    <w:rsid w:val="00977E85"/>
    <w:rsid w:val="009817D1"/>
    <w:rsid w:val="00982581"/>
    <w:rsid w:val="00986744"/>
    <w:rsid w:val="00993DFB"/>
    <w:rsid w:val="00995BD2"/>
    <w:rsid w:val="00996F7D"/>
    <w:rsid w:val="009A0389"/>
    <w:rsid w:val="009A0EF3"/>
    <w:rsid w:val="009A6230"/>
    <w:rsid w:val="009B0834"/>
    <w:rsid w:val="009B2CF3"/>
    <w:rsid w:val="009B5512"/>
    <w:rsid w:val="009C05EE"/>
    <w:rsid w:val="009C219D"/>
    <w:rsid w:val="009D02D6"/>
    <w:rsid w:val="009D3A7D"/>
    <w:rsid w:val="009E2877"/>
    <w:rsid w:val="009E44D0"/>
    <w:rsid w:val="009E53DE"/>
    <w:rsid w:val="009E7A7B"/>
    <w:rsid w:val="009F026B"/>
    <w:rsid w:val="009F057C"/>
    <w:rsid w:val="009F0F39"/>
    <w:rsid w:val="009F405B"/>
    <w:rsid w:val="00A007AA"/>
    <w:rsid w:val="00A01FD3"/>
    <w:rsid w:val="00A12A3D"/>
    <w:rsid w:val="00A12E18"/>
    <w:rsid w:val="00A145C7"/>
    <w:rsid w:val="00A14F57"/>
    <w:rsid w:val="00A15449"/>
    <w:rsid w:val="00A16FE8"/>
    <w:rsid w:val="00A221C5"/>
    <w:rsid w:val="00A22A68"/>
    <w:rsid w:val="00A310D2"/>
    <w:rsid w:val="00A36B95"/>
    <w:rsid w:val="00A376DE"/>
    <w:rsid w:val="00A42309"/>
    <w:rsid w:val="00A440A4"/>
    <w:rsid w:val="00A5227B"/>
    <w:rsid w:val="00A571F2"/>
    <w:rsid w:val="00A6067E"/>
    <w:rsid w:val="00A63FF2"/>
    <w:rsid w:val="00A6656B"/>
    <w:rsid w:val="00A71963"/>
    <w:rsid w:val="00A776D4"/>
    <w:rsid w:val="00A8326D"/>
    <w:rsid w:val="00A86D89"/>
    <w:rsid w:val="00A87B55"/>
    <w:rsid w:val="00A9464E"/>
    <w:rsid w:val="00AA07A2"/>
    <w:rsid w:val="00AA1163"/>
    <w:rsid w:val="00AA19B8"/>
    <w:rsid w:val="00AA2CD8"/>
    <w:rsid w:val="00AA665D"/>
    <w:rsid w:val="00AB1639"/>
    <w:rsid w:val="00AB353A"/>
    <w:rsid w:val="00AB4C49"/>
    <w:rsid w:val="00AB4D54"/>
    <w:rsid w:val="00AB60AD"/>
    <w:rsid w:val="00AB783C"/>
    <w:rsid w:val="00AC275D"/>
    <w:rsid w:val="00AC57C1"/>
    <w:rsid w:val="00AC5F11"/>
    <w:rsid w:val="00AC7633"/>
    <w:rsid w:val="00AD1524"/>
    <w:rsid w:val="00AD1850"/>
    <w:rsid w:val="00AD5751"/>
    <w:rsid w:val="00AD5865"/>
    <w:rsid w:val="00AD7A9E"/>
    <w:rsid w:val="00AE0185"/>
    <w:rsid w:val="00AE0509"/>
    <w:rsid w:val="00AE7BCE"/>
    <w:rsid w:val="00AF345F"/>
    <w:rsid w:val="00AF7BFA"/>
    <w:rsid w:val="00B01482"/>
    <w:rsid w:val="00B132C5"/>
    <w:rsid w:val="00B140A8"/>
    <w:rsid w:val="00B166BC"/>
    <w:rsid w:val="00B17B74"/>
    <w:rsid w:val="00B17E53"/>
    <w:rsid w:val="00B22D69"/>
    <w:rsid w:val="00B2525C"/>
    <w:rsid w:val="00B25892"/>
    <w:rsid w:val="00B25B01"/>
    <w:rsid w:val="00B33607"/>
    <w:rsid w:val="00B33715"/>
    <w:rsid w:val="00B33C1E"/>
    <w:rsid w:val="00B341D4"/>
    <w:rsid w:val="00B360D8"/>
    <w:rsid w:val="00B37275"/>
    <w:rsid w:val="00B4111E"/>
    <w:rsid w:val="00B4508C"/>
    <w:rsid w:val="00B46FF4"/>
    <w:rsid w:val="00B5495A"/>
    <w:rsid w:val="00B54C34"/>
    <w:rsid w:val="00B61617"/>
    <w:rsid w:val="00B63F12"/>
    <w:rsid w:val="00B745BF"/>
    <w:rsid w:val="00B7477D"/>
    <w:rsid w:val="00B7571B"/>
    <w:rsid w:val="00B75C7D"/>
    <w:rsid w:val="00B80BA6"/>
    <w:rsid w:val="00B82908"/>
    <w:rsid w:val="00B82CE4"/>
    <w:rsid w:val="00B9465C"/>
    <w:rsid w:val="00B95EEE"/>
    <w:rsid w:val="00B9694F"/>
    <w:rsid w:val="00BA1437"/>
    <w:rsid w:val="00BA2882"/>
    <w:rsid w:val="00BA3CEB"/>
    <w:rsid w:val="00BA54B0"/>
    <w:rsid w:val="00BA7BF7"/>
    <w:rsid w:val="00BB0A04"/>
    <w:rsid w:val="00BB0B6F"/>
    <w:rsid w:val="00BB73A6"/>
    <w:rsid w:val="00BB7558"/>
    <w:rsid w:val="00BB78F8"/>
    <w:rsid w:val="00BB7C36"/>
    <w:rsid w:val="00BC3735"/>
    <w:rsid w:val="00BC452C"/>
    <w:rsid w:val="00BC6794"/>
    <w:rsid w:val="00BD303B"/>
    <w:rsid w:val="00BD4BB9"/>
    <w:rsid w:val="00BD6DBA"/>
    <w:rsid w:val="00BE00E5"/>
    <w:rsid w:val="00BE0195"/>
    <w:rsid w:val="00BE1F81"/>
    <w:rsid w:val="00BE4F25"/>
    <w:rsid w:val="00BF1898"/>
    <w:rsid w:val="00BF2075"/>
    <w:rsid w:val="00BF7067"/>
    <w:rsid w:val="00BF7577"/>
    <w:rsid w:val="00C063EA"/>
    <w:rsid w:val="00C0693A"/>
    <w:rsid w:val="00C1154D"/>
    <w:rsid w:val="00C11A7A"/>
    <w:rsid w:val="00C11F70"/>
    <w:rsid w:val="00C1236C"/>
    <w:rsid w:val="00C13082"/>
    <w:rsid w:val="00C2040A"/>
    <w:rsid w:val="00C2076C"/>
    <w:rsid w:val="00C240B0"/>
    <w:rsid w:val="00C30E7C"/>
    <w:rsid w:val="00C31B15"/>
    <w:rsid w:val="00C323A8"/>
    <w:rsid w:val="00C42CBA"/>
    <w:rsid w:val="00C42D07"/>
    <w:rsid w:val="00C46871"/>
    <w:rsid w:val="00C52417"/>
    <w:rsid w:val="00C534BC"/>
    <w:rsid w:val="00C53EA2"/>
    <w:rsid w:val="00C54C1E"/>
    <w:rsid w:val="00C551B8"/>
    <w:rsid w:val="00C57EA4"/>
    <w:rsid w:val="00C60756"/>
    <w:rsid w:val="00C61766"/>
    <w:rsid w:val="00C63CEA"/>
    <w:rsid w:val="00C640F7"/>
    <w:rsid w:val="00C642E0"/>
    <w:rsid w:val="00C64928"/>
    <w:rsid w:val="00C706CC"/>
    <w:rsid w:val="00C72E9F"/>
    <w:rsid w:val="00C73B72"/>
    <w:rsid w:val="00C77F7C"/>
    <w:rsid w:val="00C80DD9"/>
    <w:rsid w:val="00C848CF"/>
    <w:rsid w:val="00C8613E"/>
    <w:rsid w:val="00C90139"/>
    <w:rsid w:val="00C92DE0"/>
    <w:rsid w:val="00C97FD2"/>
    <w:rsid w:val="00CA0135"/>
    <w:rsid w:val="00CA4B14"/>
    <w:rsid w:val="00CB08D2"/>
    <w:rsid w:val="00CB21A5"/>
    <w:rsid w:val="00CB25D6"/>
    <w:rsid w:val="00CB2F65"/>
    <w:rsid w:val="00CB3843"/>
    <w:rsid w:val="00CB67E5"/>
    <w:rsid w:val="00CC4167"/>
    <w:rsid w:val="00CC51DF"/>
    <w:rsid w:val="00CC546D"/>
    <w:rsid w:val="00CD1D2D"/>
    <w:rsid w:val="00CD590C"/>
    <w:rsid w:val="00CD6401"/>
    <w:rsid w:val="00CD776A"/>
    <w:rsid w:val="00CE7337"/>
    <w:rsid w:val="00CF41B5"/>
    <w:rsid w:val="00CF5711"/>
    <w:rsid w:val="00D0605C"/>
    <w:rsid w:val="00D1131B"/>
    <w:rsid w:val="00D12939"/>
    <w:rsid w:val="00D139AD"/>
    <w:rsid w:val="00D21802"/>
    <w:rsid w:val="00D227C1"/>
    <w:rsid w:val="00D24239"/>
    <w:rsid w:val="00D26A91"/>
    <w:rsid w:val="00D35425"/>
    <w:rsid w:val="00D36E98"/>
    <w:rsid w:val="00D377E9"/>
    <w:rsid w:val="00D37FCF"/>
    <w:rsid w:val="00D412E4"/>
    <w:rsid w:val="00D42EBE"/>
    <w:rsid w:val="00D43789"/>
    <w:rsid w:val="00D452C2"/>
    <w:rsid w:val="00D52DFE"/>
    <w:rsid w:val="00D54D77"/>
    <w:rsid w:val="00D665F8"/>
    <w:rsid w:val="00D71C39"/>
    <w:rsid w:val="00D75039"/>
    <w:rsid w:val="00D75BAF"/>
    <w:rsid w:val="00D80587"/>
    <w:rsid w:val="00D90427"/>
    <w:rsid w:val="00D90637"/>
    <w:rsid w:val="00D90A7D"/>
    <w:rsid w:val="00D913CF"/>
    <w:rsid w:val="00D91864"/>
    <w:rsid w:val="00D92ACB"/>
    <w:rsid w:val="00DA0CFD"/>
    <w:rsid w:val="00DA39F6"/>
    <w:rsid w:val="00DA42D1"/>
    <w:rsid w:val="00DB2283"/>
    <w:rsid w:val="00DB7AE9"/>
    <w:rsid w:val="00DC04B6"/>
    <w:rsid w:val="00DC0A8A"/>
    <w:rsid w:val="00DC5E01"/>
    <w:rsid w:val="00DC69E8"/>
    <w:rsid w:val="00DD0EC2"/>
    <w:rsid w:val="00DD3B63"/>
    <w:rsid w:val="00DD465D"/>
    <w:rsid w:val="00DD4F17"/>
    <w:rsid w:val="00DE2C8E"/>
    <w:rsid w:val="00DE40EC"/>
    <w:rsid w:val="00DF424E"/>
    <w:rsid w:val="00DF485D"/>
    <w:rsid w:val="00E05A10"/>
    <w:rsid w:val="00E1079E"/>
    <w:rsid w:val="00E2262D"/>
    <w:rsid w:val="00E23766"/>
    <w:rsid w:val="00E263CA"/>
    <w:rsid w:val="00E274A4"/>
    <w:rsid w:val="00E27A3B"/>
    <w:rsid w:val="00E30EE5"/>
    <w:rsid w:val="00E330E5"/>
    <w:rsid w:val="00E34420"/>
    <w:rsid w:val="00E35BC8"/>
    <w:rsid w:val="00E36218"/>
    <w:rsid w:val="00E36A9B"/>
    <w:rsid w:val="00E4459B"/>
    <w:rsid w:val="00E46FAC"/>
    <w:rsid w:val="00E52EEE"/>
    <w:rsid w:val="00E54A47"/>
    <w:rsid w:val="00E55EC5"/>
    <w:rsid w:val="00E60A86"/>
    <w:rsid w:val="00E629A5"/>
    <w:rsid w:val="00E632E3"/>
    <w:rsid w:val="00E675AA"/>
    <w:rsid w:val="00E72DC8"/>
    <w:rsid w:val="00E73AF2"/>
    <w:rsid w:val="00E73BAC"/>
    <w:rsid w:val="00E76CCB"/>
    <w:rsid w:val="00E82640"/>
    <w:rsid w:val="00E843BB"/>
    <w:rsid w:val="00E84594"/>
    <w:rsid w:val="00E859E8"/>
    <w:rsid w:val="00E85A79"/>
    <w:rsid w:val="00E9053C"/>
    <w:rsid w:val="00E92DB0"/>
    <w:rsid w:val="00E95379"/>
    <w:rsid w:val="00EA28DE"/>
    <w:rsid w:val="00EA7A38"/>
    <w:rsid w:val="00EB0C6C"/>
    <w:rsid w:val="00EB1503"/>
    <w:rsid w:val="00EB4DD9"/>
    <w:rsid w:val="00EB5A7A"/>
    <w:rsid w:val="00EC0D96"/>
    <w:rsid w:val="00EC1BC6"/>
    <w:rsid w:val="00EC4FB2"/>
    <w:rsid w:val="00EC5BAE"/>
    <w:rsid w:val="00EC6F43"/>
    <w:rsid w:val="00EC7414"/>
    <w:rsid w:val="00ED4D09"/>
    <w:rsid w:val="00ED6C9D"/>
    <w:rsid w:val="00ED736D"/>
    <w:rsid w:val="00EE177C"/>
    <w:rsid w:val="00EE18EB"/>
    <w:rsid w:val="00EE28FF"/>
    <w:rsid w:val="00EE30C3"/>
    <w:rsid w:val="00EF3CD7"/>
    <w:rsid w:val="00F00D99"/>
    <w:rsid w:val="00F013F2"/>
    <w:rsid w:val="00F03056"/>
    <w:rsid w:val="00F15D63"/>
    <w:rsid w:val="00F16BE4"/>
    <w:rsid w:val="00F17208"/>
    <w:rsid w:val="00F20B8B"/>
    <w:rsid w:val="00F2775D"/>
    <w:rsid w:val="00F346AC"/>
    <w:rsid w:val="00F42491"/>
    <w:rsid w:val="00F45A9D"/>
    <w:rsid w:val="00F4645B"/>
    <w:rsid w:val="00F540FF"/>
    <w:rsid w:val="00F563C4"/>
    <w:rsid w:val="00F574BA"/>
    <w:rsid w:val="00F57CA1"/>
    <w:rsid w:val="00F62509"/>
    <w:rsid w:val="00F6253F"/>
    <w:rsid w:val="00F67FC7"/>
    <w:rsid w:val="00F71201"/>
    <w:rsid w:val="00F71469"/>
    <w:rsid w:val="00F76C2D"/>
    <w:rsid w:val="00F927F8"/>
    <w:rsid w:val="00F947C0"/>
    <w:rsid w:val="00FA08B6"/>
    <w:rsid w:val="00FA337B"/>
    <w:rsid w:val="00FA3FFC"/>
    <w:rsid w:val="00FB4A0F"/>
    <w:rsid w:val="00FB5E24"/>
    <w:rsid w:val="00FB7215"/>
    <w:rsid w:val="00FC2C34"/>
    <w:rsid w:val="00FC5C3E"/>
    <w:rsid w:val="00FC7854"/>
    <w:rsid w:val="00FD528C"/>
    <w:rsid w:val="00FD5AEE"/>
    <w:rsid w:val="00FE225F"/>
    <w:rsid w:val="00FE3B69"/>
    <w:rsid w:val="00FE47AE"/>
    <w:rsid w:val="00FE4804"/>
    <w:rsid w:val="00FE50A4"/>
    <w:rsid w:val="00FE7346"/>
    <w:rsid w:val="00FF152C"/>
    <w:rsid w:val="00FF4352"/>
    <w:rsid w:val="00FF59F2"/>
    <w:rsid w:val="00FF5E62"/>
    <w:rsid w:val="00FF79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E5AB9"/>
  <w15:chartTrackingRefBased/>
  <w15:docId w15:val="{2B006511-F90D-4C47-9E4B-0DC04B42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F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51A64"/>
    <w:pPr>
      <w:tabs>
        <w:tab w:val="center" w:pos="4419"/>
        <w:tab w:val="right" w:pos="8838"/>
      </w:tabs>
      <w:spacing w:after="0" w:line="240" w:lineRule="auto"/>
    </w:pPr>
    <w:rPr>
      <w:rFonts w:eastAsiaTheme="minorEastAsia"/>
      <w:lang w:eastAsia="es-MX"/>
    </w:rPr>
  </w:style>
  <w:style w:type="character" w:customStyle="1" w:styleId="EncabezadoCar">
    <w:name w:val="Encabezado Car"/>
    <w:basedOn w:val="Fuentedeprrafopredeter"/>
    <w:link w:val="Encabezado"/>
    <w:rsid w:val="00851A64"/>
    <w:rPr>
      <w:rFonts w:eastAsiaTheme="minorEastAsia"/>
      <w:lang w:eastAsia="es-MX"/>
    </w:rPr>
  </w:style>
  <w:style w:type="paragraph" w:styleId="Piedepgina">
    <w:name w:val="footer"/>
    <w:basedOn w:val="Normal"/>
    <w:link w:val="PiedepginaCar"/>
    <w:uiPriority w:val="99"/>
    <w:unhideWhenUsed/>
    <w:rsid w:val="00851A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A64"/>
  </w:style>
  <w:style w:type="paragraph" w:customStyle="1" w:styleId="paragraph">
    <w:name w:val="paragraph"/>
    <w:basedOn w:val="Normal"/>
    <w:rsid w:val="00851A6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851A64"/>
  </w:style>
  <w:style w:type="character" w:customStyle="1" w:styleId="eop">
    <w:name w:val="eop"/>
    <w:basedOn w:val="Fuentedeprrafopredeter"/>
    <w:rsid w:val="00851A64"/>
  </w:style>
  <w:style w:type="paragraph" w:styleId="Prrafodelista">
    <w:name w:val="List Paragraph"/>
    <w:aliases w:val="lp1,List Paragraph1,Lista vistosa - Énfasis 11"/>
    <w:basedOn w:val="Normal"/>
    <w:link w:val="PrrafodelistaCar"/>
    <w:uiPriority w:val="34"/>
    <w:qFormat/>
    <w:rsid w:val="001B4E9B"/>
    <w:pPr>
      <w:ind w:left="720"/>
      <w:contextualSpacing/>
    </w:pPr>
  </w:style>
  <w:style w:type="paragraph" w:styleId="NormalWeb">
    <w:name w:val="Normal (Web)"/>
    <w:basedOn w:val="Normal"/>
    <w:uiPriority w:val="99"/>
    <w:unhideWhenUsed/>
    <w:rsid w:val="00E8264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6concolores-nfasis2">
    <w:name w:val="Grid Table 6 Colorful Accent 2"/>
    <w:basedOn w:val="Tablanormal"/>
    <w:uiPriority w:val="51"/>
    <w:rsid w:val="00FE47A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4">
    <w:name w:val="Grid Table 6 Colorful Accent 4"/>
    <w:basedOn w:val="Tablanormal"/>
    <w:uiPriority w:val="51"/>
    <w:rsid w:val="007B24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notapie">
    <w:name w:val="footnote text"/>
    <w:basedOn w:val="Normal"/>
    <w:link w:val="TextonotapieCar"/>
    <w:uiPriority w:val="99"/>
    <w:semiHidden/>
    <w:unhideWhenUsed/>
    <w:rsid w:val="008D57B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D57B8"/>
    <w:rPr>
      <w:sz w:val="20"/>
      <w:szCs w:val="20"/>
    </w:rPr>
  </w:style>
  <w:style w:type="character" w:styleId="Refdenotaalpie">
    <w:name w:val="footnote reference"/>
    <w:basedOn w:val="Fuentedeprrafopredeter"/>
    <w:uiPriority w:val="99"/>
    <w:semiHidden/>
    <w:unhideWhenUsed/>
    <w:rsid w:val="008D57B8"/>
    <w:rPr>
      <w:vertAlign w:val="superscript"/>
    </w:rPr>
  </w:style>
  <w:style w:type="character" w:styleId="Refdecomentario">
    <w:name w:val="annotation reference"/>
    <w:basedOn w:val="Fuentedeprrafopredeter"/>
    <w:uiPriority w:val="99"/>
    <w:semiHidden/>
    <w:unhideWhenUsed/>
    <w:rsid w:val="0001695A"/>
    <w:rPr>
      <w:sz w:val="16"/>
      <w:szCs w:val="16"/>
    </w:rPr>
  </w:style>
  <w:style w:type="paragraph" w:styleId="Textocomentario">
    <w:name w:val="annotation text"/>
    <w:basedOn w:val="Normal"/>
    <w:link w:val="TextocomentarioCar"/>
    <w:uiPriority w:val="99"/>
    <w:semiHidden/>
    <w:unhideWhenUsed/>
    <w:rsid w:val="000169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695A"/>
    <w:rPr>
      <w:sz w:val="20"/>
      <w:szCs w:val="20"/>
    </w:rPr>
  </w:style>
  <w:style w:type="paragraph" w:styleId="Asuntodelcomentario">
    <w:name w:val="annotation subject"/>
    <w:basedOn w:val="Textocomentario"/>
    <w:next w:val="Textocomentario"/>
    <w:link w:val="AsuntodelcomentarioCar"/>
    <w:uiPriority w:val="99"/>
    <w:semiHidden/>
    <w:unhideWhenUsed/>
    <w:rsid w:val="0001695A"/>
    <w:rPr>
      <w:b/>
      <w:bCs/>
    </w:rPr>
  </w:style>
  <w:style w:type="character" w:customStyle="1" w:styleId="AsuntodelcomentarioCar">
    <w:name w:val="Asunto del comentario Car"/>
    <w:basedOn w:val="TextocomentarioCar"/>
    <w:link w:val="Asuntodelcomentario"/>
    <w:uiPriority w:val="99"/>
    <w:semiHidden/>
    <w:rsid w:val="0001695A"/>
    <w:rPr>
      <w:b/>
      <w:bCs/>
      <w:sz w:val="20"/>
      <w:szCs w:val="20"/>
    </w:rPr>
  </w:style>
  <w:style w:type="paragraph" w:styleId="Textodeglobo">
    <w:name w:val="Balloon Text"/>
    <w:basedOn w:val="Normal"/>
    <w:link w:val="TextodegloboCar"/>
    <w:uiPriority w:val="99"/>
    <w:semiHidden/>
    <w:unhideWhenUsed/>
    <w:rsid w:val="000169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695A"/>
    <w:rPr>
      <w:rFonts w:ascii="Segoe UI" w:hAnsi="Segoe UI" w:cs="Segoe UI"/>
      <w:sz w:val="18"/>
      <w:szCs w:val="18"/>
    </w:rPr>
  </w:style>
  <w:style w:type="paragraph" w:customStyle="1" w:styleId="Default">
    <w:name w:val="Default"/>
    <w:rsid w:val="003B2B55"/>
    <w:pPr>
      <w:autoSpaceDE w:val="0"/>
      <w:autoSpaceDN w:val="0"/>
      <w:adjustRightInd w:val="0"/>
      <w:spacing w:after="0" w:line="240" w:lineRule="auto"/>
    </w:pPr>
    <w:rPr>
      <w:rFonts w:ascii="Calibri" w:hAnsi="Calibri" w:cs="Calibri"/>
      <w:color w:val="000000"/>
      <w:sz w:val="24"/>
      <w:szCs w:val="24"/>
    </w:rPr>
  </w:style>
  <w:style w:type="character" w:customStyle="1" w:styleId="A3">
    <w:name w:val="A3"/>
    <w:uiPriority w:val="99"/>
    <w:rsid w:val="00C46871"/>
    <w:rPr>
      <w:b/>
      <w:bCs/>
      <w:color w:val="000000"/>
    </w:rPr>
  </w:style>
  <w:style w:type="paragraph" w:customStyle="1" w:styleId="Pa15">
    <w:name w:val="Pa15"/>
    <w:basedOn w:val="Default"/>
    <w:next w:val="Default"/>
    <w:uiPriority w:val="99"/>
    <w:rsid w:val="00B80BA6"/>
    <w:pPr>
      <w:spacing w:line="201" w:lineRule="atLeast"/>
    </w:pPr>
    <w:rPr>
      <w:rFonts w:ascii="Arial" w:hAnsi="Arial" w:cs="Arial"/>
      <w:color w:val="auto"/>
    </w:rPr>
  </w:style>
  <w:style w:type="character" w:customStyle="1" w:styleId="A8">
    <w:name w:val="A8"/>
    <w:uiPriority w:val="99"/>
    <w:rsid w:val="0083088A"/>
    <w:rPr>
      <w:color w:val="211D1E"/>
      <w:sz w:val="11"/>
      <w:szCs w:val="11"/>
    </w:rPr>
  </w:style>
  <w:style w:type="paragraph" w:styleId="Revisin">
    <w:name w:val="Revision"/>
    <w:hidden/>
    <w:uiPriority w:val="99"/>
    <w:semiHidden/>
    <w:rsid w:val="00AA665D"/>
    <w:pPr>
      <w:spacing w:after="0" w:line="240" w:lineRule="auto"/>
    </w:pPr>
  </w:style>
  <w:style w:type="paragraph" w:customStyle="1" w:styleId="Pa17">
    <w:name w:val="Pa17"/>
    <w:basedOn w:val="Default"/>
    <w:next w:val="Default"/>
    <w:uiPriority w:val="99"/>
    <w:rsid w:val="00A007AA"/>
    <w:pPr>
      <w:spacing w:line="201" w:lineRule="atLeast"/>
    </w:pPr>
    <w:rPr>
      <w:rFonts w:ascii="Arial" w:hAnsi="Arial" w:cs="Arial"/>
      <w:color w:val="auto"/>
    </w:rPr>
  </w:style>
  <w:style w:type="character" w:styleId="Hipervnculo">
    <w:name w:val="Hyperlink"/>
    <w:basedOn w:val="Fuentedeprrafopredeter"/>
    <w:uiPriority w:val="99"/>
    <w:unhideWhenUsed/>
    <w:rsid w:val="002D1340"/>
    <w:rPr>
      <w:color w:val="0563C1" w:themeColor="hyperlink"/>
      <w:u w:val="single"/>
    </w:rPr>
  </w:style>
  <w:style w:type="character" w:customStyle="1" w:styleId="PrrafodelistaCar">
    <w:name w:val="Párrafo de lista Car"/>
    <w:aliases w:val="lp1 Car,List Paragraph1 Car,Lista vistosa - Énfasis 11 Car"/>
    <w:link w:val="Prrafodelista"/>
    <w:uiPriority w:val="34"/>
    <w:rsid w:val="00517915"/>
  </w:style>
  <w:style w:type="character" w:styleId="Mencinsinresolver">
    <w:name w:val="Unresolved Mention"/>
    <w:basedOn w:val="Fuentedeprrafopredeter"/>
    <w:uiPriority w:val="99"/>
    <w:semiHidden/>
    <w:unhideWhenUsed/>
    <w:rsid w:val="003F7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6130">
      <w:bodyDiv w:val="1"/>
      <w:marLeft w:val="0"/>
      <w:marRight w:val="0"/>
      <w:marTop w:val="0"/>
      <w:marBottom w:val="0"/>
      <w:divBdr>
        <w:top w:val="none" w:sz="0" w:space="0" w:color="auto"/>
        <w:left w:val="none" w:sz="0" w:space="0" w:color="auto"/>
        <w:bottom w:val="none" w:sz="0" w:space="0" w:color="auto"/>
        <w:right w:val="none" w:sz="0" w:space="0" w:color="auto"/>
      </w:divBdr>
    </w:div>
    <w:div w:id="34239853">
      <w:bodyDiv w:val="1"/>
      <w:marLeft w:val="0"/>
      <w:marRight w:val="0"/>
      <w:marTop w:val="0"/>
      <w:marBottom w:val="0"/>
      <w:divBdr>
        <w:top w:val="none" w:sz="0" w:space="0" w:color="auto"/>
        <w:left w:val="none" w:sz="0" w:space="0" w:color="auto"/>
        <w:bottom w:val="none" w:sz="0" w:space="0" w:color="auto"/>
        <w:right w:val="none" w:sz="0" w:space="0" w:color="auto"/>
      </w:divBdr>
      <w:divsChild>
        <w:div w:id="144664325">
          <w:marLeft w:val="1296"/>
          <w:marRight w:val="0"/>
          <w:marTop w:val="0"/>
          <w:marBottom w:val="240"/>
          <w:divBdr>
            <w:top w:val="none" w:sz="0" w:space="0" w:color="auto"/>
            <w:left w:val="none" w:sz="0" w:space="0" w:color="auto"/>
            <w:bottom w:val="none" w:sz="0" w:space="0" w:color="auto"/>
            <w:right w:val="none" w:sz="0" w:space="0" w:color="auto"/>
          </w:divBdr>
        </w:div>
        <w:div w:id="1645769135">
          <w:marLeft w:val="1296"/>
          <w:marRight w:val="0"/>
          <w:marTop w:val="0"/>
          <w:marBottom w:val="240"/>
          <w:divBdr>
            <w:top w:val="none" w:sz="0" w:space="0" w:color="auto"/>
            <w:left w:val="none" w:sz="0" w:space="0" w:color="auto"/>
            <w:bottom w:val="none" w:sz="0" w:space="0" w:color="auto"/>
            <w:right w:val="none" w:sz="0" w:space="0" w:color="auto"/>
          </w:divBdr>
        </w:div>
      </w:divsChild>
    </w:div>
    <w:div w:id="36053376">
      <w:bodyDiv w:val="1"/>
      <w:marLeft w:val="0"/>
      <w:marRight w:val="0"/>
      <w:marTop w:val="0"/>
      <w:marBottom w:val="0"/>
      <w:divBdr>
        <w:top w:val="none" w:sz="0" w:space="0" w:color="auto"/>
        <w:left w:val="none" w:sz="0" w:space="0" w:color="auto"/>
        <w:bottom w:val="none" w:sz="0" w:space="0" w:color="auto"/>
        <w:right w:val="none" w:sz="0" w:space="0" w:color="auto"/>
      </w:divBdr>
    </w:div>
    <w:div w:id="170604314">
      <w:bodyDiv w:val="1"/>
      <w:marLeft w:val="0"/>
      <w:marRight w:val="0"/>
      <w:marTop w:val="0"/>
      <w:marBottom w:val="0"/>
      <w:divBdr>
        <w:top w:val="none" w:sz="0" w:space="0" w:color="auto"/>
        <w:left w:val="none" w:sz="0" w:space="0" w:color="auto"/>
        <w:bottom w:val="none" w:sz="0" w:space="0" w:color="auto"/>
        <w:right w:val="none" w:sz="0" w:space="0" w:color="auto"/>
      </w:divBdr>
    </w:div>
    <w:div w:id="176232472">
      <w:bodyDiv w:val="1"/>
      <w:marLeft w:val="0"/>
      <w:marRight w:val="0"/>
      <w:marTop w:val="0"/>
      <w:marBottom w:val="0"/>
      <w:divBdr>
        <w:top w:val="none" w:sz="0" w:space="0" w:color="auto"/>
        <w:left w:val="none" w:sz="0" w:space="0" w:color="auto"/>
        <w:bottom w:val="none" w:sz="0" w:space="0" w:color="auto"/>
        <w:right w:val="none" w:sz="0" w:space="0" w:color="auto"/>
      </w:divBdr>
    </w:div>
    <w:div w:id="185289829">
      <w:bodyDiv w:val="1"/>
      <w:marLeft w:val="0"/>
      <w:marRight w:val="0"/>
      <w:marTop w:val="0"/>
      <w:marBottom w:val="0"/>
      <w:divBdr>
        <w:top w:val="none" w:sz="0" w:space="0" w:color="auto"/>
        <w:left w:val="none" w:sz="0" w:space="0" w:color="auto"/>
        <w:bottom w:val="none" w:sz="0" w:space="0" w:color="auto"/>
        <w:right w:val="none" w:sz="0" w:space="0" w:color="auto"/>
      </w:divBdr>
    </w:div>
    <w:div w:id="187958272">
      <w:bodyDiv w:val="1"/>
      <w:marLeft w:val="0"/>
      <w:marRight w:val="0"/>
      <w:marTop w:val="0"/>
      <w:marBottom w:val="0"/>
      <w:divBdr>
        <w:top w:val="none" w:sz="0" w:space="0" w:color="auto"/>
        <w:left w:val="none" w:sz="0" w:space="0" w:color="auto"/>
        <w:bottom w:val="none" w:sz="0" w:space="0" w:color="auto"/>
        <w:right w:val="none" w:sz="0" w:space="0" w:color="auto"/>
      </w:divBdr>
    </w:div>
    <w:div w:id="223879795">
      <w:bodyDiv w:val="1"/>
      <w:marLeft w:val="0"/>
      <w:marRight w:val="0"/>
      <w:marTop w:val="0"/>
      <w:marBottom w:val="0"/>
      <w:divBdr>
        <w:top w:val="none" w:sz="0" w:space="0" w:color="auto"/>
        <w:left w:val="none" w:sz="0" w:space="0" w:color="auto"/>
        <w:bottom w:val="none" w:sz="0" w:space="0" w:color="auto"/>
        <w:right w:val="none" w:sz="0" w:space="0" w:color="auto"/>
      </w:divBdr>
    </w:div>
    <w:div w:id="235819453">
      <w:bodyDiv w:val="1"/>
      <w:marLeft w:val="0"/>
      <w:marRight w:val="0"/>
      <w:marTop w:val="0"/>
      <w:marBottom w:val="0"/>
      <w:divBdr>
        <w:top w:val="none" w:sz="0" w:space="0" w:color="auto"/>
        <w:left w:val="none" w:sz="0" w:space="0" w:color="auto"/>
        <w:bottom w:val="none" w:sz="0" w:space="0" w:color="auto"/>
        <w:right w:val="none" w:sz="0" w:space="0" w:color="auto"/>
      </w:divBdr>
    </w:div>
    <w:div w:id="366877893">
      <w:bodyDiv w:val="1"/>
      <w:marLeft w:val="0"/>
      <w:marRight w:val="0"/>
      <w:marTop w:val="0"/>
      <w:marBottom w:val="0"/>
      <w:divBdr>
        <w:top w:val="none" w:sz="0" w:space="0" w:color="auto"/>
        <w:left w:val="none" w:sz="0" w:space="0" w:color="auto"/>
        <w:bottom w:val="none" w:sz="0" w:space="0" w:color="auto"/>
        <w:right w:val="none" w:sz="0" w:space="0" w:color="auto"/>
      </w:divBdr>
    </w:div>
    <w:div w:id="459229328">
      <w:bodyDiv w:val="1"/>
      <w:marLeft w:val="0"/>
      <w:marRight w:val="0"/>
      <w:marTop w:val="0"/>
      <w:marBottom w:val="0"/>
      <w:divBdr>
        <w:top w:val="none" w:sz="0" w:space="0" w:color="auto"/>
        <w:left w:val="none" w:sz="0" w:space="0" w:color="auto"/>
        <w:bottom w:val="none" w:sz="0" w:space="0" w:color="auto"/>
        <w:right w:val="none" w:sz="0" w:space="0" w:color="auto"/>
      </w:divBdr>
    </w:div>
    <w:div w:id="486241866">
      <w:bodyDiv w:val="1"/>
      <w:marLeft w:val="0"/>
      <w:marRight w:val="0"/>
      <w:marTop w:val="0"/>
      <w:marBottom w:val="0"/>
      <w:divBdr>
        <w:top w:val="none" w:sz="0" w:space="0" w:color="auto"/>
        <w:left w:val="none" w:sz="0" w:space="0" w:color="auto"/>
        <w:bottom w:val="none" w:sz="0" w:space="0" w:color="auto"/>
        <w:right w:val="none" w:sz="0" w:space="0" w:color="auto"/>
      </w:divBdr>
    </w:div>
    <w:div w:id="518617708">
      <w:bodyDiv w:val="1"/>
      <w:marLeft w:val="0"/>
      <w:marRight w:val="0"/>
      <w:marTop w:val="0"/>
      <w:marBottom w:val="0"/>
      <w:divBdr>
        <w:top w:val="none" w:sz="0" w:space="0" w:color="auto"/>
        <w:left w:val="none" w:sz="0" w:space="0" w:color="auto"/>
        <w:bottom w:val="none" w:sz="0" w:space="0" w:color="auto"/>
        <w:right w:val="none" w:sz="0" w:space="0" w:color="auto"/>
      </w:divBdr>
    </w:div>
    <w:div w:id="585774818">
      <w:bodyDiv w:val="1"/>
      <w:marLeft w:val="0"/>
      <w:marRight w:val="0"/>
      <w:marTop w:val="0"/>
      <w:marBottom w:val="0"/>
      <w:divBdr>
        <w:top w:val="none" w:sz="0" w:space="0" w:color="auto"/>
        <w:left w:val="none" w:sz="0" w:space="0" w:color="auto"/>
        <w:bottom w:val="none" w:sz="0" w:space="0" w:color="auto"/>
        <w:right w:val="none" w:sz="0" w:space="0" w:color="auto"/>
      </w:divBdr>
    </w:div>
    <w:div w:id="612976380">
      <w:bodyDiv w:val="1"/>
      <w:marLeft w:val="0"/>
      <w:marRight w:val="0"/>
      <w:marTop w:val="0"/>
      <w:marBottom w:val="0"/>
      <w:divBdr>
        <w:top w:val="none" w:sz="0" w:space="0" w:color="auto"/>
        <w:left w:val="none" w:sz="0" w:space="0" w:color="auto"/>
        <w:bottom w:val="none" w:sz="0" w:space="0" w:color="auto"/>
        <w:right w:val="none" w:sz="0" w:space="0" w:color="auto"/>
      </w:divBdr>
    </w:div>
    <w:div w:id="617101813">
      <w:bodyDiv w:val="1"/>
      <w:marLeft w:val="0"/>
      <w:marRight w:val="0"/>
      <w:marTop w:val="0"/>
      <w:marBottom w:val="0"/>
      <w:divBdr>
        <w:top w:val="none" w:sz="0" w:space="0" w:color="auto"/>
        <w:left w:val="none" w:sz="0" w:space="0" w:color="auto"/>
        <w:bottom w:val="none" w:sz="0" w:space="0" w:color="auto"/>
        <w:right w:val="none" w:sz="0" w:space="0" w:color="auto"/>
      </w:divBdr>
      <w:divsChild>
        <w:div w:id="1761638588">
          <w:marLeft w:val="0"/>
          <w:marRight w:val="0"/>
          <w:marTop w:val="0"/>
          <w:marBottom w:val="0"/>
          <w:divBdr>
            <w:top w:val="none" w:sz="0" w:space="0" w:color="auto"/>
            <w:left w:val="none" w:sz="0" w:space="0" w:color="auto"/>
            <w:bottom w:val="none" w:sz="0" w:space="0" w:color="auto"/>
            <w:right w:val="none" w:sz="0" w:space="0" w:color="auto"/>
          </w:divBdr>
        </w:div>
        <w:div w:id="2104036264">
          <w:marLeft w:val="0"/>
          <w:marRight w:val="0"/>
          <w:marTop w:val="0"/>
          <w:marBottom w:val="0"/>
          <w:divBdr>
            <w:top w:val="none" w:sz="0" w:space="0" w:color="auto"/>
            <w:left w:val="none" w:sz="0" w:space="0" w:color="auto"/>
            <w:bottom w:val="none" w:sz="0" w:space="0" w:color="auto"/>
            <w:right w:val="none" w:sz="0" w:space="0" w:color="auto"/>
          </w:divBdr>
        </w:div>
        <w:div w:id="1004741919">
          <w:marLeft w:val="0"/>
          <w:marRight w:val="0"/>
          <w:marTop w:val="0"/>
          <w:marBottom w:val="0"/>
          <w:divBdr>
            <w:top w:val="none" w:sz="0" w:space="0" w:color="auto"/>
            <w:left w:val="none" w:sz="0" w:space="0" w:color="auto"/>
            <w:bottom w:val="none" w:sz="0" w:space="0" w:color="auto"/>
            <w:right w:val="none" w:sz="0" w:space="0" w:color="auto"/>
          </w:divBdr>
        </w:div>
        <w:div w:id="858466692">
          <w:marLeft w:val="0"/>
          <w:marRight w:val="0"/>
          <w:marTop w:val="0"/>
          <w:marBottom w:val="0"/>
          <w:divBdr>
            <w:top w:val="none" w:sz="0" w:space="0" w:color="auto"/>
            <w:left w:val="none" w:sz="0" w:space="0" w:color="auto"/>
            <w:bottom w:val="none" w:sz="0" w:space="0" w:color="auto"/>
            <w:right w:val="none" w:sz="0" w:space="0" w:color="auto"/>
          </w:divBdr>
        </w:div>
        <w:div w:id="1389650695">
          <w:marLeft w:val="0"/>
          <w:marRight w:val="0"/>
          <w:marTop w:val="0"/>
          <w:marBottom w:val="0"/>
          <w:divBdr>
            <w:top w:val="none" w:sz="0" w:space="0" w:color="auto"/>
            <w:left w:val="none" w:sz="0" w:space="0" w:color="auto"/>
            <w:bottom w:val="none" w:sz="0" w:space="0" w:color="auto"/>
            <w:right w:val="none" w:sz="0" w:space="0" w:color="auto"/>
          </w:divBdr>
        </w:div>
        <w:div w:id="878204704">
          <w:marLeft w:val="0"/>
          <w:marRight w:val="0"/>
          <w:marTop w:val="0"/>
          <w:marBottom w:val="0"/>
          <w:divBdr>
            <w:top w:val="none" w:sz="0" w:space="0" w:color="auto"/>
            <w:left w:val="none" w:sz="0" w:space="0" w:color="auto"/>
            <w:bottom w:val="none" w:sz="0" w:space="0" w:color="auto"/>
            <w:right w:val="none" w:sz="0" w:space="0" w:color="auto"/>
          </w:divBdr>
        </w:div>
        <w:div w:id="328367000">
          <w:marLeft w:val="0"/>
          <w:marRight w:val="0"/>
          <w:marTop w:val="0"/>
          <w:marBottom w:val="0"/>
          <w:divBdr>
            <w:top w:val="none" w:sz="0" w:space="0" w:color="auto"/>
            <w:left w:val="none" w:sz="0" w:space="0" w:color="auto"/>
            <w:bottom w:val="none" w:sz="0" w:space="0" w:color="auto"/>
            <w:right w:val="none" w:sz="0" w:space="0" w:color="auto"/>
          </w:divBdr>
        </w:div>
        <w:div w:id="595945127">
          <w:marLeft w:val="0"/>
          <w:marRight w:val="0"/>
          <w:marTop w:val="0"/>
          <w:marBottom w:val="0"/>
          <w:divBdr>
            <w:top w:val="none" w:sz="0" w:space="0" w:color="auto"/>
            <w:left w:val="none" w:sz="0" w:space="0" w:color="auto"/>
            <w:bottom w:val="none" w:sz="0" w:space="0" w:color="auto"/>
            <w:right w:val="none" w:sz="0" w:space="0" w:color="auto"/>
          </w:divBdr>
        </w:div>
        <w:div w:id="1148401884">
          <w:marLeft w:val="0"/>
          <w:marRight w:val="0"/>
          <w:marTop w:val="0"/>
          <w:marBottom w:val="0"/>
          <w:divBdr>
            <w:top w:val="none" w:sz="0" w:space="0" w:color="auto"/>
            <w:left w:val="none" w:sz="0" w:space="0" w:color="auto"/>
            <w:bottom w:val="none" w:sz="0" w:space="0" w:color="auto"/>
            <w:right w:val="none" w:sz="0" w:space="0" w:color="auto"/>
          </w:divBdr>
        </w:div>
        <w:div w:id="1993948949">
          <w:marLeft w:val="0"/>
          <w:marRight w:val="0"/>
          <w:marTop w:val="0"/>
          <w:marBottom w:val="0"/>
          <w:divBdr>
            <w:top w:val="none" w:sz="0" w:space="0" w:color="auto"/>
            <w:left w:val="none" w:sz="0" w:space="0" w:color="auto"/>
            <w:bottom w:val="none" w:sz="0" w:space="0" w:color="auto"/>
            <w:right w:val="none" w:sz="0" w:space="0" w:color="auto"/>
          </w:divBdr>
        </w:div>
      </w:divsChild>
    </w:div>
    <w:div w:id="654380056">
      <w:bodyDiv w:val="1"/>
      <w:marLeft w:val="0"/>
      <w:marRight w:val="0"/>
      <w:marTop w:val="0"/>
      <w:marBottom w:val="0"/>
      <w:divBdr>
        <w:top w:val="none" w:sz="0" w:space="0" w:color="auto"/>
        <w:left w:val="none" w:sz="0" w:space="0" w:color="auto"/>
        <w:bottom w:val="none" w:sz="0" w:space="0" w:color="auto"/>
        <w:right w:val="none" w:sz="0" w:space="0" w:color="auto"/>
      </w:divBdr>
    </w:div>
    <w:div w:id="657271079">
      <w:bodyDiv w:val="1"/>
      <w:marLeft w:val="0"/>
      <w:marRight w:val="0"/>
      <w:marTop w:val="0"/>
      <w:marBottom w:val="0"/>
      <w:divBdr>
        <w:top w:val="none" w:sz="0" w:space="0" w:color="auto"/>
        <w:left w:val="none" w:sz="0" w:space="0" w:color="auto"/>
        <w:bottom w:val="none" w:sz="0" w:space="0" w:color="auto"/>
        <w:right w:val="none" w:sz="0" w:space="0" w:color="auto"/>
      </w:divBdr>
    </w:div>
    <w:div w:id="669331110">
      <w:bodyDiv w:val="1"/>
      <w:marLeft w:val="0"/>
      <w:marRight w:val="0"/>
      <w:marTop w:val="0"/>
      <w:marBottom w:val="0"/>
      <w:divBdr>
        <w:top w:val="none" w:sz="0" w:space="0" w:color="auto"/>
        <w:left w:val="none" w:sz="0" w:space="0" w:color="auto"/>
        <w:bottom w:val="none" w:sz="0" w:space="0" w:color="auto"/>
        <w:right w:val="none" w:sz="0" w:space="0" w:color="auto"/>
      </w:divBdr>
    </w:div>
    <w:div w:id="670957759">
      <w:bodyDiv w:val="1"/>
      <w:marLeft w:val="0"/>
      <w:marRight w:val="0"/>
      <w:marTop w:val="0"/>
      <w:marBottom w:val="0"/>
      <w:divBdr>
        <w:top w:val="none" w:sz="0" w:space="0" w:color="auto"/>
        <w:left w:val="none" w:sz="0" w:space="0" w:color="auto"/>
        <w:bottom w:val="none" w:sz="0" w:space="0" w:color="auto"/>
        <w:right w:val="none" w:sz="0" w:space="0" w:color="auto"/>
      </w:divBdr>
    </w:div>
    <w:div w:id="684986264">
      <w:bodyDiv w:val="1"/>
      <w:marLeft w:val="0"/>
      <w:marRight w:val="0"/>
      <w:marTop w:val="0"/>
      <w:marBottom w:val="0"/>
      <w:divBdr>
        <w:top w:val="none" w:sz="0" w:space="0" w:color="auto"/>
        <w:left w:val="none" w:sz="0" w:space="0" w:color="auto"/>
        <w:bottom w:val="none" w:sz="0" w:space="0" w:color="auto"/>
        <w:right w:val="none" w:sz="0" w:space="0" w:color="auto"/>
      </w:divBdr>
    </w:div>
    <w:div w:id="820585617">
      <w:bodyDiv w:val="1"/>
      <w:marLeft w:val="0"/>
      <w:marRight w:val="0"/>
      <w:marTop w:val="0"/>
      <w:marBottom w:val="0"/>
      <w:divBdr>
        <w:top w:val="none" w:sz="0" w:space="0" w:color="auto"/>
        <w:left w:val="none" w:sz="0" w:space="0" w:color="auto"/>
        <w:bottom w:val="none" w:sz="0" w:space="0" w:color="auto"/>
        <w:right w:val="none" w:sz="0" w:space="0" w:color="auto"/>
      </w:divBdr>
    </w:div>
    <w:div w:id="850922602">
      <w:bodyDiv w:val="1"/>
      <w:marLeft w:val="0"/>
      <w:marRight w:val="0"/>
      <w:marTop w:val="0"/>
      <w:marBottom w:val="0"/>
      <w:divBdr>
        <w:top w:val="none" w:sz="0" w:space="0" w:color="auto"/>
        <w:left w:val="none" w:sz="0" w:space="0" w:color="auto"/>
        <w:bottom w:val="none" w:sz="0" w:space="0" w:color="auto"/>
        <w:right w:val="none" w:sz="0" w:space="0" w:color="auto"/>
      </w:divBdr>
    </w:div>
    <w:div w:id="961036978">
      <w:bodyDiv w:val="1"/>
      <w:marLeft w:val="0"/>
      <w:marRight w:val="0"/>
      <w:marTop w:val="0"/>
      <w:marBottom w:val="0"/>
      <w:divBdr>
        <w:top w:val="none" w:sz="0" w:space="0" w:color="auto"/>
        <w:left w:val="none" w:sz="0" w:space="0" w:color="auto"/>
        <w:bottom w:val="none" w:sz="0" w:space="0" w:color="auto"/>
        <w:right w:val="none" w:sz="0" w:space="0" w:color="auto"/>
      </w:divBdr>
    </w:div>
    <w:div w:id="963804982">
      <w:bodyDiv w:val="1"/>
      <w:marLeft w:val="0"/>
      <w:marRight w:val="0"/>
      <w:marTop w:val="0"/>
      <w:marBottom w:val="0"/>
      <w:divBdr>
        <w:top w:val="none" w:sz="0" w:space="0" w:color="auto"/>
        <w:left w:val="none" w:sz="0" w:space="0" w:color="auto"/>
        <w:bottom w:val="none" w:sz="0" w:space="0" w:color="auto"/>
        <w:right w:val="none" w:sz="0" w:space="0" w:color="auto"/>
      </w:divBdr>
    </w:div>
    <w:div w:id="973683976">
      <w:bodyDiv w:val="1"/>
      <w:marLeft w:val="0"/>
      <w:marRight w:val="0"/>
      <w:marTop w:val="0"/>
      <w:marBottom w:val="0"/>
      <w:divBdr>
        <w:top w:val="none" w:sz="0" w:space="0" w:color="auto"/>
        <w:left w:val="none" w:sz="0" w:space="0" w:color="auto"/>
        <w:bottom w:val="none" w:sz="0" w:space="0" w:color="auto"/>
        <w:right w:val="none" w:sz="0" w:space="0" w:color="auto"/>
      </w:divBdr>
    </w:div>
    <w:div w:id="1125124669">
      <w:bodyDiv w:val="1"/>
      <w:marLeft w:val="0"/>
      <w:marRight w:val="0"/>
      <w:marTop w:val="0"/>
      <w:marBottom w:val="0"/>
      <w:divBdr>
        <w:top w:val="none" w:sz="0" w:space="0" w:color="auto"/>
        <w:left w:val="none" w:sz="0" w:space="0" w:color="auto"/>
        <w:bottom w:val="none" w:sz="0" w:space="0" w:color="auto"/>
        <w:right w:val="none" w:sz="0" w:space="0" w:color="auto"/>
      </w:divBdr>
    </w:div>
    <w:div w:id="1216887844">
      <w:bodyDiv w:val="1"/>
      <w:marLeft w:val="0"/>
      <w:marRight w:val="0"/>
      <w:marTop w:val="0"/>
      <w:marBottom w:val="0"/>
      <w:divBdr>
        <w:top w:val="none" w:sz="0" w:space="0" w:color="auto"/>
        <w:left w:val="none" w:sz="0" w:space="0" w:color="auto"/>
        <w:bottom w:val="none" w:sz="0" w:space="0" w:color="auto"/>
        <w:right w:val="none" w:sz="0" w:space="0" w:color="auto"/>
      </w:divBdr>
    </w:div>
    <w:div w:id="1235967737">
      <w:bodyDiv w:val="1"/>
      <w:marLeft w:val="0"/>
      <w:marRight w:val="0"/>
      <w:marTop w:val="0"/>
      <w:marBottom w:val="0"/>
      <w:divBdr>
        <w:top w:val="none" w:sz="0" w:space="0" w:color="auto"/>
        <w:left w:val="none" w:sz="0" w:space="0" w:color="auto"/>
        <w:bottom w:val="none" w:sz="0" w:space="0" w:color="auto"/>
        <w:right w:val="none" w:sz="0" w:space="0" w:color="auto"/>
      </w:divBdr>
    </w:div>
    <w:div w:id="1247571150">
      <w:bodyDiv w:val="1"/>
      <w:marLeft w:val="0"/>
      <w:marRight w:val="0"/>
      <w:marTop w:val="0"/>
      <w:marBottom w:val="0"/>
      <w:divBdr>
        <w:top w:val="none" w:sz="0" w:space="0" w:color="auto"/>
        <w:left w:val="none" w:sz="0" w:space="0" w:color="auto"/>
        <w:bottom w:val="none" w:sz="0" w:space="0" w:color="auto"/>
        <w:right w:val="none" w:sz="0" w:space="0" w:color="auto"/>
      </w:divBdr>
    </w:div>
    <w:div w:id="1250309560">
      <w:bodyDiv w:val="1"/>
      <w:marLeft w:val="0"/>
      <w:marRight w:val="0"/>
      <w:marTop w:val="0"/>
      <w:marBottom w:val="0"/>
      <w:divBdr>
        <w:top w:val="none" w:sz="0" w:space="0" w:color="auto"/>
        <w:left w:val="none" w:sz="0" w:space="0" w:color="auto"/>
        <w:bottom w:val="none" w:sz="0" w:space="0" w:color="auto"/>
        <w:right w:val="none" w:sz="0" w:space="0" w:color="auto"/>
      </w:divBdr>
    </w:div>
    <w:div w:id="1267929975">
      <w:bodyDiv w:val="1"/>
      <w:marLeft w:val="0"/>
      <w:marRight w:val="0"/>
      <w:marTop w:val="0"/>
      <w:marBottom w:val="0"/>
      <w:divBdr>
        <w:top w:val="none" w:sz="0" w:space="0" w:color="auto"/>
        <w:left w:val="none" w:sz="0" w:space="0" w:color="auto"/>
        <w:bottom w:val="none" w:sz="0" w:space="0" w:color="auto"/>
        <w:right w:val="none" w:sz="0" w:space="0" w:color="auto"/>
      </w:divBdr>
    </w:div>
    <w:div w:id="1272085996">
      <w:bodyDiv w:val="1"/>
      <w:marLeft w:val="0"/>
      <w:marRight w:val="0"/>
      <w:marTop w:val="0"/>
      <w:marBottom w:val="0"/>
      <w:divBdr>
        <w:top w:val="none" w:sz="0" w:space="0" w:color="auto"/>
        <w:left w:val="none" w:sz="0" w:space="0" w:color="auto"/>
        <w:bottom w:val="none" w:sz="0" w:space="0" w:color="auto"/>
        <w:right w:val="none" w:sz="0" w:space="0" w:color="auto"/>
      </w:divBdr>
    </w:div>
    <w:div w:id="1294945934">
      <w:bodyDiv w:val="1"/>
      <w:marLeft w:val="0"/>
      <w:marRight w:val="0"/>
      <w:marTop w:val="0"/>
      <w:marBottom w:val="0"/>
      <w:divBdr>
        <w:top w:val="none" w:sz="0" w:space="0" w:color="auto"/>
        <w:left w:val="none" w:sz="0" w:space="0" w:color="auto"/>
        <w:bottom w:val="none" w:sz="0" w:space="0" w:color="auto"/>
        <w:right w:val="none" w:sz="0" w:space="0" w:color="auto"/>
      </w:divBdr>
    </w:div>
    <w:div w:id="1407797831">
      <w:bodyDiv w:val="1"/>
      <w:marLeft w:val="0"/>
      <w:marRight w:val="0"/>
      <w:marTop w:val="0"/>
      <w:marBottom w:val="0"/>
      <w:divBdr>
        <w:top w:val="none" w:sz="0" w:space="0" w:color="auto"/>
        <w:left w:val="none" w:sz="0" w:space="0" w:color="auto"/>
        <w:bottom w:val="none" w:sz="0" w:space="0" w:color="auto"/>
        <w:right w:val="none" w:sz="0" w:space="0" w:color="auto"/>
      </w:divBdr>
    </w:div>
    <w:div w:id="1420981947">
      <w:bodyDiv w:val="1"/>
      <w:marLeft w:val="0"/>
      <w:marRight w:val="0"/>
      <w:marTop w:val="0"/>
      <w:marBottom w:val="0"/>
      <w:divBdr>
        <w:top w:val="none" w:sz="0" w:space="0" w:color="auto"/>
        <w:left w:val="none" w:sz="0" w:space="0" w:color="auto"/>
        <w:bottom w:val="none" w:sz="0" w:space="0" w:color="auto"/>
        <w:right w:val="none" w:sz="0" w:space="0" w:color="auto"/>
      </w:divBdr>
    </w:div>
    <w:div w:id="1449930031">
      <w:bodyDiv w:val="1"/>
      <w:marLeft w:val="0"/>
      <w:marRight w:val="0"/>
      <w:marTop w:val="0"/>
      <w:marBottom w:val="0"/>
      <w:divBdr>
        <w:top w:val="none" w:sz="0" w:space="0" w:color="auto"/>
        <w:left w:val="none" w:sz="0" w:space="0" w:color="auto"/>
        <w:bottom w:val="none" w:sz="0" w:space="0" w:color="auto"/>
        <w:right w:val="none" w:sz="0" w:space="0" w:color="auto"/>
      </w:divBdr>
    </w:div>
    <w:div w:id="1476681615">
      <w:bodyDiv w:val="1"/>
      <w:marLeft w:val="0"/>
      <w:marRight w:val="0"/>
      <w:marTop w:val="0"/>
      <w:marBottom w:val="0"/>
      <w:divBdr>
        <w:top w:val="none" w:sz="0" w:space="0" w:color="auto"/>
        <w:left w:val="none" w:sz="0" w:space="0" w:color="auto"/>
        <w:bottom w:val="none" w:sz="0" w:space="0" w:color="auto"/>
        <w:right w:val="none" w:sz="0" w:space="0" w:color="auto"/>
      </w:divBdr>
    </w:div>
    <w:div w:id="1549343395">
      <w:bodyDiv w:val="1"/>
      <w:marLeft w:val="0"/>
      <w:marRight w:val="0"/>
      <w:marTop w:val="0"/>
      <w:marBottom w:val="0"/>
      <w:divBdr>
        <w:top w:val="none" w:sz="0" w:space="0" w:color="auto"/>
        <w:left w:val="none" w:sz="0" w:space="0" w:color="auto"/>
        <w:bottom w:val="none" w:sz="0" w:space="0" w:color="auto"/>
        <w:right w:val="none" w:sz="0" w:space="0" w:color="auto"/>
      </w:divBdr>
    </w:div>
    <w:div w:id="1563251529">
      <w:bodyDiv w:val="1"/>
      <w:marLeft w:val="0"/>
      <w:marRight w:val="0"/>
      <w:marTop w:val="0"/>
      <w:marBottom w:val="0"/>
      <w:divBdr>
        <w:top w:val="none" w:sz="0" w:space="0" w:color="auto"/>
        <w:left w:val="none" w:sz="0" w:space="0" w:color="auto"/>
        <w:bottom w:val="none" w:sz="0" w:space="0" w:color="auto"/>
        <w:right w:val="none" w:sz="0" w:space="0" w:color="auto"/>
      </w:divBdr>
    </w:div>
    <w:div w:id="1609392298">
      <w:bodyDiv w:val="1"/>
      <w:marLeft w:val="0"/>
      <w:marRight w:val="0"/>
      <w:marTop w:val="0"/>
      <w:marBottom w:val="0"/>
      <w:divBdr>
        <w:top w:val="none" w:sz="0" w:space="0" w:color="auto"/>
        <w:left w:val="none" w:sz="0" w:space="0" w:color="auto"/>
        <w:bottom w:val="none" w:sz="0" w:space="0" w:color="auto"/>
        <w:right w:val="none" w:sz="0" w:space="0" w:color="auto"/>
      </w:divBdr>
    </w:div>
    <w:div w:id="1633513425">
      <w:bodyDiv w:val="1"/>
      <w:marLeft w:val="0"/>
      <w:marRight w:val="0"/>
      <w:marTop w:val="0"/>
      <w:marBottom w:val="0"/>
      <w:divBdr>
        <w:top w:val="none" w:sz="0" w:space="0" w:color="auto"/>
        <w:left w:val="none" w:sz="0" w:space="0" w:color="auto"/>
        <w:bottom w:val="none" w:sz="0" w:space="0" w:color="auto"/>
        <w:right w:val="none" w:sz="0" w:space="0" w:color="auto"/>
      </w:divBdr>
    </w:div>
    <w:div w:id="1723483010">
      <w:bodyDiv w:val="1"/>
      <w:marLeft w:val="0"/>
      <w:marRight w:val="0"/>
      <w:marTop w:val="0"/>
      <w:marBottom w:val="0"/>
      <w:divBdr>
        <w:top w:val="none" w:sz="0" w:space="0" w:color="auto"/>
        <w:left w:val="none" w:sz="0" w:space="0" w:color="auto"/>
        <w:bottom w:val="none" w:sz="0" w:space="0" w:color="auto"/>
        <w:right w:val="none" w:sz="0" w:space="0" w:color="auto"/>
      </w:divBdr>
    </w:div>
    <w:div w:id="1767576589">
      <w:bodyDiv w:val="1"/>
      <w:marLeft w:val="0"/>
      <w:marRight w:val="0"/>
      <w:marTop w:val="0"/>
      <w:marBottom w:val="0"/>
      <w:divBdr>
        <w:top w:val="none" w:sz="0" w:space="0" w:color="auto"/>
        <w:left w:val="none" w:sz="0" w:space="0" w:color="auto"/>
        <w:bottom w:val="none" w:sz="0" w:space="0" w:color="auto"/>
        <w:right w:val="none" w:sz="0" w:space="0" w:color="auto"/>
      </w:divBdr>
    </w:div>
    <w:div w:id="1775713235">
      <w:bodyDiv w:val="1"/>
      <w:marLeft w:val="0"/>
      <w:marRight w:val="0"/>
      <w:marTop w:val="0"/>
      <w:marBottom w:val="0"/>
      <w:divBdr>
        <w:top w:val="none" w:sz="0" w:space="0" w:color="auto"/>
        <w:left w:val="none" w:sz="0" w:space="0" w:color="auto"/>
        <w:bottom w:val="none" w:sz="0" w:space="0" w:color="auto"/>
        <w:right w:val="none" w:sz="0" w:space="0" w:color="auto"/>
      </w:divBdr>
    </w:div>
    <w:div w:id="1805587231">
      <w:bodyDiv w:val="1"/>
      <w:marLeft w:val="0"/>
      <w:marRight w:val="0"/>
      <w:marTop w:val="0"/>
      <w:marBottom w:val="0"/>
      <w:divBdr>
        <w:top w:val="none" w:sz="0" w:space="0" w:color="auto"/>
        <w:left w:val="none" w:sz="0" w:space="0" w:color="auto"/>
        <w:bottom w:val="none" w:sz="0" w:space="0" w:color="auto"/>
        <w:right w:val="none" w:sz="0" w:space="0" w:color="auto"/>
      </w:divBdr>
    </w:div>
    <w:div w:id="1861504455">
      <w:bodyDiv w:val="1"/>
      <w:marLeft w:val="0"/>
      <w:marRight w:val="0"/>
      <w:marTop w:val="0"/>
      <w:marBottom w:val="0"/>
      <w:divBdr>
        <w:top w:val="none" w:sz="0" w:space="0" w:color="auto"/>
        <w:left w:val="none" w:sz="0" w:space="0" w:color="auto"/>
        <w:bottom w:val="none" w:sz="0" w:space="0" w:color="auto"/>
        <w:right w:val="none" w:sz="0" w:space="0" w:color="auto"/>
      </w:divBdr>
    </w:div>
    <w:div w:id="1877503219">
      <w:bodyDiv w:val="1"/>
      <w:marLeft w:val="0"/>
      <w:marRight w:val="0"/>
      <w:marTop w:val="0"/>
      <w:marBottom w:val="0"/>
      <w:divBdr>
        <w:top w:val="none" w:sz="0" w:space="0" w:color="auto"/>
        <w:left w:val="none" w:sz="0" w:space="0" w:color="auto"/>
        <w:bottom w:val="none" w:sz="0" w:space="0" w:color="auto"/>
        <w:right w:val="none" w:sz="0" w:space="0" w:color="auto"/>
      </w:divBdr>
    </w:div>
    <w:div w:id="1882012365">
      <w:bodyDiv w:val="1"/>
      <w:marLeft w:val="0"/>
      <w:marRight w:val="0"/>
      <w:marTop w:val="0"/>
      <w:marBottom w:val="0"/>
      <w:divBdr>
        <w:top w:val="none" w:sz="0" w:space="0" w:color="auto"/>
        <w:left w:val="none" w:sz="0" w:space="0" w:color="auto"/>
        <w:bottom w:val="none" w:sz="0" w:space="0" w:color="auto"/>
        <w:right w:val="none" w:sz="0" w:space="0" w:color="auto"/>
      </w:divBdr>
    </w:div>
    <w:div w:id="1884753534">
      <w:bodyDiv w:val="1"/>
      <w:marLeft w:val="0"/>
      <w:marRight w:val="0"/>
      <w:marTop w:val="0"/>
      <w:marBottom w:val="0"/>
      <w:divBdr>
        <w:top w:val="none" w:sz="0" w:space="0" w:color="auto"/>
        <w:left w:val="none" w:sz="0" w:space="0" w:color="auto"/>
        <w:bottom w:val="none" w:sz="0" w:space="0" w:color="auto"/>
        <w:right w:val="none" w:sz="0" w:space="0" w:color="auto"/>
      </w:divBdr>
    </w:div>
    <w:div w:id="1895500358">
      <w:bodyDiv w:val="1"/>
      <w:marLeft w:val="0"/>
      <w:marRight w:val="0"/>
      <w:marTop w:val="0"/>
      <w:marBottom w:val="0"/>
      <w:divBdr>
        <w:top w:val="none" w:sz="0" w:space="0" w:color="auto"/>
        <w:left w:val="none" w:sz="0" w:space="0" w:color="auto"/>
        <w:bottom w:val="none" w:sz="0" w:space="0" w:color="auto"/>
        <w:right w:val="none" w:sz="0" w:space="0" w:color="auto"/>
      </w:divBdr>
    </w:div>
    <w:div w:id="1959992409">
      <w:bodyDiv w:val="1"/>
      <w:marLeft w:val="0"/>
      <w:marRight w:val="0"/>
      <w:marTop w:val="0"/>
      <w:marBottom w:val="0"/>
      <w:divBdr>
        <w:top w:val="none" w:sz="0" w:space="0" w:color="auto"/>
        <w:left w:val="none" w:sz="0" w:space="0" w:color="auto"/>
        <w:bottom w:val="none" w:sz="0" w:space="0" w:color="auto"/>
        <w:right w:val="none" w:sz="0" w:space="0" w:color="auto"/>
      </w:divBdr>
    </w:div>
    <w:div w:id="1982685250">
      <w:bodyDiv w:val="1"/>
      <w:marLeft w:val="0"/>
      <w:marRight w:val="0"/>
      <w:marTop w:val="0"/>
      <w:marBottom w:val="0"/>
      <w:divBdr>
        <w:top w:val="none" w:sz="0" w:space="0" w:color="auto"/>
        <w:left w:val="none" w:sz="0" w:space="0" w:color="auto"/>
        <w:bottom w:val="none" w:sz="0" w:space="0" w:color="auto"/>
        <w:right w:val="none" w:sz="0" w:space="0" w:color="auto"/>
      </w:divBdr>
    </w:div>
    <w:div w:id="2025087959">
      <w:bodyDiv w:val="1"/>
      <w:marLeft w:val="0"/>
      <w:marRight w:val="0"/>
      <w:marTop w:val="0"/>
      <w:marBottom w:val="0"/>
      <w:divBdr>
        <w:top w:val="none" w:sz="0" w:space="0" w:color="auto"/>
        <w:left w:val="none" w:sz="0" w:space="0" w:color="auto"/>
        <w:bottom w:val="none" w:sz="0" w:space="0" w:color="auto"/>
        <w:right w:val="none" w:sz="0" w:space="0" w:color="auto"/>
      </w:divBdr>
    </w:div>
    <w:div w:id="2026249656">
      <w:bodyDiv w:val="1"/>
      <w:marLeft w:val="0"/>
      <w:marRight w:val="0"/>
      <w:marTop w:val="0"/>
      <w:marBottom w:val="0"/>
      <w:divBdr>
        <w:top w:val="none" w:sz="0" w:space="0" w:color="auto"/>
        <w:left w:val="none" w:sz="0" w:space="0" w:color="auto"/>
        <w:bottom w:val="none" w:sz="0" w:space="0" w:color="auto"/>
        <w:right w:val="none" w:sz="0" w:space="0" w:color="auto"/>
      </w:divBdr>
    </w:div>
    <w:div w:id="2069643452">
      <w:bodyDiv w:val="1"/>
      <w:marLeft w:val="0"/>
      <w:marRight w:val="0"/>
      <w:marTop w:val="0"/>
      <w:marBottom w:val="0"/>
      <w:divBdr>
        <w:top w:val="none" w:sz="0" w:space="0" w:color="auto"/>
        <w:left w:val="none" w:sz="0" w:space="0" w:color="auto"/>
        <w:bottom w:val="none" w:sz="0" w:space="0" w:color="auto"/>
        <w:right w:val="none" w:sz="0" w:space="0" w:color="auto"/>
      </w:divBdr>
    </w:div>
    <w:div w:id="2076201795">
      <w:bodyDiv w:val="1"/>
      <w:marLeft w:val="0"/>
      <w:marRight w:val="0"/>
      <w:marTop w:val="0"/>
      <w:marBottom w:val="0"/>
      <w:divBdr>
        <w:top w:val="none" w:sz="0" w:space="0" w:color="auto"/>
        <w:left w:val="none" w:sz="0" w:space="0" w:color="auto"/>
        <w:bottom w:val="none" w:sz="0" w:space="0" w:color="auto"/>
        <w:right w:val="none" w:sz="0" w:space="0" w:color="auto"/>
      </w:divBdr>
    </w:div>
    <w:div w:id="20832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png"/><Relationship Id="rId11" Type="http://schemas.openxmlformats.org/officeDocument/2006/relationships/hyperlink" Target="https://www.instagram.com/inegi_inform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hyperlink" Target="http://www.inegi.org.mx" TargetMode="External"/><Relationship Id="rId1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hyperlink" Target="mailto:comunicacionsocial@inegi.org.mx" TargetMode="Externa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inegi.org.mx/"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footer" Target="footer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mailto:atencion.usuarios@inegi.org.mx" TargetMode="External"/><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user/INEGIInform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INEGIInforma/" TargetMode="External"/><Relationship Id="rId13" Type="http://schemas.openxmlformats.org/officeDocument/2006/relationships/hyperlink" Target="https://twitter.com/INEGI_INFORMA"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7DCAE-6632-40AF-AFFE-F5754EF39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9706</Words>
  <Characters>53384</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INEGI</dc:creator>
  <cp:keywords/>
  <dc:description/>
  <cp:lastModifiedBy>MORONES RUIZ FABIOLA CRISTINA</cp:lastModifiedBy>
  <cp:revision>2</cp:revision>
  <dcterms:created xsi:type="dcterms:W3CDTF">2021-11-05T14:48:00Z</dcterms:created>
  <dcterms:modified xsi:type="dcterms:W3CDTF">2021-11-05T14:48:00Z</dcterms:modified>
</cp:coreProperties>
</file>