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0165" w14:textId="1E0627C3" w:rsidR="00A216CA" w:rsidRPr="00F17ABB" w:rsidRDefault="00A216CA" w:rsidP="00A216CA">
      <w:pPr>
        <w:ind w:right="-1"/>
        <w:jc w:val="both"/>
        <w:rPr>
          <w:rFonts w:ascii="Arial" w:eastAsia="MS Mincho" w:hAnsi="Arial" w:cs="Arial"/>
          <w:b/>
          <w:lang w:val="es-MX" w:eastAsia="ja-JP"/>
        </w:rPr>
      </w:pPr>
    </w:p>
    <w:p w14:paraId="22E115CC" w14:textId="77777777" w:rsidR="00340060" w:rsidRDefault="00340060" w:rsidP="00F624CF">
      <w:pPr>
        <w:ind w:right="-1"/>
        <w:jc w:val="center"/>
        <w:rPr>
          <w:rFonts w:ascii="Arial" w:eastAsia="MS Mincho" w:hAnsi="Arial" w:cs="Arial"/>
          <w:b/>
          <w:bCs/>
          <w:lang w:val="es-MX" w:eastAsia="ja-JP"/>
        </w:rPr>
      </w:pPr>
    </w:p>
    <w:p w14:paraId="3281F025" w14:textId="574C3D86" w:rsidR="00F624CF" w:rsidRDefault="00A433AC" w:rsidP="00F624CF">
      <w:pPr>
        <w:ind w:right="-1"/>
        <w:jc w:val="center"/>
        <w:rPr>
          <w:rFonts w:ascii="Arial" w:eastAsia="MS Mincho" w:hAnsi="Arial" w:cs="Arial"/>
          <w:b/>
          <w:bCs/>
          <w:lang w:val="es-MX" w:eastAsia="ja-JP"/>
        </w:rPr>
      </w:pPr>
      <w:r w:rsidRPr="00A433AC">
        <w:rPr>
          <w:rFonts w:ascii="Arial" w:eastAsia="MS Mincho" w:hAnsi="Arial" w:cs="Arial"/>
          <w:b/>
          <w:bCs/>
          <w:lang w:val="es-MX" w:eastAsia="ja-JP"/>
        </w:rPr>
        <w:t>INDICADOR MENSUAL OPORTUNO DE LA ACTIVIDAD MANUFACTURERA (IMOAM)</w:t>
      </w:r>
    </w:p>
    <w:p w14:paraId="3B931AE3" w14:textId="37A7A305" w:rsidR="00A216CA" w:rsidRPr="00F17ABB" w:rsidRDefault="00A433AC" w:rsidP="00F624CF">
      <w:pPr>
        <w:ind w:right="-1"/>
        <w:jc w:val="center"/>
        <w:rPr>
          <w:rFonts w:ascii="Arial" w:hAnsi="Arial" w:cs="Arial"/>
          <w:lang w:val="es-MX"/>
        </w:rPr>
      </w:pPr>
      <w:r w:rsidRPr="00A433AC">
        <w:rPr>
          <w:rFonts w:ascii="Arial" w:eastAsia="MS Mincho" w:hAnsi="Arial" w:cs="Arial"/>
          <w:b/>
          <w:bCs/>
          <w:lang w:val="es-MX" w:eastAsia="ja-JP"/>
        </w:rPr>
        <w:t xml:space="preserve">A </w:t>
      </w:r>
      <w:r w:rsidR="009D2EE7">
        <w:rPr>
          <w:rFonts w:ascii="Arial" w:eastAsia="MS Mincho" w:hAnsi="Arial" w:cs="Arial"/>
          <w:b/>
          <w:bCs/>
          <w:lang w:val="es-MX" w:eastAsia="ja-JP"/>
        </w:rPr>
        <w:t>OCTUBRE</w:t>
      </w:r>
      <w:r w:rsidRPr="00A433AC">
        <w:rPr>
          <w:rFonts w:ascii="Arial" w:eastAsia="MS Mincho" w:hAnsi="Arial" w:cs="Arial"/>
          <w:b/>
          <w:bCs/>
          <w:lang w:val="es-MX" w:eastAsia="ja-JP"/>
        </w:rPr>
        <w:t xml:space="preserve"> </w:t>
      </w:r>
      <w:r w:rsidR="00F624CF">
        <w:rPr>
          <w:rFonts w:ascii="Arial" w:eastAsia="MS Mincho" w:hAnsi="Arial" w:cs="Arial"/>
          <w:b/>
          <w:bCs/>
          <w:lang w:val="es-MX" w:eastAsia="ja-JP"/>
        </w:rPr>
        <w:t xml:space="preserve">DE </w:t>
      </w:r>
      <w:r w:rsidRPr="00A433AC">
        <w:rPr>
          <w:rFonts w:ascii="Arial" w:eastAsia="MS Mincho" w:hAnsi="Arial" w:cs="Arial"/>
          <w:b/>
          <w:bCs/>
          <w:lang w:val="es-MX" w:eastAsia="ja-JP"/>
        </w:rPr>
        <w:t>2021</w:t>
      </w:r>
    </w:p>
    <w:p w14:paraId="157B5C4C" w14:textId="194605A0" w:rsidR="00A216CA" w:rsidRDefault="00A216CA" w:rsidP="00A216CA">
      <w:pPr>
        <w:jc w:val="both"/>
        <w:rPr>
          <w:rFonts w:ascii="Arial" w:hAnsi="Arial" w:cs="Arial"/>
          <w:lang w:val="es-MX"/>
        </w:rPr>
      </w:pPr>
    </w:p>
    <w:p w14:paraId="4E5F7F37" w14:textId="77777777" w:rsidR="00A0634F" w:rsidRDefault="00A0634F" w:rsidP="00A216CA">
      <w:pPr>
        <w:jc w:val="both"/>
        <w:rPr>
          <w:rFonts w:ascii="Arial" w:hAnsi="Arial" w:cs="Arial"/>
          <w:lang w:val="es-MX"/>
        </w:rPr>
      </w:pPr>
    </w:p>
    <w:p w14:paraId="36B1CC5C" w14:textId="14FEEE01" w:rsidR="00A0634F" w:rsidRPr="0055097C" w:rsidRDefault="00F624CF" w:rsidP="0055097C">
      <w:pPr>
        <w:pStyle w:val="Prrafodelista"/>
        <w:numPr>
          <w:ilvl w:val="0"/>
          <w:numId w:val="1"/>
        </w:numPr>
        <w:ind w:left="851" w:right="616" w:hanging="284"/>
        <w:jc w:val="both"/>
        <w:rPr>
          <w:rFonts w:ascii="Arial" w:eastAsia="MS Mincho" w:hAnsi="Arial" w:cs="Arial"/>
          <w:bCs/>
          <w:lang w:val="es-MX" w:eastAsia="ja-JP"/>
        </w:rPr>
      </w:pPr>
      <w:r w:rsidRPr="0055097C">
        <w:rPr>
          <w:rFonts w:ascii="Arial" w:eastAsia="MS Mincho" w:hAnsi="Arial" w:cs="Arial"/>
          <w:bCs/>
          <w:lang w:val="es-MX" w:eastAsia="ja-JP"/>
        </w:rPr>
        <w:t xml:space="preserve">El INEGI informa que el </w:t>
      </w:r>
      <w:bookmarkStart w:id="0" w:name="_GoBack"/>
      <w:r w:rsidRPr="0055097C">
        <w:rPr>
          <w:rFonts w:ascii="Arial" w:eastAsia="MS Mincho" w:hAnsi="Arial" w:cs="Arial"/>
          <w:bCs/>
          <w:lang w:val="es-MX" w:eastAsia="ja-JP"/>
        </w:rPr>
        <w:t xml:space="preserve">Indicador </w:t>
      </w:r>
      <w:r w:rsidR="007D30F1" w:rsidRPr="0055097C">
        <w:rPr>
          <w:rFonts w:ascii="Arial" w:eastAsia="MS Mincho" w:hAnsi="Arial" w:cs="Arial"/>
          <w:bCs/>
          <w:lang w:val="es-MX" w:eastAsia="ja-JP"/>
        </w:rPr>
        <w:t xml:space="preserve">Mensual </w:t>
      </w:r>
      <w:r w:rsidRPr="0055097C">
        <w:rPr>
          <w:rFonts w:ascii="Arial" w:eastAsia="MS Mincho" w:hAnsi="Arial" w:cs="Arial"/>
          <w:bCs/>
          <w:lang w:val="es-MX" w:eastAsia="ja-JP"/>
        </w:rPr>
        <w:t xml:space="preserve">Oportuno de la Actividad </w:t>
      </w:r>
      <w:r w:rsidR="007D30F1" w:rsidRPr="0055097C">
        <w:rPr>
          <w:rFonts w:ascii="Arial" w:eastAsia="MS Mincho" w:hAnsi="Arial" w:cs="Arial"/>
          <w:bCs/>
          <w:lang w:val="es-MX" w:eastAsia="ja-JP"/>
        </w:rPr>
        <w:t>Manufacturera</w:t>
      </w:r>
      <w:bookmarkEnd w:id="0"/>
      <w:r w:rsidRPr="0055097C">
        <w:rPr>
          <w:rFonts w:ascii="Arial" w:eastAsia="MS Mincho" w:hAnsi="Arial" w:cs="Arial"/>
          <w:bCs/>
          <w:lang w:val="es-MX" w:eastAsia="ja-JP"/>
        </w:rPr>
        <w:t xml:space="preserve"> (I</w:t>
      </w:r>
      <w:r w:rsidR="007D30F1" w:rsidRPr="0055097C">
        <w:rPr>
          <w:rFonts w:ascii="Arial" w:eastAsia="MS Mincho" w:hAnsi="Arial" w:cs="Arial"/>
          <w:bCs/>
          <w:lang w:val="es-MX" w:eastAsia="ja-JP"/>
        </w:rPr>
        <w:t>MOAM</w:t>
      </w:r>
      <w:r w:rsidRPr="0055097C">
        <w:rPr>
          <w:rFonts w:ascii="Arial" w:eastAsia="MS Mincho" w:hAnsi="Arial" w:cs="Arial"/>
          <w:bCs/>
          <w:lang w:val="es-MX" w:eastAsia="ja-JP"/>
        </w:rPr>
        <w:t xml:space="preserve">) estima anticipadamente </w:t>
      </w:r>
      <w:r w:rsidR="00066D53" w:rsidRPr="0055097C">
        <w:rPr>
          <w:rFonts w:ascii="Arial" w:eastAsia="MS Mincho" w:hAnsi="Arial" w:cs="Arial"/>
          <w:bCs/>
          <w:lang w:val="es-MX" w:eastAsia="ja-JP"/>
        </w:rPr>
        <w:t xml:space="preserve">para </w:t>
      </w:r>
      <w:r w:rsidR="00344D45">
        <w:rPr>
          <w:rFonts w:ascii="Arial" w:eastAsia="MS Mincho" w:hAnsi="Arial" w:cs="Arial"/>
          <w:bCs/>
          <w:lang w:val="es-MX" w:eastAsia="ja-JP"/>
        </w:rPr>
        <w:t>octubre</w:t>
      </w:r>
      <w:r w:rsidR="00066D53" w:rsidRPr="0055097C">
        <w:rPr>
          <w:rFonts w:ascii="Arial" w:eastAsia="MS Mincho" w:hAnsi="Arial" w:cs="Arial"/>
          <w:bCs/>
          <w:lang w:val="es-MX" w:eastAsia="ja-JP"/>
        </w:rPr>
        <w:t xml:space="preserve"> de 2021 </w:t>
      </w:r>
      <w:r w:rsidR="007D30F1" w:rsidRPr="0055097C">
        <w:rPr>
          <w:rFonts w:ascii="Arial" w:eastAsia="MS Mincho" w:hAnsi="Arial" w:cs="Arial"/>
          <w:bCs/>
          <w:lang w:val="es-MX" w:eastAsia="ja-JP"/>
        </w:rPr>
        <w:t xml:space="preserve">una variación </w:t>
      </w:r>
      <w:r w:rsidR="00066D53" w:rsidRPr="0055097C">
        <w:rPr>
          <w:rFonts w:ascii="Arial" w:eastAsia="MS Mincho" w:hAnsi="Arial" w:cs="Arial"/>
          <w:bCs/>
          <w:lang w:val="es-MX" w:eastAsia="ja-JP"/>
        </w:rPr>
        <w:t xml:space="preserve">positiva </w:t>
      </w:r>
      <w:r w:rsidR="007D30F1" w:rsidRPr="0055097C">
        <w:rPr>
          <w:rFonts w:ascii="Arial" w:eastAsia="MS Mincho" w:hAnsi="Arial" w:cs="Arial"/>
          <w:bCs/>
          <w:lang w:val="es-MX" w:eastAsia="ja-JP"/>
        </w:rPr>
        <w:t xml:space="preserve">del </w:t>
      </w:r>
      <w:r w:rsidR="00066D53" w:rsidRPr="0055097C">
        <w:rPr>
          <w:rFonts w:ascii="Arial" w:eastAsia="MS Mincho" w:hAnsi="Arial" w:cs="Arial"/>
          <w:bCs/>
          <w:lang w:val="es-MX" w:eastAsia="ja-JP"/>
        </w:rPr>
        <w:t>S</w:t>
      </w:r>
      <w:r w:rsidR="007D30F1" w:rsidRPr="0055097C">
        <w:rPr>
          <w:rFonts w:ascii="Arial" w:eastAsia="MS Mincho" w:hAnsi="Arial" w:cs="Arial"/>
          <w:bCs/>
          <w:lang w:val="es-MX" w:eastAsia="ja-JP"/>
        </w:rPr>
        <w:t>ector Manufacturero</w:t>
      </w:r>
      <w:r w:rsidRPr="0055097C">
        <w:rPr>
          <w:rFonts w:ascii="Arial" w:eastAsia="MS Mincho" w:hAnsi="Arial" w:cs="Arial"/>
          <w:bCs/>
          <w:lang w:val="es-MX" w:eastAsia="ja-JP"/>
        </w:rPr>
        <w:t xml:space="preserve"> </w:t>
      </w:r>
      <w:r w:rsidR="00066D53" w:rsidRPr="0055097C">
        <w:rPr>
          <w:rFonts w:ascii="Arial" w:eastAsia="MS Mincho" w:hAnsi="Arial" w:cs="Arial"/>
          <w:bCs/>
          <w:lang w:val="es-MX" w:eastAsia="ja-JP"/>
        </w:rPr>
        <w:t>d</w:t>
      </w:r>
      <w:r w:rsidR="007D30F1" w:rsidRPr="0055097C">
        <w:rPr>
          <w:rFonts w:ascii="Arial" w:eastAsia="MS Mincho" w:hAnsi="Arial" w:cs="Arial"/>
          <w:bCs/>
          <w:lang w:val="es-MX" w:eastAsia="ja-JP"/>
        </w:rPr>
        <w:t xml:space="preserve">e </w:t>
      </w:r>
      <w:r w:rsidR="009E432F">
        <w:rPr>
          <w:rFonts w:ascii="Arial" w:eastAsia="MS Mincho" w:hAnsi="Arial" w:cs="Arial"/>
          <w:bCs/>
          <w:lang w:val="es-MX" w:eastAsia="ja-JP"/>
        </w:rPr>
        <w:t>1</w:t>
      </w:r>
      <w:r w:rsidR="007D30F1" w:rsidRPr="0055097C">
        <w:rPr>
          <w:rFonts w:ascii="Arial" w:eastAsia="MS Mincho" w:hAnsi="Arial" w:cs="Arial"/>
          <w:bCs/>
          <w:lang w:val="es-MX" w:eastAsia="ja-JP"/>
        </w:rPr>
        <w:t>.</w:t>
      </w:r>
      <w:r w:rsidR="00344D45">
        <w:rPr>
          <w:rFonts w:ascii="Arial" w:eastAsia="MS Mincho" w:hAnsi="Arial" w:cs="Arial"/>
          <w:bCs/>
          <w:lang w:val="es-MX" w:eastAsia="ja-JP"/>
        </w:rPr>
        <w:t>0</w:t>
      </w:r>
      <w:r w:rsidR="00066D53" w:rsidRPr="0055097C">
        <w:rPr>
          <w:rFonts w:ascii="Arial" w:eastAsia="MS Mincho" w:hAnsi="Arial" w:cs="Arial"/>
          <w:bCs/>
          <w:lang w:val="es-MX" w:eastAsia="ja-JP"/>
        </w:rPr>
        <w:t>% respecto al mismo mes de 2020</w:t>
      </w:r>
      <w:r w:rsidR="008661D4" w:rsidRPr="0055097C">
        <w:rPr>
          <w:rFonts w:ascii="Arial" w:eastAsia="MS Mincho" w:hAnsi="Arial" w:cs="Arial"/>
          <w:bCs/>
          <w:lang w:val="es-MX" w:eastAsia="ja-JP"/>
        </w:rPr>
        <w:t xml:space="preserve"> (serie original, sin ajuste estacional)</w:t>
      </w:r>
      <w:r w:rsidR="00E16E42">
        <w:rPr>
          <w:rFonts w:ascii="Arial" w:eastAsia="MS Mincho" w:hAnsi="Arial" w:cs="Arial"/>
          <w:bCs/>
          <w:lang w:val="es-MX" w:eastAsia="ja-JP"/>
        </w:rPr>
        <w:t>.</w:t>
      </w:r>
    </w:p>
    <w:p w14:paraId="7A87D956" w14:textId="12FD6340" w:rsidR="007D30F1" w:rsidRPr="0055097C" w:rsidRDefault="007D30F1" w:rsidP="0055097C">
      <w:pPr>
        <w:pStyle w:val="Prrafodelista"/>
        <w:numPr>
          <w:ilvl w:val="0"/>
          <w:numId w:val="1"/>
        </w:numPr>
        <w:ind w:left="851" w:right="616" w:hanging="284"/>
        <w:jc w:val="both"/>
        <w:rPr>
          <w:rFonts w:ascii="Arial" w:eastAsia="MS Mincho" w:hAnsi="Arial" w:cs="Arial"/>
          <w:bCs/>
          <w:lang w:val="es-MX" w:eastAsia="ja-JP"/>
        </w:rPr>
      </w:pPr>
      <w:r w:rsidRPr="0055097C">
        <w:rPr>
          <w:rFonts w:ascii="Arial" w:eastAsia="MS Mincho" w:hAnsi="Arial" w:cs="Arial"/>
          <w:bCs/>
          <w:lang w:val="es-MX" w:eastAsia="ja-JP"/>
        </w:rPr>
        <w:t>El correspondiente nivel de</w:t>
      </w:r>
      <w:r w:rsidR="00066D53" w:rsidRPr="0055097C">
        <w:rPr>
          <w:rFonts w:ascii="Arial" w:eastAsia="MS Mincho" w:hAnsi="Arial" w:cs="Arial"/>
          <w:bCs/>
          <w:lang w:val="es-MX" w:eastAsia="ja-JP"/>
        </w:rPr>
        <w:t>l Sector Manufacturero</w:t>
      </w:r>
      <w:r w:rsidRPr="0055097C">
        <w:rPr>
          <w:rFonts w:ascii="Arial" w:eastAsia="MS Mincho" w:hAnsi="Arial" w:cs="Arial"/>
          <w:bCs/>
          <w:lang w:val="es-MX" w:eastAsia="ja-JP"/>
        </w:rPr>
        <w:t xml:space="preserve"> estimado por el IMOAM para </w:t>
      </w:r>
      <w:r w:rsidR="00344D45">
        <w:rPr>
          <w:rFonts w:ascii="Arial" w:eastAsia="MS Mincho" w:hAnsi="Arial" w:cs="Arial"/>
          <w:bCs/>
          <w:lang w:val="es-MX" w:eastAsia="ja-JP"/>
        </w:rPr>
        <w:t>octu</w:t>
      </w:r>
      <w:r w:rsidR="009E432F">
        <w:rPr>
          <w:rFonts w:ascii="Arial" w:eastAsia="MS Mincho" w:hAnsi="Arial" w:cs="Arial"/>
          <w:bCs/>
          <w:lang w:val="es-MX" w:eastAsia="ja-JP"/>
        </w:rPr>
        <w:t>bre</w:t>
      </w:r>
      <w:r w:rsidRPr="0055097C">
        <w:rPr>
          <w:rFonts w:ascii="Arial" w:eastAsia="MS Mincho" w:hAnsi="Arial" w:cs="Arial"/>
          <w:bCs/>
          <w:lang w:val="es-MX" w:eastAsia="ja-JP"/>
        </w:rPr>
        <w:t xml:space="preserve"> de 2021 es de </w:t>
      </w:r>
      <w:r w:rsidR="00A0634F" w:rsidRPr="0055097C">
        <w:rPr>
          <w:rFonts w:ascii="Arial" w:eastAsia="MS Mincho" w:hAnsi="Arial" w:cs="Arial"/>
          <w:bCs/>
          <w:lang w:val="es-MX" w:eastAsia="ja-JP"/>
        </w:rPr>
        <w:t>1</w:t>
      </w:r>
      <w:r w:rsidR="000C3ECB" w:rsidRPr="0055097C">
        <w:rPr>
          <w:rFonts w:ascii="Arial" w:eastAsia="MS Mincho" w:hAnsi="Arial" w:cs="Arial"/>
          <w:bCs/>
          <w:lang w:val="es-MX" w:eastAsia="ja-JP"/>
        </w:rPr>
        <w:t>1</w:t>
      </w:r>
      <w:r w:rsidR="00344D45">
        <w:rPr>
          <w:rFonts w:ascii="Arial" w:eastAsia="MS Mincho" w:hAnsi="Arial" w:cs="Arial"/>
          <w:bCs/>
          <w:lang w:val="es-MX" w:eastAsia="ja-JP"/>
        </w:rPr>
        <w:t>5</w:t>
      </w:r>
      <w:r w:rsidR="00A0634F" w:rsidRPr="0055097C">
        <w:rPr>
          <w:rFonts w:ascii="Arial" w:eastAsia="MS Mincho" w:hAnsi="Arial" w:cs="Arial"/>
          <w:bCs/>
          <w:lang w:val="es-MX" w:eastAsia="ja-JP"/>
        </w:rPr>
        <w:t>.</w:t>
      </w:r>
      <w:r w:rsidR="00344D45">
        <w:rPr>
          <w:rFonts w:ascii="Arial" w:eastAsia="MS Mincho" w:hAnsi="Arial" w:cs="Arial"/>
          <w:bCs/>
          <w:lang w:val="es-MX" w:eastAsia="ja-JP"/>
        </w:rPr>
        <w:t>8</w:t>
      </w:r>
      <w:r w:rsidR="00E16E42">
        <w:rPr>
          <w:rFonts w:ascii="Arial" w:eastAsia="MS Mincho" w:hAnsi="Arial" w:cs="Arial"/>
          <w:bCs/>
          <w:lang w:val="es-MX" w:eastAsia="ja-JP"/>
        </w:rPr>
        <w:t>.</w:t>
      </w:r>
    </w:p>
    <w:p w14:paraId="1462156D" w14:textId="77777777" w:rsidR="008838B3" w:rsidRDefault="008838B3" w:rsidP="00A216CA">
      <w:pPr>
        <w:jc w:val="both"/>
        <w:rPr>
          <w:rFonts w:ascii="Arial" w:hAnsi="Arial" w:cs="Arial"/>
          <w:lang w:val="es-MX"/>
        </w:rPr>
      </w:pPr>
    </w:p>
    <w:p w14:paraId="1AF1A516" w14:textId="2FAE1240" w:rsidR="0055097C" w:rsidRDefault="00A0634F" w:rsidP="00A216CA">
      <w:pPr>
        <w:jc w:val="both"/>
        <w:rPr>
          <w:rFonts w:ascii="Arial" w:hAnsi="Arial" w:cs="Arial"/>
          <w:lang w:val="es-MX"/>
        </w:rPr>
      </w:pPr>
      <w:r w:rsidRPr="00A0634F">
        <w:rPr>
          <w:rFonts w:ascii="Arial" w:hAnsi="Arial" w:cs="Arial"/>
          <w:lang w:val="es-MX"/>
        </w:rPr>
        <w:t xml:space="preserve">El Instituto Nacional de Estadística y Geografía (INEGI) informa que el </w:t>
      </w:r>
      <w:r>
        <w:rPr>
          <w:rFonts w:ascii="Arial" w:hAnsi="Arial" w:cs="Arial"/>
          <w:lang w:val="es-MX"/>
        </w:rPr>
        <w:t>I</w:t>
      </w:r>
      <w:r w:rsidRPr="00A0634F">
        <w:rPr>
          <w:rFonts w:ascii="Arial" w:hAnsi="Arial" w:cs="Arial"/>
          <w:lang w:val="es-MX"/>
        </w:rPr>
        <w:t xml:space="preserve">ndicador </w:t>
      </w:r>
      <w:r>
        <w:rPr>
          <w:rFonts w:ascii="Arial" w:hAnsi="Arial" w:cs="Arial"/>
          <w:lang w:val="es-MX"/>
        </w:rPr>
        <w:t xml:space="preserve">Mensual </w:t>
      </w:r>
      <w:r w:rsidRPr="00A0634F">
        <w:rPr>
          <w:rFonts w:ascii="Arial" w:hAnsi="Arial" w:cs="Arial"/>
          <w:lang w:val="es-MX"/>
        </w:rPr>
        <w:t xml:space="preserve">Oportuno de la Actividad </w:t>
      </w:r>
      <w:r>
        <w:rPr>
          <w:rFonts w:ascii="Arial" w:hAnsi="Arial" w:cs="Arial"/>
          <w:lang w:val="es-MX"/>
        </w:rPr>
        <w:t xml:space="preserve">Manufacturera </w:t>
      </w:r>
      <w:r w:rsidRPr="00A0634F">
        <w:rPr>
          <w:rFonts w:ascii="Arial" w:hAnsi="Arial" w:cs="Arial"/>
          <w:lang w:val="es-MX"/>
        </w:rPr>
        <w:t>(I</w:t>
      </w:r>
      <w:r>
        <w:rPr>
          <w:rFonts w:ascii="Arial" w:hAnsi="Arial" w:cs="Arial"/>
          <w:lang w:val="es-MX"/>
        </w:rPr>
        <w:t>MOAM</w:t>
      </w:r>
      <w:r w:rsidRPr="00A0634F">
        <w:rPr>
          <w:rFonts w:ascii="Arial" w:hAnsi="Arial" w:cs="Arial"/>
          <w:lang w:val="es-MX"/>
        </w:rPr>
        <w:t xml:space="preserve">) estima anticipadamente una variación del </w:t>
      </w:r>
      <w:r w:rsidRPr="00A0634F">
        <w:rPr>
          <w:rFonts w:ascii="Arial" w:eastAsia="MS Mincho" w:hAnsi="Arial" w:cs="Arial"/>
          <w:lang w:val="es-MX" w:eastAsia="ja-JP"/>
        </w:rPr>
        <w:t xml:space="preserve">Indicador Mensual de la Actividad Industrial en el </w:t>
      </w:r>
      <w:r w:rsidR="005A4895">
        <w:rPr>
          <w:rFonts w:ascii="Arial" w:eastAsia="MS Mincho" w:hAnsi="Arial" w:cs="Arial"/>
          <w:lang w:val="es-MX" w:eastAsia="ja-JP"/>
        </w:rPr>
        <w:t>Sector Manufacturero</w:t>
      </w:r>
      <w:r w:rsidRPr="00A0634F">
        <w:rPr>
          <w:rFonts w:ascii="Arial" w:eastAsia="MS Mincho" w:hAnsi="Arial" w:cs="Arial"/>
          <w:lang w:val="es-MX" w:eastAsia="ja-JP"/>
        </w:rPr>
        <w:t xml:space="preserve"> </w:t>
      </w:r>
      <w:r w:rsidRPr="00A0634F">
        <w:rPr>
          <w:rFonts w:ascii="Arial" w:hAnsi="Arial" w:cs="Arial"/>
          <w:lang w:val="es-MX"/>
        </w:rPr>
        <w:t xml:space="preserve">de </w:t>
      </w:r>
      <w:r w:rsidR="009E432F">
        <w:rPr>
          <w:rFonts w:ascii="Arial" w:hAnsi="Arial" w:cs="Arial"/>
          <w:lang w:val="es-MX"/>
        </w:rPr>
        <w:t>1</w:t>
      </w:r>
      <w:r w:rsidRPr="00A0634F">
        <w:rPr>
          <w:rFonts w:ascii="Arial" w:hAnsi="Arial" w:cs="Arial"/>
          <w:lang w:val="es-MX"/>
        </w:rPr>
        <w:t>.</w:t>
      </w:r>
      <w:r w:rsidR="00344D45">
        <w:rPr>
          <w:rFonts w:ascii="Arial" w:hAnsi="Arial" w:cs="Arial"/>
          <w:lang w:val="es-MX"/>
        </w:rPr>
        <w:t>0</w:t>
      </w:r>
      <w:r w:rsidRPr="00A0634F">
        <w:rPr>
          <w:rFonts w:ascii="Arial" w:hAnsi="Arial" w:cs="Arial"/>
          <w:lang w:val="es-MX"/>
        </w:rPr>
        <w:t xml:space="preserve">% durante </w:t>
      </w:r>
      <w:r w:rsidR="00344D45">
        <w:rPr>
          <w:rFonts w:ascii="Arial" w:hAnsi="Arial" w:cs="Arial"/>
          <w:lang w:val="es-MX"/>
        </w:rPr>
        <w:t>octu</w:t>
      </w:r>
      <w:r w:rsidR="009E432F">
        <w:rPr>
          <w:rFonts w:ascii="Arial" w:hAnsi="Arial" w:cs="Arial"/>
          <w:lang w:val="es-MX"/>
        </w:rPr>
        <w:t>bre</w:t>
      </w:r>
      <w:r w:rsidRPr="00A0634F">
        <w:rPr>
          <w:rFonts w:ascii="Arial" w:hAnsi="Arial" w:cs="Arial"/>
          <w:lang w:val="es-MX"/>
        </w:rPr>
        <w:t xml:space="preserve"> de 2021 respecto al mismo mes del año anterior</w:t>
      </w:r>
      <w:r w:rsidR="008661D4">
        <w:rPr>
          <w:rFonts w:ascii="Arial" w:hAnsi="Arial" w:cs="Arial"/>
          <w:lang w:val="es-MX"/>
        </w:rPr>
        <w:t>; esto para la serie original, no ajustada por estacionalidad</w:t>
      </w:r>
      <w:r w:rsidRPr="00A0634F">
        <w:rPr>
          <w:rFonts w:ascii="Arial" w:hAnsi="Arial" w:cs="Arial"/>
          <w:lang w:val="es-MX"/>
        </w:rPr>
        <w:t xml:space="preserve">. </w:t>
      </w:r>
    </w:p>
    <w:p w14:paraId="7B74B4C1" w14:textId="77777777" w:rsidR="0055097C" w:rsidRDefault="0055097C" w:rsidP="00A216CA">
      <w:pPr>
        <w:jc w:val="both"/>
        <w:rPr>
          <w:rFonts w:ascii="Arial" w:hAnsi="Arial" w:cs="Arial"/>
          <w:lang w:val="es-MX"/>
        </w:rPr>
      </w:pPr>
    </w:p>
    <w:p w14:paraId="607F5CB6" w14:textId="2C1FEC3F" w:rsidR="00F624CF" w:rsidRPr="00A0634F" w:rsidRDefault="00A0634F" w:rsidP="00A216CA">
      <w:pPr>
        <w:jc w:val="both"/>
        <w:rPr>
          <w:rFonts w:ascii="Arial" w:hAnsi="Arial" w:cs="Arial"/>
          <w:lang w:val="es-MX"/>
        </w:rPr>
      </w:pPr>
      <w:r w:rsidRPr="00A0634F">
        <w:rPr>
          <w:rFonts w:ascii="Arial" w:hAnsi="Arial" w:cs="Arial"/>
          <w:lang w:val="es-MX"/>
        </w:rPr>
        <w:t xml:space="preserve">Las </w:t>
      </w:r>
      <w:r w:rsidR="008661D4">
        <w:rPr>
          <w:rFonts w:ascii="Arial" w:hAnsi="Arial" w:cs="Arial"/>
          <w:lang w:val="es-MX"/>
        </w:rPr>
        <w:t>estimaciones</w:t>
      </w:r>
      <w:r w:rsidRPr="00A0634F">
        <w:rPr>
          <w:rFonts w:ascii="Arial" w:hAnsi="Arial" w:cs="Arial"/>
          <w:lang w:val="es-MX"/>
        </w:rPr>
        <w:t xml:space="preserve"> consideradas presentan sus respectivos intervalos de confianza al 95 por ciento</w:t>
      </w:r>
      <w:r w:rsidR="00E16E42">
        <w:rPr>
          <w:rFonts w:ascii="Arial" w:hAnsi="Arial" w:cs="Arial"/>
          <w:lang w:val="es-MX"/>
        </w:rPr>
        <w:t>. C</w:t>
      </w:r>
      <w:r w:rsidR="00066D53">
        <w:rPr>
          <w:rFonts w:ascii="Arial" w:hAnsi="Arial" w:cs="Arial"/>
          <w:lang w:val="es-MX"/>
        </w:rPr>
        <w:t>o</w:t>
      </w:r>
      <w:r w:rsidR="000C3ECB">
        <w:rPr>
          <w:rFonts w:ascii="Arial" w:hAnsi="Arial" w:cs="Arial"/>
          <w:lang w:val="es-MX"/>
        </w:rPr>
        <w:t>rrespondientemente,</w:t>
      </w:r>
      <w:r w:rsidR="00066D53">
        <w:rPr>
          <w:rFonts w:ascii="Arial" w:hAnsi="Arial" w:cs="Arial"/>
          <w:lang w:val="es-MX"/>
        </w:rPr>
        <w:t xml:space="preserve"> </w:t>
      </w:r>
      <w:r w:rsidR="008661D4">
        <w:rPr>
          <w:rFonts w:ascii="Arial" w:hAnsi="Arial" w:cs="Arial"/>
          <w:lang w:val="es-MX"/>
        </w:rPr>
        <w:t>el IMOAM anticipa un valor de 11</w:t>
      </w:r>
      <w:r w:rsidR="00344D45">
        <w:rPr>
          <w:rFonts w:ascii="Arial" w:hAnsi="Arial" w:cs="Arial"/>
          <w:lang w:val="es-MX"/>
        </w:rPr>
        <w:t>5</w:t>
      </w:r>
      <w:r w:rsidR="008661D4">
        <w:rPr>
          <w:rFonts w:ascii="Arial" w:hAnsi="Arial" w:cs="Arial"/>
          <w:lang w:val="es-MX"/>
        </w:rPr>
        <w:t>.</w:t>
      </w:r>
      <w:r w:rsidR="00344D45">
        <w:rPr>
          <w:rFonts w:ascii="Arial" w:hAnsi="Arial" w:cs="Arial"/>
          <w:lang w:val="es-MX"/>
        </w:rPr>
        <w:t>8</w:t>
      </w:r>
      <w:r w:rsidR="00D86FF8">
        <w:rPr>
          <w:rFonts w:ascii="Arial" w:hAnsi="Arial" w:cs="Arial"/>
          <w:lang w:val="es-MX"/>
        </w:rPr>
        <w:t xml:space="preserve"> en el nivel del IMAI </w:t>
      </w:r>
      <w:r w:rsidR="006C001C">
        <w:rPr>
          <w:rFonts w:ascii="Arial" w:hAnsi="Arial" w:cs="Arial"/>
          <w:lang w:val="es-MX"/>
        </w:rPr>
        <w:t xml:space="preserve">del </w:t>
      </w:r>
      <w:r w:rsidR="005A4895">
        <w:rPr>
          <w:rFonts w:ascii="Arial" w:hAnsi="Arial" w:cs="Arial"/>
          <w:lang w:val="es-MX"/>
        </w:rPr>
        <w:t>Sector Manufacturero</w:t>
      </w:r>
      <w:r w:rsidR="000C3ECB">
        <w:rPr>
          <w:rFonts w:ascii="Arial" w:hAnsi="Arial" w:cs="Arial"/>
          <w:lang w:val="es-MX"/>
        </w:rPr>
        <w:t xml:space="preserve"> durante</w:t>
      </w:r>
      <w:r w:rsidR="0066231E">
        <w:rPr>
          <w:rFonts w:ascii="Arial" w:hAnsi="Arial" w:cs="Arial"/>
          <w:lang w:val="es-MX"/>
        </w:rPr>
        <w:t xml:space="preserve"> </w:t>
      </w:r>
      <w:r w:rsidR="00344D45">
        <w:rPr>
          <w:rFonts w:ascii="Arial" w:hAnsi="Arial" w:cs="Arial"/>
          <w:lang w:val="es-MX"/>
        </w:rPr>
        <w:t>octu</w:t>
      </w:r>
      <w:r w:rsidR="009E432F">
        <w:rPr>
          <w:rFonts w:ascii="Arial" w:hAnsi="Arial" w:cs="Arial"/>
          <w:lang w:val="es-MX"/>
        </w:rPr>
        <w:t>bre</w:t>
      </w:r>
      <w:r w:rsidR="000C3ECB">
        <w:rPr>
          <w:rFonts w:ascii="Arial" w:hAnsi="Arial" w:cs="Arial"/>
          <w:lang w:val="es-MX"/>
        </w:rPr>
        <w:t xml:space="preserve"> de 2021.</w:t>
      </w:r>
    </w:p>
    <w:p w14:paraId="5B65718B" w14:textId="77777777" w:rsidR="00A0634F" w:rsidRPr="00F17ABB" w:rsidRDefault="00A0634F" w:rsidP="00A216CA">
      <w:pPr>
        <w:jc w:val="both"/>
        <w:rPr>
          <w:rFonts w:ascii="Arial" w:hAnsi="Arial" w:cs="Arial"/>
          <w:lang w:val="es-MX"/>
        </w:rPr>
      </w:pPr>
    </w:p>
    <w:p w14:paraId="004EDD92" w14:textId="67B718C9" w:rsidR="00A216CA" w:rsidRPr="00F17ABB" w:rsidRDefault="008661D4" w:rsidP="00A216CA">
      <w:pPr>
        <w:jc w:val="both"/>
        <w:rPr>
          <w:rFonts w:ascii="Arial" w:hAnsi="Arial" w:cs="Arial"/>
          <w:lang w:val="es-MX"/>
        </w:rPr>
      </w:pPr>
      <w:r>
        <w:rPr>
          <w:rFonts w:ascii="Arial" w:hAnsi="Arial" w:cs="Arial"/>
          <w:lang w:val="es-MX"/>
        </w:rPr>
        <w:t>La siguiente tabla resume estos resultados, junto con los correspondie</w:t>
      </w:r>
      <w:r w:rsidR="00C34960">
        <w:rPr>
          <w:rFonts w:ascii="Arial" w:hAnsi="Arial" w:cs="Arial"/>
          <w:lang w:val="es-MX"/>
        </w:rPr>
        <w:t>ntes</w:t>
      </w:r>
      <w:r>
        <w:rPr>
          <w:rFonts w:ascii="Arial" w:hAnsi="Arial" w:cs="Arial"/>
          <w:lang w:val="es-MX"/>
        </w:rPr>
        <w:t xml:space="preserve"> límites</w:t>
      </w:r>
      <w:r w:rsidR="00C34960">
        <w:rPr>
          <w:rFonts w:ascii="Arial" w:hAnsi="Arial" w:cs="Arial"/>
          <w:lang w:val="es-MX"/>
        </w:rPr>
        <w:t xml:space="preserve"> de los intervalos de confianza</w:t>
      </w:r>
      <w:r w:rsidR="00A216CA" w:rsidRPr="00F17ABB">
        <w:rPr>
          <w:rFonts w:ascii="Arial" w:hAnsi="Arial" w:cs="Arial"/>
          <w:lang w:val="es-MX"/>
        </w:rPr>
        <w:t>:</w:t>
      </w:r>
    </w:p>
    <w:p w14:paraId="6C96DB6A" w14:textId="77777777" w:rsidR="00A216CA" w:rsidRPr="00F17ABB" w:rsidRDefault="00A216CA" w:rsidP="00A216CA">
      <w:pPr>
        <w:jc w:val="both"/>
        <w:rPr>
          <w:rFonts w:ascii="Arial" w:hAnsi="Arial" w:cs="Arial"/>
          <w:lang w:val="es-MX"/>
        </w:rPr>
      </w:pPr>
    </w:p>
    <w:tbl>
      <w:tblPr>
        <w:tblW w:w="8320" w:type="dxa"/>
        <w:tblInd w:w="818" w:type="dxa"/>
        <w:tblCellMar>
          <w:left w:w="70" w:type="dxa"/>
          <w:right w:w="70" w:type="dxa"/>
        </w:tblCellMar>
        <w:tblLook w:val="04A0" w:firstRow="1" w:lastRow="0" w:firstColumn="1" w:lastColumn="0" w:noHBand="0" w:noVBand="1"/>
      </w:tblPr>
      <w:tblGrid>
        <w:gridCol w:w="2079"/>
        <w:gridCol w:w="2445"/>
        <w:gridCol w:w="1915"/>
        <w:gridCol w:w="1881"/>
      </w:tblGrid>
      <w:tr w:rsidR="00521756" w:rsidRPr="00F17ABB" w14:paraId="4D38F0AD" w14:textId="77777777" w:rsidTr="008838B3">
        <w:trPr>
          <w:trHeight w:val="60"/>
        </w:trPr>
        <w:tc>
          <w:tcPr>
            <w:tcW w:w="8320" w:type="dxa"/>
            <w:gridSpan w:val="4"/>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7B0C1E1" w14:textId="3E4C5DD5" w:rsidR="006C001C" w:rsidRDefault="00521756" w:rsidP="00521756">
            <w:pPr>
              <w:jc w:val="center"/>
              <w:rPr>
                <w:rFonts w:ascii="Arial" w:eastAsia="Calibri" w:hAnsi="Arial" w:cs="Arial"/>
                <w:b/>
                <w:bCs/>
                <w:color w:val="FFFFFF" w:themeColor="background1"/>
                <w:lang w:val="es-MX" w:eastAsia="es-MX"/>
              </w:rPr>
            </w:pPr>
            <w:r w:rsidRPr="00521756">
              <w:rPr>
                <w:rFonts w:ascii="Arial" w:eastAsia="Calibri" w:hAnsi="Arial" w:cs="Arial"/>
                <w:b/>
                <w:bCs/>
                <w:color w:val="FFFFFF" w:themeColor="background1"/>
                <w:lang w:val="es-MX" w:eastAsia="es-MX"/>
              </w:rPr>
              <w:t xml:space="preserve">Estimaciones </w:t>
            </w:r>
            <w:r>
              <w:rPr>
                <w:rFonts w:ascii="Arial" w:eastAsia="Calibri" w:hAnsi="Arial" w:cs="Arial"/>
                <w:b/>
                <w:bCs/>
                <w:color w:val="FFFFFF" w:themeColor="background1"/>
                <w:lang w:val="es-MX" w:eastAsia="es-MX"/>
              </w:rPr>
              <w:t xml:space="preserve">del </w:t>
            </w:r>
            <w:r w:rsidRPr="00521756">
              <w:rPr>
                <w:rFonts w:ascii="Arial" w:eastAsia="Calibri" w:hAnsi="Arial" w:cs="Arial"/>
                <w:b/>
                <w:bCs/>
                <w:color w:val="FFFFFF" w:themeColor="background1"/>
                <w:lang w:val="es-MX" w:eastAsia="es-MX"/>
              </w:rPr>
              <w:t xml:space="preserve">IMAI </w:t>
            </w:r>
            <w:r w:rsidR="006C001C">
              <w:rPr>
                <w:rFonts w:ascii="Arial" w:eastAsia="Calibri" w:hAnsi="Arial" w:cs="Arial"/>
                <w:b/>
                <w:bCs/>
                <w:color w:val="FFFFFF" w:themeColor="background1"/>
                <w:lang w:val="es-MX" w:eastAsia="es-MX"/>
              </w:rPr>
              <w:t xml:space="preserve">del </w:t>
            </w:r>
            <w:r w:rsidR="005A4895">
              <w:rPr>
                <w:rFonts w:ascii="Arial" w:eastAsia="Calibri" w:hAnsi="Arial" w:cs="Arial"/>
                <w:b/>
                <w:bCs/>
                <w:color w:val="FFFFFF" w:themeColor="background1"/>
                <w:lang w:val="es-MX" w:eastAsia="es-MX"/>
              </w:rPr>
              <w:t>Sector Manufacturero</w:t>
            </w:r>
            <w:r w:rsidRPr="00521756">
              <w:rPr>
                <w:rFonts w:ascii="Arial" w:eastAsia="Calibri" w:hAnsi="Arial" w:cs="Arial"/>
                <w:b/>
                <w:bCs/>
                <w:color w:val="FFFFFF" w:themeColor="background1"/>
                <w:lang w:val="es-MX" w:eastAsia="es-MX"/>
              </w:rPr>
              <w:t xml:space="preserve"> para </w:t>
            </w:r>
            <w:r w:rsidR="00344D45">
              <w:rPr>
                <w:rFonts w:ascii="Arial" w:eastAsia="Calibri" w:hAnsi="Arial" w:cs="Arial"/>
                <w:b/>
                <w:bCs/>
                <w:color w:val="FFFFFF" w:themeColor="background1"/>
                <w:lang w:val="es-MX" w:eastAsia="es-MX"/>
              </w:rPr>
              <w:t>octubre</w:t>
            </w:r>
            <w:r w:rsidRPr="00521756">
              <w:rPr>
                <w:rFonts w:ascii="Arial" w:eastAsia="Calibri" w:hAnsi="Arial" w:cs="Arial"/>
                <w:b/>
                <w:bCs/>
                <w:color w:val="FFFFFF" w:themeColor="background1"/>
                <w:lang w:val="es-MX" w:eastAsia="es-MX"/>
              </w:rPr>
              <w:t xml:space="preserve"> 2021 </w:t>
            </w:r>
          </w:p>
          <w:p w14:paraId="0AB49807" w14:textId="5E32A354" w:rsidR="00521756" w:rsidRPr="00521756" w:rsidRDefault="00521756" w:rsidP="00521756">
            <w:pPr>
              <w:jc w:val="center"/>
              <w:rPr>
                <w:rFonts w:ascii="Arial" w:eastAsia="Calibri" w:hAnsi="Arial" w:cs="Arial"/>
                <w:b/>
                <w:bCs/>
                <w:color w:val="FFFFFF" w:themeColor="background1"/>
                <w:lang w:val="es-MX" w:eastAsia="es-MX"/>
              </w:rPr>
            </w:pPr>
            <w:r w:rsidRPr="00521756">
              <w:rPr>
                <w:rFonts w:ascii="Arial" w:eastAsia="Calibri" w:hAnsi="Arial" w:cs="Arial"/>
                <w:b/>
                <w:bCs/>
                <w:color w:val="FFFFFF" w:themeColor="background1"/>
                <w:lang w:val="es-MX" w:eastAsia="es-MX"/>
              </w:rPr>
              <w:t>(</w:t>
            </w:r>
            <w:r w:rsidR="000A3A24">
              <w:rPr>
                <w:rFonts w:ascii="Arial" w:eastAsia="Calibri" w:hAnsi="Arial" w:cs="Arial"/>
                <w:b/>
                <w:bCs/>
                <w:color w:val="FFFFFF" w:themeColor="background1"/>
                <w:lang w:val="es-MX" w:eastAsia="es-MX"/>
              </w:rPr>
              <w:t>cifra</w:t>
            </w:r>
            <w:r w:rsidRPr="00521756">
              <w:rPr>
                <w:rFonts w:ascii="Arial" w:eastAsia="Calibri" w:hAnsi="Arial" w:cs="Arial"/>
                <w:b/>
                <w:bCs/>
                <w:color w:val="FFFFFF" w:themeColor="background1"/>
                <w:lang w:val="es-MX" w:eastAsia="es-MX"/>
              </w:rPr>
              <w:t>s originales)</w:t>
            </w:r>
            <w:r>
              <w:rPr>
                <w:rFonts w:ascii="Arial" w:eastAsia="Calibri" w:hAnsi="Arial" w:cs="Arial"/>
                <w:b/>
                <w:bCs/>
                <w:color w:val="FFFFFF" w:themeColor="background1"/>
                <w:lang w:val="es-MX" w:eastAsia="es-MX"/>
              </w:rPr>
              <w:t xml:space="preserve"> generadas por el IMOAM</w:t>
            </w:r>
          </w:p>
        </w:tc>
      </w:tr>
      <w:tr w:rsidR="00521756" w:rsidRPr="00F17ABB" w14:paraId="3EAD46A0" w14:textId="77777777" w:rsidTr="008838B3">
        <w:trPr>
          <w:trHeight w:val="60"/>
        </w:trPr>
        <w:tc>
          <w:tcPr>
            <w:tcW w:w="2079" w:type="dxa"/>
            <w:tcBorders>
              <w:top w:val="single" w:sz="4" w:space="0" w:color="auto"/>
              <w:left w:val="single" w:sz="8" w:space="0" w:color="auto"/>
              <w:bottom w:val="single" w:sz="8" w:space="0" w:color="000000"/>
              <w:right w:val="single" w:sz="8" w:space="0" w:color="auto"/>
            </w:tcBorders>
          </w:tcPr>
          <w:p w14:paraId="5A04B3DA" w14:textId="77777777" w:rsidR="00521756" w:rsidRPr="00F17ABB" w:rsidRDefault="00521756" w:rsidP="00521756">
            <w:pPr>
              <w:jc w:val="center"/>
              <w:rPr>
                <w:rFonts w:ascii="Arial" w:eastAsia="Calibri" w:hAnsi="Arial" w:cs="Arial"/>
                <w:color w:val="000000"/>
                <w:lang w:val="es-MX" w:eastAsia="es-MX"/>
              </w:rPr>
            </w:pPr>
          </w:p>
        </w:tc>
        <w:tc>
          <w:tcPr>
            <w:tcW w:w="2445" w:type="dxa"/>
            <w:tcBorders>
              <w:top w:val="single" w:sz="4" w:space="0" w:color="auto"/>
              <w:left w:val="single" w:sz="8" w:space="0" w:color="auto"/>
              <w:bottom w:val="single" w:sz="8" w:space="0" w:color="000000"/>
              <w:right w:val="single" w:sz="8" w:space="0" w:color="auto"/>
            </w:tcBorders>
            <w:shd w:val="clear" w:color="auto" w:fill="auto"/>
            <w:vAlign w:val="center"/>
          </w:tcPr>
          <w:p w14:paraId="01749F72" w14:textId="77777777" w:rsidR="00521756" w:rsidRPr="00F17ABB" w:rsidRDefault="00521756" w:rsidP="00521756">
            <w:pPr>
              <w:jc w:val="center"/>
              <w:rPr>
                <w:rFonts w:ascii="Arial" w:hAnsi="Arial" w:cs="Arial"/>
                <w:color w:val="000000"/>
                <w:lang w:val="es-MX" w:eastAsia="es-MX"/>
              </w:rPr>
            </w:pPr>
          </w:p>
        </w:tc>
        <w:tc>
          <w:tcPr>
            <w:tcW w:w="3796" w:type="dxa"/>
            <w:gridSpan w:val="2"/>
            <w:tcBorders>
              <w:top w:val="single" w:sz="4" w:space="0" w:color="auto"/>
              <w:left w:val="nil"/>
              <w:bottom w:val="single" w:sz="8" w:space="0" w:color="auto"/>
              <w:right w:val="single" w:sz="8" w:space="0" w:color="000000"/>
            </w:tcBorders>
            <w:shd w:val="clear" w:color="auto" w:fill="auto"/>
            <w:vAlign w:val="center"/>
            <w:hideMark/>
          </w:tcPr>
          <w:p w14:paraId="72158571"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Intervalo de confianza al 95%</w:t>
            </w:r>
          </w:p>
        </w:tc>
      </w:tr>
      <w:tr w:rsidR="00521756" w:rsidRPr="00F17ABB" w14:paraId="52D3F30D" w14:textId="77777777" w:rsidTr="00E16E42">
        <w:trPr>
          <w:trHeight w:val="294"/>
        </w:trPr>
        <w:tc>
          <w:tcPr>
            <w:tcW w:w="2079" w:type="dxa"/>
            <w:tcBorders>
              <w:top w:val="nil"/>
              <w:left w:val="single" w:sz="8" w:space="0" w:color="auto"/>
              <w:bottom w:val="single" w:sz="4" w:space="0" w:color="auto"/>
              <w:right w:val="single" w:sz="8" w:space="0" w:color="auto"/>
            </w:tcBorders>
          </w:tcPr>
          <w:p w14:paraId="187B2FD6" w14:textId="77777777" w:rsidR="00521756" w:rsidRPr="00F17ABB" w:rsidRDefault="00521756" w:rsidP="00521756">
            <w:pPr>
              <w:rPr>
                <w:rFonts w:ascii="Arial" w:hAnsi="Arial" w:cs="Arial"/>
                <w:color w:val="000000"/>
                <w:lang w:val="es-MX" w:eastAsia="es-MX"/>
              </w:rPr>
            </w:pPr>
          </w:p>
        </w:tc>
        <w:tc>
          <w:tcPr>
            <w:tcW w:w="2445" w:type="dxa"/>
            <w:tcBorders>
              <w:top w:val="nil"/>
              <w:left w:val="single" w:sz="8" w:space="0" w:color="auto"/>
              <w:bottom w:val="single" w:sz="4" w:space="0" w:color="auto"/>
              <w:right w:val="single" w:sz="8" w:space="0" w:color="auto"/>
            </w:tcBorders>
            <w:shd w:val="clear" w:color="auto" w:fill="auto"/>
            <w:vAlign w:val="center"/>
          </w:tcPr>
          <w:p w14:paraId="48E6D1B3"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Estimación puntual</w:t>
            </w:r>
          </w:p>
        </w:tc>
        <w:tc>
          <w:tcPr>
            <w:tcW w:w="1915" w:type="dxa"/>
            <w:tcBorders>
              <w:top w:val="nil"/>
              <w:left w:val="nil"/>
              <w:bottom w:val="single" w:sz="4" w:space="0" w:color="auto"/>
              <w:right w:val="single" w:sz="8" w:space="0" w:color="auto"/>
            </w:tcBorders>
            <w:shd w:val="clear" w:color="auto" w:fill="auto"/>
            <w:vAlign w:val="center"/>
            <w:hideMark/>
          </w:tcPr>
          <w:p w14:paraId="5A079944"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Límite Inferior</w:t>
            </w:r>
          </w:p>
        </w:tc>
        <w:tc>
          <w:tcPr>
            <w:tcW w:w="1881" w:type="dxa"/>
            <w:tcBorders>
              <w:top w:val="nil"/>
              <w:left w:val="nil"/>
              <w:bottom w:val="single" w:sz="4" w:space="0" w:color="auto"/>
              <w:right w:val="single" w:sz="8" w:space="0" w:color="auto"/>
            </w:tcBorders>
            <w:shd w:val="clear" w:color="auto" w:fill="auto"/>
            <w:vAlign w:val="center"/>
            <w:hideMark/>
          </w:tcPr>
          <w:p w14:paraId="708FAC5A"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Límite Superior</w:t>
            </w:r>
          </w:p>
        </w:tc>
      </w:tr>
      <w:tr w:rsidR="00521756" w:rsidRPr="00C34960" w14:paraId="40319E79" w14:textId="77777777" w:rsidTr="00E16E42">
        <w:trPr>
          <w:trHeight w:val="300"/>
        </w:trPr>
        <w:tc>
          <w:tcPr>
            <w:tcW w:w="2079" w:type="dxa"/>
            <w:tcBorders>
              <w:top w:val="single" w:sz="4" w:space="0" w:color="auto"/>
              <w:left w:val="single" w:sz="4" w:space="0" w:color="auto"/>
              <w:bottom w:val="single" w:sz="4" w:space="0" w:color="auto"/>
              <w:right w:val="single" w:sz="4" w:space="0" w:color="auto"/>
            </w:tcBorders>
            <w:shd w:val="clear" w:color="auto" w:fill="A6A6A6"/>
          </w:tcPr>
          <w:p w14:paraId="28202B64" w14:textId="77777777" w:rsidR="00521756" w:rsidRPr="00C34960" w:rsidRDefault="00521756" w:rsidP="00521756">
            <w:pPr>
              <w:rPr>
                <w:rFonts w:ascii="Arial" w:hAnsi="Arial" w:cs="Arial"/>
                <w:color w:val="000000"/>
                <w:lang w:val="es-MX" w:eastAsia="es-MX"/>
              </w:rPr>
            </w:pPr>
            <w:r>
              <w:rPr>
                <w:rFonts w:ascii="Arial" w:hAnsi="Arial" w:cs="Arial"/>
                <w:color w:val="000000"/>
                <w:lang w:val="es-MX" w:eastAsia="es-MX"/>
              </w:rPr>
              <w:t>Índice</w:t>
            </w:r>
          </w:p>
        </w:tc>
        <w:tc>
          <w:tcPr>
            <w:tcW w:w="2445"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52D63DB" w14:textId="33A7B1B8" w:rsidR="00521756" w:rsidRPr="00C34960" w:rsidRDefault="00521756" w:rsidP="008838B3">
            <w:pPr>
              <w:jc w:val="center"/>
              <w:rPr>
                <w:rFonts w:ascii="Arial" w:hAnsi="Arial" w:cs="Arial"/>
                <w:color w:val="000000"/>
                <w:lang w:val="es-MX" w:eastAsia="es-MX"/>
              </w:rPr>
            </w:pPr>
            <w:r>
              <w:rPr>
                <w:rFonts w:ascii="Arial" w:hAnsi="Arial" w:cs="Arial"/>
                <w:color w:val="000000"/>
                <w:lang w:val="es-MX" w:eastAsia="es-MX"/>
              </w:rPr>
              <w:t>1</w:t>
            </w:r>
            <w:r w:rsidR="000C3ECB">
              <w:rPr>
                <w:rFonts w:ascii="Arial" w:hAnsi="Arial" w:cs="Arial"/>
                <w:color w:val="000000"/>
                <w:lang w:val="es-MX" w:eastAsia="es-MX"/>
              </w:rPr>
              <w:t>1</w:t>
            </w:r>
            <w:r w:rsidR="00344D45">
              <w:rPr>
                <w:rFonts w:ascii="Arial" w:hAnsi="Arial" w:cs="Arial"/>
                <w:color w:val="000000"/>
                <w:lang w:val="es-MX" w:eastAsia="es-MX"/>
              </w:rPr>
              <w:t>5</w:t>
            </w:r>
            <w:r>
              <w:rPr>
                <w:rFonts w:ascii="Arial" w:hAnsi="Arial" w:cs="Arial"/>
                <w:color w:val="000000"/>
                <w:lang w:val="es-MX" w:eastAsia="es-MX"/>
              </w:rPr>
              <w:t>.</w:t>
            </w:r>
            <w:r w:rsidR="00344D45">
              <w:rPr>
                <w:rFonts w:ascii="Arial" w:hAnsi="Arial" w:cs="Arial"/>
                <w:color w:val="000000"/>
                <w:lang w:val="es-MX" w:eastAsia="es-MX"/>
              </w:rPr>
              <w:t>8</w:t>
            </w:r>
          </w:p>
        </w:tc>
        <w:tc>
          <w:tcPr>
            <w:tcW w:w="1915"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95CC22A" w14:textId="35368624" w:rsidR="00521756" w:rsidRPr="00C34960" w:rsidRDefault="00521756" w:rsidP="008838B3">
            <w:pPr>
              <w:jc w:val="center"/>
              <w:rPr>
                <w:rFonts w:ascii="Arial" w:hAnsi="Arial" w:cs="Arial"/>
                <w:color w:val="000000"/>
                <w:lang w:val="es-MX" w:eastAsia="es-MX"/>
              </w:rPr>
            </w:pPr>
            <w:r w:rsidRPr="00C34960">
              <w:rPr>
                <w:rFonts w:ascii="Arial" w:hAnsi="Arial" w:cs="Arial"/>
                <w:color w:val="000000"/>
                <w:lang w:val="es-MX" w:eastAsia="es-MX"/>
              </w:rPr>
              <w:t>1</w:t>
            </w:r>
            <w:r w:rsidR="006361A1">
              <w:rPr>
                <w:rFonts w:ascii="Arial" w:hAnsi="Arial" w:cs="Arial"/>
                <w:color w:val="000000"/>
                <w:lang w:val="es-MX" w:eastAsia="es-MX"/>
              </w:rPr>
              <w:t>12</w:t>
            </w:r>
            <w:r>
              <w:rPr>
                <w:rFonts w:ascii="Arial" w:hAnsi="Arial" w:cs="Arial"/>
                <w:color w:val="000000"/>
                <w:lang w:val="es-MX" w:eastAsia="es-MX"/>
              </w:rPr>
              <w:t>.</w:t>
            </w:r>
            <w:r w:rsidR="006361A1">
              <w:rPr>
                <w:rFonts w:ascii="Arial" w:hAnsi="Arial" w:cs="Arial"/>
                <w:color w:val="000000"/>
                <w:lang w:val="es-MX" w:eastAsia="es-MX"/>
              </w:rPr>
              <w:t>5</w:t>
            </w:r>
          </w:p>
        </w:tc>
        <w:tc>
          <w:tcPr>
            <w:tcW w:w="1881"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691BDF8" w14:textId="27FDF5BD" w:rsidR="00521756" w:rsidRPr="00C34960" w:rsidRDefault="00521756" w:rsidP="008838B3">
            <w:pPr>
              <w:jc w:val="center"/>
              <w:rPr>
                <w:rFonts w:ascii="Arial" w:hAnsi="Arial" w:cs="Arial"/>
                <w:color w:val="000000"/>
                <w:lang w:val="es-MX" w:eastAsia="es-MX"/>
              </w:rPr>
            </w:pPr>
            <w:r w:rsidRPr="00C34960">
              <w:rPr>
                <w:rFonts w:ascii="Arial" w:hAnsi="Arial" w:cs="Arial"/>
                <w:color w:val="000000"/>
                <w:lang w:val="es-MX" w:eastAsia="es-MX"/>
              </w:rPr>
              <w:t>11</w:t>
            </w:r>
            <w:r w:rsidR="006361A1">
              <w:rPr>
                <w:rFonts w:ascii="Arial" w:hAnsi="Arial" w:cs="Arial"/>
                <w:color w:val="000000"/>
                <w:lang w:val="es-MX" w:eastAsia="es-MX"/>
              </w:rPr>
              <w:t>9</w:t>
            </w:r>
            <w:r w:rsidR="008838B3">
              <w:rPr>
                <w:rFonts w:ascii="Arial" w:hAnsi="Arial" w:cs="Arial"/>
                <w:color w:val="000000"/>
                <w:lang w:val="es-MX" w:eastAsia="es-MX"/>
              </w:rPr>
              <w:t>.</w:t>
            </w:r>
            <w:r w:rsidR="006361A1">
              <w:rPr>
                <w:rFonts w:ascii="Arial" w:hAnsi="Arial" w:cs="Arial"/>
                <w:color w:val="000000"/>
                <w:lang w:val="es-MX" w:eastAsia="es-MX"/>
              </w:rPr>
              <w:t>2</w:t>
            </w:r>
          </w:p>
        </w:tc>
      </w:tr>
      <w:tr w:rsidR="00521756" w:rsidRPr="00C34960" w14:paraId="6AB50131" w14:textId="77777777" w:rsidTr="00E16E42">
        <w:trPr>
          <w:trHeight w:val="300"/>
        </w:trPr>
        <w:tc>
          <w:tcPr>
            <w:tcW w:w="2079" w:type="dxa"/>
            <w:tcBorders>
              <w:top w:val="single" w:sz="4" w:space="0" w:color="auto"/>
              <w:left w:val="single" w:sz="4" w:space="0" w:color="auto"/>
              <w:bottom w:val="single" w:sz="4" w:space="0" w:color="auto"/>
              <w:right w:val="single" w:sz="4" w:space="0" w:color="auto"/>
            </w:tcBorders>
            <w:shd w:val="clear" w:color="auto" w:fill="A6A6A6"/>
          </w:tcPr>
          <w:p w14:paraId="4A995775" w14:textId="77777777" w:rsidR="00521756" w:rsidRPr="00C34960" w:rsidRDefault="00521756" w:rsidP="00521756">
            <w:pPr>
              <w:rPr>
                <w:rFonts w:ascii="Arial" w:hAnsi="Arial" w:cs="Arial"/>
                <w:color w:val="000000"/>
                <w:lang w:val="es-MX" w:eastAsia="es-MX"/>
              </w:rPr>
            </w:pPr>
            <w:r>
              <w:rPr>
                <w:rFonts w:ascii="Arial" w:hAnsi="Arial" w:cs="Arial"/>
                <w:color w:val="000000"/>
                <w:lang w:val="es-MX" w:eastAsia="es-MX"/>
              </w:rPr>
              <w:t>Variación anual</w:t>
            </w:r>
          </w:p>
        </w:tc>
        <w:tc>
          <w:tcPr>
            <w:tcW w:w="2445" w:type="dxa"/>
            <w:tcBorders>
              <w:top w:val="single" w:sz="4" w:space="0" w:color="auto"/>
              <w:left w:val="single" w:sz="4" w:space="0" w:color="auto"/>
              <w:bottom w:val="single" w:sz="4" w:space="0" w:color="auto"/>
              <w:right w:val="single" w:sz="4" w:space="0" w:color="auto"/>
            </w:tcBorders>
            <w:shd w:val="clear" w:color="auto" w:fill="A6A6A6"/>
            <w:vAlign w:val="center"/>
          </w:tcPr>
          <w:p w14:paraId="77BCF2A0" w14:textId="44595F61" w:rsidR="00521756" w:rsidRPr="00C34960" w:rsidRDefault="007A6161" w:rsidP="008838B3">
            <w:pPr>
              <w:jc w:val="center"/>
              <w:rPr>
                <w:rFonts w:ascii="Arial" w:hAnsi="Arial" w:cs="Arial"/>
                <w:color w:val="000000"/>
                <w:lang w:val="es-MX" w:eastAsia="es-MX"/>
              </w:rPr>
            </w:pPr>
            <w:r>
              <w:rPr>
                <w:rFonts w:ascii="Arial" w:hAnsi="Arial" w:cs="Arial"/>
                <w:color w:val="000000"/>
                <w:lang w:val="es-MX" w:eastAsia="es-MX"/>
              </w:rPr>
              <w:t>1</w:t>
            </w:r>
            <w:r w:rsidR="008838B3">
              <w:rPr>
                <w:rFonts w:ascii="Arial" w:hAnsi="Arial" w:cs="Arial"/>
                <w:color w:val="000000"/>
                <w:lang w:val="es-MX" w:eastAsia="es-MX"/>
              </w:rPr>
              <w:t>.</w:t>
            </w:r>
            <w:r w:rsidR="006361A1">
              <w:rPr>
                <w:rFonts w:ascii="Arial" w:hAnsi="Arial" w:cs="Arial"/>
                <w:color w:val="000000"/>
                <w:lang w:val="es-MX" w:eastAsia="es-MX"/>
              </w:rPr>
              <w:t>0</w:t>
            </w:r>
            <w:r w:rsidR="008838B3">
              <w:rPr>
                <w:rFonts w:ascii="Arial" w:hAnsi="Arial" w:cs="Arial"/>
                <w:color w:val="000000"/>
                <w:lang w:val="es-MX" w:eastAsia="es-MX"/>
              </w:rPr>
              <w:t>%</w:t>
            </w:r>
          </w:p>
        </w:tc>
        <w:tc>
          <w:tcPr>
            <w:tcW w:w="1915" w:type="dxa"/>
            <w:tcBorders>
              <w:top w:val="single" w:sz="4" w:space="0" w:color="auto"/>
              <w:left w:val="single" w:sz="4" w:space="0" w:color="auto"/>
              <w:bottom w:val="single" w:sz="4" w:space="0" w:color="auto"/>
              <w:right w:val="single" w:sz="4" w:space="0" w:color="auto"/>
            </w:tcBorders>
            <w:shd w:val="clear" w:color="auto" w:fill="A6A6A6"/>
            <w:vAlign w:val="center"/>
          </w:tcPr>
          <w:p w14:paraId="26B4DD23" w14:textId="0BD8155F" w:rsidR="00521756" w:rsidRPr="00C34960" w:rsidRDefault="007A6161" w:rsidP="008838B3">
            <w:pPr>
              <w:jc w:val="center"/>
              <w:rPr>
                <w:rFonts w:ascii="Arial" w:hAnsi="Arial" w:cs="Arial"/>
                <w:color w:val="000000"/>
                <w:lang w:val="es-MX" w:eastAsia="es-MX"/>
              </w:rPr>
            </w:pPr>
            <w:r>
              <w:rPr>
                <w:rFonts w:ascii="Arial" w:hAnsi="Arial" w:cs="Arial"/>
                <w:color w:val="000000"/>
                <w:lang w:val="es-MX" w:eastAsia="es-MX"/>
              </w:rPr>
              <w:t>-1</w:t>
            </w:r>
            <w:r w:rsidR="008838B3">
              <w:rPr>
                <w:rFonts w:ascii="Arial" w:hAnsi="Arial" w:cs="Arial"/>
                <w:color w:val="000000"/>
                <w:lang w:val="es-MX" w:eastAsia="es-MX"/>
              </w:rPr>
              <w:t>.</w:t>
            </w:r>
            <w:r w:rsidR="006361A1">
              <w:rPr>
                <w:rFonts w:ascii="Arial" w:hAnsi="Arial" w:cs="Arial"/>
                <w:color w:val="000000"/>
                <w:lang w:val="es-MX" w:eastAsia="es-MX"/>
              </w:rPr>
              <w:t>9</w:t>
            </w:r>
            <w:r w:rsidR="008838B3">
              <w:rPr>
                <w:rFonts w:ascii="Arial" w:hAnsi="Arial" w:cs="Arial"/>
                <w:color w:val="000000"/>
                <w:lang w:val="es-MX" w:eastAsia="es-MX"/>
              </w:rPr>
              <w:t>%</w:t>
            </w:r>
          </w:p>
        </w:tc>
        <w:tc>
          <w:tcPr>
            <w:tcW w:w="1881" w:type="dxa"/>
            <w:tcBorders>
              <w:top w:val="single" w:sz="4" w:space="0" w:color="auto"/>
              <w:left w:val="single" w:sz="4" w:space="0" w:color="auto"/>
              <w:bottom w:val="single" w:sz="4" w:space="0" w:color="auto"/>
              <w:right w:val="single" w:sz="4" w:space="0" w:color="auto"/>
            </w:tcBorders>
            <w:shd w:val="clear" w:color="auto" w:fill="A6A6A6"/>
            <w:vAlign w:val="center"/>
          </w:tcPr>
          <w:p w14:paraId="039448AF" w14:textId="1090BC6B" w:rsidR="00521756" w:rsidRPr="00C34960" w:rsidRDefault="006361A1" w:rsidP="008838B3">
            <w:pPr>
              <w:jc w:val="center"/>
              <w:rPr>
                <w:rFonts w:ascii="Arial" w:hAnsi="Arial" w:cs="Arial"/>
                <w:color w:val="000000"/>
                <w:lang w:val="es-MX" w:eastAsia="es-MX"/>
              </w:rPr>
            </w:pPr>
            <w:r>
              <w:rPr>
                <w:rFonts w:ascii="Arial" w:hAnsi="Arial" w:cs="Arial"/>
                <w:color w:val="000000"/>
                <w:lang w:val="es-MX" w:eastAsia="es-MX"/>
              </w:rPr>
              <w:t>3</w:t>
            </w:r>
            <w:r w:rsidR="008838B3">
              <w:rPr>
                <w:rFonts w:ascii="Arial" w:hAnsi="Arial" w:cs="Arial"/>
                <w:color w:val="000000"/>
                <w:lang w:val="es-MX" w:eastAsia="es-MX"/>
              </w:rPr>
              <w:t>.</w:t>
            </w:r>
            <w:r>
              <w:rPr>
                <w:rFonts w:ascii="Arial" w:hAnsi="Arial" w:cs="Arial"/>
                <w:color w:val="000000"/>
                <w:lang w:val="es-MX" w:eastAsia="es-MX"/>
              </w:rPr>
              <w:t>9</w:t>
            </w:r>
            <w:r w:rsidR="008838B3">
              <w:rPr>
                <w:rFonts w:ascii="Arial" w:hAnsi="Arial" w:cs="Arial"/>
                <w:color w:val="000000"/>
                <w:lang w:val="es-MX" w:eastAsia="es-MX"/>
              </w:rPr>
              <w:t>%</w:t>
            </w:r>
          </w:p>
        </w:tc>
      </w:tr>
    </w:tbl>
    <w:p w14:paraId="5C559367" w14:textId="77777777" w:rsidR="004B2B8F" w:rsidRPr="00F17ABB" w:rsidRDefault="004B2B8F" w:rsidP="00A216CA">
      <w:pPr>
        <w:ind w:right="-1"/>
        <w:jc w:val="center"/>
        <w:rPr>
          <w:rFonts w:ascii="Arial" w:hAnsi="Arial" w:cs="Arial"/>
          <w:lang w:val="es-MX"/>
        </w:rPr>
      </w:pPr>
    </w:p>
    <w:p w14:paraId="2CC7631F" w14:textId="77777777" w:rsidR="00A216CA" w:rsidRPr="00F17ABB" w:rsidRDefault="00A216CA" w:rsidP="00A216CA">
      <w:pPr>
        <w:ind w:right="-1"/>
        <w:jc w:val="both"/>
        <w:rPr>
          <w:rFonts w:ascii="Arial" w:hAnsi="Arial" w:cs="Arial"/>
          <w:lang w:val="es-MX"/>
        </w:rPr>
      </w:pPr>
    </w:p>
    <w:p w14:paraId="3254E60E" w14:textId="1756D01E" w:rsidR="003C3183" w:rsidRPr="008838B3" w:rsidRDefault="008838B3" w:rsidP="003C3183">
      <w:pPr>
        <w:ind w:right="-1"/>
        <w:jc w:val="center"/>
        <w:rPr>
          <w:rFonts w:ascii="Arial" w:hAnsi="Arial" w:cs="Arial"/>
          <w:b/>
          <w:bCs/>
          <w:lang w:val="es-MX"/>
        </w:rPr>
      </w:pPr>
      <w:r w:rsidRPr="008838B3">
        <w:rPr>
          <w:rFonts w:ascii="Arial" w:hAnsi="Arial" w:cs="Arial"/>
          <w:b/>
          <w:bCs/>
          <w:lang w:val="es-MX"/>
        </w:rPr>
        <w:t>Se anexa Nota Técnica</w:t>
      </w:r>
    </w:p>
    <w:p w14:paraId="62C4E5F9" w14:textId="36B75D65" w:rsidR="008838B3" w:rsidRDefault="008838B3" w:rsidP="003C3183">
      <w:pPr>
        <w:ind w:right="-1"/>
        <w:jc w:val="center"/>
        <w:rPr>
          <w:rFonts w:ascii="Arial" w:hAnsi="Arial" w:cs="Arial"/>
          <w:lang w:val="es-MX"/>
        </w:rPr>
      </w:pPr>
    </w:p>
    <w:p w14:paraId="0203DDF3" w14:textId="77777777" w:rsidR="0055097C" w:rsidRPr="0055097C" w:rsidRDefault="0055097C" w:rsidP="0055097C">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 xml:space="preserve">Para consultas de medios y periodistas, contactar a: </w:t>
      </w:r>
      <w:hyperlink r:id="rId10" w:history="1">
        <w:r w:rsidRPr="0055097C">
          <w:rPr>
            <w:rStyle w:val="Hipervnculo"/>
            <w:rFonts w:ascii="Arial" w:hAnsi="Arial" w:cs="Arial"/>
            <w:sz w:val="22"/>
            <w:szCs w:val="22"/>
          </w:rPr>
          <w:t>comunicacionsocial@inegi.org.mx</w:t>
        </w:r>
      </w:hyperlink>
      <w:r w:rsidRPr="0055097C">
        <w:rPr>
          <w:rFonts w:ascii="Arial" w:hAnsi="Arial" w:cs="Arial"/>
          <w:sz w:val="22"/>
          <w:szCs w:val="22"/>
        </w:rPr>
        <w:t xml:space="preserve"> </w:t>
      </w:r>
    </w:p>
    <w:p w14:paraId="696671FD" w14:textId="2CA106E1" w:rsidR="0055097C" w:rsidRPr="0055097C" w:rsidRDefault="0055097C" w:rsidP="0055097C">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 xml:space="preserve">o llamar al teléfono (55) 52-78-10-00, </w:t>
      </w:r>
      <w:proofErr w:type="spellStart"/>
      <w:r w:rsidRPr="0055097C">
        <w:rPr>
          <w:rFonts w:ascii="Arial" w:hAnsi="Arial" w:cs="Arial"/>
          <w:sz w:val="22"/>
          <w:szCs w:val="22"/>
        </w:rPr>
        <w:t>exts</w:t>
      </w:r>
      <w:proofErr w:type="spellEnd"/>
      <w:r w:rsidRPr="0055097C">
        <w:rPr>
          <w:rFonts w:ascii="Arial" w:hAnsi="Arial" w:cs="Arial"/>
          <w:sz w:val="22"/>
          <w:szCs w:val="22"/>
        </w:rPr>
        <w:t>. 1134, 1260 y 1241.</w:t>
      </w:r>
    </w:p>
    <w:p w14:paraId="3891B7C9" w14:textId="77777777" w:rsidR="0055097C" w:rsidRPr="0055097C" w:rsidRDefault="0055097C" w:rsidP="0055097C">
      <w:pPr>
        <w:pStyle w:val="NormalWeb"/>
        <w:spacing w:before="0" w:beforeAutospacing="0" w:after="0" w:afterAutospacing="0"/>
        <w:ind w:left="-426" w:right="-518"/>
        <w:contextualSpacing/>
        <w:jc w:val="center"/>
        <w:rPr>
          <w:rFonts w:ascii="Arial" w:hAnsi="Arial" w:cs="Arial"/>
          <w:sz w:val="22"/>
          <w:szCs w:val="22"/>
        </w:rPr>
      </w:pPr>
    </w:p>
    <w:p w14:paraId="1A2FF864" w14:textId="53B09276" w:rsidR="0055097C" w:rsidRPr="0055097C" w:rsidRDefault="0055097C" w:rsidP="0055097C">
      <w:pPr>
        <w:ind w:left="-426" w:right="-518"/>
        <w:contextualSpacing/>
        <w:jc w:val="center"/>
        <w:rPr>
          <w:rFonts w:ascii="Arial" w:hAnsi="Arial" w:cs="Arial"/>
          <w:sz w:val="22"/>
          <w:szCs w:val="22"/>
        </w:rPr>
      </w:pPr>
      <w:r w:rsidRPr="0055097C">
        <w:rPr>
          <w:rFonts w:ascii="Arial" w:hAnsi="Arial" w:cs="Arial"/>
          <w:sz w:val="22"/>
          <w:szCs w:val="22"/>
        </w:rPr>
        <w:t>Dirección de Atención a Medios / Dirección General Adjunta de Comunicación</w:t>
      </w:r>
    </w:p>
    <w:p w14:paraId="37EFA7FD" w14:textId="77777777" w:rsidR="0055097C" w:rsidRPr="0055097C" w:rsidRDefault="0055097C" w:rsidP="0055097C">
      <w:pPr>
        <w:ind w:left="-426" w:right="-518"/>
        <w:contextualSpacing/>
        <w:jc w:val="center"/>
        <w:rPr>
          <w:rFonts w:ascii="Arial" w:hAnsi="Arial" w:cs="Arial"/>
          <w:sz w:val="20"/>
          <w:szCs w:val="20"/>
        </w:rPr>
      </w:pPr>
    </w:p>
    <w:p w14:paraId="019D0A72" w14:textId="77777777" w:rsidR="0055097C" w:rsidRDefault="0055097C" w:rsidP="0055097C">
      <w:pPr>
        <w:rPr>
          <w:noProof/>
          <w:sz w:val="20"/>
          <w:lang w:eastAsia="es-MX"/>
        </w:rPr>
        <w:sectPr w:rsidR="0055097C" w:rsidSect="0055097C">
          <w:headerReference w:type="default" r:id="rId11"/>
          <w:footerReference w:type="default" r:id="rId12"/>
          <w:pgSz w:w="12240" w:h="15840"/>
          <w:pgMar w:top="1134" w:right="1134" w:bottom="1134" w:left="1134" w:header="709" w:footer="697" w:gutter="0"/>
          <w:cols w:space="708"/>
          <w:docGrid w:linePitch="360"/>
        </w:sectPr>
      </w:pPr>
      <w:r>
        <w:rPr>
          <w:noProof/>
          <w:sz w:val="20"/>
          <w:lang w:eastAsia="es-MX"/>
        </w:rPr>
        <w:t xml:space="preserve">                                         </w:t>
      </w:r>
      <w:r w:rsidRPr="008F0992">
        <w:rPr>
          <w:noProof/>
          <w:sz w:val="20"/>
          <w:lang w:val="en-US"/>
        </w:rPr>
        <w:drawing>
          <wp:inline distT="0" distB="0" distL="0" distR="0" wp14:anchorId="5195070C" wp14:editId="5D3C33E5">
            <wp:extent cx="318472" cy="322419"/>
            <wp:effectExtent l="0" t="0" r="5715" b="1905"/>
            <wp:docPr id="16" name="Imagen 16"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699FBE8B" wp14:editId="305DB8FB">
            <wp:extent cx="327704" cy="325467"/>
            <wp:effectExtent l="0" t="0" r="0" b="0"/>
            <wp:docPr id="17" name="Imagen 17"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168E50E6" wp14:editId="6CC2479E">
            <wp:extent cx="321276" cy="324093"/>
            <wp:effectExtent l="0" t="0" r="3175" b="0"/>
            <wp:docPr id="7" name="Imagen 7"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74425DD9" wp14:editId="31174BF0">
            <wp:extent cx="321276" cy="326574"/>
            <wp:effectExtent l="0" t="0" r="3175" b="0"/>
            <wp:docPr id="18" name="Imagen 18"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n-US"/>
        </w:rPr>
        <w:drawing>
          <wp:inline distT="0" distB="0" distL="0" distR="0" wp14:anchorId="65C904A3" wp14:editId="6BC3C1DF">
            <wp:extent cx="2323070" cy="319707"/>
            <wp:effectExtent l="0" t="0" r="1270" b="4445"/>
            <wp:docPr id="19" name="Imagen 1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4265B75D" w14:textId="34DC4703" w:rsidR="00B84496" w:rsidRPr="0055097C" w:rsidRDefault="00B84496" w:rsidP="0055097C"/>
    <w:p w14:paraId="1EC789B5" w14:textId="77777777" w:rsidR="00340060" w:rsidRDefault="00340060" w:rsidP="0055097C">
      <w:pPr>
        <w:rPr>
          <w:rFonts w:ascii="Arial" w:eastAsia="MS Mincho" w:hAnsi="Arial" w:cs="Arial"/>
          <w:b/>
          <w:bCs/>
          <w:lang w:val="es-MX" w:eastAsia="ja-JP"/>
        </w:rPr>
      </w:pPr>
    </w:p>
    <w:p w14:paraId="4B5326E5" w14:textId="73A1BC73" w:rsidR="00340060" w:rsidRDefault="00340060" w:rsidP="00340060">
      <w:pPr>
        <w:jc w:val="center"/>
        <w:rPr>
          <w:rFonts w:ascii="Arial" w:eastAsia="MS Mincho" w:hAnsi="Arial" w:cs="Arial"/>
          <w:b/>
          <w:bCs/>
          <w:lang w:val="es-MX" w:eastAsia="ja-JP"/>
        </w:rPr>
      </w:pPr>
      <w:r w:rsidRPr="00340060">
        <w:rPr>
          <w:rFonts w:ascii="Arial" w:eastAsia="MS Mincho" w:hAnsi="Arial" w:cs="Arial"/>
          <w:b/>
          <w:bCs/>
          <w:lang w:val="es-MX" w:eastAsia="ja-JP"/>
        </w:rPr>
        <w:t>NOTA TÉCNICA</w:t>
      </w:r>
    </w:p>
    <w:p w14:paraId="3D3BABCB" w14:textId="77777777" w:rsidR="00340060" w:rsidRPr="00340060" w:rsidRDefault="00340060" w:rsidP="00340060">
      <w:pPr>
        <w:jc w:val="center"/>
        <w:rPr>
          <w:rFonts w:ascii="Arial" w:eastAsia="MS Mincho" w:hAnsi="Arial" w:cs="Arial"/>
          <w:b/>
          <w:bCs/>
          <w:lang w:val="es-MX" w:eastAsia="ja-JP"/>
        </w:rPr>
      </w:pPr>
    </w:p>
    <w:p w14:paraId="61853772" w14:textId="77777777" w:rsidR="0055097C" w:rsidRDefault="00340060" w:rsidP="00340060">
      <w:pPr>
        <w:jc w:val="center"/>
        <w:rPr>
          <w:rFonts w:ascii="Arial" w:eastAsia="MS Mincho" w:hAnsi="Arial" w:cs="Arial"/>
          <w:b/>
          <w:bCs/>
          <w:lang w:val="es-MX" w:eastAsia="ja-JP"/>
        </w:rPr>
      </w:pPr>
      <w:r w:rsidRPr="00340060">
        <w:rPr>
          <w:rFonts w:ascii="Arial" w:eastAsia="MS Mincho" w:hAnsi="Arial" w:cs="Arial"/>
          <w:b/>
          <w:bCs/>
          <w:lang w:val="es-MX" w:eastAsia="ja-JP"/>
        </w:rPr>
        <w:t xml:space="preserve">INDICADOR MENSUAL OPORTUNO DE LA ACTIVIDAD MANUFACTURERA (IMOAM) </w:t>
      </w:r>
    </w:p>
    <w:p w14:paraId="5007F3DC" w14:textId="037EAED4" w:rsidR="00340060" w:rsidRPr="00340060" w:rsidRDefault="0055097C" w:rsidP="00340060">
      <w:pPr>
        <w:jc w:val="center"/>
        <w:rPr>
          <w:rFonts w:ascii="Arial" w:eastAsia="MS Mincho" w:hAnsi="Arial" w:cs="Arial"/>
          <w:b/>
          <w:bCs/>
          <w:lang w:val="es-MX" w:eastAsia="ja-JP"/>
        </w:rPr>
      </w:pPr>
      <w:r>
        <w:rPr>
          <w:rFonts w:ascii="Arial" w:eastAsia="MS Mincho" w:hAnsi="Arial" w:cs="Arial"/>
          <w:b/>
          <w:bCs/>
          <w:lang w:val="es-MX" w:eastAsia="ja-JP"/>
        </w:rPr>
        <w:t>A</w:t>
      </w:r>
      <w:r w:rsidR="00340060" w:rsidRPr="00340060">
        <w:rPr>
          <w:rFonts w:ascii="Arial" w:eastAsia="MS Mincho" w:hAnsi="Arial" w:cs="Arial"/>
          <w:b/>
          <w:bCs/>
          <w:lang w:val="es-MX" w:eastAsia="ja-JP"/>
        </w:rPr>
        <w:t xml:space="preserve"> </w:t>
      </w:r>
      <w:r w:rsidR="006361A1">
        <w:rPr>
          <w:rFonts w:ascii="Arial" w:eastAsia="MS Mincho" w:hAnsi="Arial" w:cs="Arial"/>
          <w:b/>
          <w:bCs/>
          <w:lang w:val="es-MX" w:eastAsia="ja-JP"/>
        </w:rPr>
        <w:t>OCTUBRE</w:t>
      </w:r>
      <w:r w:rsidR="00340060" w:rsidRPr="00340060">
        <w:rPr>
          <w:rFonts w:ascii="Arial" w:eastAsia="MS Mincho" w:hAnsi="Arial" w:cs="Arial"/>
          <w:b/>
          <w:bCs/>
          <w:lang w:val="es-MX" w:eastAsia="ja-JP"/>
        </w:rPr>
        <w:t xml:space="preserve"> DE 2021</w:t>
      </w:r>
    </w:p>
    <w:p w14:paraId="5C232280" w14:textId="77777777" w:rsidR="00340060" w:rsidRPr="00052B5B" w:rsidRDefault="00340060" w:rsidP="00340060">
      <w:pPr>
        <w:jc w:val="both"/>
        <w:rPr>
          <w:lang w:val="es-MX"/>
        </w:rPr>
      </w:pPr>
    </w:p>
    <w:p w14:paraId="4AEF71B3" w14:textId="51A1BCDD" w:rsidR="00340060" w:rsidRPr="00340060" w:rsidRDefault="00340060" w:rsidP="00340060">
      <w:pPr>
        <w:jc w:val="both"/>
        <w:rPr>
          <w:rFonts w:ascii="Arial" w:hAnsi="Arial" w:cs="Arial"/>
          <w:lang w:val="es-MX"/>
        </w:rPr>
      </w:pPr>
      <w:r w:rsidRPr="00340060">
        <w:rPr>
          <w:rFonts w:ascii="Arial" w:hAnsi="Arial" w:cs="Arial"/>
          <w:lang w:val="es-MX"/>
        </w:rPr>
        <w:t xml:space="preserve">El Indicador Mensual de la Actividad Industrial en el </w:t>
      </w:r>
      <w:r w:rsidR="005A4895">
        <w:rPr>
          <w:rFonts w:ascii="Arial" w:hAnsi="Arial" w:cs="Arial"/>
          <w:lang w:val="es-MX"/>
        </w:rPr>
        <w:t>Sector Manufacturero</w:t>
      </w:r>
      <w:r w:rsidRPr="00340060">
        <w:rPr>
          <w:rFonts w:ascii="Arial" w:hAnsi="Arial" w:cs="Arial"/>
          <w:lang w:val="es-MX"/>
        </w:rPr>
        <w:t xml:space="preserve"> es publicado por el INEGI alrededor de 40 días después de terminado el mes de referencia, y </w:t>
      </w:r>
      <w:r w:rsidR="000A3A24">
        <w:rPr>
          <w:rFonts w:ascii="Arial" w:hAnsi="Arial" w:cs="Arial"/>
          <w:lang w:val="es-MX"/>
        </w:rPr>
        <w:t xml:space="preserve">ofrece información </w:t>
      </w:r>
      <w:r w:rsidRPr="00340060">
        <w:rPr>
          <w:rFonts w:ascii="Arial" w:hAnsi="Arial" w:cs="Arial"/>
          <w:lang w:val="es-MX"/>
        </w:rPr>
        <w:t xml:space="preserve">macroeconómica </w:t>
      </w:r>
      <w:r w:rsidR="000A3A24">
        <w:rPr>
          <w:rFonts w:ascii="Arial" w:hAnsi="Arial" w:cs="Arial"/>
          <w:lang w:val="es-MX"/>
        </w:rPr>
        <w:t>relevan</w:t>
      </w:r>
      <w:r w:rsidRPr="00340060">
        <w:rPr>
          <w:rFonts w:ascii="Arial" w:hAnsi="Arial" w:cs="Arial"/>
          <w:lang w:val="es-MX"/>
        </w:rPr>
        <w:t xml:space="preserve">te para la toma de decisiones concernientes a la evolución de la economía nacional. El objetivo del IMOAM es poner a disposición del usuario una estimación </w:t>
      </w:r>
      <w:r w:rsidR="00A17EEA">
        <w:rPr>
          <w:rFonts w:ascii="Arial" w:hAnsi="Arial" w:cs="Arial"/>
          <w:lang w:val="es-MX"/>
        </w:rPr>
        <w:t xml:space="preserve">anticipada a la publicación oficial </w:t>
      </w:r>
      <w:r w:rsidRPr="00340060">
        <w:rPr>
          <w:rFonts w:ascii="Arial" w:hAnsi="Arial" w:cs="Arial"/>
          <w:lang w:val="es-MX"/>
        </w:rPr>
        <w:t xml:space="preserve">del IMAI </w:t>
      </w:r>
      <w:r w:rsidR="006C001C">
        <w:rPr>
          <w:rFonts w:ascii="Arial" w:hAnsi="Arial" w:cs="Arial"/>
          <w:lang w:val="es-MX"/>
        </w:rPr>
        <w:t xml:space="preserve">en el </w:t>
      </w:r>
      <w:r w:rsidR="005A4895">
        <w:rPr>
          <w:rFonts w:ascii="Arial" w:hAnsi="Arial" w:cs="Arial"/>
          <w:lang w:val="es-MX"/>
        </w:rPr>
        <w:t>Sector Manufacturero</w:t>
      </w:r>
      <w:r w:rsidRPr="00340060">
        <w:rPr>
          <w:rFonts w:ascii="Arial" w:hAnsi="Arial" w:cs="Arial"/>
          <w:lang w:val="es-MX"/>
        </w:rPr>
        <w:t>. El IMOAM modela el comportamiento de la serie original (sin ajuste estacional)</w:t>
      </w:r>
      <w:r w:rsidR="00A17EEA">
        <w:rPr>
          <w:rFonts w:ascii="Arial" w:hAnsi="Arial" w:cs="Arial"/>
          <w:lang w:val="es-MX"/>
        </w:rPr>
        <w:t xml:space="preserve"> </w:t>
      </w:r>
      <w:r w:rsidR="00A17EEA" w:rsidRPr="00340060">
        <w:rPr>
          <w:rFonts w:ascii="Arial" w:hAnsi="Arial" w:cs="Arial"/>
          <w:lang w:val="es-MX"/>
        </w:rPr>
        <w:t xml:space="preserve">del IMAI </w:t>
      </w:r>
      <w:r w:rsidR="00A17EEA">
        <w:rPr>
          <w:rFonts w:ascii="Arial" w:hAnsi="Arial" w:cs="Arial"/>
          <w:lang w:val="es-MX"/>
        </w:rPr>
        <w:t xml:space="preserve">en el </w:t>
      </w:r>
      <w:r w:rsidR="005A4895">
        <w:rPr>
          <w:rFonts w:ascii="Arial" w:hAnsi="Arial" w:cs="Arial"/>
          <w:lang w:val="es-MX"/>
        </w:rPr>
        <w:t>Sector Manufacturero</w:t>
      </w:r>
      <w:r w:rsidRPr="00340060">
        <w:rPr>
          <w:rFonts w:ascii="Arial" w:hAnsi="Arial" w:cs="Arial"/>
          <w:lang w:val="es-MX"/>
        </w:rPr>
        <w:t>, usando variables obtenidas del aprovechamiento de registros administrativos provenientes principalmente de la Comisión Federal de Electricidad (CFE) y del Centro Nacional de Control de Energía (CENACE).</w:t>
      </w:r>
    </w:p>
    <w:p w14:paraId="5EE9BAC4" w14:textId="77777777" w:rsidR="00340060" w:rsidRPr="00340060" w:rsidRDefault="00340060" w:rsidP="00340060">
      <w:pPr>
        <w:jc w:val="both"/>
        <w:rPr>
          <w:rFonts w:ascii="Arial" w:hAnsi="Arial" w:cs="Arial"/>
          <w:lang w:val="es-MX"/>
        </w:rPr>
      </w:pPr>
    </w:p>
    <w:p w14:paraId="47AEC9C5" w14:textId="550AE8A2" w:rsidR="00340060" w:rsidRPr="00340060" w:rsidRDefault="00340060" w:rsidP="00340060">
      <w:pPr>
        <w:jc w:val="both"/>
        <w:rPr>
          <w:rFonts w:ascii="Arial" w:hAnsi="Arial" w:cs="Arial"/>
          <w:lang w:val="es-MX"/>
        </w:rPr>
      </w:pPr>
      <w:r w:rsidRPr="00340060">
        <w:rPr>
          <w:rFonts w:ascii="Arial" w:hAnsi="Arial" w:cs="Arial"/>
          <w:lang w:val="es-MX"/>
        </w:rPr>
        <w:t xml:space="preserve">Las siguientes gráficas muestran los resultados obtenidos a partir del modelo IMOAM. La figura 1 muestra las estimaciones IMOAM </w:t>
      </w:r>
      <w:r w:rsidR="006C001C">
        <w:rPr>
          <w:rFonts w:ascii="Arial" w:hAnsi="Arial" w:cs="Arial"/>
          <w:lang w:val="es-MX"/>
        </w:rPr>
        <w:t>para el</w:t>
      </w:r>
      <w:r w:rsidRPr="00340060">
        <w:rPr>
          <w:rFonts w:ascii="Arial" w:hAnsi="Arial" w:cs="Arial"/>
          <w:lang w:val="es-MX"/>
        </w:rPr>
        <w:t xml:space="preserve"> índice IMAI </w:t>
      </w:r>
      <w:r w:rsidR="005A4895">
        <w:rPr>
          <w:rFonts w:ascii="Arial" w:hAnsi="Arial" w:cs="Arial"/>
          <w:lang w:val="es-MX"/>
        </w:rPr>
        <w:t>Sector Manufacturero</w:t>
      </w:r>
      <w:r w:rsidRPr="00340060">
        <w:rPr>
          <w:rFonts w:ascii="Arial" w:hAnsi="Arial" w:cs="Arial"/>
          <w:lang w:val="es-MX"/>
        </w:rPr>
        <w:t xml:space="preserve"> (líneas punteadas), junto con l</w:t>
      </w:r>
      <w:r w:rsidR="006C001C">
        <w:rPr>
          <w:rFonts w:ascii="Arial" w:hAnsi="Arial" w:cs="Arial"/>
          <w:lang w:val="es-MX"/>
        </w:rPr>
        <w:t>os</w:t>
      </w:r>
      <w:r w:rsidRPr="00340060">
        <w:rPr>
          <w:rFonts w:ascii="Arial" w:hAnsi="Arial" w:cs="Arial"/>
          <w:lang w:val="es-MX"/>
        </w:rPr>
        <w:t xml:space="preserve"> </w:t>
      </w:r>
      <w:r w:rsidR="006C001C">
        <w:rPr>
          <w:rFonts w:ascii="Arial" w:hAnsi="Arial" w:cs="Arial"/>
          <w:lang w:val="es-MX"/>
        </w:rPr>
        <w:t xml:space="preserve">valores oficiales del IMAI </w:t>
      </w:r>
      <w:r w:rsidR="005A4895">
        <w:rPr>
          <w:rFonts w:ascii="Arial" w:hAnsi="Arial" w:cs="Arial"/>
          <w:lang w:val="es-MX"/>
        </w:rPr>
        <w:t>Sector Manufacturero</w:t>
      </w:r>
      <w:r w:rsidRPr="00340060">
        <w:rPr>
          <w:rFonts w:ascii="Arial" w:hAnsi="Arial" w:cs="Arial"/>
          <w:lang w:val="es-MX"/>
        </w:rPr>
        <w:t xml:space="preserve"> (línea sólida); la figura 2 muestra las estimaciones de las variaciones porcentuales anuales del IMAI </w:t>
      </w:r>
      <w:r w:rsidR="005A4895">
        <w:rPr>
          <w:rFonts w:ascii="Arial" w:hAnsi="Arial" w:cs="Arial"/>
          <w:lang w:val="es-MX"/>
        </w:rPr>
        <w:t>Sector Manufacturero</w:t>
      </w:r>
      <w:r w:rsidRPr="00340060">
        <w:rPr>
          <w:rFonts w:ascii="Arial" w:hAnsi="Arial" w:cs="Arial"/>
          <w:lang w:val="es-MX"/>
        </w:rPr>
        <w:t xml:space="preserve"> generadas a través del modelo IMOAM (líneas punteadas), junto con las variaciones anuales</w:t>
      </w:r>
      <w:r w:rsidR="006C001C">
        <w:rPr>
          <w:rFonts w:ascii="Arial" w:hAnsi="Arial" w:cs="Arial"/>
          <w:lang w:val="es-MX"/>
        </w:rPr>
        <w:t xml:space="preserve"> oficiales</w:t>
      </w:r>
      <w:r w:rsidRPr="00340060">
        <w:rPr>
          <w:rFonts w:ascii="Arial" w:hAnsi="Arial" w:cs="Arial"/>
          <w:lang w:val="es-MX"/>
        </w:rPr>
        <w:t xml:space="preserve"> (línea sólida).</w:t>
      </w:r>
    </w:p>
    <w:p w14:paraId="177F58DF" w14:textId="77777777" w:rsidR="00340060" w:rsidRPr="006C001C" w:rsidRDefault="00340060" w:rsidP="00340060">
      <w:pPr>
        <w:jc w:val="both"/>
        <w:rPr>
          <w:lang w:val="es-MX"/>
        </w:rPr>
      </w:pPr>
    </w:p>
    <w:p w14:paraId="0B810F5F" w14:textId="376B460E" w:rsidR="00340060" w:rsidRDefault="006361A1" w:rsidP="00340060">
      <w:r w:rsidRPr="006361A1">
        <w:rPr>
          <w:noProof/>
        </w:rPr>
        <w:drawing>
          <wp:inline distT="0" distB="0" distL="0" distR="0" wp14:anchorId="296B56E3" wp14:editId="40547AB1">
            <wp:extent cx="6332220" cy="2693035"/>
            <wp:effectExtent l="0" t="0" r="0" b="0"/>
            <wp:docPr id="4" name="Imagen 3" descr="Gráfico&#10;&#10;Descripción generada automáticamente">
              <a:extLst xmlns:a="http://schemas.openxmlformats.org/drawingml/2006/main">
                <a:ext uri="{FF2B5EF4-FFF2-40B4-BE49-F238E27FC236}">
                  <a16:creationId xmlns:a16="http://schemas.microsoft.com/office/drawing/2014/main" id="{B5A01718-0AC2-4783-8A9D-84E086B6A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Gráfico&#10;&#10;Descripción generada automáticamente">
                      <a:extLst>
                        <a:ext uri="{FF2B5EF4-FFF2-40B4-BE49-F238E27FC236}">
                          <a16:creationId xmlns:a16="http://schemas.microsoft.com/office/drawing/2014/main" id="{B5A01718-0AC2-4783-8A9D-84E086B6ADE7}"/>
                        </a:ext>
                      </a:extLst>
                    </pic:cNvPr>
                    <pic:cNvPicPr>
                      <a:picLocks noChangeAspect="1"/>
                    </pic:cNvPicPr>
                  </pic:nvPicPr>
                  <pic:blipFill>
                    <a:blip r:embed="rId23"/>
                    <a:stretch>
                      <a:fillRect/>
                    </a:stretch>
                  </pic:blipFill>
                  <pic:spPr>
                    <a:xfrm>
                      <a:off x="0" y="0"/>
                      <a:ext cx="6332220" cy="2693035"/>
                    </a:xfrm>
                    <a:prstGeom prst="rect">
                      <a:avLst/>
                    </a:prstGeom>
                  </pic:spPr>
                </pic:pic>
              </a:graphicData>
            </a:graphic>
          </wp:inline>
        </w:drawing>
      </w:r>
    </w:p>
    <w:p w14:paraId="081FA3A9" w14:textId="77777777" w:rsidR="00340060" w:rsidRDefault="00340060" w:rsidP="00340060">
      <w:pPr>
        <w:rPr>
          <w:rFonts w:ascii="Arial" w:hAnsi="Arial" w:cs="Arial"/>
          <w:b/>
          <w:bCs/>
          <w:sz w:val="20"/>
          <w:szCs w:val="20"/>
          <w:lang w:val="es-MX"/>
        </w:rPr>
      </w:pPr>
    </w:p>
    <w:p w14:paraId="7137775E" w14:textId="631BF3B0" w:rsidR="00340060" w:rsidRDefault="00340060" w:rsidP="00340060">
      <w:pPr>
        <w:rPr>
          <w:rFonts w:ascii="Arial" w:hAnsi="Arial" w:cs="Arial"/>
          <w:sz w:val="20"/>
          <w:szCs w:val="20"/>
          <w:lang w:val="es-MX"/>
        </w:rPr>
      </w:pPr>
      <w:r w:rsidRPr="00340060">
        <w:rPr>
          <w:rFonts w:ascii="Arial" w:hAnsi="Arial" w:cs="Arial"/>
          <w:b/>
          <w:bCs/>
          <w:sz w:val="20"/>
          <w:szCs w:val="20"/>
          <w:lang w:val="es-MX"/>
        </w:rPr>
        <w:t>Figura 1</w:t>
      </w:r>
      <w:r w:rsidRPr="00340060">
        <w:rPr>
          <w:rFonts w:ascii="Arial" w:hAnsi="Arial" w:cs="Arial"/>
          <w:sz w:val="20"/>
          <w:szCs w:val="20"/>
          <w:lang w:val="es-MX"/>
        </w:rPr>
        <w:t xml:space="preserve">. Estimaciones del índice IMAI </w:t>
      </w:r>
      <w:r w:rsidR="005A4895">
        <w:rPr>
          <w:rFonts w:ascii="Arial" w:hAnsi="Arial" w:cs="Arial"/>
          <w:sz w:val="20"/>
          <w:szCs w:val="20"/>
          <w:lang w:val="es-MX"/>
        </w:rPr>
        <w:t>Sector Manufacturero</w:t>
      </w:r>
      <w:r w:rsidRPr="00340060">
        <w:rPr>
          <w:rFonts w:ascii="Arial" w:hAnsi="Arial" w:cs="Arial"/>
          <w:sz w:val="20"/>
          <w:szCs w:val="20"/>
          <w:lang w:val="es-MX"/>
        </w:rPr>
        <w:t xml:space="preserve"> generadas </w:t>
      </w:r>
      <w:r w:rsidR="006C001C">
        <w:rPr>
          <w:rFonts w:ascii="Arial" w:hAnsi="Arial" w:cs="Arial"/>
          <w:sz w:val="20"/>
          <w:szCs w:val="20"/>
          <w:lang w:val="es-MX"/>
        </w:rPr>
        <w:t>a través</w:t>
      </w:r>
      <w:r w:rsidRPr="00340060">
        <w:rPr>
          <w:rFonts w:ascii="Arial" w:hAnsi="Arial" w:cs="Arial"/>
          <w:sz w:val="20"/>
          <w:szCs w:val="20"/>
          <w:lang w:val="es-MX"/>
        </w:rPr>
        <w:t xml:space="preserve"> del modelo IMOAM hasta </w:t>
      </w:r>
      <w:r w:rsidR="006361A1">
        <w:rPr>
          <w:rFonts w:ascii="Arial" w:hAnsi="Arial" w:cs="Arial"/>
          <w:sz w:val="20"/>
          <w:szCs w:val="20"/>
          <w:lang w:val="es-MX"/>
        </w:rPr>
        <w:t>octubre</w:t>
      </w:r>
      <w:r w:rsidRPr="00340060">
        <w:rPr>
          <w:rFonts w:ascii="Arial" w:hAnsi="Arial" w:cs="Arial"/>
          <w:sz w:val="20"/>
          <w:szCs w:val="20"/>
          <w:lang w:val="es-MX"/>
        </w:rPr>
        <w:t xml:space="preserve"> 2021</w:t>
      </w:r>
    </w:p>
    <w:p w14:paraId="16F07B9B" w14:textId="22C2967E" w:rsidR="00340060" w:rsidRDefault="00340060" w:rsidP="00340060">
      <w:pPr>
        <w:rPr>
          <w:rFonts w:ascii="Arial" w:hAnsi="Arial" w:cs="Arial"/>
          <w:sz w:val="20"/>
          <w:szCs w:val="20"/>
          <w:lang w:val="es-MX"/>
        </w:rPr>
      </w:pPr>
    </w:p>
    <w:p w14:paraId="1E14278F" w14:textId="063E4CE1" w:rsidR="00340060" w:rsidRDefault="00340060" w:rsidP="00340060">
      <w:pPr>
        <w:rPr>
          <w:rFonts w:ascii="Arial" w:hAnsi="Arial" w:cs="Arial"/>
          <w:sz w:val="20"/>
          <w:szCs w:val="20"/>
          <w:lang w:val="es-MX"/>
        </w:rPr>
      </w:pPr>
    </w:p>
    <w:p w14:paraId="1F18027F" w14:textId="772482CC" w:rsidR="00340060" w:rsidRDefault="00340060" w:rsidP="00340060">
      <w:pPr>
        <w:rPr>
          <w:rFonts w:ascii="Arial" w:hAnsi="Arial" w:cs="Arial"/>
          <w:sz w:val="20"/>
          <w:szCs w:val="20"/>
          <w:lang w:val="es-MX"/>
        </w:rPr>
      </w:pPr>
    </w:p>
    <w:p w14:paraId="4EBAC2F2" w14:textId="6DD59B0C" w:rsidR="00340060" w:rsidRDefault="00340060" w:rsidP="00340060">
      <w:pPr>
        <w:rPr>
          <w:rFonts w:ascii="Arial" w:hAnsi="Arial" w:cs="Arial"/>
          <w:sz w:val="20"/>
          <w:szCs w:val="20"/>
          <w:lang w:val="es-MX"/>
        </w:rPr>
      </w:pPr>
    </w:p>
    <w:p w14:paraId="36AA1318" w14:textId="35AB63C0" w:rsidR="00340060" w:rsidRDefault="00340060" w:rsidP="00340060">
      <w:pPr>
        <w:rPr>
          <w:rFonts w:ascii="Arial" w:hAnsi="Arial" w:cs="Arial"/>
          <w:sz w:val="20"/>
          <w:szCs w:val="20"/>
          <w:lang w:val="es-MX"/>
        </w:rPr>
      </w:pPr>
    </w:p>
    <w:p w14:paraId="0B1E8309" w14:textId="2C95B248" w:rsidR="00340060" w:rsidRDefault="00340060" w:rsidP="00340060">
      <w:pPr>
        <w:rPr>
          <w:rFonts w:ascii="Arial" w:hAnsi="Arial" w:cs="Arial"/>
          <w:sz w:val="20"/>
          <w:szCs w:val="20"/>
          <w:lang w:val="es-MX"/>
        </w:rPr>
      </w:pPr>
    </w:p>
    <w:p w14:paraId="05E54EF9" w14:textId="49135FA1" w:rsidR="00340060" w:rsidRDefault="00340060" w:rsidP="00340060">
      <w:pPr>
        <w:rPr>
          <w:rFonts w:ascii="Arial" w:hAnsi="Arial" w:cs="Arial"/>
          <w:sz w:val="20"/>
          <w:szCs w:val="20"/>
          <w:lang w:val="es-MX"/>
        </w:rPr>
      </w:pPr>
    </w:p>
    <w:p w14:paraId="07486DAC" w14:textId="00A40C39" w:rsidR="00340060" w:rsidRDefault="00340060" w:rsidP="00340060">
      <w:pPr>
        <w:rPr>
          <w:rFonts w:ascii="Arial" w:hAnsi="Arial" w:cs="Arial"/>
          <w:sz w:val="20"/>
          <w:szCs w:val="20"/>
          <w:lang w:val="es-MX"/>
        </w:rPr>
      </w:pPr>
    </w:p>
    <w:p w14:paraId="307584AE" w14:textId="77777777" w:rsidR="00340060" w:rsidRPr="00340060" w:rsidRDefault="00340060" w:rsidP="00340060">
      <w:pPr>
        <w:rPr>
          <w:rFonts w:ascii="Arial" w:hAnsi="Arial" w:cs="Arial"/>
          <w:sz w:val="20"/>
          <w:szCs w:val="20"/>
          <w:lang w:val="es-MX"/>
        </w:rPr>
      </w:pPr>
    </w:p>
    <w:p w14:paraId="77EB3267" w14:textId="4C17449A" w:rsidR="00340060" w:rsidRPr="006361A1" w:rsidRDefault="006361A1" w:rsidP="00340060">
      <w:pPr>
        <w:rPr>
          <w:lang w:val="es-MX"/>
        </w:rPr>
      </w:pPr>
      <w:r w:rsidRPr="006361A1">
        <w:rPr>
          <w:noProof/>
        </w:rPr>
        <w:drawing>
          <wp:inline distT="0" distB="0" distL="0" distR="0" wp14:anchorId="33AFB531" wp14:editId="2AD88CE1">
            <wp:extent cx="6332220" cy="2682875"/>
            <wp:effectExtent l="0" t="0" r="0" b="3175"/>
            <wp:docPr id="2" name="Imagen 3" descr="Gráfico&#10;&#10;Descripción generada automáticamente">
              <a:extLst xmlns:a="http://schemas.openxmlformats.org/drawingml/2006/main">
                <a:ext uri="{FF2B5EF4-FFF2-40B4-BE49-F238E27FC236}">
                  <a16:creationId xmlns:a16="http://schemas.microsoft.com/office/drawing/2014/main" id="{14C275DF-F2B0-4D9D-80E6-20FCFF3A10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Gráfico&#10;&#10;Descripción generada automáticamente">
                      <a:extLst>
                        <a:ext uri="{FF2B5EF4-FFF2-40B4-BE49-F238E27FC236}">
                          <a16:creationId xmlns:a16="http://schemas.microsoft.com/office/drawing/2014/main" id="{14C275DF-F2B0-4D9D-80E6-20FCFF3A10B3}"/>
                        </a:ext>
                      </a:extLst>
                    </pic:cNvPr>
                    <pic:cNvPicPr>
                      <a:picLocks noChangeAspect="1"/>
                    </pic:cNvPicPr>
                  </pic:nvPicPr>
                  <pic:blipFill>
                    <a:blip r:embed="rId24"/>
                    <a:stretch>
                      <a:fillRect/>
                    </a:stretch>
                  </pic:blipFill>
                  <pic:spPr>
                    <a:xfrm>
                      <a:off x="0" y="0"/>
                      <a:ext cx="6332220" cy="2682875"/>
                    </a:xfrm>
                    <a:prstGeom prst="rect">
                      <a:avLst/>
                    </a:prstGeom>
                  </pic:spPr>
                </pic:pic>
              </a:graphicData>
            </a:graphic>
          </wp:inline>
        </w:drawing>
      </w:r>
    </w:p>
    <w:p w14:paraId="77A72362" w14:textId="77777777" w:rsidR="00340060" w:rsidRDefault="00340060" w:rsidP="00340060">
      <w:pPr>
        <w:rPr>
          <w:rFonts w:ascii="Arial" w:hAnsi="Arial" w:cs="Arial"/>
          <w:b/>
          <w:bCs/>
          <w:sz w:val="20"/>
          <w:szCs w:val="20"/>
          <w:lang w:val="es-MX"/>
        </w:rPr>
      </w:pPr>
    </w:p>
    <w:p w14:paraId="14F990EE" w14:textId="3770A5FF" w:rsidR="00340060" w:rsidRPr="00340060" w:rsidRDefault="00340060" w:rsidP="00340060">
      <w:pPr>
        <w:rPr>
          <w:rFonts w:ascii="Arial" w:hAnsi="Arial" w:cs="Arial"/>
          <w:sz w:val="20"/>
          <w:szCs w:val="20"/>
          <w:lang w:val="es-MX"/>
        </w:rPr>
      </w:pPr>
      <w:r w:rsidRPr="00340060">
        <w:rPr>
          <w:rFonts w:ascii="Arial" w:hAnsi="Arial" w:cs="Arial"/>
          <w:b/>
          <w:bCs/>
          <w:sz w:val="20"/>
          <w:szCs w:val="20"/>
          <w:lang w:val="es-MX"/>
        </w:rPr>
        <w:t>Figura 2</w:t>
      </w:r>
      <w:r w:rsidRPr="00340060">
        <w:rPr>
          <w:rFonts w:ascii="Arial" w:hAnsi="Arial" w:cs="Arial"/>
          <w:sz w:val="20"/>
          <w:szCs w:val="20"/>
          <w:lang w:val="es-MX"/>
        </w:rPr>
        <w:t xml:space="preserve">. Estimaciones de las variaciones porcentuales anuales del IMAI </w:t>
      </w:r>
      <w:r w:rsidR="005A4895">
        <w:rPr>
          <w:rFonts w:ascii="Arial" w:hAnsi="Arial" w:cs="Arial"/>
          <w:sz w:val="20"/>
          <w:szCs w:val="20"/>
          <w:lang w:val="es-MX"/>
        </w:rPr>
        <w:t>Sector Manufacturero</w:t>
      </w:r>
      <w:r w:rsidRPr="00340060">
        <w:rPr>
          <w:rFonts w:ascii="Arial" w:hAnsi="Arial" w:cs="Arial"/>
          <w:sz w:val="20"/>
          <w:szCs w:val="20"/>
          <w:lang w:val="es-MX"/>
        </w:rPr>
        <w:t xml:space="preserve"> generadas </w:t>
      </w:r>
      <w:r w:rsidR="00DE76F8">
        <w:rPr>
          <w:rFonts w:ascii="Arial" w:hAnsi="Arial" w:cs="Arial"/>
          <w:sz w:val="20"/>
          <w:szCs w:val="20"/>
          <w:lang w:val="es-MX"/>
        </w:rPr>
        <w:t>a través</w:t>
      </w:r>
      <w:r w:rsidRPr="00340060">
        <w:rPr>
          <w:rFonts w:ascii="Arial" w:hAnsi="Arial" w:cs="Arial"/>
          <w:sz w:val="20"/>
          <w:szCs w:val="20"/>
          <w:lang w:val="es-MX"/>
        </w:rPr>
        <w:t xml:space="preserve"> del modelo IMOAM hasta </w:t>
      </w:r>
      <w:r w:rsidR="006361A1">
        <w:rPr>
          <w:rFonts w:ascii="Arial" w:hAnsi="Arial" w:cs="Arial"/>
          <w:sz w:val="20"/>
          <w:szCs w:val="20"/>
          <w:lang w:val="es-MX"/>
        </w:rPr>
        <w:t>octubre</w:t>
      </w:r>
      <w:r w:rsidRPr="00340060">
        <w:rPr>
          <w:rFonts w:ascii="Arial" w:hAnsi="Arial" w:cs="Arial"/>
          <w:sz w:val="20"/>
          <w:szCs w:val="20"/>
          <w:lang w:val="es-MX"/>
        </w:rPr>
        <w:t xml:space="preserve"> 2021</w:t>
      </w:r>
    </w:p>
    <w:p w14:paraId="1D9A8909" w14:textId="37A9C4DD" w:rsidR="00340060" w:rsidRDefault="00340060" w:rsidP="003C3183">
      <w:pPr>
        <w:ind w:right="-1"/>
        <w:jc w:val="center"/>
        <w:rPr>
          <w:rFonts w:ascii="Arial" w:hAnsi="Arial" w:cs="Arial"/>
          <w:sz w:val="20"/>
          <w:szCs w:val="20"/>
          <w:lang w:val="es-MX"/>
        </w:rPr>
      </w:pPr>
    </w:p>
    <w:p w14:paraId="06F2223D" w14:textId="12182A5F" w:rsidR="00073292" w:rsidRDefault="00073292" w:rsidP="003C3183">
      <w:pPr>
        <w:ind w:right="-1"/>
        <w:jc w:val="center"/>
        <w:rPr>
          <w:rFonts w:ascii="Arial" w:hAnsi="Arial" w:cs="Arial"/>
          <w:sz w:val="20"/>
          <w:szCs w:val="20"/>
          <w:lang w:val="es-MX"/>
        </w:rPr>
      </w:pPr>
    </w:p>
    <w:p w14:paraId="441E386E" w14:textId="5667BD75" w:rsidR="00073292" w:rsidRDefault="00073292" w:rsidP="003C3183">
      <w:pPr>
        <w:ind w:right="-1"/>
        <w:jc w:val="center"/>
        <w:rPr>
          <w:rFonts w:ascii="Arial" w:hAnsi="Arial" w:cs="Arial"/>
          <w:sz w:val="20"/>
          <w:szCs w:val="20"/>
          <w:lang w:val="es-MX"/>
        </w:rPr>
      </w:pPr>
    </w:p>
    <w:p w14:paraId="64DC281D" w14:textId="6CFBCEFA" w:rsidR="00073292" w:rsidRDefault="00073292" w:rsidP="003C3183">
      <w:pPr>
        <w:ind w:right="-1"/>
        <w:jc w:val="center"/>
        <w:rPr>
          <w:rFonts w:ascii="Arial" w:hAnsi="Arial" w:cs="Arial"/>
          <w:sz w:val="20"/>
          <w:szCs w:val="20"/>
          <w:lang w:val="es-MX"/>
        </w:rPr>
      </w:pPr>
    </w:p>
    <w:p w14:paraId="134042FC" w14:textId="23568242" w:rsidR="00073292" w:rsidRDefault="00073292" w:rsidP="003C3183">
      <w:pPr>
        <w:ind w:right="-1"/>
        <w:jc w:val="center"/>
        <w:rPr>
          <w:rFonts w:ascii="Arial" w:hAnsi="Arial" w:cs="Arial"/>
          <w:sz w:val="20"/>
          <w:szCs w:val="20"/>
          <w:lang w:val="es-MX"/>
        </w:rPr>
      </w:pPr>
    </w:p>
    <w:p w14:paraId="48CFE71B" w14:textId="6AE1DB6F" w:rsidR="00073292" w:rsidRDefault="00073292" w:rsidP="003C3183">
      <w:pPr>
        <w:ind w:right="-1"/>
        <w:jc w:val="center"/>
        <w:rPr>
          <w:rFonts w:ascii="Arial" w:hAnsi="Arial" w:cs="Arial"/>
          <w:sz w:val="20"/>
          <w:szCs w:val="20"/>
          <w:lang w:val="es-MX"/>
        </w:rPr>
      </w:pPr>
    </w:p>
    <w:p w14:paraId="75AC2F5A" w14:textId="69A17D9D" w:rsidR="00073292" w:rsidRDefault="00073292" w:rsidP="003C3183">
      <w:pPr>
        <w:ind w:right="-1"/>
        <w:jc w:val="center"/>
        <w:rPr>
          <w:rFonts w:ascii="Arial" w:hAnsi="Arial" w:cs="Arial"/>
          <w:sz w:val="20"/>
          <w:szCs w:val="20"/>
          <w:lang w:val="es-MX"/>
        </w:rPr>
      </w:pPr>
    </w:p>
    <w:p w14:paraId="735CDBDB" w14:textId="4C6B4902" w:rsidR="00073292" w:rsidRDefault="00073292" w:rsidP="003C3183">
      <w:pPr>
        <w:ind w:right="-1"/>
        <w:jc w:val="center"/>
        <w:rPr>
          <w:rFonts w:ascii="Arial" w:hAnsi="Arial" w:cs="Arial"/>
          <w:sz w:val="20"/>
          <w:szCs w:val="20"/>
          <w:lang w:val="es-MX"/>
        </w:rPr>
      </w:pPr>
    </w:p>
    <w:p w14:paraId="4ADCB3A8" w14:textId="0FE51D62" w:rsidR="00073292" w:rsidRDefault="00073292" w:rsidP="003C3183">
      <w:pPr>
        <w:ind w:right="-1"/>
        <w:jc w:val="center"/>
        <w:rPr>
          <w:rFonts w:ascii="Arial" w:hAnsi="Arial" w:cs="Arial"/>
          <w:sz w:val="20"/>
          <w:szCs w:val="20"/>
          <w:lang w:val="es-MX"/>
        </w:rPr>
      </w:pPr>
    </w:p>
    <w:p w14:paraId="63A4FAE9" w14:textId="4B3AB355" w:rsidR="00073292" w:rsidRDefault="00073292" w:rsidP="003C3183">
      <w:pPr>
        <w:ind w:right="-1"/>
        <w:jc w:val="center"/>
        <w:rPr>
          <w:rFonts w:ascii="Arial" w:hAnsi="Arial" w:cs="Arial"/>
          <w:sz w:val="20"/>
          <w:szCs w:val="20"/>
          <w:lang w:val="es-MX"/>
        </w:rPr>
      </w:pPr>
    </w:p>
    <w:p w14:paraId="25FE92EE" w14:textId="32578024" w:rsidR="00073292" w:rsidRDefault="00073292" w:rsidP="003C3183">
      <w:pPr>
        <w:ind w:right="-1"/>
        <w:jc w:val="center"/>
        <w:rPr>
          <w:rFonts w:ascii="Arial" w:hAnsi="Arial" w:cs="Arial"/>
          <w:sz w:val="20"/>
          <w:szCs w:val="20"/>
          <w:lang w:val="es-MX"/>
        </w:rPr>
      </w:pPr>
    </w:p>
    <w:p w14:paraId="61DBAA16" w14:textId="4318F2FF" w:rsidR="00073292" w:rsidRDefault="00073292" w:rsidP="003C3183">
      <w:pPr>
        <w:ind w:right="-1"/>
        <w:jc w:val="center"/>
        <w:rPr>
          <w:rFonts w:ascii="Arial" w:hAnsi="Arial" w:cs="Arial"/>
          <w:sz w:val="20"/>
          <w:szCs w:val="20"/>
          <w:lang w:val="es-MX"/>
        </w:rPr>
      </w:pPr>
    </w:p>
    <w:p w14:paraId="2F2EF4C8" w14:textId="377175D2" w:rsidR="00073292" w:rsidRDefault="00073292" w:rsidP="003C3183">
      <w:pPr>
        <w:ind w:right="-1"/>
        <w:jc w:val="center"/>
        <w:rPr>
          <w:rFonts w:ascii="Arial" w:hAnsi="Arial" w:cs="Arial"/>
          <w:sz w:val="20"/>
          <w:szCs w:val="20"/>
          <w:lang w:val="es-MX"/>
        </w:rPr>
      </w:pPr>
    </w:p>
    <w:p w14:paraId="16C1D8FA" w14:textId="25ADA093" w:rsidR="00073292" w:rsidRDefault="00073292" w:rsidP="003C3183">
      <w:pPr>
        <w:ind w:right="-1"/>
        <w:jc w:val="center"/>
        <w:rPr>
          <w:rFonts w:ascii="Arial" w:hAnsi="Arial" w:cs="Arial"/>
          <w:sz w:val="20"/>
          <w:szCs w:val="20"/>
          <w:lang w:val="es-MX"/>
        </w:rPr>
      </w:pPr>
    </w:p>
    <w:p w14:paraId="10F5F242" w14:textId="465B930F" w:rsidR="00073292" w:rsidRDefault="00073292" w:rsidP="003C3183">
      <w:pPr>
        <w:ind w:right="-1"/>
        <w:jc w:val="center"/>
        <w:rPr>
          <w:rFonts w:ascii="Arial" w:hAnsi="Arial" w:cs="Arial"/>
          <w:sz w:val="20"/>
          <w:szCs w:val="20"/>
          <w:lang w:val="es-MX"/>
        </w:rPr>
      </w:pPr>
    </w:p>
    <w:p w14:paraId="4225926C" w14:textId="366F0942" w:rsidR="00073292" w:rsidRDefault="00073292" w:rsidP="003C3183">
      <w:pPr>
        <w:ind w:right="-1"/>
        <w:jc w:val="center"/>
        <w:rPr>
          <w:rFonts w:ascii="Arial" w:hAnsi="Arial" w:cs="Arial"/>
          <w:sz w:val="20"/>
          <w:szCs w:val="20"/>
          <w:lang w:val="es-MX"/>
        </w:rPr>
      </w:pPr>
    </w:p>
    <w:p w14:paraId="5CC30284" w14:textId="40445E1D" w:rsidR="00073292" w:rsidRDefault="00073292" w:rsidP="003C3183">
      <w:pPr>
        <w:ind w:right="-1"/>
        <w:jc w:val="center"/>
        <w:rPr>
          <w:rFonts w:ascii="Arial" w:hAnsi="Arial" w:cs="Arial"/>
          <w:sz w:val="20"/>
          <w:szCs w:val="20"/>
          <w:lang w:val="es-MX"/>
        </w:rPr>
      </w:pPr>
    </w:p>
    <w:p w14:paraId="19DB6869" w14:textId="114150E0" w:rsidR="00073292" w:rsidRDefault="00073292" w:rsidP="003C3183">
      <w:pPr>
        <w:ind w:right="-1"/>
        <w:jc w:val="center"/>
        <w:rPr>
          <w:rFonts w:ascii="Arial" w:hAnsi="Arial" w:cs="Arial"/>
          <w:sz w:val="20"/>
          <w:szCs w:val="20"/>
          <w:lang w:val="es-MX"/>
        </w:rPr>
      </w:pPr>
    </w:p>
    <w:p w14:paraId="11C854DB" w14:textId="4D6C00DE" w:rsidR="00073292" w:rsidRDefault="00073292" w:rsidP="003C3183">
      <w:pPr>
        <w:ind w:right="-1"/>
        <w:jc w:val="center"/>
        <w:rPr>
          <w:rFonts w:ascii="Arial" w:hAnsi="Arial" w:cs="Arial"/>
          <w:sz w:val="20"/>
          <w:szCs w:val="20"/>
          <w:lang w:val="es-MX"/>
        </w:rPr>
      </w:pPr>
    </w:p>
    <w:p w14:paraId="436A1E0A" w14:textId="590F33DB" w:rsidR="00073292" w:rsidRDefault="00073292" w:rsidP="003C3183">
      <w:pPr>
        <w:ind w:right="-1"/>
        <w:jc w:val="center"/>
        <w:rPr>
          <w:rFonts w:ascii="Arial" w:hAnsi="Arial" w:cs="Arial"/>
          <w:sz w:val="20"/>
          <w:szCs w:val="20"/>
          <w:lang w:val="es-MX"/>
        </w:rPr>
      </w:pPr>
    </w:p>
    <w:p w14:paraId="37454AAD" w14:textId="784E9AD2" w:rsidR="00073292" w:rsidRDefault="00073292" w:rsidP="003C3183">
      <w:pPr>
        <w:ind w:right="-1"/>
        <w:jc w:val="center"/>
        <w:rPr>
          <w:rFonts w:ascii="Arial" w:hAnsi="Arial" w:cs="Arial"/>
          <w:sz w:val="20"/>
          <w:szCs w:val="20"/>
          <w:lang w:val="es-MX"/>
        </w:rPr>
      </w:pPr>
    </w:p>
    <w:p w14:paraId="7A967188" w14:textId="788E695C" w:rsidR="00073292" w:rsidRDefault="00073292" w:rsidP="003C3183">
      <w:pPr>
        <w:ind w:right="-1"/>
        <w:jc w:val="center"/>
        <w:rPr>
          <w:rFonts w:ascii="Arial" w:hAnsi="Arial" w:cs="Arial"/>
          <w:sz w:val="20"/>
          <w:szCs w:val="20"/>
          <w:lang w:val="es-MX"/>
        </w:rPr>
      </w:pPr>
    </w:p>
    <w:p w14:paraId="0A6CF17A" w14:textId="10787CF6" w:rsidR="00073292" w:rsidRDefault="00073292" w:rsidP="003C3183">
      <w:pPr>
        <w:ind w:right="-1"/>
        <w:jc w:val="center"/>
        <w:rPr>
          <w:rFonts w:ascii="Arial" w:hAnsi="Arial" w:cs="Arial"/>
          <w:sz w:val="20"/>
          <w:szCs w:val="20"/>
          <w:lang w:val="es-MX"/>
        </w:rPr>
      </w:pPr>
    </w:p>
    <w:p w14:paraId="795EA036" w14:textId="3E353652" w:rsidR="00073292" w:rsidRDefault="00073292" w:rsidP="003C3183">
      <w:pPr>
        <w:ind w:right="-1"/>
        <w:jc w:val="center"/>
        <w:rPr>
          <w:rFonts w:ascii="Arial" w:hAnsi="Arial" w:cs="Arial"/>
          <w:sz w:val="20"/>
          <w:szCs w:val="20"/>
          <w:lang w:val="es-MX"/>
        </w:rPr>
      </w:pPr>
    </w:p>
    <w:p w14:paraId="1A71C7A0" w14:textId="1A0404D1" w:rsidR="00073292" w:rsidRDefault="00073292" w:rsidP="003C3183">
      <w:pPr>
        <w:ind w:right="-1"/>
        <w:jc w:val="center"/>
        <w:rPr>
          <w:rFonts w:ascii="Arial" w:hAnsi="Arial" w:cs="Arial"/>
          <w:sz w:val="20"/>
          <w:szCs w:val="20"/>
          <w:lang w:val="es-MX"/>
        </w:rPr>
      </w:pPr>
    </w:p>
    <w:p w14:paraId="2739888A" w14:textId="6537DBF7" w:rsidR="00073292" w:rsidRDefault="00073292" w:rsidP="003C3183">
      <w:pPr>
        <w:ind w:right="-1"/>
        <w:jc w:val="center"/>
        <w:rPr>
          <w:rFonts w:ascii="Arial" w:hAnsi="Arial" w:cs="Arial"/>
          <w:sz w:val="20"/>
          <w:szCs w:val="20"/>
          <w:lang w:val="es-MX"/>
        </w:rPr>
      </w:pPr>
    </w:p>
    <w:p w14:paraId="2AFE77A9" w14:textId="7F415B91" w:rsidR="00073292" w:rsidRDefault="00073292" w:rsidP="003C3183">
      <w:pPr>
        <w:ind w:right="-1"/>
        <w:jc w:val="center"/>
        <w:rPr>
          <w:rFonts w:ascii="Arial" w:hAnsi="Arial" w:cs="Arial"/>
          <w:sz w:val="20"/>
          <w:szCs w:val="20"/>
          <w:lang w:val="es-MX"/>
        </w:rPr>
      </w:pPr>
    </w:p>
    <w:p w14:paraId="0962CD54" w14:textId="2E6BC88A" w:rsidR="00073292" w:rsidRDefault="00073292" w:rsidP="003C3183">
      <w:pPr>
        <w:ind w:right="-1"/>
        <w:jc w:val="center"/>
        <w:rPr>
          <w:rFonts w:ascii="Arial" w:hAnsi="Arial" w:cs="Arial"/>
          <w:sz w:val="20"/>
          <w:szCs w:val="20"/>
          <w:lang w:val="es-MX"/>
        </w:rPr>
      </w:pPr>
    </w:p>
    <w:p w14:paraId="09815B66" w14:textId="11D38F19" w:rsidR="00073292" w:rsidRPr="00E16E42" w:rsidRDefault="00073292" w:rsidP="00073292">
      <w:pPr>
        <w:jc w:val="center"/>
        <w:rPr>
          <w:rFonts w:ascii="Arial" w:eastAsia="MS Mincho" w:hAnsi="Arial" w:cs="Arial"/>
          <w:b/>
          <w:bCs/>
          <w:lang w:val="es-MX" w:eastAsia="ja-JP"/>
        </w:rPr>
      </w:pPr>
      <w:r w:rsidRPr="00E16E42">
        <w:rPr>
          <w:rFonts w:ascii="Arial" w:eastAsia="MS Mincho" w:hAnsi="Arial" w:cs="Arial"/>
          <w:b/>
          <w:bCs/>
          <w:lang w:val="es-MX" w:eastAsia="ja-JP"/>
        </w:rPr>
        <w:t>NOTA METODOLÓGICA</w:t>
      </w:r>
    </w:p>
    <w:p w14:paraId="77F9125F" w14:textId="2942C837" w:rsidR="00073292" w:rsidRPr="00E16E42" w:rsidRDefault="00073292" w:rsidP="003C3183">
      <w:pPr>
        <w:ind w:right="-1"/>
        <w:jc w:val="center"/>
        <w:rPr>
          <w:rFonts w:ascii="Arial" w:hAnsi="Arial" w:cs="Arial"/>
          <w:lang w:val="es-MX"/>
        </w:rPr>
      </w:pPr>
    </w:p>
    <w:p w14:paraId="5282BA94" w14:textId="5636D2F4" w:rsidR="00073292" w:rsidRPr="00E16E42" w:rsidRDefault="00073292" w:rsidP="000A5B1F">
      <w:pPr>
        <w:pStyle w:val="Prrafodelista"/>
        <w:numPr>
          <w:ilvl w:val="0"/>
          <w:numId w:val="4"/>
        </w:numPr>
        <w:jc w:val="both"/>
        <w:rPr>
          <w:rFonts w:ascii="Arial" w:hAnsi="Arial" w:cs="Arial"/>
          <w:b/>
        </w:rPr>
      </w:pPr>
      <w:r w:rsidRPr="00E16E42">
        <w:rPr>
          <w:noProof/>
        </w:rPr>
        <mc:AlternateContent>
          <mc:Choice Requires="wps">
            <w:drawing>
              <wp:anchor distT="0" distB="0" distL="114300" distR="114300" simplePos="0" relativeHeight="251659264" behindDoc="0" locked="0" layoutInCell="1" allowOverlap="1" wp14:anchorId="7080D295" wp14:editId="191BA23B">
                <wp:simplePos x="0" y="0"/>
                <wp:positionH relativeFrom="column">
                  <wp:posOffset>55245</wp:posOffset>
                </wp:positionH>
                <wp:positionV relativeFrom="paragraph">
                  <wp:posOffset>231140</wp:posOffset>
                </wp:positionV>
                <wp:extent cx="5547360" cy="0"/>
                <wp:effectExtent l="0" t="0" r="0" b="0"/>
                <wp:wrapNone/>
                <wp:docPr id="25" name="Conector recto 25"/>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5E0858C" id="Conector recto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I/6kJ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sidRPr="00E16E42">
        <w:rPr>
          <w:rFonts w:ascii="Arial" w:hAnsi="Arial" w:cs="Arial"/>
          <w:b/>
        </w:rPr>
        <w:t>Aspectos generales</w:t>
      </w:r>
    </w:p>
    <w:p w14:paraId="30819297" w14:textId="77777777" w:rsidR="00267694" w:rsidRDefault="00267694" w:rsidP="0055097C">
      <w:pPr>
        <w:jc w:val="both"/>
        <w:rPr>
          <w:rFonts w:ascii="Arial" w:hAnsi="Arial" w:cs="Arial"/>
        </w:rPr>
      </w:pPr>
      <w:r w:rsidRPr="00267694">
        <w:rPr>
          <w:rFonts w:ascii="Arial" w:hAnsi="Arial" w:cs="Arial"/>
        </w:rPr>
        <w:t xml:space="preserve">El Instituto Nacional de Estadística y Geografía promueve el uso de registros administrativos con el propósito de incrementar la oferta estadística de indicadores económicos sin imponer carga adicional a los informantes. </w:t>
      </w:r>
    </w:p>
    <w:p w14:paraId="28C8DF90" w14:textId="77777777" w:rsidR="00267694" w:rsidRDefault="00267694" w:rsidP="00073292">
      <w:pPr>
        <w:ind w:firstLine="340"/>
        <w:jc w:val="both"/>
        <w:rPr>
          <w:rFonts w:ascii="Arial" w:hAnsi="Arial" w:cs="Arial"/>
        </w:rPr>
      </w:pPr>
    </w:p>
    <w:p w14:paraId="4D5D8F5A" w14:textId="2C866548" w:rsidR="00267694" w:rsidRDefault="00267694" w:rsidP="0055097C">
      <w:pPr>
        <w:jc w:val="both"/>
        <w:rPr>
          <w:rFonts w:ascii="Arial" w:hAnsi="Arial" w:cs="Arial"/>
        </w:rPr>
      </w:pPr>
      <w:r w:rsidRPr="00267694">
        <w:rPr>
          <w:rFonts w:ascii="Arial" w:hAnsi="Arial" w:cs="Arial"/>
        </w:rPr>
        <w:t xml:space="preserve">En este sentido, se ha venido trabajando con las diversas instancias de las administraciones de los ámbitos federal, estatal y municipal con el propósito de aprovechar su potencial estadístico. </w:t>
      </w:r>
    </w:p>
    <w:p w14:paraId="5FD2262F" w14:textId="77777777" w:rsidR="00267694" w:rsidRDefault="00267694" w:rsidP="00073292">
      <w:pPr>
        <w:ind w:firstLine="340"/>
        <w:jc w:val="both"/>
        <w:rPr>
          <w:rFonts w:ascii="Arial" w:hAnsi="Arial" w:cs="Arial"/>
        </w:rPr>
      </w:pPr>
    </w:p>
    <w:p w14:paraId="21BFA7A3" w14:textId="77777777" w:rsidR="00267694" w:rsidRDefault="00267694" w:rsidP="0055097C">
      <w:pPr>
        <w:jc w:val="both"/>
        <w:rPr>
          <w:rFonts w:ascii="Arial" w:hAnsi="Arial" w:cs="Arial"/>
        </w:rPr>
      </w:pPr>
      <w:r w:rsidRPr="00267694">
        <w:rPr>
          <w:rFonts w:ascii="Arial" w:hAnsi="Arial" w:cs="Arial"/>
        </w:rPr>
        <w:t xml:space="preserve">Los registros administrativos son utilizados estadísticamente para varios fines: </w:t>
      </w:r>
    </w:p>
    <w:p w14:paraId="31BC167C" w14:textId="17B75D61" w:rsidR="0055097C" w:rsidRPr="0055097C" w:rsidRDefault="00267694" w:rsidP="0055097C">
      <w:pPr>
        <w:pStyle w:val="Prrafodelista"/>
        <w:numPr>
          <w:ilvl w:val="0"/>
          <w:numId w:val="5"/>
        </w:numPr>
        <w:jc w:val="both"/>
        <w:rPr>
          <w:rFonts w:ascii="Arial" w:hAnsi="Arial" w:cs="Arial"/>
        </w:rPr>
      </w:pPr>
      <w:r w:rsidRPr="0055097C">
        <w:rPr>
          <w:rFonts w:ascii="Arial" w:hAnsi="Arial" w:cs="Arial"/>
        </w:rPr>
        <w:t>Para fines de validación de la información captada por los diferentes pro</w:t>
      </w:r>
      <w:r w:rsidR="00D86FF8" w:rsidRPr="0055097C">
        <w:rPr>
          <w:rFonts w:ascii="Arial" w:hAnsi="Arial" w:cs="Arial"/>
        </w:rPr>
        <w:t>gramas</w:t>
      </w:r>
      <w:r w:rsidRPr="0055097C">
        <w:rPr>
          <w:rFonts w:ascii="Arial" w:hAnsi="Arial" w:cs="Arial"/>
        </w:rPr>
        <w:t xml:space="preserve"> del </w:t>
      </w:r>
      <w:r w:rsidR="0055097C" w:rsidRPr="0055097C">
        <w:rPr>
          <w:rFonts w:ascii="Arial" w:hAnsi="Arial" w:cs="Arial"/>
        </w:rPr>
        <w:t xml:space="preserve">  </w:t>
      </w:r>
    </w:p>
    <w:p w14:paraId="5674E71F" w14:textId="340DDA17" w:rsidR="00267694" w:rsidRDefault="00267694" w:rsidP="0055097C">
      <w:pPr>
        <w:pStyle w:val="Prrafodelista"/>
        <w:ind w:left="700"/>
        <w:jc w:val="both"/>
        <w:rPr>
          <w:rFonts w:ascii="Arial" w:hAnsi="Arial" w:cs="Arial"/>
        </w:rPr>
      </w:pPr>
      <w:r w:rsidRPr="0055097C">
        <w:rPr>
          <w:rFonts w:ascii="Arial" w:hAnsi="Arial" w:cs="Arial"/>
        </w:rPr>
        <w:t>INEGI.</w:t>
      </w:r>
    </w:p>
    <w:p w14:paraId="1260BBB5" w14:textId="77777777" w:rsidR="00267694" w:rsidRDefault="00267694" w:rsidP="00267694">
      <w:pPr>
        <w:ind w:left="340"/>
        <w:jc w:val="both"/>
        <w:rPr>
          <w:rFonts w:ascii="Arial" w:hAnsi="Arial" w:cs="Arial"/>
        </w:rPr>
      </w:pPr>
      <w:r w:rsidRPr="00267694">
        <w:rPr>
          <w:rFonts w:ascii="Arial" w:hAnsi="Arial" w:cs="Arial"/>
        </w:rPr>
        <w:t xml:space="preserve">b) Para imputar valores faltantes que son producto de la no respuesta por parte de algunos informantes. </w:t>
      </w:r>
    </w:p>
    <w:p w14:paraId="3FAA5A0E" w14:textId="77777777" w:rsidR="00267694" w:rsidRDefault="00267694" w:rsidP="00073292">
      <w:pPr>
        <w:ind w:firstLine="340"/>
        <w:jc w:val="both"/>
        <w:rPr>
          <w:rFonts w:ascii="Arial" w:hAnsi="Arial" w:cs="Arial"/>
        </w:rPr>
      </w:pPr>
    </w:p>
    <w:p w14:paraId="0BAF0CF3" w14:textId="77777777" w:rsidR="00267694" w:rsidRDefault="00267694" w:rsidP="00073292">
      <w:pPr>
        <w:ind w:firstLine="340"/>
        <w:jc w:val="both"/>
        <w:rPr>
          <w:rFonts w:ascii="Arial" w:hAnsi="Arial" w:cs="Arial"/>
        </w:rPr>
      </w:pPr>
      <w:r w:rsidRPr="00267694">
        <w:rPr>
          <w:rFonts w:ascii="Arial" w:hAnsi="Arial" w:cs="Arial"/>
        </w:rPr>
        <w:t xml:space="preserve">c) Para generar información mediante técnicas de estadística descriptiva. </w:t>
      </w:r>
    </w:p>
    <w:p w14:paraId="23CC6514" w14:textId="77777777" w:rsidR="00267694" w:rsidRDefault="00267694" w:rsidP="00073292">
      <w:pPr>
        <w:ind w:firstLine="340"/>
        <w:jc w:val="both"/>
        <w:rPr>
          <w:rFonts w:ascii="Arial" w:hAnsi="Arial" w:cs="Arial"/>
        </w:rPr>
      </w:pPr>
    </w:p>
    <w:p w14:paraId="24CA99DD" w14:textId="77777777" w:rsidR="00267694" w:rsidRDefault="00267694" w:rsidP="00267694">
      <w:pPr>
        <w:ind w:left="340"/>
        <w:jc w:val="both"/>
        <w:rPr>
          <w:rFonts w:ascii="Arial" w:hAnsi="Arial" w:cs="Arial"/>
        </w:rPr>
      </w:pPr>
      <w:r w:rsidRPr="00267694">
        <w:rPr>
          <w:rFonts w:ascii="Arial" w:hAnsi="Arial" w:cs="Arial"/>
        </w:rPr>
        <w:t xml:space="preserve">d) Para generar información mediante la combinación de diferentes fuentes, y utilizando técnicas tanto de estadística descriptiva como de estadística inferencial. </w:t>
      </w:r>
    </w:p>
    <w:p w14:paraId="6A11DC81" w14:textId="77777777" w:rsidR="00267694" w:rsidRDefault="00267694" w:rsidP="00267694">
      <w:pPr>
        <w:ind w:left="340"/>
        <w:jc w:val="both"/>
        <w:rPr>
          <w:rFonts w:ascii="Arial" w:hAnsi="Arial" w:cs="Arial"/>
        </w:rPr>
      </w:pPr>
    </w:p>
    <w:p w14:paraId="58F2F37E" w14:textId="77777777" w:rsidR="00267694" w:rsidRDefault="00267694" w:rsidP="00267694">
      <w:pPr>
        <w:ind w:left="340"/>
        <w:jc w:val="both"/>
        <w:rPr>
          <w:rFonts w:ascii="Arial" w:hAnsi="Arial" w:cs="Arial"/>
        </w:rPr>
      </w:pPr>
      <w:r w:rsidRPr="00267694">
        <w:rPr>
          <w:rFonts w:ascii="Arial" w:hAnsi="Arial" w:cs="Arial"/>
        </w:rPr>
        <w:t xml:space="preserve">e) Para actualizar los registros estadísticos base del instituto de los cuales se obtienen marcos de muestreo, directorios y otros productos particulares del ámbito de los registros administrativos. </w:t>
      </w:r>
    </w:p>
    <w:p w14:paraId="26DEF477" w14:textId="77777777" w:rsidR="00267694" w:rsidRDefault="00267694" w:rsidP="00267694">
      <w:pPr>
        <w:jc w:val="both"/>
        <w:rPr>
          <w:rFonts w:ascii="Arial" w:hAnsi="Arial" w:cs="Arial"/>
        </w:rPr>
      </w:pPr>
    </w:p>
    <w:p w14:paraId="2EF73B44" w14:textId="0B7BC91C" w:rsidR="00073292" w:rsidRPr="00E77BFC" w:rsidRDefault="00267694" w:rsidP="00267694">
      <w:pPr>
        <w:jc w:val="both"/>
        <w:rPr>
          <w:rFonts w:ascii="Arial" w:hAnsi="Arial" w:cs="Arial"/>
        </w:rPr>
      </w:pPr>
      <w:r w:rsidRPr="00267694">
        <w:rPr>
          <w:rFonts w:ascii="Arial" w:hAnsi="Arial" w:cs="Arial"/>
        </w:rPr>
        <w:t>En el caso de las estadísticas económicas, el registro base se denomina Registro Estadístico de Negocios de México, su acrónimo es RENEM.</w:t>
      </w:r>
    </w:p>
    <w:p w14:paraId="5DA95D38" w14:textId="77777777" w:rsidR="00073292" w:rsidRPr="00267694" w:rsidRDefault="00073292" w:rsidP="00073292">
      <w:pPr>
        <w:jc w:val="both"/>
        <w:rPr>
          <w:rFonts w:ascii="Arial" w:hAnsi="Arial" w:cs="Arial"/>
        </w:rPr>
      </w:pPr>
    </w:p>
    <w:p w14:paraId="105D3F58" w14:textId="27EDB1AA" w:rsidR="00073292" w:rsidRPr="00E16E42" w:rsidRDefault="00073292" w:rsidP="00073292">
      <w:pPr>
        <w:jc w:val="both"/>
        <w:rPr>
          <w:rFonts w:ascii="Arial" w:hAnsi="Arial" w:cs="Arial"/>
          <w:b/>
        </w:rPr>
      </w:pPr>
      <w:r w:rsidRPr="00E16E42">
        <w:rPr>
          <w:rFonts w:ascii="Arial" w:hAnsi="Arial" w:cs="Arial"/>
          <w:b/>
          <w:noProof/>
        </w:rPr>
        <mc:AlternateContent>
          <mc:Choice Requires="wps">
            <w:drawing>
              <wp:anchor distT="0" distB="0" distL="114300" distR="114300" simplePos="0" relativeHeight="251660288" behindDoc="0" locked="0" layoutInCell="1" allowOverlap="1" wp14:anchorId="542B6DE6" wp14:editId="212400CD">
                <wp:simplePos x="0" y="0"/>
                <wp:positionH relativeFrom="column">
                  <wp:posOffset>55245</wp:posOffset>
                </wp:positionH>
                <wp:positionV relativeFrom="paragraph">
                  <wp:posOffset>231140</wp:posOffset>
                </wp:positionV>
                <wp:extent cx="5547360" cy="0"/>
                <wp:effectExtent l="0" t="0" r="0" b="0"/>
                <wp:wrapNone/>
                <wp:docPr id="24" name="Conector recto 24"/>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5CAA5A46" id="Conector recto 2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" strokecolor="black [3213]" strokeweight="1pt">
                <v:stroke joinstyle="miter"/>
              </v:line>
            </w:pict>
          </mc:Fallback>
        </mc:AlternateContent>
      </w:r>
      <w:r w:rsidRPr="00E16E42">
        <w:rPr>
          <w:rFonts w:ascii="Arial" w:hAnsi="Arial" w:cs="Arial"/>
          <w:b/>
        </w:rPr>
        <w:t>2. El Registro Estadístico de Negocios de México</w:t>
      </w:r>
    </w:p>
    <w:p w14:paraId="552D3B24" w14:textId="77777777" w:rsidR="000A5B1F" w:rsidRDefault="000A5B1F" w:rsidP="00267694">
      <w:pPr>
        <w:shd w:val="clear" w:color="auto" w:fill="FFFFFF"/>
        <w:ind w:firstLine="340"/>
        <w:jc w:val="both"/>
        <w:rPr>
          <w:rFonts w:ascii="Arial" w:hAnsi="Arial" w:cs="Arial"/>
        </w:rPr>
      </w:pPr>
    </w:p>
    <w:p w14:paraId="71E95DAC" w14:textId="0C0C7690" w:rsidR="00267694" w:rsidRDefault="00267694" w:rsidP="0055097C">
      <w:pPr>
        <w:shd w:val="clear" w:color="auto" w:fill="FFFFFF"/>
        <w:jc w:val="both"/>
        <w:rPr>
          <w:rFonts w:ascii="Arial" w:hAnsi="Arial" w:cs="Arial"/>
        </w:rPr>
      </w:pPr>
      <w:r w:rsidRPr="00267694">
        <w:rPr>
          <w:rFonts w:ascii="Arial" w:hAnsi="Arial" w:cs="Arial"/>
        </w:rPr>
        <w:t xml:space="preserve">El Registro Estadístico de Negocios de México (RENEM) es una base de datos que contiene información básica vigente e histórica de todas las Unidades Económicas del país, la cual es utilizada para propósitos estadísticos y es administrada y actualizada por el INEGI. </w:t>
      </w:r>
    </w:p>
    <w:p w14:paraId="48F27040" w14:textId="77777777" w:rsidR="00267694" w:rsidRDefault="00267694" w:rsidP="00795FBF">
      <w:pPr>
        <w:shd w:val="clear" w:color="auto" w:fill="FFFFFF"/>
        <w:jc w:val="both"/>
        <w:rPr>
          <w:rFonts w:ascii="Arial" w:hAnsi="Arial" w:cs="Arial"/>
        </w:rPr>
      </w:pPr>
    </w:p>
    <w:p w14:paraId="1A26DF9B" w14:textId="5072A185" w:rsidR="00267694" w:rsidRDefault="00267694" w:rsidP="0055097C">
      <w:pPr>
        <w:shd w:val="clear" w:color="auto" w:fill="FFFFFF"/>
        <w:jc w:val="both"/>
        <w:rPr>
          <w:rFonts w:ascii="Arial" w:hAnsi="Arial" w:cs="Arial"/>
        </w:rPr>
      </w:pPr>
      <w:r w:rsidRPr="00267694">
        <w:rPr>
          <w:rFonts w:ascii="Arial" w:hAnsi="Arial" w:cs="Arial"/>
        </w:rPr>
        <w:t>El RENEM se creó en 2010 para dar sustento a la infraestructura de información del Subsistema Nacional de Información Económica, que contiene el Marco Geoestadístico Nacional, el Sistema de Clasificación Industrial de América del Norte, así como el Directorio Estadístico Nacional de Unidades Económicas, y a</w:t>
      </w:r>
      <w:r w:rsidR="000A3A24">
        <w:rPr>
          <w:rFonts w:ascii="Arial" w:hAnsi="Arial" w:cs="Arial"/>
        </w:rPr>
        <w:t>l</w:t>
      </w:r>
      <w:r w:rsidRPr="00267694">
        <w:rPr>
          <w:rFonts w:ascii="Arial" w:hAnsi="Arial" w:cs="Arial"/>
        </w:rPr>
        <w:t xml:space="preserve"> cual hace referencia el artículo 23 de la Ley del Sistema Nacional de Información Estadística y Geográfica. </w:t>
      </w:r>
    </w:p>
    <w:p w14:paraId="6D314B47" w14:textId="77777777" w:rsidR="00267694" w:rsidRDefault="00267694" w:rsidP="00267694">
      <w:pPr>
        <w:shd w:val="clear" w:color="auto" w:fill="FFFFFF"/>
        <w:ind w:firstLine="340"/>
        <w:jc w:val="both"/>
        <w:rPr>
          <w:rFonts w:ascii="Arial" w:hAnsi="Arial" w:cs="Arial"/>
        </w:rPr>
      </w:pPr>
    </w:p>
    <w:p w14:paraId="6BBD8D7A" w14:textId="77777777" w:rsidR="00795FBF" w:rsidRDefault="00795FBF" w:rsidP="00267694">
      <w:pPr>
        <w:shd w:val="clear" w:color="auto" w:fill="FFFFFF"/>
        <w:ind w:firstLine="340"/>
        <w:jc w:val="both"/>
        <w:rPr>
          <w:rFonts w:ascii="Arial" w:hAnsi="Arial" w:cs="Arial"/>
        </w:rPr>
      </w:pPr>
    </w:p>
    <w:p w14:paraId="07E35B6C" w14:textId="630FAF1B" w:rsidR="00267694" w:rsidRDefault="00267694" w:rsidP="0055097C">
      <w:pPr>
        <w:shd w:val="clear" w:color="auto" w:fill="FFFFFF"/>
        <w:jc w:val="both"/>
        <w:rPr>
          <w:rFonts w:ascii="Arial" w:hAnsi="Arial" w:cs="Arial"/>
        </w:rPr>
      </w:pPr>
      <w:r w:rsidRPr="00267694">
        <w:rPr>
          <w:rFonts w:ascii="Arial" w:hAnsi="Arial" w:cs="Arial"/>
        </w:rPr>
        <w:t xml:space="preserve">El RENEM contiene información básica sobre las unidades económicas del país, por lo que es necesario mantenerlo actualizado con el propósito de reflejar la realidad económica </w:t>
      </w:r>
      <w:r w:rsidR="000A3A24">
        <w:rPr>
          <w:rFonts w:ascii="Arial" w:hAnsi="Arial" w:cs="Arial"/>
        </w:rPr>
        <w:t>nacional</w:t>
      </w:r>
      <w:r w:rsidRPr="00267694">
        <w:rPr>
          <w:rFonts w:ascii="Arial" w:hAnsi="Arial" w:cs="Arial"/>
        </w:rPr>
        <w:t xml:space="preserve">; para tal fin, una fuente muy importante la constituyen los registros administrativos de carácter económico que poseen las Unidades del Estado. </w:t>
      </w:r>
    </w:p>
    <w:p w14:paraId="2F5F3F3B" w14:textId="77777777" w:rsidR="00267694" w:rsidRDefault="00267694" w:rsidP="00267694">
      <w:pPr>
        <w:shd w:val="clear" w:color="auto" w:fill="FFFFFF"/>
        <w:ind w:firstLine="340"/>
        <w:jc w:val="both"/>
        <w:rPr>
          <w:rFonts w:ascii="Arial" w:hAnsi="Arial" w:cs="Arial"/>
        </w:rPr>
      </w:pPr>
    </w:p>
    <w:p w14:paraId="529EFA8E" w14:textId="0F924743" w:rsidR="000A5B1F" w:rsidRDefault="00267694" w:rsidP="0055097C">
      <w:pPr>
        <w:shd w:val="clear" w:color="auto" w:fill="FFFFFF"/>
        <w:jc w:val="both"/>
        <w:rPr>
          <w:rFonts w:ascii="Arial" w:hAnsi="Arial" w:cs="Arial"/>
        </w:rPr>
      </w:pPr>
      <w:r w:rsidRPr="00267694">
        <w:rPr>
          <w:rFonts w:ascii="Arial" w:hAnsi="Arial" w:cs="Arial"/>
        </w:rPr>
        <w:t xml:space="preserve">Además, una de las funciones del RENEM es permitir la posibilidad de vincular con él diversos registros administrativos que captan información de los negocios de México, por ejemplo, el Instituto Mexicano del Seguro Social (IMSS) que capta información </w:t>
      </w:r>
      <w:r w:rsidR="000A3A24">
        <w:rPr>
          <w:rFonts w:ascii="Arial" w:hAnsi="Arial" w:cs="Arial"/>
        </w:rPr>
        <w:t>sobre el empleo en</w:t>
      </w:r>
      <w:r w:rsidRPr="00267694">
        <w:rPr>
          <w:rFonts w:ascii="Arial" w:hAnsi="Arial" w:cs="Arial"/>
        </w:rPr>
        <w:t xml:space="preserve"> los negocios, el Servicio de Administración Tributaria (SAT) que posee información sobre los impuestos declarados por los contribuyentes, la Comisión Federal de Electricidad (CFE) que tiene el registro de los consumos mensuales de electricidad de los negocios de todo el país, etcétera. </w:t>
      </w:r>
    </w:p>
    <w:p w14:paraId="4AD04E24" w14:textId="77777777" w:rsidR="000A5B1F" w:rsidRDefault="000A5B1F" w:rsidP="00267694">
      <w:pPr>
        <w:shd w:val="clear" w:color="auto" w:fill="FFFFFF"/>
        <w:ind w:firstLine="340"/>
        <w:jc w:val="both"/>
        <w:rPr>
          <w:rFonts w:ascii="Arial" w:hAnsi="Arial" w:cs="Arial"/>
        </w:rPr>
      </w:pPr>
    </w:p>
    <w:p w14:paraId="5E7874EE" w14:textId="4BE25B99" w:rsidR="000A5B1F" w:rsidRDefault="00267694" w:rsidP="0055097C">
      <w:pPr>
        <w:shd w:val="clear" w:color="auto" w:fill="FFFFFF"/>
        <w:jc w:val="both"/>
      </w:pPr>
      <w:r w:rsidRPr="00267694">
        <w:rPr>
          <w:rFonts w:ascii="Arial" w:hAnsi="Arial" w:cs="Arial"/>
        </w:rPr>
        <w:t xml:space="preserve">En la </w:t>
      </w:r>
      <w:r w:rsidR="00E16E42">
        <w:rPr>
          <w:rFonts w:ascii="Arial" w:hAnsi="Arial" w:cs="Arial"/>
        </w:rPr>
        <w:t>f</w:t>
      </w:r>
      <w:r w:rsidRPr="00267694">
        <w:rPr>
          <w:rFonts w:ascii="Arial" w:hAnsi="Arial" w:cs="Arial"/>
        </w:rPr>
        <w:t>igura 1 se muestra de manera esquemática al RENEM como el centro de vinculación entre las diversas fuentes externas y como centro de integración de las diversas fuentes al interior del INEGI</w:t>
      </w:r>
      <w:r>
        <w:t>.</w:t>
      </w:r>
    </w:p>
    <w:p w14:paraId="58A39FD2" w14:textId="77777777" w:rsidR="000A5B1F" w:rsidRDefault="000A5B1F" w:rsidP="00267694">
      <w:pPr>
        <w:shd w:val="clear" w:color="auto" w:fill="FFFFFF"/>
        <w:ind w:firstLine="340"/>
        <w:jc w:val="both"/>
      </w:pPr>
    </w:p>
    <w:p w14:paraId="6BB649D7" w14:textId="4E2ABD0E" w:rsidR="00073292" w:rsidRDefault="00073292" w:rsidP="000A5B1F">
      <w:pPr>
        <w:shd w:val="clear" w:color="auto" w:fill="FFFFFF"/>
        <w:ind w:firstLine="340"/>
        <w:jc w:val="right"/>
        <w:rPr>
          <w:rFonts w:ascii="Arial" w:hAnsi="Arial" w:cs="Arial"/>
          <w:sz w:val="16"/>
          <w:szCs w:val="16"/>
        </w:rPr>
      </w:pPr>
      <w:r w:rsidRPr="003B5690">
        <w:rPr>
          <w:rFonts w:ascii="Arial" w:hAnsi="Arial" w:cs="Arial"/>
          <w:sz w:val="16"/>
          <w:szCs w:val="16"/>
        </w:rPr>
        <w:t>Figura 1</w:t>
      </w:r>
    </w:p>
    <w:p w14:paraId="4B3BA987" w14:textId="77777777" w:rsidR="00073292" w:rsidRDefault="00073292" w:rsidP="00073292">
      <w:pPr>
        <w:shd w:val="clear" w:color="auto" w:fill="FFFFFF"/>
        <w:spacing w:after="101"/>
        <w:jc w:val="center"/>
        <w:rPr>
          <w:rFonts w:ascii="Arial" w:hAnsi="Arial" w:cs="Arial"/>
        </w:rPr>
      </w:pPr>
      <w:r>
        <w:rPr>
          <w:noProof/>
        </w:rPr>
        <w:drawing>
          <wp:inline distT="0" distB="0" distL="0" distR="0" wp14:anchorId="7D3F6FB1" wp14:editId="05ACD47D">
            <wp:extent cx="3646469" cy="1885950"/>
            <wp:effectExtent l="19050" t="19050" r="11430" b="19050"/>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738539" cy="1933568"/>
                    </a:xfrm>
                    <a:prstGeom prst="rect">
                      <a:avLst/>
                    </a:prstGeom>
                    <a:ln>
                      <a:solidFill>
                        <a:schemeClr val="accent1"/>
                      </a:solidFill>
                    </a:ln>
                  </pic:spPr>
                </pic:pic>
              </a:graphicData>
            </a:graphic>
          </wp:inline>
        </w:drawing>
      </w:r>
    </w:p>
    <w:p w14:paraId="4AE37396" w14:textId="77777777" w:rsidR="00073292" w:rsidRPr="003B5690" w:rsidRDefault="00073292" w:rsidP="00073292">
      <w:pPr>
        <w:shd w:val="clear" w:color="auto" w:fill="FFFFFF"/>
        <w:jc w:val="center"/>
        <w:rPr>
          <w:rFonts w:ascii="Arial" w:hAnsi="Arial" w:cs="Arial"/>
          <w:sz w:val="20"/>
          <w:szCs w:val="20"/>
        </w:rPr>
      </w:pPr>
      <w:r w:rsidRPr="003B5690">
        <w:rPr>
          <w:rFonts w:ascii="Arial" w:hAnsi="Arial" w:cs="Arial"/>
          <w:sz w:val="20"/>
          <w:szCs w:val="20"/>
        </w:rPr>
        <w:t>Vinculación del RENEM con fuentes internas y externas al INEGI</w:t>
      </w:r>
    </w:p>
    <w:p w14:paraId="12D62FA4" w14:textId="77777777" w:rsidR="00073292" w:rsidRDefault="00073292" w:rsidP="00073292">
      <w:pPr>
        <w:shd w:val="clear" w:color="auto" w:fill="FFFFFF"/>
        <w:spacing w:after="101"/>
        <w:jc w:val="center"/>
        <w:rPr>
          <w:rFonts w:ascii="Arial" w:hAnsi="Arial" w:cs="Arial"/>
        </w:rPr>
      </w:pPr>
    </w:p>
    <w:p w14:paraId="7A8E1335" w14:textId="3040F330" w:rsidR="00073292" w:rsidRDefault="000A5B1F" w:rsidP="000A5B1F">
      <w:pPr>
        <w:jc w:val="both"/>
        <w:rPr>
          <w:rFonts w:ascii="Arial" w:hAnsi="Arial" w:cs="Arial"/>
          <w:b/>
          <w:sz w:val="28"/>
          <w:szCs w:val="28"/>
        </w:rPr>
      </w:pPr>
      <w:r w:rsidRPr="000A5B1F">
        <w:rPr>
          <w:rFonts w:ascii="Arial" w:hAnsi="Arial" w:cs="Arial"/>
        </w:rPr>
        <w:t>Todos los pro</w:t>
      </w:r>
      <w:r w:rsidR="00D86FF8">
        <w:rPr>
          <w:rFonts w:ascii="Arial" w:hAnsi="Arial" w:cs="Arial"/>
        </w:rPr>
        <w:t>gramas</w:t>
      </w:r>
      <w:r w:rsidRPr="000A5B1F">
        <w:rPr>
          <w:rFonts w:ascii="Arial" w:hAnsi="Arial" w:cs="Arial"/>
        </w:rPr>
        <w:t xml:space="preserve"> del INEGI que utilizan y captan información sobre unidades económicas están estrechamente relacionados con el RENEM. Además del uso de los registros administrativos como fuente de actualización para el RENEM, este último ha sido actualizado parcialmente por medio de los operativos de campo mensuales de las Encuestas Económicas Nacionales (EEN) y de los operativos que captan información para los índices de Precios; el RENEM es actualizado completamente cada cinco años por los Censos Económicos. Del RENEM se obtienen los marcos de muestreo para las Encuestas Económicas Nacionales, directorios de campo para diferentes proyectos, el Directorio Estadístico Nacional de Unidades Económicas (DENUE), así como información para las Cuentas Nacionales.</w:t>
      </w:r>
      <w:r w:rsidR="00073292">
        <w:rPr>
          <w:rFonts w:ascii="Arial" w:hAnsi="Arial" w:cs="Arial"/>
          <w:b/>
          <w:sz w:val="28"/>
          <w:szCs w:val="28"/>
        </w:rPr>
        <w:br w:type="page"/>
      </w:r>
    </w:p>
    <w:p w14:paraId="3783CF2A" w14:textId="77777777" w:rsidR="00073292" w:rsidRPr="00E16E42" w:rsidRDefault="00073292" w:rsidP="00073292">
      <w:pPr>
        <w:jc w:val="both"/>
        <w:rPr>
          <w:rFonts w:ascii="Arial" w:hAnsi="Arial" w:cs="Arial"/>
          <w:b/>
        </w:rPr>
      </w:pPr>
      <w:r w:rsidRPr="00E16E42">
        <w:rPr>
          <w:rFonts w:ascii="Arial" w:hAnsi="Arial" w:cs="Arial"/>
          <w:b/>
          <w:noProof/>
        </w:rPr>
        <w:lastRenderedPageBreak/>
        <mc:AlternateContent>
          <mc:Choice Requires="wps">
            <w:drawing>
              <wp:anchor distT="0" distB="0" distL="114300" distR="114300" simplePos="0" relativeHeight="251661312" behindDoc="0" locked="0" layoutInCell="1" allowOverlap="1" wp14:anchorId="52606433" wp14:editId="56F0D97C">
                <wp:simplePos x="0" y="0"/>
                <wp:positionH relativeFrom="column">
                  <wp:posOffset>55245</wp:posOffset>
                </wp:positionH>
                <wp:positionV relativeFrom="paragraph">
                  <wp:posOffset>231140</wp:posOffset>
                </wp:positionV>
                <wp:extent cx="5547360" cy="0"/>
                <wp:effectExtent l="0" t="0" r="0" b="0"/>
                <wp:wrapNone/>
                <wp:docPr id="26" name="Conector recto 26"/>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6EDC3342" id="Conector recto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CqqpR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sidRPr="00E16E42">
        <w:rPr>
          <w:rFonts w:ascii="Arial" w:hAnsi="Arial" w:cs="Arial"/>
          <w:b/>
        </w:rPr>
        <w:t>3. Proceso de Vinculación</w:t>
      </w:r>
    </w:p>
    <w:p w14:paraId="3A422EE2" w14:textId="77777777" w:rsidR="000A5B1F" w:rsidRDefault="000A5B1F" w:rsidP="00073292">
      <w:pPr>
        <w:shd w:val="clear" w:color="auto" w:fill="FFFFFF"/>
        <w:jc w:val="both"/>
        <w:rPr>
          <w:rFonts w:ascii="Arial" w:hAnsi="Arial" w:cs="Arial"/>
        </w:rPr>
      </w:pPr>
    </w:p>
    <w:p w14:paraId="5E68781E" w14:textId="269B64F2" w:rsidR="000A5B1F" w:rsidRDefault="000A5B1F" w:rsidP="00073292">
      <w:pPr>
        <w:shd w:val="clear" w:color="auto" w:fill="FFFFFF"/>
        <w:jc w:val="both"/>
        <w:rPr>
          <w:rFonts w:ascii="Arial" w:hAnsi="Arial" w:cs="Arial"/>
        </w:rPr>
      </w:pPr>
      <w:r w:rsidRPr="000A5B1F">
        <w:rPr>
          <w:rFonts w:ascii="Arial" w:hAnsi="Arial" w:cs="Arial"/>
        </w:rPr>
        <w:t xml:space="preserve">Desde el punto de vista estadístico, </w:t>
      </w:r>
      <w:r w:rsidR="00B641A4">
        <w:rPr>
          <w:rFonts w:ascii="Arial" w:hAnsi="Arial" w:cs="Arial"/>
        </w:rPr>
        <w:t xml:space="preserve">es necesario realizar un proceso de </w:t>
      </w:r>
      <w:r w:rsidRPr="000A5B1F">
        <w:rPr>
          <w:rFonts w:ascii="Arial" w:hAnsi="Arial" w:cs="Arial"/>
        </w:rPr>
        <w:t xml:space="preserve">vinculación, </w:t>
      </w:r>
      <w:r w:rsidR="00B641A4">
        <w:rPr>
          <w:rFonts w:ascii="Arial" w:hAnsi="Arial" w:cs="Arial"/>
        </w:rPr>
        <w:t>para a</w:t>
      </w:r>
      <w:r w:rsidRPr="000A5B1F">
        <w:rPr>
          <w:rFonts w:ascii="Arial" w:hAnsi="Arial" w:cs="Arial"/>
        </w:rPr>
        <w:t>sociar información de diferentes registros administrativos con el RENEM</w:t>
      </w:r>
      <w:r w:rsidR="00B641A4">
        <w:rPr>
          <w:rFonts w:ascii="Arial" w:hAnsi="Arial" w:cs="Arial"/>
        </w:rPr>
        <w:t>, para lo cual</w:t>
      </w:r>
      <w:r w:rsidRPr="000A5B1F">
        <w:rPr>
          <w:rFonts w:ascii="Arial" w:hAnsi="Arial" w:cs="Arial"/>
        </w:rPr>
        <w:t xml:space="preserve"> es necesario realizar procesos de confronta mediante los datos de razón social y domicilio, con el propósito de empatar la información de las fuentes con el RENEM, construyendo una tabla de asociación entre los identificadores que la unidad económica tiene en los diferentes registros administrativos y en el RENEM. </w:t>
      </w:r>
    </w:p>
    <w:p w14:paraId="4D4C6703" w14:textId="77777777" w:rsidR="000A5B1F" w:rsidRDefault="000A5B1F" w:rsidP="00073292">
      <w:pPr>
        <w:shd w:val="clear" w:color="auto" w:fill="FFFFFF"/>
        <w:jc w:val="both"/>
        <w:rPr>
          <w:rFonts w:ascii="Arial" w:hAnsi="Arial" w:cs="Arial"/>
        </w:rPr>
      </w:pPr>
    </w:p>
    <w:p w14:paraId="59E4DC2D" w14:textId="77777777" w:rsidR="000A5B1F" w:rsidRDefault="000A5B1F" w:rsidP="00073292">
      <w:pPr>
        <w:shd w:val="clear" w:color="auto" w:fill="FFFFFF"/>
        <w:jc w:val="both"/>
        <w:rPr>
          <w:rFonts w:ascii="Arial" w:hAnsi="Arial" w:cs="Arial"/>
        </w:rPr>
      </w:pPr>
      <w:r w:rsidRPr="000A5B1F">
        <w:rPr>
          <w:rFonts w:ascii="Arial" w:hAnsi="Arial" w:cs="Arial"/>
        </w:rPr>
        <w:t xml:space="preserve">El INEGI está impulsando el uso de un identificador único para cada unidad económica, el cual ha sido denominado Clave Estadística Empresarial (CLEE), por lo que una vez que se realiza la vinculación de unidades económicas, se comparte con las Unidades del Estado con el propósito de que almacenen la CLEE en la base del registro administrativo correspondiente y se facilite el proceso de intercambio de información. </w:t>
      </w:r>
    </w:p>
    <w:p w14:paraId="09E48B58" w14:textId="77777777" w:rsidR="000A5B1F" w:rsidRDefault="000A5B1F" w:rsidP="00073292">
      <w:pPr>
        <w:shd w:val="clear" w:color="auto" w:fill="FFFFFF"/>
        <w:jc w:val="both"/>
        <w:rPr>
          <w:rFonts w:ascii="Arial" w:hAnsi="Arial" w:cs="Arial"/>
        </w:rPr>
      </w:pPr>
    </w:p>
    <w:p w14:paraId="5EFFB44A" w14:textId="091F9223" w:rsidR="00073292" w:rsidRDefault="000A5B1F" w:rsidP="00073292">
      <w:pPr>
        <w:shd w:val="clear" w:color="auto" w:fill="FFFFFF"/>
        <w:jc w:val="both"/>
        <w:rPr>
          <w:rFonts w:ascii="Arial" w:hAnsi="Arial" w:cs="Arial"/>
        </w:rPr>
      </w:pPr>
      <w:r w:rsidRPr="000A5B1F">
        <w:rPr>
          <w:rFonts w:ascii="Arial" w:hAnsi="Arial" w:cs="Arial"/>
        </w:rPr>
        <w:t xml:space="preserve">Para </w:t>
      </w:r>
      <w:r w:rsidR="00795FBF">
        <w:rPr>
          <w:rFonts w:ascii="Arial" w:hAnsi="Arial" w:cs="Arial"/>
        </w:rPr>
        <w:t>promover</w:t>
      </w:r>
      <w:r w:rsidRPr="000A5B1F">
        <w:rPr>
          <w:rFonts w:ascii="Arial" w:hAnsi="Arial" w:cs="Arial"/>
        </w:rPr>
        <w:t xml:space="preserve"> el uso estadístico de la CLEE como identificador único</w:t>
      </w:r>
      <w:r w:rsidR="00A17EEA">
        <w:rPr>
          <w:rFonts w:ascii="Arial" w:hAnsi="Arial" w:cs="Arial"/>
        </w:rPr>
        <w:t xml:space="preserve">, el INEGI la publica a través del Directorio Estadístico Nacional de Unidades Económicas (DENUE) para cada uno de los establecimientos; asimismo, </w:t>
      </w:r>
      <w:r w:rsidRPr="000A5B1F">
        <w:rPr>
          <w:rFonts w:ascii="Arial" w:hAnsi="Arial" w:cs="Arial"/>
        </w:rPr>
        <w:t>el INEGI publicó en el Diario Oficial de la Federación del 27 de agosto de 2019, la Norma Técnica para la incorporación y actualización de información en el Registro Estadístico de Negocios.</w:t>
      </w:r>
    </w:p>
    <w:p w14:paraId="12B46B6E" w14:textId="1FC26A9D" w:rsidR="00073292" w:rsidRDefault="00073292" w:rsidP="00073292">
      <w:pPr>
        <w:rPr>
          <w:rFonts w:ascii="Arial" w:hAnsi="Arial" w:cs="Arial"/>
          <w:b/>
          <w:sz w:val="28"/>
          <w:szCs w:val="28"/>
        </w:rPr>
      </w:pPr>
    </w:p>
    <w:p w14:paraId="2E8A07B2" w14:textId="77777777" w:rsidR="00073292" w:rsidRPr="00E16E42" w:rsidRDefault="00073292" w:rsidP="00073292">
      <w:pPr>
        <w:jc w:val="both"/>
        <w:rPr>
          <w:rFonts w:ascii="Arial" w:hAnsi="Arial" w:cs="Arial"/>
          <w:b/>
        </w:rPr>
      </w:pPr>
      <w:r w:rsidRPr="00E16E42">
        <w:rPr>
          <w:rFonts w:ascii="Arial" w:hAnsi="Arial" w:cs="Arial"/>
          <w:b/>
          <w:noProof/>
        </w:rPr>
        <mc:AlternateContent>
          <mc:Choice Requires="wps">
            <w:drawing>
              <wp:anchor distT="0" distB="0" distL="114300" distR="114300" simplePos="0" relativeHeight="251662336" behindDoc="0" locked="0" layoutInCell="1" allowOverlap="1" wp14:anchorId="70D44588" wp14:editId="1A7C6A4B">
                <wp:simplePos x="0" y="0"/>
                <wp:positionH relativeFrom="column">
                  <wp:posOffset>55245</wp:posOffset>
                </wp:positionH>
                <wp:positionV relativeFrom="paragraph">
                  <wp:posOffset>231140</wp:posOffset>
                </wp:positionV>
                <wp:extent cx="5547360" cy="0"/>
                <wp:effectExtent l="0" t="0" r="0" b="0"/>
                <wp:wrapNone/>
                <wp:docPr id="28" name="Conector recto 28"/>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73B2D5C" id="Conector recto 2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" strokecolor="black [3213]" strokeweight="1pt">
                <v:stroke joinstyle="miter"/>
              </v:line>
            </w:pict>
          </mc:Fallback>
        </mc:AlternateContent>
      </w:r>
      <w:r w:rsidRPr="00E16E42">
        <w:rPr>
          <w:rFonts w:ascii="Arial" w:hAnsi="Arial" w:cs="Arial"/>
          <w:b/>
        </w:rPr>
        <w:t>4. Muestra Maestra</w:t>
      </w:r>
    </w:p>
    <w:p w14:paraId="692B1876" w14:textId="77777777" w:rsidR="000A5B1F" w:rsidRDefault="000A5B1F" w:rsidP="00073292">
      <w:pPr>
        <w:shd w:val="clear" w:color="auto" w:fill="FFFFFF"/>
        <w:jc w:val="both"/>
        <w:rPr>
          <w:rFonts w:ascii="Arial" w:hAnsi="Arial" w:cs="Arial"/>
        </w:rPr>
      </w:pPr>
    </w:p>
    <w:p w14:paraId="2A775825" w14:textId="753D9F29" w:rsidR="00410452" w:rsidRDefault="00DB40AD" w:rsidP="0055097C">
      <w:pPr>
        <w:shd w:val="clear" w:color="auto" w:fill="FFFFFF"/>
        <w:jc w:val="both"/>
        <w:rPr>
          <w:rFonts w:ascii="Arial" w:hAnsi="Arial" w:cs="Arial"/>
        </w:rPr>
      </w:pPr>
      <w:r>
        <w:rPr>
          <w:rFonts w:ascii="Arial" w:hAnsi="Arial" w:cs="Arial"/>
        </w:rPr>
        <w:t xml:space="preserve">Si bien el INEGI publica el IMOAM desde mayo 2020, su cálculo se inició a partir de 2015, para lo cual </w:t>
      </w:r>
      <w:r w:rsidRPr="00410452">
        <w:rPr>
          <w:rFonts w:ascii="Arial" w:hAnsi="Arial" w:cs="Arial"/>
        </w:rPr>
        <w:t>se seleccionó una muestra no probabilística del RENEM conformada por las unidades económicas más importantes del país, de acuerdo con los ingresos captados por los Censos Económicos 2014; a este conjunto de unidades económicas se le denominó Muestra Maestra.</w:t>
      </w:r>
      <w:r>
        <w:rPr>
          <w:rFonts w:ascii="Arial" w:hAnsi="Arial" w:cs="Arial"/>
        </w:rPr>
        <w:t xml:space="preserve"> La selección de dicha muestra se realizó c</w:t>
      </w:r>
      <w:r w:rsidR="00410452" w:rsidRPr="00410452">
        <w:rPr>
          <w:rFonts w:ascii="Arial" w:hAnsi="Arial" w:cs="Arial"/>
        </w:rPr>
        <w:t xml:space="preserve">on el propósito de agilizar el proceso de vinculación entre RENEM y los diferentes registros administrativos. </w:t>
      </w:r>
    </w:p>
    <w:p w14:paraId="43B32FE5" w14:textId="77777777" w:rsidR="00410452" w:rsidRDefault="00410452" w:rsidP="00073292">
      <w:pPr>
        <w:shd w:val="clear" w:color="auto" w:fill="FFFFFF"/>
        <w:ind w:firstLine="340"/>
        <w:jc w:val="both"/>
        <w:rPr>
          <w:rFonts w:ascii="Arial" w:hAnsi="Arial" w:cs="Arial"/>
        </w:rPr>
      </w:pPr>
    </w:p>
    <w:p w14:paraId="7DB158A6" w14:textId="0ABB032D" w:rsidR="00073292" w:rsidRDefault="00410452" w:rsidP="0055097C">
      <w:pPr>
        <w:shd w:val="clear" w:color="auto" w:fill="FFFFFF"/>
        <w:jc w:val="both"/>
        <w:rPr>
          <w:rFonts w:ascii="Arial" w:hAnsi="Arial" w:cs="Arial"/>
        </w:rPr>
      </w:pPr>
      <w:r w:rsidRPr="00410452">
        <w:rPr>
          <w:rFonts w:ascii="Arial" w:hAnsi="Arial" w:cs="Arial"/>
        </w:rPr>
        <w:t xml:space="preserve">La Muestra Maestra se conformó </w:t>
      </w:r>
      <w:r w:rsidR="00DB40AD">
        <w:rPr>
          <w:rFonts w:ascii="Arial" w:hAnsi="Arial" w:cs="Arial"/>
        </w:rPr>
        <w:t xml:space="preserve">inicialmente </w:t>
      </w:r>
      <w:r w:rsidRPr="00410452">
        <w:rPr>
          <w:rFonts w:ascii="Arial" w:hAnsi="Arial" w:cs="Arial"/>
        </w:rPr>
        <w:t>con 190</w:t>
      </w:r>
      <w:r w:rsidR="00E16E42">
        <w:rPr>
          <w:rFonts w:ascii="Arial" w:hAnsi="Arial" w:cs="Arial"/>
        </w:rPr>
        <w:t xml:space="preserve"> </w:t>
      </w:r>
      <w:r w:rsidRPr="00410452">
        <w:rPr>
          <w:rFonts w:ascii="Arial" w:hAnsi="Arial" w:cs="Arial"/>
        </w:rPr>
        <w:t xml:space="preserve">827 unidades económicas de los sectores de manufacturas, comercio y servicios privados no financieros, </w:t>
      </w:r>
      <w:r w:rsidR="007B1640">
        <w:rPr>
          <w:rFonts w:ascii="Arial" w:hAnsi="Arial" w:cs="Arial"/>
        </w:rPr>
        <w:t>teniendo</w:t>
      </w:r>
      <w:r w:rsidRPr="00410452">
        <w:rPr>
          <w:rFonts w:ascii="Arial" w:hAnsi="Arial" w:cs="Arial"/>
        </w:rPr>
        <w:t xml:space="preserve"> </w:t>
      </w:r>
      <w:r w:rsidR="007B1640">
        <w:rPr>
          <w:rFonts w:ascii="Arial" w:hAnsi="Arial" w:cs="Arial"/>
        </w:rPr>
        <w:t>los</w:t>
      </w:r>
      <w:r w:rsidRPr="00410452">
        <w:rPr>
          <w:rFonts w:ascii="Arial" w:hAnsi="Arial" w:cs="Arial"/>
        </w:rPr>
        <w:t xml:space="preserve"> siguiente</w:t>
      </w:r>
      <w:r w:rsidR="007B1640">
        <w:rPr>
          <w:rFonts w:ascii="Arial" w:hAnsi="Arial" w:cs="Arial"/>
        </w:rPr>
        <w:t>s</w:t>
      </w:r>
      <w:r w:rsidRPr="00410452">
        <w:rPr>
          <w:rFonts w:ascii="Arial" w:hAnsi="Arial" w:cs="Arial"/>
        </w:rPr>
        <w:t xml:space="preserve"> nivel</w:t>
      </w:r>
      <w:r w:rsidR="007B1640">
        <w:rPr>
          <w:rFonts w:ascii="Arial" w:hAnsi="Arial" w:cs="Arial"/>
        </w:rPr>
        <w:t>es</w:t>
      </w:r>
      <w:r w:rsidRPr="00410452">
        <w:rPr>
          <w:rFonts w:ascii="Arial" w:hAnsi="Arial" w:cs="Arial"/>
        </w:rPr>
        <w:t xml:space="preserve"> de cobertura sectorial</w:t>
      </w:r>
      <w:r w:rsidR="007B1640">
        <w:rPr>
          <w:rFonts w:ascii="Arial" w:hAnsi="Arial" w:cs="Arial"/>
        </w:rPr>
        <w:t xml:space="preserve"> dentro de los Censos Económicos 2014</w:t>
      </w:r>
      <w:r w:rsidRPr="00410452">
        <w:rPr>
          <w:rFonts w:ascii="Arial" w:hAnsi="Arial" w:cs="Arial"/>
        </w:rPr>
        <w:t>:</w:t>
      </w:r>
    </w:p>
    <w:p w14:paraId="7C93FA7B" w14:textId="53FD489A" w:rsidR="00410452" w:rsidRDefault="00410452" w:rsidP="00073292">
      <w:pPr>
        <w:shd w:val="clear" w:color="auto" w:fill="FFFFFF"/>
        <w:ind w:firstLine="340"/>
        <w:jc w:val="both"/>
        <w:rPr>
          <w:rFonts w:ascii="Arial" w:hAnsi="Arial" w:cs="Arial"/>
        </w:rPr>
      </w:pPr>
    </w:p>
    <w:tbl>
      <w:tblPr>
        <w:tblStyle w:val="Tablaconcuadrcula"/>
        <w:tblW w:w="0" w:type="auto"/>
        <w:jc w:val="center"/>
        <w:tblLook w:val="04A0" w:firstRow="1" w:lastRow="0" w:firstColumn="1" w:lastColumn="0" w:noHBand="0" w:noVBand="1"/>
      </w:tblPr>
      <w:tblGrid>
        <w:gridCol w:w="2942"/>
        <w:gridCol w:w="2943"/>
        <w:gridCol w:w="2943"/>
      </w:tblGrid>
      <w:tr w:rsidR="00073292" w:rsidRPr="003D7935" w14:paraId="12BD4E4B" w14:textId="77777777" w:rsidTr="00A17EEA">
        <w:trPr>
          <w:jc w:val="center"/>
        </w:trPr>
        <w:tc>
          <w:tcPr>
            <w:tcW w:w="2942" w:type="dxa"/>
            <w:vAlign w:val="center"/>
          </w:tcPr>
          <w:p w14:paraId="17A2D18B" w14:textId="77777777" w:rsidR="00073292" w:rsidRPr="003D7935" w:rsidRDefault="00073292" w:rsidP="00935DDF">
            <w:pPr>
              <w:jc w:val="center"/>
              <w:rPr>
                <w:rFonts w:ascii="Arial" w:hAnsi="Arial" w:cs="Arial"/>
              </w:rPr>
            </w:pPr>
            <w:r w:rsidRPr="003D7935">
              <w:rPr>
                <w:rFonts w:ascii="Arial" w:hAnsi="Arial" w:cs="Arial"/>
              </w:rPr>
              <w:t>Sector</w:t>
            </w:r>
          </w:p>
        </w:tc>
        <w:tc>
          <w:tcPr>
            <w:tcW w:w="2943" w:type="dxa"/>
            <w:vAlign w:val="center"/>
          </w:tcPr>
          <w:p w14:paraId="5C4D7F4F" w14:textId="77777777" w:rsidR="00073292" w:rsidRPr="003D7935" w:rsidRDefault="00073292" w:rsidP="00935DDF">
            <w:pPr>
              <w:jc w:val="center"/>
              <w:rPr>
                <w:rFonts w:ascii="Arial" w:hAnsi="Arial" w:cs="Arial"/>
              </w:rPr>
            </w:pPr>
            <w:r w:rsidRPr="003D7935">
              <w:rPr>
                <w:rFonts w:ascii="Arial" w:hAnsi="Arial" w:cs="Arial"/>
              </w:rPr>
              <w:t>Porcentaje de unidades económicas en la Muestra Maestra con respecto del Universo total</w:t>
            </w:r>
          </w:p>
        </w:tc>
        <w:tc>
          <w:tcPr>
            <w:tcW w:w="2943" w:type="dxa"/>
            <w:vAlign w:val="center"/>
          </w:tcPr>
          <w:p w14:paraId="2419F449" w14:textId="77777777" w:rsidR="00073292" w:rsidRPr="003D7935" w:rsidRDefault="00073292" w:rsidP="00935DDF">
            <w:pPr>
              <w:jc w:val="center"/>
              <w:rPr>
                <w:rFonts w:ascii="Arial" w:hAnsi="Arial" w:cs="Arial"/>
              </w:rPr>
            </w:pPr>
            <w:r w:rsidRPr="003D7935">
              <w:rPr>
                <w:rFonts w:ascii="Arial" w:hAnsi="Arial" w:cs="Arial"/>
              </w:rPr>
              <w:t>Porcentaje de ingresos en la Muestra Maestra con respecto del Universo total</w:t>
            </w:r>
          </w:p>
        </w:tc>
      </w:tr>
      <w:tr w:rsidR="00073292" w:rsidRPr="003D7935" w14:paraId="28FA59E1" w14:textId="77777777" w:rsidTr="00A17EEA">
        <w:trPr>
          <w:jc w:val="center"/>
        </w:trPr>
        <w:tc>
          <w:tcPr>
            <w:tcW w:w="2942" w:type="dxa"/>
          </w:tcPr>
          <w:p w14:paraId="03714873" w14:textId="77777777" w:rsidR="00073292" w:rsidRPr="003D7935" w:rsidRDefault="00073292" w:rsidP="00935DDF">
            <w:pPr>
              <w:rPr>
                <w:rFonts w:ascii="Arial" w:hAnsi="Arial" w:cs="Arial"/>
              </w:rPr>
            </w:pPr>
            <w:r w:rsidRPr="003D7935">
              <w:rPr>
                <w:rFonts w:ascii="Arial" w:hAnsi="Arial" w:cs="Arial"/>
              </w:rPr>
              <w:t>Industria manufacturera</w:t>
            </w:r>
          </w:p>
        </w:tc>
        <w:tc>
          <w:tcPr>
            <w:tcW w:w="2943" w:type="dxa"/>
            <w:vAlign w:val="center"/>
          </w:tcPr>
          <w:p w14:paraId="2BF515E8" w14:textId="77777777" w:rsidR="00073292" w:rsidRPr="003D7935" w:rsidRDefault="00073292" w:rsidP="00935DDF">
            <w:pPr>
              <w:jc w:val="center"/>
              <w:rPr>
                <w:rFonts w:ascii="Arial" w:hAnsi="Arial" w:cs="Arial"/>
              </w:rPr>
            </w:pPr>
            <w:r w:rsidRPr="003D7935">
              <w:rPr>
                <w:rFonts w:ascii="Arial" w:hAnsi="Arial" w:cs="Arial"/>
              </w:rPr>
              <w:t>4 %</w:t>
            </w:r>
          </w:p>
        </w:tc>
        <w:tc>
          <w:tcPr>
            <w:tcW w:w="2943" w:type="dxa"/>
            <w:vAlign w:val="center"/>
          </w:tcPr>
          <w:p w14:paraId="74562C9C" w14:textId="77777777" w:rsidR="00073292" w:rsidRPr="003D7935" w:rsidRDefault="00073292" w:rsidP="00935DDF">
            <w:pPr>
              <w:jc w:val="center"/>
              <w:rPr>
                <w:rFonts w:ascii="Arial" w:hAnsi="Arial" w:cs="Arial"/>
              </w:rPr>
            </w:pPr>
            <w:r w:rsidRPr="003D7935">
              <w:rPr>
                <w:rFonts w:ascii="Arial" w:hAnsi="Arial" w:cs="Arial"/>
              </w:rPr>
              <w:t>89 %</w:t>
            </w:r>
          </w:p>
        </w:tc>
      </w:tr>
      <w:tr w:rsidR="00073292" w:rsidRPr="003D7935" w14:paraId="5642EB04" w14:textId="77777777" w:rsidTr="00A17EEA">
        <w:trPr>
          <w:jc w:val="center"/>
        </w:trPr>
        <w:tc>
          <w:tcPr>
            <w:tcW w:w="2942" w:type="dxa"/>
          </w:tcPr>
          <w:p w14:paraId="2756D44C" w14:textId="77777777" w:rsidR="00073292" w:rsidRPr="003D7935" w:rsidRDefault="00073292" w:rsidP="00935DDF">
            <w:pPr>
              <w:rPr>
                <w:rFonts w:ascii="Arial" w:hAnsi="Arial" w:cs="Arial"/>
              </w:rPr>
            </w:pPr>
            <w:r w:rsidRPr="003D7935">
              <w:rPr>
                <w:rFonts w:ascii="Arial" w:hAnsi="Arial" w:cs="Arial"/>
              </w:rPr>
              <w:t>Comercio</w:t>
            </w:r>
          </w:p>
        </w:tc>
        <w:tc>
          <w:tcPr>
            <w:tcW w:w="2943" w:type="dxa"/>
            <w:vAlign w:val="center"/>
          </w:tcPr>
          <w:p w14:paraId="491B2CFE" w14:textId="77777777" w:rsidR="00073292" w:rsidRPr="003D7935" w:rsidRDefault="00073292" w:rsidP="00935DDF">
            <w:pPr>
              <w:jc w:val="center"/>
              <w:rPr>
                <w:rFonts w:ascii="Arial" w:hAnsi="Arial" w:cs="Arial"/>
              </w:rPr>
            </w:pPr>
            <w:r w:rsidRPr="003D7935">
              <w:rPr>
                <w:rFonts w:ascii="Arial" w:hAnsi="Arial" w:cs="Arial"/>
              </w:rPr>
              <w:t>6 %</w:t>
            </w:r>
          </w:p>
        </w:tc>
        <w:tc>
          <w:tcPr>
            <w:tcW w:w="2943" w:type="dxa"/>
            <w:vAlign w:val="center"/>
          </w:tcPr>
          <w:p w14:paraId="3299EDC2" w14:textId="77777777" w:rsidR="00073292" w:rsidRPr="003D7935" w:rsidRDefault="00073292" w:rsidP="00935DDF">
            <w:pPr>
              <w:jc w:val="center"/>
              <w:rPr>
                <w:rFonts w:ascii="Arial" w:hAnsi="Arial" w:cs="Arial"/>
              </w:rPr>
            </w:pPr>
            <w:r w:rsidRPr="003D7935">
              <w:rPr>
                <w:rFonts w:ascii="Arial" w:hAnsi="Arial" w:cs="Arial"/>
              </w:rPr>
              <w:t>81 %</w:t>
            </w:r>
          </w:p>
        </w:tc>
      </w:tr>
      <w:tr w:rsidR="00073292" w14:paraId="5847F24F" w14:textId="77777777" w:rsidTr="00A17EEA">
        <w:trPr>
          <w:jc w:val="center"/>
        </w:trPr>
        <w:tc>
          <w:tcPr>
            <w:tcW w:w="2942" w:type="dxa"/>
          </w:tcPr>
          <w:p w14:paraId="603ED37D" w14:textId="77777777" w:rsidR="00073292" w:rsidRPr="003D7935" w:rsidRDefault="00073292" w:rsidP="00935DDF">
            <w:pPr>
              <w:rPr>
                <w:rFonts w:ascii="Arial" w:hAnsi="Arial" w:cs="Arial"/>
              </w:rPr>
            </w:pPr>
            <w:r w:rsidRPr="003D7935">
              <w:rPr>
                <w:rFonts w:ascii="Arial" w:hAnsi="Arial" w:cs="Arial"/>
              </w:rPr>
              <w:t>Servicios privados no financieros</w:t>
            </w:r>
          </w:p>
        </w:tc>
        <w:tc>
          <w:tcPr>
            <w:tcW w:w="2943" w:type="dxa"/>
            <w:vAlign w:val="center"/>
          </w:tcPr>
          <w:p w14:paraId="654456D9" w14:textId="77777777" w:rsidR="00073292" w:rsidRPr="003D7935" w:rsidRDefault="00073292" w:rsidP="00935DDF">
            <w:pPr>
              <w:jc w:val="center"/>
              <w:rPr>
                <w:rFonts w:ascii="Arial" w:hAnsi="Arial" w:cs="Arial"/>
              </w:rPr>
            </w:pPr>
            <w:r w:rsidRPr="003D7935">
              <w:rPr>
                <w:rFonts w:ascii="Arial" w:hAnsi="Arial" w:cs="Arial"/>
              </w:rPr>
              <w:t xml:space="preserve">3 % </w:t>
            </w:r>
          </w:p>
        </w:tc>
        <w:tc>
          <w:tcPr>
            <w:tcW w:w="2943" w:type="dxa"/>
            <w:vAlign w:val="center"/>
          </w:tcPr>
          <w:p w14:paraId="09C4A704" w14:textId="77777777" w:rsidR="00073292" w:rsidRDefault="00073292" w:rsidP="00935DDF">
            <w:pPr>
              <w:jc w:val="center"/>
              <w:rPr>
                <w:rFonts w:ascii="Arial" w:hAnsi="Arial" w:cs="Arial"/>
              </w:rPr>
            </w:pPr>
            <w:r w:rsidRPr="003D7935">
              <w:rPr>
                <w:rFonts w:ascii="Arial" w:hAnsi="Arial" w:cs="Arial"/>
              </w:rPr>
              <w:t>63 %</w:t>
            </w:r>
          </w:p>
        </w:tc>
      </w:tr>
    </w:tbl>
    <w:p w14:paraId="5B27A0D5" w14:textId="77777777" w:rsidR="00073292" w:rsidRDefault="00073292" w:rsidP="00073292">
      <w:pPr>
        <w:shd w:val="clear" w:color="auto" w:fill="FFFFFF"/>
        <w:jc w:val="both"/>
        <w:rPr>
          <w:rFonts w:ascii="Arial" w:hAnsi="Arial" w:cs="Arial"/>
        </w:rPr>
      </w:pPr>
    </w:p>
    <w:p w14:paraId="6C51A06B" w14:textId="77777777" w:rsidR="0055097C" w:rsidRDefault="0055097C" w:rsidP="0055097C">
      <w:pPr>
        <w:shd w:val="clear" w:color="auto" w:fill="FFFFFF"/>
        <w:jc w:val="both"/>
        <w:rPr>
          <w:rFonts w:ascii="Arial" w:hAnsi="Arial" w:cs="Arial"/>
        </w:rPr>
      </w:pPr>
    </w:p>
    <w:p w14:paraId="1BD50638" w14:textId="162A3576" w:rsidR="00410452" w:rsidRDefault="007B1640" w:rsidP="0055097C">
      <w:pPr>
        <w:shd w:val="clear" w:color="auto" w:fill="FFFFFF"/>
        <w:jc w:val="both"/>
        <w:rPr>
          <w:rFonts w:ascii="Arial" w:hAnsi="Arial" w:cs="Arial"/>
        </w:rPr>
      </w:pPr>
      <w:r>
        <w:rPr>
          <w:rFonts w:ascii="Arial" w:hAnsi="Arial" w:cs="Arial"/>
        </w:rPr>
        <w:t xml:space="preserve">La Muestra Maestra se ha ido actualizando a lo largo del tiempo, y las coberturas con respecto a los Censos Económicos 2019 se mantienen en niveles similares. </w:t>
      </w:r>
      <w:r w:rsidR="00073292" w:rsidRPr="003D7935">
        <w:rPr>
          <w:rFonts w:ascii="Arial" w:hAnsi="Arial" w:cs="Arial"/>
        </w:rPr>
        <w:t>Con esta Muestra Maestra se realizan confrontas con los diversos registros administrativos, a fin de explotar su potencial estadístico.</w:t>
      </w:r>
    </w:p>
    <w:p w14:paraId="30FA2C68" w14:textId="77777777" w:rsidR="00410452" w:rsidRDefault="00410452" w:rsidP="00410452">
      <w:pPr>
        <w:shd w:val="clear" w:color="auto" w:fill="FFFFFF"/>
        <w:jc w:val="both"/>
        <w:rPr>
          <w:rFonts w:ascii="Arial" w:hAnsi="Arial" w:cs="Arial"/>
        </w:rPr>
      </w:pPr>
    </w:p>
    <w:p w14:paraId="7B776153" w14:textId="565C60CB" w:rsidR="00073292" w:rsidRPr="00E16E42" w:rsidRDefault="00073292" w:rsidP="00410452">
      <w:pPr>
        <w:shd w:val="clear" w:color="auto" w:fill="FFFFFF"/>
        <w:jc w:val="both"/>
        <w:rPr>
          <w:rFonts w:ascii="Arial" w:hAnsi="Arial" w:cs="Arial"/>
          <w:b/>
        </w:rPr>
      </w:pPr>
      <w:r w:rsidRPr="00E16E42">
        <w:rPr>
          <w:rFonts w:ascii="Arial" w:hAnsi="Arial" w:cs="Arial"/>
          <w:b/>
          <w:noProof/>
        </w:rPr>
        <mc:AlternateContent>
          <mc:Choice Requires="wps">
            <w:drawing>
              <wp:anchor distT="0" distB="0" distL="114300" distR="114300" simplePos="0" relativeHeight="251663360" behindDoc="0" locked="0" layoutInCell="1" allowOverlap="1" wp14:anchorId="32068AB3" wp14:editId="4003CB7F">
                <wp:simplePos x="0" y="0"/>
                <wp:positionH relativeFrom="column">
                  <wp:posOffset>55245</wp:posOffset>
                </wp:positionH>
                <wp:positionV relativeFrom="paragraph">
                  <wp:posOffset>231140</wp:posOffset>
                </wp:positionV>
                <wp:extent cx="5547360" cy="0"/>
                <wp:effectExtent l="0" t="0" r="0" b="0"/>
                <wp:wrapNone/>
                <wp:docPr id="30" name="Conector recto 30"/>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77B66E0" id="Conector recto 3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" strokecolor="black [3213]" strokeweight="1pt">
                <v:stroke joinstyle="miter"/>
              </v:line>
            </w:pict>
          </mc:Fallback>
        </mc:AlternateContent>
      </w:r>
      <w:r w:rsidRPr="00E16E42">
        <w:rPr>
          <w:rFonts w:ascii="Arial" w:hAnsi="Arial" w:cs="Arial"/>
          <w:b/>
        </w:rPr>
        <w:t>5. Proceso de Vinculación con los consumos de electricidad</w:t>
      </w:r>
    </w:p>
    <w:p w14:paraId="23ED71B3" w14:textId="77777777" w:rsidR="00410452" w:rsidRDefault="00410452" w:rsidP="00073292">
      <w:pPr>
        <w:shd w:val="clear" w:color="auto" w:fill="FFFFFF"/>
        <w:jc w:val="both"/>
        <w:rPr>
          <w:rFonts w:ascii="Arial" w:hAnsi="Arial" w:cs="Arial"/>
        </w:rPr>
      </w:pPr>
    </w:p>
    <w:p w14:paraId="41AF331E" w14:textId="77777777" w:rsidR="00410452" w:rsidRDefault="00410452" w:rsidP="0055097C">
      <w:pPr>
        <w:shd w:val="clear" w:color="auto" w:fill="FFFFFF"/>
        <w:jc w:val="both"/>
        <w:rPr>
          <w:rFonts w:ascii="Arial" w:hAnsi="Arial" w:cs="Arial"/>
        </w:rPr>
      </w:pPr>
      <w:r w:rsidRPr="00410452">
        <w:rPr>
          <w:rFonts w:ascii="Arial" w:hAnsi="Arial" w:cs="Arial"/>
        </w:rPr>
        <w:t xml:space="preserve">Particularmente, el INEGI ha venido trabajando con la CFE con la intención de vincular al RENEM la información correspondiente a los consumos de energía eléctrica para las unidades económicas de México. </w:t>
      </w:r>
    </w:p>
    <w:p w14:paraId="7A57B75D" w14:textId="77777777" w:rsidR="00410452" w:rsidRDefault="00410452" w:rsidP="00073292">
      <w:pPr>
        <w:shd w:val="clear" w:color="auto" w:fill="FFFFFF"/>
        <w:ind w:firstLine="340"/>
        <w:jc w:val="both"/>
        <w:rPr>
          <w:rFonts w:ascii="Arial" w:hAnsi="Arial" w:cs="Arial"/>
        </w:rPr>
      </w:pPr>
    </w:p>
    <w:p w14:paraId="4F3B28F7" w14:textId="77777777" w:rsidR="00410452" w:rsidRDefault="00410452" w:rsidP="0055097C">
      <w:pPr>
        <w:shd w:val="clear" w:color="auto" w:fill="FFFFFF"/>
        <w:jc w:val="both"/>
        <w:rPr>
          <w:rFonts w:ascii="Arial" w:hAnsi="Arial" w:cs="Arial"/>
        </w:rPr>
      </w:pPr>
      <w:r w:rsidRPr="00410452">
        <w:rPr>
          <w:rFonts w:ascii="Arial" w:hAnsi="Arial" w:cs="Arial"/>
        </w:rPr>
        <w:t xml:space="preserve">En el caso de la CFE, una unidad económica puede tener más de un medidor, sobre todo las plantas manufactureras, por lo que entre el RENEM y este registro administrativo la relación de registros es 1 a n. </w:t>
      </w:r>
    </w:p>
    <w:p w14:paraId="1CEE84E1" w14:textId="77777777" w:rsidR="00410452" w:rsidRDefault="00410452" w:rsidP="00073292">
      <w:pPr>
        <w:shd w:val="clear" w:color="auto" w:fill="FFFFFF"/>
        <w:ind w:firstLine="340"/>
        <w:jc w:val="both"/>
        <w:rPr>
          <w:rFonts w:ascii="Arial" w:hAnsi="Arial" w:cs="Arial"/>
        </w:rPr>
      </w:pPr>
    </w:p>
    <w:p w14:paraId="294B75A1" w14:textId="77777777" w:rsidR="00410452" w:rsidRDefault="00410452" w:rsidP="0055097C">
      <w:pPr>
        <w:shd w:val="clear" w:color="auto" w:fill="FFFFFF"/>
        <w:jc w:val="both"/>
        <w:rPr>
          <w:rFonts w:ascii="Arial" w:hAnsi="Arial" w:cs="Arial"/>
        </w:rPr>
      </w:pPr>
      <w:r w:rsidRPr="00410452">
        <w:rPr>
          <w:rFonts w:ascii="Arial" w:hAnsi="Arial" w:cs="Arial"/>
        </w:rPr>
        <w:t xml:space="preserve">Al vincular las unidades económicas de la Muestra Maestra del RENEM con los registros de consumos de electricidad de CFE, se logra categorizar los consumos de electricidad con base en la clase de actividad que se tiene registrada en el RENEM, la cual se obtiene a través de la realización de una serie de preguntas minuciosas que permiten conocer exactamente la actividad económica que realiza cada unidad económica y en función de ello, se asigna en gabinete, por parte del INEGI, el código de actividad a seis dígitos de acuerdo con el Sistema de Clasificación Industrial de América del Norte (SCIAN). Esta categorización de consumos de electricidad en clases económicas es importante a la hora de construir índices de consumo de electricidad. </w:t>
      </w:r>
    </w:p>
    <w:p w14:paraId="5E27DB02" w14:textId="77777777" w:rsidR="00410452" w:rsidRDefault="00410452" w:rsidP="00073292">
      <w:pPr>
        <w:shd w:val="clear" w:color="auto" w:fill="FFFFFF"/>
        <w:ind w:firstLine="340"/>
        <w:jc w:val="both"/>
        <w:rPr>
          <w:rFonts w:ascii="Arial" w:hAnsi="Arial" w:cs="Arial"/>
        </w:rPr>
      </w:pPr>
    </w:p>
    <w:p w14:paraId="25CE7C14" w14:textId="26A42E7C" w:rsidR="00410452" w:rsidRDefault="00410452" w:rsidP="0055097C">
      <w:pPr>
        <w:shd w:val="clear" w:color="auto" w:fill="FFFFFF"/>
        <w:jc w:val="both"/>
        <w:rPr>
          <w:rFonts w:ascii="Arial" w:hAnsi="Arial" w:cs="Arial"/>
        </w:rPr>
      </w:pPr>
      <w:r w:rsidRPr="00410452">
        <w:rPr>
          <w:rFonts w:ascii="Arial" w:hAnsi="Arial" w:cs="Arial"/>
        </w:rPr>
        <w:t xml:space="preserve">En el caso del </w:t>
      </w:r>
      <w:r w:rsidR="005A4895">
        <w:rPr>
          <w:rFonts w:ascii="Arial" w:hAnsi="Arial" w:cs="Arial"/>
        </w:rPr>
        <w:t>Sector Manufacturero</w:t>
      </w:r>
      <w:r w:rsidRPr="00410452">
        <w:rPr>
          <w:rFonts w:ascii="Arial" w:hAnsi="Arial" w:cs="Arial"/>
        </w:rPr>
        <w:t xml:space="preserve">, a fin de construir un índice de consumo de electricidad a nivel nacional, se utilizan los registros de CFE vinculados a la Muestra Maestra que fueron identificados como medidores de establecimientos en el sector de manufacturas por medio del proceso de vinculación. </w:t>
      </w:r>
    </w:p>
    <w:p w14:paraId="694D6CAF" w14:textId="77777777" w:rsidR="00410452" w:rsidRDefault="00410452" w:rsidP="00073292">
      <w:pPr>
        <w:shd w:val="clear" w:color="auto" w:fill="FFFFFF"/>
        <w:ind w:firstLine="340"/>
        <w:jc w:val="both"/>
        <w:rPr>
          <w:rFonts w:ascii="Arial" w:hAnsi="Arial" w:cs="Arial"/>
        </w:rPr>
      </w:pPr>
    </w:p>
    <w:p w14:paraId="3371FB78" w14:textId="7A81DB89" w:rsidR="00410452" w:rsidRDefault="00410452" w:rsidP="0055097C">
      <w:pPr>
        <w:shd w:val="clear" w:color="auto" w:fill="FFFFFF"/>
        <w:jc w:val="both"/>
        <w:rPr>
          <w:rFonts w:ascii="Arial" w:hAnsi="Arial" w:cs="Arial"/>
        </w:rPr>
      </w:pPr>
      <w:r w:rsidRPr="00410452">
        <w:rPr>
          <w:rFonts w:ascii="Arial" w:hAnsi="Arial" w:cs="Arial"/>
        </w:rPr>
        <w:t xml:space="preserve">El proceso de vinculación es continuo, con el propósito de ir incrementando gradualmente el tamaño de la muestra de registros del </w:t>
      </w:r>
      <w:r w:rsidR="005A4895">
        <w:rPr>
          <w:rFonts w:ascii="Arial" w:hAnsi="Arial" w:cs="Arial"/>
        </w:rPr>
        <w:t>Sector Manufacturero</w:t>
      </w:r>
      <w:r w:rsidRPr="00410452">
        <w:rPr>
          <w:rFonts w:ascii="Arial" w:hAnsi="Arial" w:cs="Arial"/>
        </w:rPr>
        <w:t xml:space="preserve"> que participan en la construcción del índice de consumo. Asimismo, cuando el RENEM se actualiza completa o parcialmente, se vinculan los establecimientos de nueva creación más grandes en cuanto a ingresos. </w:t>
      </w:r>
    </w:p>
    <w:p w14:paraId="56E47D34" w14:textId="77777777" w:rsidR="00410452" w:rsidRDefault="00410452" w:rsidP="00073292">
      <w:pPr>
        <w:shd w:val="clear" w:color="auto" w:fill="FFFFFF"/>
        <w:ind w:firstLine="340"/>
        <w:jc w:val="both"/>
        <w:rPr>
          <w:rFonts w:ascii="Arial" w:hAnsi="Arial" w:cs="Arial"/>
        </w:rPr>
      </w:pPr>
    </w:p>
    <w:p w14:paraId="7B4B9827" w14:textId="4F7A8FB0" w:rsidR="00073292" w:rsidRDefault="00410452" w:rsidP="0055097C">
      <w:pPr>
        <w:shd w:val="clear" w:color="auto" w:fill="FFFFFF"/>
        <w:jc w:val="both"/>
        <w:rPr>
          <w:rFonts w:ascii="Arial" w:hAnsi="Arial" w:cs="Arial"/>
        </w:rPr>
      </w:pPr>
      <w:r w:rsidRPr="00410452">
        <w:rPr>
          <w:rFonts w:ascii="Arial" w:hAnsi="Arial" w:cs="Arial"/>
        </w:rPr>
        <w:t xml:space="preserve">En virtud de que la Muestra Maestra del </w:t>
      </w:r>
      <w:r w:rsidR="005A4895">
        <w:rPr>
          <w:rFonts w:ascii="Arial" w:hAnsi="Arial" w:cs="Arial"/>
        </w:rPr>
        <w:t>Sector Manufacturero</w:t>
      </w:r>
      <w:r w:rsidRPr="00410452">
        <w:rPr>
          <w:rFonts w:ascii="Arial" w:hAnsi="Arial" w:cs="Arial"/>
        </w:rPr>
        <w:t xml:space="preserve"> es no probabilística y contiene a las unidades económicas más grandes en términos de ingresos, no se realiza un proceso de expansión, ya que como se señala en la sección 4, para el </w:t>
      </w:r>
      <w:r w:rsidR="005A4895">
        <w:rPr>
          <w:rFonts w:ascii="Arial" w:hAnsi="Arial" w:cs="Arial"/>
        </w:rPr>
        <w:t>Sector Manufacturero</w:t>
      </w:r>
      <w:r w:rsidRPr="00410452">
        <w:rPr>
          <w:rFonts w:ascii="Arial" w:hAnsi="Arial" w:cs="Arial"/>
        </w:rPr>
        <w:t xml:space="preserve"> la muestra tiene una cobertura del 89%, con sólo un 4% de las unidades económicas.</w:t>
      </w:r>
      <w:r w:rsidR="00073292">
        <w:rPr>
          <w:rFonts w:ascii="Arial" w:hAnsi="Arial" w:cs="Arial"/>
        </w:rPr>
        <w:t xml:space="preserve">  </w:t>
      </w:r>
    </w:p>
    <w:p w14:paraId="2BE735D8" w14:textId="60097051" w:rsidR="0055097C" w:rsidRDefault="0055097C" w:rsidP="00073292">
      <w:pPr>
        <w:shd w:val="clear" w:color="auto" w:fill="FFFFFF"/>
        <w:ind w:firstLine="340"/>
        <w:jc w:val="both"/>
        <w:rPr>
          <w:rFonts w:ascii="Arial" w:hAnsi="Arial" w:cs="Arial"/>
        </w:rPr>
      </w:pPr>
    </w:p>
    <w:p w14:paraId="7173A34E" w14:textId="77777777" w:rsidR="0055097C" w:rsidRDefault="0055097C" w:rsidP="00410452">
      <w:pPr>
        <w:rPr>
          <w:rFonts w:ascii="Arial" w:hAnsi="Arial" w:cs="Arial"/>
        </w:rPr>
      </w:pPr>
    </w:p>
    <w:p w14:paraId="2A78AC31" w14:textId="77777777" w:rsidR="0055097C" w:rsidRDefault="0055097C" w:rsidP="00410452">
      <w:pPr>
        <w:rPr>
          <w:rFonts w:ascii="Arial" w:hAnsi="Arial" w:cs="Arial"/>
          <w:b/>
          <w:sz w:val="28"/>
          <w:szCs w:val="28"/>
        </w:rPr>
      </w:pPr>
    </w:p>
    <w:p w14:paraId="3442C0D6" w14:textId="77777777" w:rsidR="0055097C" w:rsidRDefault="0055097C" w:rsidP="00410452">
      <w:pPr>
        <w:rPr>
          <w:rFonts w:ascii="Arial" w:hAnsi="Arial" w:cs="Arial"/>
          <w:b/>
          <w:sz w:val="28"/>
          <w:szCs w:val="28"/>
        </w:rPr>
      </w:pPr>
    </w:p>
    <w:p w14:paraId="364E3B7D" w14:textId="77777777" w:rsidR="0055097C" w:rsidRDefault="0055097C" w:rsidP="00410452">
      <w:pPr>
        <w:rPr>
          <w:rFonts w:ascii="Arial" w:hAnsi="Arial" w:cs="Arial"/>
          <w:b/>
          <w:sz w:val="28"/>
          <w:szCs w:val="28"/>
        </w:rPr>
      </w:pPr>
    </w:p>
    <w:p w14:paraId="4464A95D" w14:textId="7FECB0F9" w:rsidR="00073292" w:rsidRPr="00E16E42" w:rsidRDefault="00073292" w:rsidP="00410452">
      <w:pPr>
        <w:rPr>
          <w:rFonts w:ascii="Arial" w:hAnsi="Arial" w:cs="Arial"/>
          <w:b/>
        </w:rPr>
      </w:pPr>
      <w:r w:rsidRPr="00E16E42">
        <w:rPr>
          <w:rFonts w:ascii="Arial" w:hAnsi="Arial" w:cs="Arial"/>
          <w:b/>
          <w:noProof/>
        </w:rPr>
        <mc:AlternateContent>
          <mc:Choice Requires="wps">
            <w:drawing>
              <wp:anchor distT="0" distB="0" distL="114300" distR="114300" simplePos="0" relativeHeight="251664384" behindDoc="0" locked="0" layoutInCell="1" allowOverlap="1" wp14:anchorId="6CA29223" wp14:editId="33CD421A">
                <wp:simplePos x="0" y="0"/>
                <wp:positionH relativeFrom="column">
                  <wp:posOffset>55245</wp:posOffset>
                </wp:positionH>
                <wp:positionV relativeFrom="paragraph">
                  <wp:posOffset>231140</wp:posOffset>
                </wp:positionV>
                <wp:extent cx="5547360" cy="0"/>
                <wp:effectExtent l="0" t="0" r="0" b="0"/>
                <wp:wrapNone/>
                <wp:docPr id="32" name="Conector recto 32"/>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7CDB4092" id="Conector recto 3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cwgVn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sidRPr="00E16E42">
        <w:rPr>
          <w:rFonts w:ascii="Arial" w:hAnsi="Arial" w:cs="Arial"/>
          <w:b/>
        </w:rPr>
        <w:t>6. Proceso de construcción del IMOAM</w:t>
      </w:r>
    </w:p>
    <w:p w14:paraId="0B1D68E9" w14:textId="77777777" w:rsidR="00410452" w:rsidRDefault="00410452" w:rsidP="00073292">
      <w:pPr>
        <w:shd w:val="clear" w:color="auto" w:fill="FFFFFF"/>
        <w:jc w:val="both"/>
        <w:rPr>
          <w:rFonts w:ascii="Arial" w:hAnsi="Arial" w:cs="Arial"/>
        </w:rPr>
      </w:pPr>
    </w:p>
    <w:p w14:paraId="5BD732C9" w14:textId="77777777" w:rsidR="005B6905" w:rsidRDefault="00410452" w:rsidP="00073292">
      <w:pPr>
        <w:shd w:val="clear" w:color="auto" w:fill="FFFFFF"/>
        <w:jc w:val="both"/>
        <w:rPr>
          <w:rFonts w:ascii="Arial" w:hAnsi="Arial" w:cs="Arial"/>
        </w:rPr>
      </w:pPr>
      <w:r w:rsidRPr="00410452">
        <w:rPr>
          <w:rFonts w:ascii="Arial" w:hAnsi="Arial" w:cs="Arial"/>
        </w:rPr>
        <w:t xml:space="preserve">Con la información vinculada entre el RENEM y los consumos de electricidad proporcionados por la CFE, se planteó la hipótesis que a mayor consumo de electricidad mayores son los ingresos de las unidades económicas, por lo que se realizó el cálculo de los coeficientes de correlación entre ambas variables para los tres sectores de actividad económica de acuerdo con el SCIAN. </w:t>
      </w:r>
    </w:p>
    <w:p w14:paraId="27D2BD0E" w14:textId="77777777" w:rsidR="005B6905" w:rsidRDefault="005B6905" w:rsidP="00073292">
      <w:pPr>
        <w:shd w:val="clear" w:color="auto" w:fill="FFFFFF"/>
        <w:jc w:val="both"/>
        <w:rPr>
          <w:rFonts w:ascii="Arial" w:hAnsi="Arial" w:cs="Arial"/>
        </w:rPr>
      </w:pPr>
    </w:p>
    <w:p w14:paraId="04672653" w14:textId="77777777" w:rsidR="005B6905" w:rsidRDefault="00410452" w:rsidP="00073292">
      <w:pPr>
        <w:shd w:val="clear" w:color="auto" w:fill="FFFFFF"/>
        <w:jc w:val="both"/>
        <w:rPr>
          <w:rFonts w:ascii="Arial" w:hAnsi="Arial" w:cs="Arial"/>
        </w:rPr>
      </w:pPr>
      <w:r w:rsidRPr="00410452">
        <w:rPr>
          <w:rFonts w:ascii="Arial" w:hAnsi="Arial" w:cs="Arial"/>
        </w:rPr>
        <w:t xml:space="preserve">El coeficiente de correlación más alto se obtuvo para el sector de la industria manufacturera, lo cual parece compatible con el argumento que a mayor consumo de energía eléctrica mayor es la producción en la industria manufacturera. Lo anterior no parece aplicar para los sectores de comercio y servicios privados no financieros, puesto que para las unidades que se dedican a las actividades comerciales, por ejemplo, independientemente de los volúmenes de venta, el consumo de electricidad se mantiene más o menos constante; algo similar sucede con una parte de los establecimientos que prestan algún tipo de servicio. </w:t>
      </w:r>
    </w:p>
    <w:p w14:paraId="261BACCC" w14:textId="77777777" w:rsidR="005B6905" w:rsidRDefault="005B6905" w:rsidP="00073292">
      <w:pPr>
        <w:shd w:val="clear" w:color="auto" w:fill="FFFFFF"/>
        <w:jc w:val="both"/>
        <w:rPr>
          <w:rFonts w:ascii="Arial" w:hAnsi="Arial" w:cs="Arial"/>
        </w:rPr>
      </w:pPr>
    </w:p>
    <w:p w14:paraId="1808388A" w14:textId="77777777" w:rsidR="005B6905" w:rsidRDefault="00410452" w:rsidP="00073292">
      <w:pPr>
        <w:shd w:val="clear" w:color="auto" w:fill="FFFFFF"/>
        <w:jc w:val="both"/>
        <w:rPr>
          <w:rFonts w:ascii="Arial" w:hAnsi="Arial" w:cs="Arial"/>
        </w:rPr>
      </w:pPr>
      <w:r w:rsidRPr="00410452">
        <w:rPr>
          <w:rFonts w:ascii="Arial" w:hAnsi="Arial" w:cs="Arial"/>
        </w:rPr>
        <w:t xml:space="preserve">De esta manera, se consideraron solamente las unidades económicas que realizan actividades manufactureras. </w:t>
      </w:r>
    </w:p>
    <w:p w14:paraId="25E5FFC6" w14:textId="77777777" w:rsidR="005B6905" w:rsidRDefault="005B6905" w:rsidP="00073292">
      <w:pPr>
        <w:shd w:val="clear" w:color="auto" w:fill="FFFFFF"/>
        <w:jc w:val="both"/>
        <w:rPr>
          <w:rFonts w:ascii="Arial" w:hAnsi="Arial" w:cs="Arial"/>
        </w:rPr>
      </w:pPr>
    </w:p>
    <w:p w14:paraId="141F99B2" w14:textId="77777777" w:rsidR="005B6905" w:rsidRDefault="00410452" w:rsidP="00073292">
      <w:pPr>
        <w:shd w:val="clear" w:color="auto" w:fill="FFFFFF"/>
        <w:jc w:val="both"/>
        <w:rPr>
          <w:rFonts w:ascii="Arial" w:hAnsi="Arial" w:cs="Arial"/>
        </w:rPr>
      </w:pPr>
      <w:r w:rsidRPr="00410452">
        <w:rPr>
          <w:rFonts w:ascii="Arial" w:hAnsi="Arial" w:cs="Arial"/>
        </w:rPr>
        <w:t xml:space="preserve">Con el propósito de generar un indicador que permitiera conocer la evolución mensual de la actividad manufacturera, se trabajó de manera cercana con la CFE, con el propósito de que proporcionara al INEGI información histórica y mensual de los consumos de electricidad, por lo que se cuenta con una serie histórica a nivel de servicio (medidor) desde enero de 2013, ya que no fue posible obtener datos de años anteriores. </w:t>
      </w:r>
    </w:p>
    <w:p w14:paraId="1B8353CD" w14:textId="77777777" w:rsidR="005B6905" w:rsidRDefault="005B6905" w:rsidP="00073292">
      <w:pPr>
        <w:shd w:val="clear" w:color="auto" w:fill="FFFFFF"/>
        <w:jc w:val="both"/>
        <w:rPr>
          <w:rFonts w:ascii="Arial" w:hAnsi="Arial" w:cs="Arial"/>
        </w:rPr>
      </w:pPr>
    </w:p>
    <w:p w14:paraId="67F43DAC" w14:textId="77777777" w:rsidR="005B6905" w:rsidRDefault="00410452" w:rsidP="00073292">
      <w:pPr>
        <w:shd w:val="clear" w:color="auto" w:fill="FFFFFF"/>
        <w:jc w:val="both"/>
        <w:rPr>
          <w:rFonts w:ascii="Arial" w:hAnsi="Arial" w:cs="Arial"/>
        </w:rPr>
      </w:pPr>
      <w:r w:rsidRPr="00410452">
        <w:rPr>
          <w:rFonts w:ascii="Arial" w:hAnsi="Arial" w:cs="Arial"/>
        </w:rPr>
        <w:t xml:space="preserve">El hecho de trabajar con la Muestra Maestra permitió que los consumos de electricidad que registra la CFE para estos negocios tengan una periodicidad mensual, ya que por lo general la CFE les factura mensualmente a los negocios de gran tamaño. </w:t>
      </w:r>
    </w:p>
    <w:p w14:paraId="2754FF53" w14:textId="77777777" w:rsidR="005B6905" w:rsidRDefault="005B6905" w:rsidP="00073292">
      <w:pPr>
        <w:shd w:val="clear" w:color="auto" w:fill="FFFFFF"/>
        <w:jc w:val="both"/>
        <w:rPr>
          <w:rFonts w:ascii="Arial" w:hAnsi="Arial" w:cs="Arial"/>
        </w:rPr>
      </w:pPr>
    </w:p>
    <w:p w14:paraId="15D32DFC" w14:textId="77777777" w:rsidR="005B6905" w:rsidRDefault="00410452" w:rsidP="00073292">
      <w:pPr>
        <w:shd w:val="clear" w:color="auto" w:fill="FFFFFF"/>
        <w:jc w:val="both"/>
        <w:rPr>
          <w:rFonts w:ascii="Arial" w:hAnsi="Arial" w:cs="Arial"/>
        </w:rPr>
      </w:pPr>
      <w:r w:rsidRPr="00410452">
        <w:rPr>
          <w:rFonts w:ascii="Arial" w:hAnsi="Arial" w:cs="Arial"/>
        </w:rPr>
        <w:t xml:space="preserve">Por otra parte, los cambios provocados por la reforma energética han permitido que la generación de electricidad no se realice por la CFE exclusivamente; así, existen empresas manufactureras que generan electricidad, ya sea para autoconsumo o para terceros. De esta manera, la información que proporciona la CFE es complementada con datos de empresas generadoras de electricidad, la cual es suministrada mensualmente por el Centro Nacional de Control de Energía (CENACE). </w:t>
      </w:r>
    </w:p>
    <w:p w14:paraId="19DA8A6C" w14:textId="77777777" w:rsidR="005B6905" w:rsidRDefault="005B6905" w:rsidP="00073292">
      <w:pPr>
        <w:shd w:val="clear" w:color="auto" w:fill="FFFFFF"/>
        <w:jc w:val="both"/>
        <w:rPr>
          <w:rFonts w:ascii="Arial" w:hAnsi="Arial" w:cs="Arial"/>
        </w:rPr>
      </w:pPr>
    </w:p>
    <w:p w14:paraId="5D257830" w14:textId="77777777" w:rsidR="005B6905" w:rsidRDefault="00410452" w:rsidP="00073292">
      <w:pPr>
        <w:shd w:val="clear" w:color="auto" w:fill="FFFFFF"/>
        <w:jc w:val="both"/>
        <w:rPr>
          <w:rFonts w:ascii="Arial" w:hAnsi="Arial" w:cs="Arial"/>
        </w:rPr>
      </w:pPr>
      <w:r w:rsidRPr="00410452">
        <w:rPr>
          <w:rFonts w:ascii="Arial" w:hAnsi="Arial" w:cs="Arial"/>
        </w:rPr>
        <w:t xml:space="preserve">Con estos datos y utilizando el modelo econométrico descrito en el artículo [1] , se construyó el Indicador Mensual Oportuno de la Actividad Manufacturera (IMOAM). </w:t>
      </w:r>
    </w:p>
    <w:p w14:paraId="3FC263EE" w14:textId="77777777" w:rsidR="005B6905" w:rsidRDefault="005B6905" w:rsidP="00073292">
      <w:pPr>
        <w:shd w:val="clear" w:color="auto" w:fill="FFFFFF"/>
        <w:jc w:val="both"/>
        <w:rPr>
          <w:rFonts w:ascii="Arial" w:hAnsi="Arial" w:cs="Arial"/>
        </w:rPr>
      </w:pPr>
    </w:p>
    <w:p w14:paraId="71E52365" w14:textId="77777777" w:rsidR="005B6905" w:rsidRDefault="00410452" w:rsidP="00073292">
      <w:pPr>
        <w:shd w:val="clear" w:color="auto" w:fill="FFFFFF"/>
        <w:jc w:val="both"/>
        <w:rPr>
          <w:rFonts w:ascii="Arial" w:hAnsi="Arial" w:cs="Arial"/>
        </w:rPr>
      </w:pPr>
      <w:r w:rsidRPr="00410452">
        <w:rPr>
          <w:rFonts w:ascii="Arial" w:hAnsi="Arial" w:cs="Arial"/>
        </w:rPr>
        <w:t>El modelo utilizado considera las series de datos originales, ya que se realizaron varios ejercicios para utilizar series desestacionalizadas y no se obtuvieron buenos resultados debido a que las series aún son cortas.</w:t>
      </w:r>
      <w:r w:rsidR="005B6905">
        <w:rPr>
          <w:rFonts w:ascii="Arial" w:hAnsi="Arial" w:cs="Arial"/>
        </w:rPr>
        <w:t xml:space="preserve"> </w:t>
      </w:r>
    </w:p>
    <w:p w14:paraId="5375977E" w14:textId="77777777" w:rsidR="005B6905" w:rsidRDefault="005B6905" w:rsidP="00073292">
      <w:pPr>
        <w:shd w:val="clear" w:color="auto" w:fill="FFFFFF"/>
        <w:jc w:val="both"/>
        <w:rPr>
          <w:rFonts w:ascii="Arial" w:hAnsi="Arial" w:cs="Arial"/>
        </w:rPr>
      </w:pPr>
    </w:p>
    <w:p w14:paraId="11244BDB" w14:textId="77777777" w:rsidR="0055097C" w:rsidRDefault="0055097C" w:rsidP="00073292">
      <w:pPr>
        <w:shd w:val="clear" w:color="auto" w:fill="FFFFFF"/>
        <w:jc w:val="both"/>
        <w:rPr>
          <w:rFonts w:ascii="Arial" w:hAnsi="Arial" w:cs="Arial"/>
        </w:rPr>
      </w:pPr>
    </w:p>
    <w:p w14:paraId="2E6F3D5C" w14:textId="724D0E23" w:rsidR="005B6905" w:rsidRDefault="00410452" w:rsidP="00073292">
      <w:pPr>
        <w:shd w:val="clear" w:color="auto" w:fill="FFFFFF"/>
        <w:jc w:val="both"/>
        <w:rPr>
          <w:rFonts w:ascii="Arial" w:hAnsi="Arial" w:cs="Arial"/>
        </w:rPr>
      </w:pPr>
      <w:r w:rsidRPr="00410452">
        <w:rPr>
          <w:rFonts w:ascii="Arial" w:hAnsi="Arial" w:cs="Arial"/>
        </w:rPr>
        <w:t xml:space="preserve">Cabe mencionar que cada mes, los parámetros del modelo utilizado para el cálculo del IMOAM son estimados nuevamente, al incorporar los datos del mes de referencia más reciente provenientes de CFE y CENACE. </w:t>
      </w:r>
    </w:p>
    <w:p w14:paraId="7FF43C68" w14:textId="77777777" w:rsidR="005B6905" w:rsidRDefault="005B6905" w:rsidP="00073292">
      <w:pPr>
        <w:shd w:val="clear" w:color="auto" w:fill="FFFFFF"/>
        <w:jc w:val="both"/>
        <w:rPr>
          <w:rFonts w:ascii="Arial" w:hAnsi="Arial" w:cs="Arial"/>
        </w:rPr>
      </w:pPr>
    </w:p>
    <w:p w14:paraId="3BB0EA17" w14:textId="77777777" w:rsidR="005B6905" w:rsidRDefault="00410452" w:rsidP="00073292">
      <w:pPr>
        <w:shd w:val="clear" w:color="auto" w:fill="FFFFFF"/>
        <w:jc w:val="both"/>
        <w:rPr>
          <w:rFonts w:ascii="Arial" w:hAnsi="Arial" w:cs="Arial"/>
        </w:rPr>
      </w:pPr>
      <w:r w:rsidRPr="00410452">
        <w:rPr>
          <w:rFonts w:ascii="Arial" w:hAnsi="Arial" w:cs="Arial"/>
        </w:rPr>
        <w:t xml:space="preserve">Desde el inicio de este proyecto, el modelo econométrico utilizado ha conservado su forma original básica; solamente se han incorporado gradualmente variables indicativas para modelar efectos estacionales. Las estimaciones de todos los parámetros del modelo se publicarán mensualmente. </w:t>
      </w:r>
    </w:p>
    <w:p w14:paraId="6B92CA1A" w14:textId="77777777" w:rsidR="005B6905" w:rsidRDefault="005B6905" w:rsidP="00073292">
      <w:pPr>
        <w:shd w:val="clear" w:color="auto" w:fill="FFFFFF"/>
        <w:jc w:val="both"/>
        <w:rPr>
          <w:rFonts w:ascii="Arial" w:hAnsi="Arial" w:cs="Arial"/>
        </w:rPr>
      </w:pPr>
    </w:p>
    <w:p w14:paraId="5F4DA70A" w14:textId="20324E6C" w:rsidR="00410452" w:rsidRDefault="00410452" w:rsidP="00073292">
      <w:pPr>
        <w:shd w:val="clear" w:color="auto" w:fill="FFFFFF"/>
        <w:jc w:val="both"/>
        <w:rPr>
          <w:rFonts w:ascii="Arial" w:hAnsi="Arial" w:cs="Arial"/>
        </w:rPr>
      </w:pPr>
      <w:r w:rsidRPr="00410452">
        <w:rPr>
          <w:rFonts w:ascii="Arial" w:hAnsi="Arial" w:cs="Arial"/>
        </w:rPr>
        <w:t xml:space="preserve">El IMOAM se empezó a calcular en agosto de 2015 y desde entonces se ha evaluado su desempeño mensualmente. El IMOAM se compara contra el Indicador Mensual de la Actividad Industrial (IMAI) para el </w:t>
      </w:r>
      <w:r w:rsidR="005A4895">
        <w:rPr>
          <w:rFonts w:ascii="Arial" w:hAnsi="Arial" w:cs="Arial"/>
        </w:rPr>
        <w:t>Sector Manufacturero</w:t>
      </w:r>
      <w:r w:rsidRPr="00410452">
        <w:rPr>
          <w:rFonts w:ascii="Arial" w:hAnsi="Arial" w:cs="Arial"/>
        </w:rPr>
        <w:t xml:space="preserve">, observándose que la diferencia entre ambos indicadores es estadísticamente cercana; es decir, el IMAI manufacturero ha quedado, con excepción de cuatro ocasiones, dentro del intervalo de confianza del 95%. Por ejemplo, en la </w:t>
      </w:r>
      <w:r w:rsidR="00E16E42">
        <w:rPr>
          <w:rFonts w:ascii="Arial" w:hAnsi="Arial" w:cs="Arial"/>
        </w:rPr>
        <w:t>f</w:t>
      </w:r>
      <w:r w:rsidRPr="00410452">
        <w:rPr>
          <w:rFonts w:ascii="Arial" w:hAnsi="Arial" w:cs="Arial"/>
        </w:rPr>
        <w:t xml:space="preserve">igura 2 se muestra dicha comparación para el periodo comprendido entre octubre de 2017 a febrero de 2020; aquí se puede apreciar que, con excepción del mes de referencia julio de 2019, en todos los meses mostrados, el valor observado del IMAI manufacturero se localiza dentro del intervalo de estimación del IMOAM, lo cual confirma empíricamente que aproximadamente en el 95% de los casos, el valor observado cae dentro del intervalo de estimación, como se menciona en </w:t>
      </w:r>
      <w:r w:rsidRPr="00410452">
        <w:rPr>
          <w:rFonts w:ascii="Arial" w:hAnsi="Arial" w:cs="Arial"/>
          <w:vertAlign w:val="superscript"/>
        </w:rPr>
        <w:t>[1]</w:t>
      </w:r>
      <w:r w:rsidRPr="00410452">
        <w:rPr>
          <w:rFonts w:ascii="Arial" w:hAnsi="Arial" w:cs="Arial"/>
        </w:rPr>
        <w:t>.</w:t>
      </w:r>
    </w:p>
    <w:p w14:paraId="33AE0FBC" w14:textId="77777777" w:rsidR="00410452" w:rsidRDefault="00410452" w:rsidP="00073292">
      <w:pPr>
        <w:shd w:val="clear" w:color="auto" w:fill="FFFFFF"/>
        <w:jc w:val="both"/>
        <w:rPr>
          <w:rFonts w:ascii="Arial" w:hAnsi="Arial" w:cs="Arial"/>
        </w:rPr>
      </w:pPr>
    </w:p>
    <w:p w14:paraId="77A4AB17" w14:textId="14F62D82" w:rsidR="005B6905" w:rsidRDefault="005B6905" w:rsidP="005B6905">
      <w:pPr>
        <w:shd w:val="clear" w:color="auto" w:fill="FFFFFF"/>
        <w:ind w:firstLine="340"/>
        <w:jc w:val="right"/>
        <w:rPr>
          <w:rFonts w:ascii="Arial" w:hAnsi="Arial" w:cs="Arial"/>
          <w:sz w:val="16"/>
          <w:szCs w:val="16"/>
        </w:rPr>
      </w:pPr>
      <w:bookmarkStart w:id="1" w:name="_Hlk39680318"/>
      <w:r w:rsidRPr="003B5690">
        <w:rPr>
          <w:rFonts w:ascii="Arial" w:hAnsi="Arial" w:cs="Arial"/>
          <w:sz w:val="16"/>
          <w:szCs w:val="16"/>
        </w:rPr>
        <w:t xml:space="preserve">Figura </w:t>
      </w:r>
      <w:r>
        <w:rPr>
          <w:rFonts w:ascii="Arial" w:hAnsi="Arial" w:cs="Arial"/>
          <w:sz w:val="16"/>
          <w:szCs w:val="16"/>
        </w:rPr>
        <w:t>2</w:t>
      </w:r>
    </w:p>
    <w:p w14:paraId="482828CA" w14:textId="03447A56" w:rsidR="00073292" w:rsidRPr="00097309" w:rsidRDefault="00073292" w:rsidP="00073292">
      <w:pPr>
        <w:shd w:val="clear" w:color="auto" w:fill="FFFFFF"/>
        <w:jc w:val="both"/>
        <w:rPr>
          <w:rFonts w:ascii="Arial" w:hAnsi="Arial" w:cs="Arial"/>
          <w:highlight w:val="yellow"/>
        </w:rPr>
      </w:pPr>
    </w:p>
    <w:p w14:paraId="47B1B250" w14:textId="77777777" w:rsidR="00073292" w:rsidRPr="00097309" w:rsidRDefault="00073292" w:rsidP="00073292">
      <w:pPr>
        <w:shd w:val="clear" w:color="auto" w:fill="FFFFFF"/>
        <w:jc w:val="both"/>
        <w:rPr>
          <w:rFonts w:ascii="Arial" w:hAnsi="Arial" w:cs="Arial"/>
          <w:highlight w:val="yellow"/>
        </w:rPr>
      </w:pPr>
      <w:r w:rsidRPr="00097309">
        <w:rPr>
          <w:noProof/>
          <w:highlight w:val="yellow"/>
        </w:rPr>
        <w:drawing>
          <wp:inline distT="0" distB="0" distL="0" distR="0" wp14:anchorId="646D9CCF" wp14:editId="4743C4FC">
            <wp:extent cx="6164125" cy="2933205"/>
            <wp:effectExtent l="0" t="0" r="825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75228" cy="2938488"/>
                    </a:xfrm>
                    <a:prstGeom prst="rect">
                      <a:avLst/>
                    </a:prstGeom>
                  </pic:spPr>
                </pic:pic>
              </a:graphicData>
            </a:graphic>
          </wp:inline>
        </w:drawing>
      </w:r>
    </w:p>
    <w:p w14:paraId="0712743E" w14:textId="0969C211" w:rsidR="00073292" w:rsidRPr="005B6905" w:rsidRDefault="00073292" w:rsidP="00073292">
      <w:pPr>
        <w:shd w:val="clear" w:color="auto" w:fill="FFFFFF"/>
        <w:jc w:val="both"/>
        <w:rPr>
          <w:rFonts w:ascii="Arial" w:hAnsi="Arial" w:cs="Arial"/>
          <w:sz w:val="20"/>
          <w:szCs w:val="20"/>
        </w:rPr>
      </w:pPr>
      <w:r w:rsidRPr="005B6905">
        <w:rPr>
          <w:rFonts w:ascii="Arial" w:hAnsi="Arial" w:cs="Arial"/>
          <w:sz w:val="20"/>
          <w:szCs w:val="20"/>
        </w:rPr>
        <w:t xml:space="preserve">Comparación entre IMOAM e IMAI en el </w:t>
      </w:r>
      <w:r w:rsidR="005A4895">
        <w:rPr>
          <w:rFonts w:ascii="Arial" w:hAnsi="Arial" w:cs="Arial"/>
          <w:sz w:val="20"/>
          <w:szCs w:val="20"/>
        </w:rPr>
        <w:t>Sector Manufacturero</w:t>
      </w:r>
      <w:r w:rsidRPr="005B6905">
        <w:rPr>
          <w:rFonts w:ascii="Arial" w:hAnsi="Arial" w:cs="Arial"/>
          <w:sz w:val="20"/>
          <w:szCs w:val="20"/>
        </w:rPr>
        <w:t xml:space="preserve">, </w:t>
      </w:r>
      <w:r w:rsidR="005B6905" w:rsidRPr="005B6905">
        <w:rPr>
          <w:rFonts w:ascii="Arial" w:hAnsi="Arial" w:cs="Arial"/>
          <w:sz w:val="20"/>
          <w:szCs w:val="20"/>
        </w:rPr>
        <w:t>para el periodo comprendido entre</w:t>
      </w:r>
      <w:r w:rsidRPr="005B6905">
        <w:rPr>
          <w:rFonts w:ascii="Arial" w:hAnsi="Arial" w:cs="Arial"/>
          <w:sz w:val="20"/>
          <w:szCs w:val="20"/>
        </w:rPr>
        <w:t xml:space="preserve"> </w:t>
      </w:r>
      <w:r w:rsidR="005B6905" w:rsidRPr="005B6905">
        <w:rPr>
          <w:rFonts w:ascii="Arial" w:hAnsi="Arial" w:cs="Arial"/>
          <w:sz w:val="20"/>
          <w:szCs w:val="20"/>
        </w:rPr>
        <w:t>o</w:t>
      </w:r>
      <w:r w:rsidRPr="005B6905">
        <w:rPr>
          <w:rFonts w:ascii="Arial" w:hAnsi="Arial" w:cs="Arial"/>
          <w:sz w:val="20"/>
          <w:szCs w:val="20"/>
        </w:rPr>
        <w:t xml:space="preserve">ctubre </w:t>
      </w:r>
      <w:r w:rsidR="005B6905" w:rsidRPr="005B6905">
        <w:rPr>
          <w:rFonts w:ascii="Arial" w:hAnsi="Arial" w:cs="Arial"/>
          <w:sz w:val="20"/>
          <w:szCs w:val="20"/>
        </w:rPr>
        <w:t xml:space="preserve">de </w:t>
      </w:r>
      <w:r w:rsidRPr="005B6905">
        <w:rPr>
          <w:rFonts w:ascii="Arial" w:hAnsi="Arial" w:cs="Arial"/>
          <w:sz w:val="20"/>
          <w:szCs w:val="20"/>
        </w:rPr>
        <w:t>2017</w:t>
      </w:r>
      <w:bookmarkEnd w:id="1"/>
      <w:r w:rsidR="005B6905" w:rsidRPr="005B6905">
        <w:rPr>
          <w:rFonts w:ascii="Arial" w:hAnsi="Arial" w:cs="Arial"/>
          <w:sz w:val="20"/>
          <w:szCs w:val="20"/>
        </w:rPr>
        <w:t xml:space="preserve"> a febrero 2020</w:t>
      </w:r>
      <w:r w:rsidRPr="005B6905">
        <w:rPr>
          <w:rFonts w:ascii="Arial" w:hAnsi="Arial" w:cs="Arial"/>
          <w:sz w:val="20"/>
          <w:szCs w:val="20"/>
        </w:rPr>
        <w:t xml:space="preserve"> </w:t>
      </w:r>
    </w:p>
    <w:p w14:paraId="5B76E078" w14:textId="77777777" w:rsidR="005B6905" w:rsidRDefault="005B6905" w:rsidP="00073292">
      <w:pPr>
        <w:shd w:val="clear" w:color="auto" w:fill="FFFFFF"/>
        <w:jc w:val="both"/>
        <w:rPr>
          <w:rFonts w:ascii="Arial" w:hAnsi="Arial" w:cs="Arial"/>
        </w:rPr>
      </w:pPr>
    </w:p>
    <w:p w14:paraId="711F6B5B" w14:textId="77777777" w:rsidR="0055097C" w:rsidRDefault="0055097C" w:rsidP="00073292">
      <w:pPr>
        <w:shd w:val="clear" w:color="auto" w:fill="FFFFFF"/>
        <w:jc w:val="both"/>
        <w:rPr>
          <w:rFonts w:ascii="Arial" w:hAnsi="Arial" w:cs="Arial"/>
        </w:rPr>
      </w:pPr>
    </w:p>
    <w:p w14:paraId="3C9B0463" w14:textId="77777777" w:rsidR="0055097C" w:rsidRDefault="0055097C" w:rsidP="00073292">
      <w:pPr>
        <w:shd w:val="clear" w:color="auto" w:fill="FFFFFF"/>
        <w:jc w:val="both"/>
        <w:rPr>
          <w:rFonts w:ascii="Arial" w:hAnsi="Arial" w:cs="Arial"/>
        </w:rPr>
      </w:pPr>
    </w:p>
    <w:p w14:paraId="6F6365B8" w14:textId="2204157F" w:rsidR="00073292" w:rsidRPr="0073031E" w:rsidRDefault="005B6905" w:rsidP="00073292">
      <w:pPr>
        <w:shd w:val="clear" w:color="auto" w:fill="FFFFFF"/>
        <w:jc w:val="both"/>
        <w:rPr>
          <w:rFonts w:ascii="Arial" w:hAnsi="Arial" w:cs="Arial"/>
        </w:rPr>
      </w:pPr>
      <w:r w:rsidRPr="005B6905">
        <w:rPr>
          <w:rFonts w:ascii="Arial" w:hAnsi="Arial" w:cs="Arial"/>
        </w:rPr>
        <w:t xml:space="preserve">Por otra parte, dado que la CFE colecta los datos de los consumos de electricidad con oportunidad, esto posibilita </w:t>
      </w:r>
      <w:r w:rsidR="005D599D">
        <w:rPr>
          <w:rFonts w:ascii="Arial" w:hAnsi="Arial" w:cs="Arial"/>
        </w:rPr>
        <w:t xml:space="preserve">su entrega al </w:t>
      </w:r>
      <w:r w:rsidRPr="005B6905">
        <w:rPr>
          <w:rFonts w:ascii="Arial" w:hAnsi="Arial" w:cs="Arial"/>
        </w:rPr>
        <w:t xml:space="preserve">INEGI </w:t>
      </w:r>
      <w:r w:rsidR="005D599D">
        <w:rPr>
          <w:rFonts w:ascii="Arial" w:hAnsi="Arial" w:cs="Arial"/>
        </w:rPr>
        <w:t>para</w:t>
      </w:r>
      <w:r w:rsidRPr="005B6905">
        <w:rPr>
          <w:rFonts w:ascii="Arial" w:hAnsi="Arial" w:cs="Arial"/>
        </w:rPr>
        <w:t xml:space="preserve"> constru</w:t>
      </w:r>
      <w:r w:rsidR="005D599D">
        <w:rPr>
          <w:rFonts w:ascii="Arial" w:hAnsi="Arial" w:cs="Arial"/>
        </w:rPr>
        <w:t>ir</w:t>
      </w:r>
      <w:r w:rsidRPr="005B6905">
        <w:rPr>
          <w:rFonts w:ascii="Arial" w:hAnsi="Arial" w:cs="Arial"/>
        </w:rPr>
        <w:t xml:space="preserve"> </w:t>
      </w:r>
      <w:r w:rsidR="005D599D">
        <w:rPr>
          <w:rFonts w:ascii="Arial" w:hAnsi="Arial" w:cs="Arial"/>
        </w:rPr>
        <w:t>y publicar e</w:t>
      </w:r>
      <w:r w:rsidRPr="005B6905">
        <w:rPr>
          <w:rFonts w:ascii="Arial" w:hAnsi="Arial" w:cs="Arial"/>
        </w:rPr>
        <w:t xml:space="preserve">l IMOAM </w:t>
      </w:r>
      <w:r w:rsidR="005D599D">
        <w:rPr>
          <w:rFonts w:ascii="Arial" w:hAnsi="Arial" w:cs="Arial"/>
        </w:rPr>
        <w:t xml:space="preserve">con anticipación al IMAI </w:t>
      </w:r>
      <w:r w:rsidR="00DE76F8">
        <w:rPr>
          <w:rFonts w:ascii="Arial" w:hAnsi="Arial" w:cs="Arial"/>
        </w:rPr>
        <w:t xml:space="preserve">del </w:t>
      </w:r>
      <w:r w:rsidR="005A4895">
        <w:rPr>
          <w:rFonts w:ascii="Arial" w:hAnsi="Arial" w:cs="Arial"/>
        </w:rPr>
        <w:t>Sector Manufacturero</w:t>
      </w:r>
      <w:r w:rsidRPr="005B6905">
        <w:rPr>
          <w:rFonts w:ascii="Arial" w:hAnsi="Arial" w:cs="Arial"/>
        </w:rPr>
        <w:t>. Cabe aclarar que los trabajos colaborativos entre la CFE y el INEGI determinarán la oportunidad con la que se difundirá el IMOAM.</w:t>
      </w:r>
    </w:p>
    <w:p w14:paraId="1155DA9A" w14:textId="77777777" w:rsidR="00052B5B" w:rsidRDefault="00052B5B" w:rsidP="005B6905">
      <w:pPr>
        <w:rPr>
          <w:rFonts w:ascii="Arial" w:hAnsi="Arial" w:cs="Arial"/>
          <w:b/>
          <w:sz w:val="28"/>
          <w:szCs w:val="28"/>
        </w:rPr>
      </w:pPr>
    </w:p>
    <w:p w14:paraId="307E4F01" w14:textId="48687466" w:rsidR="00073292" w:rsidRPr="00E16E42" w:rsidRDefault="00073292" w:rsidP="005B6905">
      <w:pPr>
        <w:rPr>
          <w:rFonts w:ascii="Arial" w:hAnsi="Arial" w:cs="Arial"/>
          <w:b/>
        </w:rPr>
      </w:pPr>
      <w:r w:rsidRPr="00E16E42">
        <w:rPr>
          <w:rFonts w:ascii="Arial" w:hAnsi="Arial" w:cs="Arial"/>
          <w:b/>
          <w:noProof/>
        </w:rPr>
        <mc:AlternateContent>
          <mc:Choice Requires="wps">
            <w:drawing>
              <wp:anchor distT="0" distB="0" distL="114300" distR="114300" simplePos="0" relativeHeight="251665408" behindDoc="0" locked="0" layoutInCell="1" allowOverlap="1" wp14:anchorId="2BB7BDBD" wp14:editId="42F6D4FA">
                <wp:simplePos x="0" y="0"/>
                <wp:positionH relativeFrom="column">
                  <wp:posOffset>55245</wp:posOffset>
                </wp:positionH>
                <wp:positionV relativeFrom="paragraph">
                  <wp:posOffset>231140</wp:posOffset>
                </wp:positionV>
                <wp:extent cx="5547360" cy="0"/>
                <wp:effectExtent l="0" t="0" r="0" b="0"/>
                <wp:wrapNone/>
                <wp:docPr id="35" name="Conector recto 35"/>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D916892" id="Conector recto 3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xWS1W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sidRPr="00E16E42">
        <w:rPr>
          <w:rFonts w:ascii="Arial" w:hAnsi="Arial" w:cs="Arial"/>
          <w:b/>
        </w:rPr>
        <w:t>7. Difusión del IMOAM</w:t>
      </w:r>
    </w:p>
    <w:p w14:paraId="78A9A38A" w14:textId="77777777" w:rsidR="00073292" w:rsidRDefault="00073292" w:rsidP="00073292">
      <w:pPr>
        <w:shd w:val="clear" w:color="auto" w:fill="FFFFFF"/>
        <w:jc w:val="both"/>
        <w:rPr>
          <w:rFonts w:ascii="Arial" w:hAnsi="Arial" w:cs="Arial"/>
          <w:b/>
        </w:rPr>
      </w:pPr>
    </w:p>
    <w:p w14:paraId="1EF3DE98" w14:textId="22A7ED0F" w:rsidR="00073292" w:rsidRDefault="00073292" w:rsidP="00073292">
      <w:pPr>
        <w:shd w:val="clear" w:color="auto" w:fill="FFFFFF"/>
        <w:jc w:val="both"/>
        <w:rPr>
          <w:rFonts w:ascii="Arial" w:hAnsi="Arial" w:cs="Arial"/>
        </w:rPr>
      </w:pPr>
      <w:r>
        <w:rPr>
          <w:rFonts w:ascii="Arial" w:hAnsi="Arial" w:cs="Arial"/>
        </w:rPr>
        <w:t>Los resultados que se presentan son los siguientes:</w:t>
      </w:r>
    </w:p>
    <w:p w14:paraId="1F3E1B83" w14:textId="77777777" w:rsidR="005B6905" w:rsidRDefault="005B6905" w:rsidP="00073292">
      <w:pPr>
        <w:shd w:val="clear" w:color="auto" w:fill="FFFFFF"/>
        <w:jc w:val="both"/>
        <w:rPr>
          <w:rFonts w:ascii="Arial" w:hAnsi="Arial" w:cs="Arial"/>
        </w:rPr>
      </w:pPr>
    </w:p>
    <w:p w14:paraId="0CAF31A2" w14:textId="70AC14AE" w:rsidR="00073292"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Indicador Mensual Oportuno de la Actividad Manufacturera (IMOAM), el cual es una estimación del IMAI manufacturero; se reporta como estimación puntual y por intervalo al 95</w:t>
      </w:r>
      <w:r w:rsidR="00E16E42">
        <w:rPr>
          <w:rFonts w:ascii="Arial" w:hAnsi="Arial" w:cs="Arial"/>
        </w:rPr>
        <w:t xml:space="preserve"> por ciento</w:t>
      </w:r>
      <w:r w:rsidRPr="003D7935">
        <w:rPr>
          <w:rFonts w:ascii="Arial" w:hAnsi="Arial" w:cs="Arial"/>
        </w:rPr>
        <w:t>.</w:t>
      </w:r>
    </w:p>
    <w:p w14:paraId="380FC11C" w14:textId="77777777" w:rsidR="00073292" w:rsidRPr="003D7935" w:rsidRDefault="00073292" w:rsidP="00073292">
      <w:pPr>
        <w:pStyle w:val="Prrafodelista"/>
        <w:shd w:val="clear" w:color="auto" w:fill="FFFFFF"/>
        <w:jc w:val="both"/>
        <w:rPr>
          <w:rFonts w:ascii="Arial" w:hAnsi="Arial" w:cs="Arial"/>
        </w:rPr>
      </w:pPr>
    </w:p>
    <w:p w14:paraId="4F701DEC" w14:textId="0E488943" w:rsidR="00073292" w:rsidRPr="003D7935"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Estimaciones de variaciones anuales del IMAI manufacturero obtenidas a través del IMOAM</w:t>
      </w:r>
      <w:r w:rsidR="005B6905">
        <w:rPr>
          <w:rFonts w:ascii="Arial" w:hAnsi="Arial" w:cs="Arial"/>
        </w:rPr>
        <w:t>;</w:t>
      </w:r>
      <w:r w:rsidRPr="003D7935">
        <w:rPr>
          <w:rFonts w:ascii="Arial" w:hAnsi="Arial" w:cs="Arial"/>
        </w:rPr>
        <w:t xml:space="preserve"> se reporta como estimación puntual y por intervalo de confianza al 95</w:t>
      </w:r>
      <w:r w:rsidR="00E16E42">
        <w:rPr>
          <w:rFonts w:ascii="Arial" w:hAnsi="Arial" w:cs="Arial"/>
        </w:rPr>
        <w:t xml:space="preserve"> por ciento</w:t>
      </w:r>
      <w:r>
        <w:rPr>
          <w:rFonts w:ascii="Arial" w:hAnsi="Arial" w:cs="Arial"/>
        </w:rPr>
        <w:t>.</w:t>
      </w:r>
    </w:p>
    <w:p w14:paraId="1B38BCE8" w14:textId="77777777" w:rsidR="00073292" w:rsidRDefault="00073292" w:rsidP="00073292">
      <w:pPr>
        <w:pStyle w:val="Prrafodelista"/>
        <w:shd w:val="clear" w:color="auto" w:fill="FFFFFF"/>
        <w:jc w:val="both"/>
        <w:rPr>
          <w:rFonts w:ascii="Arial" w:hAnsi="Arial" w:cs="Arial"/>
        </w:rPr>
      </w:pPr>
    </w:p>
    <w:p w14:paraId="6AB3BF69" w14:textId="77777777" w:rsidR="00073292" w:rsidRPr="003D7935"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Comparaciones Históricas entre el IMOAM y el IMAI Manufacturero, así como de las correspondientes variaciones anuales.</w:t>
      </w:r>
    </w:p>
    <w:p w14:paraId="0CC302A7" w14:textId="77777777" w:rsidR="00073292" w:rsidRDefault="00073292" w:rsidP="00073292">
      <w:pPr>
        <w:pStyle w:val="Prrafodelista"/>
        <w:shd w:val="clear" w:color="auto" w:fill="FFFFFF"/>
        <w:jc w:val="both"/>
        <w:rPr>
          <w:rFonts w:ascii="Arial" w:hAnsi="Arial" w:cs="Arial"/>
        </w:rPr>
      </w:pPr>
    </w:p>
    <w:p w14:paraId="30497C89" w14:textId="77777777" w:rsidR="00073292" w:rsidRPr="003D7935"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El modelo mensual utilizado y los diagnósticos de las pruebas de bondad de ajuste.</w:t>
      </w:r>
    </w:p>
    <w:p w14:paraId="0E3B72A2" w14:textId="77777777" w:rsidR="00073292" w:rsidRDefault="00073292" w:rsidP="00073292">
      <w:pPr>
        <w:pStyle w:val="Prrafodelista"/>
        <w:shd w:val="clear" w:color="auto" w:fill="FFFFFF"/>
        <w:jc w:val="both"/>
        <w:rPr>
          <w:rFonts w:ascii="Arial" w:hAnsi="Arial" w:cs="Arial"/>
        </w:rPr>
      </w:pPr>
    </w:p>
    <w:p w14:paraId="19A962AE" w14:textId="77777777" w:rsidR="00073292"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Series de los datos.</w:t>
      </w:r>
    </w:p>
    <w:p w14:paraId="123B7F09" w14:textId="77777777" w:rsidR="00073292" w:rsidRPr="00811717" w:rsidRDefault="00073292" w:rsidP="00073292">
      <w:pPr>
        <w:pStyle w:val="Prrafodelista"/>
        <w:rPr>
          <w:rFonts w:ascii="Arial" w:hAnsi="Arial" w:cs="Arial"/>
        </w:rPr>
      </w:pPr>
    </w:p>
    <w:p w14:paraId="201B9F44" w14:textId="42630836" w:rsidR="005B6905" w:rsidRDefault="005B6905" w:rsidP="00073292">
      <w:pPr>
        <w:shd w:val="clear" w:color="auto" w:fill="FFFFFF"/>
        <w:jc w:val="both"/>
        <w:rPr>
          <w:rFonts w:ascii="Arial" w:hAnsi="Arial" w:cs="Arial"/>
        </w:rPr>
      </w:pPr>
      <w:r>
        <w:rPr>
          <w:rFonts w:ascii="Arial" w:hAnsi="Arial" w:cs="Arial"/>
        </w:rPr>
        <w:t>L</w:t>
      </w:r>
      <w:r w:rsidR="005D599D">
        <w:rPr>
          <w:rFonts w:ascii="Arial" w:hAnsi="Arial" w:cs="Arial"/>
        </w:rPr>
        <w:t xml:space="preserve">os resultados y </w:t>
      </w:r>
      <w:r>
        <w:rPr>
          <w:rFonts w:ascii="Arial" w:hAnsi="Arial" w:cs="Arial"/>
        </w:rPr>
        <w:t>la metodología del IMOAM se puede</w:t>
      </w:r>
      <w:r w:rsidR="005D599D">
        <w:rPr>
          <w:rFonts w:ascii="Arial" w:hAnsi="Arial" w:cs="Arial"/>
        </w:rPr>
        <w:t>n consultar en</w:t>
      </w:r>
      <w:r>
        <w:rPr>
          <w:rFonts w:ascii="Arial" w:hAnsi="Arial" w:cs="Arial"/>
        </w:rPr>
        <w:t>:</w:t>
      </w:r>
    </w:p>
    <w:p w14:paraId="165A5E57" w14:textId="77777777" w:rsidR="005B6905" w:rsidRDefault="005B6905" w:rsidP="00073292">
      <w:pPr>
        <w:shd w:val="clear" w:color="auto" w:fill="FFFFFF"/>
        <w:jc w:val="both"/>
        <w:rPr>
          <w:rFonts w:ascii="Arial" w:hAnsi="Arial" w:cs="Arial"/>
        </w:rPr>
      </w:pPr>
    </w:p>
    <w:p w14:paraId="0F853D3C" w14:textId="06602DAC" w:rsidR="00073292" w:rsidRDefault="00BB11FB" w:rsidP="00073292">
      <w:pPr>
        <w:shd w:val="clear" w:color="auto" w:fill="FFFFFF"/>
        <w:jc w:val="both"/>
        <w:rPr>
          <w:rFonts w:ascii="Arial" w:hAnsi="Arial" w:cs="Arial"/>
        </w:rPr>
      </w:pPr>
      <w:hyperlink r:id="rId27" w:history="1">
        <w:r w:rsidR="00D86FF8" w:rsidRPr="00AD71E9">
          <w:rPr>
            <w:rStyle w:val="Hipervnculo"/>
            <w:rFonts w:ascii="Arial" w:hAnsi="Arial" w:cs="Arial"/>
          </w:rPr>
          <w:t>https://www.inegi.org.mx/investigacion/imoam/</w:t>
        </w:r>
      </w:hyperlink>
      <w:r w:rsidR="00D86FF8">
        <w:rPr>
          <w:rFonts w:ascii="Arial" w:hAnsi="Arial" w:cs="Arial"/>
        </w:rPr>
        <w:t xml:space="preserve"> </w:t>
      </w:r>
      <w:r w:rsidR="005B6905">
        <w:rPr>
          <w:rFonts w:ascii="Arial" w:hAnsi="Arial" w:cs="Arial"/>
        </w:rPr>
        <w:t xml:space="preserve"> </w:t>
      </w:r>
    </w:p>
    <w:p w14:paraId="058AECC9" w14:textId="77777777" w:rsidR="00073292" w:rsidRDefault="00073292" w:rsidP="00073292">
      <w:pPr>
        <w:shd w:val="clear" w:color="auto" w:fill="FFFFFF"/>
        <w:jc w:val="both"/>
        <w:rPr>
          <w:rFonts w:ascii="Arial" w:hAnsi="Arial" w:cs="Arial"/>
        </w:rPr>
      </w:pPr>
    </w:p>
    <w:p w14:paraId="3DAA8129" w14:textId="77777777" w:rsidR="00073292" w:rsidRDefault="00073292" w:rsidP="00073292">
      <w:pPr>
        <w:shd w:val="clear" w:color="auto" w:fill="FFFFFF"/>
        <w:jc w:val="both"/>
        <w:rPr>
          <w:rFonts w:ascii="Arial" w:hAnsi="Arial" w:cs="Arial"/>
        </w:rPr>
      </w:pPr>
    </w:p>
    <w:p w14:paraId="0EB50097" w14:textId="77777777" w:rsidR="000F4D71" w:rsidRDefault="000F4D71" w:rsidP="00073292">
      <w:pPr>
        <w:shd w:val="clear" w:color="auto" w:fill="FFFFFF"/>
        <w:jc w:val="both"/>
        <w:rPr>
          <w:rFonts w:ascii="Arial" w:hAnsi="Arial" w:cs="Arial"/>
        </w:rPr>
      </w:pPr>
    </w:p>
    <w:p w14:paraId="657277FC" w14:textId="77777777" w:rsidR="00073292" w:rsidRDefault="00073292" w:rsidP="00073292">
      <w:pPr>
        <w:shd w:val="clear" w:color="auto" w:fill="FFFFFF"/>
        <w:jc w:val="both"/>
        <w:rPr>
          <w:rFonts w:ascii="Arial" w:hAnsi="Arial" w:cs="Arial"/>
        </w:rPr>
      </w:pPr>
    </w:p>
    <w:p w14:paraId="7371FDB3" w14:textId="77777777" w:rsidR="00073292" w:rsidRDefault="00073292" w:rsidP="00073292">
      <w:pPr>
        <w:shd w:val="clear" w:color="auto" w:fill="FFFFFF"/>
        <w:jc w:val="both"/>
        <w:rPr>
          <w:rFonts w:ascii="Arial" w:hAnsi="Arial" w:cs="Arial"/>
          <w:b/>
        </w:rPr>
      </w:pPr>
      <w:r w:rsidRPr="00811717">
        <w:rPr>
          <w:rFonts w:ascii="Arial" w:hAnsi="Arial" w:cs="Arial"/>
          <w:b/>
        </w:rPr>
        <w:t>Referencias</w:t>
      </w:r>
    </w:p>
    <w:p w14:paraId="771E9F3B" w14:textId="77777777" w:rsidR="00073292" w:rsidRDefault="00073292" w:rsidP="00073292">
      <w:pPr>
        <w:shd w:val="clear" w:color="auto" w:fill="FFFFFF"/>
        <w:jc w:val="both"/>
        <w:rPr>
          <w:rFonts w:ascii="Arial" w:hAnsi="Arial" w:cs="Arial"/>
          <w:b/>
        </w:rPr>
      </w:pPr>
    </w:p>
    <w:p w14:paraId="6CCF8727" w14:textId="77777777" w:rsidR="00073292" w:rsidRPr="00811717" w:rsidRDefault="00073292" w:rsidP="00073292">
      <w:pPr>
        <w:shd w:val="clear" w:color="auto" w:fill="FFFFFF"/>
        <w:jc w:val="both"/>
        <w:rPr>
          <w:rFonts w:ascii="Arial" w:hAnsi="Arial" w:cs="Arial"/>
          <w:lang w:val="en-US"/>
        </w:rPr>
      </w:pPr>
      <w:r>
        <w:rPr>
          <w:rFonts w:ascii="Arial" w:hAnsi="Arial" w:cs="Arial"/>
        </w:rPr>
        <w:t xml:space="preserve">[1] Alba-Cuellar Daniel, Hernandez-Ramos Hugo (2020). </w:t>
      </w:r>
      <w:r w:rsidRPr="00811717">
        <w:rPr>
          <w:rFonts w:ascii="Arial" w:hAnsi="Arial" w:cs="Arial"/>
          <w:i/>
          <w:lang w:val="en-US"/>
        </w:rPr>
        <w:t>Early Monthly Estimation of Mexico’s Manufacturing Production Level using Electric Energy Consumption data</w:t>
      </w:r>
      <w:r>
        <w:rPr>
          <w:rFonts w:ascii="Arial" w:hAnsi="Arial" w:cs="Arial"/>
          <w:lang w:val="en-US"/>
        </w:rPr>
        <w:t xml:space="preserve"> (mimeo)</w:t>
      </w:r>
    </w:p>
    <w:p w14:paraId="0207A9A5" w14:textId="7DCA3C92" w:rsidR="00073292" w:rsidRPr="00B641A4" w:rsidRDefault="00073292" w:rsidP="003C3183">
      <w:pPr>
        <w:ind w:right="-1"/>
        <w:jc w:val="center"/>
        <w:rPr>
          <w:rFonts w:ascii="Arial" w:hAnsi="Arial" w:cs="Arial"/>
          <w:sz w:val="20"/>
          <w:szCs w:val="20"/>
          <w:lang w:val="en-US"/>
        </w:rPr>
      </w:pPr>
    </w:p>
    <w:sectPr w:rsidR="00073292" w:rsidRPr="00B641A4" w:rsidSect="0055097C">
      <w:headerReference w:type="default" r:id="rId28"/>
      <w:type w:val="continuous"/>
      <w:pgSz w:w="12240" w:h="15840"/>
      <w:pgMar w:top="1774" w:right="1134" w:bottom="1134" w:left="1134" w:header="709"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BF1D5" w14:textId="77777777" w:rsidR="00BB11FB" w:rsidRDefault="00BB11FB" w:rsidP="00E1569D">
      <w:r>
        <w:separator/>
      </w:r>
    </w:p>
  </w:endnote>
  <w:endnote w:type="continuationSeparator" w:id="0">
    <w:p w14:paraId="1352A5D7" w14:textId="77777777" w:rsidR="00BB11FB" w:rsidRDefault="00BB11FB" w:rsidP="00E1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Regular">
    <w:altName w:val="MV Boli"/>
    <w:panose1 w:val="00000000000000000000"/>
    <w:charset w:val="00"/>
    <w:family w:val="auto"/>
    <w:notTrueType/>
    <w:pitch w:val="default"/>
    <w:sig w:usb0="00000003" w:usb1="00000000" w:usb2="00000000" w:usb3="00000000" w:csb0="00000001" w:csb1="00000000"/>
  </w:font>
  <w:font w:name="Arial Narrow Bold Italic">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9886" w14:textId="77777777" w:rsidR="00A216CA" w:rsidRDefault="00A216CA" w:rsidP="00A216CA">
    <w:pPr>
      <w:pStyle w:val="Ningnestilodeprrafo"/>
      <w:tabs>
        <w:tab w:val="left" w:pos="3568"/>
      </w:tabs>
      <w:spacing w:line="240" w:lineRule="auto"/>
      <w:ind w:right="-9"/>
      <w:jc w:val="right"/>
      <w:rPr>
        <w:rStyle w:val="texto"/>
        <w:rFonts w:ascii="Helvetica" w:hAnsi="Helvetica" w:cs="Helvetica"/>
        <w:color w:val="1F497D"/>
        <w:sz w:val="13"/>
        <w:szCs w:val="13"/>
      </w:rPr>
    </w:pPr>
  </w:p>
  <w:p w14:paraId="185916A3" w14:textId="77777777" w:rsidR="00A216CA" w:rsidRDefault="00A216CA" w:rsidP="00A216CA">
    <w:pPr>
      <w:pStyle w:val="Ningnestilodeprrafo"/>
      <w:tabs>
        <w:tab w:val="left" w:pos="3568"/>
      </w:tabs>
      <w:spacing w:line="240" w:lineRule="auto"/>
      <w:ind w:right="-9"/>
      <w:jc w:val="right"/>
      <w:rPr>
        <w:rStyle w:val="texto"/>
        <w:rFonts w:ascii="Helvetica" w:hAnsi="Helvetica" w:cs="Helvetica"/>
        <w:color w:val="1F497D"/>
        <w:sz w:val="13"/>
        <w:szCs w:val="13"/>
      </w:rPr>
    </w:pPr>
  </w:p>
  <w:p w14:paraId="2CC62968" w14:textId="77777777" w:rsidR="00A216CA" w:rsidRDefault="00A216CA" w:rsidP="00A216CA">
    <w:pPr>
      <w:pStyle w:val="Ningnestilodeprrafo"/>
      <w:tabs>
        <w:tab w:val="left" w:pos="3568"/>
      </w:tabs>
      <w:spacing w:line="240" w:lineRule="auto"/>
      <w:ind w:right="-9"/>
      <w:jc w:val="right"/>
      <w:rPr>
        <w:rStyle w:val="texto"/>
        <w:rFonts w:ascii="Helvetica" w:hAnsi="Helvetica" w:cs="Helvetica"/>
        <w:color w:val="1F497D"/>
        <w:sz w:val="13"/>
        <w:szCs w:val="1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216CA" w14:paraId="17C7736E" w14:textId="77777777" w:rsidTr="00BA55EE">
      <w:tc>
        <w:tcPr>
          <w:tcW w:w="4981" w:type="dxa"/>
        </w:tcPr>
        <w:p w14:paraId="2577BCB6" w14:textId="421BC6ED" w:rsidR="00A216CA" w:rsidRDefault="00A216CA" w:rsidP="00A216CA">
          <w:pPr>
            <w:pStyle w:val="Ningnestilodeprrafo"/>
            <w:tabs>
              <w:tab w:val="left" w:pos="3568"/>
            </w:tabs>
            <w:spacing w:line="240" w:lineRule="auto"/>
            <w:ind w:right="-9"/>
            <w:rPr>
              <w:rStyle w:val="texto"/>
              <w:rFonts w:ascii="Helvetica" w:hAnsi="Helvetica" w:cs="Helvetica"/>
              <w:color w:val="1F497D"/>
              <w:sz w:val="13"/>
              <w:szCs w:val="13"/>
            </w:rPr>
          </w:pPr>
        </w:p>
      </w:tc>
      <w:tc>
        <w:tcPr>
          <w:tcW w:w="4981" w:type="dxa"/>
        </w:tcPr>
        <w:p w14:paraId="5A3E015F" w14:textId="77777777" w:rsidR="00A216CA" w:rsidRDefault="00A216CA" w:rsidP="00BA55EE">
          <w:pPr>
            <w:pStyle w:val="Ningnestilodeprrafo"/>
            <w:tabs>
              <w:tab w:val="left" w:pos="3568"/>
            </w:tabs>
            <w:spacing w:line="240" w:lineRule="auto"/>
            <w:ind w:right="-9"/>
            <w:rPr>
              <w:rStyle w:val="texto"/>
              <w:rFonts w:ascii="Helvetica" w:hAnsi="Helvetica" w:cs="Helvetica"/>
              <w:color w:val="1F497D"/>
              <w:sz w:val="13"/>
              <w:szCs w:val="13"/>
            </w:rPr>
          </w:pPr>
        </w:p>
      </w:tc>
    </w:tr>
  </w:tbl>
  <w:p w14:paraId="4A3442E3" w14:textId="562AD6AD" w:rsidR="008838B3" w:rsidRPr="0055097C" w:rsidRDefault="008838B3" w:rsidP="0055097C">
    <w:pPr>
      <w:autoSpaceDE w:val="0"/>
      <w:autoSpaceDN w:val="0"/>
      <w:adjustRightInd w:val="0"/>
      <w:ind w:right="-1"/>
      <w:jc w:val="center"/>
      <w:rPr>
        <w:rFonts w:ascii="Arial" w:hAnsi="Arial" w:cs="Arial"/>
        <w:b/>
        <w:color w:val="002060"/>
        <w:spacing w:val="15"/>
        <w:sz w:val="22"/>
        <w:szCs w:val="22"/>
      </w:rPr>
    </w:pPr>
    <w:r w:rsidRPr="0055097C">
      <w:rPr>
        <w:rFonts w:ascii="Arial" w:hAnsi="Arial" w:cs="Arial"/>
        <w:b/>
        <w:color w:val="002060"/>
        <w:spacing w:val="15"/>
        <w:sz w:val="22"/>
        <w:szCs w:val="22"/>
      </w:rPr>
      <w:t>COMUNICACIÓN SOCIAL</w:t>
    </w:r>
  </w:p>
  <w:p w14:paraId="59A3F53D" w14:textId="77777777" w:rsidR="00A216CA" w:rsidRDefault="00A216CA" w:rsidP="00A216CA">
    <w:pPr>
      <w:pStyle w:val="Ningnestilodeprrafo"/>
      <w:tabs>
        <w:tab w:val="left" w:pos="3568"/>
      </w:tabs>
      <w:spacing w:line="240" w:lineRule="auto"/>
      <w:ind w:right="-9"/>
      <w:jc w:val="right"/>
      <w:rPr>
        <w:rStyle w:val="texto"/>
        <w:rFonts w:ascii="Helvetica" w:hAnsi="Helvetica" w:cs="Helvetica"/>
        <w:color w:val="1F497D"/>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0E3B6" w14:textId="77777777" w:rsidR="00BB11FB" w:rsidRDefault="00BB11FB" w:rsidP="00E1569D">
      <w:r>
        <w:separator/>
      </w:r>
    </w:p>
  </w:footnote>
  <w:footnote w:type="continuationSeparator" w:id="0">
    <w:p w14:paraId="7BD95C9A" w14:textId="77777777" w:rsidR="00BB11FB" w:rsidRDefault="00BB11FB" w:rsidP="00E1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85CF1" w14:textId="6062FE1B" w:rsidR="0055097C" w:rsidRPr="0055097C" w:rsidRDefault="0055097C" w:rsidP="0055097C">
    <w:pPr>
      <w:pStyle w:val="Encabezado"/>
      <w:tabs>
        <w:tab w:val="clear" w:pos="4419"/>
        <w:tab w:val="clear" w:pos="8838"/>
      </w:tabs>
      <w:ind w:left="3969" w:right="49"/>
      <w:jc w:val="right"/>
      <w:rPr>
        <w:rFonts w:ascii="Arial" w:hAnsi="Arial"/>
        <w:b/>
        <w:color w:val="002060"/>
        <w:lang w:val="pt-BR"/>
      </w:rPr>
    </w:pPr>
    <w:r>
      <w:rPr>
        <w:noProof/>
        <w:lang w:val="en-US"/>
      </w:rPr>
      <w:drawing>
        <wp:anchor distT="0" distB="0" distL="114300" distR="114300" simplePos="0" relativeHeight="251659264" behindDoc="0" locked="0" layoutInCell="1" allowOverlap="1" wp14:anchorId="56151A25" wp14:editId="3D50A85D">
          <wp:simplePos x="0" y="0"/>
          <wp:positionH relativeFrom="margin">
            <wp:align>left</wp:align>
          </wp:positionH>
          <wp:positionV relativeFrom="margin">
            <wp:posOffset>-833120</wp:posOffset>
          </wp:positionV>
          <wp:extent cx="733425" cy="762000"/>
          <wp:effectExtent l="0" t="0" r="952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t xml:space="preserve"> </w:t>
    </w:r>
    <w:r>
      <w:tab/>
    </w:r>
    <w:r w:rsidRPr="0055097C">
      <w:rPr>
        <w:rFonts w:ascii="Arial" w:hAnsi="Arial" w:cs="Arial"/>
        <w:b/>
        <w:color w:val="002060"/>
      </w:rPr>
      <w:t>C</w:t>
    </w:r>
    <w:r w:rsidRPr="0055097C">
      <w:rPr>
        <w:rFonts w:ascii="Arial" w:hAnsi="Arial"/>
        <w:b/>
        <w:color w:val="002060"/>
      </w:rPr>
      <w:t xml:space="preserve">OMUNICADO DE PRENSA NÚM. </w:t>
    </w:r>
    <w:r w:rsidR="00E16E42">
      <w:rPr>
        <w:rFonts w:ascii="Arial" w:hAnsi="Arial"/>
        <w:b/>
        <w:color w:val="002060"/>
      </w:rPr>
      <w:t>71</w:t>
    </w:r>
    <w:r w:rsidR="006E63AC">
      <w:rPr>
        <w:rFonts w:ascii="Arial" w:hAnsi="Arial"/>
        <w:b/>
        <w:color w:val="002060"/>
      </w:rPr>
      <w:t>6</w:t>
    </w:r>
    <w:r w:rsidRPr="0055097C">
      <w:rPr>
        <w:rFonts w:ascii="Arial" w:hAnsi="Arial"/>
        <w:b/>
        <w:color w:val="002060"/>
      </w:rPr>
      <w:t>/21</w:t>
    </w:r>
  </w:p>
  <w:p w14:paraId="2722547B" w14:textId="3CA51601" w:rsidR="0055097C" w:rsidRPr="0055097C" w:rsidRDefault="006E63AC" w:rsidP="0055097C">
    <w:pPr>
      <w:pStyle w:val="Encabezado"/>
      <w:tabs>
        <w:tab w:val="clear" w:pos="4419"/>
        <w:tab w:val="clear" w:pos="8838"/>
      </w:tabs>
      <w:ind w:left="3969" w:right="49"/>
      <w:jc w:val="right"/>
      <w:rPr>
        <w:rFonts w:ascii="Arial" w:hAnsi="Arial"/>
        <w:b/>
        <w:color w:val="002060"/>
        <w:lang w:val="pt-BR"/>
      </w:rPr>
    </w:pPr>
    <w:r>
      <w:rPr>
        <w:rFonts w:ascii="Arial" w:hAnsi="Arial"/>
        <w:b/>
        <w:color w:val="002060"/>
        <w:lang w:val="pt-BR"/>
      </w:rPr>
      <w:t>6</w:t>
    </w:r>
    <w:r w:rsidR="0055097C" w:rsidRPr="0055097C">
      <w:rPr>
        <w:rFonts w:ascii="Arial" w:hAnsi="Arial"/>
        <w:b/>
        <w:color w:val="002060"/>
        <w:lang w:val="pt-BR"/>
      </w:rPr>
      <w:t xml:space="preserve"> DE </w:t>
    </w:r>
    <w:r w:rsidR="009D2EE7">
      <w:rPr>
        <w:rFonts w:ascii="Arial" w:hAnsi="Arial"/>
        <w:b/>
        <w:color w:val="002060"/>
        <w:lang w:val="pt-BR"/>
      </w:rPr>
      <w:t>DIC</w:t>
    </w:r>
    <w:r w:rsidR="009E432F">
      <w:rPr>
        <w:rFonts w:ascii="Arial" w:hAnsi="Arial"/>
        <w:b/>
        <w:color w:val="002060"/>
        <w:lang w:val="pt-BR"/>
      </w:rPr>
      <w:t>IEMBRE</w:t>
    </w:r>
    <w:r w:rsidR="0055097C" w:rsidRPr="0055097C">
      <w:rPr>
        <w:rFonts w:ascii="Arial" w:hAnsi="Arial"/>
        <w:b/>
        <w:color w:val="002060"/>
        <w:lang w:val="pt-BR"/>
      </w:rPr>
      <w:t xml:space="preserve"> DE 2021</w:t>
    </w:r>
  </w:p>
  <w:p w14:paraId="6B0FBEBC" w14:textId="25611396" w:rsidR="0055097C" w:rsidRPr="0055097C" w:rsidRDefault="0055097C" w:rsidP="0055097C">
    <w:pPr>
      <w:pStyle w:val="Encabezado"/>
      <w:tabs>
        <w:tab w:val="clear" w:pos="4419"/>
        <w:tab w:val="clear" w:pos="8838"/>
      </w:tabs>
      <w:ind w:left="3969" w:right="49"/>
      <w:jc w:val="right"/>
      <w:rPr>
        <w:rFonts w:ascii="Arial" w:hAnsi="Arial"/>
        <w:b/>
        <w:color w:val="002060"/>
      </w:rPr>
    </w:pPr>
    <w:r w:rsidRPr="0055097C">
      <w:rPr>
        <w:rFonts w:ascii="Arial" w:hAnsi="Arial"/>
        <w:b/>
        <w:color w:val="002060"/>
      </w:rPr>
      <w:t xml:space="preserve">PÁGINA </w:t>
    </w:r>
    <w:r w:rsidRPr="0055097C">
      <w:rPr>
        <w:rFonts w:ascii="Arial" w:hAnsi="Arial"/>
        <w:b/>
        <w:color w:val="002060"/>
      </w:rPr>
      <w:fldChar w:fldCharType="begin"/>
    </w:r>
    <w:r w:rsidRPr="0055097C">
      <w:rPr>
        <w:rFonts w:ascii="Arial" w:hAnsi="Arial"/>
        <w:b/>
        <w:color w:val="002060"/>
      </w:rPr>
      <w:instrText xml:space="preserve"> PAGE  \* Arabic </w:instrText>
    </w:r>
    <w:r w:rsidRPr="0055097C">
      <w:rPr>
        <w:rFonts w:ascii="Arial" w:hAnsi="Arial"/>
        <w:b/>
        <w:color w:val="002060"/>
      </w:rPr>
      <w:fldChar w:fldCharType="separate"/>
    </w:r>
    <w:r w:rsidRPr="0055097C">
      <w:rPr>
        <w:rFonts w:ascii="Arial" w:hAnsi="Arial"/>
        <w:b/>
        <w:color w:val="002060"/>
      </w:rPr>
      <w:t>1</w:t>
    </w:r>
    <w:r w:rsidRPr="0055097C">
      <w:rPr>
        <w:rFonts w:ascii="Arial" w:hAnsi="Arial"/>
        <w:b/>
        <w:color w:val="002060"/>
      </w:rPr>
      <w:fldChar w:fldCharType="end"/>
    </w:r>
    <w:r w:rsidRPr="0055097C">
      <w:rPr>
        <w:rFonts w:ascii="Arial" w:hAnsi="Arial"/>
        <w:b/>
        <w:color w:val="002060"/>
      </w:rPr>
      <w:t>/</w:t>
    </w:r>
    <w:r w:rsidR="00E16E42">
      <w:rPr>
        <w:rFonts w:ascii="Arial" w:hAnsi="Arial"/>
        <w:b/>
        <w:color w:val="002060"/>
      </w:rPr>
      <w:t>1</w:t>
    </w:r>
  </w:p>
  <w:p w14:paraId="60BD0A22" w14:textId="213D35DF" w:rsidR="00E1569D" w:rsidRPr="0055097C" w:rsidRDefault="00E1569D" w:rsidP="0055097C">
    <w:pPr>
      <w:autoSpaceDE w:val="0"/>
      <w:autoSpaceDN w:val="0"/>
      <w:adjustRightInd w:val="0"/>
      <w:ind w:right="-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BF868" w14:textId="3842BE1D" w:rsidR="0055097C" w:rsidRPr="00FE1C98" w:rsidRDefault="0055097C" w:rsidP="0055097C">
    <w:pPr>
      <w:pStyle w:val="Encabezado"/>
      <w:tabs>
        <w:tab w:val="clear" w:pos="4419"/>
        <w:tab w:val="clear" w:pos="8838"/>
      </w:tabs>
      <w:ind w:left="3969" w:right="49"/>
      <w:jc w:val="right"/>
      <w:rPr>
        <w:rFonts w:ascii="Arial" w:hAnsi="Arial"/>
        <w:b/>
        <w:color w:val="002060"/>
      </w:rPr>
    </w:pPr>
    <w:r>
      <w:rPr>
        <w:noProof/>
        <w:lang w:val="en-US"/>
      </w:rPr>
      <w:drawing>
        <wp:anchor distT="0" distB="0" distL="114300" distR="114300" simplePos="0" relativeHeight="251661312" behindDoc="0" locked="0" layoutInCell="1" allowOverlap="1" wp14:anchorId="0556AC3E" wp14:editId="27119487">
          <wp:simplePos x="0" y="0"/>
          <wp:positionH relativeFrom="margin">
            <wp:align>center</wp:align>
          </wp:positionH>
          <wp:positionV relativeFrom="margin">
            <wp:posOffset>-756920</wp:posOffset>
          </wp:positionV>
          <wp:extent cx="733425" cy="762000"/>
          <wp:effectExtent l="0" t="0" r="9525"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t xml:space="preserve"> </w:t>
    </w:r>
    <w:r>
      <w:tab/>
    </w:r>
  </w:p>
  <w:p w14:paraId="51D57783" w14:textId="77777777" w:rsidR="0055097C" w:rsidRPr="00E1569D" w:rsidRDefault="0055097C" w:rsidP="0055097C">
    <w:pPr>
      <w:autoSpaceDE w:val="0"/>
      <w:autoSpaceDN w:val="0"/>
      <w:adjustRightInd w:val="0"/>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BE2"/>
    <w:multiLevelType w:val="hybridMultilevel"/>
    <w:tmpl w:val="6A62AB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8414AF"/>
    <w:multiLevelType w:val="hybridMultilevel"/>
    <w:tmpl w:val="4ADAED7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A4717B"/>
    <w:multiLevelType w:val="hybridMultilevel"/>
    <w:tmpl w:val="93FC9752"/>
    <w:lvl w:ilvl="0" w:tplc="BB5678D2">
      <w:start w:val="113"/>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931855"/>
    <w:multiLevelType w:val="hybridMultilevel"/>
    <w:tmpl w:val="41060C2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708561A9"/>
    <w:multiLevelType w:val="hybridMultilevel"/>
    <w:tmpl w:val="1D54A3BC"/>
    <w:lvl w:ilvl="0" w:tplc="FA90F7E8">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9D"/>
    <w:rsid w:val="0000299E"/>
    <w:rsid w:val="00024290"/>
    <w:rsid w:val="00035C11"/>
    <w:rsid w:val="000503EB"/>
    <w:rsid w:val="00051D00"/>
    <w:rsid w:val="00052B5B"/>
    <w:rsid w:val="00060983"/>
    <w:rsid w:val="00066D53"/>
    <w:rsid w:val="00073292"/>
    <w:rsid w:val="00073DC6"/>
    <w:rsid w:val="00075338"/>
    <w:rsid w:val="000A3A24"/>
    <w:rsid w:val="000A5B1F"/>
    <w:rsid w:val="000C0E29"/>
    <w:rsid w:val="000C3ECB"/>
    <w:rsid w:val="000D44BD"/>
    <w:rsid w:val="000F4D71"/>
    <w:rsid w:val="00102A2F"/>
    <w:rsid w:val="0011312A"/>
    <w:rsid w:val="00113BEA"/>
    <w:rsid w:val="00177988"/>
    <w:rsid w:val="001A0075"/>
    <w:rsid w:val="001A121C"/>
    <w:rsid w:val="001B6547"/>
    <w:rsid w:val="001F5EDA"/>
    <w:rsid w:val="0020048F"/>
    <w:rsid w:val="002178CC"/>
    <w:rsid w:val="00225BE5"/>
    <w:rsid w:val="00233364"/>
    <w:rsid w:val="00253891"/>
    <w:rsid w:val="0025410E"/>
    <w:rsid w:val="00267694"/>
    <w:rsid w:val="002A3DE0"/>
    <w:rsid w:val="00300006"/>
    <w:rsid w:val="00323A30"/>
    <w:rsid w:val="00331F83"/>
    <w:rsid w:val="00340060"/>
    <w:rsid w:val="00342CE1"/>
    <w:rsid w:val="00344D45"/>
    <w:rsid w:val="003A36B3"/>
    <w:rsid w:val="003A4A65"/>
    <w:rsid w:val="003B5587"/>
    <w:rsid w:val="003C25FA"/>
    <w:rsid w:val="003C3183"/>
    <w:rsid w:val="003D6E6B"/>
    <w:rsid w:val="003E224B"/>
    <w:rsid w:val="003E4DA0"/>
    <w:rsid w:val="003F0BA8"/>
    <w:rsid w:val="00407A49"/>
    <w:rsid w:val="00410452"/>
    <w:rsid w:val="00446F31"/>
    <w:rsid w:val="0045103E"/>
    <w:rsid w:val="004700A9"/>
    <w:rsid w:val="00483C1E"/>
    <w:rsid w:val="004B236F"/>
    <w:rsid w:val="004B2B8F"/>
    <w:rsid w:val="004D56FD"/>
    <w:rsid w:val="00521756"/>
    <w:rsid w:val="00530EB4"/>
    <w:rsid w:val="00541080"/>
    <w:rsid w:val="0055097C"/>
    <w:rsid w:val="00557DEF"/>
    <w:rsid w:val="005723AB"/>
    <w:rsid w:val="005932D9"/>
    <w:rsid w:val="005A4895"/>
    <w:rsid w:val="005B116D"/>
    <w:rsid w:val="005B6691"/>
    <w:rsid w:val="005B6905"/>
    <w:rsid w:val="005C549F"/>
    <w:rsid w:val="005D1B9F"/>
    <w:rsid w:val="005D599D"/>
    <w:rsid w:val="006211B7"/>
    <w:rsid w:val="006361A1"/>
    <w:rsid w:val="00645B25"/>
    <w:rsid w:val="006524D4"/>
    <w:rsid w:val="0066231E"/>
    <w:rsid w:val="00663C0D"/>
    <w:rsid w:val="0068477A"/>
    <w:rsid w:val="00690586"/>
    <w:rsid w:val="0069208B"/>
    <w:rsid w:val="006A500C"/>
    <w:rsid w:val="006C001C"/>
    <w:rsid w:val="006C1B64"/>
    <w:rsid w:val="006C3E21"/>
    <w:rsid w:val="006E63AC"/>
    <w:rsid w:val="006E7E34"/>
    <w:rsid w:val="006F0BB5"/>
    <w:rsid w:val="006F1DB8"/>
    <w:rsid w:val="0071402E"/>
    <w:rsid w:val="007235E1"/>
    <w:rsid w:val="00747CE7"/>
    <w:rsid w:val="007555CF"/>
    <w:rsid w:val="007602C8"/>
    <w:rsid w:val="0077651B"/>
    <w:rsid w:val="00795FBF"/>
    <w:rsid w:val="007A0CC6"/>
    <w:rsid w:val="007A4132"/>
    <w:rsid w:val="007A6161"/>
    <w:rsid w:val="007B1640"/>
    <w:rsid w:val="007B557D"/>
    <w:rsid w:val="007C428D"/>
    <w:rsid w:val="007C6D43"/>
    <w:rsid w:val="007D30F1"/>
    <w:rsid w:val="007F5520"/>
    <w:rsid w:val="007F57FD"/>
    <w:rsid w:val="007F6969"/>
    <w:rsid w:val="00801992"/>
    <w:rsid w:val="00831C64"/>
    <w:rsid w:val="00836E03"/>
    <w:rsid w:val="00840D4E"/>
    <w:rsid w:val="00862718"/>
    <w:rsid w:val="008661D4"/>
    <w:rsid w:val="008838B3"/>
    <w:rsid w:val="00886A14"/>
    <w:rsid w:val="008A710C"/>
    <w:rsid w:val="009028C4"/>
    <w:rsid w:val="00945155"/>
    <w:rsid w:val="00951AC2"/>
    <w:rsid w:val="009641D5"/>
    <w:rsid w:val="00964F37"/>
    <w:rsid w:val="00971364"/>
    <w:rsid w:val="009A6FC1"/>
    <w:rsid w:val="009C16A9"/>
    <w:rsid w:val="009D2EE7"/>
    <w:rsid w:val="009E432F"/>
    <w:rsid w:val="009E6DF2"/>
    <w:rsid w:val="009F49AB"/>
    <w:rsid w:val="00A00115"/>
    <w:rsid w:val="00A0634F"/>
    <w:rsid w:val="00A12DAF"/>
    <w:rsid w:val="00A17EEA"/>
    <w:rsid w:val="00A216CA"/>
    <w:rsid w:val="00A36B4A"/>
    <w:rsid w:val="00A433AC"/>
    <w:rsid w:val="00A46A31"/>
    <w:rsid w:val="00A47F4E"/>
    <w:rsid w:val="00A51ECA"/>
    <w:rsid w:val="00AD415B"/>
    <w:rsid w:val="00B1573C"/>
    <w:rsid w:val="00B314F7"/>
    <w:rsid w:val="00B32926"/>
    <w:rsid w:val="00B441E1"/>
    <w:rsid w:val="00B641A4"/>
    <w:rsid w:val="00B66E2B"/>
    <w:rsid w:val="00B84496"/>
    <w:rsid w:val="00BA55EE"/>
    <w:rsid w:val="00BB11FB"/>
    <w:rsid w:val="00BB7F82"/>
    <w:rsid w:val="00C07C70"/>
    <w:rsid w:val="00C15B95"/>
    <w:rsid w:val="00C22DBE"/>
    <w:rsid w:val="00C23A82"/>
    <w:rsid w:val="00C34960"/>
    <w:rsid w:val="00C34C68"/>
    <w:rsid w:val="00C42EED"/>
    <w:rsid w:val="00C458B4"/>
    <w:rsid w:val="00C5538D"/>
    <w:rsid w:val="00C57A24"/>
    <w:rsid w:val="00C74D56"/>
    <w:rsid w:val="00C96FB6"/>
    <w:rsid w:val="00CE41D4"/>
    <w:rsid w:val="00CF739D"/>
    <w:rsid w:val="00D011CC"/>
    <w:rsid w:val="00D02A84"/>
    <w:rsid w:val="00D12EAE"/>
    <w:rsid w:val="00D23DC8"/>
    <w:rsid w:val="00D37837"/>
    <w:rsid w:val="00D54D2E"/>
    <w:rsid w:val="00D66855"/>
    <w:rsid w:val="00D7428B"/>
    <w:rsid w:val="00D83BF5"/>
    <w:rsid w:val="00D86FF8"/>
    <w:rsid w:val="00D9412E"/>
    <w:rsid w:val="00DB40AD"/>
    <w:rsid w:val="00DB4FA1"/>
    <w:rsid w:val="00DD7116"/>
    <w:rsid w:val="00DE76F8"/>
    <w:rsid w:val="00E02DFE"/>
    <w:rsid w:val="00E074C4"/>
    <w:rsid w:val="00E12385"/>
    <w:rsid w:val="00E1569D"/>
    <w:rsid w:val="00E16E42"/>
    <w:rsid w:val="00E630E9"/>
    <w:rsid w:val="00E7625D"/>
    <w:rsid w:val="00EA7A39"/>
    <w:rsid w:val="00EB1787"/>
    <w:rsid w:val="00EC79C5"/>
    <w:rsid w:val="00EE722F"/>
    <w:rsid w:val="00EF3ABF"/>
    <w:rsid w:val="00F17ABB"/>
    <w:rsid w:val="00F4174A"/>
    <w:rsid w:val="00F60A04"/>
    <w:rsid w:val="00F624CF"/>
    <w:rsid w:val="00F85262"/>
    <w:rsid w:val="00F9073B"/>
    <w:rsid w:val="00FA0AFA"/>
    <w:rsid w:val="00FB72F4"/>
    <w:rsid w:val="00FC49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C7D09"/>
  <w15:chartTrackingRefBased/>
  <w15:docId w15:val="{DD77EB93-1ED9-46DF-83CF-6D15059E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69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69D"/>
    <w:pPr>
      <w:tabs>
        <w:tab w:val="center" w:pos="4419"/>
        <w:tab w:val="right" w:pos="8838"/>
      </w:tabs>
    </w:pPr>
  </w:style>
  <w:style w:type="character" w:customStyle="1" w:styleId="EncabezadoCar">
    <w:name w:val="Encabezado Car"/>
    <w:basedOn w:val="Fuentedeprrafopredeter"/>
    <w:link w:val="Encabezado"/>
    <w:uiPriority w:val="99"/>
    <w:rsid w:val="00E1569D"/>
  </w:style>
  <w:style w:type="paragraph" w:styleId="Piedepgina">
    <w:name w:val="footer"/>
    <w:basedOn w:val="Normal"/>
    <w:link w:val="PiedepginaCar"/>
    <w:uiPriority w:val="99"/>
    <w:unhideWhenUsed/>
    <w:rsid w:val="00E1569D"/>
    <w:pPr>
      <w:tabs>
        <w:tab w:val="center" w:pos="4419"/>
        <w:tab w:val="right" w:pos="8838"/>
      </w:tabs>
    </w:pPr>
  </w:style>
  <w:style w:type="character" w:customStyle="1" w:styleId="PiedepginaCar">
    <w:name w:val="Pie de página Car"/>
    <w:basedOn w:val="Fuentedeprrafopredeter"/>
    <w:link w:val="Piedepgina"/>
    <w:uiPriority w:val="99"/>
    <w:rsid w:val="00E1569D"/>
  </w:style>
  <w:style w:type="paragraph" w:customStyle="1" w:styleId="Oficioregistro">
    <w:name w:val="Oficio_registro"/>
    <w:basedOn w:val="Normal"/>
    <w:uiPriority w:val="99"/>
    <w:qFormat/>
    <w:rsid w:val="00E1569D"/>
    <w:pPr>
      <w:autoSpaceDE w:val="0"/>
      <w:autoSpaceDN w:val="0"/>
      <w:adjustRightInd w:val="0"/>
      <w:spacing w:line="288" w:lineRule="auto"/>
      <w:ind w:left="5236"/>
      <w:textAlignment w:val="center"/>
    </w:pPr>
    <w:rPr>
      <w:rFonts w:ascii="Arial Narrow Regular" w:hAnsi="Arial Narrow Regular" w:cs="Arial Narrow Regular"/>
      <w:color w:val="000000"/>
      <w:sz w:val="20"/>
      <w:szCs w:val="20"/>
      <w:lang w:val="es-ES_tradnl"/>
    </w:rPr>
  </w:style>
  <w:style w:type="paragraph" w:styleId="Prrafodelista">
    <w:name w:val="List Paragraph"/>
    <w:basedOn w:val="Normal"/>
    <w:uiPriority w:val="34"/>
    <w:qFormat/>
    <w:rsid w:val="00E1569D"/>
    <w:pPr>
      <w:spacing w:after="200" w:line="276" w:lineRule="auto"/>
      <w:ind w:left="720"/>
      <w:contextualSpacing/>
    </w:pPr>
    <w:rPr>
      <w:rFonts w:ascii="Calibri" w:eastAsia="Calibri" w:hAnsi="Calibri"/>
    </w:rPr>
  </w:style>
  <w:style w:type="paragraph" w:customStyle="1" w:styleId="firmasaludo">
    <w:name w:val="firma_saludo"/>
    <w:basedOn w:val="Normal"/>
    <w:uiPriority w:val="99"/>
    <w:qFormat/>
    <w:rsid w:val="00E1569D"/>
    <w:pPr>
      <w:autoSpaceDE w:val="0"/>
      <w:autoSpaceDN w:val="0"/>
      <w:adjustRightInd w:val="0"/>
      <w:spacing w:line="288" w:lineRule="auto"/>
      <w:jc w:val="both"/>
      <w:textAlignment w:val="center"/>
    </w:pPr>
    <w:rPr>
      <w:rFonts w:ascii="Arial Narrow Bold Italic" w:hAnsi="Arial Narrow Bold Italic" w:cs="Arial Narrow Bold Italic"/>
      <w:b/>
      <w:bCs/>
      <w:i/>
      <w:iCs/>
      <w:color w:val="000000"/>
      <w:sz w:val="20"/>
      <w:szCs w:val="20"/>
      <w:lang w:val="es-ES_tradnl" w:eastAsia="en-US"/>
    </w:rPr>
  </w:style>
  <w:style w:type="paragraph" w:styleId="Sinespaciado">
    <w:name w:val="No Spacing"/>
    <w:uiPriority w:val="1"/>
    <w:qFormat/>
    <w:rsid w:val="00E1569D"/>
    <w:pPr>
      <w:spacing w:after="0" w:line="240" w:lineRule="auto"/>
    </w:pPr>
    <w:rPr>
      <w:rFonts w:ascii="Calibri" w:eastAsia="Times New Roman" w:hAnsi="Calibri" w:cs="Times New Roman"/>
    </w:rPr>
  </w:style>
  <w:style w:type="paragraph" w:customStyle="1" w:styleId="xmsonormal">
    <w:name w:val="x_msonormal"/>
    <w:basedOn w:val="Normal"/>
    <w:rsid w:val="00E1569D"/>
    <w:rPr>
      <w:rFonts w:ascii="Calibri" w:eastAsia="Calibri" w:hAnsi="Calibri" w:cs="Calibri"/>
      <w:sz w:val="22"/>
      <w:szCs w:val="22"/>
      <w:lang w:val="es-MX" w:eastAsia="es-MX"/>
    </w:rPr>
  </w:style>
  <w:style w:type="character" w:styleId="Hipervnculo">
    <w:name w:val="Hyperlink"/>
    <w:basedOn w:val="Fuentedeprrafopredeter"/>
    <w:uiPriority w:val="99"/>
    <w:unhideWhenUsed/>
    <w:rsid w:val="00024290"/>
    <w:rPr>
      <w:color w:val="0563C1"/>
      <w:u w:val="single"/>
    </w:rPr>
  </w:style>
  <w:style w:type="paragraph" w:customStyle="1" w:styleId="Direcciones">
    <w:name w:val="Direcciones"/>
    <w:basedOn w:val="Normal"/>
    <w:qFormat/>
    <w:rsid w:val="003C25FA"/>
    <w:pPr>
      <w:autoSpaceDE w:val="0"/>
      <w:autoSpaceDN w:val="0"/>
      <w:adjustRightInd w:val="0"/>
      <w:spacing w:line="288" w:lineRule="auto"/>
      <w:textAlignment w:val="center"/>
    </w:pPr>
    <w:rPr>
      <w:rFonts w:ascii="Arial Narrow Regular" w:eastAsia="Calibri" w:hAnsi="Arial Narrow Regular" w:cs="Arial Narrow Regular"/>
      <w:color w:val="000000"/>
      <w:sz w:val="20"/>
      <w:szCs w:val="20"/>
      <w:lang w:val="es-ES_tradnl" w:eastAsia="en-US"/>
    </w:rPr>
  </w:style>
  <w:style w:type="paragraph" w:customStyle="1" w:styleId="fecha">
    <w:name w:val="fecha"/>
    <w:basedOn w:val="Normal"/>
    <w:qFormat/>
    <w:rsid w:val="003C25FA"/>
    <w:pPr>
      <w:autoSpaceDE w:val="0"/>
      <w:autoSpaceDN w:val="0"/>
      <w:adjustRightInd w:val="0"/>
      <w:spacing w:line="288" w:lineRule="auto"/>
      <w:ind w:left="5236"/>
      <w:textAlignment w:val="center"/>
    </w:pPr>
    <w:rPr>
      <w:rFonts w:ascii="Arial Narrow Regular" w:eastAsia="Calibri" w:hAnsi="Arial Narrow Regular" w:cs="Arial Narrow Regular"/>
      <w:color w:val="000000"/>
      <w:sz w:val="20"/>
      <w:szCs w:val="20"/>
      <w:lang w:val="es-ES_tradnl" w:eastAsia="en-US"/>
    </w:rPr>
  </w:style>
  <w:style w:type="paragraph" w:customStyle="1" w:styleId="contenido">
    <w:name w:val="contenido"/>
    <w:basedOn w:val="Normal"/>
    <w:qFormat/>
    <w:rsid w:val="003C25FA"/>
    <w:pPr>
      <w:autoSpaceDE w:val="0"/>
      <w:autoSpaceDN w:val="0"/>
      <w:adjustRightInd w:val="0"/>
      <w:spacing w:line="288" w:lineRule="auto"/>
      <w:jc w:val="both"/>
      <w:textAlignment w:val="center"/>
    </w:pPr>
    <w:rPr>
      <w:rFonts w:ascii="Arial Narrow Regular" w:eastAsia="Calibri" w:hAnsi="Arial Narrow Regular" w:cs="Arial Narrow Regular"/>
      <w:color w:val="000000"/>
      <w:sz w:val="20"/>
      <w:szCs w:val="20"/>
      <w:lang w:val="es-ES_tradnl" w:eastAsia="en-US"/>
    </w:rPr>
  </w:style>
  <w:style w:type="paragraph" w:styleId="Textodeglobo">
    <w:name w:val="Balloon Text"/>
    <w:basedOn w:val="Normal"/>
    <w:link w:val="TextodegloboCar"/>
    <w:uiPriority w:val="99"/>
    <w:semiHidden/>
    <w:unhideWhenUsed/>
    <w:rsid w:val="002541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410E"/>
    <w:rPr>
      <w:rFonts w:ascii="Segoe UI" w:eastAsia="Times New Roman" w:hAnsi="Segoe UI" w:cs="Segoe UI"/>
      <w:sz w:val="18"/>
      <w:szCs w:val="18"/>
      <w:lang w:val="es-ES" w:eastAsia="es-ES"/>
    </w:rPr>
  </w:style>
  <w:style w:type="paragraph" w:customStyle="1" w:styleId="Ningnestilodeprrafo">
    <w:name w:val="[Ningún estilo de párrafo]"/>
    <w:basedOn w:val="Normal"/>
    <w:rsid w:val="00D66855"/>
    <w:pPr>
      <w:autoSpaceDE w:val="0"/>
      <w:autoSpaceDN w:val="0"/>
      <w:spacing w:line="288" w:lineRule="auto"/>
    </w:pPr>
    <w:rPr>
      <w:rFonts w:eastAsiaTheme="minorHAnsi"/>
      <w:color w:val="000000"/>
      <w:lang w:val="es-MX" w:eastAsia="es-MX"/>
    </w:rPr>
  </w:style>
  <w:style w:type="character" w:customStyle="1" w:styleId="texto">
    <w:name w:val="texto"/>
    <w:uiPriority w:val="99"/>
    <w:rsid w:val="00A216CA"/>
    <w:rPr>
      <w:rFonts w:ascii="Gill Sans MT" w:hAnsi="Gill Sans MT" w:cs="Gill Sans MT"/>
      <w:color w:val="000000"/>
      <w:spacing w:val="6"/>
      <w:sz w:val="24"/>
      <w:szCs w:val="24"/>
      <w:u w:val="none"/>
      <w:vertAlign w:val="baseline"/>
    </w:rPr>
  </w:style>
  <w:style w:type="table" w:styleId="Tablaconcuadrcula">
    <w:name w:val="Table Grid"/>
    <w:basedOn w:val="Tablanormal"/>
    <w:uiPriority w:val="59"/>
    <w:rsid w:val="00A2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86FF8"/>
    <w:rPr>
      <w:color w:val="605E5C"/>
      <w:shd w:val="clear" w:color="auto" w:fill="E1DFDD"/>
    </w:rPr>
  </w:style>
  <w:style w:type="character" w:styleId="Refdecomentario">
    <w:name w:val="annotation reference"/>
    <w:basedOn w:val="Fuentedeprrafopredeter"/>
    <w:uiPriority w:val="99"/>
    <w:semiHidden/>
    <w:unhideWhenUsed/>
    <w:rsid w:val="00D86FF8"/>
    <w:rPr>
      <w:sz w:val="16"/>
      <w:szCs w:val="16"/>
    </w:rPr>
  </w:style>
  <w:style w:type="paragraph" w:styleId="Textocomentario">
    <w:name w:val="annotation text"/>
    <w:basedOn w:val="Normal"/>
    <w:link w:val="TextocomentarioCar"/>
    <w:uiPriority w:val="99"/>
    <w:semiHidden/>
    <w:unhideWhenUsed/>
    <w:rsid w:val="00D86FF8"/>
    <w:rPr>
      <w:sz w:val="20"/>
      <w:szCs w:val="20"/>
    </w:rPr>
  </w:style>
  <w:style w:type="character" w:customStyle="1" w:styleId="TextocomentarioCar">
    <w:name w:val="Texto comentario Car"/>
    <w:basedOn w:val="Fuentedeprrafopredeter"/>
    <w:link w:val="Textocomentario"/>
    <w:uiPriority w:val="99"/>
    <w:semiHidden/>
    <w:rsid w:val="00D86FF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86FF8"/>
    <w:rPr>
      <w:b/>
      <w:bCs/>
    </w:rPr>
  </w:style>
  <w:style w:type="character" w:customStyle="1" w:styleId="AsuntodelcomentarioCar">
    <w:name w:val="Asunto del comentario Car"/>
    <w:basedOn w:val="TextocomentarioCar"/>
    <w:link w:val="Asuntodelcomentario"/>
    <w:uiPriority w:val="99"/>
    <w:semiHidden/>
    <w:rsid w:val="00D86FF8"/>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55097C"/>
    <w:pPr>
      <w:spacing w:before="100" w:beforeAutospacing="1" w:after="100" w:afterAutospacing="1"/>
    </w:pPr>
    <w:rPr>
      <w:rFonts w:eastAsiaTheme="minorEastAsia"/>
      <w:lang w:val="es-MX" w:eastAsia="es-MX"/>
    </w:rPr>
  </w:style>
  <w:style w:type="character" w:styleId="Hipervnculovisitado">
    <w:name w:val="FollowedHyperlink"/>
    <w:basedOn w:val="Fuentedeprrafopredeter"/>
    <w:uiPriority w:val="99"/>
    <w:semiHidden/>
    <w:unhideWhenUsed/>
    <w:rsid w:val="00557D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6144">
      <w:bodyDiv w:val="1"/>
      <w:marLeft w:val="0"/>
      <w:marRight w:val="0"/>
      <w:marTop w:val="0"/>
      <w:marBottom w:val="0"/>
      <w:divBdr>
        <w:top w:val="none" w:sz="0" w:space="0" w:color="auto"/>
        <w:left w:val="none" w:sz="0" w:space="0" w:color="auto"/>
        <w:bottom w:val="none" w:sz="0" w:space="0" w:color="auto"/>
        <w:right w:val="none" w:sz="0" w:space="0" w:color="auto"/>
      </w:divBdr>
    </w:div>
    <w:div w:id="228228508">
      <w:bodyDiv w:val="1"/>
      <w:marLeft w:val="0"/>
      <w:marRight w:val="0"/>
      <w:marTop w:val="0"/>
      <w:marBottom w:val="0"/>
      <w:divBdr>
        <w:top w:val="none" w:sz="0" w:space="0" w:color="auto"/>
        <w:left w:val="none" w:sz="0" w:space="0" w:color="auto"/>
        <w:bottom w:val="none" w:sz="0" w:space="0" w:color="auto"/>
        <w:right w:val="none" w:sz="0" w:space="0" w:color="auto"/>
      </w:divBdr>
    </w:div>
    <w:div w:id="555969684">
      <w:bodyDiv w:val="1"/>
      <w:marLeft w:val="0"/>
      <w:marRight w:val="0"/>
      <w:marTop w:val="0"/>
      <w:marBottom w:val="0"/>
      <w:divBdr>
        <w:top w:val="none" w:sz="0" w:space="0" w:color="auto"/>
        <w:left w:val="none" w:sz="0" w:space="0" w:color="auto"/>
        <w:bottom w:val="none" w:sz="0" w:space="0" w:color="auto"/>
        <w:right w:val="none" w:sz="0" w:space="0" w:color="auto"/>
      </w:divBdr>
    </w:div>
    <w:div w:id="9573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INEGIInforma/" TargetMode="External"/><Relationship Id="rId18" Type="http://schemas.openxmlformats.org/officeDocument/2006/relationships/image" Target="media/image4.jpe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inegi.org.mx/"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hyperlink" Target="https://www.instagram.com/inegi_informa/" TargetMode="External"/><Relationship Id="rId23" Type="http://schemas.openxmlformats.org/officeDocument/2006/relationships/image" Target="media/image7.png"/><Relationship Id="rId28" Type="http://schemas.openxmlformats.org/officeDocument/2006/relationships/header" Target="header2.xml"/><Relationship Id="rId10" Type="http://schemas.openxmlformats.org/officeDocument/2006/relationships/hyperlink" Target="mailto:comunicacionsocial@inegi.org.mx" TargetMode="External"/><Relationship Id="rId19" Type="http://schemas.openxmlformats.org/officeDocument/2006/relationships/hyperlink" Target="https://www.youtube.com/user/INEGIInfor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hyperlink" Target="https://www.inegi.org.mx/investigacion/imoa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CD6D101B991474E93D6C5C48804BC99" ma:contentTypeVersion="0" ma:contentTypeDescription="Crear nuevo documento." ma:contentTypeScope="" ma:versionID="6a91a376ce0852ca1f90f2c352c28c92">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875DA-5E77-40E2-A19E-B82A69ECFF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2F55EC-2548-4AA7-9684-85F309E92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BC8BB8-3750-4FB7-93C8-F43B9EF56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2770</Words>
  <Characters>15235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Comunicado. Indicador Mensual Oportuno de la Actividad Manufacturera</vt:lpstr>
    </vt:vector>
  </TitlesOfParts>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Indicador Mensual Oportuno de la Actividad Manufacturera</dc:title>
  <dc:subject/>
  <dc:creator>INEGI</dc:creator>
  <cp:keywords/>
  <dc:description/>
  <cp:lastModifiedBy>GUILLEN MEDINA MOISES</cp:lastModifiedBy>
  <cp:revision>3</cp:revision>
  <cp:lastPrinted>2019-02-11T15:06:00Z</cp:lastPrinted>
  <dcterms:created xsi:type="dcterms:W3CDTF">2021-12-03T17:50:00Z</dcterms:created>
  <dcterms:modified xsi:type="dcterms:W3CDTF">2021-12-03T23:08:00Z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0x0101002CD6D101B991474E93D6C5C48804BC99</vt:lpwstr>
  </property>
</Properties>
</file>