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5D1E6" w14:textId="77777777" w:rsidR="00305D65" w:rsidRPr="00995D9E" w:rsidRDefault="00305D65" w:rsidP="00305D65">
      <w:pPr>
        <w:tabs>
          <w:tab w:val="left" w:pos="8789"/>
        </w:tabs>
        <w:spacing w:before="120"/>
        <w:ind w:right="51"/>
        <w:jc w:val="center"/>
        <w:rPr>
          <w:b/>
          <w:sz w:val="28"/>
          <w:szCs w:val="28"/>
        </w:rPr>
      </w:pPr>
      <w:r>
        <w:rPr>
          <w:b/>
          <w:noProof/>
          <w:sz w:val="28"/>
        </w:rPr>
        <mc:AlternateContent>
          <mc:Choice Requires="wps">
            <w:drawing>
              <wp:anchor distT="45720" distB="45720" distL="114300" distR="114300" simplePos="0" relativeHeight="251659264" behindDoc="0" locked="0" layoutInCell="1" allowOverlap="1" wp14:anchorId="28ED85A3" wp14:editId="3B2C7A15">
                <wp:simplePos x="0" y="0"/>
                <wp:positionH relativeFrom="column">
                  <wp:posOffset>2461895</wp:posOffset>
                </wp:positionH>
                <wp:positionV relativeFrom="paragraph">
                  <wp:posOffset>77470</wp:posOffset>
                </wp:positionV>
                <wp:extent cx="3679825"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266700"/>
                        </a:xfrm>
                        <a:prstGeom prst="rect">
                          <a:avLst/>
                        </a:prstGeom>
                        <a:solidFill>
                          <a:srgbClr val="FFFFFF"/>
                        </a:solidFill>
                        <a:ln w="9525">
                          <a:noFill/>
                          <a:miter lim="800000"/>
                          <a:headEnd/>
                          <a:tailEnd/>
                        </a:ln>
                      </wps:spPr>
                      <wps:txbx>
                        <w:txbxContent>
                          <w:p w14:paraId="2126E368" w14:textId="77777777" w:rsidR="00305D65" w:rsidRPr="00265B8C" w:rsidRDefault="00305D65" w:rsidP="00305D65">
                            <w:pPr>
                              <w:jc w:val="right"/>
                              <w:rPr>
                                <w:rFonts w:ascii="Arial" w:hAnsi="Arial" w:cs="Arial"/>
                              </w:rPr>
                            </w:pPr>
                            <w:r w:rsidRPr="00265B8C">
                              <w:rPr>
                                <w:rFonts w:ascii="Arial" w:hAnsi="Arial" w:cs="Arial"/>
                                <w:b/>
                                <w:color w:val="FFFFFF" w:themeColor="background1"/>
                                <w:shd w:val="clear" w:color="auto" w:fill="365F91" w:themeFill="accent1" w:themeFillShade="BF"/>
                                <w:lang w:val="pt-BR"/>
                              </w:rPr>
                              <w:t>Próxima publicación:</w:t>
                            </w:r>
                            <w:r>
                              <w:rPr>
                                <w:rFonts w:ascii="Arial" w:hAnsi="Arial" w:cs="Arial"/>
                                <w:b/>
                                <w:color w:val="FFFFFF" w:themeColor="background1"/>
                                <w:shd w:val="clear" w:color="auto" w:fill="365F91" w:themeFill="accent1" w:themeFillShade="BF"/>
                                <w:lang w:val="pt-BR"/>
                              </w:rPr>
                              <w:t xml:space="preserve">  27 </w:t>
                            </w:r>
                            <w:r w:rsidRPr="00265B8C">
                              <w:rPr>
                                <w:rFonts w:ascii="Arial" w:hAnsi="Arial" w:cs="Arial"/>
                                <w:b/>
                                <w:color w:val="FFFFFF" w:themeColor="background1"/>
                                <w:shd w:val="clear" w:color="auto" w:fill="365F91" w:themeFill="accent1" w:themeFillShade="BF"/>
                                <w:lang w:val="pt-BR"/>
                              </w:rPr>
                              <w:t>de</w:t>
                            </w:r>
                            <w:r>
                              <w:rPr>
                                <w:rFonts w:ascii="Arial" w:hAnsi="Arial" w:cs="Arial"/>
                                <w:b/>
                                <w:color w:val="FFFFFF" w:themeColor="background1"/>
                                <w:shd w:val="clear" w:color="auto" w:fill="365F91" w:themeFill="accent1" w:themeFillShade="BF"/>
                                <w:lang w:val="pt-BR"/>
                              </w:rPr>
                              <w:t xml:space="preserve"> agosto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ED85A3" id="_x0000_t202" coordsize="21600,21600" o:spt="202" path="m,l,21600r21600,l21600,xe">
                <v:stroke joinstyle="miter"/>
                <v:path gradientshapeok="t" o:connecttype="rect"/>
              </v:shapetype>
              <v:shape id="Cuadro de texto 217" o:spid="_x0000_s1026" type="#_x0000_t202" style="position:absolute;left:0;text-align:left;margin-left:193.85pt;margin-top:6.1pt;width:289.7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" stroked="f">
                <v:textbox>
                  <w:txbxContent>
                    <w:p w14:paraId="2126E368" w14:textId="77777777" w:rsidR="00305D65" w:rsidRPr="00265B8C" w:rsidRDefault="00305D65" w:rsidP="00305D65">
                      <w:pPr>
                        <w:jc w:val="right"/>
                        <w:rPr>
                          <w:rFonts w:ascii="Arial" w:hAnsi="Arial" w:cs="Arial"/>
                        </w:rPr>
                      </w:pPr>
                      <w:r w:rsidRPr="00265B8C">
                        <w:rPr>
                          <w:rFonts w:ascii="Arial" w:hAnsi="Arial" w:cs="Arial"/>
                          <w:b/>
                          <w:color w:val="FFFFFF" w:themeColor="background1"/>
                          <w:shd w:val="clear" w:color="auto" w:fill="365F91" w:themeFill="accent1" w:themeFillShade="BF"/>
                          <w:lang w:val="pt-BR"/>
                        </w:rPr>
                        <w:t>Próxima publicación:</w:t>
                      </w:r>
                      <w:r>
                        <w:rPr>
                          <w:rFonts w:ascii="Arial" w:hAnsi="Arial" w:cs="Arial"/>
                          <w:b/>
                          <w:color w:val="FFFFFF" w:themeColor="background1"/>
                          <w:shd w:val="clear" w:color="auto" w:fill="365F91" w:themeFill="accent1" w:themeFillShade="BF"/>
                          <w:lang w:val="pt-BR"/>
                        </w:rPr>
                        <w:t xml:space="preserve">  27 </w:t>
                      </w:r>
                      <w:r w:rsidRPr="00265B8C">
                        <w:rPr>
                          <w:rFonts w:ascii="Arial" w:hAnsi="Arial" w:cs="Arial"/>
                          <w:b/>
                          <w:color w:val="FFFFFF" w:themeColor="background1"/>
                          <w:shd w:val="clear" w:color="auto" w:fill="365F91" w:themeFill="accent1" w:themeFillShade="BF"/>
                          <w:lang w:val="pt-BR"/>
                        </w:rPr>
                        <w:t>de</w:t>
                      </w:r>
                      <w:r>
                        <w:rPr>
                          <w:rFonts w:ascii="Arial" w:hAnsi="Arial" w:cs="Arial"/>
                          <w:b/>
                          <w:color w:val="FFFFFF" w:themeColor="background1"/>
                          <w:shd w:val="clear" w:color="auto" w:fill="365F91" w:themeFill="accent1" w:themeFillShade="BF"/>
                          <w:lang w:val="pt-BR"/>
                        </w:rPr>
                        <w:t xml:space="preserve"> agosto</w:t>
                      </w:r>
                    </w:p>
                  </w:txbxContent>
                </v:textbox>
                <w10:wrap type="square"/>
              </v:shape>
            </w:pict>
          </mc:Fallback>
        </mc:AlternateContent>
      </w:r>
    </w:p>
    <w:p w14:paraId="1172399A" w14:textId="77777777" w:rsidR="00305D65" w:rsidRPr="00044F05" w:rsidRDefault="00305D65" w:rsidP="00305D65">
      <w:pPr>
        <w:pStyle w:val="Ttulo2"/>
        <w:keepNext w:val="0"/>
        <w:widowControl w:val="0"/>
        <w:spacing w:before="360"/>
        <w:contextualSpacing/>
        <w:jc w:val="center"/>
        <w:rPr>
          <w:rFonts w:cs="Arial"/>
          <w:b/>
          <w:sz w:val="28"/>
          <w:szCs w:val="28"/>
        </w:rPr>
      </w:pPr>
    </w:p>
    <w:p w14:paraId="661882A3" w14:textId="77777777" w:rsidR="00305D65" w:rsidRPr="00B94649" w:rsidRDefault="00305D65" w:rsidP="00305D65">
      <w:pPr>
        <w:pStyle w:val="Ttulo2"/>
        <w:keepNext w:val="0"/>
        <w:widowControl w:val="0"/>
        <w:spacing w:before="0"/>
        <w:jc w:val="center"/>
        <w:rPr>
          <w:b/>
          <w:szCs w:val="24"/>
        </w:rPr>
      </w:pPr>
      <w:r w:rsidRPr="00B94649">
        <w:rPr>
          <w:b/>
          <w:szCs w:val="24"/>
        </w:rPr>
        <w:t>INFORMACIÓN OPORTUNA SOBRE</w:t>
      </w:r>
    </w:p>
    <w:p w14:paraId="5558A22C" w14:textId="77777777" w:rsidR="00305D65" w:rsidRPr="00B94649" w:rsidRDefault="00305D65" w:rsidP="00305D65">
      <w:pPr>
        <w:pStyle w:val="Ttulo2"/>
        <w:keepNext w:val="0"/>
        <w:widowControl w:val="0"/>
        <w:spacing w:before="0"/>
        <w:jc w:val="center"/>
        <w:rPr>
          <w:b/>
          <w:szCs w:val="24"/>
        </w:rPr>
      </w:pPr>
      <w:r w:rsidRPr="00B94649">
        <w:rPr>
          <w:b/>
          <w:szCs w:val="24"/>
        </w:rPr>
        <w:t xml:space="preserve"> LA BALANZA COMERCIAL DE MERCANCÍAS DE MÉXICO </w:t>
      </w:r>
    </w:p>
    <w:p w14:paraId="44524E99" w14:textId="77777777" w:rsidR="00305D65" w:rsidRPr="00B94649" w:rsidRDefault="00305D65" w:rsidP="00305D65">
      <w:pPr>
        <w:pStyle w:val="Ttulo2"/>
        <w:keepNext w:val="0"/>
        <w:widowControl w:val="0"/>
        <w:spacing w:before="0"/>
        <w:jc w:val="center"/>
        <w:rPr>
          <w:b/>
          <w:szCs w:val="24"/>
        </w:rPr>
      </w:pPr>
      <w:r w:rsidRPr="00B94649">
        <w:rPr>
          <w:b/>
          <w:szCs w:val="24"/>
        </w:rPr>
        <w:t>DURANTE JUNIO DE 2021</w:t>
      </w:r>
    </w:p>
    <w:p w14:paraId="249E0A8B" w14:textId="77777777" w:rsidR="00305D65" w:rsidRPr="00754081" w:rsidRDefault="00305D65" w:rsidP="00305D65">
      <w:pPr>
        <w:pStyle w:val="bullet"/>
        <w:numPr>
          <w:ilvl w:val="0"/>
          <w:numId w:val="0"/>
        </w:numPr>
        <w:spacing w:before="120" w:after="120"/>
        <w:ind w:left="-567" w:right="-547"/>
        <w:rPr>
          <w:rFonts w:cs="Arial"/>
          <w:b w:val="0"/>
          <w:color w:val="auto"/>
          <w:sz w:val="24"/>
          <w:szCs w:val="24"/>
        </w:rPr>
      </w:pPr>
      <w:r w:rsidRPr="00754081">
        <w:rPr>
          <w:rFonts w:cs="Arial"/>
          <w:b w:val="0"/>
          <w:color w:val="auto"/>
          <w:sz w:val="24"/>
          <w:szCs w:val="24"/>
        </w:rPr>
        <w:t>La información oportuna de comercio exterior de junio de 2021 indica que se registró un superávit comercial de 762 millones de dólares, saldo que se compara con el superávit de 5,536 millones de dólares obtenido en igual mes de 2020. En los primeros seis meses de este año la balanza comercial presentó un superávit de 1,095 millones de dólares</w:t>
      </w:r>
      <w:r w:rsidRPr="00754081">
        <w:rPr>
          <w:rFonts w:cs="Arial"/>
          <w:b w:val="0"/>
          <w:color w:val="auto"/>
          <w:sz w:val="24"/>
          <w:szCs w:val="24"/>
          <w:vertAlign w:val="superscript"/>
        </w:rPr>
        <w:footnoteReference w:id="1"/>
      </w:r>
      <w:r w:rsidRPr="00754081">
        <w:rPr>
          <w:rFonts w:cs="Arial"/>
          <w:b w:val="0"/>
          <w:color w:val="auto"/>
          <w:sz w:val="24"/>
          <w:szCs w:val="24"/>
        </w:rPr>
        <w:t>.</w:t>
      </w:r>
    </w:p>
    <w:p w14:paraId="5E072A7F" w14:textId="77777777" w:rsidR="00305D65" w:rsidRPr="00104466" w:rsidRDefault="00305D65" w:rsidP="00305D65">
      <w:pPr>
        <w:pStyle w:val="bullet"/>
        <w:numPr>
          <w:ilvl w:val="0"/>
          <w:numId w:val="0"/>
        </w:numPr>
        <w:tabs>
          <w:tab w:val="left" w:pos="8647"/>
          <w:tab w:val="left" w:pos="9072"/>
        </w:tabs>
        <w:spacing w:before="360"/>
        <w:ind w:left="-567" w:right="-547"/>
        <w:contextualSpacing/>
        <w:rPr>
          <w:color w:val="auto"/>
          <w:sz w:val="16"/>
          <w:szCs w:val="16"/>
        </w:rPr>
      </w:pPr>
    </w:p>
    <w:p w14:paraId="53F62639" w14:textId="77777777" w:rsidR="00305D65" w:rsidRDefault="00305D65" w:rsidP="00305D65">
      <w:pPr>
        <w:pStyle w:val="bullet"/>
        <w:numPr>
          <w:ilvl w:val="0"/>
          <w:numId w:val="0"/>
        </w:numPr>
        <w:tabs>
          <w:tab w:val="left" w:pos="8647"/>
          <w:tab w:val="left" w:pos="9072"/>
        </w:tabs>
        <w:spacing w:before="600"/>
        <w:ind w:left="-567" w:right="-547"/>
        <w:contextualSpacing/>
        <w:rPr>
          <w:color w:val="auto"/>
          <w:sz w:val="24"/>
          <w:szCs w:val="24"/>
        </w:rPr>
      </w:pPr>
    </w:p>
    <w:p w14:paraId="25253B9D" w14:textId="77777777" w:rsidR="00305D65" w:rsidRDefault="00305D65" w:rsidP="00305D65">
      <w:pPr>
        <w:pStyle w:val="bullet"/>
        <w:numPr>
          <w:ilvl w:val="0"/>
          <w:numId w:val="0"/>
        </w:numPr>
        <w:tabs>
          <w:tab w:val="left" w:pos="8647"/>
          <w:tab w:val="left" w:pos="9072"/>
        </w:tabs>
        <w:spacing w:before="240"/>
        <w:ind w:left="-567" w:right="-688"/>
        <w:contextualSpacing/>
        <w:rPr>
          <w:color w:val="auto"/>
          <w:sz w:val="16"/>
          <w:szCs w:val="16"/>
        </w:rPr>
      </w:pPr>
      <w:r w:rsidRPr="00050ADC">
        <w:rPr>
          <w:color w:val="auto"/>
          <w:sz w:val="24"/>
          <w:szCs w:val="24"/>
        </w:rPr>
        <w:t xml:space="preserve">EXPORTACIONES </w:t>
      </w:r>
    </w:p>
    <w:p w14:paraId="206CC6E3" w14:textId="77777777" w:rsidR="00305D65" w:rsidRPr="00754081" w:rsidRDefault="00305D65" w:rsidP="00305D65">
      <w:pPr>
        <w:pStyle w:val="bullet"/>
        <w:numPr>
          <w:ilvl w:val="0"/>
          <w:numId w:val="0"/>
        </w:numPr>
        <w:spacing w:before="240" w:after="120"/>
        <w:ind w:left="-567" w:right="-547"/>
        <w:rPr>
          <w:rFonts w:cs="Arial"/>
          <w:b w:val="0"/>
          <w:color w:val="auto"/>
          <w:sz w:val="24"/>
          <w:szCs w:val="24"/>
        </w:rPr>
      </w:pPr>
      <w:r w:rsidRPr="00754081">
        <w:rPr>
          <w:rFonts w:cs="Arial"/>
          <w:b w:val="0"/>
          <w:color w:val="auto"/>
          <w:sz w:val="24"/>
          <w:szCs w:val="24"/>
        </w:rPr>
        <w:t>En junio de este año, el valor de las exportaciones de mercancías alcanzó 42,671 millones de dólares, cifra que se integró por 40,046 millones de dólares de exportaciones no petroleras y por 2,625 millones de dólares de petroleras. Así, en el mes de referencia las exportaciones totales observaron un incremento anual de 29.1%, el cual fue resultado de crecimientos de 26.1% en las exportaciones no petroleras y de 103.8% en las petroleras. Al interior de las exportaciones no petroleras, las dirigidas a Estados Unidos ascendieron a una tasa anual de 20%, en tanto que las canalizadas al resto del mundo lo hicieron en 61.8 por ciento.</w:t>
      </w:r>
    </w:p>
    <w:p w14:paraId="0816A592" w14:textId="77777777" w:rsidR="00305D65" w:rsidRPr="00754081" w:rsidRDefault="00305D65" w:rsidP="00305D65">
      <w:pPr>
        <w:pStyle w:val="bullet"/>
        <w:numPr>
          <w:ilvl w:val="0"/>
          <w:numId w:val="0"/>
        </w:numPr>
        <w:spacing w:before="240"/>
        <w:ind w:left="-567" w:right="-547" w:hanging="425"/>
        <w:rPr>
          <w:rFonts w:cs="Arial"/>
          <w:b w:val="0"/>
          <w:color w:val="auto"/>
          <w:sz w:val="24"/>
          <w:szCs w:val="24"/>
        </w:rPr>
      </w:pPr>
      <w:r w:rsidRPr="007A5942">
        <w:rPr>
          <w:rFonts w:cs="Arial"/>
          <w:b w:val="0"/>
          <w:bCs/>
          <w:color w:val="auto"/>
          <w:sz w:val="24"/>
          <w:szCs w:val="24"/>
        </w:rPr>
        <w:tab/>
      </w:r>
      <w:r w:rsidRPr="00754081">
        <w:rPr>
          <w:rFonts w:cs="Arial"/>
          <w:b w:val="0"/>
          <w:color w:val="auto"/>
          <w:sz w:val="24"/>
          <w:szCs w:val="24"/>
        </w:rPr>
        <w:t xml:space="preserve">Con series ajustadas por estacionalidad, en junio de 2021 las exportaciones totales de mercancías mostraron un alza mensual de 0.25%, resultado neto de un crecimiento de 18.48% en las exportaciones petroleras y de una caída de 0.79% en las no petroleras. </w:t>
      </w:r>
    </w:p>
    <w:p w14:paraId="67DA80DE" w14:textId="77777777" w:rsidR="00305D65" w:rsidRPr="00563FCA" w:rsidRDefault="00305D65" w:rsidP="00305D65">
      <w:pPr>
        <w:pStyle w:val="bullet"/>
        <w:numPr>
          <w:ilvl w:val="0"/>
          <w:numId w:val="0"/>
        </w:numPr>
        <w:spacing w:before="240"/>
        <w:ind w:left="-567" w:right="-547" w:hanging="425"/>
        <w:rPr>
          <w:b w:val="0"/>
          <w:sz w:val="24"/>
          <w:szCs w:val="24"/>
        </w:rPr>
      </w:pPr>
      <w:r>
        <w:rPr>
          <w:rFonts w:cs="Arial"/>
          <w:color w:val="auto"/>
          <w:sz w:val="21"/>
          <w:szCs w:val="21"/>
        </w:rPr>
        <w:tab/>
      </w:r>
    </w:p>
    <w:p w14:paraId="448EB2A5" w14:textId="77777777" w:rsidR="00305D65" w:rsidRPr="007E3ADA" w:rsidRDefault="00305D65" w:rsidP="00305D65">
      <w:pPr>
        <w:pStyle w:val="bullet"/>
        <w:numPr>
          <w:ilvl w:val="0"/>
          <w:numId w:val="0"/>
        </w:numPr>
        <w:tabs>
          <w:tab w:val="left" w:pos="8647"/>
          <w:tab w:val="left" w:pos="9072"/>
        </w:tabs>
        <w:spacing w:before="120"/>
        <w:ind w:left="-567" w:right="-547"/>
        <w:contextualSpacing/>
        <w:rPr>
          <w:color w:val="auto"/>
          <w:sz w:val="24"/>
          <w:szCs w:val="24"/>
        </w:rPr>
      </w:pPr>
      <w:r w:rsidRPr="007E3ADA">
        <w:rPr>
          <w:color w:val="auto"/>
          <w:sz w:val="24"/>
          <w:szCs w:val="24"/>
        </w:rPr>
        <w:t>IMPORTACIONES</w:t>
      </w:r>
    </w:p>
    <w:p w14:paraId="3168304B" w14:textId="77777777" w:rsidR="00305D65" w:rsidRPr="008A6E8D" w:rsidRDefault="00305D65" w:rsidP="00305D65">
      <w:pPr>
        <w:pStyle w:val="bullet"/>
        <w:numPr>
          <w:ilvl w:val="0"/>
          <w:numId w:val="0"/>
        </w:numPr>
        <w:tabs>
          <w:tab w:val="left" w:pos="8647"/>
          <w:tab w:val="left" w:pos="9072"/>
        </w:tabs>
        <w:spacing w:before="120"/>
        <w:ind w:left="-567" w:right="-547"/>
        <w:contextualSpacing/>
        <w:rPr>
          <w:color w:val="auto"/>
          <w:sz w:val="4"/>
          <w:szCs w:val="4"/>
        </w:rPr>
      </w:pPr>
    </w:p>
    <w:p w14:paraId="05118A9C" w14:textId="77777777" w:rsidR="00305D65" w:rsidRPr="00754081" w:rsidRDefault="00305D65" w:rsidP="00305D65">
      <w:pPr>
        <w:pStyle w:val="bullet"/>
        <w:numPr>
          <w:ilvl w:val="0"/>
          <w:numId w:val="0"/>
        </w:numPr>
        <w:spacing w:before="240" w:after="120"/>
        <w:ind w:left="-567" w:right="-547"/>
        <w:rPr>
          <w:rFonts w:cs="Arial"/>
          <w:b w:val="0"/>
          <w:color w:val="auto"/>
          <w:sz w:val="24"/>
          <w:szCs w:val="24"/>
        </w:rPr>
      </w:pPr>
      <w:r w:rsidRPr="00754081">
        <w:rPr>
          <w:rFonts w:cs="Arial"/>
          <w:b w:val="0"/>
          <w:color w:val="auto"/>
          <w:sz w:val="24"/>
          <w:szCs w:val="24"/>
        </w:rPr>
        <w:t>El valor de las importaciones de mercancías en el mes en cuestión fue de 41,909 millones de dólares, monto que implicó un avance anual de 52.3 por ciento. Dicha cifra fue reflejo de ascensos de 45.1% en las importaciones no petroleras y de 161.7% en las petroleras. Al considerar las importaciones por tipo de bien, se observaron aumentos anuales de 101.1% en las importaciones de bienes de consumo, de 49.8% en las de bienes de uso intermedio y de 24.3% en las de bienes de capital.</w:t>
      </w:r>
    </w:p>
    <w:p w14:paraId="0644FC01" w14:textId="23094670" w:rsidR="00B94649" w:rsidRDefault="00B94649">
      <w:pPr>
        <w:rPr>
          <w:rFonts w:ascii="Arial" w:hAnsi="Arial" w:cs="Arial"/>
          <w:bCs/>
          <w:lang w:val="es-ES_tradnl" w:eastAsia="es-ES"/>
        </w:rPr>
      </w:pPr>
      <w:r>
        <w:rPr>
          <w:rFonts w:cs="Arial"/>
          <w:b/>
          <w:bCs/>
        </w:rPr>
        <w:br w:type="page"/>
      </w:r>
    </w:p>
    <w:p w14:paraId="35DFF2A2" w14:textId="77777777" w:rsidR="00305D65" w:rsidRPr="00141F6A" w:rsidRDefault="00305D65" w:rsidP="00305D65">
      <w:pPr>
        <w:pStyle w:val="bullet"/>
        <w:numPr>
          <w:ilvl w:val="0"/>
          <w:numId w:val="0"/>
        </w:numPr>
        <w:spacing w:before="240" w:after="360"/>
        <w:ind w:left="-567" w:right="-547"/>
        <w:rPr>
          <w:rFonts w:cs="Arial"/>
          <w:b w:val="0"/>
          <w:bCs/>
          <w:color w:val="auto"/>
          <w:sz w:val="16"/>
          <w:szCs w:val="16"/>
        </w:rPr>
      </w:pPr>
    </w:p>
    <w:p w14:paraId="1F8474FA" w14:textId="77777777" w:rsidR="00305D65" w:rsidRPr="00F01F4B" w:rsidRDefault="00305D65" w:rsidP="00305D65">
      <w:pPr>
        <w:pStyle w:val="bullet"/>
        <w:numPr>
          <w:ilvl w:val="0"/>
          <w:numId w:val="0"/>
        </w:numPr>
        <w:spacing w:before="240" w:after="360"/>
        <w:ind w:left="-567" w:right="-547"/>
        <w:rPr>
          <w:rFonts w:cs="Arial"/>
          <w:b w:val="0"/>
          <w:color w:val="auto"/>
          <w:sz w:val="24"/>
          <w:szCs w:val="24"/>
        </w:rPr>
      </w:pPr>
      <w:r w:rsidRPr="00F01F4B">
        <w:rPr>
          <w:rFonts w:cs="Arial"/>
          <w:b w:val="0"/>
          <w:bCs/>
          <w:color w:val="auto"/>
          <w:sz w:val="24"/>
          <w:szCs w:val="24"/>
        </w:rPr>
        <w:t>Con series ajustadas por estacionalidad</w:t>
      </w:r>
      <w:r w:rsidRPr="00F01F4B">
        <w:rPr>
          <w:rFonts w:cs="Arial"/>
          <w:b w:val="0"/>
          <w:color w:val="auto"/>
          <w:sz w:val="24"/>
          <w:szCs w:val="24"/>
        </w:rPr>
        <w:t>, las importaciones totales registraron un aumento mensual de 0.35%, el cual se derivó de ascensos de 0.24% en las importaciones no petroleras y de 1.28% en las petroleras. Por tipo de bien, se presentaron incrementos mensuales de 0.44% en las importaciones de bienes de consumo y de 0.80% en las de bienes de uso intermedio, mientras que se registró una reducción de 4.19% en las importaciones de bienes de capital.</w:t>
      </w:r>
    </w:p>
    <w:p w14:paraId="378860A8" w14:textId="77777777" w:rsidR="00305D65" w:rsidRDefault="00305D65" w:rsidP="00305D65">
      <w:pPr>
        <w:pStyle w:val="p01"/>
        <w:keepNext/>
        <w:widowControl/>
        <w:spacing w:before="0"/>
        <w:jc w:val="center"/>
        <w:rPr>
          <w:rFonts w:ascii="Arial" w:hAnsi="Arial" w:cs="Arial"/>
          <w:b/>
          <w:smallCaps/>
          <w:color w:val="auto"/>
          <w:sz w:val="22"/>
          <w:lang w:val="es-MX"/>
        </w:rPr>
      </w:pPr>
      <w:r>
        <w:rPr>
          <w:rFonts w:ascii="Arial" w:hAnsi="Arial" w:cs="Arial"/>
          <w:b/>
          <w:smallCaps/>
          <w:color w:val="auto"/>
          <w:sz w:val="22"/>
          <w:lang w:val="es-MX"/>
        </w:rPr>
        <w:tab/>
        <w:t>Balanza comercial de mercancías de México</w:t>
      </w:r>
      <w:r w:rsidRPr="009347FB">
        <w:rPr>
          <w:rFonts w:ascii="Arial" w:hAnsi="Arial" w:cs="Arial"/>
          <w:b/>
          <w:smallCaps/>
          <w:color w:val="auto"/>
          <w:sz w:val="22"/>
          <w:lang w:val="es-MX"/>
        </w:rPr>
        <w:t xml:space="preserve"> </w:t>
      </w:r>
    </w:p>
    <w:tbl>
      <w:tblPr>
        <w:tblW w:w="8207" w:type="dxa"/>
        <w:jc w:val="center"/>
        <w:tblBorders>
          <w:top w:val="double" w:sz="4" w:space="0" w:color="auto"/>
          <w:left w:val="double" w:sz="4" w:space="0" w:color="auto"/>
          <w:bottom w:val="double" w:sz="4" w:space="0" w:color="auto"/>
          <w:right w:val="double" w:sz="4" w:space="0" w:color="auto"/>
        </w:tblBorders>
        <w:tblLayout w:type="fixed"/>
        <w:tblCellMar>
          <w:left w:w="30" w:type="dxa"/>
          <w:right w:w="30" w:type="dxa"/>
        </w:tblCellMar>
        <w:tblLook w:val="04A0" w:firstRow="1" w:lastRow="0" w:firstColumn="1" w:lastColumn="0" w:noHBand="0" w:noVBand="1"/>
      </w:tblPr>
      <w:tblGrid>
        <w:gridCol w:w="2940"/>
        <w:gridCol w:w="1195"/>
        <w:gridCol w:w="1196"/>
        <w:gridCol w:w="1458"/>
        <w:gridCol w:w="1418"/>
      </w:tblGrid>
      <w:tr w:rsidR="00305D65" w14:paraId="358AEC27" w14:textId="77777777" w:rsidTr="00C80210">
        <w:trPr>
          <w:jc w:val="center"/>
        </w:trPr>
        <w:tc>
          <w:tcPr>
            <w:tcW w:w="2940" w:type="dxa"/>
            <w:vMerge w:val="restart"/>
            <w:tcBorders>
              <w:top w:val="double" w:sz="4" w:space="0" w:color="auto"/>
              <w:left w:val="double" w:sz="4" w:space="0" w:color="auto"/>
              <w:bottom w:val="double" w:sz="4" w:space="0" w:color="0F243E" w:themeColor="text2" w:themeShade="80"/>
              <w:right w:val="double" w:sz="4" w:space="0" w:color="auto"/>
            </w:tcBorders>
            <w:shd w:val="clear" w:color="auto" w:fill="C2D69B" w:themeFill="accent3" w:themeFillTint="99"/>
            <w:vAlign w:val="center"/>
            <w:hideMark/>
          </w:tcPr>
          <w:p w14:paraId="05F0CB9A" w14:textId="77777777" w:rsidR="00305D65" w:rsidRDefault="00305D65" w:rsidP="00C80210">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Concepto</w:t>
            </w:r>
          </w:p>
        </w:tc>
        <w:tc>
          <w:tcPr>
            <w:tcW w:w="2391" w:type="dxa"/>
            <w:gridSpan w:val="2"/>
            <w:tcBorders>
              <w:top w:val="double" w:sz="4" w:space="0" w:color="auto"/>
              <w:left w:val="double" w:sz="4" w:space="0" w:color="auto"/>
              <w:bottom w:val="double" w:sz="4" w:space="0" w:color="000000" w:themeColor="text1"/>
              <w:right w:val="double" w:sz="4" w:space="0" w:color="0F243E" w:themeColor="text2" w:themeShade="80"/>
            </w:tcBorders>
            <w:shd w:val="clear" w:color="auto" w:fill="C2D69B" w:themeFill="accent3" w:themeFillTint="99"/>
            <w:vAlign w:val="center"/>
            <w:hideMark/>
          </w:tcPr>
          <w:p w14:paraId="01BF79C3" w14:textId="77777777" w:rsidR="00305D65" w:rsidRDefault="00305D65" w:rsidP="00C80210">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Junio*</w:t>
            </w:r>
          </w:p>
        </w:tc>
        <w:tc>
          <w:tcPr>
            <w:tcW w:w="2876" w:type="dxa"/>
            <w:gridSpan w:val="2"/>
            <w:tcBorders>
              <w:top w:val="double" w:sz="4" w:space="0" w:color="auto"/>
              <w:left w:val="double" w:sz="4" w:space="0" w:color="0F243E" w:themeColor="text2" w:themeShade="80"/>
              <w:bottom w:val="double" w:sz="4" w:space="0" w:color="000000" w:themeColor="text1"/>
              <w:right w:val="double" w:sz="4" w:space="0" w:color="auto"/>
            </w:tcBorders>
            <w:shd w:val="clear" w:color="auto" w:fill="C2D69B" w:themeFill="accent3" w:themeFillTint="99"/>
          </w:tcPr>
          <w:p w14:paraId="29AEE4C4" w14:textId="77777777" w:rsidR="00305D65" w:rsidRDefault="00305D65" w:rsidP="00C80210">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Enero-Junio*</w:t>
            </w:r>
          </w:p>
        </w:tc>
      </w:tr>
      <w:tr w:rsidR="00305D65" w14:paraId="2DC3F6CB" w14:textId="77777777" w:rsidTr="00C80210">
        <w:trPr>
          <w:jc w:val="center"/>
        </w:trPr>
        <w:tc>
          <w:tcPr>
            <w:tcW w:w="2940" w:type="dxa"/>
            <w:vMerge/>
            <w:tcBorders>
              <w:top w:val="double" w:sz="4" w:space="0" w:color="0F243E" w:themeColor="text2" w:themeShade="80"/>
              <w:left w:val="double" w:sz="4" w:space="0" w:color="auto"/>
              <w:bottom w:val="double" w:sz="4" w:space="0" w:color="0F243E" w:themeColor="text2" w:themeShade="80"/>
              <w:right w:val="double" w:sz="4" w:space="0" w:color="auto"/>
            </w:tcBorders>
            <w:vAlign w:val="center"/>
            <w:hideMark/>
          </w:tcPr>
          <w:p w14:paraId="2D926072" w14:textId="77777777" w:rsidR="00305D65" w:rsidRDefault="00305D65" w:rsidP="00C80210">
            <w:pPr>
              <w:spacing w:line="276" w:lineRule="auto"/>
              <w:rPr>
                <w:rFonts w:ascii="Arial" w:hAnsi="Arial" w:cs="Arial"/>
                <w:snapToGrid w:val="0"/>
                <w:sz w:val="18"/>
                <w:szCs w:val="18"/>
                <w:lang w:eastAsia="en-US"/>
              </w:rPr>
            </w:pPr>
          </w:p>
        </w:tc>
        <w:tc>
          <w:tcPr>
            <w:tcW w:w="1195" w:type="dxa"/>
            <w:tcBorders>
              <w:top w:val="double" w:sz="4" w:space="0" w:color="000000" w:themeColor="text1"/>
              <w:left w:val="double" w:sz="4" w:space="0" w:color="auto"/>
              <w:bottom w:val="double" w:sz="4" w:space="0" w:color="000000" w:themeColor="text1"/>
              <w:right w:val="double" w:sz="4" w:space="0" w:color="000000" w:themeColor="text1"/>
            </w:tcBorders>
            <w:shd w:val="clear" w:color="auto" w:fill="C2D69B" w:themeFill="accent3" w:themeFillTint="99"/>
            <w:vAlign w:val="center"/>
            <w:hideMark/>
          </w:tcPr>
          <w:p w14:paraId="638ACBCE" w14:textId="77777777" w:rsidR="00305D65" w:rsidRDefault="00305D65" w:rsidP="00C80210">
            <w:pPr>
              <w:spacing w:before="60" w:after="60" w:line="276" w:lineRule="auto"/>
              <w:ind w:firstLine="13"/>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19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tcPr>
          <w:p w14:paraId="5EB9883C" w14:textId="77777777" w:rsidR="00305D65" w:rsidRDefault="00305D65" w:rsidP="00C80210">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c>
          <w:tcPr>
            <w:tcW w:w="1458"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tcPr>
          <w:p w14:paraId="0EAC3CF1" w14:textId="77777777" w:rsidR="00305D65" w:rsidRDefault="00305D65" w:rsidP="00C80210">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418" w:type="dxa"/>
            <w:tcBorders>
              <w:top w:val="double" w:sz="4" w:space="0" w:color="000000" w:themeColor="text1"/>
              <w:left w:val="double" w:sz="4" w:space="0" w:color="000000" w:themeColor="text1"/>
              <w:bottom w:val="double" w:sz="4" w:space="0" w:color="000000" w:themeColor="text1"/>
              <w:right w:val="double" w:sz="4" w:space="0" w:color="auto"/>
            </w:tcBorders>
            <w:shd w:val="clear" w:color="auto" w:fill="C2D69B" w:themeFill="accent3" w:themeFillTint="99"/>
          </w:tcPr>
          <w:p w14:paraId="00AAA68C" w14:textId="77777777" w:rsidR="00305D65" w:rsidRDefault="00305D65" w:rsidP="00C80210">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r>
      <w:tr w:rsidR="00305D65" w14:paraId="28C24C75" w14:textId="77777777" w:rsidTr="00C80210">
        <w:trPr>
          <w:jc w:val="center"/>
        </w:trPr>
        <w:tc>
          <w:tcPr>
            <w:tcW w:w="2940" w:type="dxa"/>
            <w:tcBorders>
              <w:top w:val="double" w:sz="4" w:space="0" w:color="0F243E" w:themeColor="text2" w:themeShade="80"/>
              <w:left w:val="double" w:sz="4" w:space="0" w:color="auto"/>
              <w:bottom w:val="nil"/>
              <w:right w:val="double" w:sz="4" w:space="0" w:color="auto"/>
            </w:tcBorders>
            <w:vAlign w:val="bottom"/>
            <w:hideMark/>
          </w:tcPr>
          <w:p w14:paraId="51DF8A7C" w14:textId="77777777" w:rsidR="00305D65" w:rsidRDefault="00305D65" w:rsidP="00C80210">
            <w:pPr>
              <w:tabs>
                <w:tab w:val="right" w:pos="2862"/>
              </w:tabs>
              <w:spacing w:before="20" w:line="276" w:lineRule="auto"/>
              <w:ind w:firstLine="181"/>
              <w:rPr>
                <w:rFonts w:ascii="Arial" w:hAnsi="Arial" w:cs="Arial"/>
                <w:b/>
                <w:snapToGrid w:val="0"/>
                <w:sz w:val="18"/>
                <w:szCs w:val="18"/>
                <w:u w:val="single"/>
                <w:lang w:eastAsia="en-US"/>
              </w:rPr>
            </w:pPr>
            <w:r>
              <w:rPr>
                <w:rFonts w:ascii="Arial" w:hAnsi="Arial" w:cs="Arial"/>
                <w:sz w:val="18"/>
                <w:szCs w:val="18"/>
              </w:rPr>
              <w:br w:type="page"/>
            </w:r>
            <w:r>
              <w:rPr>
                <w:rFonts w:ascii="Arial" w:hAnsi="Arial" w:cs="Arial"/>
                <w:sz w:val="18"/>
                <w:szCs w:val="18"/>
              </w:rPr>
              <w:br w:type="page"/>
            </w:r>
            <w:r>
              <w:rPr>
                <w:rFonts w:ascii="Arial" w:hAnsi="Arial" w:cs="Arial"/>
                <w:b/>
                <w:snapToGrid w:val="0"/>
                <w:sz w:val="18"/>
                <w:szCs w:val="18"/>
                <w:u w:val="single"/>
                <w:lang w:eastAsia="en-US"/>
              </w:rPr>
              <w:t>Exportaciones Totales</w:t>
            </w:r>
          </w:p>
        </w:tc>
        <w:tc>
          <w:tcPr>
            <w:tcW w:w="1195" w:type="dxa"/>
            <w:tcBorders>
              <w:top w:val="double" w:sz="4" w:space="0" w:color="000000" w:themeColor="text1"/>
              <w:left w:val="double" w:sz="4" w:space="0" w:color="auto"/>
              <w:bottom w:val="nil"/>
              <w:right w:val="single" w:sz="4" w:space="0" w:color="0F243E" w:themeColor="text2" w:themeShade="80"/>
            </w:tcBorders>
            <w:vAlign w:val="bottom"/>
            <w:hideMark/>
          </w:tcPr>
          <w:p w14:paraId="07D099FE" w14:textId="77777777" w:rsidR="00305D65" w:rsidRPr="0099535E" w:rsidRDefault="00305D65" w:rsidP="00C80210">
            <w:pPr>
              <w:tabs>
                <w:tab w:val="decimal" w:pos="762"/>
              </w:tabs>
              <w:spacing w:before="20" w:line="276" w:lineRule="auto"/>
              <w:rPr>
                <w:rFonts w:ascii="Arial" w:hAnsi="Arial" w:cs="Arial"/>
                <w:b/>
                <w:bCs/>
                <w:sz w:val="18"/>
                <w:szCs w:val="18"/>
                <w:u w:val="single"/>
              </w:rPr>
            </w:pPr>
            <w:r>
              <w:rPr>
                <w:rFonts w:ascii="Arial" w:hAnsi="Arial" w:cs="Arial"/>
                <w:b/>
                <w:bCs/>
                <w:sz w:val="18"/>
                <w:szCs w:val="18"/>
                <w:u w:val="single"/>
              </w:rPr>
              <w:t>42,671.5</w:t>
            </w:r>
          </w:p>
        </w:tc>
        <w:tc>
          <w:tcPr>
            <w:tcW w:w="1196" w:type="dxa"/>
            <w:tcBorders>
              <w:top w:val="double" w:sz="4" w:space="0" w:color="000000" w:themeColor="text1"/>
              <w:left w:val="single" w:sz="4" w:space="0" w:color="0F243E" w:themeColor="text2" w:themeShade="80"/>
              <w:bottom w:val="nil"/>
              <w:right w:val="double" w:sz="4" w:space="0" w:color="000000" w:themeColor="text1"/>
            </w:tcBorders>
            <w:vAlign w:val="bottom"/>
          </w:tcPr>
          <w:p w14:paraId="68B06675" w14:textId="77777777" w:rsidR="00305D65" w:rsidRPr="0099535E" w:rsidRDefault="00305D65" w:rsidP="00C80210">
            <w:pPr>
              <w:tabs>
                <w:tab w:val="decimal" w:pos="795"/>
              </w:tabs>
              <w:spacing w:before="20" w:line="276" w:lineRule="auto"/>
              <w:ind w:right="340"/>
              <w:jc w:val="right"/>
              <w:rPr>
                <w:rFonts w:ascii="Arial" w:hAnsi="Arial" w:cs="Arial"/>
                <w:b/>
                <w:bCs/>
                <w:sz w:val="18"/>
                <w:szCs w:val="18"/>
                <w:u w:val="single"/>
              </w:rPr>
            </w:pPr>
            <w:r>
              <w:rPr>
                <w:rFonts w:ascii="Arial" w:hAnsi="Arial" w:cs="Arial"/>
                <w:b/>
                <w:bCs/>
                <w:sz w:val="18"/>
                <w:szCs w:val="18"/>
                <w:u w:val="single"/>
              </w:rPr>
              <w:t>29.1</w:t>
            </w:r>
          </w:p>
        </w:tc>
        <w:tc>
          <w:tcPr>
            <w:tcW w:w="1458" w:type="dxa"/>
            <w:tcBorders>
              <w:top w:val="double" w:sz="4" w:space="0" w:color="000000" w:themeColor="text1"/>
              <w:left w:val="double" w:sz="4" w:space="0" w:color="000000" w:themeColor="text1"/>
              <w:bottom w:val="nil"/>
              <w:right w:val="single" w:sz="4" w:space="0" w:color="000000" w:themeColor="text1"/>
            </w:tcBorders>
          </w:tcPr>
          <w:p w14:paraId="525797C1" w14:textId="77777777" w:rsidR="00305D65" w:rsidRPr="00090C29" w:rsidRDefault="00305D65" w:rsidP="00C80210">
            <w:pPr>
              <w:tabs>
                <w:tab w:val="decimal" w:pos="1007"/>
              </w:tabs>
              <w:spacing w:before="20" w:line="276" w:lineRule="auto"/>
              <w:rPr>
                <w:rFonts w:ascii="Arial" w:hAnsi="Arial" w:cs="Arial"/>
                <w:b/>
                <w:bCs/>
                <w:sz w:val="18"/>
                <w:szCs w:val="18"/>
                <w:u w:val="single"/>
              </w:rPr>
            </w:pPr>
            <w:r>
              <w:rPr>
                <w:rFonts w:ascii="Arial" w:hAnsi="Arial" w:cs="Arial"/>
                <w:b/>
                <w:bCs/>
                <w:sz w:val="18"/>
                <w:szCs w:val="18"/>
                <w:u w:val="single"/>
              </w:rPr>
              <w:t>236,106.4</w:t>
            </w:r>
          </w:p>
        </w:tc>
        <w:tc>
          <w:tcPr>
            <w:tcW w:w="1418" w:type="dxa"/>
            <w:tcBorders>
              <w:top w:val="double" w:sz="4" w:space="0" w:color="0F243E" w:themeColor="text2" w:themeShade="80"/>
              <w:left w:val="single" w:sz="4" w:space="0" w:color="000000" w:themeColor="text1"/>
              <w:bottom w:val="nil"/>
              <w:right w:val="double" w:sz="4" w:space="0" w:color="auto"/>
            </w:tcBorders>
          </w:tcPr>
          <w:p w14:paraId="0565AD9E" w14:textId="77777777" w:rsidR="00305D65" w:rsidRPr="00090C29" w:rsidRDefault="00305D65" w:rsidP="00C80210">
            <w:pPr>
              <w:tabs>
                <w:tab w:val="decimal" w:pos="795"/>
              </w:tabs>
              <w:spacing w:before="20" w:line="276" w:lineRule="auto"/>
              <w:rPr>
                <w:rFonts w:ascii="Arial" w:hAnsi="Arial" w:cs="Arial"/>
                <w:b/>
                <w:bCs/>
                <w:sz w:val="18"/>
                <w:szCs w:val="18"/>
                <w:u w:val="single"/>
              </w:rPr>
            </w:pPr>
            <w:r>
              <w:rPr>
                <w:rFonts w:ascii="Arial" w:hAnsi="Arial" w:cs="Arial"/>
                <w:b/>
                <w:bCs/>
                <w:sz w:val="18"/>
                <w:szCs w:val="18"/>
                <w:u w:val="single"/>
              </w:rPr>
              <w:t>29.2</w:t>
            </w:r>
          </w:p>
        </w:tc>
      </w:tr>
      <w:tr w:rsidR="00305D65" w14:paraId="434AD56D" w14:textId="77777777" w:rsidTr="00C80210">
        <w:trPr>
          <w:trHeight w:val="200"/>
          <w:jc w:val="center"/>
        </w:trPr>
        <w:tc>
          <w:tcPr>
            <w:tcW w:w="2940" w:type="dxa"/>
            <w:tcBorders>
              <w:top w:val="nil"/>
              <w:left w:val="double" w:sz="4" w:space="0" w:color="auto"/>
              <w:bottom w:val="nil"/>
              <w:right w:val="double" w:sz="4" w:space="0" w:color="auto"/>
            </w:tcBorders>
            <w:hideMark/>
          </w:tcPr>
          <w:p w14:paraId="40FBF7F9" w14:textId="77777777" w:rsidR="00305D65" w:rsidRDefault="00305D65" w:rsidP="00C80210">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auto"/>
              <w:bottom w:val="nil"/>
              <w:right w:val="single" w:sz="4" w:space="0" w:color="0F243E" w:themeColor="text2" w:themeShade="80"/>
            </w:tcBorders>
            <w:vAlign w:val="bottom"/>
            <w:hideMark/>
          </w:tcPr>
          <w:p w14:paraId="1D64F2A3" w14:textId="77777777" w:rsidR="00305D65" w:rsidRPr="0099535E" w:rsidRDefault="00305D65" w:rsidP="00C80210">
            <w:pPr>
              <w:tabs>
                <w:tab w:val="decimal" w:pos="762"/>
              </w:tabs>
              <w:spacing w:line="276" w:lineRule="auto"/>
              <w:rPr>
                <w:rFonts w:ascii="Arial" w:hAnsi="Arial" w:cs="Arial"/>
                <w:bCs/>
                <w:sz w:val="18"/>
                <w:szCs w:val="18"/>
              </w:rPr>
            </w:pPr>
            <w:r>
              <w:rPr>
                <w:rFonts w:ascii="Arial" w:hAnsi="Arial" w:cs="Arial"/>
                <w:bCs/>
                <w:sz w:val="18"/>
                <w:szCs w:val="18"/>
              </w:rPr>
              <w:t>2,625.2</w:t>
            </w:r>
          </w:p>
        </w:tc>
        <w:tc>
          <w:tcPr>
            <w:tcW w:w="1196" w:type="dxa"/>
            <w:tcBorders>
              <w:top w:val="nil"/>
              <w:left w:val="single" w:sz="4" w:space="0" w:color="0F243E" w:themeColor="text2" w:themeShade="80"/>
              <w:bottom w:val="nil"/>
              <w:right w:val="double" w:sz="4" w:space="0" w:color="000000" w:themeColor="text1"/>
            </w:tcBorders>
            <w:vAlign w:val="bottom"/>
          </w:tcPr>
          <w:p w14:paraId="44BD0F43" w14:textId="77777777" w:rsidR="00305D65" w:rsidRPr="0099535E" w:rsidRDefault="00305D65" w:rsidP="00C80210">
            <w:pPr>
              <w:tabs>
                <w:tab w:val="decimal" w:pos="795"/>
              </w:tabs>
              <w:spacing w:line="276" w:lineRule="auto"/>
              <w:ind w:right="340"/>
              <w:jc w:val="right"/>
              <w:rPr>
                <w:rFonts w:ascii="Arial" w:hAnsi="Arial" w:cs="Arial"/>
                <w:bCs/>
                <w:sz w:val="18"/>
                <w:szCs w:val="18"/>
              </w:rPr>
            </w:pPr>
            <w:r>
              <w:rPr>
                <w:rFonts w:ascii="Arial" w:hAnsi="Arial" w:cs="Arial"/>
                <w:bCs/>
                <w:sz w:val="18"/>
                <w:szCs w:val="18"/>
              </w:rPr>
              <w:t>103.8</w:t>
            </w:r>
          </w:p>
        </w:tc>
        <w:tc>
          <w:tcPr>
            <w:tcW w:w="1458" w:type="dxa"/>
            <w:tcBorders>
              <w:top w:val="nil"/>
              <w:left w:val="double" w:sz="4" w:space="0" w:color="000000" w:themeColor="text1"/>
              <w:bottom w:val="nil"/>
              <w:right w:val="single" w:sz="4" w:space="0" w:color="000000" w:themeColor="text1"/>
            </w:tcBorders>
          </w:tcPr>
          <w:p w14:paraId="23FF5216" w14:textId="77777777" w:rsidR="00305D65" w:rsidRPr="0099535E" w:rsidRDefault="00305D65" w:rsidP="00C80210">
            <w:pPr>
              <w:tabs>
                <w:tab w:val="decimal" w:pos="1007"/>
              </w:tabs>
              <w:spacing w:line="276" w:lineRule="auto"/>
              <w:rPr>
                <w:rFonts w:ascii="Arial" w:hAnsi="Arial" w:cs="Arial"/>
                <w:bCs/>
                <w:sz w:val="18"/>
                <w:szCs w:val="18"/>
              </w:rPr>
            </w:pPr>
            <w:r>
              <w:rPr>
                <w:rFonts w:ascii="Arial" w:hAnsi="Arial" w:cs="Arial"/>
                <w:bCs/>
                <w:sz w:val="18"/>
                <w:szCs w:val="18"/>
              </w:rPr>
              <w:t>12,679.9</w:t>
            </w:r>
          </w:p>
        </w:tc>
        <w:tc>
          <w:tcPr>
            <w:tcW w:w="1418" w:type="dxa"/>
            <w:tcBorders>
              <w:top w:val="nil"/>
              <w:left w:val="single" w:sz="4" w:space="0" w:color="000000" w:themeColor="text1"/>
              <w:bottom w:val="nil"/>
              <w:right w:val="double" w:sz="4" w:space="0" w:color="auto"/>
            </w:tcBorders>
          </w:tcPr>
          <w:p w14:paraId="14FCDA2E" w14:textId="77777777" w:rsidR="00305D65" w:rsidRPr="0099535E" w:rsidRDefault="00305D65" w:rsidP="00C80210">
            <w:pPr>
              <w:tabs>
                <w:tab w:val="decimal" w:pos="795"/>
              </w:tabs>
              <w:spacing w:line="276" w:lineRule="auto"/>
              <w:rPr>
                <w:rFonts w:ascii="Arial" w:hAnsi="Arial" w:cs="Arial"/>
                <w:bCs/>
                <w:sz w:val="18"/>
                <w:szCs w:val="18"/>
              </w:rPr>
            </w:pPr>
            <w:r>
              <w:rPr>
                <w:rFonts w:ascii="Arial" w:hAnsi="Arial" w:cs="Arial"/>
                <w:bCs/>
                <w:sz w:val="18"/>
                <w:szCs w:val="18"/>
              </w:rPr>
              <w:t xml:space="preserve"> 57.8</w:t>
            </w:r>
          </w:p>
        </w:tc>
      </w:tr>
      <w:tr w:rsidR="00305D65" w14:paraId="6B805E19" w14:textId="77777777" w:rsidTr="00C80210">
        <w:trPr>
          <w:trHeight w:val="200"/>
          <w:jc w:val="center"/>
        </w:trPr>
        <w:tc>
          <w:tcPr>
            <w:tcW w:w="2940" w:type="dxa"/>
            <w:tcBorders>
              <w:top w:val="nil"/>
              <w:left w:val="double" w:sz="4" w:space="0" w:color="auto"/>
              <w:bottom w:val="nil"/>
              <w:right w:val="double" w:sz="4" w:space="0" w:color="auto"/>
            </w:tcBorders>
            <w:hideMark/>
          </w:tcPr>
          <w:p w14:paraId="28EA91B6" w14:textId="77777777" w:rsidR="00305D65" w:rsidRDefault="00305D65" w:rsidP="00C80210">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auto"/>
              <w:bottom w:val="nil"/>
              <w:right w:val="single" w:sz="4" w:space="0" w:color="0F243E" w:themeColor="text2" w:themeShade="80"/>
            </w:tcBorders>
            <w:vAlign w:val="bottom"/>
            <w:hideMark/>
          </w:tcPr>
          <w:p w14:paraId="49E4C829" w14:textId="77777777" w:rsidR="00305D65" w:rsidRPr="0099535E" w:rsidRDefault="00305D65" w:rsidP="00C80210">
            <w:pPr>
              <w:tabs>
                <w:tab w:val="decimal" w:pos="762"/>
              </w:tabs>
              <w:spacing w:line="276" w:lineRule="auto"/>
              <w:rPr>
                <w:rFonts w:ascii="Arial" w:hAnsi="Arial" w:cs="Arial"/>
                <w:bCs/>
                <w:sz w:val="18"/>
                <w:szCs w:val="18"/>
              </w:rPr>
            </w:pPr>
            <w:r>
              <w:rPr>
                <w:rFonts w:ascii="Arial" w:hAnsi="Arial" w:cs="Arial"/>
                <w:bCs/>
                <w:sz w:val="18"/>
                <w:szCs w:val="18"/>
              </w:rPr>
              <w:t>40,046.3</w:t>
            </w:r>
          </w:p>
        </w:tc>
        <w:tc>
          <w:tcPr>
            <w:tcW w:w="1196" w:type="dxa"/>
            <w:tcBorders>
              <w:top w:val="nil"/>
              <w:left w:val="single" w:sz="4" w:space="0" w:color="0F243E" w:themeColor="text2" w:themeShade="80"/>
              <w:bottom w:val="nil"/>
              <w:right w:val="double" w:sz="4" w:space="0" w:color="000000" w:themeColor="text1"/>
            </w:tcBorders>
            <w:vAlign w:val="bottom"/>
          </w:tcPr>
          <w:p w14:paraId="68DFACF3" w14:textId="77777777" w:rsidR="00305D65" w:rsidRPr="0099535E" w:rsidRDefault="00305D65" w:rsidP="00C80210">
            <w:pPr>
              <w:tabs>
                <w:tab w:val="decimal" w:pos="795"/>
              </w:tabs>
              <w:spacing w:line="276" w:lineRule="auto"/>
              <w:ind w:right="340"/>
              <w:jc w:val="right"/>
              <w:rPr>
                <w:rFonts w:ascii="Arial" w:hAnsi="Arial" w:cs="Arial"/>
                <w:bCs/>
                <w:sz w:val="18"/>
                <w:szCs w:val="18"/>
              </w:rPr>
            </w:pPr>
            <w:r>
              <w:rPr>
                <w:rFonts w:ascii="Arial" w:hAnsi="Arial" w:cs="Arial"/>
                <w:bCs/>
                <w:sz w:val="18"/>
                <w:szCs w:val="18"/>
              </w:rPr>
              <w:t>26.1</w:t>
            </w:r>
          </w:p>
        </w:tc>
        <w:tc>
          <w:tcPr>
            <w:tcW w:w="1458" w:type="dxa"/>
            <w:tcBorders>
              <w:top w:val="nil"/>
              <w:left w:val="double" w:sz="4" w:space="0" w:color="000000" w:themeColor="text1"/>
              <w:bottom w:val="nil"/>
              <w:right w:val="single" w:sz="4" w:space="0" w:color="000000" w:themeColor="text1"/>
            </w:tcBorders>
          </w:tcPr>
          <w:p w14:paraId="67FAE13C" w14:textId="77777777" w:rsidR="00305D65" w:rsidRDefault="00305D65" w:rsidP="00C80210">
            <w:pPr>
              <w:tabs>
                <w:tab w:val="decimal" w:pos="1007"/>
              </w:tabs>
              <w:spacing w:line="276" w:lineRule="auto"/>
              <w:rPr>
                <w:rFonts w:ascii="Arial" w:hAnsi="Arial" w:cs="Arial"/>
                <w:bCs/>
                <w:sz w:val="18"/>
                <w:szCs w:val="18"/>
              </w:rPr>
            </w:pPr>
            <w:r>
              <w:rPr>
                <w:rFonts w:ascii="Arial" w:hAnsi="Arial" w:cs="Arial"/>
                <w:bCs/>
                <w:sz w:val="18"/>
                <w:szCs w:val="18"/>
              </w:rPr>
              <w:t>223,426.5</w:t>
            </w:r>
          </w:p>
        </w:tc>
        <w:tc>
          <w:tcPr>
            <w:tcW w:w="1418" w:type="dxa"/>
            <w:tcBorders>
              <w:top w:val="nil"/>
              <w:left w:val="single" w:sz="4" w:space="0" w:color="000000" w:themeColor="text1"/>
              <w:bottom w:val="nil"/>
              <w:right w:val="double" w:sz="4" w:space="0" w:color="auto"/>
            </w:tcBorders>
          </w:tcPr>
          <w:p w14:paraId="1E9F9769" w14:textId="77777777" w:rsidR="00305D65" w:rsidRDefault="00305D65" w:rsidP="00C80210">
            <w:pPr>
              <w:tabs>
                <w:tab w:val="decimal" w:pos="795"/>
              </w:tabs>
              <w:spacing w:line="276" w:lineRule="auto"/>
              <w:rPr>
                <w:rFonts w:ascii="Arial" w:hAnsi="Arial" w:cs="Arial"/>
                <w:bCs/>
                <w:sz w:val="18"/>
                <w:szCs w:val="18"/>
              </w:rPr>
            </w:pPr>
            <w:r>
              <w:rPr>
                <w:rFonts w:ascii="Arial" w:hAnsi="Arial" w:cs="Arial"/>
                <w:bCs/>
                <w:sz w:val="18"/>
                <w:szCs w:val="18"/>
              </w:rPr>
              <w:t>27.9</w:t>
            </w:r>
          </w:p>
        </w:tc>
      </w:tr>
      <w:tr w:rsidR="00305D65" w14:paraId="6EEE388A" w14:textId="77777777" w:rsidTr="00C80210">
        <w:trPr>
          <w:trHeight w:val="198"/>
          <w:jc w:val="center"/>
        </w:trPr>
        <w:tc>
          <w:tcPr>
            <w:tcW w:w="2940" w:type="dxa"/>
            <w:tcBorders>
              <w:top w:val="nil"/>
              <w:left w:val="double" w:sz="4" w:space="0" w:color="auto"/>
              <w:bottom w:val="nil"/>
              <w:right w:val="double" w:sz="4" w:space="0" w:color="auto"/>
            </w:tcBorders>
            <w:hideMark/>
          </w:tcPr>
          <w:p w14:paraId="36A6E5CF" w14:textId="77777777" w:rsidR="00305D65" w:rsidRDefault="00305D65" w:rsidP="00C80210">
            <w:pPr>
              <w:spacing w:line="276" w:lineRule="auto"/>
              <w:ind w:firstLine="425"/>
              <w:rPr>
                <w:rFonts w:ascii="Arial" w:hAnsi="Arial" w:cs="Arial"/>
                <w:snapToGrid w:val="0"/>
                <w:sz w:val="18"/>
                <w:szCs w:val="18"/>
                <w:lang w:eastAsia="en-US"/>
              </w:rPr>
            </w:pPr>
            <w:r>
              <w:rPr>
                <w:rFonts w:ascii="Arial" w:hAnsi="Arial" w:cs="Arial"/>
                <w:snapToGrid w:val="0"/>
                <w:sz w:val="18"/>
                <w:szCs w:val="18"/>
                <w:lang w:eastAsia="en-US"/>
              </w:rPr>
              <w:t>Agropecuarias</w:t>
            </w:r>
          </w:p>
        </w:tc>
        <w:tc>
          <w:tcPr>
            <w:tcW w:w="1195" w:type="dxa"/>
            <w:tcBorders>
              <w:top w:val="nil"/>
              <w:left w:val="double" w:sz="4" w:space="0" w:color="auto"/>
              <w:bottom w:val="nil"/>
              <w:right w:val="single" w:sz="4" w:space="0" w:color="0F243E" w:themeColor="text2" w:themeShade="80"/>
            </w:tcBorders>
            <w:vAlign w:val="bottom"/>
            <w:hideMark/>
          </w:tcPr>
          <w:p w14:paraId="3BCB1270" w14:textId="77777777" w:rsidR="00305D65" w:rsidRPr="0099535E" w:rsidRDefault="00305D65" w:rsidP="00C80210">
            <w:pPr>
              <w:tabs>
                <w:tab w:val="decimal" w:pos="762"/>
              </w:tabs>
              <w:spacing w:line="276" w:lineRule="auto"/>
              <w:rPr>
                <w:rFonts w:ascii="Arial" w:hAnsi="Arial" w:cs="Arial"/>
                <w:bCs/>
                <w:sz w:val="18"/>
                <w:szCs w:val="18"/>
              </w:rPr>
            </w:pPr>
            <w:r>
              <w:rPr>
                <w:rFonts w:ascii="Arial" w:hAnsi="Arial" w:cs="Arial"/>
                <w:bCs/>
                <w:sz w:val="18"/>
                <w:szCs w:val="18"/>
              </w:rPr>
              <w:t>1,703.6</w:t>
            </w:r>
          </w:p>
        </w:tc>
        <w:tc>
          <w:tcPr>
            <w:tcW w:w="1196" w:type="dxa"/>
            <w:tcBorders>
              <w:top w:val="nil"/>
              <w:left w:val="single" w:sz="4" w:space="0" w:color="0F243E" w:themeColor="text2" w:themeShade="80"/>
              <w:bottom w:val="nil"/>
              <w:right w:val="double" w:sz="4" w:space="0" w:color="000000" w:themeColor="text1"/>
            </w:tcBorders>
            <w:vAlign w:val="bottom"/>
          </w:tcPr>
          <w:p w14:paraId="788F1D2A" w14:textId="77777777" w:rsidR="00305D65" w:rsidRPr="0099535E" w:rsidRDefault="00305D65" w:rsidP="00C80210">
            <w:pPr>
              <w:tabs>
                <w:tab w:val="decimal" w:pos="795"/>
              </w:tabs>
              <w:spacing w:line="276" w:lineRule="auto"/>
              <w:ind w:right="340"/>
              <w:jc w:val="right"/>
              <w:rPr>
                <w:rFonts w:ascii="Arial" w:hAnsi="Arial" w:cs="Arial"/>
                <w:bCs/>
                <w:sz w:val="18"/>
                <w:szCs w:val="18"/>
              </w:rPr>
            </w:pPr>
            <w:r>
              <w:rPr>
                <w:rFonts w:ascii="Arial" w:hAnsi="Arial" w:cs="Arial"/>
                <w:bCs/>
                <w:sz w:val="18"/>
                <w:szCs w:val="18"/>
              </w:rPr>
              <w:t>(-)   0.1</w:t>
            </w:r>
          </w:p>
        </w:tc>
        <w:tc>
          <w:tcPr>
            <w:tcW w:w="1458" w:type="dxa"/>
            <w:tcBorders>
              <w:top w:val="nil"/>
              <w:left w:val="double" w:sz="4" w:space="0" w:color="000000" w:themeColor="text1"/>
              <w:bottom w:val="nil"/>
              <w:right w:val="single" w:sz="4" w:space="0" w:color="000000" w:themeColor="text1"/>
            </w:tcBorders>
          </w:tcPr>
          <w:p w14:paraId="255EC33B" w14:textId="77777777" w:rsidR="00305D65" w:rsidRPr="0099535E" w:rsidRDefault="00305D65" w:rsidP="00C80210">
            <w:pPr>
              <w:tabs>
                <w:tab w:val="decimal" w:pos="1007"/>
              </w:tabs>
              <w:spacing w:line="276" w:lineRule="auto"/>
              <w:rPr>
                <w:rFonts w:ascii="Arial" w:hAnsi="Arial" w:cs="Arial"/>
                <w:bCs/>
                <w:sz w:val="18"/>
                <w:szCs w:val="18"/>
              </w:rPr>
            </w:pPr>
            <w:r>
              <w:rPr>
                <w:rFonts w:ascii="Arial" w:hAnsi="Arial" w:cs="Arial"/>
                <w:bCs/>
                <w:sz w:val="18"/>
                <w:szCs w:val="18"/>
              </w:rPr>
              <w:t>10,743.8</w:t>
            </w:r>
          </w:p>
        </w:tc>
        <w:tc>
          <w:tcPr>
            <w:tcW w:w="1418" w:type="dxa"/>
            <w:tcBorders>
              <w:top w:val="nil"/>
              <w:left w:val="single" w:sz="4" w:space="0" w:color="000000" w:themeColor="text1"/>
              <w:bottom w:val="nil"/>
              <w:right w:val="double" w:sz="4" w:space="0" w:color="auto"/>
            </w:tcBorders>
          </w:tcPr>
          <w:p w14:paraId="3F74625C" w14:textId="77777777" w:rsidR="00305D65" w:rsidRPr="0099535E" w:rsidRDefault="00305D65" w:rsidP="00C80210">
            <w:pPr>
              <w:tabs>
                <w:tab w:val="decimal" w:pos="795"/>
              </w:tabs>
              <w:spacing w:line="276" w:lineRule="auto"/>
              <w:rPr>
                <w:rFonts w:ascii="Arial" w:hAnsi="Arial" w:cs="Arial"/>
                <w:bCs/>
                <w:sz w:val="18"/>
                <w:szCs w:val="18"/>
              </w:rPr>
            </w:pPr>
            <w:r>
              <w:rPr>
                <w:rFonts w:ascii="Arial" w:hAnsi="Arial" w:cs="Arial"/>
                <w:bCs/>
                <w:sz w:val="18"/>
                <w:szCs w:val="18"/>
              </w:rPr>
              <w:t xml:space="preserve"> 4.2</w:t>
            </w:r>
          </w:p>
        </w:tc>
      </w:tr>
      <w:tr w:rsidR="00305D65" w14:paraId="0734E14D" w14:textId="77777777" w:rsidTr="00C80210">
        <w:trPr>
          <w:trHeight w:val="200"/>
          <w:jc w:val="center"/>
        </w:trPr>
        <w:tc>
          <w:tcPr>
            <w:tcW w:w="2940" w:type="dxa"/>
            <w:tcBorders>
              <w:top w:val="nil"/>
              <w:left w:val="double" w:sz="4" w:space="0" w:color="auto"/>
              <w:bottom w:val="nil"/>
              <w:right w:val="double" w:sz="4" w:space="0" w:color="auto"/>
            </w:tcBorders>
            <w:hideMark/>
          </w:tcPr>
          <w:p w14:paraId="43FBED29" w14:textId="77777777" w:rsidR="00305D65" w:rsidRDefault="00305D65" w:rsidP="00C80210">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Extractivas</w:t>
            </w:r>
          </w:p>
        </w:tc>
        <w:tc>
          <w:tcPr>
            <w:tcW w:w="1195" w:type="dxa"/>
            <w:tcBorders>
              <w:top w:val="nil"/>
              <w:left w:val="double" w:sz="4" w:space="0" w:color="auto"/>
              <w:bottom w:val="nil"/>
              <w:right w:val="single" w:sz="4" w:space="0" w:color="0F243E" w:themeColor="text2" w:themeShade="80"/>
            </w:tcBorders>
            <w:vAlign w:val="bottom"/>
            <w:hideMark/>
          </w:tcPr>
          <w:p w14:paraId="32C60E72" w14:textId="77777777" w:rsidR="00305D65" w:rsidRPr="0099535E" w:rsidRDefault="00305D65" w:rsidP="00C80210">
            <w:pPr>
              <w:tabs>
                <w:tab w:val="decimal" w:pos="762"/>
              </w:tabs>
              <w:spacing w:line="276" w:lineRule="auto"/>
              <w:rPr>
                <w:rFonts w:ascii="Arial" w:hAnsi="Arial" w:cs="Arial"/>
                <w:bCs/>
                <w:sz w:val="18"/>
                <w:szCs w:val="18"/>
              </w:rPr>
            </w:pPr>
            <w:r>
              <w:rPr>
                <w:rFonts w:ascii="Arial" w:hAnsi="Arial" w:cs="Arial"/>
                <w:bCs/>
                <w:sz w:val="18"/>
                <w:szCs w:val="18"/>
              </w:rPr>
              <w:t>976.9</w:t>
            </w:r>
          </w:p>
        </w:tc>
        <w:tc>
          <w:tcPr>
            <w:tcW w:w="1196" w:type="dxa"/>
            <w:tcBorders>
              <w:top w:val="nil"/>
              <w:left w:val="single" w:sz="4" w:space="0" w:color="0F243E" w:themeColor="text2" w:themeShade="80"/>
              <w:bottom w:val="nil"/>
              <w:right w:val="double" w:sz="4" w:space="0" w:color="000000" w:themeColor="text1"/>
            </w:tcBorders>
            <w:vAlign w:val="bottom"/>
          </w:tcPr>
          <w:p w14:paraId="7324E901" w14:textId="77777777" w:rsidR="00305D65" w:rsidRPr="0099535E" w:rsidRDefault="00305D65" w:rsidP="00C80210">
            <w:pPr>
              <w:tabs>
                <w:tab w:val="decimal" w:pos="795"/>
              </w:tabs>
              <w:spacing w:line="276" w:lineRule="auto"/>
              <w:ind w:right="340"/>
              <w:jc w:val="right"/>
              <w:rPr>
                <w:rFonts w:ascii="Arial" w:hAnsi="Arial" w:cs="Arial"/>
                <w:bCs/>
                <w:sz w:val="18"/>
                <w:szCs w:val="18"/>
              </w:rPr>
            </w:pPr>
            <w:r>
              <w:rPr>
                <w:rFonts w:ascii="Arial" w:hAnsi="Arial" w:cs="Arial"/>
                <w:bCs/>
                <w:sz w:val="18"/>
                <w:szCs w:val="18"/>
              </w:rPr>
              <w:t>76.5</w:t>
            </w:r>
          </w:p>
        </w:tc>
        <w:tc>
          <w:tcPr>
            <w:tcW w:w="1458" w:type="dxa"/>
            <w:tcBorders>
              <w:top w:val="nil"/>
              <w:left w:val="double" w:sz="4" w:space="0" w:color="000000" w:themeColor="text1"/>
              <w:bottom w:val="nil"/>
              <w:right w:val="single" w:sz="4" w:space="0" w:color="000000" w:themeColor="text1"/>
            </w:tcBorders>
          </w:tcPr>
          <w:p w14:paraId="6A0BB10A" w14:textId="77777777" w:rsidR="00305D65" w:rsidRPr="0099535E" w:rsidRDefault="00305D65" w:rsidP="00C80210">
            <w:pPr>
              <w:tabs>
                <w:tab w:val="decimal" w:pos="1007"/>
              </w:tabs>
              <w:spacing w:line="276" w:lineRule="auto"/>
              <w:rPr>
                <w:rFonts w:ascii="Arial" w:hAnsi="Arial" w:cs="Arial"/>
                <w:bCs/>
                <w:sz w:val="18"/>
                <w:szCs w:val="18"/>
              </w:rPr>
            </w:pPr>
            <w:r>
              <w:rPr>
                <w:rFonts w:ascii="Arial" w:hAnsi="Arial" w:cs="Arial"/>
                <w:bCs/>
                <w:sz w:val="18"/>
                <w:szCs w:val="18"/>
              </w:rPr>
              <w:t>4,726.5</w:t>
            </w:r>
          </w:p>
        </w:tc>
        <w:tc>
          <w:tcPr>
            <w:tcW w:w="1418" w:type="dxa"/>
            <w:tcBorders>
              <w:top w:val="nil"/>
              <w:left w:val="single" w:sz="4" w:space="0" w:color="000000" w:themeColor="text1"/>
              <w:bottom w:val="nil"/>
              <w:right w:val="double" w:sz="4" w:space="0" w:color="auto"/>
            </w:tcBorders>
          </w:tcPr>
          <w:p w14:paraId="5D93B934" w14:textId="77777777" w:rsidR="00305D65" w:rsidRPr="0099535E" w:rsidRDefault="00305D65" w:rsidP="00C80210">
            <w:pPr>
              <w:tabs>
                <w:tab w:val="decimal" w:pos="795"/>
              </w:tabs>
              <w:spacing w:line="276" w:lineRule="auto"/>
              <w:rPr>
                <w:rFonts w:ascii="Arial" w:hAnsi="Arial" w:cs="Arial"/>
                <w:bCs/>
                <w:sz w:val="18"/>
                <w:szCs w:val="18"/>
              </w:rPr>
            </w:pPr>
            <w:r>
              <w:rPr>
                <w:rFonts w:ascii="Arial" w:hAnsi="Arial" w:cs="Arial"/>
                <w:bCs/>
                <w:sz w:val="18"/>
                <w:szCs w:val="18"/>
              </w:rPr>
              <w:t>47.7</w:t>
            </w:r>
          </w:p>
        </w:tc>
      </w:tr>
      <w:tr w:rsidR="00305D65" w14:paraId="023B0B1D" w14:textId="77777777" w:rsidTr="00C80210">
        <w:trPr>
          <w:trHeight w:val="200"/>
          <w:jc w:val="center"/>
        </w:trPr>
        <w:tc>
          <w:tcPr>
            <w:tcW w:w="2940" w:type="dxa"/>
            <w:tcBorders>
              <w:top w:val="nil"/>
              <w:left w:val="double" w:sz="4" w:space="0" w:color="auto"/>
              <w:bottom w:val="nil"/>
              <w:right w:val="double" w:sz="4" w:space="0" w:color="auto"/>
            </w:tcBorders>
            <w:hideMark/>
          </w:tcPr>
          <w:p w14:paraId="12B3FF8C" w14:textId="77777777" w:rsidR="00305D65" w:rsidRDefault="00305D65" w:rsidP="00C80210">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Manufactureras</w:t>
            </w:r>
          </w:p>
        </w:tc>
        <w:tc>
          <w:tcPr>
            <w:tcW w:w="1195" w:type="dxa"/>
            <w:tcBorders>
              <w:top w:val="nil"/>
              <w:left w:val="double" w:sz="4" w:space="0" w:color="auto"/>
              <w:bottom w:val="nil"/>
              <w:right w:val="single" w:sz="4" w:space="0" w:color="0F243E" w:themeColor="text2" w:themeShade="80"/>
            </w:tcBorders>
            <w:vAlign w:val="bottom"/>
            <w:hideMark/>
          </w:tcPr>
          <w:p w14:paraId="1E5F56A8" w14:textId="77777777" w:rsidR="00305D65" w:rsidRPr="0099535E" w:rsidRDefault="00305D65" w:rsidP="00C80210">
            <w:pPr>
              <w:tabs>
                <w:tab w:val="decimal" w:pos="762"/>
              </w:tabs>
              <w:spacing w:line="276" w:lineRule="auto"/>
              <w:rPr>
                <w:rFonts w:ascii="Arial" w:hAnsi="Arial" w:cs="Arial"/>
                <w:bCs/>
                <w:sz w:val="18"/>
                <w:szCs w:val="18"/>
              </w:rPr>
            </w:pPr>
            <w:r>
              <w:rPr>
                <w:rFonts w:ascii="Arial" w:hAnsi="Arial" w:cs="Arial"/>
                <w:bCs/>
                <w:sz w:val="18"/>
                <w:szCs w:val="18"/>
              </w:rPr>
              <w:t>37,365.8</w:t>
            </w:r>
          </w:p>
        </w:tc>
        <w:tc>
          <w:tcPr>
            <w:tcW w:w="1196" w:type="dxa"/>
            <w:tcBorders>
              <w:top w:val="nil"/>
              <w:left w:val="single" w:sz="4" w:space="0" w:color="0F243E" w:themeColor="text2" w:themeShade="80"/>
              <w:bottom w:val="nil"/>
              <w:right w:val="double" w:sz="4" w:space="0" w:color="000000" w:themeColor="text1"/>
            </w:tcBorders>
            <w:vAlign w:val="bottom"/>
          </w:tcPr>
          <w:p w14:paraId="4A8C38BB" w14:textId="77777777" w:rsidR="00305D65" w:rsidRPr="0099535E" w:rsidRDefault="00305D65" w:rsidP="00C80210">
            <w:pPr>
              <w:tabs>
                <w:tab w:val="decimal" w:pos="795"/>
              </w:tabs>
              <w:spacing w:line="276" w:lineRule="auto"/>
              <w:ind w:right="340"/>
              <w:jc w:val="right"/>
              <w:rPr>
                <w:rFonts w:ascii="Arial" w:hAnsi="Arial" w:cs="Arial"/>
                <w:bCs/>
                <w:sz w:val="18"/>
                <w:szCs w:val="18"/>
              </w:rPr>
            </w:pPr>
            <w:r>
              <w:rPr>
                <w:rFonts w:ascii="Arial" w:hAnsi="Arial" w:cs="Arial"/>
                <w:bCs/>
                <w:sz w:val="18"/>
                <w:szCs w:val="18"/>
              </w:rPr>
              <w:t>26.7</w:t>
            </w:r>
          </w:p>
        </w:tc>
        <w:tc>
          <w:tcPr>
            <w:tcW w:w="1458" w:type="dxa"/>
            <w:tcBorders>
              <w:top w:val="nil"/>
              <w:left w:val="double" w:sz="4" w:space="0" w:color="000000" w:themeColor="text1"/>
              <w:bottom w:val="nil"/>
              <w:right w:val="single" w:sz="4" w:space="0" w:color="000000" w:themeColor="text1"/>
            </w:tcBorders>
          </w:tcPr>
          <w:p w14:paraId="006945A3" w14:textId="77777777" w:rsidR="00305D65" w:rsidRPr="0099535E" w:rsidRDefault="00305D65" w:rsidP="00C80210">
            <w:pPr>
              <w:tabs>
                <w:tab w:val="decimal" w:pos="1007"/>
              </w:tabs>
              <w:spacing w:line="276" w:lineRule="auto"/>
              <w:rPr>
                <w:rFonts w:ascii="Arial" w:hAnsi="Arial" w:cs="Arial"/>
                <w:bCs/>
                <w:sz w:val="18"/>
                <w:szCs w:val="18"/>
              </w:rPr>
            </w:pPr>
            <w:r>
              <w:rPr>
                <w:rFonts w:ascii="Arial" w:hAnsi="Arial" w:cs="Arial"/>
                <w:bCs/>
                <w:sz w:val="18"/>
                <w:szCs w:val="18"/>
              </w:rPr>
              <w:t>207,956.2</w:t>
            </w:r>
          </w:p>
        </w:tc>
        <w:tc>
          <w:tcPr>
            <w:tcW w:w="1418" w:type="dxa"/>
            <w:tcBorders>
              <w:top w:val="nil"/>
              <w:left w:val="single" w:sz="4" w:space="0" w:color="000000" w:themeColor="text1"/>
              <w:bottom w:val="nil"/>
              <w:right w:val="double" w:sz="4" w:space="0" w:color="auto"/>
            </w:tcBorders>
          </w:tcPr>
          <w:p w14:paraId="61A140AD" w14:textId="77777777" w:rsidR="00305D65" w:rsidRPr="0099535E" w:rsidRDefault="00305D65" w:rsidP="00C80210">
            <w:pPr>
              <w:tabs>
                <w:tab w:val="decimal" w:pos="795"/>
              </w:tabs>
              <w:spacing w:line="276" w:lineRule="auto"/>
              <w:rPr>
                <w:rFonts w:ascii="Arial" w:hAnsi="Arial" w:cs="Arial"/>
                <w:bCs/>
                <w:sz w:val="18"/>
                <w:szCs w:val="18"/>
              </w:rPr>
            </w:pPr>
            <w:r>
              <w:rPr>
                <w:rFonts w:ascii="Arial" w:hAnsi="Arial" w:cs="Arial"/>
                <w:bCs/>
                <w:sz w:val="18"/>
                <w:szCs w:val="18"/>
              </w:rPr>
              <w:t xml:space="preserve"> 29.0</w:t>
            </w:r>
          </w:p>
        </w:tc>
      </w:tr>
      <w:tr w:rsidR="00305D65" w14:paraId="317454D5" w14:textId="77777777" w:rsidTr="00C80210">
        <w:trPr>
          <w:trHeight w:val="200"/>
          <w:jc w:val="center"/>
        </w:trPr>
        <w:tc>
          <w:tcPr>
            <w:tcW w:w="2940" w:type="dxa"/>
            <w:tcBorders>
              <w:top w:val="nil"/>
              <w:left w:val="double" w:sz="4" w:space="0" w:color="auto"/>
              <w:bottom w:val="nil"/>
              <w:right w:val="double" w:sz="4" w:space="0" w:color="auto"/>
            </w:tcBorders>
            <w:hideMark/>
          </w:tcPr>
          <w:p w14:paraId="2E26065E" w14:textId="77777777" w:rsidR="00305D65" w:rsidRDefault="00305D65" w:rsidP="00C80210">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Automotrices</w:t>
            </w:r>
          </w:p>
        </w:tc>
        <w:tc>
          <w:tcPr>
            <w:tcW w:w="1195" w:type="dxa"/>
            <w:tcBorders>
              <w:top w:val="nil"/>
              <w:left w:val="double" w:sz="4" w:space="0" w:color="auto"/>
              <w:bottom w:val="nil"/>
              <w:right w:val="single" w:sz="4" w:space="0" w:color="0F243E" w:themeColor="text2" w:themeShade="80"/>
            </w:tcBorders>
            <w:vAlign w:val="bottom"/>
            <w:hideMark/>
          </w:tcPr>
          <w:p w14:paraId="03CF0BC9" w14:textId="77777777" w:rsidR="00305D65" w:rsidRPr="00265ED4" w:rsidRDefault="00305D65" w:rsidP="00C80210">
            <w:pPr>
              <w:tabs>
                <w:tab w:val="decimal" w:pos="762"/>
              </w:tabs>
              <w:spacing w:line="276" w:lineRule="auto"/>
              <w:rPr>
                <w:rFonts w:ascii="Arial" w:hAnsi="Arial" w:cs="Arial"/>
                <w:bCs/>
                <w:sz w:val="18"/>
                <w:szCs w:val="18"/>
              </w:rPr>
            </w:pPr>
            <w:r>
              <w:rPr>
                <w:rFonts w:ascii="Arial" w:hAnsi="Arial" w:cs="Arial"/>
                <w:bCs/>
                <w:sz w:val="18"/>
                <w:szCs w:val="18"/>
              </w:rPr>
              <w:t>11,965.8</w:t>
            </w:r>
          </w:p>
        </w:tc>
        <w:tc>
          <w:tcPr>
            <w:tcW w:w="1196" w:type="dxa"/>
            <w:tcBorders>
              <w:top w:val="nil"/>
              <w:left w:val="single" w:sz="4" w:space="0" w:color="0F243E" w:themeColor="text2" w:themeShade="80"/>
              <w:bottom w:val="nil"/>
              <w:right w:val="double" w:sz="4" w:space="0" w:color="000000" w:themeColor="text1"/>
            </w:tcBorders>
            <w:vAlign w:val="bottom"/>
          </w:tcPr>
          <w:p w14:paraId="3903DB03" w14:textId="77777777" w:rsidR="00305D65" w:rsidRPr="00265ED4" w:rsidRDefault="00305D65" w:rsidP="00C80210">
            <w:pPr>
              <w:tabs>
                <w:tab w:val="decimal" w:pos="795"/>
              </w:tabs>
              <w:spacing w:line="276" w:lineRule="auto"/>
              <w:ind w:right="340"/>
              <w:jc w:val="right"/>
              <w:rPr>
                <w:rFonts w:ascii="Arial" w:hAnsi="Arial" w:cs="Arial"/>
                <w:bCs/>
                <w:sz w:val="18"/>
                <w:szCs w:val="18"/>
              </w:rPr>
            </w:pPr>
            <w:r>
              <w:rPr>
                <w:rFonts w:ascii="Arial" w:hAnsi="Arial" w:cs="Arial"/>
                <w:bCs/>
                <w:sz w:val="18"/>
                <w:szCs w:val="18"/>
              </w:rPr>
              <w:t>37.9</w:t>
            </w:r>
          </w:p>
        </w:tc>
        <w:tc>
          <w:tcPr>
            <w:tcW w:w="1458" w:type="dxa"/>
            <w:tcBorders>
              <w:top w:val="nil"/>
              <w:left w:val="double" w:sz="4" w:space="0" w:color="000000" w:themeColor="text1"/>
              <w:bottom w:val="nil"/>
              <w:right w:val="single" w:sz="4" w:space="0" w:color="000000" w:themeColor="text1"/>
            </w:tcBorders>
          </w:tcPr>
          <w:p w14:paraId="63F5D662" w14:textId="77777777" w:rsidR="00305D65" w:rsidRPr="00265ED4" w:rsidRDefault="00305D65" w:rsidP="00C80210">
            <w:pPr>
              <w:tabs>
                <w:tab w:val="decimal" w:pos="1007"/>
              </w:tabs>
              <w:spacing w:line="276" w:lineRule="auto"/>
              <w:rPr>
                <w:rFonts w:ascii="Arial" w:hAnsi="Arial" w:cs="Arial"/>
                <w:bCs/>
                <w:sz w:val="18"/>
                <w:szCs w:val="18"/>
              </w:rPr>
            </w:pPr>
            <w:r>
              <w:rPr>
                <w:rFonts w:ascii="Arial" w:hAnsi="Arial" w:cs="Arial"/>
                <w:bCs/>
                <w:sz w:val="18"/>
                <w:szCs w:val="18"/>
              </w:rPr>
              <w:t>70,249.0</w:t>
            </w:r>
          </w:p>
        </w:tc>
        <w:tc>
          <w:tcPr>
            <w:tcW w:w="1418" w:type="dxa"/>
            <w:tcBorders>
              <w:top w:val="nil"/>
              <w:left w:val="single" w:sz="4" w:space="0" w:color="000000" w:themeColor="text1"/>
              <w:bottom w:val="nil"/>
              <w:right w:val="double" w:sz="4" w:space="0" w:color="auto"/>
            </w:tcBorders>
          </w:tcPr>
          <w:p w14:paraId="692E54B3" w14:textId="77777777" w:rsidR="00305D65" w:rsidRPr="00265ED4" w:rsidRDefault="00305D65" w:rsidP="00C80210">
            <w:pPr>
              <w:tabs>
                <w:tab w:val="decimal" w:pos="795"/>
              </w:tabs>
              <w:spacing w:line="276" w:lineRule="auto"/>
              <w:rPr>
                <w:rFonts w:ascii="Arial" w:hAnsi="Arial" w:cs="Arial"/>
                <w:bCs/>
                <w:sz w:val="18"/>
                <w:szCs w:val="18"/>
              </w:rPr>
            </w:pPr>
            <w:r>
              <w:rPr>
                <w:rFonts w:ascii="Arial" w:hAnsi="Arial" w:cs="Arial"/>
                <w:bCs/>
                <w:sz w:val="18"/>
                <w:szCs w:val="18"/>
              </w:rPr>
              <w:t xml:space="preserve"> 48.0</w:t>
            </w:r>
          </w:p>
        </w:tc>
      </w:tr>
      <w:tr w:rsidR="00305D65" w14:paraId="7D90F05C" w14:textId="77777777" w:rsidTr="00C80210">
        <w:trPr>
          <w:trHeight w:val="200"/>
          <w:jc w:val="center"/>
        </w:trPr>
        <w:tc>
          <w:tcPr>
            <w:tcW w:w="2940" w:type="dxa"/>
            <w:tcBorders>
              <w:top w:val="nil"/>
              <w:left w:val="double" w:sz="4" w:space="0" w:color="auto"/>
              <w:bottom w:val="nil"/>
              <w:right w:val="double" w:sz="4" w:space="0" w:color="auto"/>
            </w:tcBorders>
            <w:hideMark/>
          </w:tcPr>
          <w:p w14:paraId="56E7483E" w14:textId="77777777" w:rsidR="00305D65" w:rsidRDefault="00305D65" w:rsidP="00C80210">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No automotrices</w:t>
            </w:r>
          </w:p>
        </w:tc>
        <w:tc>
          <w:tcPr>
            <w:tcW w:w="1195" w:type="dxa"/>
            <w:tcBorders>
              <w:top w:val="nil"/>
              <w:left w:val="double" w:sz="4" w:space="0" w:color="auto"/>
              <w:bottom w:val="nil"/>
              <w:right w:val="single" w:sz="4" w:space="0" w:color="0F243E" w:themeColor="text2" w:themeShade="80"/>
            </w:tcBorders>
            <w:vAlign w:val="bottom"/>
            <w:hideMark/>
          </w:tcPr>
          <w:p w14:paraId="01CB5CB3" w14:textId="77777777" w:rsidR="00305D65" w:rsidRPr="00265ED4" w:rsidRDefault="00305D65" w:rsidP="00C80210">
            <w:pPr>
              <w:tabs>
                <w:tab w:val="decimal" w:pos="762"/>
              </w:tabs>
              <w:spacing w:line="276" w:lineRule="auto"/>
              <w:rPr>
                <w:rFonts w:ascii="Arial" w:hAnsi="Arial" w:cs="Arial"/>
                <w:bCs/>
                <w:sz w:val="18"/>
                <w:szCs w:val="18"/>
              </w:rPr>
            </w:pPr>
            <w:r>
              <w:rPr>
                <w:rFonts w:ascii="Arial" w:hAnsi="Arial" w:cs="Arial"/>
                <w:bCs/>
                <w:sz w:val="18"/>
                <w:szCs w:val="18"/>
              </w:rPr>
              <w:t>25,400.0</w:t>
            </w:r>
          </w:p>
        </w:tc>
        <w:tc>
          <w:tcPr>
            <w:tcW w:w="1196" w:type="dxa"/>
            <w:tcBorders>
              <w:top w:val="nil"/>
              <w:left w:val="single" w:sz="4" w:space="0" w:color="0F243E" w:themeColor="text2" w:themeShade="80"/>
              <w:bottom w:val="nil"/>
              <w:right w:val="double" w:sz="4" w:space="0" w:color="000000" w:themeColor="text1"/>
            </w:tcBorders>
            <w:vAlign w:val="bottom"/>
          </w:tcPr>
          <w:p w14:paraId="71B00143" w14:textId="77777777" w:rsidR="00305D65" w:rsidRPr="00265ED4" w:rsidRDefault="00305D65" w:rsidP="00C80210">
            <w:pPr>
              <w:tabs>
                <w:tab w:val="decimal" w:pos="795"/>
              </w:tabs>
              <w:spacing w:line="276" w:lineRule="auto"/>
              <w:ind w:right="340"/>
              <w:jc w:val="right"/>
              <w:rPr>
                <w:rFonts w:ascii="Arial" w:hAnsi="Arial" w:cs="Arial"/>
                <w:bCs/>
                <w:sz w:val="18"/>
                <w:szCs w:val="18"/>
              </w:rPr>
            </w:pPr>
            <w:r>
              <w:rPr>
                <w:rFonts w:ascii="Arial" w:hAnsi="Arial" w:cs="Arial"/>
                <w:bCs/>
                <w:sz w:val="18"/>
                <w:szCs w:val="18"/>
              </w:rPr>
              <w:t>22.0</w:t>
            </w:r>
          </w:p>
        </w:tc>
        <w:tc>
          <w:tcPr>
            <w:tcW w:w="1458" w:type="dxa"/>
            <w:tcBorders>
              <w:top w:val="nil"/>
              <w:left w:val="double" w:sz="4" w:space="0" w:color="000000" w:themeColor="text1"/>
              <w:bottom w:val="nil"/>
              <w:right w:val="single" w:sz="4" w:space="0" w:color="000000" w:themeColor="text1"/>
            </w:tcBorders>
          </w:tcPr>
          <w:p w14:paraId="082D5710" w14:textId="77777777" w:rsidR="00305D65" w:rsidRPr="00265ED4" w:rsidRDefault="00305D65" w:rsidP="00C80210">
            <w:pPr>
              <w:tabs>
                <w:tab w:val="decimal" w:pos="1007"/>
              </w:tabs>
              <w:spacing w:line="276" w:lineRule="auto"/>
              <w:rPr>
                <w:rFonts w:ascii="Arial" w:hAnsi="Arial" w:cs="Arial"/>
                <w:bCs/>
                <w:sz w:val="18"/>
                <w:szCs w:val="18"/>
              </w:rPr>
            </w:pPr>
            <w:r>
              <w:rPr>
                <w:rFonts w:ascii="Arial" w:hAnsi="Arial" w:cs="Arial"/>
                <w:bCs/>
                <w:sz w:val="18"/>
                <w:szCs w:val="18"/>
              </w:rPr>
              <w:t>137,707.2</w:t>
            </w:r>
          </w:p>
        </w:tc>
        <w:tc>
          <w:tcPr>
            <w:tcW w:w="1418" w:type="dxa"/>
            <w:tcBorders>
              <w:top w:val="nil"/>
              <w:left w:val="single" w:sz="4" w:space="0" w:color="000000" w:themeColor="text1"/>
              <w:bottom w:val="nil"/>
              <w:right w:val="double" w:sz="4" w:space="0" w:color="auto"/>
            </w:tcBorders>
          </w:tcPr>
          <w:p w14:paraId="4E71C49F" w14:textId="77777777" w:rsidR="00305D65" w:rsidRPr="00265ED4" w:rsidRDefault="00305D65" w:rsidP="00C80210">
            <w:pPr>
              <w:tabs>
                <w:tab w:val="decimal" w:pos="795"/>
              </w:tabs>
              <w:spacing w:line="276" w:lineRule="auto"/>
              <w:rPr>
                <w:rFonts w:ascii="Arial" w:hAnsi="Arial" w:cs="Arial"/>
                <w:bCs/>
                <w:sz w:val="18"/>
                <w:szCs w:val="18"/>
              </w:rPr>
            </w:pPr>
            <w:r w:rsidRPr="00265ED4">
              <w:rPr>
                <w:rFonts w:ascii="Arial" w:hAnsi="Arial" w:cs="Arial"/>
                <w:bCs/>
                <w:sz w:val="18"/>
                <w:szCs w:val="18"/>
              </w:rPr>
              <w:t xml:space="preserve"> </w:t>
            </w:r>
            <w:r>
              <w:rPr>
                <w:rFonts w:ascii="Arial" w:hAnsi="Arial" w:cs="Arial"/>
                <w:bCs/>
                <w:sz w:val="18"/>
                <w:szCs w:val="18"/>
              </w:rPr>
              <w:t>21.1</w:t>
            </w:r>
          </w:p>
        </w:tc>
      </w:tr>
      <w:tr w:rsidR="00305D65" w14:paraId="50E0E615" w14:textId="77777777" w:rsidTr="00C80210">
        <w:trPr>
          <w:trHeight w:val="200"/>
          <w:jc w:val="center"/>
        </w:trPr>
        <w:tc>
          <w:tcPr>
            <w:tcW w:w="2940" w:type="dxa"/>
            <w:tcBorders>
              <w:top w:val="nil"/>
              <w:left w:val="double" w:sz="4" w:space="0" w:color="auto"/>
              <w:bottom w:val="nil"/>
              <w:right w:val="double" w:sz="4" w:space="0" w:color="auto"/>
            </w:tcBorders>
            <w:hideMark/>
          </w:tcPr>
          <w:p w14:paraId="3C61E924" w14:textId="77777777" w:rsidR="00305D65" w:rsidRDefault="00305D65" w:rsidP="00C80210">
            <w:pPr>
              <w:spacing w:before="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 xml:space="preserve">Importaciones Totales </w:t>
            </w:r>
          </w:p>
        </w:tc>
        <w:tc>
          <w:tcPr>
            <w:tcW w:w="1195" w:type="dxa"/>
            <w:tcBorders>
              <w:top w:val="nil"/>
              <w:left w:val="double" w:sz="4" w:space="0" w:color="auto"/>
              <w:bottom w:val="nil"/>
              <w:right w:val="single" w:sz="4" w:space="0" w:color="0F243E" w:themeColor="text2" w:themeShade="80"/>
            </w:tcBorders>
            <w:vAlign w:val="bottom"/>
            <w:hideMark/>
          </w:tcPr>
          <w:p w14:paraId="1339DD54" w14:textId="77777777" w:rsidR="00305D65" w:rsidRPr="00265ED4" w:rsidRDefault="00305D65" w:rsidP="00C80210">
            <w:pPr>
              <w:tabs>
                <w:tab w:val="decimal" w:pos="762"/>
              </w:tabs>
              <w:spacing w:before="20" w:line="276" w:lineRule="auto"/>
              <w:rPr>
                <w:rFonts w:ascii="Arial" w:hAnsi="Arial" w:cs="Arial"/>
                <w:b/>
                <w:bCs/>
                <w:sz w:val="18"/>
                <w:szCs w:val="18"/>
                <w:u w:val="single"/>
              </w:rPr>
            </w:pPr>
            <w:r>
              <w:rPr>
                <w:rFonts w:ascii="Arial" w:hAnsi="Arial" w:cs="Arial"/>
                <w:b/>
                <w:bCs/>
                <w:sz w:val="18"/>
                <w:szCs w:val="18"/>
                <w:u w:val="single"/>
              </w:rPr>
              <w:t>41,909.4</w:t>
            </w:r>
          </w:p>
        </w:tc>
        <w:tc>
          <w:tcPr>
            <w:tcW w:w="1196" w:type="dxa"/>
            <w:tcBorders>
              <w:top w:val="nil"/>
              <w:left w:val="single" w:sz="4" w:space="0" w:color="0F243E" w:themeColor="text2" w:themeShade="80"/>
              <w:bottom w:val="nil"/>
              <w:right w:val="double" w:sz="4" w:space="0" w:color="000000" w:themeColor="text1"/>
            </w:tcBorders>
            <w:vAlign w:val="bottom"/>
          </w:tcPr>
          <w:p w14:paraId="2DEC8B6D" w14:textId="77777777" w:rsidR="00305D65" w:rsidRPr="00265ED4" w:rsidRDefault="00305D65" w:rsidP="00C80210">
            <w:pPr>
              <w:tabs>
                <w:tab w:val="decimal" w:pos="795"/>
              </w:tabs>
              <w:spacing w:before="20" w:line="276" w:lineRule="auto"/>
              <w:ind w:right="340"/>
              <w:jc w:val="right"/>
              <w:rPr>
                <w:rFonts w:ascii="Arial" w:hAnsi="Arial" w:cs="Arial"/>
                <w:b/>
                <w:bCs/>
                <w:sz w:val="18"/>
                <w:szCs w:val="18"/>
                <w:u w:val="single"/>
              </w:rPr>
            </w:pPr>
            <w:r>
              <w:rPr>
                <w:rFonts w:ascii="Arial" w:hAnsi="Arial" w:cs="Arial"/>
                <w:b/>
                <w:bCs/>
                <w:sz w:val="18"/>
                <w:szCs w:val="18"/>
                <w:u w:val="single"/>
              </w:rPr>
              <w:t>52.3</w:t>
            </w:r>
          </w:p>
        </w:tc>
        <w:tc>
          <w:tcPr>
            <w:tcW w:w="1458" w:type="dxa"/>
            <w:tcBorders>
              <w:top w:val="nil"/>
              <w:left w:val="double" w:sz="4" w:space="0" w:color="000000" w:themeColor="text1"/>
              <w:bottom w:val="nil"/>
              <w:right w:val="single" w:sz="4" w:space="0" w:color="000000" w:themeColor="text1"/>
            </w:tcBorders>
          </w:tcPr>
          <w:p w14:paraId="66AD9901" w14:textId="77777777" w:rsidR="00305D65" w:rsidRPr="00265ED4" w:rsidRDefault="00305D65" w:rsidP="00C80210">
            <w:pPr>
              <w:tabs>
                <w:tab w:val="decimal" w:pos="1007"/>
              </w:tabs>
              <w:spacing w:before="20" w:line="276" w:lineRule="auto"/>
              <w:rPr>
                <w:rFonts w:ascii="Arial" w:hAnsi="Arial" w:cs="Arial"/>
                <w:b/>
                <w:bCs/>
                <w:sz w:val="18"/>
                <w:szCs w:val="18"/>
                <w:u w:val="single"/>
              </w:rPr>
            </w:pPr>
            <w:r>
              <w:rPr>
                <w:rFonts w:ascii="Arial" w:hAnsi="Arial" w:cs="Arial"/>
                <w:b/>
                <w:bCs/>
                <w:sz w:val="18"/>
                <w:szCs w:val="18"/>
                <w:u w:val="single"/>
              </w:rPr>
              <w:t>235,011.6</w:t>
            </w:r>
          </w:p>
        </w:tc>
        <w:tc>
          <w:tcPr>
            <w:tcW w:w="1418" w:type="dxa"/>
            <w:tcBorders>
              <w:top w:val="nil"/>
              <w:left w:val="single" w:sz="4" w:space="0" w:color="000000" w:themeColor="text1"/>
              <w:bottom w:val="nil"/>
              <w:right w:val="double" w:sz="4" w:space="0" w:color="auto"/>
            </w:tcBorders>
          </w:tcPr>
          <w:p w14:paraId="2CD3B559" w14:textId="77777777" w:rsidR="00305D65" w:rsidRPr="00265ED4" w:rsidRDefault="00305D65" w:rsidP="00C80210">
            <w:pPr>
              <w:tabs>
                <w:tab w:val="decimal" w:pos="795"/>
              </w:tabs>
              <w:spacing w:before="20" w:line="276" w:lineRule="auto"/>
              <w:rPr>
                <w:rFonts w:ascii="Arial" w:hAnsi="Arial" w:cs="Arial"/>
                <w:b/>
                <w:bCs/>
                <w:sz w:val="18"/>
                <w:szCs w:val="18"/>
                <w:u w:val="single"/>
              </w:rPr>
            </w:pPr>
            <w:r w:rsidRPr="00265ED4">
              <w:rPr>
                <w:rFonts w:ascii="Arial" w:hAnsi="Arial" w:cs="Arial"/>
                <w:b/>
                <w:bCs/>
                <w:sz w:val="18"/>
                <w:szCs w:val="18"/>
              </w:rPr>
              <w:t xml:space="preserve"> </w:t>
            </w:r>
            <w:r>
              <w:rPr>
                <w:rFonts w:ascii="Arial" w:hAnsi="Arial" w:cs="Arial"/>
                <w:b/>
                <w:bCs/>
                <w:sz w:val="18"/>
                <w:szCs w:val="18"/>
                <w:u w:val="single"/>
              </w:rPr>
              <w:t>30.3</w:t>
            </w:r>
          </w:p>
        </w:tc>
      </w:tr>
      <w:tr w:rsidR="00305D65" w14:paraId="099B3EB0" w14:textId="77777777" w:rsidTr="00C80210">
        <w:trPr>
          <w:trHeight w:val="200"/>
          <w:jc w:val="center"/>
        </w:trPr>
        <w:tc>
          <w:tcPr>
            <w:tcW w:w="2940" w:type="dxa"/>
            <w:tcBorders>
              <w:top w:val="nil"/>
              <w:left w:val="double" w:sz="4" w:space="0" w:color="auto"/>
              <w:bottom w:val="nil"/>
              <w:right w:val="double" w:sz="4" w:space="0" w:color="auto"/>
            </w:tcBorders>
            <w:hideMark/>
          </w:tcPr>
          <w:p w14:paraId="5EE789CB" w14:textId="77777777" w:rsidR="00305D65" w:rsidRDefault="00305D65" w:rsidP="00C80210">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auto"/>
              <w:bottom w:val="nil"/>
              <w:right w:val="single" w:sz="4" w:space="0" w:color="0F243E" w:themeColor="text2" w:themeShade="80"/>
            </w:tcBorders>
            <w:vAlign w:val="bottom"/>
            <w:hideMark/>
          </w:tcPr>
          <w:p w14:paraId="739E2C9A" w14:textId="77777777" w:rsidR="00305D65" w:rsidRPr="00265ED4" w:rsidRDefault="00305D65" w:rsidP="00C80210">
            <w:pPr>
              <w:tabs>
                <w:tab w:val="decimal" w:pos="762"/>
              </w:tabs>
              <w:spacing w:line="276" w:lineRule="auto"/>
              <w:rPr>
                <w:rFonts w:ascii="Arial" w:hAnsi="Arial" w:cs="Arial"/>
                <w:bCs/>
                <w:sz w:val="18"/>
                <w:szCs w:val="18"/>
              </w:rPr>
            </w:pPr>
            <w:r>
              <w:rPr>
                <w:rFonts w:ascii="Arial" w:hAnsi="Arial" w:cs="Arial"/>
                <w:bCs/>
                <w:sz w:val="18"/>
                <w:szCs w:val="18"/>
              </w:rPr>
              <w:t>4,467.0</w:t>
            </w:r>
          </w:p>
        </w:tc>
        <w:tc>
          <w:tcPr>
            <w:tcW w:w="1196" w:type="dxa"/>
            <w:tcBorders>
              <w:top w:val="nil"/>
              <w:left w:val="single" w:sz="4" w:space="0" w:color="0F243E" w:themeColor="text2" w:themeShade="80"/>
              <w:bottom w:val="nil"/>
              <w:right w:val="double" w:sz="4" w:space="0" w:color="000000" w:themeColor="text1"/>
            </w:tcBorders>
            <w:vAlign w:val="bottom"/>
          </w:tcPr>
          <w:p w14:paraId="1621F374" w14:textId="77777777" w:rsidR="00305D65" w:rsidRPr="00265ED4" w:rsidRDefault="00305D65" w:rsidP="00C80210">
            <w:pPr>
              <w:tabs>
                <w:tab w:val="decimal" w:pos="795"/>
              </w:tabs>
              <w:spacing w:line="276" w:lineRule="auto"/>
              <w:ind w:right="340"/>
              <w:jc w:val="right"/>
              <w:rPr>
                <w:rFonts w:ascii="Arial" w:hAnsi="Arial" w:cs="Arial"/>
                <w:bCs/>
                <w:sz w:val="18"/>
                <w:szCs w:val="18"/>
              </w:rPr>
            </w:pPr>
            <w:r>
              <w:rPr>
                <w:rFonts w:ascii="Arial" w:hAnsi="Arial" w:cs="Arial"/>
                <w:bCs/>
                <w:sz w:val="18"/>
                <w:szCs w:val="18"/>
              </w:rPr>
              <w:t>161.7</w:t>
            </w:r>
          </w:p>
        </w:tc>
        <w:tc>
          <w:tcPr>
            <w:tcW w:w="1458" w:type="dxa"/>
            <w:tcBorders>
              <w:top w:val="nil"/>
              <w:left w:val="double" w:sz="4" w:space="0" w:color="000000" w:themeColor="text1"/>
              <w:bottom w:val="nil"/>
              <w:right w:val="single" w:sz="4" w:space="0" w:color="000000" w:themeColor="text1"/>
            </w:tcBorders>
          </w:tcPr>
          <w:p w14:paraId="2F856502" w14:textId="77777777" w:rsidR="00305D65" w:rsidRPr="00265ED4" w:rsidRDefault="00305D65" w:rsidP="00C80210">
            <w:pPr>
              <w:tabs>
                <w:tab w:val="decimal" w:pos="1007"/>
              </w:tabs>
              <w:spacing w:line="276" w:lineRule="auto"/>
              <w:rPr>
                <w:rFonts w:ascii="Arial" w:hAnsi="Arial" w:cs="Arial"/>
                <w:bCs/>
                <w:sz w:val="18"/>
                <w:szCs w:val="18"/>
              </w:rPr>
            </w:pPr>
            <w:r>
              <w:rPr>
                <w:rFonts w:ascii="Arial" w:hAnsi="Arial" w:cs="Arial"/>
                <w:bCs/>
                <w:sz w:val="18"/>
                <w:szCs w:val="18"/>
              </w:rPr>
              <w:t>24,515.5</w:t>
            </w:r>
          </w:p>
        </w:tc>
        <w:tc>
          <w:tcPr>
            <w:tcW w:w="1418" w:type="dxa"/>
            <w:tcBorders>
              <w:top w:val="nil"/>
              <w:left w:val="single" w:sz="4" w:space="0" w:color="000000" w:themeColor="text1"/>
              <w:bottom w:val="nil"/>
              <w:right w:val="double" w:sz="4" w:space="0" w:color="auto"/>
            </w:tcBorders>
          </w:tcPr>
          <w:p w14:paraId="2B80DC96" w14:textId="77777777" w:rsidR="00305D65" w:rsidRPr="00265ED4" w:rsidRDefault="00305D65" w:rsidP="00C80210">
            <w:pPr>
              <w:tabs>
                <w:tab w:val="decimal" w:pos="795"/>
              </w:tabs>
              <w:spacing w:line="276" w:lineRule="auto"/>
              <w:rPr>
                <w:rFonts w:ascii="Arial" w:hAnsi="Arial" w:cs="Arial"/>
                <w:bCs/>
                <w:sz w:val="18"/>
                <w:szCs w:val="18"/>
              </w:rPr>
            </w:pPr>
            <w:r w:rsidRPr="00265ED4">
              <w:rPr>
                <w:rFonts w:ascii="Arial" w:hAnsi="Arial" w:cs="Arial"/>
                <w:bCs/>
                <w:sz w:val="18"/>
                <w:szCs w:val="18"/>
              </w:rPr>
              <w:t xml:space="preserve"> </w:t>
            </w:r>
            <w:r>
              <w:rPr>
                <w:rFonts w:ascii="Arial" w:hAnsi="Arial" w:cs="Arial"/>
                <w:bCs/>
                <w:sz w:val="18"/>
                <w:szCs w:val="18"/>
              </w:rPr>
              <w:t>55.9</w:t>
            </w:r>
          </w:p>
        </w:tc>
      </w:tr>
      <w:tr w:rsidR="00305D65" w14:paraId="54A1DD26" w14:textId="77777777" w:rsidTr="00C80210">
        <w:trPr>
          <w:trHeight w:val="200"/>
          <w:jc w:val="center"/>
        </w:trPr>
        <w:tc>
          <w:tcPr>
            <w:tcW w:w="2940" w:type="dxa"/>
            <w:tcBorders>
              <w:top w:val="nil"/>
              <w:left w:val="double" w:sz="4" w:space="0" w:color="auto"/>
              <w:bottom w:val="nil"/>
              <w:right w:val="double" w:sz="4" w:space="0" w:color="auto"/>
            </w:tcBorders>
            <w:hideMark/>
          </w:tcPr>
          <w:p w14:paraId="23C09166" w14:textId="77777777" w:rsidR="00305D65" w:rsidRDefault="00305D65" w:rsidP="00C80210">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auto"/>
              <w:bottom w:val="nil"/>
              <w:right w:val="single" w:sz="4" w:space="0" w:color="0F243E" w:themeColor="text2" w:themeShade="80"/>
            </w:tcBorders>
            <w:vAlign w:val="bottom"/>
            <w:hideMark/>
          </w:tcPr>
          <w:p w14:paraId="2D96B705" w14:textId="77777777" w:rsidR="00305D65" w:rsidRPr="00265ED4" w:rsidRDefault="00305D65" w:rsidP="00C80210">
            <w:pPr>
              <w:tabs>
                <w:tab w:val="decimal" w:pos="762"/>
              </w:tabs>
              <w:spacing w:line="276" w:lineRule="auto"/>
              <w:rPr>
                <w:rFonts w:ascii="Arial" w:hAnsi="Arial" w:cs="Arial"/>
                <w:bCs/>
                <w:sz w:val="18"/>
                <w:szCs w:val="18"/>
              </w:rPr>
            </w:pPr>
            <w:r>
              <w:rPr>
                <w:rFonts w:ascii="Arial" w:hAnsi="Arial" w:cs="Arial"/>
                <w:bCs/>
                <w:sz w:val="18"/>
                <w:szCs w:val="18"/>
              </w:rPr>
              <w:t>37,442.5</w:t>
            </w:r>
          </w:p>
        </w:tc>
        <w:tc>
          <w:tcPr>
            <w:tcW w:w="1196" w:type="dxa"/>
            <w:tcBorders>
              <w:top w:val="nil"/>
              <w:left w:val="single" w:sz="4" w:space="0" w:color="0F243E" w:themeColor="text2" w:themeShade="80"/>
              <w:bottom w:val="nil"/>
              <w:right w:val="double" w:sz="4" w:space="0" w:color="000000" w:themeColor="text1"/>
            </w:tcBorders>
            <w:vAlign w:val="bottom"/>
          </w:tcPr>
          <w:p w14:paraId="09F800CE" w14:textId="77777777" w:rsidR="00305D65" w:rsidRPr="00265ED4" w:rsidRDefault="00305D65" w:rsidP="00C80210">
            <w:pPr>
              <w:tabs>
                <w:tab w:val="decimal" w:pos="795"/>
              </w:tabs>
              <w:spacing w:line="276" w:lineRule="auto"/>
              <w:ind w:right="340"/>
              <w:jc w:val="right"/>
              <w:rPr>
                <w:rFonts w:ascii="Arial" w:hAnsi="Arial" w:cs="Arial"/>
                <w:bCs/>
                <w:sz w:val="18"/>
                <w:szCs w:val="18"/>
              </w:rPr>
            </w:pPr>
            <w:r>
              <w:rPr>
                <w:rFonts w:ascii="Arial" w:hAnsi="Arial" w:cs="Arial"/>
                <w:bCs/>
                <w:sz w:val="18"/>
                <w:szCs w:val="18"/>
              </w:rPr>
              <w:t>45.1</w:t>
            </w:r>
          </w:p>
        </w:tc>
        <w:tc>
          <w:tcPr>
            <w:tcW w:w="1458" w:type="dxa"/>
            <w:tcBorders>
              <w:top w:val="nil"/>
              <w:left w:val="double" w:sz="4" w:space="0" w:color="000000" w:themeColor="text1"/>
              <w:bottom w:val="nil"/>
              <w:right w:val="single" w:sz="4" w:space="0" w:color="000000" w:themeColor="text1"/>
            </w:tcBorders>
          </w:tcPr>
          <w:p w14:paraId="0A4384FA" w14:textId="77777777" w:rsidR="00305D65" w:rsidRPr="00265ED4" w:rsidRDefault="00305D65" w:rsidP="00C80210">
            <w:pPr>
              <w:tabs>
                <w:tab w:val="decimal" w:pos="1007"/>
              </w:tabs>
              <w:spacing w:line="276" w:lineRule="auto"/>
              <w:rPr>
                <w:rFonts w:ascii="Arial" w:hAnsi="Arial" w:cs="Arial"/>
                <w:bCs/>
                <w:sz w:val="18"/>
                <w:szCs w:val="18"/>
              </w:rPr>
            </w:pPr>
            <w:r>
              <w:rPr>
                <w:rFonts w:ascii="Arial" w:hAnsi="Arial" w:cs="Arial"/>
                <w:bCs/>
                <w:sz w:val="18"/>
                <w:szCs w:val="18"/>
              </w:rPr>
              <w:t>210,496.1</w:t>
            </w:r>
          </w:p>
        </w:tc>
        <w:tc>
          <w:tcPr>
            <w:tcW w:w="1418" w:type="dxa"/>
            <w:tcBorders>
              <w:top w:val="nil"/>
              <w:left w:val="single" w:sz="4" w:space="0" w:color="000000" w:themeColor="text1"/>
              <w:bottom w:val="nil"/>
              <w:right w:val="double" w:sz="4" w:space="0" w:color="auto"/>
            </w:tcBorders>
          </w:tcPr>
          <w:p w14:paraId="5B512FC1" w14:textId="77777777" w:rsidR="00305D65" w:rsidRPr="00265ED4" w:rsidRDefault="00305D65" w:rsidP="00C80210">
            <w:pPr>
              <w:tabs>
                <w:tab w:val="decimal" w:pos="795"/>
              </w:tabs>
              <w:spacing w:line="276" w:lineRule="auto"/>
              <w:rPr>
                <w:rFonts w:ascii="Arial" w:hAnsi="Arial" w:cs="Arial"/>
                <w:bCs/>
                <w:sz w:val="18"/>
                <w:szCs w:val="18"/>
              </w:rPr>
            </w:pPr>
            <w:r>
              <w:rPr>
                <w:rFonts w:ascii="Arial" w:hAnsi="Arial" w:cs="Arial"/>
                <w:bCs/>
                <w:sz w:val="18"/>
                <w:szCs w:val="18"/>
              </w:rPr>
              <w:t xml:space="preserve"> 27.9</w:t>
            </w:r>
          </w:p>
        </w:tc>
      </w:tr>
      <w:tr w:rsidR="00305D65" w14:paraId="033580BA" w14:textId="77777777" w:rsidTr="00C80210">
        <w:trPr>
          <w:trHeight w:val="200"/>
          <w:jc w:val="center"/>
        </w:trPr>
        <w:tc>
          <w:tcPr>
            <w:tcW w:w="2940" w:type="dxa"/>
            <w:tcBorders>
              <w:top w:val="nil"/>
              <w:left w:val="double" w:sz="4" w:space="0" w:color="auto"/>
              <w:bottom w:val="nil"/>
              <w:right w:val="double" w:sz="4" w:space="0" w:color="auto"/>
            </w:tcBorders>
            <w:hideMark/>
          </w:tcPr>
          <w:p w14:paraId="60ADD312" w14:textId="77777777" w:rsidR="00305D65" w:rsidRDefault="00305D65" w:rsidP="00C80210">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consumo</w:t>
            </w:r>
          </w:p>
        </w:tc>
        <w:tc>
          <w:tcPr>
            <w:tcW w:w="1195" w:type="dxa"/>
            <w:tcBorders>
              <w:top w:val="nil"/>
              <w:left w:val="double" w:sz="4" w:space="0" w:color="auto"/>
              <w:bottom w:val="nil"/>
              <w:right w:val="single" w:sz="4" w:space="0" w:color="0F243E" w:themeColor="text2" w:themeShade="80"/>
            </w:tcBorders>
            <w:vAlign w:val="bottom"/>
            <w:hideMark/>
          </w:tcPr>
          <w:p w14:paraId="07873255" w14:textId="77777777" w:rsidR="00305D65" w:rsidRPr="00265ED4" w:rsidRDefault="00305D65" w:rsidP="00C80210">
            <w:pPr>
              <w:tabs>
                <w:tab w:val="decimal" w:pos="762"/>
              </w:tabs>
              <w:spacing w:line="276" w:lineRule="auto"/>
              <w:rPr>
                <w:rFonts w:ascii="Arial" w:hAnsi="Arial" w:cs="Arial"/>
                <w:bCs/>
                <w:sz w:val="18"/>
                <w:szCs w:val="18"/>
              </w:rPr>
            </w:pPr>
            <w:r>
              <w:rPr>
                <w:rFonts w:ascii="Arial" w:hAnsi="Arial" w:cs="Arial"/>
                <w:bCs/>
                <w:sz w:val="18"/>
                <w:szCs w:val="18"/>
              </w:rPr>
              <w:t>5,353.7</w:t>
            </w:r>
          </w:p>
        </w:tc>
        <w:tc>
          <w:tcPr>
            <w:tcW w:w="1196" w:type="dxa"/>
            <w:tcBorders>
              <w:top w:val="nil"/>
              <w:left w:val="single" w:sz="4" w:space="0" w:color="0F243E" w:themeColor="text2" w:themeShade="80"/>
              <w:bottom w:val="nil"/>
              <w:right w:val="double" w:sz="4" w:space="0" w:color="000000" w:themeColor="text1"/>
            </w:tcBorders>
            <w:vAlign w:val="bottom"/>
          </w:tcPr>
          <w:p w14:paraId="68A2A3B8" w14:textId="77777777" w:rsidR="00305D65" w:rsidRPr="00265ED4" w:rsidRDefault="00305D65" w:rsidP="00C80210">
            <w:pPr>
              <w:tabs>
                <w:tab w:val="decimal" w:pos="795"/>
              </w:tabs>
              <w:spacing w:line="276" w:lineRule="auto"/>
              <w:ind w:right="340"/>
              <w:jc w:val="right"/>
              <w:rPr>
                <w:rFonts w:ascii="Arial" w:hAnsi="Arial" w:cs="Arial"/>
                <w:bCs/>
                <w:sz w:val="18"/>
                <w:szCs w:val="18"/>
              </w:rPr>
            </w:pPr>
            <w:r>
              <w:rPr>
                <w:rFonts w:ascii="Arial" w:hAnsi="Arial" w:cs="Arial"/>
                <w:bCs/>
                <w:sz w:val="18"/>
                <w:szCs w:val="18"/>
              </w:rPr>
              <w:t>101.1</w:t>
            </w:r>
          </w:p>
        </w:tc>
        <w:tc>
          <w:tcPr>
            <w:tcW w:w="1458" w:type="dxa"/>
            <w:tcBorders>
              <w:top w:val="nil"/>
              <w:left w:val="double" w:sz="4" w:space="0" w:color="000000" w:themeColor="text1"/>
              <w:bottom w:val="nil"/>
              <w:right w:val="single" w:sz="4" w:space="0" w:color="000000" w:themeColor="text1"/>
            </w:tcBorders>
          </w:tcPr>
          <w:p w14:paraId="426FB691" w14:textId="77777777" w:rsidR="00305D65" w:rsidRPr="00265ED4" w:rsidRDefault="00305D65" w:rsidP="00C80210">
            <w:pPr>
              <w:tabs>
                <w:tab w:val="decimal" w:pos="1007"/>
              </w:tabs>
              <w:spacing w:line="276" w:lineRule="auto"/>
              <w:rPr>
                <w:rFonts w:ascii="Arial" w:hAnsi="Arial" w:cs="Arial"/>
                <w:bCs/>
                <w:sz w:val="18"/>
                <w:szCs w:val="18"/>
              </w:rPr>
            </w:pPr>
            <w:r>
              <w:rPr>
                <w:rFonts w:ascii="Arial" w:hAnsi="Arial" w:cs="Arial"/>
                <w:bCs/>
                <w:sz w:val="18"/>
                <w:szCs w:val="18"/>
              </w:rPr>
              <w:t>27,779.2</w:t>
            </w:r>
          </w:p>
        </w:tc>
        <w:tc>
          <w:tcPr>
            <w:tcW w:w="1418" w:type="dxa"/>
            <w:tcBorders>
              <w:top w:val="nil"/>
              <w:left w:val="single" w:sz="4" w:space="0" w:color="000000" w:themeColor="text1"/>
              <w:bottom w:val="nil"/>
              <w:right w:val="double" w:sz="4" w:space="0" w:color="auto"/>
            </w:tcBorders>
          </w:tcPr>
          <w:p w14:paraId="52BBA1A8" w14:textId="77777777" w:rsidR="00305D65" w:rsidRPr="00265ED4" w:rsidRDefault="00305D65" w:rsidP="00C80210">
            <w:pPr>
              <w:tabs>
                <w:tab w:val="decimal" w:pos="795"/>
              </w:tabs>
              <w:spacing w:line="276" w:lineRule="auto"/>
              <w:rPr>
                <w:rFonts w:ascii="Arial" w:hAnsi="Arial" w:cs="Arial"/>
                <w:bCs/>
                <w:sz w:val="18"/>
                <w:szCs w:val="18"/>
              </w:rPr>
            </w:pPr>
            <w:r>
              <w:rPr>
                <w:rFonts w:ascii="Arial" w:hAnsi="Arial" w:cs="Arial"/>
                <w:bCs/>
                <w:sz w:val="18"/>
                <w:szCs w:val="18"/>
              </w:rPr>
              <w:t xml:space="preserve"> 29.2</w:t>
            </w:r>
          </w:p>
        </w:tc>
      </w:tr>
      <w:tr w:rsidR="00305D65" w14:paraId="7129C0C8" w14:textId="77777777" w:rsidTr="00C80210">
        <w:trPr>
          <w:trHeight w:val="200"/>
          <w:jc w:val="center"/>
        </w:trPr>
        <w:tc>
          <w:tcPr>
            <w:tcW w:w="2940" w:type="dxa"/>
            <w:tcBorders>
              <w:top w:val="nil"/>
              <w:left w:val="double" w:sz="4" w:space="0" w:color="auto"/>
              <w:bottom w:val="nil"/>
              <w:right w:val="double" w:sz="4" w:space="0" w:color="auto"/>
            </w:tcBorders>
            <w:hideMark/>
          </w:tcPr>
          <w:p w14:paraId="3698191E" w14:textId="77777777" w:rsidR="00305D65" w:rsidRDefault="00305D65" w:rsidP="00C80210">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auto"/>
              <w:bottom w:val="nil"/>
              <w:right w:val="single" w:sz="4" w:space="0" w:color="0F243E" w:themeColor="text2" w:themeShade="80"/>
            </w:tcBorders>
            <w:vAlign w:val="bottom"/>
            <w:hideMark/>
          </w:tcPr>
          <w:p w14:paraId="04085A90" w14:textId="77777777" w:rsidR="00305D65" w:rsidRPr="00265ED4" w:rsidRDefault="00305D65" w:rsidP="00C80210">
            <w:pPr>
              <w:tabs>
                <w:tab w:val="decimal" w:pos="762"/>
              </w:tabs>
              <w:spacing w:line="276" w:lineRule="auto"/>
              <w:rPr>
                <w:rFonts w:ascii="Arial" w:hAnsi="Arial" w:cs="Arial"/>
                <w:bCs/>
                <w:sz w:val="18"/>
                <w:szCs w:val="18"/>
              </w:rPr>
            </w:pPr>
            <w:r>
              <w:rPr>
                <w:rFonts w:ascii="Arial" w:hAnsi="Arial" w:cs="Arial"/>
                <w:bCs/>
                <w:sz w:val="18"/>
                <w:szCs w:val="18"/>
              </w:rPr>
              <w:t>1,582.5</w:t>
            </w:r>
          </w:p>
        </w:tc>
        <w:tc>
          <w:tcPr>
            <w:tcW w:w="1196" w:type="dxa"/>
            <w:tcBorders>
              <w:top w:val="nil"/>
              <w:left w:val="single" w:sz="4" w:space="0" w:color="0F243E" w:themeColor="text2" w:themeShade="80"/>
              <w:bottom w:val="nil"/>
              <w:right w:val="double" w:sz="4" w:space="0" w:color="000000" w:themeColor="text1"/>
            </w:tcBorders>
            <w:vAlign w:val="bottom"/>
          </w:tcPr>
          <w:p w14:paraId="4F86F571" w14:textId="77777777" w:rsidR="00305D65" w:rsidRPr="00265ED4" w:rsidRDefault="00305D65" w:rsidP="00C80210">
            <w:pPr>
              <w:tabs>
                <w:tab w:val="decimal" w:pos="795"/>
              </w:tabs>
              <w:spacing w:line="276" w:lineRule="auto"/>
              <w:ind w:right="340"/>
              <w:jc w:val="right"/>
              <w:rPr>
                <w:rFonts w:ascii="Arial" w:hAnsi="Arial" w:cs="Arial"/>
                <w:bCs/>
                <w:sz w:val="18"/>
                <w:szCs w:val="18"/>
              </w:rPr>
            </w:pPr>
            <w:r>
              <w:rPr>
                <w:rFonts w:ascii="Arial" w:hAnsi="Arial" w:cs="Arial"/>
                <w:bCs/>
                <w:sz w:val="18"/>
                <w:szCs w:val="18"/>
              </w:rPr>
              <w:t>244.4</w:t>
            </w:r>
          </w:p>
        </w:tc>
        <w:tc>
          <w:tcPr>
            <w:tcW w:w="1458" w:type="dxa"/>
            <w:tcBorders>
              <w:top w:val="nil"/>
              <w:left w:val="double" w:sz="4" w:space="0" w:color="000000" w:themeColor="text1"/>
              <w:bottom w:val="nil"/>
              <w:right w:val="single" w:sz="4" w:space="0" w:color="000000" w:themeColor="text1"/>
            </w:tcBorders>
          </w:tcPr>
          <w:p w14:paraId="0782D38F" w14:textId="77777777" w:rsidR="00305D65" w:rsidRPr="00265ED4" w:rsidRDefault="00305D65" w:rsidP="00C80210">
            <w:pPr>
              <w:tabs>
                <w:tab w:val="decimal" w:pos="1007"/>
              </w:tabs>
              <w:spacing w:line="276" w:lineRule="auto"/>
              <w:rPr>
                <w:rFonts w:ascii="Arial" w:hAnsi="Arial" w:cs="Arial"/>
                <w:bCs/>
                <w:sz w:val="18"/>
                <w:szCs w:val="18"/>
              </w:rPr>
            </w:pPr>
            <w:r>
              <w:rPr>
                <w:rFonts w:ascii="Arial" w:hAnsi="Arial" w:cs="Arial"/>
                <w:bCs/>
                <w:sz w:val="18"/>
                <w:szCs w:val="18"/>
              </w:rPr>
              <w:t>6,879.7</w:t>
            </w:r>
          </w:p>
        </w:tc>
        <w:tc>
          <w:tcPr>
            <w:tcW w:w="1418" w:type="dxa"/>
            <w:tcBorders>
              <w:top w:val="nil"/>
              <w:left w:val="single" w:sz="4" w:space="0" w:color="000000" w:themeColor="text1"/>
              <w:bottom w:val="nil"/>
              <w:right w:val="double" w:sz="4" w:space="0" w:color="auto"/>
            </w:tcBorders>
          </w:tcPr>
          <w:p w14:paraId="40FAD0D1" w14:textId="77777777" w:rsidR="00305D65" w:rsidRPr="00265ED4" w:rsidRDefault="00305D65" w:rsidP="00C80210">
            <w:pPr>
              <w:tabs>
                <w:tab w:val="decimal" w:pos="795"/>
              </w:tabs>
              <w:spacing w:line="276" w:lineRule="auto"/>
              <w:rPr>
                <w:rFonts w:ascii="Arial" w:hAnsi="Arial" w:cs="Arial"/>
                <w:bCs/>
                <w:sz w:val="18"/>
                <w:szCs w:val="18"/>
              </w:rPr>
            </w:pPr>
            <w:r w:rsidRPr="00265ED4">
              <w:rPr>
                <w:rFonts w:ascii="Arial" w:hAnsi="Arial" w:cs="Arial"/>
                <w:bCs/>
                <w:sz w:val="18"/>
                <w:szCs w:val="18"/>
              </w:rPr>
              <w:t xml:space="preserve"> </w:t>
            </w:r>
            <w:r>
              <w:rPr>
                <w:rFonts w:ascii="Arial" w:hAnsi="Arial" w:cs="Arial"/>
                <w:bCs/>
                <w:sz w:val="18"/>
                <w:szCs w:val="18"/>
              </w:rPr>
              <w:t>24.0</w:t>
            </w:r>
          </w:p>
        </w:tc>
      </w:tr>
      <w:tr w:rsidR="00305D65" w14:paraId="1B5B9FFA" w14:textId="77777777" w:rsidTr="00C80210">
        <w:trPr>
          <w:trHeight w:val="200"/>
          <w:jc w:val="center"/>
        </w:trPr>
        <w:tc>
          <w:tcPr>
            <w:tcW w:w="2940" w:type="dxa"/>
            <w:tcBorders>
              <w:top w:val="nil"/>
              <w:left w:val="double" w:sz="4" w:space="0" w:color="auto"/>
              <w:bottom w:val="nil"/>
              <w:right w:val="double" w:sz="4" w:space="0" w:color="auto"/>
            </w:tcBorders>
            <w:hideMark/>
          </w:tcPr>
          <w:p w14:paraId="69D5B735" w14:textId="77777777" w:rsidR="00305D65" w:rsidRDefault="00305D65" w:rsidP="00C80210">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auto"/>
              <w:bottom w:val="nil"/>
              <w:right w:val="single" w:sz="4" w:space="0" w:color="0F243E" w:themeColor="text2" w:themeShade="80"/>
            </w:tcBorders>
            <w:vAlign w:val="bottom"/>
            <w:hideMark/>
          </w:tcPr>
          <w:p w14:paraId="46E26484" w14:textId="77777777" w:rsidR="00305D65" w:rsidRPr="00265ED4" w:rsidRDefault="00305D65" w:rsidP="00C80210">
            <w:pPr>
              <w:tabs>
                <w:tab w:val="decimal" w:pos="762"/>
              </w:tabs>
              <w:spacing w:line="276" w:lineRule="auto"/>
              <w:rPr>
                <w:rFonts w:ascii="Arial" w:hAnsi="Arial" w:cs="Arial"/>
                <w:bCs/>
                <w:sz w:val="18"/>
                <w:szCs w:val="18"/>
              </w:rPr>
            </w:pPr>
            <w:r>
              <w:rPr>
                <w:rFonts w:ascii="Arial" w:hAnsi="Arial" w:cs="Arial"/>
                <w:bCs/>
                <w:sz w:val="18"/>
                <w:szCs w:val="18"/>
              </w:rPr>
              <w:t>3,771.2</w:t>
            </w:r>
          </w:p>
        </w:tc>
        <w:tc>
          <w:tcPr>
            <w:tcW w:w="1196" w:type="dxa"/>
            <w:tcBorders>
              <w:top w:val="nil"/>
              <w:left w:val="single" w:sz="4" w:space="0" w:color="0F243E" w:themeColor="text2" w:themeShade="80"/>
              <w:bottom w:val="nil"/>
              <w:right w:val="double" w:sz="4" w:space="0" w:color="000000" w:themeColor="text1"/>
            </w:tcBorders>
            <w:vAlign w:val="bottom"/>
          </w:tcPr>
          <w:p w14:paraId="7636E3E2" w14:textId="77777777" w:rsidR="00305D65" w:rsidRPr="00265ED4" w:rsidRDefault="00305D65" w:rsidP="00C80210">
            <w:pPr>
              <w:tabs>
                <w:tab w:val="decimal" w:pos="795"/>
              </w:tabs>
              <w:spacing w:line="276" w:lineRule="auto"/>
              <w:ind w:right="340"/>
              <w:jc w:val="right"/>
              <w:rPr>
                <w:rFonts w:ascii="Arial" w:hAnsi="Arial" w:cs="Arial"/>
                <w:bCs/>
                <w:sz w:val="18"/>
                <w:szCs w:val="18"/>
              </w:rPr>
            </w:pPr>
            <w:r>
              <w:rPr>
                <w:rFonts w:ascii="Arial" w:hAnsi="Arial" w:cs="Arial"/>
                <w:bCs/>
                <w:sz w:val="18"/>
                <w:szCs w:val="18"/>
              </w:rPr>
              <w:t>71.2</w:t>
            </w:r>
          </w:p>
        </w:tc>
        <w:tc>
          <w:tcPr>
            <w:tcW w:w="1458" w:type="dxa"/>
            <w:tcBorders>
              <w:top w:val="nil"/>
              <w:left w:val="double" w:sz="4" w:space="0" w:color="000000" w:themeColor="text1"/>
              <w:bottom w:val="nil"/>
              <w:right w:val="single" w:sz="4" w:space="0" w:color="000000" w:themeColor="text1"/>
            </w:tcBorders>
          </w:tcPr>
          <w:p w14:paraId="32D13D54" w14:textId="77777777" w:rsidR="00305D65" w:rsidRPr="00265ED4" w:rsidRDefault="00305D65" w:rsidP="00C80210">
            <w:pPr>
              <w:tabs>
                <w:tab w:val="decimal" w:pos="1007"/>
              </w:tabs>
              <w:spacing w:line="276" w:lineRule="auto"/>
              <w:rPr>
                <w:rFonts w:ascii="Arial" w:hAnsi="Arial" w:cs="Arial"/>
                <w:bCs/>
                <w:sz w:val="18"/>
                <w:szCs w:val="18"/>
              </w:rPr>
            </w:pPr>
            <w:r>
              <w:rPr>
                <w:rFonts w:ascii="Arial" w:hAnsi="Arial" w:cs="Arial"/>
                <w:bCs/>
                <w:sz w:val="18"/>
                <w:szCs w:val="18"/>
              </w:rPr>
              <w:t>20,899.4</w:t>
            </w:r>
          </w:p>
        </w:tc>
        <w:tc>
          <w:tcPr>
            <w:tcW w:w="1418" w:type="dxa"/>
            <w:tcBorders>
              <w:top w:val="nil"/>
              <w:left w:val="single" w:sz="4" w:space="0" w:color="000000" w:themeColor="text1"/>
              <w:bottom w:val="nil"/>
              <w:right w:val="double" w:sz="4" w:space="0" w:color="auto"/>
            </w:tcBorders>
          </w:tcPr>
          <w:p w14:paraId="202A8C78" w14:textId="77777777" w:rsidR="00305D65" w:rsidRPr="00265ED4" w:rsidRDefault="00305D65" w:rsidP="00C80210">
            <w:pPr>
              <w:tabs>
                <w:tab w:val="decimal" w:pos="795"/>
              </w:tabs>
              <w:spacing w:line="276" w:lineRule="auto"/>
              <w:rPr>
                <w:rFonts w:ascii="Arial" w:hAnsi="Arial" w:cs="Arial"/>
                <w:bCs/>
                <w:sz w:val="18"/>
                <w:szCs w:val="18"/>
              </w:rPr>
            </w:pPr>
            <w:r w:rsidRPr="00265ED4">
              <w:rPr>
                <w:rFonts w:ascii="Arial" w:hAnsi="Arial" w:cs="Arial"/>
                <w:bCs/>
                <w:sz w:val="18"/>
                <w:szCs w:val="18"/>
              </w:rPr>
              <w:t xml:space="preserve"> </w:t>
            </w:r>
            <w:r>
              <w:rPr>
                <w:rFonts w:ascii="Arial" w:hAnsi="Arial" w:cs="Arial"/>
                <w:bCs/>
                <w:sz w:val="18"/>
                <w:szCs w:val="18"/>
              </w:rPr>
              <w:t>31.0</w:t>
            </w:r>
          </w:p>
        </w:tc>
      </w:tr>
      <w:tr w:rsidR="00305D65" w14:paraId="74BF67D6" w14:textId="77777777" w:rsidTr="00C80210">
        <w:trPr>
          <w:trHeight w:val="200"/>
          <w:jc w:val="center"/>
        </w:trPr>
        <w:tc>
          <w:tcPr>
            <w:tcW w:w="2940" w:type="dxa"/>
            <w:tcBorders>
              <w:top w:val="nil"/>
              <w:left w:val="double" w:sz="4" w:space="0" w:color="auto"/>
              <w:bottom w:val="nil"/>
              <w:right w:val="double" w:sz="4" w:space="0" w:color="auto"/>
            </w:tcBorders>
            <w:hideMark/>
          </w:tcPr>
          <w:p w14:paraId="2514FF22" w14:textId="77777777" w:rsidR="00305D65" w:rsidRDefault="00305D65" w:rsidP="00C80210">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intermedios</w:t>
            </w:r>
          </w:p>
        </w:tc>
        <w:tc>
          <w:tcPr>
            <w:tcW w:w="1195" w:type="dxa"/>
            <w:tcBorders>
              <w:top w:val="nil"/>
              <w:left w:val="double" w:sz="4" w:space="0" w:color="auto"/>
              <w:bottom w:val="nil"/>
              <w:right w:val="single" w:sz="4" w:space="0" w:color="0F243E" w:themeColor="text2" w:themeShade="80"/>
            </w:tcBorders>
            <w:vAlign w:val="bottom"/>
            <w:hideMark/>
          </w:tcPr>
          <w:p w14:paraId="318C6F81" w14:textId="77777777" w:rsidR="00305D65" w:rsidRPr="00265ED4" w:rsidRDefault="00305D65" w:rsidP="00C80210">
            <w:pPr>
              <w:tabs>
                <w:tab w:val="decimal" w:pos="762"/>
              </w:tabs>
              <w:spacing w:line="276" w:lineRule="auto"/>
              <w:rPr>
                <w:rFonts w:ascii="Arial" w:hAnsi="Arial" w:cs="Arial"/>
                <w:bCs/>
                <w:sz w:val="18"/>
                <w:szCs w:val="18"/>
              </w:rPr>
            </w:pPr>
            <w:r>
              <w:rPr>
                <w:rFonts w:ascii="Arial" w:hAnsi="Arial" w:cs="Arial"/>
                <w:bCs/>
                <w:sz w:val="18"/>
                <w:szCs w:val="18"/>
              </w:rPr>
              <w:t>33,313.4</w:t>
            </w:r>
          </w:p>
        </w:tc>
        <w:tc>
          <w:tcPr>
            <w:tcW w:w="1196" w:type="dxa"/>
            <w:tcBorders>
              <w:top w:val="nil"/>
              <w:left w:val="single" w:sz="4" w:space="0" w:color="0F243E" w:themeColor="text2" w:themeShade="80"/>
              <w:bottom w:val="nil"/>
              <w:right w:val="double" w:sz="4" w:space="0" w:color="000000" w:themeColor="text1"/>
            </w:tcBorders>
            <w:vAlign w:val="bottom"/>
          </w:tcPr>
          <w:p w14:paraId="739E6B85" w14:textId="77777777" w:rsidR="00305D65" w:rsidRPr="00265ED4" w:rsidRDefault="00305D65" w:rsidP="00C80210">
            <w:pPr>
              <w:tabs>
                <w:tab w:val="decimal" w:pos="795"/>
              </w:tabs>
              <w:spacing w:line="276" w:lineRule="auto"/>
              <w:ind w:right="340"/>
              <w:jc w:val="right"/>
              <w:rPr>
                <w:rFonts w:ascii="Arial" w:hAnsi="Arial" w:cs="Arial"/>
                <w:bCs/>
                <w:sz w:val="18"/>
                <w:szCs w:val="18"/>
              </w:rPr>
            </w:pPr>
            <w:r>
              <w:rPr>
                <w:rFonts w:ascii="Arial" w:hAnsi="Arial" w:cs="Arial"/>
                <w:bCs/>
                <w:sz w:val="18"/>
                <w:szCs w:val="18"/>
              </w:rPr>
              <w:t>49.8</w:t>
            </w:r>
          </w:p>
        </w:tc>
        <w:tc>
          <w:tcPr>
            <w:tcW w:w="1458" w:type="dxa"/>
            <w:tcBorders>
              <w:top w:val="nil"/>
              <w:left w:val="double" w:sz="4" w:space="0" w:color="000000" w:themeColor="text1"/>
              <w:bottom w:val="nil"/>
              <w:right w:val="single" w:sz="4" w:space="0" w:color="000000" w:themeColor="text1"/>
            </w:tcBorders>
          </w:tcPr>
          <w:p w14:paraId="1F8FCE58" w14:textId="77777777" w:rsidR="00305D65" w:rsidRPr="00265ED4" w:rsidRDefault="00305D65" w:rsidP="00C80210">
            <w:pPr>
              <w:tabs>
                <w:tab w:val="decimal" w:pos="1007"/>
              </w:tabs>
              <w:spacing w:line="276" w:lineRule="auto"/>
              <w:rPr>
                <w:rFonts w:ascii="Arial" w:hAnsi="Arial" w:cs="Arial"/>
                <w:bCs/>
                <w:sz w:val="18"/>
                <w:szCs w:val="18"/>
              </w:rPr>
            </w:pPr>
            <w:r>
              <w:rPr>
                <w:rFonts w:ascii="Arial" w:hAnsi="Arial" w:cs="Arial"/>
                <w:bCs/>
                <w:sz w:val="18"/>
                <w:szCs w:val="18"/>
              </w:rPr>
              <w:t>188,339.0</w:t>
            </w:r>
          </w:p>
        </w:tc>
        <w:tc>
          <w:tcPr>
            <w:tcW w:w="1418" w:type="dxa"/>
            <w:tcBorders>
              <w:top w:val="nil"/>
              <w:left w:val="single" w:sz="4" w:space="0" w:color="000000" w:themeColor="text1"/>
              <w:bottom w:val="nil"/>
              <w:right w:val="double" w:sz="4" w:space="0" w:color="auto"/>
            </w:tcBorders>
          </w:tcPr>
          <w:p w14:paraId="6AEBD7B7" w14:textId="77777777" w:rsidR="00305D65" w:rsidRPr="00265ED4" w:rsidRDefault="00305D65" w:rsidP="00C80210">
            <w:pPr>
              <w:tabs>
                <w:tab w:val="decimal" w:pos="795"/>
              </w:tabs>
              <w:spacing w:line="276" w:lineRule="auto"/>
              <w:rPr>
                <w:rFonts w:ascii="Arial" w:hAnsi="Arial" w:cs="Arial"/>
                <w:bCs/>
                <w:sz w:val="18"/>
                <w:szCs w:val="18"/>
              </w:rPr>
            </w:pPr>
            <w:r>
              <w:rPr>
                <w:rFonts w:ascii="Arial" w:hAnsi="Arial" w:cs="Arial"/>
                <w:bCs/>
                <w:sz w:val="18"/>
                <w:szCs w:val="18"/>
              </w:rPr>
              <w:t xml:space="preserve"> 31.9</w:t>
            </w:r>
          </w:p>
        </w:tc>
      </w:tr>
      <w:tr w:rsidR="00305D65" w14:paraId="563D8DF7" w14:textId="77777777" w:rsidTr="00C80210">
        <w:trPr>
          <w:trHeight w:val="200"/>
          <w:jc w:val="center"/>
        </w:trPr>
        <w:tc>
          <w:tcPr>
            <w:tcW w:w="2940" w:type="dxa"/>
            <w:tcBorders>
              <w:top w:val="nil"/>
              <w:left w:val="double" w:sz="4" w:space="0" w:color="auto"/>
              <w:bottom w:val="nil"/>
              <w:right w:val="double" w:sz="4" w:space="0" w:color="auto"/>
            </w:tcBorders>
            <w:hideMark/>
          </w:tcPr>
          <w:p w14:paraId="6DFF6D5B" w14:textId="77777777" w:rsidR="00305D65" w:rsidRDefault="00305D65" w:rsidP="00C80210">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auto"/>
              <w:bottom w:val="nil"/>
              <w:right w:val="single" w:sz="4" w:space="0" w:color="0F243E" w:themeColor="text2" w:themeShade="80"/>
            </w:tcBorders>
            <w:vAlign w:val="bottom"/>
            <w:hideMark/>
          </w:tcPr>
          <w:p w14:paraId="7B133C8F" w14:textId="77777777" w:rsidR="00305D65" w:rsidRPr="0099535E" w:rsidRDefault="00305D65" w:rsidP="00C80210">
            <w:pPr>
              <w:tabs>
                <w:tab w:val="decimal" w:pos="762"/>
              </w:tabs>
              <w:spacing w:line="276" w:lineRule="auto"/>
              <w:rPr>
                <w:rFonts w:ascii="Arial" w:hAnsi="Arial" w:cs="Arial"/>
                <w:bCs/>
                <w:sz w:val="18"/>
                <w:szCs w:val="18"/>
              </w:rPr>
            </w:pPr>
            <w:r>
              <w:rPr>
                <w:rFonts w:ascii="Arial" w:hAnsi="Arial" w:cs="Arial"/>
                <w:bCs/>
                <w:sz w:val="18"/>
                <w:szCs w:val="18"/>
              </w:rPr>
              <w:t>2,884.4</w:t>
            </w:r>
          </w:p>
        </w:tc>
        <w:tc>
          <w:tcPr>
            <w:tcW w:w="1196" w:type="dxa"/>
            <w:tcBorders>
              <w:top w:val="nil"/>
              <w:left w:val="single" w:sz="4" w:space="0" w:color="0F243E" w:themeColor="text2" w:themeShade="80"/>
              <w:bottom w:val="nil"/>
              <w:right w:val="double" w:sz="4" w:space="0" w:color="000000" w:themeColor="text1"/>
            </w:tcBorders>
            <w:vAlign w:val="bottom"/>
          </w:tcPr>
          <w:p w14:paraId="2C072792" w14:textId="77777777" w:rsidR="00305D65" w:rsidRPr="0099535E" w:rsidRDefault="00305D65" w:rsidP="00C80210">
            <w:pPr>
              <w:tabs>
                <w:tab w:val="decimal" w:pos="795"/>
              </w:tabs>
              <w:spacing w:line="276" w:lineRule="auto"/>
              <w:ind w:right="340"/>
              <w:jc w:val="right"/>
              <w:rPr>
                <w:rFonts w:ascii="Arial" w:hAnsi="Arial" w:cs="Arial"/>
                <w:bCs/>
                <w:sz w:val="18"/>
                <w:szCs w:val="18"/>
              </w:rPr>
            </w:pPr>
            <w:r>
              <w:rPr>
                <w:rFonts w:ascii="Arial" w:hAnsi="Arial" w:cs="Arial"/>
                <w:bCs/>
                <w:sz w:val="18"/>
                <w:szCs w:val="18"/>
              </w:rPr>
              <w:t>131.2</w:t>
            </w:r>
          </w:p>
        </w:tc>
        <w:tc>
          <w:tcPr>
            <w:tcW w:w="1458" w:type="dxa"/>
            <w:tcBorders>
              <w:top w:val="nil"/>
              <w:left w:val="double" w:sz="4" w:space="0" w:color="000000" w:themeColor="text1"/>
              <w:bottom w:val="nil"/>
              <w:right w:val="single" w:sz="4" w:space="0" w:color="000000" w:themeColor="text1"/>
            </w:tcBorders>
          </w:tcPr>
          <w:p w14:paraId="2985DBFD" w14:textId="77777777" w:rsidR="00305D65" w:rsidRPr="0099535E" w:rsidRDefault="00305D65" w:rsidP="00C80210">
            <w:pPr>
              <w:tabs>
                <w:tab w:val="decimal" w:pos="1007"/>
              </w:tabs>
              <w:spacing w:line="276" w:lineRule="auto"/>
              <w:rPr>
                <w:rFonts w:ascii="Arial" w:hAnsi="Arial" w:cs="Arial"/>
                <w:bCs/>
                <w:sz w:val="18"/>
                <w:szCs w:val="18"/>
              </w:rPr>
            </w:pPr>
            <w:r>
              <w:rPr>
                <w:rFonts w:ascii="Arial" w:hAnsi="Arial" w:cs="Arial"/>
                <w:bCs/>
                <w:sz w:val="18"/>
                <w:szCs w:val="18"/>
              </w:rPr>
              <w:t>17,635.8</w:t>
            </w:r>
          </w:p>
        </w:tc>
        <w:tc>
          <w:tcPr>
            <w:tcW w:w="1418" w:type="dxa"/>
            <w:tcBorders>
              <w:top w:val="nil"/>
              <w:left w:val="single" w:sz="4" w:space="0" w:color="000000" w:themeColor="text1"/>
              <w:bottom w:val="nil"/>
              <w:right w:val="double" w:sz="4" w:space="0" w:color="auto"/>
            </w:tcBorders>
          </w:tcPr>
          <w:p w14:paraId="0F554B7C" w14:textId="77777777" w:rsidR="00305D65" w:rsidRPr="0099535E" w:rsidRDefault="00305D65" w:rsidP="00C80210">
            <w:pPr>
              <w:tabs>
                <w:tab w:val="decimal" w:pos="795"/>
              </w:tabs>
              <w:spacing w:line="276" w:lineRule="auto"/>
              <w:rPr>
                <w:rFonts w:ascii="Arial" w:hAnsi="Arial" w:cs="Arial"/>
                <w:bCs/>
                <w:sz w:val="18"/>
                <w:szCs w:val="18"/>
              </w:rPr>
            </w:pPr>
            <w:r>
              <w:rPr>
                <w:rFonts w:ascii="Arial" w:hAnsi="Arial" w:cs="Arial"/>
                <w:bCs/>
                <w:sz w:val="18"/>
                <w:szCs w:val="18"/>
              </w:rPr>
              <w:t xml:space="preserve"> 73.3</w:t>
            </w:r>
          </w:p>
        </w:tc>
      </w:tr>
      <w:tr w:rsidR="00305D65" w14:paraId="1F88B19E" w14:textId="77777777" w:rsidTr="00C80210">
        <w:trPr>
          <w:trHeight w:val="200"/>
          <w:jc w:val="center"/>
        </w:trPr>
        <w:tc>
          <w:tcPr>
            <w:tcW w:w="2940" w:type="dxa"/>
            <w:tcBorders>
              <w:top w:val="nil"/>
              <w:left w:val="double" w:sz="4" w:space="0" w:color="auto"/>
              <w:bottom w:val="nil"/>
              <w:right w:val="double" w:sz="4" w:space="0" w:color="auto"/>
            </w:tcBorders>
            <w:hideMark/>
          </w:tcPr>
          <w:p w14:paraId="127C263C" w14:textId="77777777" w:rsidR="00305D65" w:rsidRDefault="00305D65" w:rsidP="00C80210">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auto"/>
              <w:bottom w:val="nil"/>
              <w:right w:val="single" w:sz="4" w:space="0" w:color="0F243E" w:themeColor="text2" w:themeShade="80"/>
            </w:tcBorders>
            <w:vAlign w:val="bottom"/>
            <w:hideMark/>
          </w:tcPr>
          <w:p w14:paraId="3FD375AF" w14:textId="77777777" w:rsidR="00305D65" w:rsidRPr="0099535E" w:rsidRDefault="00305D65" w:rsidP="00C80210">
            <w:pPr>
              <w:tabs>
                <w:tab w:val="decimal" w:pos="762"/>
              </w:tabs>
              <w:spacing w:line="276" w:lineRule="auto"/>
              <w:rPr>
                <w:rFonts w:ascii="Arial" w:hAnsi="Arial" w:cs="Arial"/>
                <w:bCs/>
                <w:sz w:val="18"/>
                <w:szCs w:val="18"/>
              </w:rPr>
            </w:pPr>
            <w:r>
              <w:rPr>
                <w:rFonts w:ascii="Arial" w:hAnsi="Arial" w:cs="Arial"/>
                <w:bCs/>
                <w:sz w:val="18"/>
                <w:szCs w:val="18"/>
              </w:rPr>
              <w:t>30,429.0</w:t>
            </w:r>
          </w:p>
        </w:tc>
        <w:tc>
          <w:tcPr>
            <w:tcW w:w="1196" w:type="dxa"/>
            <w:tcBorders>
              <w:top w:val="nil"/>
              <w:left w:val="single" w:sz="4" w:space="0" w:color="0F243E" w:themeColor="text2" w:themeShade="80"/>
              <w:bottom w:val="nil"/>
              <w:right w:val="double" w:sz="4" w:space="0" w:color="000000" w:themeColor="text1"/>
            </w:tcBorders>
            <w:vAlign w:val="bottom"/>
          </w:tcPr>
          <w:p w14:paraId="2E5682A8" w14:textId="77777777" w:rsidR="00305D65" w:rsidRPr="0099535E" w:rsidRDefault="00305D65" w:rsidP="00C80210">
            <w:pPr>
              <w:tabs>
                <w:tab w:val="decimal" w:pos="795"/>
              </w:tabs>
              <w:spacing w:line="276" w:lineRule="auto"/>
              <w:ind w:right="340"/>
              <w:jc w:val="right"/>
              <w:rPr>
                <w:rFonts w:ascii="Arial" w:hAnsi="Arial" w:cs="Arial"/>
                <w:bCs/>
                <w:sz w:val="18"/>
                <w:szCs w:val="18"/>
              </w:rPr>
            </w:pPr>
            <w:r>
              <w:rPr>
                <w:rFonts w:ascii="Arial" w:hAnsi="Arial" w:cs="Arial"/>
                <w:bCs/>
                <w:sz w:val="18"/>
                <w:szCs w:val="18"/>
              </w:rPr>
              <w:t>45.0</w:t>
            </w:r>
          </w:p>
        </w:tc>
        <w:tc>
          <w:tcPr>
            <w:tcW w:w="1458" w:type="dxa"/>
            <w:tcBorders>
              <w:top w:val="nil"/>
              <w:left w:val="double" w:sz="4" w:space="0" w:color="000000" w:themeColor="text1"/>
              <w:bottom w:val="nil"/>
              <w:right w:val="single" w:sz="4" w:space="0" w:color="000000" w:themeColor="text1"/>
            </w:tcBorders>
          </w:tcPr>
          <w:p w14:paraId="47DF36D4" w14:textId="77777777" w:rsidR="00305D65" w:rsidRDefault="00305D65" w:rsidP="00C80210">
            <w:pPr>
              <w:tabs>
                <w:tab w:val="decimal" w:pos="1007"/>
              </w:tabs>
              <w:spacing w:line="276" w:lineRule="auto"/>
              <w:rPr>
                <w:rFonts w:ascii="Arial" w:hAnsi="Arial" w:cs="Arial"/>
                <w:bCs/>
                <w:sz w:val="18"/>
                <w:szCs w:val="18"/>
              </w:rPr>
            </w:pPr>
            <w:r>
              <w:rPr>
                <w:rFonts w:ascii="Arial" w:hAnsi="Arial" w:cs="Arial"/>
                <w:bCs/>
                <w:sz w:val="18"/>
                <w:szCs w:val="18"/>
              </w:rPr>
              <w:t>170,703.2</w:t>
            </w:r>
          </w:p>
        </w:tc>
        <w:tc>
          <w:tcPr>
            <w:tcW w:w="1418" w:type="dxa"/>
            <w:tcBorders>
              <w:top w:val="nil"/>
              <w:left w:val="single" w:sz="4" w:space="0" w:color="000000" w:themeColor="text1"/>
              <w:bottom w:val="nil"/>
              <w:right w:val="double" w:sz="4" w:space="0" w:color="auto"/>
            </w:tcBorders>
          </w:tcPr>
          <w:p w14:paraId="59474E03" w14:textId="77777777" w:rsidR="00305D65" w:rsidRDefault="00305D65" w:rsidP="00C80210">
            <w:pPr>
              <w:tabs>
                <w:tab w:val="decimal" w:pos="795"/>
              </w:tabs>
              <w:spacing w:line="276" w:lineRule="auto"/>
              <w:rPr>
                <w:rFonts w:ascii="Arial" w:hAnsi="Arial" w:cs="Arial"/>
                <w:bCs/>
                <w:sz w:val="18"/>
                <w:szCs w:val="18"/>
              </w:rPr>
            </w:pPr>
            <w:r>
              <w:rPr>
                <w:rFonts w:ascii="Arial" w:hAnsi="Arial" w:cs="Arial"/>
                <w:bCs/>
                <w:sz w:val="18"/>
                <w:szCs w:val="18"/>
              </w:rPr>
              <w:t xml:space="preserve"> 28.7</w:t>
            </w:r>
          </w:p>
        </w:tc>
      </w:tr>
      <w:tr w:rsidR="00305D65" w14:paraId="4E156FC3" w14:textId="77777777" w:rsidTr="00C80210">
        <w:trPr>
          <w:trHeight w:val="200"/>
          <w:jc w:val="center"/>
        </w:trPr>
        <w:tc>
          <w:tcPr>
            <w:tcW w:w="2940" w:type="dxa"/>
            <w:tcBorders>
              <w:top w:val="nil"/>
              <w:left w:val="double" w:sz="4" w:space="0" w:color="auto"/>
              <w:bottom w:val="nil"/>
              <w:right w:val="double" w:sz="4" w:space="0" w:color="auto"/>
            </w:tcBorders>
            <w:hideMark/>
          </w:tcPr>
          <w:p w14:paraId="5A12BCC9" w14:textId="77777777" w:rsidR="00305D65" w:rsidRDefault="00305D65" w:rsidP="00C80210">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capital</w:t>
            </w:r>
          </w:p>
        </w:tc>
        <w:tc>
          <w:tcPr>
            <w:tcW w:w="1195" w:type="dxa"/>
            <w:tcBorders>
              <w:top w:val="nil"/>
              <w:left w:val="double" w:sz="4" w:space="0" w:color="auto"/>
              <w:bottom w:val="nil"/>
              <w:right w:val="single" w:sz="4" w:space="0" w:color="0F243E" w:themeColor="text2" w:themeShade="80"/>
            </w:tcBorders>
            <w:vAlign w:val="bottom"/>
            <w:hideMark/>
          </w:tcPr>
          <w:p w14:paraId="1BE14250" w14:textId="77777777" w:rsidR="00305D65" w:rsidRPr="0099535E" w:rsidRDefault="00305D65" w:rsidP="00C80210">
            <w:pPr>
              <w:tabs>
                <w:tab w:val="decimal" w:pos="762"/>
              </w:tabs>
              <w:spacing w:line="276" w:lineRule="auto"/>
              <w:rPr>
                <w:rFonts w:ascii="Arial" w:hAnsi="Arial" w:cs="Arial"/>
                <w:bCs/>
                <w:sz w:val="18"/>
                <w:szCs w:val="18"/>
              </w:rPr>
            </w:pPr>
            <w:r>
              <w:rPr>
                <w:rFonts w:ascii="Arial" w:hAnsi="Arial" w:cs="Arial"/>
                <w:bCs/>
                <w:sz w:val="18"/>
                <w:szCs w:val="18"/>
              </w:rPr>
              <w:t>3,242.3</w:t>
            </w:r>
          </w:p>
        </w:tc>
        <w:tc>
          <w:tcPr>
            <w:tcW w:w="1196" w:type="dxa"/>
            <w:tcBorders>
              <w:top w:val="nil"/>
              <w:left w:val="single" w:sz="4" w:space="0" w:color="0F243E" w:themeColor="text2" w:themeShade="80"/>
              <w:bottom w:val="nil"/>
              <w:right w:val="double" w:sz="4" w:space="0" w:color="000000" w:themeColor="text1"/>
            </w:tcBorders>
            <w:vAlign w:val="bottom"/>
          </w:tcPr>
          <w:p w14:paraId="2BB9C1FE" w14:textId="77777777" w:rsidR="00305D65" w:rsidRPr="0099535E" w:rsidRDefault="00305D65" w:rsidP="00C80210">
            <w:pPr>
              <w:tabs>
                <w:tab w:val="decimal" w:pos="795"/>
              </w:tabs>
              <w:spacing w:line="276" w:lineRule="auto"/>
              <w:ind w:right="340"/>
              <w:jc w:val="right"/>
              <w:rPr>
                <w:rFonts w:ascii="Arial" w:hAnsi="Arial" w:cs="Arial"/>
                <w:bCs/>
                <w:sz w:val="18"/>
                <w:szCs w:val="18"/>
              </w:rPr>
            </w:pPr>
            <w:r>
              <w:rPr>
                <w:rFonts w:ascii="Arial" w:hAnsi="Arial" w:cs="Arial"/>
                <w:bCs/>
                <w:sz w:val="18"/>
                <w:szCs w:val="18"/>
              </w:rPr>
              <w:t>24.3</w:t>
            </w:r>
          </w:p>
        </w:tc>
        <w:tc>
          <w:tcPr>
            <w:tcW w:w="1458" w:type="dxa"/>
            <w:tcBorders>
              <w:top w:val="nil"/>
              <w:left w:val="double" w:sz="4" w:space="0" w:color="000000" w:themeColor="text1"/>
              <w:bottom w:val="nil"/>
              <w:right w:val="single" w:sz="4" w:space="0" w:color="000000" w:themeColor="text1"/>
            </w:tcBorders>
          </w:tcPr>
          <w:p w14:paraId="1053F954" w14:textId="77777777" w:rsidR="00305D65" w:rsidRPr="0099535E" w:rsidRDefault="00305D65" w:rsidP="00C80210">
            <w:pPr>
              <w:tabs>
                <w:tab w:val="decimal" w:pos="1007"/>
              </w:tabs>
              <w:spacing w:line="276" w:lineRule="auto"/>
              <w:rPr>
                <w:rFonts w:ascii="Arial" w:hAnsi="Arial" w:cs="Arial"/>
                <w:bCs/>
                <w:sz w:val="18"/>
                <w:szCs w:val="18"/>
              </w:rPr>
            </w:pPr>
            <w:r>
              <w:rPr>
                <w:rFonts w:ascii="Arial" w:hAnsi="Arial" w:cs="Arial"/>
                <w:bCs/>
                <w:sz w:val="18"/>
                <w:szCs w:val="18"/>
              </w:rPr>
              <w:t>18,893.5</w:t>
            </w:r>
          </w:p>
        </w:tc>
        <w:tc>
          <w:tcPr>
            <w:tcW w:w="1418" w:type="dxa"/>
            <w:tcBorders>
              <w:top w:val="nil"/>
              <w:left w:val="single" w:sz="4" w:space="0" w:color="000000" w:themeColor="text1"/>
              <w:bottom w:val="nil"/>
              <w:right w:val="double" w:sz="4" w:space="0" w:color="auto"/>
            </w:tcBorders>
          </w:tcPr>
          <w:p w14:paraId="0090CD02" w14:textId="77777777" w:rsidR="00305D65" w:rsidRPr="0099535E" w:rsidRDefault="00305D65" w:rsidP="00C80210">
            <w:pPr>
              <w:tabs>
                <w:tab w:val="decimal" w:pos="795"/>
              </w:tabs>
              <w:spacing w:line="276" w:lineRule="auto"/>
              <w:rPr>
                <w:rFonts w:ascii="Arial" w:hAnsi="Arial" w:cs="Arial"/>
                <w:bCs/>
                <w:sz w:val="18"/>
                <w:szCs w:val="18"/>
              </w:rPr>
            </w:pPr>
            <w:r>
              <w:rPr>
                <w:rFonts w:ascii="Arial" w:hAnsi="Arial" w:cs="Arial"/>
                <w:bCs/>
                <w:sz w:val="18"/>
                <w:szCs w:val="18"/>
              </w:rPr>
              <w:t xml:space="preserve"> 17.8</w:t>
            </w:r>
          </w:p>
        </w:tc>
      </w:tr>
      <w:tr w:rsidR="00305D65" w14:paraId="08544252" w14:textId="77777777" w:rsidTr="00C80210">
        <w:trPr>
          <w:trHeight w:val="200"/>
          <w:jc w:val="center"/>
        </w:trPr>
        <w:tc>
          <w:tcPr>
            <w:tcW w:w="2940" w:type="dxa"/>
            <w:tcBorders>
              <w:top w:val="nil"/>
              <w:left w:val="double" w:sz="4" w:space="0" w:color="auto"/>
              <w:bottom w:val="double" w:sz="4" w:space="0" w:color="auto"/>
              <w:right w:val="double" w:sz="4" w:space="0" w:color="auto"/>
            </w:tcBorders>
            <w:hideMark/>
          </w:tcPr>
          <w:p w14:paraId="276D61DC" w14:textId="77777777" w:rsidR="00305D65" w:rsidRDefault="00305D65" w:rsidP="00C80210">
            <w:pPr>
              <w:tabs>
                <w:tab w:val="right" w:pos="2862"/>
              </w:tabs>
              <w:spacing w:before="20" w:after="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Saldo de la Balanza Comercial</w:t>
            </w:r>
          </w:p>
        </w:tc>
        <w:tc>
          <w:tcPr>
            <w:tcW w:w="1195" w:type="dxa"/>
            <w:tcBorders>
              <w:top w:val="nil"/>
              <w:left w:val="double" w:sz="4" w:space="0" w:color="auto"/>
              <w:bottom w:val="double" w:sz="4" w:space="0" w:color="auto"/>
              <w:right w:val="single" w:sz="4" w:space="0" w:color="0F243E" w:themeColor="text2" w:themeShade="80"/>
            </w:tcBorders>
            <w:vAlign w:val="center"/>
            <w:hideMark/>
          </w:tcPr>
          <w:p w14:paraId="2A5007F2" w14:textId="77777777" w:rsidR="00305D65" w:rsidRPr="0099535E" w:rsidRDefault="00305D65" w:rsidP="00C80210">
            <w:pPr>
              <w:tabs>
                <w:tab w:val="decimal" w:pos="762"/>
              </w:tabs>
              <w:spacing w:before="20" w:after="20" w:line="276" w:lineRule="auto"/>
              <w:rPr>
                <w:rFonts w:ascii="Arial" w:hAnsi="Arial" w:cs="Arial"/>
                <w:b/>
                <w:bCs/>
                <w:sz w:val="18"/>
                <w:szCs w:val="18"/>
                <w:u w:val="single"/>
              </w:rPr>
            </w:pPr>
            <w:r>
              <w:rPr>
                <w:rFonts w:ascii="Arial" w:hAnsi="Arial" w:cs="Arial"/>
                <w:b/>
                <w:bCs/>
                <w:sz w:val="18"/>
                <w:szCs w:val="18"/>
                <w:u w:val="single"/>
              </w:rPr>
              <w:t>762.0</w:t>
            </w:r>
          </w:p>
        </w:tc>
        <w:tc>
          <w:tcPr>
            <w:tcW w:w="1196" w:type="dxa"/>
            <w:tcBorders>
              <w:top w:val="nil"/>
              <w:left w:val="single" w:sz="4" w:space="0" w:color="0F243E" w:themeColor="text2" w:themeShade="80"/>
              <w:bottom w:val="double" w:sz="4" w:space="0" w:color="auto"/>
              <w:right w:val="double" w:sz="4" w:space="0" w:color="000000" w:themeColor="text1"/>
            </w:tcBorders>
            <w:vAlign w:val="center"/>
          </w:tcPr>
          <w:p w14:paraId="5B4D8C47" w14:textId="77777777" w:rsidR="00305D65" w:rsidRPr="00FD6092" w:rsidRDefault="00305D65" w:rsidP="00C80210">
            <w:pPr>
              <w:tabs>
                <w:tab w:val="left" w:pos="192"/>
                <w:tab w:val="decimal" w:pos="795"/>
              </w:tabs>
              <w:spacing w:before="20" w:after="20" w:line="276" w:lineRule="auto"/>
              <w:ind w:right="340"/>
              <w:jc w:val="right"/>
              <w:rPr>
                <w:rFonts w:ascii="Arial" w:hAnsi="Arial" w:cs="Arial"/>
                <w:bCs/>
                <w:sz w:val="18"/>
                <w:szCs w:val="18"/>
                <w:u w:val="single"/>
              </w:rPr>
            </w:pPr>
            <w:r>
              <w:rPr>
                <w:rFonts w:ascii="Arial" w:hAnsi="Arial" w:cs="Arial"/>
                <w:b/>
                <w:bCs/>
                <w:sz w:val="18"/>
                <w:szCs w:val="18"/>
              </w:rPr>
              <w:t>(-</w:t>
            </w:r>
            <w:proofErr w:type="gramStart"/>
            <w:r>
              <w:rPr>
                <w:rFonts w:ascii="Arial" w:hAnsi="Arial" w:cs="Arial"/>
                <w:b/>
                <w:bCs/>
                <w:sz w:val="18"/>
                <w:szCs w:val="18"/>
              </w:rPr>
              <w:t xml:space="preserve">)  </w:t>
            </w:r>
            <w:r>
              <w:rPr>
                <w:rFonts w:ascii="Arial" w:hAnsi="Arial" w:cs="Arial"/>
                <w:b/>
                <w:bCs/>
                <w:sz w:val="18"/>
                <w:szCs w:val="18"/>
                <w:u w:val="single"/>
              </w:rPr>
              <w:t>86</w:t>
            </w:r>
            <w:proofErr w:type="gramEnd"/>
            <w:r>
              <w:rPr>
                <w:rFonts w:ascii="Arial" w:hAnsi="Arial" w:cs="Arial"/>
                <w:b/>
                <w:bCs/>
                <w:sz w:val="18"/>
                <w:szCs w:val="18"/>
                <w:u w:val="single"/>
              </w:rPr>
              <w:t>.2</w:t>
            </w:r>
          </w:p>
        </w:tc>
        <w:tc>
          <w:tcPr>
            <w:tcW w:w="1458" w:type="dxa"/>
            <w:tcBorders>
              <w:top w:val="nil"/>
              <w:left w:val="double" w:sz="4" w:space="0" w:color="000000" w:themeColor="text1"/>
              <w:bottom w:val="double" w:sz="4" w:space="0" w:color="auto"/>
              <w:right w:val="single" w:sz="4" w:space="0" w:color="000000" w:themeColor="text1"/>
            </w:tcBorders>
          </w:tcPr>
          <w:p w14:paraId="490B76EE" w14:textId="77777777" w:rsidR="00305D65" w:rsidRPr="00FD6092" w:rsidRDefault="00305D65" w:rsidP="00C80210">
            <w:pPr>
              <w:tabs>
                <w:tab w:val="left" w:pos="582"/>
                <w:tab w:val="decimal" w:pos="1291"/>
              </w:tabs>
              <w:spacing w:before="20" w:after="20" w:line="276" w:lineRule="auto"/>
              <w:ind w:right="227"/>
              <w:jc w:val="right"/>
              <w:rPr>
                <w:rFonts w:ascii="Arial" w:hAnsi="Arial" w:cs="Arial"/>
                <w:b/>
                <w:bCs/>
                <w:sz w:val="18"/>
                <w:szCs w:val="18"/>
                <w:u w:val="single"/>
              </w:rPr>
            </w:pPr>
            <w:r>
              <w:rPr>
                <w:rFonts w:ascii="Arial" w:hAnsi="Arial" w:cs="Arial"/>
                <w:b/>
                <w:bCs/>
                <w:sz w:val="18"/>
                <w:szCs w:val="18"/>
                <w:u w:val="single"/>
              </w:rPr>
              <w:t>1,094.8</w:t>
            </w:r>
          </w:p>
        </w:tc>
        <w:tc>
          <w:tcPr>
            <w:tcW w:w="1418" w:type="dxa"/>
            <w:tcBorders>
              <w:top w:val="nil"/>
              <w:left w:val="single" w:sz="4" w:space="0" w:color="000000" w:themeColor="text1"/>
              <w:bottom w:val="double" w:sz="4" w:space="0" w:color="auto"/>
              <w:right w:val="double" w:sz="4" w:space="0" w:color="auto"/>
            </w:tcBorders>
          </w:tcPr>
          <w:p w14:paraId="57DE5AF5" w14:textId="77777777" w:rsidR="00305D65" w:rsidRPr="00A8776A" w:rsidRDefault="00305D65" w:rsidP="00C80210">
            <w:pPr>
              <w:tabs>
                <w:tab w:val="left" w:pos="192"/>
                <w:tab w:val="decimal" w:pos="795"/>
              </w:tabs>
              <w:spacing w:before="20" w:after="20" w:line="276" w:lineRule="auto"/>
              <w:jc w:val="center"/>
              <w:rPr>
                <w:rFonts w:ascii="Arial" w:hAnsi="Arial" w:cs="Arial"/>
                <w:b/>
                <w:bCs/>
                <w:sz w:val="18"/>
                <w:szCs w:val="18"/>
                <w:u w:val="single"/>
              </w:rPr>
            </w:pPr>
            <w:r w:rsidRPr="00712DAA">
              <w:rPr>
                <w:rFonts w:ascii="Arial" w:hAnsi="Arial" w:cs="Arial"/>
                <w:b/>
                <w:bCs/>
                <w:sz w:val="18"/>
                <w:szCs w:val="18"/>
              </w:rPr>
              <w:t>(-)</w:t>
            </w:r>
            <w:r>
              <w:rPr>
                <w:rFonts w:ascii="Arial" w:hAnsi="Arial" w:cs="Arial"/>
                <w:b/>
                <w:bCs/>
                <w:sz w:val="18"/>
                <w:szCs w:val="18"/>
              </w:rPr>
              <w:t xml:space="preserve"> </w:t>
            </w:r>
            <w:r>
              <w:rPr>
                <w:rFonts w:ascii="Arial" w:hAnsi="Arial" w:cs="Arial"/>
                <w:b/>
                <w:bCs/>
                <w:sz w:val="18"/>
                <w:szCs w:val="18"/>
                <w:u w:val="single"/>
              </w:rPr>
              <w:t>54.2</w:t>
            </w:r>
          </w:p>
        </w:tc>
      </w:tr>
    </w:tbl>
    <w:p w14:paraId="23810B0C" w14:textId="77777777" w:rsidR="00305D65" w:rsidRDefault="00305D65" w:rsidP="00305D65">
      <w:pPr>
        <w:pStyle w:val="p01"/>
        <w:keepNext/>
        <w:widowControl/>
        <w:spacing w:before="0"/>
        <w:ind w:firstLine="426"/>
        <w:rPr>
          <w:rFonts w:ascii="Arial" w:hAnsi="Arial" w:cs="Arial"/>
          <w:color w:val="auto"/>
          <w:sz w:val="16"/>
          <w:szCs w:val="16"/>
        </w:rPr>
      </w:pPr>
      <w:r>
        <w:rPr>
          <w:rFonts w:ascii="Arial" w:hAnsi="Arial" w:cs="Arial"/>
          <w:color w:val="auto"/>
          <w:sz w:val="16"/>
          <w:szCs w:val="16"/>
        </w:rPr>
        <w:t xml:space="preserve">Nota: </w:t>
      </w:r>
      <w:r w:rsidRPr="0073085B">
        <w:rPr>
          <w:rFonts w:ascii="Arial" w:hAnsi="Arial" w:cs="Arial"/>
          <w:color w:val="auto"/>
          <w:sz w:val="16"/>
          <w:szCs w:val="16"/>
        </w:rPr>
        <w:t>Debido al redondeo</w:t>
      </w:r>
      <w:r>
        <w:rPr>
          <w:rFonts w:ascii="Arial" w:hAnsi="Arial" w:cs="Arial"/>
          <w:color w:val="auto"/>
          <w:sz w:val="16"/>
          <w:szCs w:val="16"/>
        </w:rPr>
        <w:t xml:space="preserve"> de las cifras</w:t>
      </w:r>
      <w:r w:rsidRPr="0073085B">
        <w:rPr>
          <w:rFonts w:ascii="Arial" w:hAnsi="Arial" w:cs="Arial"/>
          <w:color w:val="auto"/>
          <w:sz w:val="16"/>
          <w:szCs w:val="16"/>
        </w:rPr>
        <w:t>, las sumas de los parciales</w:t>
      </w:r>
      <w:r>
        <w:rPr>
          <w:rFonts w:ascii="Arial" w:hAnsi="Arial" w:cs="Arial"/>
          <w:sz w:val="16"/>
          <w:szCs w:val="16"/>
        </w:rPr>
        <w:t xml:space="preserve"> </w:t>
      </w:r>
      <w:r w:rsidRPr="007A66E8">
        <w:rPr>
          <w:rFonts w:ascii="Arial" w:hAnsi="Arial" w:cs="Arial"/>
          <w:color w:val="auto"/>
          <w:sz w:val="16"/>
          <w:szCs w:val="16"/>
        </w:rPr>
        <w:t>pueden</w:t>
      </w:r>
      <w:r>
        <w:rPr>
          <w:rFonts w:ascii="Arial" w:hAnsi="Arial" w:cs="Arial"/>
          <w:color w:val="auto"/>
          <w:sz w:val="16"/>
          <w:szCs w:val="16"/>
        </w:rPr>
        <w:t xml:space="preserve"> </w:t>
      </w:r>
      <w:r w:rsidRPr="007A66E8">
        <w:rPr>
          <w:rFonts w:ascii="Arial" w:hAnsi="Arial" w:cs="Arial"/>
          <w:color w:val="auto"/>
          <w:sz w:val="16"/>
          <w:szCs w:val="16"/>
        </w:rPr>
        <w:t>no coincidir con los totales.</w:t>
      </w:r>
    </w:p>
    <w:p w14:paraId="28919B3C" w14:textId="77777777" w:rsidR="00305D65" w:rsidRDefault="00305D65" w:rsidP="00305D65">
      <w:pPr>
        <w:pStyle w:val="p0"/>
        <w:keepLines w:val="0"/>
        <w:tabs>
          <w:tab w:val="left" w:pos="1260"/>
        </w:tabs>
        <w:spacing w:before="20"/>
        <w:ind w:left="426"/>
        <w:jc w:val="left"/>
        <w:rPr>
          <w:rFonts w:ascii="Arial" w:hAnsi="Arial" w:cs="Arial"/>
          <w:color w:val="auto"/>
          <w:sz w:val="16"/>
          <w:szCs w:val="16"/>
        </w:rPr>
      </w:pPr>
      <w:r>
        <w:rPr>
          <w:rFonts w:ascii="Arial" w:hAnsi="Arial" w:cs="Arial"/>
          <w:color w:val="auto"/>
          <w:sz w:val="16"/>
          <w:szCs w:val="16"/>
        </w:rPr>
        <w:t xml:space="preserve">* </w:t>
      </w:r>
      <w:r w:rsidRPr="007A66E8">
        <w:rPr>
          <w:rFonts w:ascii="Arial" w:hAnsi="Arial" w:cs="Arial"/>
          <w:color w:val="auto"/>
          <w:sz w:val="16"/>
          <w:szCs w:val="16"/>
        </w:rPr>
        <w:t>Cifras oportunas.</w:t>
      </w:r>
    </w:p>
    <w:p w14:paraId="74FD1866" w14:textId="77777777" w:rsidR="00305D65" w:rsidRDefault="00305D65" w:rsidP="00305D65">
      <w:pPr>
        <w:pStyle w:val="p01"/>
        <w:keepNext/>
        <w:widowControl/>
        <w:tabs>
          <w:tab w:val="left" w:pos="2655"/>
        </w:tabs>
        <w:spacing w:before="0"/>
        <w:jc w:val="left"/>
        <w:rPr>
          <w:rFonts w:ascii="Arial" w:hAnsi="Arial" w:cs="Arial"/>
          <w:b/>
          <w:smallCaps/>
          <w:color w:val="auto"/>
          <w:sz w:val="22"/>
          <w:lang w:val="es-MX"/>
        </w:rPr>
      </w:pPr>
    </w:p>
    <w:p w14:paraId="2C9DE576" w14:textId="77777777" w:rsidR="00305D65" w:rsidRDefault="00305D65" w:rsidP="00305D65">
      <w:pPr>
        <w:pStyle w:val="p0"/>
        <w:keepLines w:val="0"/>
        <w:tabs>
          <w:tab w:val="left" w:pos="1260"/>
        </w:tabs>
        <w:jc w:val="center"/>
        <w:rPr>
          <w:rFonts w:ascii="Arial" w:hAnsi="Arial" w:cs="Arial"/>
          <w:b/>
          <w:color w:val="000000"/>
          <w:szCs w:val="24"/>
        </w:rPr>
      </w:pPr>
      <w:r w:rsidRPr="009F77A0">
        <w:rPr>
          <w:rFonts w:ascii="Arial" w:hAnsi="Arial" w:cs="Arial"/>
          <w:b/>
          <w:color w:val="000000"/>
          <w:szCs w:val="24"/>
        </w:rPr>
        <w:t>Se anexa Nota Técnica</w:t>
      </w:r>
    </w:p>
    <w:p w14:paraId="4078A2A1" w14:textId="77777777" w:rsidR="00305D65" w:rsidRDefault="00305D65" w:rsidP="00305D65">
      <w:pPr>
        <w:pStyle w:val="NormalWeb"/>
        <w:spacing w:before="0" w:beforeAutospacing="0" w:after="0" w:afterAutospacing="0"/>
        <w:ind w:left="-426" w:right="-518"/>
        <w:contextualSpacing/>
        <w:jc w:val="center"/>
        <w:rPr>
          <w:rFonts w:ascii="Arial" w:hAnsi="Arial" w:cs="Arial"/>
          <w:sz w:val="20"/>
          <w:szCs w:val="20"/>
        </w:rPr>
      </w:pPr>
    </w:p>
    <w:p w14:paraId="6F03CE41" w14:textId="77777777" w:rsidR="00305D65" w:rsidRDefault="00305D65" w:rsidP="00305D65">
      <w:pPr>
        <w:pStyle w:val="NormalWeb"/>
        <w:spacing w:before="0" w:beforeAutospacing="0" w:after="0" w:afterAutospacing="0"/>
        <w:ind w:left="-426" w:right="-518"/>
        <w:contextualSpacing/>
        <w:jc w:val="center"/>
        <w:rPr>
          <w:rFonts w:ascii="Arial" w:hAnsi="Arial" w:cs="Arial"/>
          <w:sz w:val="20"/>
          <w:szCs w:val="20"/>
        </w:rPr>
      </w:pPr>
    </w:p>
    <w:p w14:paraId="000C96AB" w14:textId="77777777" w:rsidR="00305D65" w:rsidRDefault="00305D65" w:rsidP="00305D65">
      <w:pPr>
        <w:pStyle w:val="NormalWeb"/>
        <w:spacing w:before="0" w:beforeAutospacing="0" w:after="0" w:afterAutospacing="0"/>
        <w:ind w:left="-426" w:right="-518"/>
        <w:contextualSpacing/>
        <w:jc w:val="center"/>
        <w:rPr>
          <w:rFonts w:ascii="Arial" w:hAnsi="Arial" w:cs="Arial"/>
          <w:sz w:val="20"/>
          <w:szCs w:val="20"/>
        </w:rPr>
      </w:pPr>
    </w:p>
    <w:p w14:paraId="7DFCC5C1" w14:textId="77777777" w:rsidR="00305D65" w:rsidRDefault="00305D65" w:rsidP="00305D65">
      <w:pPr>
        <w:pStyle w:val="NormalWeb"/>
        <w:spacing w:before="0" w:beforeAutospacing="0" w:after="0" w:afterAutospacing="0"/>
        <w:ind w:left="-426" w:right="-518"/>
        <w:contextualSpacing/>
        <w:jc w:val="center"/>
        <w:rPr>
          <w:rFonts w:ascii="Arial" w:hAnsi="Arial" w:cs="Arial"/>
          <w:sz w:val="20"/>
          <w:szCs w:val="20"/>
        </w:rPr>
      </w:pPr>
    </w:p>
    <w:p w14:paraId="653B80B0" w14:textId="77777777" w:rsidR="00305D65" w:rsidRDefault="00305D65" w:rsidP="00305D65">
      <w:pPr>
        <w:pStyle w:val="NormalWeb"/>
        <w:spacing w:before="120" w:beforeAutospacing="0" w:after="0" w:afterAutospacing="0"/>
        <w:ind w:left="-426" w:right="-518"/>
        <w:contextualSpacing/>
        <w:jc w:val="center"/>
        <w:rPr>
          <w:rFonts w:ascii="Arial" w:hAnsi="Arial" w:cs="Arial"/>
          <w:sz w:val="22"/>
          <w:szCs w:val="22"/>
        </w:rPr>
      </w:pPr>
    </w:p>
    <w:p w14:paraId="36C4C611" w14:textId="77777777" w:rsidR="00305D65" w:rsidRPr="000353D5" w:rsidRDefault="00305D65" w:rsidP="00305D65">
      <w:pPr>
        <w:pStyle w:val="NormalWeb"/>
        <w:spacing w:before="120" w:beforeAutospacing="0" w:after="0" w:afterAutospacing="0"/>
        <w:ind w:left="-426" w:right="-518"/>
        <w:contextualSpacing/>
        <w:jc w:val="center"/>
        <w:rPr>
          <w:rFonts w:ascii="Arial" w:hAnsi="Arial" w:cs="Arial"/>
          <w:sz w:val="22"/>
          <w:szCs w:val="22"/>
        </w:rPr>
      </w:pPr>
      <w:r w:rsidRPr="000353D5">
        <w:rPr>
          <w:rFonts w:ascii="Arial" w:hAnsi="Arial" w:cs="Arial"/>
          <w:sz w:val="22"/>
          <w:szCs w:val="22"/>
        </w:rPr>
        <w:t xml:space="preserve">Para consultas de medios y periodistas, contactar a: </w:t>
      </w:r>
      <w:hyperlink r:id="rId8" w:history="1">
        <w:r w:rsidRPr="000353D5">
          <w:rPr>
            <w:rStyle w:val="Hipervnculo"/>
            <w:rFonts w:ascii="Arial" w:hAnsi="Arial" w:cs="Arial"/>
            <w:sz w:val="22"/>
            <w:szCs w:val="22"/>
          </w:rPr>
          <w:t>comunicacionsocial@inegi.org.mx</w:t>
        </w:r>
      </w:hyperlink>
      <w:r w:rsidRPr="000353D5">
        <w:rPr>
          <w:rFonts w:ascii="Arial" w:hAnsi="Arial" w:cs="Arial"/>
          <w:sz w:val="22"/>
          <w:szCs w:val="22"/>
        </w:rPr>
        <w:t xml:space="preserve"> </w:t>
      </w:r>
    </w:p>
    <w:p w14:paraId="35EF43C2" w14:textId="77777777" w:rsidR="00305D65" w:rsidRPr="000353D5" w:rsidRDefault="00305D65" w:rsidP="00305D65">
      <w:pPr>
        <w:pStyle w:val="NormalWeb"/>
        <w:spacing w:before="0" w:beforeAutospacing="0" w:after="0" w:afterAutospacing="0"/>
        <w:ind w:left="-426" w:right="-518"/>
        <w:contextualSpacing/>
        <w:jc w:val="center"/>
        <w:rPr>
          <w:rFonts w:ascii="Arial" w:hAnsi="Arial" w:cs="Arial"/>
          <w:sz w:val="22"/>
          <w:szCs w:val="22"/>
        </w:rPr>
      </w:pPr>
      <w:r w:rsidRPr="000353D5">
        <w:rPr>
          <w:rFonts w:ascii="Arial" w:hAnsi="Arial" w:cs="Arial"/>
          <w:sz w:val="22"/>
          <w:szCs w:val="22"/>
        </w:rPr>
        <w:t xml:space="preserve">o llamar al teléfono (55) 52-78-10-00, </w:t>
      </w:r>
      <w:proofErr w:type="spellStart"/>
      <w:r w:rsidRPr="000353D5">
        <w:rPr>
          <w:rFonts w:ascii="Arial" w:hAnsi="Arial" w:cs="Arial"/>
          <w:sz w:val="22"/>
          <w:szCs w:val="22"/>
        </w:rPr>
        <w:t>exts</w:t>
      </w:r>
      <w:proofErr w:type="spellEnd"/>
      <w:r w:rsidRPr="000353D5">
        <w:rPr>
          <w:rFonts w:ascii="Arial" w:hAnsi="Arial" w:cs="Arial"/>
          <w:sz w:val="22"/>
          <w:szCs w:val="22"/>
        </w:rPr>
        <w:t>. 1134, 1260 y 1241.</w:t>
      </w:r>
    </w:p>
    <w:p w14:paraId="37072B31" w14:textId="77777777" w:rsidR="00305D65" w:rsidRPr="000353D5" w:rsidRDefault="00305D65" w:rsidP="00305D65">
      <w:pPr>
        <w:ind w:left="-426" w:right="-518"/>
        <w:contextualSpacing/>
        <w:jc w:val="center"/>
        <w:rPr>
          <w:rFonts w:ascii="Arial" w:hAnsi="Arial" w:cs="Arial"/>
          <w:sz w:val="22"/>
          <w:szCs w:val="22"/>
        </w:rPr>
      </w:pPr>
    </w:p>
    <w:p w14:paraId="2910B5BE" w14:textId="77777777" w:rsidR="00305D65" w:rsidRPr="000353D5" w:rsidRDefault="00305D65" w:rsidP="00305D65">
      <w:pPr>
        <w:ind w:left="-426" w:right="-518"/>
        <w:contextualSpacing/>
        <w:jc w:val="center"/>
        <w:rPr>
          <w:rFonts w:ascii="Arial" w:hAnsi="Arial" w:cs="Arial"/>
          <w:sz w:val="22"/>
          <w:szCs w:val="22"/>
        </w:rPr>
      </w:pPr>
      <w:r w:rsidRPr="000353D5">
        <w:rPr>
          <w:rFonts w:ascii="Arial" w:hAnsi="Arial" w:cs="Arial"/>
          <w:sz w:val="22"/>
          <w:szCs w:val="22"/>
        </w:rPr>
        <w:t xml:space="preserve">Dirección de Atención a Medios / Dirección General Adjunta de Comunicación </w:t>
      </w:r>
    </w:p>
    <w:p w14:paraId="011903AF" w14:textId="77777777" w:rsidR="00305D65" w:rsidRPr="00FF186F" w:rsidRDefault="00305D65" w:rsidP="00305D65">
      <w:pPr>
        <w:ind w:left="-426" w:right="-518"/>
        <w:contextualSpacing/>
        <w:jc w:val="center"/>
        <w:rPr>
          <w:sz w:val="22"/>
          <w:szCs w:val="22"/>
        </w:rPr>
      </w:pPr>
    </w:p>
    <w:p w14:paraId="37AEF2E4" w14:textId="77777777" w:rsidR="00305D65" w:rsidRPr="008F0992" w:rsidRDefault="00305D65" w:rsidP="00305D65">
      <w:pPr>
        <w:ind w:left="-425" w:right="-516"/>
        <w:contextualSpacing/>
        <w:jc w:val="center"/>
        <w:rPr>
          <w:noProof/>
        </w:rPr>
      </w:pPr>
      <w:r w:rsidRPr="008F0992">
        <w:rPr>
          <w:noProof/>
        </w:rPr>
        <w:drawing>
          <wp:inline distT="0" distB="0" distL="0" distR="0" wp14:anchorId="3454567D" wp14:editId="2286D19A">
            <wp:extent cx="318472" cy="322419"/>
            <wp:effectExtent l="0" t="0" r="5715" b="1905"/>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rPr>
        <w:t xml:space="preserve"> </w:t>
      </w:r>
      <w:r w:rsidRPr="008F0992">
        <w:rPr>
          <w:noProof/>
        </w:rPr>
        <w:drawing>
          <wp:inline distT="0" distB="0" distL="0" distR="0" wp14:anchorId="2923D2C5" wp14:editId="5E599087">
            <wp:extent cx="327704" cy="325467"/>
            <wp:effectExtent l="0" t="0" r="0" b="0"/>
            <wp:docPr id="16" name="Imagen 16"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rPr>
        <w:t xml:space="preserve"> </w:t>
      </w:r>
      <w:r w:rsidRPr="008F0992">
        <w:rPr>
          <w:noProof/>
        </w:rPr>
        <w:drawing>
          <wp:inline distT="0" distB="0" distL="0" distR="0" wp14:anchorId="2D0A7764" wp14:editId="059303D5">
            <wp:extent cx="321276" cy="324093"/>
            <wp:effectExtent l="0" t="0" r="3175" b="0"/>
            <wp:docPr id="17" name="Imagen 17"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rPr>
        <w:t xml:space="preserve"> </w:t>
      </w:r>
      <w:r w:rsidRPr="008F0992">
        <w:rPr>
          <w:noProof/>
        </w:rPr>
        <w:drawing>
          <wp:inline distT="0" distB="0" distL="0" distR="0" wp14:anchorId="7406C74F" wp14:editId="43192619">
            <wp:extent cx="321276" cy="326574"/>
            <wp:effectExtent l="0" t="0" r="3175" b="0"/>
            <wp:docPr id="30" name="Imagen 3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rPr>
        <w:t xml:space="preserve">  </w:t>
      </w:r>
      <w:r w:rsidRPr="008F0992">
        <w:rPr>
          <w:noProof/>
          <w:sz w:val="14"/>
          <w:szCs w:val="18"/>
        </w:rPr>
        <w:drawing>
          <wp:inline distT="0" distB="0" distL="0" distR="0" wp14:anchorId="36D7656C" wp14:editId="005ABFFF">
            <wp:extent cx="2323070" cy="319707"/>
            <wp:effectExtent l="0" t="0" r="1270" b="4445"/>
            <wp:docPr id="38" name="Imagen 3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4DA8F603" w14:textId="77777777" w:rsidR="00305D65" w:rsidRPr="00157C43" w:rsidRDefault="00305D65" w:rsidP="00305D65">
      <w:pPr>
        <w:pStyle w:val="bullet"/>
        <w:numPr>
          <w:ilvl w:val="0"/>
          <w:numId w:val="0"/>
        </w:numPr>
        <w:tabs>
          <w:tab w:val="left" w:pos="8789"/>
        </w:tabs>
        <w:spacing w:before="0"/>
        <w:ind w:right="51"/>
        <w:jc w:val="center"/>
        <w:rPr>
          <w:rFonts w:cs="Arial"/>
          <w:szCs w:val="24"/>
        </w:rPr>
        <w:sectPr w:rsidR="00305D65" w:rsidRPr="00157C43" w:rsidSect="00180759">
          <w:headerReference w:type="even" r:id="rId19"/>
          <w:headerReference w:type="default" r:id="rId20"/>
          <w:footerReference w:type="even" r:id="rId21"/>
          <w:footerReference w:type="default" r:id="rId22"/>
          <w:headerReference w:type="first" r:id="rId23"/>
          <w:footerReference w:type="first" r:id="rId24"/>
          <w:pgSz w:w="12240" w:h="15840" w:code="1"/>
          <w:pgMar w:top="238" w:right="1701" w:bottom="244" w:left="1588" w:header="510" w:footer="510" w:gutter="0"/>
          <w:paperSrc w:first="14"/>
          <w:cols w:space="720"/>
          <w:docGrid w:linePitch="272"/>
        </w:sectPr>
      </w:pPr>
    </w:p>
    <w:p w14:paraId="65F2A695" w14:textId="2D80C33A" w:rsidR="00305D65" w:rsidRPr="008A4428" w:rsidRDefault="00305D65" w:rsidP="00305D65">
      <w:pPr>
        <w:pStyle w:val="Ttulo2"/>
        <w:keepNext w:val="0"/>
        <w:widowControl w:val="0"/>
        <w:spacing w:before="100" w:beforeAutospacing="1"/>
        <w:contextualSpacing/>
        <w:jc w:val="center"/>
        <w:rPr>
          <w:b/>
          <w:color w:val="000000" w:themeColor="text1"/>
          <w:szCs w:val="28"/>
        </w:rPr>
      </w:pPr>
      <w:r w:rsidRPr="008A4428">
        <w:rPr>
          <w:b/>
          <w:color w:val="000000" w:themeColor="text1"/>
          <w:szCs w:val="28"/>
        </w:rPr>
        <w:lastRenderedPageBreak/>
        <w:t>NOTA TÉCNICA</w:t>
      </w:r>
    </w:p>
    <w:p w14:paraId="3FCE4FC7" w14:textId="77777777" w:rsidR="00305D65" w:rsidRPr="008A4428" w:rsidRDefault="00305D65" w:rsidP="00305D65">
      <w:pPr>
        <w:rPr>
          <w:sz w:val="14"/>
          <w:szCs w:val="16"/>
          <w:lang w:val="es-ES_tradnl" w:eastAsia="es-ES"/>
        </w:rPr>
      </w:pPr>
    </w:p>
    <w:p w14:paraId="139EACD4" w14:textId="67F7FAA1" w:rsidR="00757DAD" w:rsidRPr="008A4428" w:rsidRDefault="00757DAD" w:rsidP="00035C48">
      <w:pPr>
        <w:pStyle w:val="Ttulo2"/>
        <w:keepNext w:val="0"/>
        <w:widowControl w:val="0"/>
        <w:spacing w:before="0"/>
        <w:jc w:val="center"/>
        <w:rPr>
          <w:b/>
          <w:szCs w:val="28"/>
        </w:rPr>
      </w:pPr>
      <w:r w:rsidRPr="008A4428">
        <w:rPr>
          <w:b/>
          <w:szCs w:val="28"/>
        </w:rPr>
        <w:t>INFORMACI</w:t>
      </w:r>
      <w:r w:rsidR="00EE1110" w:rsidRPr="008A4428">
        <w:rPr>
          <w:b/>
          <w:szCs w:val="28"/>
        </w:rPr>
        <w:t>Ó</w:t>
      </w:r>
      <w:r w:rsidRPr="008A4428">
        <w:rPr>
          <w:b/>
          <w:szCs w:val="28"/>
        </w:rPr>
        <w:t xml:space="preserve">N OPORTUNA SOBRE </w:t>
      </w:r>
      <w:r w:rsidR="008129A8" w:rsidRPr="008A4428">
        <w:rPr>
          <w:b/>
          <w:szCs w:val="28"/>
        </w:rPr>
        <w:t>LA BALANZA COMERCIAL DE MERCANCÍAS DE MÉXICO</w:t>
      </w:r>
      <w:r w:rsidR="002C15E2" w:rsidRPr="008A4428">
        <w:rPr>
          <w:b/>
          <w:szCs w:val="28"/>
        </w:rPr>
        <w:t xml:space="preserve"> D</w:t>
      </w:r>
      <w:r w:rsidRPr="008A4428">
        <w:rPr>
          <w:b/>
          <w:szCs w:val="28"/>
        </w:rPr>
        <w:t xml:space="preserve">URANTE </w:t>
      </w:r>
      <w:r w:rsidR="0005452C" w:rsidRPr="008A4428">
        <w:rPr>
          <w:b/>
          <w:szCs w:val="28"/>
        </w:rPr>
        <w:t xml:space="preserve">JUNIO </w:t>
      </w:r>
      <w:r w:rsidRPr="008A4428">
        <w:rPr>
          <w:b/>
          <w:szCs w:val="28"/>
        </w:rPr>
        <w:t>DE 20</w:t>
      </w:r>
      <w:r w:rsidR="008415A7" w:rsidRPr="008A4428">
        <w:rPr>
          <w:b/>
          <w:szCs w:val="28"/>
        </w:rPr>
        <w:t>2</w:t>
      </w:r>
      <w:r w:rsidR="005C3228" w:rsidRPr="008A4428">
        <w:rPr>
          <w:b/>
          <w:szCs w:val="28"/>
        </w:rPr>
        <w:t>1</w:t>
      </w:r>
    </w:p>
    <w:p w14:paraId="7938C0F9" w14:textId="4406765A" w:rsidR="009D0736" w:rsidRDefault="009D0736">
      <w:pPr>
        <w:rPr>
          <w:rFonts w:ascii="Arial" w:hAnsi="Arial" w:cs="Arial"/>
          <w:b/>
          <w:sz w:val="21"/>
          <w:szCs w:val="21"/>
          <w:lang w:val="es-ES_tradnl" w:eastAsia="es-ES"/>
        </w:rPr>
      </w:pPr>
    </w:p>
    <w:p w14:paraId="18AF00AD" w14:textId="0C1791C3" w:rsidR="002305FE" w:rsidRPr="002305FE" w:rsidRDefault="002305FE" w:rsidP="00C83457">
      <w:pPr>
        <w:pStyle w:val="titulos"/>
        <w:spacing w:after="120"/>
      </w:pPr>
      <w:r w:rsidRPr="002305FE">
        <w:t>CIFRAS ORIGINALES</w:t>
      </w:r>
    </w:p>
    <w:p w14:paraId="0CB9ADE4" w14:textId="77777777" w:rsidR="00757DAD" w:rsidRDefault="00757DAD" w:rsidP="002D5D99">
      <w:pPr>
        <w:pStyle w:val="titulos"/>
        <w:spacing w:before="240" w:after="120" w:line="280" w:lineRule="exact"/>
        <w:rPr>
          <w:u w:val="none"/>
        </w:rPr>
      </w:pPr>
      <w:r w:rsidRPr="00BF61C6">
        <w:rPr>
          <w:u w:val="none"/>
        </w:rPr>
        <w:t xml:space="preserve">Saldo de </w:t>
      </w:r>
      <w:r w:rsidRPr="00730C79">
        <w:rPr>
          <w:u w:val="none"/>
        </w:rPr>
        <w:t>la Balanza</w:t>
      </w:r>
      <w:r w:rsidRPr="00BF61C6">
        <w:rPr>
          <w:u w:val="none"/>
        </w:rPr>
        <w:t xml:space="preserve"> Comercial</w:t>
      </w:r>
      <w:r w:rsidR="008E6995">
        <w:rPr>
          <w:u w:val="none"/>
        </w:rPr>
        <w:t xml:space="preserve"> de M</w:t>
      </w:r>
      <w:r w:rsidR="008759D4">
        <w:rPr>
          <w:u w:val="none"/>
        </w:rPr>
        <w:t xml:space="preserve">ercancías </w:t>
      </w:r>
    </w:p>
    <w:p w14:paraId="0DEE7A16" w14:textId="4875F2CD" w:rsidR="009118C8" w:rsidRDefault="00C137D2" w:rsidP="00AC4EB3">
      <w:pPr>
        <w:pStyle w:val="Textoindependiente21"/>
        <w:numPr>
          <w:ilvl w:val="12"/>
          <w:numId w:val="0"/>
        </w:numPr>
        <w:spacing w:before="240" w:after="120" w:line="280" w:lineRule="exact"/>
        <w:rPr>
          <w:spacing w:val="5"/>
          <w:sz w:val="24"/>
        </w:rPr>
      </w:pPr>
      <w:r w:rsidRPr="00C137D2">
        <w:rPr>
          <w:spacing w:val="5"/>
          <w:sz w:val="24"/>
        </w:rPr>
        <w:t>La información oportuna de comercio exterior de junio de 2021 indica un superávit comercial de 762 millones de dólares. Dicho saldo se compara con el superávit de 340 millones de dólares reportado en mayo. La ampliación en el saldo comercial entre mayo y junio se originó de la combinación de un aumento del superávit de la balanza de productos no petroleros, que pasó de 2,043 millones de dólares en mayo a 2,604 millones de dólares en junio, y de un mayor déficit de la balanza de productos petroleros, que pasó de 1,703 millones de dólares a 1,842 millones de dólares.</w:t>
      </w:r>
    </w:p>
    <w:p w14:paraId="58D82B0B" w14:textId="4BA18AD4" w:rsidR="00425100" w:rsidRPr="00D43BA2" w:rsidRDefault="00425100" w:rsidP="00AC4EB3">
      <w:pPr>
        <w:pStyle w:val="Textoindependiente21"/>
        <w:numPr>
          <w:ilvl w:val="12"/>
          <w:numId w:val="0"/>
        </w:numPr>
        <w:spacing w:before="240" w:after="120" w:line="280" w:lineRule="exact"/>
        <w:rPr>
          <w:spacing w:val="5"/>
          <w:sz w:val="24"/>
        </w:rPr>
      </w:pPr>
      <w:r w:rsidRPr="00F67BDE">
        <w:rPr>
          <w:spacing w:val="5"/>
          <w:sz w:val="24"/>
        </w:rPr>
        <w:t xml:space="preserve">En los primeros </w:t>
      </w:r>
      <w:r w:rsidR="007D0859">
        <w:rPr>
          <w:spacing w:val="5"/>
          <w:sz w:val="24"/>
        </w:rPr>
        <w:t>seis</w:t>
      </w:r>
      <w:r w:rsidRPr="00F67BDE">
        <w:rPr>
          <w:spacing w:val="5"/>
          <w:sz w:val="24"/>
        </w:rPr>
        <w:t xml:space="preserve"> meses de</w:t>
      </w:r>
      <w:r w:rsidR="00F53FD7">
        <w:rPr>
          <w:spacing w:val="5"/>
          <w:sz w:val="24"/>
        </w:rPr>
        <w:t>l año</w:t>
      </w:r>
      <w:r w:rsidR="007D7617">
        <w:rPr>
          <w:spacing w:val="5"/>
          <w:sz w:val="24"/>
        </w:rPr>
        <w:t xml:space="preserve"> en curso</w:t>
      </w:r>
      <w:r w:rsidRPr="00F67BDE">
        <w:rPr>
          <w:spacing w:val="5"/>
          <w:sz w:val="24"/>
        </w:rPr>
        <w:t xml:space="preserve">, la balanza comercial presentó un </w:t>
      </w:r>
      <w:r w:rsidR="00270A61">
        <w:rPr>
          <w:spacing w:val="5"/>
          <w:sz w:val="24"/>
        </w:rPr>
        <w:t>superávit</w:t>
      </w:r>
      <w:r w:rsidRPr="00F67BDE">
        <w:rPr>
          <w:spacing w:val="5"/>
          <w:sz w:val="24"/>
        </w:rPr>
        <w:t xml:space="preserve"> de </w:t>
      </w:r>
      <w:r w:rsidR="007D0859">
        <w:rPr>
          <w:spacing w:val="5"/>
          <w:sz w:val="24"/>
        </w:rPr>
        <w:t>1,095</w:t>
      </w:r>
      <w:r w:rsidRPr="00F67BDE">
        <w:rPr>
          <w:spacing w:val="5"/>
          <w:sz w:val="24"/>
        </w:rPr>
        <w:t xml:space="preserve"> millones de dólares.</w:t>
      </w:r>
    </w:p>
    <w:p w14:paraId="19F678AF" w14:textId="77777777" w:rsidR="00C5486F" w:rsidRPr="00581D9B" w:rsidRDefault="00C5486F" w:rsidP="00C5486F">
      <w:pPr>
        <w:pStyle w:val="p01"/>
        <w:keepNext/>
        <w:widowControl/>
        <w:ind w:right="-23"/>
        <w:jc w:val="center"/>
        <w:outlineLvl w:val="0"/>
        <w:rPr>
          <w:rFonts w:ascii="Arial" w:hAnsi="Arial" w:cs="Arial"/>
          <w:b/>
          <w:smallCaps/>
          <w:color w:val="auto"/>
          <w:sz w:val="22"/>
          <w:lang w:val="es-MX"/>
        </w:rPr>
      </w:pPr>
      <w:r w:rsidRPr="00581D9B">
        <w:rPr>
          <w:rFonts w:ascii="Arial" w:hAnsi="Arial" w:cs="Arial"/>
          <w:b/>
          <w:smallCaps/>
          <w:color w:val="auto"/>
          <w:sz w:val="22"/>
          <w:lang w:val="es-MX"/>
        </w:rPr>
        <w:t>Bal</w:t>
      </w:r>
      <w:r>
        <w:rPr>
          <w:rFonts w:ascii="Arial" w:hAnsi="Arial" w:cs="Arial"/>
          <w:b/>
          <w:smallCaps/>
          <w:color w:val="auto"/>
          <w:sz w:val="22"/>
          <w:lang w:val="es-MX"/>
        </w:rPr>
        <w:t>anza c</w:t>
      </w:r>
      <w:r w:rsidRPr="00581D9B">
        <w:rPr>
          <w:rFonts w:ascii="Arial" w:hAnsi="Arial" w:cs="Arial"/>
          <w:b/>
          <w:smallCaps/>
          <w:color w:val="auto"/>
          <w:sz w:val="22"/>
          <w:lang w:val="es-MX"/>
        </w:rPr>
        <w:t>omercial</w:t>
      </w:r>
      <w:r>
        <w:rPr>
          <w:rFonts w:ascii="Arial" w:hAnsi="Arial" w:cs="Arial"/>
          <w:b/>
          <w:smallCaps/>
          <w:color w:val="auto"/>
          <w:sz w:val="22"/>
          <w:lang w:val="es-MX"/>
        </w:rPr>
        <w:t xml:space="preserve"> de mercancías de México</w:t>
      </w:r>
    </w:p>
    <w:p w14:paraId="1F80867A" w14:textId="77777777" w:rsidR="00C5486F" w:rsidRDefault="00C5486F" w:rsidP="00C5486F">
      <w:pPr>
        <w:pStyle w:val="p0"/>
        <w:keepNext/>
        <w:widowControl/>
        <w:spacing w:before="0"/>
        <w:ind w:right="-23"/>
        <w:jc w:val="center"/>
        <w:rPr>
          <w:spacing w:val="3"/>
          <w:sz w:val="18"/>
          <w:szCs w:val="18"/>
        </w:rPr>
      </w:pPr>
      <w:r w:rsidRPr="00581D9B">
        <w:rPr>
          <w:rFonts w:ascii="Arial" w:hAnsi="Arial" w:cs="Arial"/>
          <w:color w:val="auto"/>
          <w:sz w:val="20"/>
          <w:lang w:val="es-MX"/>
        </w:rPr>
        <w:t>(Millones de dólares)</w:t>
      </w:r>
      <w:r w:rsidRPr="00FD15BC">
        <w:rPr>
          <w:spacing w:val="3"/>
          <w:sz w:val="18"/>
          <w:szCs w:val="18"/>
        </w:rPr>
        <w:t xml:space="preserve"> </w:t>
      </w:r>
    </w:p>
    <w:tbl>
      <w:tblPr>
        <w:tblW w:w="5171" w:type="pct"/>
        <w:jc w:val="center"/>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1E0" w:firstRow="1" w:lastRow="1" w:firstColumn="1" w:lastColumn="1" w:noHBand="0" w:noVBand="0"/>
      </w:tblPr>
      <w:tblGrid>
        <w:gridCol w:w="2466"/>
        <w:gridCol w:w="1052"/>
        <w:gridCol w:w="1079"/>
        <w:gridCol w:w="1079"/>
        <w:gridCol w:w="1079"/>
        <w:gridCol w:w="1078"/>
        <w:gridCol w:w="1079"/>
      </w:tblGrid>
      <w:tr w:rsidR="00C466A5" w:rsidRPr="00843651" w14:paraId="0479A544" w14:textId="77777777" w:rsidTr="009B4C6C">
        <w:trPr>
          <w:trHeight w:val="293"/>
          <w:jc w:val="center"/>
        </w:trPr>
        <w:tc>
          <w:tcPr>
            <w:tcW w:w="2466"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20B3B2F1" w14:textId="77777777" w:rsidR="00C466A5" w:rsidRPr="00B97765" w:rsidRDefault="00C466A5" w:rsidP="004F6856">
            <w:pPr>
              <w:keepNext/>
              <w:keepLines/>
              <w:jc w:val="center"/>
              <w:rPr>
                <w:rFonts w:ascii="Arial" w:hAnsi="Arial" w:cs="Arial"/>
                <w:sz w:val="18"/>
                <w:szCs w:val="18"/>
              </w:rPr>
            </w:pPr>
            <w:r w:rsidRPr="00B97765">
              <w:rPr>
                <w:rFonts w:ascii="Arial" w:hAnsi="Arial" w:cs="Arial"/>
                <w:sz w:val="18"/>
                <w:szCs w:val="18"/>
              </w:rPr>
              <w:t>Concepto</w:t>
            </w:r>
            <w:r w:rsidRPr="00B97765">
              <w:rPr>
                <w:rFonts w:ascii="Arial" w:hAnsi="Arial" w:cs="Arial"/>
                <w:sz w:val="18"/>
                <w:szCs w:val="18"/>
              </w:rPr>
              <w:br w:type="page"/>
            </w:r>
            <w:r w:rsidRPr="00B97765">
              <w:rPr>
                <w:rFonts w:ascii="Arial" w:hAnsi="Arial" w:cs="Arial"/>
                <w:sz w:val="18"/>
                <w:szCs w:val="18"/>
              </w:rPr>
              <w:br w:type="page"/>
            </w:r>
          </w:p>
        </w:tc>
        <w:tc>
          <w:tcPr>
            <w:tcW w:w="1052"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28E47901" w14:textId="6EBB6975" w:rsidR="00C466A5" w:rsidRDefault="00C466A5" w:rsidP="004F6856">
            <w:pPr>
              <w:keepNext/>
              <w:keepLines/>
              <w:jc w:val="center"/>
              <w:rPr>
                <w:rFonts w:ascii="Arial" w:hAnsi="Arial" w:cs="Arial"/>
                <w:sz w:val="18"/>
                <w:szCs w:val="18"/>
              </w:rPr>
            </w:pPr>
            <w:r>
              <w:rPr>
                <w:rFonts w:ascii="Arial" w:hAnsi="Arial" w:cs="Arial"/>
                <w:sz w:val="18"/>
                <w:szCs w:val="18"/>
              </w:rPr>
              <w:t>2019</w:t>
            </w:r>
          </w:p>
        </w:tc>
        <w:tc>
          <w:tcPr>
            <w:tcW w:w="1079"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6002F0B4" w14:textId="56A3FA99" w:rsidR="00C466A5" w:rsidRDefault="00C466A5" w:rsidP="00C466A5">
            <w:pPr>
              <w:keepNext/>
              <w:keepLines/>
              <w:jc w:val="center"/>
              <w:rPr>
                <w:rFonts w:ascii="Arial" w:hAnsi="Arial" w:cs="Arial"/>
                <w:sz w:val="18"/>
                <w:szCs w:val="18"/>
              </w:rPr>
            </w:pPr>
            <w:r>
              <w:rPr>
                <w:rFonts w:ascii="Arial" w:hAnsi="Arial" w:cs="Arial"/>
                <w:sz w:val="18"/>
                <w:szCs w:val="18"/>
              </w:rPr>
              <w:t>2020</w:t>
            </w:r>
          </w:p>
        </w:tc>
        <w:tc>
          <w:tcPr>
            <w:tcW w:w="4315" w:type="dxa"/>
            <w:gridSpan w:val="4"/>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6BD92552" w14:textId="197B5A9F" w:rsidR="00C466A5" w:rsidRDefault="00C466A5" w:rsidP="009B4C6C">
            <w:pPr>
              <w:keepNext/>
              <w:keepLines/>
              <w:jc w:val="center"/>
              <w:rPr>
                <w:rFonts w:ascii="Arial" w:hAnsi="Arial" w:cs="Arial"/>
                <w:sz w:val="18"/>
                <w:szCs w:val="18"/>
              </w:rPr>
            </w:pPr>
            <w:r>
              <w:rPr>
                <w:rFonts w:ascii="Arial" w:hAnsi="Arial" w:cs="Arial"/>
                <w:sz w:val="18"/>
                <w:szCs w:val="18"/>
              </w:rPr>
              <w:t>2021</w:t>
            </w:r>
          </w:p>
        </w:tc>
      </w:tr>
      <w:tr w:rsidR="00C32EDF" w:rsidRPr="00843651" w14:paraId="58C77F26" w14:textId="77777777" w:rsidTr="003A066D">
        <w:trPr>
          <w:trHeight w:val="265"/>
          <w:jc w:val="center"/>
        </w:trPr>
        <w:tc>
          <w:tcPr>
            <w:tcW w:w="2466"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9C5D986" w14:textId="77777777" w:rsidR="00C32EDF" w:rsidRPr="00843651" w:rsidRDefault="00C32EDF" w:rsidP="00C32EDF">
            <w:pPr>
              <w:keepNext/>
              <w:keepLines/>
              <w:spacing w:before="60" w:after="60"/>
              <w:jc w:val="both"/>
              <w:rPr>
                <w:rFonts w:ascii="Arial" w:hAnsi="Arial" w:cs="Arial"/>
                <w:sz w:val="16"/>
                <w:szCs w:val="16"/>
              </w:rPr>
            </w:pPr>
          </w:p>
        </w:tc>
        <w:tc>
          <w:tcPr>
            <w:tcW w:w="1052"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636CFE2" w14:textId="77777777" w:rsidR="00C32EDF" w:rsidRDefault="00C32EDF" w:rsidP="00C32EDF">
            <w:pPr>
              <w:keepNext/>
              <w:keepLines/>
              <w:spacing w:before="40" w:after="40"/>
              <w:ind w:left="-100" w:right="-51"/>
              <w:jc w:val="center"/>
              <w:rPr>
                <w:rFonts w:ascii="Arial" w:hAnsi="Arial" w:cs="Arial"/>
                <w:sz w:val="18"/>
                <w:szCs w:val="18"/>
              </w:rPr>
            </w:pPr>
          </w:p>
        </w:tc>
        <w:tc>
          <w:tcPr>
            <w:tcW w:w="1079"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71CA8142" w14:textId="209D55CD" w:rsidR="00C32EDF" w:rsidRDefault="00C32EDF" w:rsidP="00C32EDF">
            <w:pPr>
              <w:keepNext/>
              <w:keepLines/>
              <w:spacing w:before="40" w:after="40"/>
              <w:ind w:left="-100" w:right="-51"/>
              <w:jc w:val="center"/>
              <w:rPr>
                <w:rFonts w:ascii="Arial" w:hAnsi="Arial" w:cs="Arial"/>
                <w:sz w:val="18"/>
                <w:szCs w:val="18"/>
              </w:rPr>
            </w:pPr>
          </w:p>
        </w:tc>
        <w:tc>
          <w:tcPr>
            <w:tcW w:w="1079"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00CDA6A9" w14:textId="4B354147" w:rsidR="00C32EDF" w:rsidRDefault="00C32EDF" w:rsidP="00C32EDF">
            <w:pPr>
              <w:keepNext/>
              <w:keepLines/>
              <w:spacing w:before="40" w:after="40"/>
              <w:ind w:left="-100" w:right="-51"/>
              <w:jc w:val="center"/>
              <w:rPr>
                <w:rFonts w:ascii="Arial" w:hAnsi="Arial" w:cs="Arial"/>
                <w:sz w:val="18"/>
                <w:szCs w:val="18"/>
              </w:rPr>
            </w:pPr>
            <w:r>
              <w:rPr>
                <w:rFonts w:ascii="Arial" w:hAnsi="Arial" w:cs="Arial"/>
                <w:sz w:val="18"/>
                <w:szCs w:val="18"/>
              </w:rPr>
              <w:t>Abr</w:t>
            </w:r>
          </w:p>
        </w:tc>
        <w:tc>
          <w:tcPr>
            <w:tcW w:w="1079"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6C7F413D" w14:textId="7F81D56E" w:rsidR="00C32EDF" w:rsidRDefault="00C32EDF" w:rsidP="00C32EDF">
            <w:pPr>
              <w:keepNext/>
              <w:keepLines/>
              <w:spacing w:before="40" w:after="40"/>
              <w:ind w:left="-100" w:right="-51"/>
              <w:jc w:val="center"/>
              <w:rPr>
                <w:rFonts w:ascii="Arial" w:hAnsi="Arial" w:cs="Arial"/>
                <w:sz w:val="18"/>
                <w:szCs w:val="18"/>
              </w:rPr>
            </w:pPr>
            <w:r>
              <w:rPr>
                <w:rFonts w:ascii="Arial" w:hAnsi="Arial" w:cs="Arial"/>
                <w:sz w:val="18"/>
                <w:szCs w:val="18"/>
              </w:rPr>
              <w:t>May</w:t>
            </w:r>
          </w:p>
        </w:tc>
        <w:tc>
          <w:tcPr>
            <w:tcW w:w="1078"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01A915E9" w14:textId="69E71B88" w:rsidR="00C32EDF" w:rsidRDefault="00C32EDF" w:rsidP="00C32EDF">
            <w:pPr>
              <w:keepNext/>
              <w:keepLines/>
              <w:spacing w:before="40" w:after="40"/>
              <w:ind w:left="-100" w:right="-51"/>
              <w:jc w:val="center"/>
              <w:rPr>
                <w:rFonts w:ascii="Arial" w:hAnsi="Arial" w:cs="Arial"/>
                <w:sz w:val="18"/>
                <w:szCs w:val="18"/>
              </w:rPr>
            </w:pPr>
            <w:r>
              <w:rPr>
                <w:rFonts w:ascii="Arial" w:hAnsi="Arial" w:cs="Arial"/>
                <w:sz w:val="18"/>
                <w:szCs w:val="18"/>
              </w:rPr>
              <w:t>Jun*</w:t>
            </w:r>
          </w:p>
        </w:tc>
        <w:tc>
          <w:tcPr>
            <w:tcW w:w="1079"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68F6A291" w14:textId="03308F6C" w:rsidR="00C32EDF" w:rsidRDefault="00C32EDF" w:rsidP="00C32EDF">
            <w:pPr>
              <w:keepNext/>
              <w:keepLines/>
              <w:spacing w:before="40" w:after="40"/>
              <w:ind w:left="-100" w:right="-51"/>
              <w:jc w:val="center"/>
              <w:rPr>
                <w:rFonts w:ascii="Arial" w:hAnsi="Arial" w:cs="Arial"/>
                <w:sz w:val="18"/>
                <w:szCs w:val="18"/>
              </w:rPr>
            </w:pPr>
            <w:r>
              <w:rPr>
                <w:rFonts w:ascii="Arial" w:hAnsi="Arial" w:cs="Arial"/>
                <w:sz w:val="18"/>
                <w:szCs w:val="18"/>
              </w:rPr>
              <w:t>Ene-Jun*</w:t>
            </w:r>
          </w:p>
        </w:tc>
      </w:tr>
      <w:tr w:rsidR="00C32EDF" w:rsidRPr="00843651" w14:paraId="603106D5" w14:textId="77777777" w:rsidTr="00D256AC">
        <w:trPr>
          <w:jc w:val="center"/>
        </w:trPr>
        <w:tc>
          <w:tcPr>
            <w:tcW w:w="2466" w:type="dxa"/>
            <w:tcBorders>
              <w:top w:val="double" w:sz="4" w:space="0" w:color="0F243E" w:themeColor="text2" w:themeShade="80"/>
              <w:left w:val="double" w:sz="4" w:space="0" w:color="0F243E" w:themeColor="text2" w:themeShade="80"/>
              <w:bottom w:val="nil"/>
              <w:right w:val="double" w:sz="4" w:space="0" w:color="0F243E" w:themeColor="text2" w:themeShade="80"/>
            </w:tcBorders>
            <w:vAlign w:val="center"/>
          </w:tcPr>
          <w:p w14:paraId="7865B2E9" w14:textId="77777777" w:rsidR="00C32EDF" w:rsidRPr="00843651" w:rsidRDefault="00C32EDF" w:rsidP="00C32EDF">
            <w:pPr>
              <w:keepNext/>
              <w:keepLines/>
              <w:spacing w:before="40" w:after="40"/>
              <w:ind w:left="183"/>
              <w:jc w:val="both"/>
              <w:rPr>
                <w:rFonts w:ascii="Arial" w:hAnsi="Arial" w:cs="Arial"/>
                <w:b/>
                <w:spacing w:val="-6"/>
                <w:sz w:val="18"/>
                <w:szCs w:val="18"/>
              </w:rPr>
            </w:pPr>
            <w:r w:rsidRPr="00843651">
              <w:rPr>
                <w:rFonts w:ascii="Arial" w:hAnsi="Arial" w:cs="Arial"/>
                <w:b/>
                <w:spacing w:val="-6"/>
                <w:sz w:val="18"/>
                <w:szCs w:val="18"/>
              </w:rPr>
              <w:t>Exportaciones Totales</w:t>
            </w:r>
          </w:p>
        </w:tc>
        <w:tc>
          <w:tcPr>
            <w:tcW w:w="1052" w:type="dxa"/>
            <w:tcBorders>
              <w:top w:val="double" w:sz="4" w:space="0" w:color="0F243E" w:themeColor="text2" w:themeShade="80"/>
              <w:left w:val="nil"/>
              <w:bottom w:val="nil"/>
              <w:right w:val="double" w:sz="4" w:space="0" w:color="0F243E" w:themeColor="text2" w:themeShade="80"/>
            </w:tcBorders>
            <w:vAlign w:val="center"/>
          </w:tcPr>
          <w:p w14:paraId="708D9A3D" w14:textId="23AAF645" w:rsidR="00C32EDF" w:rsidRDefault="00C32EDF" w:rsidP="00C32EDF">
            <w:pPr>
              <w:keepNext/>
              <w:keepLines/>
              <w:tabs>
                <w:tab w:val="decimal" w:pos="788"/>
              </w:tabs>
              <w:spacing w:before="40" w:after="40"/>
              <w:ind w:right="170"/>
              <w:jc w:val="right"/>
              <w:rPr>
                <w:rFonts w:ascii="Arial" w:hAnsi="Arial" w:cs="Arial"/>
                <w:b/>
                <w:bCs/>
                <w:sz w:val="18"/>
                <w:szCs w:val="18"/>
              </w:rPr>
            </w:pPr>
            <w:r w:rsidRPr="003C6884">
              <w:rPr>
                <w:rFonts w:ascii="Arial" w:hAnsi="Arial" w:cs="Arial"/>
                <w:b/>
                <w:bCs/>
                <w:sz w:val="18"/>
                <w:szCs w:val="18"/>
              </w:rPr>
              <w:t>460,</w:t>
            </w:r>
            <w:r>
              <w:rPr>
                <w:rFonts w:ascii="Arial" w:hAnsi="Arial" w:cs="Arial"/>
                <w:b/>
                <w:bCs/>
                <w:sz w:val="18"/>
                <w:szCs w:val="18"/>
              </w:rPr>
              <w:t>6</w:t>
            </w:r>
            <w:r w:rsidRPr="003C6884">
              <w:rPr>
                <w:rFonts w:ascii="Arial" w:hAnsi="Arial" w:cs="Arial"/>
                <w:b/>
                <w:bCs/>
                <w:sz w:val="18"/>
                <w:szCs w:val="18"/>
              </w:rPr>
              <w:t>04</w:t>
            </w:r>
          </w:p>
        </w:tc>
        <w:tc>
          <w:tcPr>
            <w:tcW w:w="1079" w:type="dxa"/>
            <w:tcBorders>
              <w:top w:val="double" w:sz="4" w:space="0" w:color="0F243E" w:themeColor="text2" w:themeShade="80"/>
              <w:left w:val="nil"/>
              <w:bottom w:val="nil"/>
              <w:right w:val="double" w:sz="4" w:space="0" w:color="0F243E" w:themeColor="text2" w:themeShade="80"/>
            </w:tcBorders>
            <w:vAlign w:val="center"/>
          </w:tcPr>
          <w:p w14:paraId="0A9A4854" w14:textId="2E599FAD" w:rsidR="00C32EDF" w:rsidRDefault="00C32EDF" w:rsidP="00C32EDF">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416,999</w:t>
            </w:r>
          </w:p>
        </w:tc>
        <w:tc>
          <w:tcPr>
            <w:tcW w:w="1079" w:type="dxa"/>
            <w:tcBorders>
              <w:top w:val="double" w:sz="4" w:space="0" w:color="0F243E" w:themeColor="text2" w:themeShade="80"/>
              <w:left w:val="double" w:sz="4" w:space="0" w:color="0F243E" w:themeColor="text2" w:themeShade="80"/>
              <w:bottom w:val="nil"/>
              <w:right w:val="nil"/>
            </w:tcBorders>
          </w:tcPr>
          <w:p w14:paraId="5BD58433" w14:textId="6AF30A4B" w:rsidR="00C32EDF" w:rsidRDefault="00C32EDF" w:rsidP="00C32EDF">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40,773</w:t>
            </w:r>
          </w:p>
        </w:tc>
        <w:tc>
          <w:tcPr>
            <w:tcW w:w="1079" w:type="dxa"/>
            <w:tcBorders>
              <w:top w:val="double" w:sz="4" w:space="0" w:color="0F243E" w:themeColor="text2" w:themeShade="80"/>
              <w:left w:val="nil"/>
              <w:bottom w:val="nil"/>
              <w:right w:val="nil"/>
            </w:tcBorders>
          </w:tcPr>
          <w:p w14:paraId="293D6F85" w14:textId="6543DDBB" w:rsidR="00C32EDF" w:rsidRDefault="00C32EDF" w:rsidP="00C32EDF">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40,798</w:t>
            </w:r>
          </w:p>
        </w:tc>
        <w:tc>
          <w:tcPr>
            <w:tcW w:w="1078" w:type="dxa"/>
            <w:tcBorders>
              <w:top w:val="double" w:sz="4" w:space="0" w:color="0F243E" w:themeColor="text2" w:themeShade="80"/>
              <w:left w:val="nil"/>
              <w:bottom w:val="nil"/>
              <w:right w:val="nil"/>
            </w:tcBorders>
          </w:tcPr>
          <w:p w14:paraId="5B730A28" w14:textId="4117A6E2" w:rsidR="00C32EDF" w:rsidRDefault="0005203F" w:rsidP="00C32EDF">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42,671</w:t>
            </w:r>
          </w:p>
        </w:tc>
        <w:tc>
          <w:tcPr>
            <w:tcW w:w="1079" w:type="dxa"/>
            <w:tcBorders>
              <w:top w:val="double" w:sz="4" w:space="0" w:color="0F243E" w:themeColor="text2" w:themeShade="80"/>
              <w:left w:val="nil"/>
              <w:bottom w:val="nil"/>
              <w:right w:val="double" w:sz="4" w:space="0" w:color="0F243E" w:themeColor="text2" w:themeShade="80"/>
            </w:tcBorders>
          </w:tcPr>
          <w:p w14:paraId="34EC16BC" w14:textId="3522C440" w:rsidR="00C32EDF" w:rsidRDefault="007D39A4" w:rsidP="00C32EDF">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236,106</w:t>
            </w:r>
          </w:p>
        </w:tc>
      </w:tr>
      <w:tr w:rsidR="00C32EDF" w:rsidRPr="00843651" w14:paraId="62973728" w14:textId="77777777" w:rsidTr="00D256AC">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53DFFFBB" w14:textId="77777777" w:rsidR="00C32EDF" w:rsidRPr="00843651" w:rsidRDefault="00C32EDF" w:rsidP="00C32EDF">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052" w:type="dxa"/>
            <w:tcBorders>
              <w:top w:val="nil"/>
              <w:left w:val="nil"/>
              <w:bottom w:val="nil"/>
              <w:right w:val="double" w:sz="4" w:space="0" w:color="0F243E" w:themeColor="text2" w:themeShade="80"/>
            </w:tcBorders>
            <w:vAlign w:val="center"/>
          </w:tcPr>
          <w:p w14:paraId="5362876B" w14:textId="757143EA" w:rsidR="00C32EDF" w:rsidRDefault="00C32EDF" w:rsidP="00C32EDF">
            <w:pPr>
              <w:keepNext/>
              <w:keepLines/>
              <w:tabs>
                <w:tab w:val="decimal" w:pos="788"/>
              </w:tabs>
              <w:spacing w:before="40" w:after="40"/>
              <w:ind w:right="170"/>
              <w:jc w:val="right"/>
              <w:rPr>
                <w:rFonts w:ascii="Arial" w:hAnsi="Arial" w:cs="Arial"/>
                <w:bCs/>
                <w:sz w:val="18"/>
                <w:szCs w:val="18"/>
              </w:rPr>
            </w:pPr>
            <w:r w:rsidRPr="003C6884">
              <w:rPr>
                <w:rFonts w:ascii="Arial" w:hAnsi="Arial" w:cs="Arial"/>
                <w:bCs/>
                <w:sz w:val="18"/>
                <w:szCs w:val="18"/>
              </w:rPr>
              <w:t>25,</w:t>
            </w:r>
            <w:r>
              <w:rPr>
                <w:rFonts w:ascii="Arial" w:hAnsi="Arial" w:cs="Arial"/>
                <w:bCs/>
                <w:sz w:val="18"/>
                <w:szCs w:val="18"/>
              </w:rPr>
              <w:t>794</w:t>
            </w:r>
          </w:p>
        </w:tc>
        <w:tc>
          <w:tcPr>
            <w:tcW w:w="1079" w:type="dxa"/>
            <w:tcBorders>
              <w:top w:val="nil"/>
              <w:left w:val="nil"/>
              <w:bottom w:val="nil"/>
              <w:right w:val="double" w:sz="4" w:space="0" w:color="0F243E" w:themeColor="text2" w:themeShade="80"/>
            </w:tcBorders>
            <w:vAlign w:val="center"/>
          </w:tcPr>
          <w:p w14:paraId="2D810D8F" w14:textId="5E1D8B93" w:rsidR="00C32EDF" w:rsidRDefault="00C32EDF" w:rsidP="00C32EDF">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17,484</w:t>
            </w:r>
          </w:p>
        </w:tc>
        <w:tc>
          <w:tcPr>
            <w:tcW w:w="1079" w:type="dxa"/>
            <w:tcBorders>
              <w:top w:val="nil"/>
              <w:left w:val="double" w:sz="4" w:space="0" w:color="0F243E" w:themeColor="text2" w:themeShade="80"/>
              <w:bottom w:val="nil"/>
              <w:right w:val="nil"/>
            </w:tcBorders>
          </w:tcPr>
          <w:p w14:paraId="4AF1E60A" w14:textId="0E65EDDE" w:rsidR="00C32EDF" w:rsidRDefault="00C32EDF" w:rsidP="00C32EDF">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2,058</w:t>
            </w:r>
          </w:p>
        </w:tc>
        <w:tc>
          <w:tcPr>
            <w:tcW w:w="1079" w:type="dxa"/>
            <w:tcBorders>
              <w:top w:val="nil"/>
              <w:left w:val="nil"/>
              <w:bottom w:val="nil"/>
              <w:right w:val="nil"/>
            </w:tcBorders>
          </w:tcPr>
          <w:p w14:paraId="3D12E539" w14:textId="2CCE9EBB" w:rsidR="00C32EDF" w:rsidRDefault="00C32EDF" w:rsidP="00C32EDF">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2,272</w:t>
            </w:r>
          </w:p>
        </w:tc>
        <w:tc>
          <w:tcPr>
            <w:tcW w:w="1078" w:type="dxa"/>
            <w:tcBorders>
              <w:top w:val="nil"/>
              <w:left w:val="nil"/>
              <w:bottom w:val="nil"/>
              <w:right w:val="nil"/>
            </w:tcBorders>
          </w:tcPr>
          <w:p w14:paraId="6FC3B427" w14:textId="7CD95ED5" w:rsidR="00C32EDF" w:rsidRDefault="00C32EDF" w:rsidP="00C32EDF">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w:t>
            </w:r>
            <w:r w:rsidR="0005203F">
              <w:rPr>
                <w:rFonts w:ascii="Arial" w:hAnsi="Arial" w:cs="Arial"/>
                <w:bCs/>
                <w:sz w:val="18"/>
                <w:szCs w:val="18"/>
              </w:rPr>
              <w:t>625</w:t>
            </w:r>
          </w:p>
        </w:tc>
        <w:tc>
          <w:tcPr>
            <w:tcW w:w="1079" w:type="dxa"/>
            <w:tcBorders>
              <w:top w:val="nil"/>
              <w:left w:val="nil"/>
              <w:bottom w:val="nil"/>
              <w:right w:val="double" w:sz="4" w:space="0" w:color="0F243E" w:themeColor="text2" w:themeShade="80"/>
            </w:tcBorders>
          </w:tcPr>
          <w:p w14:paraId="18F0A283" w14:textId="412A370E" w:rsidR="00C32EDF" w:rsidRDefault="007D39A4" w:rsidP="00C32EDF">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12,680</w:t>
            </w:r>
          </w:p>
        </w:tc>
      </w:tr>
      <w:tr w:rsidR="00C32EDF" w:rsidRPr="00843651" w14:paraId="31EFA848" w14:textId="77777777" w:rsidTr="00D256AC">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5E2BE2E1" w14:textId="77777777" w:rsidR="00C32EDF" w:rsidRPr="00843651" w:rsidRDefault="00C32EDF" w:rsidP="00C32EDF">
            <w:pPr>
              <w:keepNext/>
              <w:keepLines/>
              <w:spacing w:before="40" w:after="40"/>
              <w:ind w:left="393"/>
              <w:jc w:val="both"/>
              <w:rPr>
                <w:rFonts w:ascii="Arial" w:hAnsi="Arial" w:cs="Arial"/>
                <w:sz w:val="18"/>
                <w:szCs w:val="18"/>
              </w:rPr>
            </w:pPr>
            <w:r w:rsidRPr="00843651">
              <w:rPr>
                <w:rFonts w:ascii="Arial" w:hAnsi="Arial" w:cs="Arial"/>
                <w:sz w:val="18"/>
                <w:szCs w:val="18"/>
              </w:rPr>
              <w:t>No Petroleras</w:t>
            </w:r>
          </w:p>
        </w:tc>
        <w:tc>
          <w:tcPr>
            <w:tcW w:w="1052" w:type="dxa"/>
            <w:tcBorders>
              <w:top w:val="nil"/>
              <w:left w:val="nil"/>
              <w:bottom w:val="nil"/>
              <w:right w:val="double" w:sz="4" w:space="0" w:color="0F243E" w:themeColor="text2" w:themeShade="80"/>
            </w:tcBorders>
            <w:vAlign w:val="center"/>
          </w:tcPr>
          <w:p w14:paraId="54ABBA6A" w14:textId="09AFF452" w:rsidR="00C32EDF" w:rsidRDefault="00C32EDF" w:rsidP="00C32EDF">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434,810</w:t>
            </w:r>
          </w:p>
        </w:tc>
        <w:tc>
          <w:tcPr>
            <w:tcW w:w="1079" w:type="dxa"/>
            <w:tcBorders>
              <w:top w:val="nil"/>
              <w:left w:val="nil"/>
              <w:bottom w:val="nil"/>
              <w:right w:val="double" w:sz="4" w:space="0" w:color="0F243E" w:themeColor="text2" w:themeShade="80"/>
            </w:tcBorders>
            <w:vAlign w:val="center"/>
          </w:tcPr>
          <w:p w14:paraId="402C6E6E" w14:textId="3D0C445E" w:rsidR="00C32EDF" w:rsidRDefault="00C32EDF" w:rsidP="00C32EDF">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399,515</w:t>
            </w:r>
          </w:p>
        </w:tc>
        <w:tc>
          <w:tcPr>
            <w:tcW w:w="1079" w:type="dxa"/>
            <w:tcBorders>
              <w:top w:val="nil"/>
              <w:left w:val="double" w:sz="4" w:space="0" w:color="0F243E" w:themeColor="text2" w:themeShade="80"/>
              <w:bottom w:val="nil"/>
              <w:right w:val="nil"/>
            </w:tcBorders>
          </w:tcPr>
          <w:p w14:paraId="03953DA4" w14:textId="24C41131" w:rsidR="00C32EDF" w:rsidRDefault="00C32EDF" w:rsidP="00C32EDF">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38,715</w:t>
            </w:r>
          </w:p>
        </w:tc>
        <w:tc>
          <w:tcPr>
            <w:tcW w:w="1079" w:type="dxa"/>
            <w:tcBorders>
              <w:top w:val="nil"/>
              <w:left w:val="nil"/>
              <w:bottom w:val="nil"/>
              <w:right w:val="nil"/>
            </w:tcBorders>
          </w:tcPr>
          <w:p w14:paraId="0F6A8197" w14:textId="3949046A" w:rsidR="00C32EDF" w:rsidRDefault="00C32EDF" w:rsidP="00C32EDF">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38,526</w:t>
            </w:r>
          </w:p>
        </w:tc>
        <w:tc>
          <w:tcPr>
            <w:tcW w:w="1078" w:type="dxa"/>
            <w:tcBorders>
              <w:top w:val="nil"/>
              <w:left w:val="nil"/>
              <w:bottom w:val="nil"/>
              <w:right w:val="nil"/>
            </w:tcBorders>
          </w:tcPr>
          <w:p w14:paraId="458CFA76" w14:textId="33271075" w:rsidR="00C32EDF" w:rsidRDefault="00DE5FC6" w:rsidP="00C32EDF">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40,046</w:t>
            </w:r>
          </w:p>
        </w:tc>
        <w:tc>
          <w:tcPr>
            <w:tcW w:w="1079" w:type="dxa"/>
            <w:tcBorders>
              <w:top w:val="nil"/>
              <w:left w:val="nil"/>
              <w:bottom w:val="nil"/>
              <w:right w:val="double" w:sz="4" w:space="0" w:color="0F243E" w:themeColor="text2" w:themeShade="80"/>
            </w:tcBorders>
          </w:tcPr>
          <w:p w14:paraId="03FA3C80" w14:textId="0E09DF9B" w:rsidR="00C32EDF" w:rsidRDefault="007D39A4" w:rsidP="00C32EDF">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223,427</w:t>
            </w:r>
          </w:p>
        </w:tc>
      </w:tr>
      <w:tr w:rsidR="00C32EDF" w:rsidRPr="00843651" w14:paraId="16E7E605" w14:textId="77777777" w:rsidTr="00D256AC">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5217AB52" w14:textId="77777777" w:rsidR="00C32EDF" w:rsidRPr="00843651" w:rsidRDefault="00C32EDF" w:rsidP="00C32EDF">
            <w:pPr>
              <w:keepNext/>
              <w:keepLines/>
              <w:spacing w:before="40" w:after="40"/>
              <w:ind w:left="183"/>
              <w:jc w:val="both"/>
              <w:rPr>
                <w:rFonts w:ascii="Arial" w:hAnsi="Arial" w:cs="Arial"/>
                <w:b/>
                <w:sz w:val="18"/>
                <w:szCs w:val="18"/>
              </w:rPr>
            </w:pPr>
            <w:r w:rsidRPr="00843651">
              <w:rPr>
                <w:rFonts w:ascii="Arial" w:hAnsi="Arial" w:cs="Arial"/>
                <w:b/>
                <w:spacing w:val="-6"/>
                <w:sz w:val="18"/>
                <w:szCs w:val="18"/>
              </w:rPr>
              <w:t>Importaciones Totales</w:t>
            </w:r>
          </w:p>
        </w:tc>
        <w:tc>
          <w:tcPr>
            <w:tcW w:w="1052" w:type="dxa"/>
            <w:tcBorders>
              <w:top w:val="nil"/>
              <w:left w:val="nil"/>
              <w:bottom w:val="nil"/>
              <w:right w:val="double" w:sz="4" w:space="0" w:color="0F243E" w:themeColor="text2" w:themeShade="80"/>
            </w:tcBorders>
            <w:vAlign w:val="center"/>
          </w:tcPr>
          <w:p w14:paraId="71144878" w14:textId="1BEF58BE" w:rsidR="00C32EDF" w:rsidRDefault="00C32EDF" w:rsidP="00C32EDF">
            <w:pPr>
              <w:keepNext/>
              <w:keepLines/>
              <w:tabs>
                <w:tab w:val="decimal" w:pos="788"/>
              </w:tabs>
              <w:spacing w:before="40" w:after="40"/>
              <w:ind w:right="170"/>
              <w:jc w:val="right"/>
              <w:rPr>
                <w:rFonts w:ascii="Arial" w:hAnsi="Arial" w:cs="Arial"/>
                <w:b/>
                <w:bCs/>
                <w:sz w:val="18"/>
                <w:szCs w:val="18"/>
              </w:rPr>
            </w:pPr>
            <w:r w:rsidRPr="003C6884">
              <w:rPr>
                <w:rFonts w:ascii="Arial" w:hAnsi="Arial" w:cs="Arial"/>
                <w:b/>
                <w:bCs/>
                <w:sz w:val="18"/>
                <w:szCs w:val="18"/>
              </w:rPr>
              <w:t>455,</w:t>
            </w:r>
            <w:r>
              <w:rPr>
                <w:rFonts w:ascii="Arial" w:hAnsi="Arial" w:cs="Arial"/>
                <w:b/>
                <w:bCs/>
                <w:sz w:val="18"/>
                <w:szCs w:val="18"/>
              </w:rPr>
              <w:t>242</w:t>
            </w:r>
          </w:p>
        </w:tc>
        <w:tc>
          <w:tcPr>
            <w:tcW w:w="1079" w:type="dxa"/>
            <w:tcBorders>
              <w:top w:val="nil"/>
              <w:left w:val="nil"/>
              <w:bottom w:val="nil"/>
              <w:right w:val="double" w:sz="4" w:space="0" w:color="0F243E" w:themeColor="text2" w:themeShade="80"/>
            </w:tcBorders>
            <w:vAlign w:val="center"/>
          </w:tcPr>
          <w:p w14:paraId="0880FDC2" w14:textId="6EBA1FAE" w:rsidR="00C32EDF" w:rsidRDefault="00C32EDF" w:rsidP="00C32EDF">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382,986</w:t>
            </w:r>
          </w:p>
        </w:tc>
        <w:tc>
          <w:tcPr>
            <w:tcW w:w="1079" w:type="dxa"/>
            <w:tcBorders>
              <w:top w:val="nil"/>
              <w:left w:val="double" w:sz="4" w:space="0" w:color="0F243E" w:themeColor="text2" w:themeShade="80"/>
              <w:bottom w:val="nil"/>
              <w:right w:val="nil"/>
            </w:tcBorders>
          </w:tcPr>
          <w:p w14:paraId="5793C08F" w14:textId="13ACBB2F" w:rsidR="00C32EDF" w:rsidRDefault="00C32EDF" w:rsidP="00C32EDF">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39,272</w:t>
            </w:r>
          </w:p>
        </w:tc>
        <w:tc>
          <w:tcPr>
            <w:tcW w:w="1079" w:type="dxa"/>
            <w:tcBorders>
              <w:top w:val="nil"/>
              <w:left w:val="nil"/>
              <w:bottom w:val="nil"/>
              <w:right w:val="nil"/>
            </w:tcBorders>
          </w:tcPr>
          <w:p w14:paraId="5A4F19EB" w14:textId="5E607E2F" w:rsidR="00C32EDF" w:rsidRDefault="00C32EDF" w:rsidP="00C32EDF">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40,459</w:t>
            </w:r>
          </w:p>
        </w:tc>
        <w:tc>
          <w:tcPr>
            <w:tcW w:w="1078" w:type="dxa"/>
            <w:tcBorders>
              <w:top w:val="nil"/>
              <w:left w:val="nil"/>
              <w:bottom w:val="nil"/>
              <w:right w:val="nil"/>
            </w:tcBorders>
          </w:tcPr>
          <w:p w14:paraId="36552509" w14:textId="0EC3C572" w:rsidR="00C32EDF" w:rsidRDefault="0005203F" w:rsidP="00C32EDF">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41,909</w:t>
            </w:r>
          </w:p>
        </w:tc>
        <w:tc>
          <w:tcPr>
            <w:tcW w:w="1079" w:type="dxa"/>
            <w:tcBorders>
              <w:top w:val="nil"/>
              <w:left w:val="nil"/>
              <w:bottom w:val="nil"/>
              <w:right w:val="double" w:sz="4" w:space="0" w:color="0F243E" w:themeColor="text2" w:themeShade="80"/>
            </w:tcBorders>
          </w:tcPr>
          <w:p w14:paraId="27A242C2" w14:textId="74A8DFFE" w:rsidR="00C32EDF" w:rsidRDefault="007D39A4" w:rsidP="00C32EDF">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235,</w:t>
            </w:r>
            <w:r w:rsidR="00DE5FC6">
              <w:rPr>
                <w:rFonts w:ascii="Arial" w:hAnsi="Arial" w:cs="Arial"/>
                <w:b/>
                <w:bCs/>
                <w:sz w:val="18"/>
                <w:szCs w:val="18"/>
              </w:rPr>
              <w:t>0</w:t>
            </w:r>
            <w:r>
              <w:rPr>
                <w:rFonts w:ascii="Arial" w:hAnsi="Arial" w:cs="Arial"/>
                <w:b/>
                <w:bCs/>
                <w:sz w:val="18"/>
                <w:szCs w:val="18"/>
              </w:rPr>
              <w:t>12</w:t>
            </w:r>
          </w:p>
        </w:tc>
      </w:tr>
      <w:tr w:rsidR="00C32EDF" w:rsidRPr="00843651" w14:paraId="7FEC5E2C" w14:textId="77777777" w:rsidTr="00D256AC">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5970039D" w14:textId="77777777" w:rsidR="00C32EDF" w:rsidRPr="00843651" w:rsidRDefault="00C32EDF" w:rsidP="00C32EDF">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052" w:type="dxa"/>
            <w:tcBorders>
              <w:top w:val="nil"/>
              <w:left w:val="nil"/>
              <w:bottom w:val="nil"/>
              <w:right w:val="double" w:sz="4" w:space="0" w:color="0F243E" w:themeColor="text2" w:themeShade="80"/>
            </w:tcBorders>
            <w:vAlign w:val="center"/>
          </w:tcPr>
          <w:p w14:paraId="394787E9" w14:textId="0A4ED34B" w:rsidR="00C32EDF" w:rsidRDefault="00C32EDF" w:rsidP="00C32EDF">
            <w:pPr>
              <w:keepNext/>
              <w:keepLines/>
              <w:tabs>
                <w:tab w:val="decimal" w:pos="788"/>
              </w:tabs>
              <w:spacing w:before="40" w:after="40"/>
              <w:ind w:right="170"/>
              <w:jc w:val="right"/>
              <w:rPr>
                <w:rFonts w:ascii="Arial" w:hAnsi="Arial" w:cs="Arial"/>
                <w:bCs/>
                <w:sz w:val="18"/>
                <w:szCs w:val="18"/>
              </w:rPr>
            </w:pPr>
            <w:r w:rsidRPr="003C6884">
              <w:rPr>
                <w:rFonts w:ascii="Arial" w:hAnsi="Arial" w:cs="Arial"/>
                <w:bCs/>
                <w:sz w:val="18"/>
                <w:szCs w:val="18"/>
              </w:rPr>
              <w:t>47,207</w:t>
            </w:r>
          </w:p>
        </w:tc>
        <w:tc>
          <w:tcPr>
            <w:tcW w:w="1079" w:type="dxa"/>
            <w:tcBorders>
              <w:top w:val="nil"/>
              <w:left w:val="nil"/>
              <w:bottom w:val="nil"/>
              <w:right w:val="double" w:sz="4" w:space="0" w:color="0F243E" w:themeColor="text2" w:themeShade="80"/>
            </w:tcBorders>
            <w:vAlign w:val="center"/>
          </w:tcPr>
          <w:p w14:paraId="116E905B" w14:textId="566723BC" w:rsidR="00C32EDF" w:rsidRDefault="00C32EDF" w:rsidP="00C32EDF">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31,408</w:t>
            </w:r>
          </w:p>
        </w:tc>
        <w:tc>
          <w:tcPr>
            <w:tcW w:w="1079" w:type="dxa"/>
            <w:tcBorders>
              <w:top w:val="nil"/>
              <w:left w:val="double" w:sz="4" w:space="0" w:color="0F243E" w:themeColor="text2" w:themeShade="80"/>
              <w:bottom w:val="nil"/>
              <w:right w:val="nil"/>
            </w:tcBorders>
          </w:tcPr>
          <w:p w14:paraId="59A49E5E" w14:textId="417FFCD9" w:rsidR="00C32EDF" w:rsidRDefault="00C32EDF" w:rsidP="00C32EDF">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3,593</w:t>
            </w:r>
          </w:p>
        </w:tc>
        <w:tc>
          <w:tcPr>
            <w:tcW w:w="1079" w:type="dxa"/>
            <w:tcBorders>
              <w:top w:val="nil"/>
              <w:left w:val="nil"/>
              <w:bottom w:val="nil"/>
              <w:right w:val="nil"/>
            </w:tcBorders>
          </w:tcPr>
          <w:p w14:paraId="1B5C558A" w14:textId="248EE0A0" w:rsidR="00C32EDF" w:rsidRDefault="00C32EDF" w:rsidP="00C32EDF">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3,975</w:t>
            </w:r>
          </w:p>
        </w:tc>
        <w:tc>
          <w:tcPr>
            <w:tcW w:w="1078" w:type="dxa"/>
            <w:tcBorders>
              <w:top w:val="nil"/>
              <w:left w:val="nil"/>
              <w:bottom w:val="nil"/>
              <w:right w:val="nil"/>
            </w:tcBorders>
          </w:tcPr>
          <w:p w14:paraId="297E08CA" w14:textId="79605E38" w:rsidR="00C32EDF" w:rsidRDefault="0005203F" w:rsidP="00C32EDF">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4,467</w:t>
            </w:r>
          </w:p>
        </w:tc>
        <w:tc>
          <w:tcPr>
            <w:tcW w:w="1079" w:type="dxa"/>
            <w:tcBorders>
              <w:top w:val="nil"/>
              <w:left w:val="nil"/>
              <w:bottom w:val="nil"/>
              <w:right w:val="double" w:sz="4" w:space="0" w:color="0F243E" w:themeColor="text2" w:themeShade="80"/>
            </w:tcBorders>
          </w:tcPr>
          <w:p w14:paraId="404A5D5C" w14:textId="6734BB98" w:rsidR="00C32EDF" w:rsidRDefault="007D39A4" w:rsidP="00C32EDF">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24,516</w:t>
            </w:r>
          </w:p>
        </w:tc>
      </w:tr>
      <w:tr w:rsidR="00C32EDF" w:rsidRPr="00843651" w14:paraId="3FDD1FE5" w14:textId="77777777" w:rsidTr="00D256AC">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29E5B054" w14:textId="77777777" w:rsidR="00C32EDF" w:rsidRPr="00843651" w:rsidRDefault="00C32EDF" w:rsidP="00C32EDF">
            <w:pPr>
              <w:keepNext/>
              <w:keepLines/>
              <w:spacing w:before="40" w:after="40"/>
              <w:ind w:left="393"/>
              <w:jc w:val="both"/>
              <w:rPr>
                <w:rFonts w:ascii="Arial" w:hAnsi="Arial" w:cs="Arial"/>
                <w:sz w:val="18"/>
                <w:szCs w:val="18"/>
              </w:rPr>
            </w:pPr>
            <w:r w:rsidRPr="00843651">
              <w:rPr>
                <w:rFonts w:ascii="Arial" w:hAnsi="Arial" w:cs="Arial"/>
                <w:sz w:val="18"/>
                <w:szCs w:val="18"/>
              </w:rPr>
              <w:t>No Petroleras</w:t>
            </w:r>
          </w:p>
        </w:tc>
        <w:tc>
          <w:tcPr>
            <w:tcW w:w="1052" w:type="dxa"/>
            <w:tcBorders>
              <w:top w:val="nil"/>
              <w:left w:val="nil"/>
              <w:bottom w:val="nil"/>
              <w:right w:val="double" w:sz="4" w:space="0" w:color="0F243E" w:themeColor="text2" w:themeShade="80"/>
            </w:tcBorders>
            <w:vAlign w:val="center"/>
          </w:tcPr>
          <w:p w14:paraId="6BAA412F" w14:textId="5AAA62BC" w:rsidR="00C32EDF" w:rsidRDefault="00C32EDF" w:rsidP="00C32EDF">
            <w:pPr>
              <w:keepNext/>
              <w:keepLines/>
              <w:tabs>
                <w:tab w:val="decimal" w:pos="788"/>
              </w:tabs>
              <w:spacing w:before="40" w:after="40"/>
              <w:ind w:right="170"/>
              <w:jc w:val="right"/>
              <w:rPr>
                <w:rFonts w:ascii="Arial" w:hAnsi="Arial" w:cs="Arial"/>
                <w:bCs/>
                <w:sz w:val="18"/>
                <w:szCs w:val="18"/>
              </w:rPr>
            </w:pPr>
            <w:r w:rsidRPr="003C6884">
              <w:rPr>
                <w:rFonts w:ascii="Arial" w:hAnsi="Arial" w:cs="Arial"/>
                <w:bCs/>
                <w:sz w:val="18"/>
                <w:szCs w:val="18"/>
              </w:rPr>
              <w:t>408,0</w:t>
            </w:r>
            <w:r>
              <w:rPr>
                <w:rFonts w:ascii="Arial" w:hAnsi="Arial" w:cs="Arial"/>
                <w:bCs/>
                <w:sz w:val="18"/>
                <w:szCs w:val="18"/>
              </w:rPr>
              <w:t>35</w:t>
            </w:r>
          </w:p>
        </w:tc>
        <w:tc>
          <w:tcPr>
            <w:tcW w:w="1079" w:type="dxa"/>
            <w:tcBorders>
              <w:top w:val="nil"/>
              <w:left w:val="nil"/>
              <w:bottom w:val="nil"/>
              <w:right w:val="double" w:sz="4" w:space="0" w:color="0F243E" w:themeColor="text2" w:themeShade="80"/>
            </w:tcBorders>
            <w:vAlign w:val="center"/>
          </w:tcPr>
          <w:p w14:paraId="203650F6" w14:textId="5BDBF9FC" w:rsidR="00C32EDF" w:rsidRDefault="00C32EDF" w:rsidP="00C32EDF">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351,578</w:t>
            </w:r>
          </w:p>
        </w:tc>
        <w:tc>
          <w:tcPr>
            <w:tcW w:w="1079" w:type="dxa"/>
            <w:tcBorders>
              <w:top w:val="nil"/>
              <w:left w:val="double" w:sz="4" w:space="0" w:color="0F243E" w:themeColor="text2" w:themeShade="80"/>
              <w:bottom w:val="nil"/>
              <w:right w:val="nil"/>
            </w:tcBorders>
          </w:tcPr>
          <w:p w14:paraId="5ECCA0D7" w14:textId="3AC386D2" w:rsidR="00C32EDF" w:rsidRDefault="00C32EDF" w:rsidP="00C32EDF">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35,679</w:t>
            </w:r>
          </w:p>
        </w:tc>
        <w:tc>
          <w:tcPr>
            <w:tcW w:w="1079" w:type="dxa"/>
            <w:tcBorders>
              <w:top w:val="nil"/>
              <w:left w:val="nil"/>
              <w:bottom w:val="nil"/>
              <w:right w:val="nil"/>
            </w:tcBorders>
          </w:tcPr>
          <w:p w14:paraId="6B435023" w14:textId="071174EC" w:rsidR="00C32EDF" w:rsidRDefault="00C32EDF" w:rsidP="00C32EDF">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36,484</w:t>
            </w:r>
          </w:p>
        </w:tc>
        <w:tc>
          <w:tcPr>
            <w:tcW w:w="1078" w:type="dxa"/>
            <w:tcBorders>
              <w:top w:val="nil"/>
              <w:left w:val="nil"/>
              <w:bottom w:val="nil"/>
              <w:right w:val="nil"/>
            </w:tcBorders>
          </w:tcPr>
          <w:p w14:paraId="72D22574" w14:textId="3BAC9BA4" w:rsidR="00C32EDF" w:rsidRDefault="0005203F" w:rsidP="00C32EDF">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37</w:t>
            </w:r>
            <w:r w:rsidR="0072614E">
              <w:rPr>
                <w:rFonts w:ascii="Arial" w:hAnsi="Arial" w:cs="Arial"/>
                <w:bCs/>
                <w:sz w:val="18"/>
                <w:szCs w:val="18"/>
              </w:rPr>
              <w:t>,</w:t>
            </w:r>
            <w:r>
              <w:rPr>
                <w:rFonts w:ascii="Arial" w:hAnsi="Arial" w:cs="Arial"/>
                <w:bCs/>
                <w:sz w:val="18"/>
                <w:szCs w:val="18"/>
              </w:rPr>
              <w:t>442</w:t>
            </w:r>
          </w:p>
        </w:tc>
        <w:tc>
          <w:tcPr>
            <w:tcW w:w="1079" w:type="dxa"/>
            <w:tcBorders>
              <w:top w:val="nil"/>
              <w:left w:val="nil"/>
              <w:bottom w:val="nil"/>
              <w:right w:val="double" w:sz="4" w:space="0" w:color="0F243E" w:themeColor="text2" w:themeShade="80"/>
            </w:tcBorders>
          </w:tcPr>
          <w:p w14:paraId="10664E79" w14:textId="04EEB4FB" w:rsidR="00C32EDF" w:rsidRDefault="007D39A4" w:rsidP="00C32EDF">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210,496</w:t>
            </w:r>
          </w:p>
        </w:tc>
      </w:tr>
      <w:tr w:rsidR="00C32EDF" w:rsidRPr="00843651" w14:paraId="79A375E0" w14:textId="77777777" w:rsidTr="00D256AC">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211D66EA" w14:textId="77777777" w:rsidR="00C32EDF" w:rsidRPr="00843651" w:rsidRDefault="00C32EDF" w:rsidP="00C32EDF">
            <w:pPr>
              <w:keepNext/>
              <w:keepLines/>
              <w:spacing w:before="40" w:after="40"/>
              <w:ind w:left="183"/>
              <w:jc w:val="both"/>
              <w:rPr>
                <w:rFonts w:ascii="Arial" w:hAnsi="Arial" w:cs="Arial"/>
                <w:b/>
                <w:sz w:val="18"/>
                <w:szCs w:val="18"/>
              </w:rPr>
            </w:pPr>
            <w:r w:rsidRPr="00843651">
              <w:rPr>
                <w:rFonts w:ascii="Arial" w:hAnsi="Arial" w:cs="Arial"/>
                <w:b/>
                <w:sz w:val="18"/>
                <w:szCs w:val="18"/>
              </w:rPr>
              <w:t>Balanza Comercial Total</w:t>
            </w:r>
          </w:p>
        </w:tc>
        <w:tc>
          <w:tcPr>
            <w:tcW w:w="1052" w:type="dxa"/>
            <w:tcBorders>
              <w:top w:val="nil"/>
              <w:left w:val="nil"/>
              <w:bottom w:val="nil"/>
              <w:right w:val="double" w:sz="4" w:space="0" w:color="0F243E" w:themeColor="text2" w:themeShade="80"/>
            </w:tcBorders>
            <w:vAlign w:val="center"/>
          </w:tcPr>
          <w:p w14:paraId="0001E6DE" w14:textId="45C4A2F4" w:rsidR="00C32EDF" w:rsidRPr="00655EF9" w:rsidRDefault="00C32EDF" w:rsidP="00C32EDF">
            <w:pPr>
              <w:keepNext/>
              <w:keepLines/>
              <w:tabs>
                <w:tab w:val="decimal" w:pos="788"/>
              </w:tabs>
              <w:spacing w:before="40" w:after="40"/>
              <w:ind w:right="170"/>
              <w:jc w:val="right"/>
              <w:rPr>
                <w:rFonts w:ascii="Arial" w:hAnsi="Arial" w:cs="Arial"/>
                <w:b/>
                <w:bCs/>
                <w:sz w:val="18"/>
                <w:szCs w:val="18"/>
              </w:rPr>
            </w:pPr>
            <w:r>
              <w:rPr>
                <w:rFonts w:ascii="Arial" w:hAnsi="Arial" w:cs="Arial"/>
                <w:b/>
                <w:bCs/>
                <w:sz w:val="18"/>
                <w:szCs w:val="18"/>
              </w:rPr>
              <w:t>5,362</w:t>
            </w:r>
          </w:p>
        </w:tc>
        <w:tc>
          <w:tcPr>
            <w:tcW w:w="1079" w:type="dxa"/>
            <w:tcBorders>
              <w:top w:val="nil"/>
              <w:left w:val="nil"/>
              <w:bottom w:val="nil"/>
              <w:right w:val="double" w:sz="4" w:space="0" w:color="0F243E" w:themeColor="text2" w:themeShade="80"/>
            </w:tcBorders>
            <w:vAlign w:val="center"/>
          </w:tcPr>
          <w:p w14:paraId="50FCDE7F" w14:textId="032CC15D" w:rsidR="00C32EDF" w:rsidRDefault="00C32EDF" w:rsidP="00C32EDF">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34,013</w:t>
            </w:r>
          </w:p>
        </w:tc>
        <w:tc>
          <w:tcPr>
            <w:tcW w:w="1079" w:type="dxa"/>
            <w:tcBorders>
              <w:top w:val="nil"/>
              <w:left w:val="double" w:sz="4" w:space="0" w:color="0F243E" w:themeColor="text2" w:themeShade="80"/>
              <w:bottom w:val="nil"/>
              <w:right w:val="nil"/>
            </w:tcBorders>
          </w:tcPr>
          <w:p w14:paraId="0FF07D0A" w14:textId="17EDBB5D" w:rsidR="00C32EDF" w:rsidRPr="00655EF9" w:rsidRDefault="00C32EDF" w:rsidP="00C32EDF">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1,501</w:t>
            </w:r>
          </w:p>
        </w:tc>
        <w:tc>
          <w:tcPr>
            <w:tcW w:w="1079" w:type="dxa"/>
            <w:tcBorders>
              <w:top w:val="nil"/>
              <w:left w:val="nil"/>
              <w:bottom w:val="nil"/>
              <w:right w:val="nil"/>
            </w:tcBorders>
          </w:tcPr>
          <w:p w14:paraId="17F9A660" w14:textId="3AA41AE4" w:rsidR="00C32EDF" w:rsidRDefault="00C32EDF" w:rsidP="00C32EDF">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340</w:t>
            </w:r>
          </w:p>
        </w:tc>
        <w:tc>
          <w:tcPr>
            <w:tcW w:w="1078" w:type="dxa"/>
            <w:tcBorders>
              <w:top w:val="nil"/>
              <w:left w:val="nil"/>
              <w:bottom w:val="nil"/>
              <w:right w:val="nil"/>
            </w:tcBorders>
          </w:tcPr>
          <w:p w14:paraId="5C6A8676" w14:textId="5BD5FDA6" w:rsidR="00C32EDF" w:rsidRDefault="0005203F" w:rsidP="00C32EDF">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762</w:t>
            </w:r>
          </w:p>
        </w:tc>
        <w:tc>
          <w:tcPr>
            <w:tcW w:w="1079" w:type="dxa"/>
            <w:tcBorders>
              <w:top w:val="nil"/>
              <w:left w:val="nil"/>
              <w:bottom w:val="nil"/>
              <w:right w:val="double" w:sz="4" w:space="0" w:color="0F243E" w:themeColor="text2" w:themeShade="80"/>
            </w:tcBorders>
          </w:tcPr>
          <w:p w14:paraId="5F707E20" w14:textId="5B9FDD34" w:rsidR="00C32EDF" w:rsidRPr="00655EF9" w:rsidRDefault="007D39A4" w:rsidP="00C32EDF">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1,095</w:t>
            </w:r>
          </w:p>
        </w:tc>
      </w:tr>
      <w:tr w:rsidR="00C32EDF" w:rsidRPr="00843651" w14:paraId="4B624851" w14:textId="77777777" w:rsidTr="00D256AC">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0EEE13EE" w14:textId="77777777" w:rsidR="00C32EDF" w:rsidRPr="00843651" w:rsidRDefault="00C32EDF" w:rsidP="00C32EDF">
            <w:pPr>
              <w:keepNext/>
              <w:keepLines/>
              <w:spacing w:before="40" w:after="40"/>
              <w:ind w:left="393"/>
              <w:jc w:val="both"/>
              <w:rPr>
                <w:rFonts w:ascii="Arial" w:hAnsi="Arial" w:cs="Arial"/>
                <w:sz w:val="18"/>
                <w:szCs w:val="18"/>
              </w:rPr>
            </w:pPr>
            <w:r w:rsidRPr="00843651">
              <w:rPr>
                <w:rFonts w:ascii="Arial" w:hAnsi="Arial" w:cs="Arial"/>
                <w:sz w:val="18"/>
                <w:szCs w:val="18"/>
              </w:rPr>
              <w:t>Petrolera</w:t>
            </w:r>
          </w:p>
        </w:tc>
        <w:tc>
          <w:tcPr>
            <w:tcW w:w="1052" w:type="dxa"/>
            <w:tcBorders>
              <w:top w:val="nil"/>
              <w:left w:val="nil"/>
              <w:bottom w:val="nil"/>
              <w:right w:val="double" w:sz="4" w:space="0" w:color="0F243E" w:themeColor="text2" w:themeShade="80"/>
            </w:tcBorders>
            <w:vAlign w:val="center"/>
          </w:tcPr>
          <w:p w14:paraId="5E7F472F" w14:textId="2E83FFDE" w:rsidR="00C32EDF" w:rsidRDefault="00C32EDF" w:rsidP="00C32EDF">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 xml:space="preserve">(-) </w:t>
            </w:r>
            <w:r w:rsidRPr="003C6884">
              <w:rPr>
                <w:rFonts w:ascii="Arial" w:hAnsi="Arial" w:cs="Arial"/>
                <w:bCs/>
                <w:sz w:val="18"/>
                <w:szCs w:val="18"/>
              </w:rPr>
              <w:t>21,</w:t>
            </w:r>
            <w:r>
              <w:rPr>
                <w:rFonts w:ascii="Arial" w:hAnsi="Arial" w:cs="Arial"/>
                <w:bCs/>
                <w:sz w:val="18"/>
                <w:szCs w:val="18"/>
              </w:rPr>
              <w:t>413</w:t>
            </w:r>
          </w:p>
        </w:tc>
        <w:tc>
          <w:tcPr>
            <w:tcW w:w="1079" w:type="dxa"/>
            <w:tcBorders>
              <w:top w:val="nil"/>
              <w:left w:val="nil"/>
              <w:bottom w:val="nil"/>
              <w:right w:val="double" w:sz="4" w:space="0" w:color="0F243E" w:themeColor="text2" w:themeShade="80"/>
            </w:tcBorders>
            <w:vAlign w:val="center"/>
          </w:tcPr>
          <w:p w14:paraId="08F74609" w14:textId="5797C935" w:rsidR="00C32EDF" w:rsidRDefault="00C32EDF" w:rsidP="00C32EDF">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13,924</w:t>
            </w:r>
          </w:p>
        </w:tc>
        <w:tc>
          <w:tcPr>
            <w:tcW w:w="1079" w:type="dxa"/>
            <w:tcBorders>
              <w:top w:val="nil"/>
              <w:left w:val="double" w:sz="4" w:space="0" w:color="0F243E" w:themeColor="text2" w:themeShade="80"/>
              <w:bottom w:val="nil"/>
              <w:right w:val="nil"/>
            </w:tcBorders>
          </w:tcPr>
          <w:p w14:paraId="11467A60" w14:textId="0C6D605A" w:rsidR="00C32EDF" w:rsidRDefault="00C32EDF" w:rsidP="00C32EDF">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1,535</w:t>
            </w:r>
          </w:p>
        </w:tc>
        <w:tc>
          <w:tcPr>
            <w:tcW w:w="1079" w:type="dxa"/>
            <w:tcBorders>
              <w:top w:val="nil"/>
              <w:left w:val="nil"/>
              <w:bottom w:val="nil"/>
              <w:right w:val="nil"/>
            </w:tcBorders>
          </w:tcPr>
          <w:p w14:paraId="57D163B4" w14:textId="76F60AFC" w:rsidR="00C32EDF" w:rsidRDefault="00C32EDF" w:rsidP="00C32EDF">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1,703</w:t>
            </w:r>
          </w:p>
        </w:tc>
        <w:tc>
          <w:tcPr>
            <w:tcW w:w="1078" w:type="dxa"/>
            <w:tcBorders>
              <w:top w:val="nil"/>
              <w:left w:val="nil"/>
              <w:bottom w:val="nil"/>
              <w:right w:val="nil"/>
            </w:tcBorders>
          </w:tcPr>
          <w:p w14:paraId="2B4B8E94" w14:textId="4B766521" w:rsidR="00C32EDF" w:rsidRDefault="00C32EDF" w:rsidP="00C32EDF">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1,</w:t>
            </w:r>
            <w:r w:rsidR="0005203F">
              <w:rPr>
                <w:rFonts w:ascii="Arial" w:hAnsi="Arial" w:cs="Arial"/>
                <w:bCs/>
                <w:sz w:val="18"/>
                <w:szCs w:val="18"/>
              </w:rPr>
              <w:t>842</w:t>
            </w:r>
          </w:p>
        </w:tc>
        <w:tc>
          <w:tcPr>
            <w:tcW w:w="1079" w:type="dxa"/>
            <w:tcBorders>
              <w:top w:val="nil"/>
              <w:left w:val="nil"/>
              <w:bottom w:val="nil"/>
              <w:right w:val="double" w:sz="4" w:space="0" w:color="0F243E" w:themeColor="text2" w:themeShade="80"/>
            </w:tcBorders>
          </w:tcPr>
          <w:p w14:paraId="16EADE63" w14:textId="11C5585B" w:rsidR="00C32EDF" w:rsidRDefault="00C32EDF" w:rsidP="00C32EDF">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noBreakHyphen/>
              <w:t xml:space="preserve">)  </w:t>
            </w:r>
            <w:r w:rsidR="007D39A4">
              <w:rPr>
                <w:rFonts w:ascii="Arial" w:hAnsi="Arial" w:cs="Arial"/>
                <w:bCs/>
                <w:sz w:val="18"/>
                <w:szCs w:val="18"/>
              </w:rPr>
              <w:t>11,836</w:t>
            </w:r>
            <w:proofErr w:type="gramEnd"/>
          </w:p>
        </w:tc>
      </w:tr>
      <w:tr w:rsidR="00C32EDF" w:rsidRPr="00843651" w14:paraId="7494F75E" w14:textId="77777777" w:rsidTr="00D256AC">
        <w:trPr>
          <w:jc w:val="center"/>
        </w:trPr>
        <w:tc>
          <w:tcPr>
            <w:tcW w:w="2466" w:type="dxa"/>
            <w:tcBorders>
              <w:top w:val="nil"/>
              <w:left w:val="double" w:sz="4" w:space="0" w:color="0F243E" w:themeColor="text2" w:themeShade="80"/>
              <w:bottom w:val="double" w:sz="4" w:space="0" w:color="0F243E" w:themeColor="text2" w:themeShade="80"/>
              <w:right w:val="double" w:sz="4" w:space="0" w:color="0F243E" w:themeColor="text2" w:themeShade="80"/>
            </w:tcBorders>
            <w:vAlign w:val="center"/>
          </w:tcPr>
          <w:p w14:paraId="147D28CA" w14:textId="77777777" w:rsidR="00C32EDF" w:rsidRPr="00843651" w:rsidRDefault="00C32EDF" w:rsidP="00C32EDF">
            <w:pPr>
              <w:keepNext/>
              <w:keepLines/>
              <w:spacing w:before="40" w:after="40"/>
              <w:ind w:left="393"/>
              <w:jc w:val="both"/>
              <w:rPr>
                <w:rFonts w:ascii="Arial" w:hAnsi="Arial" w:cs="Arial"/>
                <w:sz w:val="18"/>
                <w:szCs w:val="18"/>
              </w:rPr>
            </w:pPr>
            <w:r w:rsidRPr="00843651">
              <w:rPr>
                <w:rFonts w:ascii="Arial" w:hAnsi="Arial" w:cs="Arial"/>
                <w:sz w:val="18"/>
                <w:szCs w:val="18"/>
              </w:rPr>
              <w:t>No Petrolera</w:t>
            </w:r>
          </w:p>
        </w:tc>
        <w:tc>
          <w:tcPr>
            <w:tcW w:w="1052" w:type="dxa"/>
            <w:tcBorders>
              <w:top w:val="nil"/>
              <w:left w:val="nil"/>
              <w:bottom w:val="double" w:sz="4" w:space="0" w:color="0F243E" w:themeColor="text2" w:themeShade="80"/>
              <w:right w:val="double" w:sz="4" w:space="0" w:color="0F243E" w:themeColor="text2" w:themeShade="80"/>
            </w:tcBorders>
            <w:vAlign w:val="center"/>
          </w:tcPr>
          <w:p w14:paraId="20928D4D" w14:textId="08C85D4C" w:rsidR="00C32EDF" w:rsidRDefault="00C32EDF" w:rsidP="00C32EDF">
            <w:pPr>
              <w:keepNext/>
              <w:keepLines/>
              <w:tabs>
                <w:tab w:val="decimal" w:pos="788"/>
              </w:tabs>
              <w:spacing w:before="40" w:after="40"/>
              <w:ind w:right="170"/>
              <w:jc w:val="right"/>
              <w:rPr>
                <w:rFonts w:ascii="Arial" w:hAnsi="Arial" w:cs="Arial"/>
                <w:bCs/>
                <w:sz w:val="18"/>
                <w:szCs w:val="18"/>
              </w:rPr>
            </w:pPr>
            <w:r w:rsidRPr="003C6884">
              <w:rPr>
                <w:rFonts w:ascii="Arial" w:hAnsi="Arial" w:cs="Arial"/>
                <w:bCs/>
                <w:sz w:val="18"/>
                <w:szCs w:val="18"/>
              </w:rPr>
              <w:t>26,77</w:t>
            </w:r>
            <w:r>
              <w:rPr>
                <w:rFonts w:ascii="Arial" w:hAnsi="Arial" w:cs="Arial"/>
                <w:bCs/>
                <w:sz w:val="18"/>
                <w:szCs w:val="18"/>
              </w:rPr>
              <w:t>5</w:t>
            </w:r>
          </w:p>
        </w:tc>
        <w:tc>
          <w:tcPr>
            <w:tcW w:w="1079" w:type="dxa"/>
            <w:tcBorders>
              <w:top w:val="nil"/>
              <w:left w:val="nil"/>
              <w:bottom w:val="double" w:sz="4" w:space="0" w:color="0F243E" w:themeColor="text2" w:themeShade="80"/>
              <w:right w:val="double" w:sz="4" w:space="0" w:color="0F243E" w:themeColor="text2" w:themeShade="80"/>
            </w:tcBorders>
            <w:vAlign w:val="center"/>
          </w:tcPr>
          <w:p w14:paraId="03CACF76" w14:textId="26486BF0" w:rsidR="00C32EDF" w:rsidRDefault="00C32EDF" w:rsidP="00C32EDF">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47,938</w:t>
            </w:r>
          </w:p>
        </w:tc>
        <w:tc>
          <w:tcPr>
            <w:tcW w:w="1079" w:type="dxa"/>
            <w:tcBorders>
              <w:top w:val="nil"/>
              <w:left w:val="double" w:sz="4" w:space="0" w:color="0F243E" w:themeColor="text2" w:themeShade="80"/>
              <w:bottom w:val="double" w:sz="4" w:space="0" w:color="0F243E" w:themeColor="text2" w:themeShade="80"/>
              <w:right w:val="nil"/>
            </w:tcBorders>
          </w:tcPr>
          <w:p w14:paraId="1685A18F" w14:textId="048FF15E" w:rsidR="00C32EDF" w:rsidRDefault="00C32EDF" w:rsidP="00C32EDF">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3,036</w:t>
            </w:r>
          </w:p>
        </w:tc>
        <w:tc>
          <w:tcPr>
            <w:tcW w:w="1079" w:type="dxa"/>
            <w:tcBorders>
              <w:top w:val="nil"/>
              <w:left w:val="nil"/>
              <w:bottom w:val="double" w:sz="4" w:space="0" w:color="0F243E" w:themeColor="text2" w:themeShade="80"/>
              <w:right w:val="nil"/>
            </w:tcBorders>
          </w:tcPr>
          <w:p w14:paraId="1F93AD90" w14:textId="1750A22B" w:rsidR="00C32EDF" w:rsidRDefault="00C32EDF" w:rsidP="00C32EDF">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2,043</w:t>
            </w:r>
          </w:p>
        </w:tc>
        <w:tc>
          <w:tcPr>
            <w:tcW w:w="1078" w:type="dxa"/>
            <w:tcBorders>
              <w:top w:val="nil"/>
              <w:left w:val="nil"/>
              <w:bottom w:val="double" w:sz="4" w:space="0" w:color="0F243E" w:themeColor="text2" w:themeShade="80"/>
              <w:right w:val="nil"/>
            </w:tcBorders>
          </w:tcPr>
          <w:p w14:paraId="5F52B489" w14:textId="73059259" w:rsidR="00C32EDF" w:rsidRDefault="0005203F" w:rsidP="00C32EDF">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2,604</w:t>
            </w:r>
          </w:p>
        </w:tc>
        <w:tc>
          <w:tcPr>
            <w:tcW w:w="1079" w:type="dxa"/>
            <w:tcBorders>
              <w:top w:val="nil"/>
              <w:left w:val="nil"/>
              <w:bottom w:val="double" w:sz="4" w:space="0" w:color="0F243E" w:themeColor="text2" w:themeShade="80"/>
              <w:right w:val="double" w:sz="4" w:space="0" w:color="0F243E" w:themeColor="text2" w:themeShade="80"/>
            </w:tcBorders>
          </w:tcPr>
          <w:p w14:paraId="7F763324" w14:textId="2184A863" w:rsidR="00C32EDF" w:rsidRDefault="007D39A4" w:rsidP="00C32EDF">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12,930</w:t>
            </w:r>
          </w:p>
        </w:tc>
      </w:tr>
    </w:tbl>
    <w:p w14:paraId="08A41641" w14:textId="3AC45154" w:rsidR="00C5486F" w:rsidRDefault="00C5486F" w:rsidP="00355AE7">
      <w:pPr>
        <w:pStyle w:val="Textoindependiente211"/>
        <w:numPr>
          <w:ilvl w:val="12"/>
          <w:numId w:val="0"/>
        </w:numPr>
        <w:spacing w:after="0" w:line="280" w:lineRule="exact"/>
        <w:rPr>
          <w:rFonts w:cs="Arial"/>
          <w:color w:val="000000" w:themeColor="text1"/>
          <w:position w:val="-6"/>
          <w:sz w:val="18"/>
          <w:szCs w:val="18"/>
        </w:rPr>
      </w:pPr>
      <w:r w:rsidRPr="00C15FB0">
        <w:rPr>
          <w:rFonts w:cs="Arial"/>
          <w:color w:val="000000" w:themeColor="text1"/>
          <w:sz w:val="18"/>
          <w:szCs w:val="18"/>
        </w:rPr>
        <w:t>* Cifras oportunas</w:t>
      </w:r>
      <w:r w:rsidR="00D16DE6">
        <w:rPr>
          <w:rFonts w:cs="Arial"/>
          <w:color w:val="000000" w:themeColor="text1"/>
          <w:sz w:val="18"/>
          <w:szCs w:val="18"/>
        </w:rPr>
        <w:t>.</w:t>
      </w:r>
    </w:p>
    <w:p w14:paraId="4E7F237C" w14:textId="77777777" w:rsidR="00D16DE6" w:rsidRDefault="00D16DE6" w:rsidP="00355AE7">
      <w:pPr>
        <w:pStyle w:val="Textoindependiente211"/>
        <w:numPr>
          <w:ilvl w:val="12"/>
          <w:numId w:val="0"/>
        </w:numPr>
        <w:spacing w:after="0" w:line="280" w:lineRule="exact"/>
        <w:rPr>
          <w:rFonts w:cs="Arial"/>
          <w:color w:val="000000" w:themeColor="text1"/>
          <w:position w:val="-6"/>
          <w:sz w:val="18"/>
          <w:szCs w:val="18"/>
        </w:rPr>
      </w:pPr>
    </w:p>
    <w:p w14:paraId="2778462E" w14:textId="77777777" w:rsidR="008A4428" w:rsidRDefault="008A4428">
      <w:pPr>
        <w:rPr>
          <w:rFonts w:ascii="Arial" w:hAnsi="Arial" w:cs="Arial"/>
          <w:spacing w:val="5"/>
          <w:szCs w:val="22"/>
          <w:lang w:val="es-ES_tradnl" w:eastAsia="es-ES"/>
        </w:rPr>
      </w:pPr>
      <w:r>
        <w:rPr>
          <w:rFonts w:cs="Arial"/>
          <w:spacing w:val="5"/>
          <w:szCs w:val="22"/>
        </w:rPr>
        <w:br w:type="page"/>
      </w:r>
    </w:p>
    <w:p w14:paraId="1EEFFA6C" w14:textId="654BC959" w:rsidR="00DE5FC6" w:rsidRPr="000E4385" w:rsidRDefault="00B61459" w:rsidP="00530678">
      <w:pPr>
        <w:pStyle w:val="Textoindependiente211"/>
        <w:numPr>
          <w:ilvl w:val="12"/>
          <w:numId w:val="0"/>
        </w:numPr>
        <w:spacing w:before="240" w:after="120" w:line="280" w:lineRule="exact"/>
        <w:rPr>
          <w:rFonts w:cs="Arial"/>
          <w:spacing w:val="5"/>
          <w:sz w:val="24"/>
          <w:szCs w:val="22"/>
        </w:rPr>
      </w:pPr>
      <w:r w:rsidRPr="00B61459">
        <w:rPr>
          <w:rFonts w:cs="Arial"/>
          <w:spacing w:val="5"/>
          <w:sz w:val="24"/>
          <w:szCs w:val="22"/>
        </w:rPr>
        <w:lastRenderedPageBreak/>
        <w:t>En junio de 2021, el valor de las exportaciones petroleras fue de 2,625 millones de dólares. Este monto se integró por 2,234 millones de dólares de ventas de petróleo crudo</w:t>
      </w:r>
      <w:r w:rsidR="00B20BD0" w:rsidRPr="00EF5511">
        <w:rPr>
          <w:rStyle w:val="Refdenotaalpie"/>
          <w:spacing w:val="4"/>
          <w:sz w:val="24"/>
          <w:szCs w:val="24"/>
          <w:lang w:val="es-ES"/>
        </w:rPr>
        <w:footnoteReference w:id="2"/>
      </w:r>
      <w:r w:rsidRPr="00B61459">
        <w:rPr>
          <w:rFonts w:cs="Arial"/>
          <w:spacing w:val="5"/>
          <w:sz w:val="24"/>
          <w:szCs w:val="22"/>
        </w:rPr>
        <w:t xml:space="preserve"> y por</w:t>
      </w:r>
      <w:r>
        <w:rPr>
          <w:rFonts w:cs="Arial"/>
          <w:spacing w:val="5"/>
          <w:sz w:val="24"/>
          <w:szCs w:val="22"/>
        </w:rPr>
        <w:t xml:space="preserve"> </w:t>
      </w:r>
      <w:r w:rsidRPr="00B61459">
        <w:rPr>
          <w:rFonts w:cs="Arial"/>
          <w:spacing w:val="5"/>
          <w:sz w:val="24"/>
          <w:szCs w:val="22"/>
        </w:rPr>
        <w:t xml:space="preserve">391 millones de dólares de exportaciones de otros productos petroleros. En ese mes, el precio promedio de la mezcla mexicana de crudo de exportación se situó en 67.29 dólares por barril, cifra mayor en 5.00 dólares respecto </w:t>
      </w:r>
      <w:r>
        <w:rPr>
          <w:rFonts w:cs="Arial"/>
          <w:spacing w:val="5"/>
          <w:sz w:val="24"/>
          <w:szCs w:val="22"/>
        </w:rPr>
        <w:t xml:space="preserve">a la </w:t>
      </w:r>
      <w:r w:rsidRPr="00B61459">
        <w:rPr>
          <w:rFonts w:cs="Arial"/>
          <w:spacing w:val="5"/>
          <w:sz w:val="24"/>
          <w:szCs w:val="22"/>
        </w:rPr>
        <w:t xml:space="preserve">del mes previo y en 33.48 dólares en comparación con junio de 2020. En cuanto al volumen de crudo exportado, </w:t>
      </w:r>
      <w:r>
        <w:rPr>
          <w:rFonts w:cs="Arial"/>
          <w:spacing w:val="5"/>
          <w:sz w:val="24"/>
          <w:szCs w:val="22"/>
        </w:rPr>
        <w:t>é</w:t>
      </w:r>
      <w:r w:rsidRPr="00B61459">
        <w:rPr>
          <w:rFonts w:cs="Arial"/>
          <w:spacing w:val="5"/>
          <w:sz w:val="24"/>
          <w:szCs w:val="22"/>
        </w:rPr>
        <w:t xml:space="preserve">ste se ubicó en el mes de referencia en 1.106 millones de barriles diarios, nivel superior al de 1.031 millones de barriles diarios de mayo, pero menor al de 1.114 millones de barriles diarios de junio </w:t>
      </w:r>
      <w:r>
        <w:rPr>
          <w:rFonts w:cs="Arial"/>
          <w:spacing w:val="5"/>
          <w:sz w:val="24"/>
          <w:szCs w:val="22"/>
        </w:rPr>
        <w:t>del año pasado</w:t>
      </w:r>
      <w:r w:rsidRPr="00B61459">
        <w:rPr>
          <w:rFonts w:cs="Arial"/>
          <w:spacing w:val="5"/>
          <w:sz w:val="24"/>
          <w:szCs w:val="22"/>
        </w:rPr>
        <w:t>.</w:t>
      </w:r>
    </w:p>
    <w:p w14:paraId="07D61AA2" w14:textId="77777777" w:rsidR="00757DAD" w:rsidRDefault="00757DAD" w:rsidP="00F14E46">
      <w:pPr>
        <w:pStyle w:val="titulos"/>
        <w:spacing w:after="120" w:line="280" w:lineRule="exact"/>
        <w:rPr>
          <w:u w:val="none"/>
        </w:rPr>
      </w:pPr>
      <w:r>
        <w:rPr>
          <w:u w:val="none"/>
        </w:rPr>
        <w:t>Exportaciones Totales</w:t>
      </w:r>
      <w:r w:rsidR="00197E84">
        <w:rPr>
          <w:u w:val="none"/>
        </w:rPr>
        <w:t xml:space="preserve"> </w:t>
      </w:r>
      <w:r w:rsidR="00197E84" w:rsidRPr="00D10AE2">
        <w:rPr>
          <w:u w:val="none"/>
        </w:rPr>
        <w:t>de Mercancías</w:t>
      </w:r>
    </w:p>
    <w:p w14:paraId="0DA5096C" w14:textId="4F298356" w:rsidR="001E1617" w:rsidRPr="00407DDF" w:rsidRDefault="001A06F8" w:rsidP="00904A4E">
      <w:pPr>
        <w:pStyle w:val="Textoindependiente211"/>
        <w:numPr>
          <w:ilvl w:val="12"/>
          <w:numId w:val="0"/>
        </w:numPr>
        <w:spacing w:before="240" w:after="120" w:line="280" w:lineRule="exact"/>
        <w:rPr>
          <w:rFonts w:cs="Arial"/>
          <w:spacing w:val="5"/>
          <w:sz w:val="24"/>
          <w:szCs w:val="22"/>
        </w:rPr>
      </w:pPr>
      <w:r w:rsidRPr="001A06F8">
        <w:rPr>
          <w:rFonts w:cs="Arial"/>
          <w:spacing w:val="5"/>
          <w:sz w:val="24"/>
          <w:szCs w:val="22"/>
        </w:rPr>
        <w:t xml:space="preserve">El valor de las exportaciones de mercancías en junio </w:t>
      </w:r>
      <w:r w:rsidR="00747E7B">
        <w:rPr>
          <w:rFonts w:cs="Arial"/>
          <w:spacing w:val="5"/>
          <w:sz w:val="24"/>
          <w:szCs w:val="22"/>
        </w:rPr>
        <w:t>del año en curso</w:t>
      </w:r>
      <w:r w:rsidRPr="001A06F8">
        <w:rPr>
          <w:rFonts w:cs="Arial"/>
          <w:spacing w:val="5"/>
          <w:sz w:val="24"/>
          <w:szCs w:val="22"/>
        </w:rPr>
        <w:t xml:space="preserve"> fue de 42,671 millones de dólares, monto superior en 29.1% al del mismo mes de 2020. Dicha tasa fue resultado de crecimientos de 26.1% en las exportaciones no petroleras y de 103.8% en las petroleras. Al interior de las exportaciones no petroleras, las dirigidas a Estados Unidos avanzaron 20% a tasa anual, en tanto que las canalizadas al resto del mundo lo hicieron en 61.8 por ciento</w:t>
      </w:r>
      <w:r w:rsidR="00411173">
        <w:rPr>
          <w:rFonts w:cs="Arial"/>
          <w:spacing w:val="5"/>
          <w:sz w:val="24"/>
          <w:szCs w:val="22"/>
        </w:rPr>
        <w:t>.</w:t>
      </w:r>
    </w:p>
    <w:p w14:paraId="3E49887F" w14:textId="26064CC0" w:rsidR="00F82911" w:rsidRPr="00AF1CF5" w:rsidRDefault="00F82911" w:rsidP="006A538A">
      <w:pPr>
        <w:pStyle w:val="titulos"/>
        <w:widowControl/>
        <w:spacing w:before="0" w:line="280" w:lineRule="exact"/>
        <w:rPr>
          <w:rFonts w:cs="Arial"/>
          <w:b w:val="0"/>
          <w:i w:val="0"/>
          <w:spacing w:val="5"/>
          <w:szCs w:val="22"/>
          <w:u w:val="none"/>
        </w:rPr>
      </w:pPr>
    </w:p>
    <w:p w14:paraId="2D785C6E" w14:textId="77777777" w:rsidR="00AF1CF5" w:rsidRDefault="00AF1CF5" w:rsidP="00531710">
      <w:pPr>
        <w:pStyle w:val="Textoindependiente21"/>
        <w:keepNext/>
        <w:keepLines/>
        <w:widowControl w:val="0"/>
        <w:numPr>
          <w:ilvl w:val="12"/>
          <w:numId w:val="0"/>
        </w:numPr>
        <w:spacing w:before="100" w:beforeAutospacing="1" w:after="0"/>
        <w:jc w:val="center"/>
        <w:rPr>
          <w:rFonts w:cs="Arial"/>
          <w:b/>
          <w:smallCaps/>
          <w:lang w:val="es-MX"/>
        </w:rPr>
      </w:pPr>
      <w:r>
        <w:rPr>
          <w:rFonts w:cs="Arial"/>
          <w:b/>
          <w:smallCaps/>
          <w:lang w:val="es-MX"/>
        </w:rPr>
        <w:t xml:space="preserve">Exportaciones no petroleras </w:t>
      </w:r>
      <w:r w:rsidRPr="0012766E">
        <w:rPr>
          <w:rFonts w:cs="Arial"/>
          <w:b/>
          <w:smallCaps/>
          <w:lang w:val="es-MX"/>
        </w:rPr>
        <w:t xml:space="preserve">a distintos mercados </w:t>
      </w:r>
    </w:p>
    <w:tbl>
      <w:tblPr>
        <w:tblW w:w="4597" w:type="pct"/>
        <w:jc w:val="center"/>
        <w:tblBorders>
          <w:top w:val="single" w:sz="8" w:space="0" w:color="000080"/>
          <w:bottom w:val="single" w:sz="8" w:space="0" w:color="000080"/>
        </w:tblBorders>
        <w:tblLayout w:type="fixed"/>
        <w:tblCellMar>
          <w:left w:w="0" w:type="dxa"/>
          <w:right w:w="0" w:type="dxa"/>
        </w:tblCellMar>
        <w:tblLook w:val="01E0" w:firstRow="1" w:lastRow="1" w:firstColumn="1" w:lastColumn="1" w:noHBand="0" w:noVBand="0"/>
      </w:tblPr>
      <w:tblGrid>
        <w:gridCol w:w="1829"/>
        <w:gridCol w:w="1325"/>
        <w:gridCol w:w="946"/>
        <w:gridCol w:w="860"/>
        <w:gridCol w:w="985"/>
        <w:gridCol w:w="941"/>
        <w:gridCol w:w="1036"/>
      </w:tblGrid>
      <w:tr w:rsidR="00440AAF" w:rsidRPr="00075546" w14:paraId="54876B84" w14:textId="77777777" w:rsidTr="00C32EDF">
        <w:trPr>
          <w:trHeight w:val="374"/>
          <w:jc w:val="center"/>
        </w:trPr>
        <w:tc>
          <w:tcPr>
            <w:tcW w:w="1154"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7D7EAC38" w14:textId="77777777" w:rsidR="00440AAF" w:rsidRPr="00231C06" w:rsidRDefault="00440AAF" w:rsidP="004F6856">
            <w:pPr>
              <w:keepNext/>
              <w:keepLines/>
              <w:widowControl w:val="0"/>
              <w:jc w:val="center"/>
              <w:rPr>
                <w:rFonts w:ascii="Arial" w:hAnsi="Arial" w:cs="Arial"/>
                <w:snapToGrid w:val="0"/>
                <w:sz w:val="18"/>
                <w:szCs w:val="18"/>
                <w:lang w:eastAsia="en-US"/>
              </w:rPr>
            </w:pPr>
            <w:r w:rsidRPr="00231C06">
              <w:rPr>
                <w:rFonts w:ascii="Arial" w:hAnsi="Arial" w:cs="Arial"/>
                <w:snapToGrid w:val="0"/>
                <w:sz w:val="18"/>
                <w:szCs w:val="18"/>
                <w:lang w:eastAsia="en-US"/>
              </w:rPr>
              <w:t>Concepto</w:t>
            </w:r>
          </w:p>
        </w:tc>
        <w:tc>
          <w:tcPr>
            <w:tcW w:w="836"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7FA1CC63" w14:textId="77777777" w:rsidR="00440AAF" w:rsidRDefault="00440AAF" w:rsidP="00E3114F">
            <w:pPr>
              <w:pStyle w:val="Textoindependiente21"/>
              <w:keepNext/>
              <w:keepLines/>
              <w:widowControl w:val="0"/>
              <w:numPr>
                <w:ilvl w:val="12"/>
                <w:numId w:val="0"/>
              </w:numPr>
              <w:spacing w:after="0"/>
              <w:ind w:left="-170" w:right="-106"/>
              <w:jc w:val="center"/>
              <w:rPr>
                <w:rFonts w:cs="Arial"/>
                <w:color w:val="000000"/>
                <w:sz w:val="18"/>
                <w:szCs w:val="18"/>
                <w:lang w:val="es-ES"/>
              </w:rPr>
            </w:pPr>
            <w:r w:rsidRPr="00231C06">
              <w:rPr>
                <w:rFonts w:cs="Arial"/>
                <w:color w:val="000000"/>
                <w:sz w:val="18"/>
                <w:szCs w:val="18"/>
                <w:lang w:val="es-ES"/>
              </w:rPr>
              <w:t>Estructura</w:t>
            </w:r>
            <w:r>
              <w:rPr>
                <w:rFonts w:cs="Arial"/>
                <w:color w:val="000000"/>
                <w:sz w:val="18"/>
                <w:szCs w:val="18"/>
                <w:lang w:val="es-ES"/>
              </w:rPr>
              <w:t xml:space="preserve"> </w:t>
            </w:r>
            <w:r w:rsidRPr="00231C06">
              <w:rPr>
                <w:rFonts w:cs="Arial"/>
                <w:color w:val="000000"/>
                <w:sz w:val="18"/>
                <w:szCs w:val="18"/>
                <w:lang w:val="es-ES"/>
              </w:rPr>
              <w:t>%</w:t>
            </w:r>
          </w:p>
          <w:p w14:paraId="7D2AEF77" w14:textId="1DEC94C1" w:rsidR="00440AAF" w:rsidRPr="00231C06" w:rsidRDefault="00440AAF" w:rsidP="00E3114F">
            <w:pPr>
              <w:pStyle w:val="Textoindependiente21"/>
              <w:keepNext/>
              <w:keepLines/>
              <w:widowControl w:val="0"/>
              <w:numPr>
                <w:ilvl w:val="12"/>
                <w:numId w:val="0"/>
              </w:numPr>
              <w:spacing w:after="0"/>
              <w:ind w:left="-143" w:right="-106"/>
              <w:jc w:val="center"/>
              <w:rPr>
                <w:rFonts w:cs="Arial"/>
                <w:color w:val="000000"/>
                <w:sz w:val="18"/>
                <w:szCs w:val="18"/>
                <w:lang w:val="es-ES"/>
              </w:rPr>
            </w:pPr>
            <w:r>
              <w:rPr>
                <w:rFonts w:cs="Arial"/>
                <w:color w:val="000000"/>
                <w:sz w:val="18"/>
                <w:szCs w:val="18"/>
              </w:rPr>
              <w:t>Ene-</w:t>
            </w:r>
            <w:r w:rsidR="00C32EDF">
              <w:rPr>
                <w:rFonts w:cs="Arial"/>
                <w:color w:val="000000"/>
                <w:sz w:val="18"/>
                <w:szCs w:val="18"/>
              </w:rPr>
              <w:t>Jun</w:t>
            </w:r>
            <w:r>
              <w:rPr>
                <w:rFonts w:cs="Arial"/>
                <w:color w:val="000000"/>
                <w:sz w:val="18"/>
                <w:szCs w:val="18"/>
              </w:rPr>
              <w:t xml:space="preserve"> 2021*</w:t>
            </w:r>
          </w:p>
        </w:tc>
        <w:tc>
          <w:tcPr>
            <w:tcW w:w="3009" w:type="pct"/>
            <w:gridSpan w:val="5"/>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7331B205" w14:textId="7E678A3E" w:rsidR="00440AAF" w:rsidRDefault="00440AAF" w:rsidP="004F6856">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Variación porcentual anual</w:t>
            </w:r>
          </w:p>
        </w:tc>
      </w:tr>
      <w:tr w:rsidR="00440AAF" w:rsidRPr="00075546" w14:paraId="139BB901" w14:textId="77777777" w:rsidTr="00C32EDF">
        <w:trPr>
          <w:trHeight w:val="253"/>
          <w:jc w:val="center"/>
        </w:trPr>
        <w:tc>
          <w:tcPr>
            <w:tcW w:w="1154" w:type="pct"/>
            <w:vMerge/>
            <w:tcBorders>
              <w:left w:val="double" w:sz="4" w:space="0" w:color="0F243E" w:themeColor="text2" w:themeShade="80"/>
              <w:right w:val="double" w:sz="4" w:space="0" w:color="0F243E" w:themeColor="text2" w:themeShade="80"/>
            </w:tcBorders>
            <w:shd w:val="clear" w:color="auto" w:fill="D6E3BC" w:themeFill="accent3" w:themeFillTint="66"/>
            <w:vAlign w:val="center"/>
          </w:tcPr>
          <w:p w14:paraId="6A3490F9" w14:textId="77777777" w:rsidR="00440AAF" w:rsidRPr="00231C06" w:rsidRDefault="00440AAF" w:rsidP="004F6856">
            <w:pPr>
              <w:keepNext/>
              <w:keepLines/>
              <w:widowControl w:val="0"/>
              <w:spacing w:before="60" w:after="60"/>
              <w:jc w:val="center"/>
              <w:rPr>
                <w:rFonts w:ascii="Arial" w:hAnsi="Arial" w:cs="Arial"/>
                <w:snapToGrid w:val="0"/>
                <w:sz w:val="18"/>
                <w:szCs w:val="18"/>
                <w:lang w:eastAsia="en-US"/>
              </w:rPr>
            </w:pPr>
          </w:p>
        </w:tc>
        <w:tc>
          <w:tcPr>
            <w:tcW w:w="836" w:type="pct"/>
            <w:vMerge/>
            <w:tcBorders>
              <w:left w:val="double" w:sz="4" w:space="0" w:color="0F243E" w:themeColor="text2" w:themeShade="80"/>
              <w:right w:val="double" w:sz="4" w:space="0" w:color="0F243E" w:themeColor="text2" w:themeShade="80"/>
            </w:tcBorders>
            <w:shd w:val="clear" w:color="auto" w:fill="D6E3BC" w:themeFill="accent3" w:themeFillTint="66"/>
            <w:vAlign w:val="center"/>
          </w:tcPr>
          <w:p w14:paraId="7DAAA17B" w14:textId="77777777" w:rsidR="00440AAF" w:rsidRPr="00231C06" w:rsidRDefault="00440AAF" w:rsidP="004F6856">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97" w:type="pc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1601E3A6" w14:textId="745DD070" w:rsidR="00440AAF" w:rsidRDefault="00440AAF" w:rsidP="004F6856">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2020</w:t>
            </w:r>
          </w:p>
        </w:tc>
        <w:tc>
          <w:tcPr>
            <w:tcW w:w="2412" w:type="pct"/>
            <w:gridSpan w:val="4"/>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61870370" w14:textId="6E9A3FEA" w:rsidR="00440AAF" w:rsidRDefault="00440AAF" w:rsidP="004F6856">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2021</w:t>
            </w:r>
          </w:p>
        </w:tc>
      </w:tr>
      <w:tr w:rsidR="00C32EDF" w:rsidRPr="00075546" w14:paraId="55E911BE" w14:textId="77777777" w:rsidTr="00C32EDF">
        <w:trPr>
          <w:trHeight w:val="110"/>
          <w:jc w:val="center"/>
        </w:trPr>
        <w:tc>
          <w:tcPr>
            <w:tcW w:w="1154"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5815229E" w14:textId="77777777" w:rsidR="00C32EDF" w:rsidRPr="00231C06" w:rsidRDefault="00C32EDF" w:rsidP="00C32EDF">
            <w:pPr>
              <w:pStyle w:val="Textoindependiente21"/>
              <w:keepNext/>
              <w:keepLines/>
              <w:widowControl w:val="0"/>
              <w:numPr>
                <w:ilvl w:val="12"/>
                <w:numId w:val="0"/>
              </w:numPr>
              <w:spacing w:before="120" w:after="120"/>
              <w:jc w:val="center"/>
              <w:rPr>
                <w:rFonts w:cs="Arial"/>
                <w:color w:val="000000"/>
                <w:sz w:val="18"/>
                <w:szCs w:val="18"/>
                <w:lang w:val="es-ES"/>
              </w:rPr>
            </w:pPr>
          </w:p>
        </w:tc>
        <w:tc>
          <w:tcPr>
            <w:tcW w:w="836"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3DDDFDA3" w14:textId="77777777" w:rsidR="00C32EDF" w:rsidRPr="00231C06" w:rsidRDefault="00C32EDF" w:rsidP="00C32EDF">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97"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38163355" w14:textId="77777777" w:rsidR="00C32EDF" w:rsidRDefault="00C32EDF" w:rsidP="00C32EDF">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Anual</w:t>
            </w:r>
          </w:p>
        </w:tc>
        <w:tc>
          <w:tcPr>
            <w:tcW w:w="543"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6BC06A4" w14:textId="70716799" w:rsidR="00C32EDF" w:rsidRDefault="00C32EDF" w:rsidP="00C32EDF">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Abr</w:t>
            </w:r>
          </w:p>
        </w:tc>
        <w:tc>
          <w:tcPr>
            <w:tcW w:w="622"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36579559" w14:textId="1D5D24B3" w:rsidR="00C32EDF" w:rsidRDefault="00C32EDF" w:rsidP="00C32EDF">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May</w:t>
            </w:r>
          </w:p>
        </w:tc>
        <w:tc>
          <w:tcPr>
            <w:tcW w:w="594"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9B3F101" w14:textId="2D71F1EB" w:rsidR="00C32EDF" w:rsidRDefault="00C32EDF" w:rsidP="00C32EDF">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Jun*</w:t>
            </w:r>
          </w:p>
        </w:tc>
        <w:tc>
          <w:tcPr>
            <w:tcW w:w="654"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59095404" w14:textId="0C3A5069" w:rsidR="00C32EDF" w:rsidRDefault="00C32EDF" w:rsidP="00C32EDF">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Ene-Jun*</w:t>
            </w:r>
          </w:p>
        </w:tc>
      </w:tr>
      <w:tr w:rsidR="00C32EDF" w:rsidRPr="00075546" w14:paraId="2C6730F8" w14:textId="77777777" w:rsidTr="00C32EDF">
        <w:trPr>
          <w:jc w:val="center"/>
        </w:trPr>
        <w:tc>
          <w:tcPr>
            <w:tcW w:w="1154" w:type="pct"/>
            <w:tcBorders>
              <w:top w:val="double" w:sz="4" w:space="0" w:color="0F243E" w:themeColor="text2" w:themeShade="80"/>
              <w:left w:val="double" w:sz="4" w:space="0" w:color="0F243E" w:themeColor="text2" w:themeShade="80"/>
              <w:bottom w:val="nil"/>
              <w:right w:val="double" w:sz="4" w:space="0" w:color="0F243E" w:themeColor="text2" w:themeShade="80"/>
            </w:tcBorders>
            <w:vAlign w:val="center"/>
          </w:tcPr>
          <w:p w14:paraId="695A7C44" w14:textId="77777777" w:rsidR="00C32EDF" w:rsidRPr="00231C06" w:rsidRDefault="00C32EDF" w:rsidP="00C32EDF">
            <w:pPr>
              <w:pStyle w:val="Textoindependiente21"/>
              <w:keepNext/>
              <w:keepLines/>
              <w:widowControl w:val="0"/>
              <w:numPr>
                <w:ilvl w:val="12"/>
                <w:numId w:val="0"/>
              </w:numPr>
              <w:spacing w:before="20" w:after="0"/>
              <w:ind w:left="113" w:right="-57"/>
              <w:rPr>
                <w:rFonts w:cs="Arial"/>
                <w:b/>
                <w:sz w:val="18"/>
                <w:szCs w:val="18"/>
                <w:lang w:val="es-ES"/>
              </w:rPr>
            </w:pPr>
            <w:r w:rsidRPr="00231C06">
              <w:rPr>
                <w:rFonts w:cs="Arial"/>
                <w:b/>
                <w:sz w:val="18"/>
                <w:szCs w:val="18"/>
                <w:lang w:val="es-ES"/>
              </w:rPr>
              <w:t>Total</w:t>
            </w:r>
          </w:p>
        </w:tc>
        <w:tc>
          <w:tcPr>
            <w:tcW w:w="836" w:type="pct"/>
            <w:tcBorders>
              <w:top w:val="double" w:sz="4" w:space="0" w:color="0F243E" w:themeColor="text2" w:themeShade="80"/>
              <w:left w:val="nil"/>
              <w:bottom w:val="nil"/>
              <w:right w:val="double" w:sz="4" w:space="0" w:color="0F243E" w:themeColor="text2" w:themeShade="80"/>
            </w:tcBorders>
            <w:vAlign w:val="bottom"/>
          </w:tcPr>
          <w:p w14:paraId="4F5E192A" w14:textId="6452C5A5" w:rsidR="00C32EDF" w:rsidRPr="003A1E24" w:rsidRDefault="00C32EDF" w:rsidP="00C32EDF">
            <w:pPr>
              <w:ind w:right="397"/>
              <w:jc w:val="right"/>
              <w:rPr>
                <w:rFonts w:ascii="Arial" w:hAnsi="Arial" w:cs="Arial"/>
                <w:b/>
                <w:sz w:val="18"/>
                <w:szCs w:val="18"/>
              </w:rPr>
            </w:pPr>
            <w:r>
              <w:rPr>
                <w:rFonts w:ascii="Arial" w:hAnsi="Arial" w:cs="Arial"/>
                <w:b/>
                <w:sz w:val="18"/>
                <w:szCs w:val="18"/>
              </w:rPr>
              <w:t>100.00</w:t>
            </w:r>
          </w:p>
        </w:tc>
        <w:tc>
          <w:tcPr>
            <w:tcW w:w="597" w:type="pct"/>
            <w:tcBorders>
              <w:top w:val="double" w:sz="4" w:space="0" w:color="0F243E" w:themeColor="text2" w:themeShade="80"/>
              <w:left w:val="nil"/>
              <w:bottom w:val="nil"/>
              <w:right w:val="double" w:sz="4" w:space="0" w:color="0F243E" w:themeColor="text2" w:themeShade="80"/>
            </w:tcBorders>
            <w:vAlign w:val="center"/>
          </w:tcPr>
          <w:p w14:paraId="39AE592F" w14:textId="314C4F20" w:rsidR="00C32EDF" w:rsidRDefault="00C32EDF" w:rsidP="00C32EDF">
            <w:pPr>
              <w:spacing w:before="20"/>
              <w:ind w:right="227"/>
              <w:jc w:val="right"/>
              <w:rPr>
                <w:rFonts w:ascii="Arial" w:hAnsi="Arial" w:cs="Arial"/>
                <w:b/>
                <w:bCs/>
                <w:sz w:val="18"/>
                <w:szCs w:val="18"/>
              </w:rPr>
            </w:pPr>
            <w:r>
              <w:rPr>
                <w:rFonts w:ascii="Arial" w:hAnsi="Arial" w:cs="Arial"/>
                <w:b/>
                <w:bCs/>
                <w:sz w:val="18"/>
                <w:szCs w:val="18"/>
              </w:rPr>
              <w:t>(-)   8.1</w:t>
            </w:r>
          </w:p>
        </w:tc>
        <w:tc>
          <w:tcPr>
            <w:tcW w:w="543" w:type="pct"/>
            <w:tcBorders>
              <w:top w:val="double" w:sz="4" w:space="0" w:color="0F243E" w:themeColor="text2" w:themeShade="80"/>
              <w:left w:val="double" w:sz="4" w:space="0" w:color="0F243E" w:themeColor="text2" w:themeShade="80"/>
              <w:bottom w:val="nil"/>
              <w:right w:val="nil"/>
            </w:tcBorders>
          </w:tcPr>
          <w:p w14:paraId="70A03B69" w14:textId="3242E47A" w:rsidR="00C32EDF" w:rsidRDefault="00C32EDF" w:rsidP="00C32EDF">
            <w:pPr>
              <w:widowControl w:val="0"/>
              <w:spacing w:before="20"/>
              <w:ind w:right="170"/>
              <w:jc w:val="right"/>
              <w:rPr>
                <w:rFonts w:ascii="Arial" w:hAnsi="Arial" w:cs="Arial"/>
                <w:b/>
                <w:bCs/>
                <w:sz w:val="18"/>
                <w:szCs w:val="18"/>
              </w:rPr>
            </w:pPr>
            <w:r>
              <w:rPr>
                <w:rFonts w:ascii="Arial" w:hAnsi="Arial" w:cs="Arial"/>
                <w:b/>
                <w:bCs/>
                <w:sz w:val="18"/>
                <w:szCs w:val="18"/>
              </w:rPr>
              <w:t>73.1</w:t>
            </w:r>
          </w:p>
        </w:tc>
        <w:tc>
          <w:tcPr>
            <w:tcW w:w="622" w:type="pct"/>
            <w:tcBorders>
              <w:top w:val="double" w:sz="4" w:space="0" w:color="0F243E" w:themeColor="text2" w:themeShade="80"/>
              <w:left w:val="nil"/>
              <w:bottom w:val="nil"/>
              <w:right w:val="nil"/>
            </w:tcBorders>
          </w:tcPr>
          <w:p w14:paraId="4E141518" w14:textId="086FBE45" w:rsidR="00C32EDF" w:rsidRDefault="00C32EDF" w:rsidP="00C32EDF">
            <w:pPr>
              <w:spacing w:before="20"/>
              <w:ind w:right="284"/>
              <w:jc w:val="right"/>
              <w:rPr>
                <w:rFonts w:ascii="Arial" w:hAnsi="Arial" w:cs="Arial"/>
                <w:b/>
                <w:bCs/>
                <w:sz w:val="18"/>
                <w:szCs w:val="18"/>
              </w:rPr>
            </w:pPr>
            <w:r>
              <w:rPr>
                <w:rFonts w:ascii="Arial" w:hAnsi="Arial" w:cs="Arial"/>
                <w:b/>
                <w:bCs/>
                <w:sz w:val="18"/>
                <w:szCs w:val="18"/>
              </w:rPr>
              <w:t>124.5</w:t>
            </w:r>
          </w:p>
        </w:tc>
        <w:tc>
          <w:tcPr>
            <w:tcW w:w="594" w:type="pct"/>
            <w:tcBorders>
              <w:top w:val="double" w:sz="4" w:space="0" w:color="0F243E" w:themeColor="text2" w:themeShade="80"/>
              <w:left w:val="nil"/>
              <w:bottom w:val="nil"/>
              <w:right w:val="nil"/>
            </w:tcBorders>
          </w:tcPr>
          <w:p w14:paraId="65671A04" w14:textId="39A6596D" w:rsidR="00C32EDF" w:rsidRDefault="00A248E3" w:rsidP="00C32EDF">
            <w:pPr>
              <w:spacing w:before="20"/>
              <w:ind w:right="284"/>
              <w:jc w:val="right"/>
              <w:rPr>
                <w:rFonts w:ascii="Arial" w:hAnsi="Arial" w:cs="Arial"/>
                <w:b/>
                <w:bCs/>
                <w:sz w:val="18"/>
                <w:szCs w:val="18"/>
              </w:rPr>
            </w:pPr>
            <w:r>
              <w:rPr>
                <w:rFonts w:ascii="Arial" w:hAnsi="Arial" w:cs="Arial"/>
                <w:b/>
                <w:bCs/>
                <w:sz w:val="18"/>
                <w:szCs w:val="18"/>
              </w:rPr>
              <w:t>26.1</w:t>
            </w:r>
          </w:p>
        </w:tc>
        <w:tc>
          <w:tcPr>
            <w:tcW w:w="654" w:type="pct"/>
            <w:tcBorders>
              <w:top w:val="double" w:sz="4" w:space="0" w:color="0F243E" w:themeColor="text2" w:themeShade="80"/>
              <w:left w:val="nil"/>
              <w:bottom w:val="nil"/>
              <w:right w:val="double" w:sz="4" w:space="0" w:color="0F243E" w:themeColor="text2" w:themeShade="80"/>
            </w:tcBorders>
          </w:tcPr>
          <w:p w14:paraId="737A0D90" w14:textId="2574C86E" w:rsidR="00C32EDF" w:rsidRDefault="00A248E3" w:rsidP="00C32EDF">
            <w:pPr>
              <w:spacing w:before="20"/>
              <w:ind w:right="397"/>
              <w:jc w:val="right"/>
              <w:rPr>
                <w:rFonts w:ascii="Arial" w:hAnsi="Arial" w:cs="Arial"/>
                <w:b/>
                <w:bCs/>
                <w:sz w:val="18"/>
                <w:szCs w:val="18"/>
              </w:rPr>
            </w:pPr>
            <w:r>
              <w:rPr>
                <w:rFonts w:ascii="Arial" w:hAnsi="Arial" w:cs="Arial"/>
                <w:b/>
                <w:bCs/>
                <w:sz w:val="18"/>
                <w:szCs w:val="18"/>
              </w:rPr>
              <w:t>27.9</w:t>
            </w:r>
          </w:p>
        </w:tc>
      </w:tr>
      <w:tr w:rsidR="00C32EDF" w:rsidRPr="00075546" w14:paraId="3571A734" w14:textId="77777777" w:rsidTr="00C32EDF">
        <w:trPr>
          <w:jc w:val="center"/>
        </w:trPr>
        <w:tc>
          <w:tcPr>
            <w:tcW w:w="1154" w:type="pct"/>
            <w:tcBorders>
              <w:top w:val="nil"/>
              <w:left w:val="double" w:sz="4" w:space="0" w:color="0F243E" w:themeColor="text2" w:themeShade="80"/>
              <w:bottom w:val="nil"/>
              <w:right w:val="double" w:sz="4" w:space="0" w:color="0F243E" w:themeColor="text2" w:themeShade="80"/>
            </w:tcBorders>
            <w:vAlign w:val="center"/>
          </w:tcPr>
          <w:p w14:paraId="0DCE640D" w14:textId="77777777" w:rsidR="00C32EDF" w:rsidRPr="00231C06" w:rsidRDefault="00C32EDF" w:rsidP="00C32EDF">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Estados Unidos</w:t>
            </w:r>
          </w:p>
        </w:tc>
        <w:tc>
          <w:tcPr>
            <w:tcW w:w="836" w:type="pct"/>
            <w:tcBorders>
              <w:top w:val="nil"/>
              <w:left w:val="nil"/>
              <w:bottom w:val="nil"/>
              <w:right w:val="double" w:sz="4" w:space="0" w:color="0F243E" w:themeColor="text2" w:themeShade="80"/>
            </w:tcBorders>
            <w:vAlign w:val="bottom"/>
          </w:tcPr>
          <w:p w14:paraId="41E104EA" w14:textId="6D1AB21C" w:rsidR="00C32EDF" w:rsidRPr="00B66D8E" w:rsidRDefault="00C32EDF" w:rsidP="00C32EDF">
            <w:pPr>
              <w:ind w:right="397"/>
              <w:jc w:val="right"/>
              <w:rPr>
                <w:rFonts w:ascii="Arial" w:hAnsi="Arial" w:cs="Arial"/>
                <w:b/>
                <w:bCs/>
                <w:sz w:val="18"/>
                <w:szCs w:val="18"/>
              </w:rPr>
            </w:pPr>
            <w:r>
              <w:rPr>
                <w:rFonts w:ascii="Arial" w:hAnsi="Arial" w:cs="Arial"/>
                <w:b/>
                <w:bCs/>
                <w:sz w:val="18"/>
                <w:szCs w:val="18"/>
              </w:rPr>
              <w:t>81.</w:t>
            </w:r>
            <w:r w:rsidR="006846CB">
              <w:rPr>
                <w:rFonts w:ascii="Arial" w:hAnsi="Arial" w:cs="Arial"/>
                <w:b/>
                <w:bCs/>
                <w:sz w:val="18"/>
                <w:szCs w:val="18"/>
              </w:rPr>
              <w:t>28</w:t>
            </w:r>
          </w:p>
        </w:tc>
        <w:tc>
          <w:tcPr>
            <w:tcW w:w="597" w:type="pct"/>
            <w:tcBorders>
              <w:top w:val="nil"/>
              <w:left w:val="nil"/>
              <w:bottom w:val="nil"/>
              <w:right w:val="double" w:sz="4" w:space="0" w:color="0F243E" w:themeColor="text2" w:themeShade="80"/>
            </w:tcBorders>
            <w:vAlign w:val="center"/>
          </w:tcPr>
          <w:p w14:paraId="6C92CC47" w14:textId="08DE5A74" w:rsidR="00C32EDF" w:rsidRDefault="00C32EDF" w:rsidP="00C32EDF">
            <w:pPr>
              <w:ind w:right="227"/>
              <w:jc w:val="right"/>
              <w:rPr>
                <w:rFonts w:ascii="Arial" w:hAnsi="Arial" w:cs="Arial"/>
                <w:b/>
                <w:bCs/>
                <w:sz w:val="18"/>
                <w:szCs w:val="18"/>
              </w:rPr>
            </w:pPr>
            <w:r>
              <w:rPr>
                <w:rFonts w:ascii="Arial" w:hAnsi="Arial" w:cs="Arial"/>
                <w:b/>
                <w:bCs/>
                <w:sz w:val="18"/>
                <w:szCs w:val="18"/>
              </w:rPr>
              <w:t>(-)   7.8</w:t>
            </w:r>
          </w:p>
        </w:tc>
        <w:tc>
          <w:tcPr>
            <w:tcW w:w="543" w:type="pct"/>
            <w:tcBorders>
              <w:top w:val="nil"/>
              <w:left w:val="double" w:sz="4" w:space="0" w:color="0F243E" w:themeColor="text2" w:themeShade="80"/>
              <w:bottom w:val="nil"/>
              <w:right w:val="nil"/>
            </w:tcBorders>
          </w:tcPr>
          <w:p w14:paraId="56B3C397" w14:textId="3F409332" w:rsidR="00C32EDF" w:rsidRDefault="00C32EDF" w:rsidP="00C32EDF">
            <w:pPr>
              <w:widowControl w:val="0"/>
              <w:ind w:right="170"/>
              <w:jc w:val="right"/>
              <w:rPr>
                <w:rFonts w:ascii="Arial" w:hAnsi="Arial" w:cs="Arial"/>
                <w:b/>
                <w:bCs/>
                <w:sz w:val="18"/>
                <w:szCs w:val="18"/>
              </w:rPr>
            </w:pPr>
            <w:r>
              <w:rPr>
                <w:rFonts w:ascii="Arial" w:hAnsi="Arial" w:cs="Arial"/>
                <w:b/>
                <w:bCs/>
                <w:sz w:val="18"/>
                <w:szCs w:val="18"/>
              </w:rPr>
              <w:t>74.4</w:t>
            </w:r>
          </w:p>
        </w:tc>
        <w:tc>
          <w:tcPr>
            <w:tcW w:w="622" w:type="pct"/>
            <w:tcBorders>
              <w:top w:val="nil"/>
              <w:left w:val="nil"/>
              <w:bottom w:val="nil"/>
              <w:right w:val="nil"/>
            </w:tcBorders>
          </w:tcPr>
          <w:p w14:paraId="4963652D" w14:textId="76F55AFA" w:rsidR="00C32EDF" w:rsidRDefault="00C32EDF" w:rsidP="00C32EDF">
            <w:pPr>
              <w:ind w:right="284"/>
              <w:jc w:val="right"/>
              <w:rPr>
                <w:rFonts w:ascii="Arial" w:hAnsi="Arial" w:cs="Arial"/>
                <w:b/>
                <w:bCs/>
                <w:sz w:val="18"/>
                <w:szCs w:val="18"/>
              </w:rPr>
            </w:pPr>
            <w:r>
              <w:rPr>
                <w:rFonts w:ascii="Arial" w:hAnsi="Arial" w:cs="Arial"/>
                <w:b/>
                <w:bCs/>
                <w:sz w:val="18"/>
                <w:szCs w:val="18"/>
              </w:rPr>
              <w:t>124.6</w:t>
            </w:r>
          </w:p>
        </w:tc>
        <w:tc>
          <w:tcPr>
            <w:tcW w:w="594" w:type="pct"/>
            <w:tcBorders>
              <w:top w:val="nil"/>
              <w:left w:val="nil"/>
              <w:bottom w:val="nil"/>
              <w:right w:val="nil"/>
            </w:tcBorders>
          </w:tcPr>
          <w:p w14:paraId="10D058CF" w14:textId="18D0900D" w:rsidR="00C32EDF" w:rsidRDefault="00A248E3" w:rsidP="00C32EDF">
            <w:pPr>
              <w:ind w:right="284"/>
              <w:jc w:val="right"/>
              <w:rPr>
                <w:rFonts w:ascii="Arial" w:hAnsi="Arial" w:cs="Arial"/>
                <w:b/>
                <w:bCs/>
                <w:sz w:val="18"/>
                <w:szCs w:val="18"/>
              </w:rPr>
            </w:pPr>
            <w:r>
              <w:rPr>
                <w:rFonts w:ascii="Arial" w:hAnsi="Arial" w:cs="Arial"/>
                <w:b/>
                <w:bCs/>
                <w:sz w:val="18"/>
                <w:szCs w:val="18"/>
              </w:rPr>
              <w:t>20.0</w:t>
            </w:r>
          </w:p>
        </w:tc>
        <w:tc>
          <w:tcPr>
            <w:tcW w:w="654" w:type="pct"/>
            <w:tcBorders>
              <w:top w:val="nil"/>
              <w:left w:val="nil"/>
              <w:bottom w:val="nil"/>
              <w:right w:val="double" w:sz="4" w:space="0" w:color="0F243E" w:themeColor="text2" w:themeShade="80"/>
            </w:tcBorders>
          </w:tcPr>
          <w:p w14:paraId="052D49B7" w14:textId="6A5B0949" w:rsidR="00C32EDF" w:rsidRDefault="00A248E3" w:rsidP="00C32EDF">
            <w:pPr>
              <w:ind w:right="397"/>
              <w:jc w:val="right"/>
              <w:rPr>
                <w:rFonts w:ascii="Arial" w:hAnsi="Arial" w:cs="Arial"/>
                <w:b/>
                <w:bCs/>
                <w:sz w:val="18"/>
                <w:szCs w:val="18"/>
              </w:rPr>
            </w:pPr>
            <w:r>
              <w:rPr>
                <w:rFonts w:ascii="Arial" w:hAnsi="Arial" w:cs="Arial"/>
                <w:b/>
                <w:bCs/>
                <w:sz w:val="18"/>
                <w:szCs w:val="18"/>
              </w:rPr>
              <w:t>26.7</w:t>
            </w:r>
          </w:p>
        </w:tc>
      </w:tr>
      <w:tr w:rsidR="00C32EDF" w:rsidRPr="00075546" w14:paraId="5D502775" w14:textId="77777777" w:rsidTr="00C32EDF">
        <w:trPr>
          <w:jc w:val="center"/>
        </w:trPr>
        <w:tc>
          <w:tcPr>
            <w:tcW w:w="1154" w:type="pct"/>
            <w:tcBorders>
              <w:top w:val="nil"/>
              <w:left w:val="double" w:sz="4" w:space="0" w:color="0F243E" w:themeColor="text2" w:themeShade="80"/>
              <w:bottom w:val="nil"/>
              <w:right w:val="double" w:sz="4" w:space="0" w:color="0F243E" w:themeColor="text2" w:themeShade="80"/>
            </w:tcBorders>
            <w:vAlign w:val="center"/>
          </w:tcPr>
          <w:p w14:paraId="642858CB" w14:textId="77777777" w:rsidR="00C32EDF" w:rsidRPr="00231C06" w:rsidRDefault="00C32EDF" w:rsidP="00C32EDF">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36" w:type="pct"/>
            <w:tcBorders>
              <w:top w:val="nil"/>
              <w:left w:val="nil"/>
              <w:bottom w:val="nil"/>
              <w:right w:val="double" w:sz="4" w:space="0" w:color="0F243E" w:themeColor="text2" w:themeShade="80"/>
            </w:tcBorders>
            <w:vAlign w:val="bottom"/>
          </w:tcPr>
          <w:p w14:paraId="7AE35AF4" w14:textId="6088F7D9" w:rsidR="00C32EDF" w:rsidRPr="003A1E24" w:rsidRDefault="006846CB" w:rsidP="00C32EDF">
            <w:pPr>
              <w:tabs>
                <w:tab w:val="decimal" w:pos="141"/>
              </w:tabs>
              <w:ind w:right="397"/>
              <w:jc w:val="right"/>
              <w:rPr>
                <w:rFonts w:ascii="Arial" w:hAnsi="Arial" w:cs="Arial"/>
                <w:sz w:val="18"/>
                <w:szCs w:val="18"/>
              </w:rPr>
            </w:pPr>
            <w:r>
              <w:rPr>
                <w:rFonts w:ascii="Arial" w:hAnsi="Arial" w:cs="Arial"/>
                <w:sz w:val="18"/>
                <w:szCs w:val="18"/>
              </w:rPr>
              <w:t>25.98</w:t>
            </w:r>
          </w:p>
        </w:tc>
        <w:tc>
          <w:tcPr>
            <w:tcW w:w="597" w:type="pct"/>
            <w:tcBorders>
              <w:top w:val="nil"/>
              <w:left w:val="nil"/>
              <w:bottom w:val="nil"/>
              <w:right w:val="double" w:sz="4" w:space="0" w:color="0F243E" w:themeColor="text2" w:themeShade="80"/>
            </w:tcBorders>
            <w:vAlign w:val="center"/>
          </w:tcPr>
          <w:p w14:paraId="5373CAF0" w14:textId="07EE8ED6" w:rsidR="00C32EDF" w:rsidRDefault="00C32EDF" w:rsidP="00C32EDF">
            <w:pPr>
              <w:ind w:right="227"/>
              <w:jc w:val="right"/>
              <w:rPr>
                <w:rFonts w:ascii="Arial" w:hAnsi="Arial" w:cs="Arial"/>
                <w:sz w:val="18"/>
                <w:szCs w:val="18"/>
              </w:rPr>
            </w:pPr>
            <w:r>
              <w:rPr>
                <w:rFonts w:ascii="Arial" w:hAnsi="Arial" w:cs="Arial"/>
                <w:bCs/>
                <w:sz w:val="18"/>
                <w:szCs w:val="18"/>
              </w:rPr>
              <w:t>(-) 16.3</w:t>
            </w:r>
          </w:p>
        </w:tc>
        <w:tc>
          <w:tcPr>
            <w:tcW w:w="543" w:type="pct"/>
            <w:tcBorders>
              <w:top w:val="nil"/>
              <w:left w:val="double" w:sz="4" w:space="0" w:color="0F243E" w:themeColor="text2" w:themeShade="80"/>
              <w:bottom w:val="nil"/>
              <w:right w:val="nil"/>
            </w:tcBorders>
          </w:tcPr>
          <w:p w14:paraId="1C3D2ED5" w14:textId="27625CB0" w:rsidR="00C32EDF" w:rsidRDefault="00C32EDF" w:rsidP="00C32EDF">
            <w:pPr>
              <w:widowControl w:val="0"/>
              <w:ind w:right="170"/>
              <w:jc w:val="right"/>
              <w:rPr>
                <w:rFonts w:ascii="Arial" w:hAnsi="Arial" w:cs="Arial"/>
                <w:sz w:val="18"/>
                <w:szCs w:val="18"/>
              </w:rPr>
            </w:pPr>
            <w:r>
              <w:rPr>
                <w:rFonts w:ascii="Arial" w:hAnsi="Arial" w:cs="Arial"/>
                <w:sz w:val="18"/>
                <w:szCs w:val="18"/>
              </w:rPr>
              <w:t>384.6</w:t>
            </w:r>
          </w:p>
        </w:tc>
        <w:tc>
          <w:tcPr>
            <w:tcW w:w="622" w:type="pct"/>
            <w:tcBorders>
              <w:top w:val="nil"/>
              <w:left w:val="nil"/>
              <w:bottom w:val="nil"/>
              <w:right w:val="nil"/>
            </w:tcBorders>
          </w:tcPr>
          <w:p w14:paraId="723A6C74" w14:textId="7720CAD1" w:rsidR="00C32EDF" w:rsidRDefault="00C32EDF" w:rsidP="00C32EDF">
            <w:pPr>
              <w:ind w:right="284"/>
              <w:jc w:val="right"/>
              <w:rPr>
                <w:rFonts w:ascii="Arial" w:hAnsi="Arial" w:cs="Arial"/>
                <w:sz w:val="18"/>
                <w:szCs w:val="18"/>
              </w:rPr>
            </w:pPr>
            <w:r>
              <w:rPr>
                <w:rFonts w:ascii="Arial" w:hAnsi="Arial" w:cs="Arial"/>
                <w:sz w:val="18"/>
                <w:szCs w:val="18"/>
              </w:rPr>
              <w:t>878.0</w:t>
            </w:r>
          </w:p>
        </w:tc>
        <w:tc>
          <w:tcPr>
            <w:tcW w:w="594" w:type="pct"/>
            <w:tcBorders>
              <w:top w:val="nil"/>
              <w:left w:val="nil"/>
              <w:bottom w:val="nil"/>
              <w:right w:val="nil"/>
            </w:tcBorders>
          </w:tcPr>
          <w:p w14:paraId="245B8938" w14:textId="4D0DEAEA" w:rsidR="00C32EDF" w:rsidRDefault="00A248E3" w:rsidP="00C32EDF">
            <w:pPr>
              <w:ind w:right="284"/>
              <w:jc w:val="right"/>
              <w:rPr>
                <w:rFonts w:ascii="Arial" w:hAnsi="Arial" w:cs="Arial"/>
                <w:sz w:val="18"/>
                <w:szCs w:val="18"/>
              </w:rPr>
            </w:pPr>
            <w:r>
              <w:rPr>
                <w:rFonts w:ascii="Arial" w:hAnsi="Arial" w:cs="Arial"/>
                <w:sz w:val="18"/>
                <w:szCs w:val="18"/>
              </w:rPr>
              <w:t>29.5</w:t>
            </w:r>
          </w:p>
        </w:tc>
        <w:tc>
          <w:tcPr>
            <w:tcW w:w="654" w:type="pct"/>
            <w:tcBorders>
              <w:top w:val="nil"/>
              <w:left w:val="nil"/>
              <w:bottom w:val="nil"/>
              <w:right w:val="double" w:sz="4" w:space="0" w:color="0F243E" w:themeColor="text2" w:themeShade="80"/>
            </w:tcBorders>
          </w:tcPr>
          <w:p w14:paraId="465F9E7E" w14:textId="7B008AF0" w:rsidR="00C32EDF" w:rsidRDefault="00A248E3" w:rsidP="00C32EDF">
            <w:pPr>
              <w:ind w:right="397"/>
              <w:jc w:val="right"/>
              <w:rPr>
                <w:rFonts w:ascii="Arial" w:hAnsi="Arial" w:cs="Arial"/>
                <w:sz w:val="18"/>
                <w:szCs w:val="18"/>
              </w:rPr>
            </w:pPr>
            <w:r>
              <w:rPr>
                <w:rFonts w:ascii="Arial" w:hAnsi="Arial" w:cs="Arial"/>
                <w:sz w:val="18"/>
                <w:szCs w:val="18"/>
              </w:rPr>
              <w:t>46.2</w:t>
            </w:r>
          </w:p>
        </w:tc>
      </w:tr>
      <w:tr w:rsidR="00C32EDF" w:rsidRPr="00075546" w14:paraId="514B537E" w14:textId="77777777" w:rsidTr="00C32EDF">
        <w:trPr>
          <w:jc w:val="center"/>
        </w:trPr>
        <w:tc>
          <w:tcPr>
            <w:tcW w:w="1154" w:type="pct"/>
            <w:tcBorders>
              <w:top w:val="nil"/>
              <w:left w:val="double" w:sz="4" w:space="0" w:color="0F243E" w:themeColor="text2" w:themeShade="80"/>
              <w:bottom w:val="nil"/>
              <w:right w:val="double" w:sz="4" w:space="0" w:color="0F243E" w:themeColor="text2" w:themeShade="80"/>
            </w:tcBorders>
            <w:vAlign w:val="center"/>
          </w:tcPr>
          <w:p w14:paraId="67068B9E" w14:textId="77777777" w:rsidR="00C32EDF" w:rsidRPr="00231C06" w:rsidRDefault="00C32EDF" w:rsidP="00C32EDF">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36" w:type="pct"/>
            <w:tcBorders>
              <w:top w:val="nil"/>
              <w:left w:val="nil"/>
              <w:bottom w:val="nil"/>
              <w:right w:val="double" w:sz="4" w:space="0" w:color="0F243E" w:themeColor="text2" w:themeShade="80"/>
            </w:tcBorders>
            <w:vAlign w:val="bottom"/>
          </w:tcPr>
          <w:p w14:paraId="01271D9F" w14:textId="6A55327B" w:rsidR="00C32EDF" w:rsidRPr="00B66D8E" w:rsidRDefault="006846CB" w:rsidP="00C32EDF">
            <w:pPr>
              <w:tabs>
                <w:tab w:val="decimal" w:pos="141"/>
              </w:tabs>
              <w:ind w:right="397"/>
              <w:jc w:val="right"/>
              <w:rPr>
                <w:rFonts w:ascii="Arial" w:hAnsi="Arial" w:cs="Arial"/>
                <w:bCs/>
                <w:sz w:val="18"/>
                <w:szCs w:val="18"/>
              </w:rPr>
            </w:pPr>
            <w:r>
              <w:rPr>
                <w:rFonts w:ascii="Arial" w:hAnsi="Arial" w:cs="Arial"/>
                <w:bCs/>
                <w:sz w:val="18"/>
                <w:szCs w:val="18"/>
              </w:rPr>
              <w:t>55.30</w:t>
            </w:r>
          </w:p>
        </w:tc>
        <w:tc>
          <w:tcPr>
            <w:tcW w:w="597" w:type="pct"/>
            <w:tcBorders>
              <w:top w:val="nil"/>
              <w:left w:val="nil"/>
              <w:bottom w:val="nil"/>
              <w:right w:val="double" w:sz="4" w:space="0" w:color="0F243E" w:themeColor="text2" w:themeShade="80"/>
            </w:tcBorders>
            <w:vAlign w:val="center"/>
          </w:tcPr>
          <w:p w14:paraId="4B6789A8" w14:textId="307632BD" w:rsidR="00C32EDF" w:rsidRDefault="00C32EDF" w:rsidP="00C32EDF">
            <w:pPr>
              <w:ind w:right="227"/>
              <w:jc w:val="right"/>
              <w:rPr>
                <w:rFonts w:ascii="Arial" w:hAnsi="Arial" w:cs="Arial"/>
                <w:sz w:val="18"/>
                <w:szCs w:val="18"/>
              </w:rPr>
            </w:pPr>
            <w:r>
              <w:rPr>
                <w:rFonts w:ascii="Arial" w:hAnsi="Arial" w:cs="Arial"/>
                <w:bCs/>
                <w:sz w:val="18"/>
                <w:szCs w:val="18"/>
              </w:rPr>
              <w:t>(-)   3.4</w:t>
            </w:r>
          </w:p>
        </w:tc>
        <w:tc>
          <w:tcPr>
            <w:tcW w:w="543" w:type="pct"/>
            <w:tcBorders>
              <w:top w:val="nil"/>
              <w:left w:val="double" w:sz="4" w:space="0" w:color="0F243E" w:themeColor="text2" w:themeShade="80"/>
              <w:bottom w:val="nil"/>
              <w:right w:val="nil"/>
            </w:tcBorders>
          </w:tcPr>
          <w:p w14:paraId="5E18CD84" w14:textId="0309FE39" w:rsidR="00C32EDF" w:rsidRDefault="00C32EDF" w:rsidP="00C32EDF">
            <w:pPr>
              <w:widowControl w:val="0"/>
              <w:ind w:right="170"/>
              <w:jc w:val="right"/>
              <w:rPr>
                <w:rFonts w:ascii="Arial" w:hAnsi="Arial" w:cs="Arial"/>
                <w:sz w:val="18"/>
                <w:szCs w:val="18"/>
              </w:rPr>
            </w:pPr>
            <w:r>
              <w:rPr>
                <w:rFonts w:ascii="Arial" w:hAnsi="Arial" w:cs="Arial"/>
                <w:sz w:val="18"/>
                <w:szCs w:val="18"/>
              </w:rPr>
              <w:t>33.5</w:t>
            </w:r>
          </w:p>
        </w:tc>
        <w:tc>
          <w:tcPr>
            <w:tcW w:w="622" w:type="pct"/>
            <w:tcBorders>
              <w:top w:val="nil"/>
              <w:left w:val="nil"/>
              <w:bottom w:val="nil"/>
              <w:right w:val="nil"/>
            </w:tcBorders>
          </w:tcPr>
          <w:p w14:paraId="789138D6" w14:textId="5F35670C" w:rsidR="00C32EDF" w:rsidRDefault="00C32EDF" w:rsidP="00C32EDF">
            <w:pPr>
              <w:ind w:right="284"/>
              <w:jc w:val="right"/>
              <w:rPr>
                <w:rFonts w:ascii="Arial" w:hAnsi="Arial" w:cs="Arial"/>
                <w:sz w:val="18"/>
                <w:szCs w:val="18"/>
              </w:rPr>
            </w:pPr>
            <w:r>
              <w:rPr>
                <w:rFonts w:ascii="Arial" w:hAnsi="Arial" w:cs="Arial"/>
                <w:sz w:val="18"/>
                <w:szCs w:val="18"/>
              </w:rPr>
              <w:t>64.3</w:t>
            </w:r>
          </w:p>
        </w:tc>
        <w:tc>
          <w:tcPr>
            <w:tcW w:w="594" w:type="pct"/>
            <w:tcBorders>
              <w:top w:val="nil"/>
              <w:left w:val="nil"/>
              <w:bottom w:val="nil"/>
              <w:right w:val="nil"/>
            </w:tcBorders>
          </w:tcPr>
          <w:p w14:paraId="6D9EAF4A" w14:textId="3C9F8EB8" w:rsidR="00C32EDF" w:rsidRDefault="00A248E3" w:rsidP="00C32EDF">
            <w:pPr>
              <w:ind w:right="284"/>
              <w:jc w:val="right"/>
              <w:rPr>
                <w:rFonts w:ascii="Arial" w:hAnsi="Arial" w:cs="Arial"/>
                <w:sz w:val="18"/>
                <w:szCs w:val="18"/>
              </w:rPr>
            </w:pPr>
            <w:r>
              <w:rPr>
                <w:rFonts w:ascii="Arial" w:hAnsi="Arial" w:cs="Arial"/>
                <w:sz w:val="18"/>
                <w:szCs w:val="18"/>
              </w:rPr>
              <w:t>16.1</w:t>
            </w:r>
          </w:p>
        </w:tc>
        <w:tc>
          <w:tcPr>
            <w:tcW w:w="654" w:type="pct"/>
            <w:tcBorders>
              <w:top w:val="nil"/>
              <w:left w:val="nil"/>
              <w:bottom w:val="nil"/>
              <w:right w:val="double" w:sz="4" w:space="0" w:color="0F243E" w:themeColor="text2" w:themeShade="80"/>
            </w:tcBorders>
          </w:tcPr>
          <w:p w14:paraId="763E5B8E" w14:textId="1EEDFFBA" w:rsidR="00C32EDF" w:rsidRDefault="00A248E3" w:rsidP="00C32EDF">
            <w:pPr>
              <w:ind w:right="397"/>
              <w:jc w:val="right"/>
              <w:rPr>
                <w:rFonts w:ascii="Arial" w:hAnsi="Arial" w:cs="Arial"/>
                <w:sz w:val="18"/>
                <w:szCs w:val="18"/>
              </w:rPr>
            </w:pPr>
            <w:r>
              <w:rPr>
                <w:rFonts w:ascii="Arial" w:hAnsi="Arial" w:cs="Arial"/>
                <w:sz w:val="18"/>
                <w:szCs w:val="18"/>
              </w:rPr>
              <w:t>19.3</w:t>
            </w:r>
          </w:p>
        </w:tc>
      </w:tr>
      <w:tr w:rsidR="00C32EDF" w:rsidRPr="00075546" w14:paraId="5CF8F748" w14:textId="77777777" w:rsidTr="00C32EDF">
        <w:trPr>
          <w:jc w:val="center"/>
        </w:trPr>
        <w:tc>
          <w:tcPr>
            <w:tcW w:w="1154" w:type="pct"/>
            <w:tcBorders>
              <w:top w:val="nil"/>
              <w:left w:val="double" w:sz="4" w:space="0" w:color="0F243E" w:themeColor="text2" w:themeShade="80"/>
              <w:bottom w:val="nil"/>
              <w:right w:val="double" w:sz="4" w:space="0" w:color="0F243E" w:themeColor="text2" w:themeShade="80"/>
            </w:tcBorders>
            <w:vAlign w:val="center"/>
          </w:tcPr>
          <w:p w14:paraId="51CEDAD2" w14:textId="77777777" w:rsidR="00C32EDF" w:rsidRPr="00231C06" w:rsidRDefault="00C32EDF" w:rsidP="00C32EDF">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Resto del Mundo</w:t>
            </w:r>
          </w:p>
        </w:tc>
        <w:tc>
          <w:tcPr>
            <w:tcW w:w="836" w:type="pct"/>
            <w:tcBorders>
              <w:top w:val="nil"/>
              <w:left w:val="nil"/>
              <w:bottom w:val="nil"/>
              <w:right w:val="double" w:sz="4" w:space="0" w:color="0F243E" w:themeColor="text2" w:themeShade="80"/>
            </w:tcBorders>
            <w:vAlign w:val="bottom"/>
          </w:tcPr>
          <w:p w14:paraId="07AD8029" w14:textId="0557A896" w:rsidR="00C32EDF" w:rsidRPr="00B66D8E" w:rsidRDefault="006846CB" w:rsidP="00C32EDF">
            <w:pPr>
              <w:tabs>
                <w:tab w:val="decimal" w:pos="141"/>
              </w:tabs>
              <w:ind w:right="397"/>
              <w:jc w:val="right"/>
              <w:rPr>
                <w:rFonts w:ascii="Arial" w:hAnsi="Arial" w:cs="Arial"/>
                <w:b/>
                <w:bCs/>
                <w:sz w:val="18"/>
                <w:szCs w:val="18"/>
              </w:rPr>
            </w:pPr>
            <w:r>
              <w:rPr>
                <w:rFonts w:ascii="Arial" w:hAnsi="Arial" w:cs="Arial"/>
                <w:b/>
                <w:bCs/>
                <w:sz w:val="18"/>
                <w:szCs w:val="18"/>
              </w:rPr>
              <w:t>18.72</w:t>
            </w:r>
          </w:p>
        </w:tc>
        <w:tc>
          <w:tcPr>
            <w:tcW w:w="597" w:type="pct"/>
            <w:tcBorders>
              <w:top w:val="nil"/>
              <w:left w:val="nil"/>
              <w:bottom w:val="nil"/>
              <w:right w:val="double" w:sz="4" w:space="0" w:color="0F243E" w:themeColor="text2" w:themeShade="80"/>
            </w:tcBorders>
            <w:vAlign w:val="center"/>
          </w:tcPr>
          <w:p w14:paraId="5CA8BB94" w14:textId="2EA5941A" w:rsidR="00C32EDF" w:rsidRDefault="00C32EDF" w:rsidP="00C32EDF">
            <w:pPr>
              <w:ind w:right="227"/>
              <w:jc w:val="right"/>
              <w:rPr>
                <w:rFonts w:ascii="Arial" w:hAnsi="Arial" w:cs="Arial"/>
                <w:b/>
                <w:bCs/>
                <w:sz w:val="18"/>
                <w:szCs w:val="18"/>
              </w:rPr>
            </w:pPr>
            <w:r>
              <w:rPr>
                <w:rFonts w:ascii="Arial" w:hAnsi="Arial" w:cs="Arial"/>
                <w:b/>
                <w:bCs/>
                <w:sz w:val="18"/>
                <w:szCs w:val="18"/>
              </w:rPr>
              <w:t>(-)   9.4</w:t>
            </w:r>
          </w:p>
        </w:tc>
        <w:tc>
          <w:tcPr>
            <w:tcW w:w="543" w:type="pct"/>
            <w:tcBorders>
              <w:top w:val="nil"/>
              <w:left w:val="double" w:sz="4" w:space="0" w:color="0F243E" w:themeColor="text2" w:themeShade="80"/>
              <w:bottom w:val="nil"/>
              <w:right w:val="nil"/>
            </w:tcBorders>
          </w:tcPr>
          <w:p w14:paraId="5030FD7F" w14:textId="26118006" w:rsidR="00C32EDF" w:rsidRDefault="00C32EDF" w:rsidP="00C32EDF">
            <w:pPr>
              <w:widowControl w:val="0"/>
              <w:ind w:right="170"/>
              <w:jc w:val="right"/>
              <w:rPr>
                <w:rFonts w:ascii="Arial" w:hAnsi="Arial" w:cs="Arial"/>
                <w:b/>
                <w:bCs/>
                <w:sz w:val="18"/>
                <w:szCs w:val="18"/>
              </w:rPr>
            </w:pPr>
            <w:r>
              <w:rPr>
                <w:rFonts w:ascii="Arial" w:hAnsi="Arial" w:cs="Arial"/>
                <w:b/>
                <w:bCs/>
                <w:sz w:val="18"/>
                <w:szCs w:val="18"/>
              </w:rPr>
              <w:t>67.9</w:t>
            </w:r>
          </w:p>
        </w:tc>
        <w:tc>
          <w:tcPr>
            <w:tcW w:w="622" w:type="pct"/>
            <w:tcBorders>
              <w:top w:val="nil"/>
              <w:left w:val="nil"/>
              <w:bottom w:val="nil"/>
              <w:right w:val="nil"/>
            </w:tcBorders>
          </w:tcPr>
          <w:p w14:paraId="0279DE16" w14:textId="4776A0C0" w:rsidR="00C32EDF" w:rsidRDefault="00C32EDF" w:rsidP="00C32EDF">
            <w:pPr>
              <w:ind w:right="284"/>
              <w:jc w:val="right"/>
              <w:rPr>
                <w:rFonts w:ascii="Arial" w:hAnsi="Arial" w:cs="Arial"/>
                <w:b/>
                <w:bCs/>
                <w:sz w:val="18"/>
                <w:szCs w:val="18"/>
              </w:rPr>
            </w:pPr>
            <w:r>
              <w:rPr>
                <w:rFonts w:ascii="Arial" w:hAnsi="Arial" w:cs="Arial"/>
                <w:b/>
                <w:bCs/>
                <w:sz w:val="18"/>
                <w:szCs w:val="18"/>
              </w:rPr>
              <w:t>124.0</w:t>
            </w:r>
          </w:p>
        </w:tc>
        <w:tc>
          <w:tcPr>
            <w:tcW w:w="594" w:type="pct"/>
            <w:tcBorders>
              <w:top w:val="nil"/>
              <w:left w:val="nil"/>
              <w:bottom w:val="nil"/>
              <w:right w:val="nil"/>
            </w:tcBorders>
          </w:tcPr>
          <w:p w14:paraId="4F444854" w14:textId="7CB7F10A" w:rsidR="00C32EDF" w:rsidRDefault="00A248E3" w:rsidP="00C32EDF">
            <w:pPr>
              <w:ind w:right="284"/>
              <w:jc w:val="right"/>
              <w:rPr>
                <w:rFonts w:ascii="Arial" w:hAnsi="Arial" w:cs="Arial"/>
                <w:b/>
                <w:bCs/>
                <w:sz w:val="18"/>
                <w:szCs w:val="18"/>
              </w:rPr>
            </w:pPr>
            <w:r>
              <w:rPr>
                <w:rFonts w:ascii="Arial" w:hAnsi="Arial" w:cs="Arial"/>
                <w:b/>
                <w:bCs/>
                <w:sz w:val="18"/>
                <w:szCs w:val="18"/>
              </w:rPr>
              <w:t>61.8</w:t>
            </w:r>
          </w:p>
        </w:tc>
        <w:tc>
          <w:tcPr>
            <w:tcW w:w="654" w:type="pct"/>
            <w:tcBorders>
              <w:top w:val="nil"/>
              <w:left w:val="nil"/>
              <w:bottom w:val="nil"/>
              <w:right w:val="double" w:sz="4" w:space="0" w:color="0F243E" w:themeColor="text2" w:themeShade="80"/>
            </w:tcBorders>
          </w:tcPr>
          <w:p w14:paraId="1849A984" w14:textId="038EA0F6" w:rsidR="00C32EDF" w:rsidRDefault="00A248E3" w:rsidP="00C32EDF">
            <w:pPr>
              <w:ind w:right="397"/>
              <w:jc w:val="right"/>
              <w:rPr>
                <w:rFonts w:ascii="Arial" w:hAnsi="Arial" w:cs="Arial"/>
                <w:b/>
                <w:bCs/>
                <w:sz w:val="18"/>
                <w:szCs w:val="18"/>
              </w:rPr>
            </w:pPr>
            <w:r>
              <w:rPr>
                <w:rFonts w:ascii="Arial" w:hAnsi="Arial" w:cs="Arial"/>
                <w:b/>
                <w:bCs/>
                <w:sz w:val="18"/>
                <w:szCs w:val="18"/>
              </w:rPr>
              <w:t>33.3</w:t>
            </w:r>
          </w:p>
        </w:tc>
      </w:tr>
      <w:tr w:rsidR="00C32EDF" w:rsidRPr="00075546" w14:paraId="46A4E156" w14:textId="77777777" w:rsidTr="00C32EDF">
        <w:trPr>
          <w:jc w:val="center"/>
        </w:trPr>
        <w:tc>
          <w:tcPr>
            <w:tcW w:w="1154" w:type="pct"/>
            <w:tcBorders>
              <w:top w:val="nil"/>
              <w:left w:val="double" w:sz="4" w:space="0" w:color="0F243E" w:themeColor="text2" w:themeShade="80"/>
              <w:bottom w:val="nil"/>
              <w:right w:val="double" w:sz="4" w:space="0" w:color="0F243E" w:themeColor="text2" w:themeShade="80"/>
            </w:tcBorders>
            <w:vAlign w:val="center"/>
          </w:tcPr>
          <w:p w14:paraId="56337D31" w14:textId="77777777" w:rsidR="00C32EDF" w:rsidRPr="00231C06" w:rsidRDefault="00C32EDF" w:rsidP="00C32EDF">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36" w:type="pct"/>
            <w:tcBorders>
              <w:top w:val="nil"/>
              <w:left w:val="nil"/>
              <w:bottom w:val="nil"/>
              <w:right w:val="double" w:sz="4" w:space="0" w:color="0F243E" w:themeColor="text2" w:themeShade="80"/>
            </w:tcBorders>
            <w:vAlign w:val="bottom"/>
          </w:tcPr>
          <w:p w14:paraId="10569A32" w14:textId="503F465B" w:rsidR="00C32EDF" w:rsidRPr="003A1E24" w:rsidRDefault="006846CB" w:rsidP="00C32EDF">
            <w:pPr>
              <w:tabs>
                <w:tab w:val="decimal" w:pos="141"/>
              </w:tabs>
              <w:ind w:right="397"/>
              <w:jc w:val="right"/>
              <w:rPr>
                <w:rFonts w:ascii="Arial" w:hAnsi="Arial" w:cs="Arial"/>
                <w:sz w:val="18"/>
                <w:szCs w:val="18"/>
              </w:rPr>
            </w:pPr>
            <w:r>
              <w:rPr>
                <w:rFonts w:ascii="Arial" w:hAnsi="Arial" w:cs="Arial"/>
                <w:sz w:val="18"/>
                <w:szCs w:val="18"/>
              </w:rPr>
              <w:t>5.46</w:t>
            </w:r>
          </w:p>
        </w:tc>
        <w:tc>
          <w:tcPr>
            <w:tcW w:w="597" w:type="pct"/>
            <w:tcBorders>
              <w:top w:val="nil"/>
              <w:left w:val="nil"/>
              <w:bottom w:val="nil"/>
              <w:right w:val="double" w:sz="4" w:space="0" w:color="0F243E" w:themeColor="text2" w:themeShade="80"/>
            </w:tcBorders>
            <w:vAlign w:val="center"/>
          </w:tcPr>
          <w:p w14:paraId="18B4904C" w14:textId="3076CAB5" w:rsidR="00C32EDF" w:rsidRDefault="00C32EDF" w:rsidP="00C32EDF">
            <w:pPr>
              <w:ind w:right="227"/>
              <w:jc w:val="right"/>
              <w:rPr>
                <w:rFonts w:ascii="Arial" w:hAnsi="Arial" w:cs="Arial"/>
                <w:sz w:val="18"/>
                <w:szCs w:val="18"/>
              </w:rPr>
            </w:pPr>
            <w:r>
              <w:rPr>
                <w:rFonts w:ascii="Arial" w:hAnsi="Arial" w:cs="Arial"/>
                <w:bCs/>
                <w:sz w:val="18"/>
                <w:szCs w:val="18"/>
              </w:rPr>
              <w:t>(-) 19.5</w:t>
            </w:r>
          </w:p>
        </w:tc>
        <w:tc>
          <w:tcPr>
            <w:tcW w:w="543" w:type="pct"/>
            <w:tcBorders>
              <w:top w:val="nil"/>
              <w:left w:val="double" w:sz="4" w:space="0" w:color="0F243E" w:themeColor="text2" w:themeShade="80"/>
              <w:bottom w:val="nil"/>
              <w:right w:val="nil"/>
            </w:tcBorders>
          </w:tcPr>
          <w:p w14:paraId="62107F96" w14:textId="35316BC6" w:rsidR="00C32EDF" w:rsidRDefault="00C32EDF" w:rsidP="00C32EDF">
            <w:pPr>
              <w:widowControl w:val="0"/>
              <w:ind w:right="170"/>
              <w:jc w:val="right"/>
              <w:rPr>
                <w:rFonts w:ascii="Arial" w:hAnsi="Arial" w:cs="Arial"/>
                <w:sz w:val="18"/>
                <w:szCs w:val="18"/>
              </w:rPr>
            </w:pPr>
            <w:r>
              <w:rPr>
                <w:rFonts w:ascii="Arial" w:hAnsi="Arial" w:cs="Arial"/>
                <w:sz w:val="18"/>
                <w:szCs w:val="18"/>
              </w:rPr>
              <w:t>358.8</w:t>
            </w:r>
          </w:p>
        </w:tc>
        <w:tc>
          <w:tcPr>
            <w:tcW w:w="622" w:type="pct"/>
            <w:tcBorders>
              <w:top w:val="nil"/>
              <w:left w:val="nil"/>
              <w:bottom w:val="nil"/>
              <w:right w:val="nil"/>
            </w:tcBorders>
          </w:tcPr>
          <w:p w14:paraId="2DFB7E60" w14:textId="5B130EAC" w:rsidR="00C32EDF" w:rsidRDefault="00C32EDF" w:rsidP="00C32EDF">
            <w:pPr>
              <w:ind w:right="284"/>
              <w:jc w:val="right"/>
              <w:rPr>
                <w:rFonts w:ascii="Arial" w:hAnsi="Arial" w:cs="Arial"/>
                <w:sz w:val="18"/>
                <w:szCs w:val="18"/>
              </w:rPr>
            </w:pPr>
            <w:r>
              <w:rPr>
                <w:rFonts w:ascii="Arial" w:hAnsi="Arial" w:cs="Arial"/>
                <w:sz w:val="18"/>
                <w:szCs w:val="18"/>
              </w:rPr>
              <w:t>792.4</w:t>
            </w:r>
          </w:p>
        </w:tc>
        <w:tc>
          <w:tcPr>
            <w:tcW w:w="594" w:type="pct"/>
            <w:tcBorders>
              <w:top w:val="nil"/>
              <w:left w:val="nil"/>
              <w:bottom w:val="nil"/>
              <w:right w:val="nil"/>
            </w:tcBorders>
          </w:tcPr>
          <w:p w14:paraId="18D0A051" w14:textId="64EBC8E4" w:rsidR="00C32EDF" w:rsidRDefault="00A248E3" w:rsidP="00C32EDF">
            <w:pPr>
              <w:ind w:right="284"/>
              <w:jc w:val="right"/>
              <w:rPr>
                <w:rFonts w:ascii="Arial" w:hAnsi="Arial" w:cs="Arial"/>
                <w:sz w:val="18"/>
                <w:szCs w:val="18"/>
              </w:rPr>
            </w:pPr>
            <w:r>
              <w:rPr>
                <w:rFonts w:ascii="Arial" w:hAnsi="Arial" w:cs="Arial"/>
                <w:sz w:val="18"/>
                <w:szCs w:val="18"/>
              </w:rPr>
              <w:t>105.2</w:t>
            </w:r>
          </w:p>
        </w:tc>
        <w:tc>
          <w:tcPr>
            <w:tcW w:w="654" w:type="pct"/>
            <w:tcBorders>
              <w:top w:val="nil"/>
              <w:left w:val="nil"/>
              <w:bottom w:val="nil"/>
              <w:right w:val="double" w:sz="4" w:space="0" w:color="0F243E" w:themeColor="text2" w:themeShade="80"/>
            </w:tcBorders>
          </w:tcPr>
          <w:p w14:paraId="242BFD65" w14:textId="5974506D" w:rsidR="00C32EDF" w:rsidRDefault="00A248E3" w:rsidP="00C32EDF">
            <w:pPr>
              <w:ind w:right="397"/>
              <w:jc w:val="right"/>
              <w:rPr>
                <w:rFonts w:ascii="Arial" w:hAnsi="Arial" w:cs="Arial"/>
                <w:sz w:val="18"/>
                <w:szCs w:val="18"/>
              </w:rPr>
            </w:pPr>
            <w:r>
              <w:rPr>
                <w:rFonts w:ascii="Arial" w:hAnsi="Arial" w:cs="Arial"/>
                <w:sz w:val="18"/>
                <w:szCs w:val="18"/>
              </w:rPr>
              <w:t>57.3</w:t>
            </w:r>
          </w:p>
        </w:tc>
      </w:tr>
      <w:tr w:rsidR="00C32EDF" w:rsidRPr="00075546" w14:paraId="6D5F9A46" w14:textId="77777777" w:rsidTr="00C32EDF">
        <w:trPr>
          <w:jc w:val="center"/>
        </w:trPr>
        <w:tc>
          <w:tcPr>
            <w:tcW w:w="1154" w:type="pct"/>
            <w:tcBorders>
              <w:top w:val="nil"/>
              <w:left w:val="double" w:sz="4" w:space="0" w:color="0F243E" w:themeColor="text2" w:themeShade="80"/>
              <w:bottom w:val="double" w:sz="4" w:space="0" w:color="0F243E" w:themeColor="text2" w:themeShade="80"/>
              <w:right w:val="double" w:sz="4" w:space="0" w:color="0F243E" w:themeColor="text2" w:themeShade="80"/>
            </w:tcBorders>
            <w:vAlign w:val="center"/>
          </w:tcPr>
          <w:p w14:paraId="3E656B52" w14:textId="77777777" w:rsidR="00C32EDF" w:rsidRPr="00231C06" w:rsidRDefault="00C32EDF" w:rsidP="00C32EDF">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36" w:type="pct"/>
            <w:tcBorders>
              <w:top w:val="nil"/>
              <w:left w:val="nil"/>
              <w:bottom w:val="double" w:sz="4" w:space="0" w:color="0F243E" w:themeColor="text2" w:themeShade="80"/>
              <w:right w:val="double" w:sz="4" w:space="0" w:color="0F243E" w:themeColor="text2" w:themeShade="80"/>
            </w:tcBorders>
            <w:vAlign w:val="bottom"/>
          </w:tcPr>
          <w:p w14:paraId="53D302C7" w14:textId="3C178043" w:rsidR="00C32EDF" w:rsidRPr="00B66D8E" w:rsidRDefault="006846CB" w:rsidP="00C32EDF">
            <w:pPr>
              <w:tabs>
                <w:tab w:val="decimal" w:pos="141"/>
              </w:tabs>
              <w:ind w:right="397"/>
              <w:jc w:val="right"/>
              <w:rPr>
                <w:rFonts w:ascii="Arial" w:hAnsi="Arial" w:cs="Arial"/>
                <w:bCs/>
                <w:sz w:val="18"/>
                <w:szCs w:val="18"/>
              </w:rPr>
            </w:pPr>
            <w:r>
              <w:rPr>
                <w:rFonts w:ascii="Arial" w:hAnsi="Arial" w:cs="Arial"/>
                <w:bCs/>
                <w:sz w:val="18"/>
                <w:szCs w:val="18"/>
              </w:rPr>
              <w:t>13.26</w:t>
            </w:r>
          </w:p>
        </w:tc>
        <w:tc>
          <w:tcPr>
            <w:tcW w:w="597" w:type="pct"/>
            <w:tcBorders>
              <w:top w:val="nil"/>
              <w:left w:val="nil"/>
              <w:bottom w:val="double" w:sz="4" w:space="0" w:color="0F243E" w:themeColor="text2" w:themeShade="80"/>
              <w:right w:val="double" w:sz="4" w:space="0" w:color="0F243E" w:themeColor="text2" w:themeShade="80"/>
            </w:tcBorders>
            <w:vAlign w:val="center"/>
          </w:tcPr>
          <w:p w14:paraId="671E4E10" w14:textId="358D478C" w:rsidR="00C32EDF" w:rsidRDefault="00C32EDF" w:rsidP="00C32EDF">
            <w:pPr>
              <w:ind w:right="227"/>
              <w:jc w:val="right"/>
              <w:rPr>
                <w:rFonts w:ascii="Arial" w:hAnsi="Arial" w:cs="Arial"/>
                <w:sz w:val="18"/>
                <w:szCs w:val="18"/>
              </w:rPr>
            </w:pPr>
            <w:r>
              <w:rPr>
                <w:rFonts w:ascii="Arial" w:hAnsi="Arial" w:cs="Arial"/>
                <w:bCs/>
                <w:sz w:val="18"/>
                <w:szCs w:val="18"/>
              </w:rPr>
              <w:t>(-)   4.6</w:t>
            </w:r>
          </w:p>
        </w:tc>
        <w:tc>
          <w:tcPr>
            <w:tcW w:w="543" w:type="pct"/>
            <w:tcBorders>
              <w:top w:val="nil"/>
              <w:left w:val="double" w:sz="4" w:space="0" w:color="0F243E" w:themeColor="text2" w:themeShade="80"/>
              <w:bottom w:val="double" w:sz="4" w:space="0" w:color="0F243E" w:themeColor="text2" w:themeShade="80"/>
              <w:right w:val="nil"/>
            </w:tcBorders>
          </w:tcPr>
          <w:p w14:paraId="10A5B127" w14:textId="3B9A43E4" w:rsidR="00C32EDF" w:rsidRDefault="00C32EDF" w:rsidP="00C32EDF">
            <w:pPr>
              <w:widowControl w:val="0"/>
              <w:ind w:right="170"/>
              <w:jc w:val="right"/>
              <w:rPr>
                <w:rFonts w:ascii="Arial" w:hAnsi="Arial" w:cs="Arial"/>
                <w:sz w:val="18"/>
                <w:szCs w:val="18"/>
              </w:rPr>
            </w:pPr>
            <w:r>
              <w:rPr>
                <w:rFonts w:ascii="Arial" w:hAnsi="Arial" w:cs="Arial"/>
                <w:sz w:val="18"/>
                <w:szCs w:val="18"/>
              </w:rPr>
              <w:t>27.7</w:t>
            </w:r>
          </w:p>
        </w:tc>
        <w:tc>
          <w:tcPr>
            <w:tcW w:w="622" w:type="pct"/>
            <w:tcBorders>
              <w:top w:val="nil"/>
              <w:left w:val="nil"/>
              <w:bottom w:val="double" w:sz="4" w:space="0" w:color="0F243E" w:themeColor="text2" w:themeShade="80"/>
              <w:right w:val="nil"/>
            </w:tcBorders>
          </w:tcPr>
          <w:p w14:paraId="3F89E9E1" w14:textId="212C4F05" w:rsidR="00C32EDF" w:rsidRDefault="00C32EDF" w:rsidP="00C32EDF">
            <w:pPr>
              <w:ind w:right="284"/>
              <w:jc w:val="right"/>
              <w:rPr>
                <w:rFonts w:ascii="Arial" w:hAnsi="Arial" w:cs="Arial"/>
                <w:sz w:val="18"/>
                <w:szCs w:val="18"/>
              </w:rPr>
            </w:pPr>
            <w:r>
              <w:rPr>
                <w:rFonts w:ascii="Arial" w:hAnsi="Arial" w:cs="Arial"/>
                <w:sz w:val="18"/>
                <w:szCs w:val="18"/>
              </w:rPr>
              <w:t>62.3</w:t>
            </w:r>
          </w:p>
        </w:tc>
        <w:tc>
          <w:tcPr>
            <w:tcW w:w="594" w:type="pct"/>
            <w:tcBorders>
              <w:top w:val="nil"/>
              <w:left w:val="nil"/>
              <w:bottom w:val="double" w:sz="4" w:space="0" w:color="0F243E" w:themeColor="text2" w:themeShade="80"/>
              <w:right w:val="nil"/>
            </w:tcBorders>
          </w:tcPr>
          <w:p w14:paraId="08C960D9" w14:textId="7ABBBCF9" w:rsidR="00C32EDF" w:rsidRDefault="00A248E3" w:rsidP="00C32EDF">
            <w:pPr>
              <w:ind w:right="284"/>
              <w:jc w:val="right"/>
              <w:rPr>
                <w:rFonts w:ascii="Arial" w:hAnsi="Arial" w:cs="Arial"/>
                <w:sz w:val="18"/>
                <w:szCs w:val="18"/>
              </w:rPr>
            </w:pPr>
            <w:r>
              <w:rPr>
                <w:rFonts w:ascii="Arial" w:hAnsi="Arial" w:cs="Arial"/>
                <w:sz w:val="18"/>
                <w:szCs w:val="18"/>
              </w:rPr>
              <w:t>50.6</w:t>
            </w:r>
          </w:p>
        </w:tc>
        <w:tc>
          <w:tcPr>
            <w:tcW w:w="654" w:type="pct"/>
            <w:tcBorders>
              <w:top w:val="nil"/>
              <w:left w:val="nil"/>
              <w:bottom w:val="double" w:sz="4" w:space="0" w:color="0F243E" w:themeColor="text2" w:themeShade="80"/>
              <w:right w:val="double" w:sz="4" w:space="0" w:color="0F243E" w:themeColor="text2" w:themeShade="80"/>
            </w:tcBorders>
          </w:tcPr>
          <w:p w14:paraId="28DE25DF" w14:textId="76C40803" w:rsidR="00C32EDF" w:rsidRDefault="00A248E3" w:rsidP="00C32EDF">
            <w:pPr>
              <w:ind w:right="397"/>
              <w:jc w:val="right"/>
              <w:rPr>
                <w:rFonts w:ascii="Arial" w:hAnsi="Arial" w:cs="Arial"/>
                <w:sz w:val="18"/>
                <w:szCs w:val="18"/>
              </w:rPr>
            </w:pPr>
            <w:r>
              <w:rPr>
                <w:rFonts w:ascii="Arial" w:hAnsi="Arial" w:cs="Arial"/>
                <w:sz w:val="18"/>
                <w:szCs w:val="18"/>
              </w:rPr>
              <w:t>25.5</w:t>
            </w:r>
          </w:p>
        </w:tc>
      </w:tr>
    </w:tbl>
    <w:p w14:paraId="5ABB28B5" w14:textId="07AE6D76" w:rsidR="00F82911" w:rsidRPr="00AF1CF5" w:rsidRDefault="00AF1CF5" w:rsidP="006A538A">
      <w:pPr>
        <w:pStyle w:val="titulos"/>
        <w:widowControl/>
        <w:spacing w:before="0" w:line="280" w:lineRule="exact"/>
        <w:rPr>
          <w:rFonts w:cs="Arial"/>
          <w:b w:val="0"/>
          <w:i w:val="0"/>
          <w:spacing w:val="5"/>
          <w:szCs w:val="22"/>
          <w:u w:val="none"/>
        </w:rPr>
      </w:pPr>
      <w:r w:rsidRPr="006A538A">
        <w:rPr>
          <w:rFonts w:cs="Arial"/>
          <w:b w:val="0"/>
          <w:i w:val="0"/>
          <w:color w:val="000000" w:themeColor="text1"/>
          <w:sz w:val="18"/>
          <w:u w:val="none"/>
          <w:lang w:val="es-MX"/>
        </w:rPr>
        <w:t xml:space="preserve">  </w:t>
      </w:r>
      <w:r>
        <w:rPr>
          <w:rFonts w:cs="Arial"/>
          <w:b w:val="0"/>
          <w:i w:val="0"/>
          <w:color w:val="000000" w:themeColor="text1"/>
          <w:sz w:val="18"/>
          <w:u w:val="none"/>
          <w:lang w:val="es-MX"/>
        </w:rPr>
        <w:tab/>
      </w:r>
      <w:r w:rsidRPr="006A538A">
        <w:rPr>
          <w:rFonts w:cs="Arial"/>
          <w:b w:val="0"/>
          <w:i w:val="0"/>
          <w:color w:val="000000" w:themeColor="text1"/>
          <w:sz w:val="18"/>
          <w:u w:val="none"/>
          <w:lang w:val="es-MX"/>
        </w:rPr>
        <w:t>* Cifras oportunas.</w:t>
      </w:r>
    </w:p>
    <w:p w14:paraId="38B72B14" w14:textId="77777777" w:rsidR="00305D65" w:rsidRDefault="00305D65" w:rsidP="00B87F4C">
      <w:pPr>
        <w:pStyle w:val="titulos"/>
        <w:widowControl/>
        <w:spacing w:before="240" w:line="280" w:lineRule="exact"/>
        <w:rPr>
          <w:u w:val="none"/>
        </w:rPr>
      </w:pPr>
    </w:p>
    <w:p w14:paraId="21B25452" w14:textId="77777777" w:rsidR="00305D65" w:rsidRDefault="00305D65" w:rsidP="00B87F4C">
      <w:pPr>
        <w:pStyle w:val="titulos"/>
        <w:widowControl/>
        <w:spacing w:before="240" w:line="280" w:lineRule="exact"/>
        <w:rPr>
          <w:u w:val="none"/>
        </w:rPr>
      </w:pPr>
    </w:p>
    <w:p w14:paraId="71E07DF3" w14:textId="77777777" w:rsidR="00305D65" w:rsidRDefault="00305D65" w:rsidP="00B87F4C">
      <w:pPr>
        <w:pStyle w:val="titulos"/>
        <w:widowControl/>
        <w:spacing w:before="240" w:line="280" w:lineRule="exact"/>
        <w:rPr>
          <w:u w:val="none"/>
        </w:rPr>
      </w:pPr>
    </w:p>
    <w:p w14:paraId="393D5429" w14:textId="77777777" w:rsidR="00305D65" w:rsidRDefault="00305D65" w:rsidP="00B87F4C">
      <w:pPr>
        <w:pStyle w:val="titulos"/>
        <w:widowControl/>
        <w:spacing w:before="240" w:line="280" w:lineRule="exact"/>
        <w:rPr>
          <w:u w:val="none"/>
        </w:rPr>
      </w:pPr>
    </w:p>
    <w:p w14:paraId="24C370EE" w14:textId="77777777" w:rsidR="00305D65" w:rsidRDefault="00305D65" w:rsidP="00305D65">
      <w:pPr>
        <w:pStyle w:val="titulos"/>
        <w:widowControl/>
        <w:spacing w:line="280" w:lineRule="exact"/>
        <w:rPr>
          <w:u w:val="none"/>
        </w:rPr>
      </w:pPr>
    </w:p>
    <w:p w14:paraId="046E6265" w14:textId="00D27447" w:rsidR="00757DAD" w:rsidRDefault="00904A4E" w:rsidP="00305D65">
      <w:pPr>
        <w:pStyle w:val="titulos"/>
        <w:widowControl/>
        <w:spacing w:line="280" w:lineRule="exact"/>
        <w:rPr>
          <w:u w:val="none"/>
        </w:rPr>
      </w:pPr>
      <w:r>
        <w:rPr>
          <w:u w:val="none"/>
        </w:rPr>
        <w:t>Export</w:t>
      </w:r>
      <w:r w:rsidR="00757DAD">
        <w:rPr>
          <w:u w:val="none"/>
        </w:rPr>
        <w:t>aciones por Tipo de Mercancía</w:t>
      </w:r>
    </w:p>
    <w:p w14:paraId="6A811DDD" w14:textId="5B2F786A" w:rsidR="00C440CA" w:rsidRPr="00C36A1A" w:rsidRDefault="00C41A58" w:rsidP="00B87F4C">
      <w:pPr>
        <w:pStyle w:val="Textoindependiente211"/>
        <w:numPr>
          <w:ilvl w:val="12"/>
          <w:numId w:val="0"/>
        </w:numPr>
        <w:spacing w:before="120" w:after="240" w:line="280" w:lineRule="exact"/>
        <w:rPr>
          <w:spacing w:val="4"/>
          <w:sz w:val="24"/>
          <w:szCs w:val="24"/>
          <w:lang w:val="es-ES"/>
        </w:rPr>
      </w:pPr>
      <w:r w:rsidRPr="00C41A58">
        <w:rPr>
          <w:spacing w:val="4"/>
          <w:sz w:val="24"/>
          <w:szCs w:val="24"/>
          <w:lang w:val="es-ES"/>
        </w:rPr>
        <w:t>Las exportaciones de productos manufacturados alcanzaron en junio de 2021</w:t>
      </w:r>
      <w:r w:rsidR="00E57589">
        <w:rPr>
          <w:spacing w:val="4"/>
          <w:sz w:val="24"/>
          <w:szCs w:val="24"/>
          <w:lang w:val="es-ES"/>
        </w:rPr>
        <w:t xml:space="preserve"> </w:t>
      </w:r>
      <w:r w:rsidRPr="00C41A58">
        <w:rPr>
          <w:spacing w:val="4"/>
          <w:sz w:val="24"/>
          <w:szCs w:val="24"/>
          <w:lang w:val="es-ES"/>
        </w:rPr>
        <w:t xml:space="preserve">37,366 millones de dólares, lo que representó un incremento de 26.7% a tasa anual. Las </w:t>
      </w:r>
      <w:r w:rsidR="00E57589">
        <w:rPr>
          <w:spacing w:val="4"/>
          <w:sz w:val="24"/>
          <w:szCs w:val="24"/>
          <w:lang w:val="es-ES"/>
        </w:rPr>
        <w:t>alzas</w:t>
      </w:r>
      <w:r w:rsidRPr="00C41A58">
        <w:rPr>
          <w:spacing w:val="4"/>
          <w:sz w:val="24"/>
          <w:szCs w:val="24"/>
          <w:lang w:val="es-ES"/>
        </w:rPr>
        <w:t xml:space="preserve"> anuales más importantes se observaron en las exportaciones de productos de la siderurgia (65.7%), de productos automotrices (37.9%), de equipos y aparatos eléctricos y electrónicos (16.5%) y de maquinaria y equipo especial para industrias diversas (8.6%). A su vez, el aumento anual de las exportaciones de productos automotrices fue resultado de crecimientos de 29.5% en las ventas canalizadas a Estados Unidos y de 105.2% en las dirigidas a otros mercados.</w:t>
      </w:r>
    </w:p>
    <w:p w14:paraId="2FB9339C" w14:textId="41FC089D" w:rsidR="00D86231" w:rsidRDefault="00E57589" w:rsidP="00E57589">
      <w:pPr>
        <w:pStyle w:val="Textoindependiente211"/>
        <w:numPr>
          <w:ilvl w:val="12"/>
          <w:numId w:val="0"/>
        </w:numPr>
        <w:spacing w:before="240" w:after="0" w:line="280" w:lineRule="exact"/>
        <w:rPr>
          <w:spacing w:val="4"/>
          <w:sz w:val="24"/>
          <w:szCs w:val="24"/>
          <w:lang w:val="es-ES"/>
        </w:rPr>
      </w:pPr>
      <w:r w:rsidRPr="00E57589">
        <w:rPr>
          <w:spacing w:val="4"/>
          <w:sz w:val="24"/>
          <w:szCs w:val="24"/>
          <w:lang w:val="es-ES"/>
        </w:rPr>
        <w:t xml:space="preserve">El valor de las exportaciones agropecuarias y pesqueras en el sexto mes del año en curso fue de 1,704 millones de dólares, monto que implicó una disminución de 0.1% a tasa anual. Los retrocesos más </w:t>
      </w:r>
      <w:r w:rsidR="00A02DAD">
        <w:rPr>
          <w:spacing w:val="4"/>
          <w:sz w:val="24"/>
          <w:szCs w:val="24"/>
          <w:lang w:val="es-ES"/>
        </w:rPr>
        <w:t>significativos</w:t>
      </w:r>
      <w:r w:rsidRPr="00E57589">
        <w:rPr>
          <w:spacing w:val="4"/>
          <w:sz w:val="24"/>
          <w:szCs w:val="24"/>
          <w:lang w:val="es-ES"/>
        </w:rPr>
        <w:t xml:space="preserve"> se registraron en las exportaciones de ganado</w:t>
      </w:r>
      <w:r>
        <w:rPr>
          <w:spacing w:val="4"/>
          <w:sz w:val="24"/>
          <w:szCs w:val="24"/>
          <w:lang w:val="es-ES"/>
        </w:rPr>
        <w:t xml:space="preserve"> </w:t>
      </w:r>
      <w:r w:rsidRPr="00E57589">
        <w:rPr>
          <w:spacing w:val="4"/>
          <w:sz w:val="24"/>
          <w:szCs w:val="24"/>
          <w:lang w:val="es-ES"/>
        </w:rPr>
        <w:t>vacuno (28%), de jitomate (21.4%), de melón, sandía y papaya (15.8%), de legumbres y hortalizas frescas (11.7%) y de aguacate (5.8%). En contraste, los avances anuales más relevantes se presentaron en las exportaciones de fresas frescas (114.3%) y de cítricos (77.1%).</w:t>
      </w:r>
      <w:r w:rsidR="003F4B58" w:rsidRPr="000216B1">
        <w:rPr>
          <w:spacing w:val="4"/>
          <w:sz w:val="24"/>
          <w:szCs w:val="24"/>
          <w:lang w:val="es-ES"/>
        </w:rPr>
        <w:t xml:space="preserve"> </w:t>
      </w:r>
      <w:r w:rsidR="00EE0750" w:rsidRPr="00C470DE">
        <w:rPr>
          <w:spacing w:val="4"/>
          <w:sz w:val="24"/>
          <w:szCs w:val="24"/>
          <w:lang w:val="es-ES"/>
        </w:rPr>
        <w:t xml:space="preserve">En cuanto a las exportaciones extractivas, éstas se ubicaron en </w:t>
      </w:r>
      <w:r>
        <w:rPr>
          <w:spacing w:val="4"/>
          <w:sz w:val="24"/>
          <w:szCs w:val="24"/>
          <w:lang w:val="es-ES"/>
        </w:rPr>
        <w:t>977</w:t>
      </w:r>
      <w:r w:rsidR="00861583" w:rsidRPr="00C470DE">
        <w:rPr>
          <w:spacing w:val="4"/>
          <w:sz w:val="24"/>
          <w:szCs w:val="24"/>
          <w:lang w:val="es-ES"/>
        </w:rPr>
        <w:t xml:space="preserve"> </w:t>
      </w:r>
      <w:r w:rsidR="00EE0750" w:rsidRPr="00C470DE">
        <w:rPr>
          <w:spacing w:val="4"/>
          <w:sz w:val="24"/>
          <w:szCs w:val="24"/>
          <w:lang w:val="es-ES"/>
        </w:rPr>
        <w:t>millones de dólares con un</w:t>
      </w:r>
      <w:r w:rsidR="00E16926">
        <w:rPr>
          <w:spacing w:val="4"/>
          <w:sz w:val="24"/>
          <w:szCs w:val="24"/>
          <w:lang w:val="es-ES"/>
        </w:rPr>
        <w:t xml:space="preserve"> </w:t>
      </w:r>
      <w:r w:rsidR="00851B9D">
        <w:rPr>
          <w:spacing w:val="4"/>
          <w:sz w:val="24"/>
          <w:szCs w:val="24"/>
          <w:lang w:val="es-ES"/>
        </w:rPr>
        <w:t>ascenso</w:t>
      </w:r>
      <w:r w:rsidR="00E16926">
        <w:rPr>
          <w:spacing w:val="4"/>
          <w:sz w:val="24"/>
          <w:szCs w:val="24"/>
          <w:lang w:val="es-ES"/>
        </w:rPr>
        <w:t xml:space="preserve"> </w:t>
      </w:r>
      <w:r w:rsidR="00EE0750" w:rsidRPr="00C470DE">
        <w:rPr>
          <w:spacing w:val="4"/>
          <w:sz w:val="24"/>
          <w:szCs w:val="24"/>
          <w:lang w:val="es-ES"/>
        </w:rPr>
        <w:t xml:space="preserve">anual de </w:t>
      </w:r>
      <w:r>
        <w:rPr>
          <w:spacing w:val="4"/>
          <w:sz w:val="24"/>
          <w:szCs w:val="24"/>
          <w:lang w:val="es-ES"/>
        </w:rPr>
        <w:t>76.5</w:t>
      </w:r>
      <w:r w:rsidR="00EE0750" w:rsidRPr="00C470DE">
        <w:rPr>
          <w:spacing w:val="4"/>
          <w:sz w:val="24"/>
          <w:szCs w:val="24"/>
          <w:lang w:val="es-ES"/>
        </w:rPr>
        <w:t xml:space="preserve"> por ciento.</w:t>
      </w:r>
    </w:p>
    <w:p w14:paraId="2043408D" w14:textId="3D33BAE6" w:rsidR="00AD4DE7" w:rsidRPr="00AD4DE7" w:rsidRDefault="00E57589" w:rsidP="00E57589">
      <w:pPr>
        <w:pStyle w:val="Textoindependiente211"/>
        <w:numPr>
          <w:ilvl w:val="12"/>
          <w:numId w:val="0"/>
        </w:numPr>
        <w:spacing w:before="240" w:after="0" w:line="280" w:lineRule="exact"/>
        <w:rPr>
          <w:spacing w:val="4"/>
          <w:sz w:val="24"/>
          <w:szCs w:val="24"/>
          <w:lang w:val="es-ES"/>
        </w:rPr>
      </w:pPr>
      <w:r w:rsidRPr="00E57589">
        <w:rPr>
          <w:spacing w:val="4"/>
          <w:sz w:val="24"/>
          <w:szCs w:val="24"/>
          <w:lang w:val="es-ES"/>
        </w:rPr>
        <w:t>En el periodo enero-junio de 2021, el valor de las exportaciones totales sumó</w:t>
      </w:r>
      <w:r>
        <w:rPr>
          <w:spacing w:val="4"/>
          <w:sz w:val="24"/>
          <w:szCs w:val="24"/>
          <w:lang w:val="es-ES"/>
        </w:rPr>
        <w:t xml:space="preserve"> </w:t>
      </w:r>
      <w:r w:rsidRPr="00E57589">
        <w:rPr>
          <w:spacing w:val="4"/>
          <w:sz w:val="24"/>
          <w:szCs w:val="24"/>
          <w:lang w:val="es-ES"/>
        </w:rPr>
        <w:t xml:space="preserve">236,106 millones de dólares, lo que significó un </w:t>
      </w:r>
      <w:r w:rsidR="00A51B28">
        <w:rPr>
          <w:spacing w:val="4"/>
          <w:sz w:val="24"/>
          <w:szCs w:val="24"/>
          <w:lang w:val="es-ES"/>
        </w:rPr>
        <w:t>alza</w:t>
      </w:r>
      <w:r w:rsidRPr="00E57589">
        <w:rPr>
          <w:spacing w:val="4"/>
          <w:sz w:val="24"/>
          <w:szCs w:val="24"/>
          <w:lang w:val="es-ES"/>
        </w:rPr>
        <w:t xml:space="preserve"> anual de 29.2</w:t>
      </w:r>
      <w:r w:rsidR="00E639AF">
        <w:rPr>
          <w:spacing w:val="4"/>
          <w:sz w:val="24"/>
          <w:szCs w:val="24"/>
          <w:lang w:val="es-ES"/>
        </w:rPr>
        <w:t xml:space="preserve"> por ciento</w:t>
      </w:r>
      <w:r w:rsidRPr="00E57589">
        <w:rPr>
          <w:spacing w:val="4"/>
          <w:sz w:val="24"/>
          <w:szCs w:val="24"/>
          <w:lang w:val="es-ES"/>
        </w:rPr>
        <w:t>. Dicha tasa se derivó de aumentos de 27.9% en las exportaciones no petroleras y de 57.8% en las petroleras.</w:t>
      </w:r>
    </w:p>
    <w:p w14:paraId="60AB4E30" w14:textId="1AB91821" w:rsidR="00B87F4C" w:rsidRDefault="00B87F4C" w:rsidP="00AD4DE7">
      <w:pPr>
        <w:pStyle w:val="Textoindependiente211"/>
        <w:numPr>
          <w:ilvl w:val="12"/>
          <w:numId w:val="0"/>
        </w:numPr>
        <w:spacing w:before="120" w:after="240" w:line="280" w:lineRule="exact"/>
        <w:rPr>
          <w:spacing w:val="4"/>
          <w:sz w:val="24"/>
          <w:szCs w:val="24"/>
          <w:lang w:val="es-ES"/>
        </w:rPr>
      </w:pPr>
    </w:p>
    <w:p w14:paraId="29955924" w14:textId="77777777" w:rsidR="00B87F4C" w:rsidRDefault="00B87F4C">
      <w:pPr>
        <w:rPr>
          <w:rFonts w:ascii="Arial" w:hAnsi="Arial"/>
          <w:spacing w:val="4"/>
        </w:rPr>
      </w:pPr>
      <w:r>
        <w:rPr>
          <w:spacing w:val="4"/>
        </w:rPr>
        <w:br w:type="page"/>
      </w:r>
    </w:p>
    <w:p w14:paraId="35EB48C3" w14:textId="77777777" w:rsidR="00757DAD" w:rsidRDefault="00757DAD" w:rsidP="00BB4B50">
      <w:pPr>
        <w:pStyle w:val="titulos"/>
        <w:keepNext/>
        <w:keepLines/>
        <w:widowControl/>
        <w:spacing w:before="120" w:after="120" w:line="280" w:lineRule="exact"/>
        <w:rPr>
          <w:u w:val="none"/>
        </w:rPr>
      </w:pPr>
      <w:r>
        <w:rPr>
          <w:u w:val="none"/>
        </w:rPr>
        <w:lastRenderedPageBreak/>
        <w:t>Estructura de las Exportaciones</w:t>
      </w:r>
    </w:p>
    <w:p w14:paraId="548317D5" w14:textId="161F880C" w:rsidR="00CC30E9" w:rsidRDefault="00E57589" w:rsidP="00E57589">
      <w:pPr>
        <w:pStyle w:val="Textoindependiente211"/>
        <w:numPr>
          <w:ilvl w:val="12"/>
          <w:numId w:val="0"/>
        </w:numPr>
        <w:spacing w:before="240" w:after="0" w:line="280" w:lineRule="exact"/>
        <w:rPr>
          <w:spacing w:val="4"/>
          <w:sz w:val="24"/>
          <w:szCs w:val="24"/>
          <w:lang w:val="es-ES"/>
        </w:rPr>
      </w:pPr>
      <w:r w:rsidRPr="00E57589">
        <w:rPr>
          <w:spacing w:val="4"/>
          <w:sz w:val="24"/>
          <w:szCs w:val="24"/>
          <w:lang w:val="es-ES"/>
        </w:rPr>
        <w:t>La estructura del valor de las exportaciones de mercancías durante los primeros seis meses de 2021 fue la siguiente: bienes manufacturados 88.1%</w:t>
      </w:r>
      <w:r w:rsidR="00FF7C7D">
        <w:rPr>
          <w:spacing w:val="4"/>
          <w:sz w:val="24"/>
          <w:szCs w:val="24"/>
          <w:lang w:val="es-ES"/>
        </w:rPr>
        <w:t>,</w:t>
      </w:r>
      <w:r w:rsidRPr="00E57589">
        <w:rPr>
          <w:spacing w:val="4"/>
          <w:sz w:val="24"/>
          <w:szCs w:val="24"/>
          <w:lang w:val="es-ES"/>
        </w:rPr>
        <w:t xml:space="preserve"> productos petroleros 5.4%</w:t>
      </w:r>
      <w:r w:rsidR="00FF7C7D">
        <w:rPr>
          <w:spacing w:val="4"/>
          <w:sz w:val="24"/>
          <w:szCs w:val="24"/>
          <w:lang w:val="es-ES"/>
        </w:rPr>
        <w:t>,</w:t>
      </w:r>
      <w:r w:rsidRPr="00E57589">
        <w:rPr>
          <w:spacing w:val="4"/>
          <w:sz w:val="24"/>
          <w:szCs w:val="24"/>
          <w:lang w:val="es-ES"/>
        </w:rPr>
        <w:t xml:space="preserve"> bienes agropecuarios 4.5% y productos extractivos no petroleros 2 </w:t>
      </w:r>
      <w:r w:rsidR="006F0866">
        <w:rPr>
          <w:spacing w:val="4"/>
          <w:sz w:val="24"/>
          <w:szCs w:val="24"/>
          <w:lang w:val="es-ES"/>
        </w:rPr>
        <w:t>por ciento</w:t>
      </w:r>
      <w:r w:rsidR="00807316" w:rsidRPr="00B87F4C">
        <w:rPr>
          <w:spacing w:val="4"/>
          <w:sz w:val="24"/>
          <w:szCs w:val="24"/>
          <w:lang w:val="es-ES"/>
        </w:rPr>
        <w:t>.</w:t>
      </w:r>
    </w:p>
    <w:p w14:paraId="7A38744B" w14:textId="424C9619" w:rsidR="00757DAD" w:rsidRDefault="00757DAD" w:rsidP="00655928">
      <w:pPr>
        <w:pStyle w:val="titulos"/>
        <w:keepNext/>
        <w:keepLines/>
        <w:widowControl/>
        <w:spacing w:before="240" w:after="120" w:line="280" w:lineRule="exact"/>
        <w:rPr>
          <w:u w:val="none"/>
        </w:rPr>
      </w:pPr>
      <w:r>
        <w:rPr>
          <w:u w:val="none"/>
        </w:rPr>
        <w:t>Importaciones Totales</w:t>
      </w:r>
      <w:r w:rsidR="00B971CF">
        <w:rPr>
          <w:u w:val="none"/>
        </w:rPr>
        <w:t xml:space="preserve"> </w:t>
      </w:r>
      <w:r w:rsidR="00B971CF" w:rsidRPr="00D10AE2">
        <w:rPr>
          <w:u w:val="none"/>
        </w:rPr>
        <w:t>de Mercancías</w:t>
      </w:r>
    </w:p>
    <w:p w14:paraId="67255E6D" w14:textId="2EB2BC86" w:rsidR="00615C00" w:rsidRPr="00615C00" w:rsidRDefault="00615C00" w:rsidP="00615C00">
      <w:pPr>
        <w:pStyle w:val="Textoindependiente211"/>
        <w:numPr>
          <w:ilvl w:val="12"/>
          <w:numId w:val="0"/>
        </w:numPr>
        <w:spacing w:before="240" w:after="0" w:line="280" w:lineRule="exact"/>
        <w:rPr>
          <w:spacing w:val="4"/>
          <w:sz w:val="24"/>
          <w:szCs w:val="24"/>
          <w:lang w:val="es-ES"/>
        </w:rPr>
      </w:pPr>
      <w:r w:rsidRPr="00615C00">
        <w:rPr>
          <w:spacing w:val="4"/>
          <w:sz w:val="24"/>
          <w:szCs w:val="24"/>
          <w:lang w:val="es-ES"/>
        </w:rPr>
        <w:t xml:space="preserve">El valor de las importaciones de mercancías en junio de </w:t>
      </w:r>
      <w:r>
        <w:rPr>
          <w:spacing w:val="4"/>
          <w:sz w:val="24"/>
          <w:szCs w:val="24"/>
          <w:lang w:val="es-ES"/>
        </w:rPr>
        <w:t>este año</w:t>
      </w:r>
      <w:r w:rsidRPr="00615C00">
        <w:rPr>
          <w:spacing w:val="4"/>
          <w:sz w:val="24"/>
          <w:szCs w:val="24"/>
          <w:lang w:val="es-ES"/>
        </w:rPr>
        <w:t xml:space="preserve"> se ubicó en 41,909 millones de dólares, lo que representó un crecimiento anual de 52.3</w:t>
      </w:r>
      <w:r w:rsidR="001C4737">
        <w:rPr>
          <w:spacing w:val="4"/>
          <w:sz w:val="24"/>
          <w:szCs w:val="24"/>
          <w:lang w:val="es-ES"/>
        </w:rPr>
        <w:t xml:space="preserve"> por ciento</w:t>
      </w:r>
      <w:r w:rsidRPr="00615C00">
        <w:rPr>
          <w:spacing w:val="4"/>
          <w:sz w:val="24"/>
          <w:szCs w:val="24"/>
          <w:lang w:val="es-ES"/>
        </w:rPr>
        <w:t xml:space="preserve">. </w:t>
      </w:r>
    </w:p>
    <w:p w14:paraId="1FA46D6B" w14:textId="2A16C947" w:rsidR="00615C00" w:rsidRPr="00615C00" w:rsidRDefault="00615C00" w:rsidP="00615C00">
      <w:pPr>
        <w:pStyle w:val="Textoindependiente211"/>
        <w:numPr>
          <w:ilvl w:val="12"/>
          <w:numId w:val="0"/>
        </w:numPr>
        <w:spacing w:before="240" w:after="0" w:line="280" w:lineRule="exact"/>
        <w:rPr>
          <w:spacing w:val="4"/>
          <w:sz w:val="24"/>
          <w:szCs w:val="24"/>
          <w:lang w:val="es-ES"/>
        </w:rPr>
      </w:pPr>
      <w:r w:rsidRPr="00615C00">
        <w:rPr>
          <w:spacing w:val="4"/>
          <w:sz w:val="24"/>
          <w:szCs w:val="24"/>
          <w:lang w:val="es-ES"/>
        </w:rPr>
        <w:t xml:space="preserve">El valor acumulado de las importaciones totales en el primer semestre de 2021 ascendió a 235,012 millones de dólares, monto mayor en 30.3% al observado en igual lapso de 2020. A su interior, las importaciones no petroleras </w:t>
      </w:r>
      <w:r w:rsidR="00411173">
        <w:rPr>
          <w:spacing w:val="4"/>
          <w:sz w:val="24"/>
          <w:szCs w:val="24"/>
          <w:lang w:val="es-ES"/>
        </w:rPr>
        <w:t>se elevaron</w:t>
      </w:r>
      <w:r w:rsidRPr="00615C00">
        <w:rPr>
          <w:spacing w:val="4"/>
          <w:sz w:val="24"/>
          <w:szCs w:val="24"/>
          <w:lang w:val="es-ES"/>
        </w:rPr>
        <w:t xml:space="preserve"> a una tasa anual de 27.9% </w:t>
      </w:r>
      <w:r w:rsidR="001C4737">
        <w:rPr>
          <w:spacing w:val="4"/>
          <w:sz w:val="24"/>
          <w:szCs w:val="24"/>
          <w:lang w:val="es-ES"/>
        </w:rPr>
        <w:t>y</w:t>
      </w:r>
      <w:r w:rsidRPr="00615C00">
        <w:rPr>
          <w:spacing w:val="4"/>
          <w:sz w:val="24"/>
          <w:szCs w:val="24"/>
          <w:lang w:val="es-ES"/>
        </w:rPr>
        <w:t xml:space="preserve"> las petroleras lo hicieron en 55.9</w:t>
      </w:r>
      <w:r w:rsidR="001C4737">
        <w:rPr>
          <w:spacing w:val="4"/>
          <w:sz w:val="24"/>
          <w:szCs w:val="24"/>
          <w:lang w:val="es-ES"/>
        </w:rPr>
        <w:t xml:space="preserve"> por ciento</w:t>
      </w:r>
      <w:r w:rsidRPr="00615C00">
        <w:rPr>
          <w:spacing w:val="4"/>
          <w:sz w:val="24"/>
          <w:szCs w:val="24"/>
          <w:lang w:val="es-ES"/>
        </w:rPr>
        <w:t>.</w:t>
      </w:r>
    </w:p>
    <w:p w14:paraId="6036EC00" w14:textId="77777777" w:rsidR="00757DAD" w:rsidRDefault="00757DAD" w:rsidP="00A61B52">
      <w:pPr>
        <w:pStyle w:val="titulos"/>
        <w:widowControl/>
        <w:spacing w:before="240" w:line="280" w:lineRule="exact"/>
        <w:rPr>
          <w:u w:val="none"/>
        </w:rPr>
      </w:pPr>
      <w:r>
        <w:rPr>
          <w:u w:val="none"/>
        </w:rPr>
        <w:t>Importaciones por Tipo de Bien</w:t>
      </w:r>
    </w:p>
    <w:p w14:paraId="55C3C8E8" w14:textId="58E609CB" w:rsidR="00EA3C56" w:rsidRDefault="00615C00" w:rsidP="00A61B52">
      <w:pPr>
        <w:pStyle w:val="Textoindependiente211"/>
        <w:numPr>
          <w:ilvl w:val="12"/>
          <w:numId w:val="0"/>
        </w:numPr>
        <w:spacing w:before="240" w:after="0" w:line="280" w:lineRule="exact"/>
        <w:rPr>
          <w:spacing w:val="4"/>
          <w:sz w:val="24"/>
          <w:szCs w:val="24"/>
          <w:lang w:val="es-ES"/>
        </w:rPr>
      </w:pPr>
      <w:r w:rsidRPr="00615C00">
        <w:rPr>
          <w:spacing w:val="4"/>
          <w:sz w:val="24"/>
          <w:szCs w:val="24"/>
          <w:lang w:val="es-ES"/>
        </w:rPr>
        <w:t>Las importaciones de bienes de consumo sumaron 5,354 millones de dólares, cifra que se tradujo en un avance anual de 101.1</w:t>
      </w:r>
      <w:r w:rsidR="00EA3C56">
        <w:rPr>
          <w:spacing w:val="4"/>
          <w:sz w:val="24"/>
          <w:szCs w:val="24"/>
          <w:lang w:val="es-ES"/>
        </w:rPr>
        <w:t xml:space="preserve"> por ciento</w:t>
      </w:r>
      <w:r w:rsidRPr="00615C00">
        <w:rPr>
          <w:spacing w:val="4"/>
          <w:sz w:val="24"/>
          <w:szCs w:val="24"/>
          <w:lang w:val="es-ES"/>
        </w:rPr>
        <w:t xml:space="preserve">. Dicha tasa fue resultado de </w:t>
      </w:r>
      <w:r w:rsidR="00EA3C56">
        <w:rPr>
          <w:spacing w:val="4"/>
          <w:sz w:val="24"/>
          <w:szCs w:val="24"/>
          <w:lang w:val="es-ES"/>
        </w:rPr>
        <w:t xml:space="preserve">aumentos </w:t>
      </w:r>
      <w:r w:rsidRPr="00615C00">
        <w:rPr>
          <w:spacing w:val="4"/>
          <w:sz w:val="24"/>
          <w:szCs w:val="24"/>
          <w:lang w:val="es-ES"/>
        </w:rPr>
        <w:t xml:space="preserve">de 71.2% en las importaciones de bienes de consumo no petroleros y de 244.4% en las de bienes de consumo petroleros (gasolina y gas butano y propano). </w:t>
      </w:r>
    </w:p>
    <w:p w14:paraId="252970D5" w14:textId="3D97F6F5" w:rsidR="00EA3C56" w:rsidRDefault="00615C00" w:rsidP="00A61B52">
      <w:pPr>
        <w:pStyle w:val="Textoindependiente211"/>
        <w:numPr>
          <w:ilvl w:val="12"/>
          <w:numId w:val="0"/>
        </w:numPr>
        <w:spacing w:before="240" w:after="0" w:line="280" w:lineRule="exact"/>
        <w:rPr>
          <w:spacing w:val="4"/>
          <w:sz w:val="24"/>
          <w:szCs w:val="24"/>
          <w:lang w:val="es-ES"/>
        </w:rPr>
      </w:pPr>
      <w:r w:rsidRPr="00615C00">
        <w:rPr>
          <w:spacing w:val="4"/>
          <w:sz w:val="24"/>
          <w:szCs w:val="24"/>
          <w:lang w:val="es-ES"/>
        </w:rPr>
        <w:t xml:space="preserve">Por su parte, en junio de 2021 se importaron bienes de uso intermedio por un valor de 33,313 millones de dólares, nivel superior en 49.8% al reportado en junio de 2020. A su vez, esta cifra se originó de incrementos de 45% en las importaciones de productos de uso intermedio no petroleros y de 131.2% en las de bienes de uso intermedio petroleros. </w:t>
      </w:r>
    </w:p>
    <w:p w14:paraId="3C37CED9" w14:textId="026D0C7B" w:rsidR="007F3891" w:rsidRPr="007F3891" w:rsidRDefault="00615C00" w:rsidP="00A61B52">
      <w:pPr>
        <w:pStyle w:val="Textoindependiente211"/>
        <w:numPr>
          <w:ilvl w:val="12"/>
          <w:numId w:val="0"/>
        </w:numPr>
        <w:spacing w:before="240" w:after="0" w:line="280" w:lineRule="exact"/>
        <w:rPr>
          <w:spacing w:val="4"/>
          <w:sz w:val="24"/>
          <w:szCs w:val="24"/>
          <w:lang w:val="es-ES"/>
        </w:rPr>
      </w:pPr>
      <w:r w:rsidRPr="00615C00">
        <w:rPr>
          <w:spacing w:val="4"/>
          <w:sz w:val="24"/>
          <w:szCs w:val="24"/>
          <w:lang w:val="es-ES"/>
        </w:rPr>
        <w:t xml:space="preserve">En lo que corresponde a las importaciones de bienes de capital, en el mes de referencia </w:t>
      </w:r>
      <w:r w:rsidR="00B467D9">
        <w:rPr>
          <w:spacing w:val="4"/>
          <w:sz w:val="24"/>
          <w:szCs w:val="24"/>
          <w:lang w:val="es-ES"/>
        </w:rPr>
        <w:t>é</w:t>
      </w:r>
      <w:r w:rsidRPr="00615C00">
        <w:rPr>
          <w:spacing w:val="4"/>
          <w:sz w:val="24"/>
          <w:szCs w:val="24"/>
          <w:lang w:val="es-ES"/>
        </w:rPr>
        <w:t>stas alcanzaron 3,242 millones de dólares, lo cual implicó un aumento anual de 24.3</w:t>
      </w:r>
      <w:r w:rsidR="00C711C9">
        <w:rPr>
          <w:spacing w:val="4"/>
          <w:sz w:val="24"/>
          <w:szCs w:val="24"/>
          <w:lang w:val="es-ES"/>
        </w:rPr>
        <w:t xml:space="preserve"> por ciento</w:t>
      </w:r>
      <w:r w:rsidR="00C711C9" w:rsidRPr="00C711C9">
        <w:rPr>
          <w:spacing w:val="4"/>
          <w:sz w:val="24"/>
          <w:szCs w:val="24"/>
          <w:lang w:val="es-ES"/>
        </w:rPr>
        <w:t>.</w:t>
      </w:r>
    </w:p>
    <w:p w14:paraId="620BB2B7" w14:textId="77777777" w:rsidR="00757DAD" w:rsidRDefault="00757DAD" w:rsidP="00A61B52">
      <w:pPr>
        <w:pStyle w:val="titulos"/>
        <w:widowControl/>
        <w:spacing w:before="240" w:line="280" w:lineRule="exact"/>
        <w:rPr>
          <w:u w:val="none"/>
        </w:rPr>
      </w:pPr>
      <w:r>
        <w:rPr>
          <w:u w:val="none"/>
        </w:rPr>
        <w:t>Estructura de l</w:t>
      </w:r>
      <w:r w:rsidR="002C6E44">
        <w:rPr>
          <w:u w:val="none"/>
        </w:rPr>
        <w:t>a</w:t>
      </w:r>
      <w:r>
        <w:rPr>
          <w:u w:val="none"/>
        </w:rPr>
        <w:t>s Importaciones</w:t>
      </w:r>
    </w:p>
    <w:p w14:paraId="75D4054C" w14:textId="2E48449C" w:rsidR="006B0F41" w:rsidRDefault="00615C00" w:rsidP="00903A51">
      <w:pPr>
        <w:pStyle w:val="Textoindependiente211"/>
        <w:numPr>
          <w:ilvl w:val="12"/>
          <w:numId w:val="0"/>
        </w:numPr>
        <w:spacing w:before="240" w:after="0" w:line="280" w:lineRule="exact"/>
        <w:rPr>
          <w:spacing w:val="4"/>
          <w:sz w:val="24"/>
          <w:szCs w:val="24"/>
          <w:lang w:val="es-ES"/>
        </w:rPr>
      </w:pPr>
      <w:r w:rsidRPr="00615C00">
        <w:rPr>
          <w:spacing w:val="4"/>
          <w:sz w:val="24"/>
          <w:szCs w:val="24"/>
          <w:lang w:val="es-ES"/>
        </w:rPr>
        <w:t>La estructura del valor de las importaciones en el periodo enero-junio de 2021 fue la siguiente: bienes de uso intermedio 80.2%</w:t>
      </w:r>
      <w:r w:rsidR="00E15D97">
        <w:rPr>
          <w:spacing w:val="4"/>
          <w:sz w:val="24"/>
          <w:szCs w:val="24"/>
          <w:lang w:val="es-ES"/>
        </w:rPr>
        <w:t>,</w:t>
      </w:r>
      <w:r w:rsidRPr="00615C00">
        <w:rPr>
          <w:spacing w:val="4"/>
          <w:sz w:val="24"/>
          <w:szCs w:val="24"/>
          <w:lang w:val="es-ES"/>
        </w:rPr>
        <w:t xml:space="preserve"> bienes de consumo 11.8% y bienes de capital 8</w:t>
      </w:r>
      <w:r w:rsidR="00823E87">
        <w:rPr>
          <w:spacing w:val="4"/>
          <w:sz w:val="24"/>
          <w:szCs w:val="24"/>
          <w:lang w:val="es-ES"/>
        </w:rPr>
        <w:t xml:space="preserve"> por ciento</w:t>
      </w:r>
      <w:r w:rsidR="00FA01B3" w:rsidRPr="00FA01B3">
        <w:rPr>
          <w:spacing w:val="4"/>
          <w:sz w:val="24"/>
          <w:szCs w:val="24"/>
          <w:lang w:val="es-ES"/>
        </w:rPr>
        <w:t>.</w:t>
      </w:r>
    </w:p>
    <w:p w14:paraId="7A597A71" w14:textId="55BB2FB8" w:rsidR="00976355" w:rsidRDefault="00976355">
      <w:pPr>
        <w:rPr>
          <w:rFonts w:ascii="Arial" w:hAnsi="Arial"/>
          <w:spacing w:val="4"/>
        </w:rPr>
      </w:pPr>
      <w:r>
        <w:rPr>
          <w:spacing w:val="4"/>
        </w:rPr>
        <w:br w:type="page"/>
      </w:r>
    </w:p>
    <w:p w14:paraId="61DC273F" w14:textId="093F988E" w:rsidR="00743646" w:rsidRPr="002305FE" w:rsidRDefault="002305FE" w:rsidP="007D73F8">
      <w:pPr>
        <w:pStyle w:val="rollo"/>
        <w:keepLines w:val="0"/>
        <w:spacing w:line="280" w:lineRule="exact"/>
        <w:rPr>
          <w:b/>
          <w:i/>
          <w:lang w:val="es-ES"/>
        </w:rPr>
      </w:pPr>
      <w:r w:rsidRPr="002305FE">
        <w:rPr>
          <w:b/>
          <w:i/>
          <w:u w:val="single"/>
        </w:rPr>
        <w:lastRenderedPageBreak/>
        <w:t xml:space="preserve">CIFRAS </w:t>
      </w:r>
      <w:r>
        <w:rPr>
          <w:b/>
          <w:i/>
          <w:u w:val="single"/>
        </w:rPr>
        <w:t>AJUSTADAS POR ESTACIONALIDAD</w:t>
      </w:r>
    </w:p>
    <w:p w14:paraId="4F4F3BAF" w14:textId="29BC0B2F" w:rsidR="00EC5F1B" w:rsidRPr="000E6765" w:rsidRDefault="00DB12FF" w:rsidP="00034647">
      <w:pPr>
        <w:pStyle w:val="Textoindependiente211"/>
        <w:numPr>
          <w:ilvl w:val="12"/>
          <w:numId w:val="0"/>
        </w:numPr>
        <w:spacing w:before="240" w:after="0" w:line="280" w:lineRule="exact"/>
        <w:rPr>
          <w:spacing w:val="4"/>
          <w:sz w:val="24"/>
          <w:szCs w:val="24"/>
          <w:lang w:val="es-ES"/>
        </w:rPr>
      </w:pPr>
      <w:r w:rsidRPr="000B3D66">
        <w:rPr>
          <w:spacing w:val="4"/>
          <w:sz w:val="24"/>
          <w:szCs w:val="24"/>
          <w:lang w:val="es-ES"/>
        </w:rPr>
        <w:t>Con cifras desestacionalizadas, en junio de 2021 la balanza comercial registró un déficit de 637 millones de dólares, mientras que en mayo el déficit fue de 593 millones de dólares. El incremento del déficit ajustado por estacionalidad entre mayo y junio fue resultado neto de una disminución del superávit de la balanza de productos no petroleros, que pasó de</w:t>
      </w:r>
      <w:r w:rsidR="007862E0" w:rsidRPr="000B3D66">
        <w:rPr>
          <w:spacing w:val="4"/>
          <w:sz w:val="24"/>
          <w:szCs w:val="24"/>
          <w:lang w:val="es-ES"/>
        </w:rPr>
        <w:t xml:space="preserve"> </w:t>
      </w:r>
      <w:r w:rsidRPr="000B3D66">
        <w:rPr>
          <w:spacing w:val="4"/>
          <w:sz w:val="24"/>
          <w:szCs w:val="24"/>
          <w:lang w:val="es-ES"/>
        </w:rPr>
        <w:t>1,511 millones de dólares en mayo a 1,112 millones de dólares en junio, y de un menor déficit de la balanza de productos petroleros, que pasó de 2,103 millones de dólares a 1,749 millones de dólares.</w:t>
      </w:r>
    </w:p>
    <w:p w14:paraId="3E2475B8" w14:textId="51358958" w:rsidR="002305FE" w:rsidRPr="00437F85" w:rsidRDefault="002305FE" w:rsidP="00FF0303">
      <w:pPr>
        <w:pStyle w:val="Textoindependiente217"/>
        <w:numPr>
          <w:ilvl w:val="12"/>
          <w:numId w:val="0"/>
        </w:numPr>
        <w:spacing w:before="240" w:after="0" w:line="280" w:lineRule="exact"/>
        <w:jc w:val="center"/>
        <w:rPr>
          <w:b/>
          <w:lang w:val="es-ES"/>
        </w:rPr>
      </w:pPr>
      <w:bookmarkStart w:id="1" w:name="_Hlk43973138"/>
      <w:r>
        <w:rPr>
          <w:b/>
          <w:lang w:val="es-ES"/>
        </w:rPr>
        <w:t xml:space="preserve">Saldo de la </w:t>
      </w:r>
      <w:r w:rsidRPr="00437F85">
        <w:rPr>
          <w:b/>
          <w:lang w:val="es-ES"/>
        </w:rPr>
        <w:t>Balanza Comercial</w:t>
      </w:r>
      <w:r w:rsidR="004A7E82">
        <w:rPr>
          <w:b/>
          <w:lang w:val="es-ES"/>
        </w:rPr>
        <w:t xml:space="preserve"> de Mercancías</w:t>
      </w:r>
      <w:r w:rsidR="005B46A4">
        <w:rPr>
          <w:b/>
          <w:lang w:val="es-ES"/>
        </w:rPr>
        <w:t xml:space="preserve"> de México</w:t>
      </w:r>
    </w:p>
    <w:p w14:paraId="17C4E2BF" w14:textId="77777777" w:rsidR="00A92A39" w:rsidRDefault="002305FE" w:rsidP="00BD5355">
      <w:pPr>
        <w:pStyle w:val="Textoindependiente217"/>
        <w:numPr>
          <w:ilvl w:val="12"/>
          <w:numId w:val="0"/>
        </w:numPr>
        <w:spacing w:after="0" w:line="260" w:lineRule="exact"/>
        <w:jc w:val="center"/>
        <w:rPr>
          <w:sz w:val="20"/>
          <w:lang w:val="es-ES"/>
        </w:rPr>
      </w:pPr>
      <w:r w:rsidRPr="00437F85">
        <w:rPr>
          <w:sz w:val="20"/>
          <w:lang w:val="es-ES"/>
        </w:rPr>
        <w:t>Serie desestacionalizada</w:t>
      </w:r>
    </w:p>
    <w:p w14:paraId="773B7720" w14:textId="77777777" w:rsidR="002305FE" w:rsidRPr="00437F85" w:rsidRDefault="00A92A39" w:rsidP="00BD5355">
      <w:pPr>
        <w:pStyle w:val="Textoindependiente217"/>
        <w:numPr>
          <w:ilvl w:val="12"/>
          <w:numId w:val="0"/>
        </w:numPr>
        <w:spacing w:after="0" w:line="260" w:lineRule="exact"/>
        <w:jc w:val="center"/>
        <w:rPr>
          <w:sz w:val="20"/>
          <w:lang w:val="es-ES"/>
        </w:rPr>
      </w:pPr>
      <w:r w:rsidRPr="00A92A39">
        <w:rPr>
          <w:sz w:val="18"/>
          <w:lang w:val="es-ES"/>
        </w:rPr>
        <w:t>Millones de dólares</w:t>
      </w:r>
    </w:p>
    <w:p w14:paraId="3F55FA3D" w14:textId="5E9573D4" w:rsidR="00BF5EC9" w:rsidRPr="006D29AC" w:rsidRDefault="00183DEE" w:rsidP="001154DF">
      <w:pPr>
        <w:pStyle w:val="Textoindependiente217"/>
        <w:widowControl w:val="0"/>
        <w:numPr>
          <w:ilvl w:val="12"/>
          <w:numId w:val="0"/>
        </w:numPr>
        <w:spacing w:after="0"/>
        <w:jc w:val="center"/>
        <w:rPr>
          <w:sz w:val="16"/>
          <w:szCs w:val="16"/>
          <w:lang w:val="es-ES"/>
        </w:rPr>
      </w:pPr>
      <w:r>
        <w:rPr>
          <w:noProof/>
        </w:rPr>
        <w:drawing>
          <wp:inline distT="0" distB="0" distL="0" distR="0" wp14:anchorId="2689693A" wp14:editId="1FFAE1B3">
            <wp:extent cx="4680000" cy="3240000"/>
            <wp:effectExtent l="0" t="0" r="25400" b="17780"/>
            <wp:docPr id="1"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06DDA7D" w14:textId="77777777" w:rsidR="00E573F9" w:rsidRPr="001B1FDC" w:rsidRDefault="00D21735" w:rsidP="009C4701">
      <w:pPr>
        <w:pStyle w:val="Textoindependiente217"/>
        <w:widowControl w:val="0"/>
        <w:numPr>
          <w:ilvl w:val="12"/>
          <w:numId w:val="0"/>
        </w:numPr>
        <w:spacing w:after="0"/>
        <w:ind w:left="709" w:hanging="11"/>
        <w:jc w:val="left"/>
        <w:rPr>
          <w:sz w:val="18"/>
          <w:szCs w:val="18"/>
          <w:lang w:val="es-ES"/>
        </w:rPr>
      </w:pPr>
      <w:r w:rsidRPr="001B1FDC">
        <w:rPr>
          <w:sz w:val="18"/>
          <w:szCs w:val="18"/>
          <w:lang w:val="es-ES"/>
        </w:rPr>
        <w:t>*</w:t>
      </w:r>
      <w:r w:rsidR="00636C24">
        <w:rPr>
          <w:sz w:val="18"/>
          <w:szCs w:val="18"/>
          <w:lang w:val="es-ES"/>
        </w:rPr>
        <w:t xml:space="preserve"> </w:t>
      </w:r>
      <w:r w:rsidR="00BF5EC9" w:rsidRPr="001B1FDC">
        <w:rPr>
          <w:sz w:val="18"/>
          <w:szCs w:val="18"/>
          <w:lang w:val="es-ES"/>
        </w:rPr>
        <w:t xml:space="preserve">Cifras </w:t>
      </w:r>
      <w:r w:rsidR="00380B6A">
        <w:rPr>
          <w:sz w:val="18"/>
          <w:szCs w:val="18"/>
          <w:lang w:val="es-ES"/>
        </w:rPr>
        <w:t>o</w:t>
      </w:r>
      <w:r w:rsidR="00BF5EC9" w:rsidRPr="001B1FDC">
        <w:rPr>
          <w:sz w:val="18"/>
          <w:szCs w:val="18"/>
          <w:lang w:val="es-ES"/>
        </w:rPr>
        <w:t>portunas</w:t>
      </w:r>
      <w:r w:rsidR="00380B6A">
        <w:rPr>
          <w:sz w:val="18"/>
          <w:szCs w:val="18"/>
          <w:lang w:val="es-ES"/>
        </w:rPr>
        <w:t>.</w:t>
      </w:r>
    </w:p>
    <w:p w14:paraId="0D183639" w14:textId="4804F539" w:rsidR="000E6765" w:rsidRDefault="000B3D66" w:rsidP="00034647">
      <w:pPr>
        <w:pStyle w:val="Textoindependiente211"/>
        <w:numPr>
          <w:ilvl w:val="12"/>
          <w:numId w:val="0"/>
        </w:numPr>
        <w:spacing w:before="240" w:after="0" w:line="280" w:lineRule="exact"/>
        <w:rPr>
          <w:spacing w:val="4"/>
          <w:sz w:val="24"/>
          <w:szCs w:val="24"/>
          <w:lang w:val="es-ES"/>
        </w:rPr>
      </w:pPr>
      <w:r w:rsidRPr="000B3D66">
        <w:rPr>
          <w:spacing w:val="4"/>
          <w:sz w:val="24"/>
          <w:szCs w:val="24"/>
          <w:lang w:val="es-ES"/>
        </w:rPr>
        <w:t xml:space="preserve">En el mes que se reporta, las exportaciones totales desestacionalizadas </w:t>
      </w:r>
      <w:r w:rsidR="005D123B">
        <w:rPr>
          <w:spacing w:val="4"/>
          <w:sz w:val="24"/>
          <w:szCs w:val="24"/>
          <w:lang w:val="es-ES"/>
        </w:rPr>
        <w:t>mostraron</w:t>
      </w:r>
      <w:r w:rsidRPr="000B3D66">
        <w:rPr>
          <w:spacing w:val="4"/>
          <w:sz w:val="24"/>
          <w:szCs w:val="24"/>
          <w:lang w:val="es-ES"/>
        </w:rPr>
        <w:t xml:space="preserve"> un aumento mensual de 0.25%, el cual se originó de la combinación de un</w:t>
      </w:r>
      <w:r w:rsidR="005F0103">
        <w:rPr>
          <w:spacing w:val="4"/>
          <w:sz w:val="24"/>
          <w:szCs w:val="24"/>
          <w:lang w:val="es-ES"/>
        </w:rPr>
        <w:t xml:space="preserve"> alza </w:t>
      </w:r>
      <w:r w:rsidRPr="000B3D66">
        <w:rPr>
          <w:spacing w:val="4"/>
          <w:sz w:val="24"/>
          <w:szCs w:val="24"/>
          <w:lang w:val="es-ES"/>
        </w:rPr>
        <w:t>de 18.48% en las exportaciones petroleras y de una caída de 0.79% en las no petroleras. Al interior de las exportaciones no petroleras, las manufactureras presentaron un descenso mensual de 1.43</w:t>
      </w:r>
      <w:r w:rsidR="005F0103">
        <w:rPr>
          <w:spacing w:val="4"/>
          <w:sz w:val="24"/>
          <w:szCs w:val="24"/>
          <w:lang w:val="es-ES"/>
        </w:rPr>
        <w:t xml:space="preserve"> por ciento</w:t>
      </w:r>
      <w:r w:rsidRPr="000B3D66">
        <w:rPr>
          <w:spacing w:val="4"/>
          <w:sz w:val="24"/>
          <w:szCs w:val="24"/>
          <w:lang w:val="es-ES"/>
        </w:rPr>
        <w:t>. A su vez, dicha tasa fue resultado neto de un retroceso de 6.03% en las exportaciones automotrices y de un avance de 1.00% en las manufactureras no automotrices.</w:t>
      </w:r>
    </w:p>
    <w:p w14:paraId="783CACAB" w14:textId="605F7207" w:rsidR="00A8297E" w:rsidRDefault="00A8297E" w:rsidP="00E0618E">
      <w:pPr>
        <w:pStyle w:val="Textoindependiente211"/>
        <w:numPr>
          <w:ilvl w:val="12"/>
          <w:numId w:val="0"/>
        </w:numPr>
        <w:spacing w:before="240" w:after="120" w:line="280" w:lineRule="exact"/>
        <w:rPr>
          <w:spacing w:val="4"/>
          <w:sz w:val="24"/>
          <w:szCs w:val="24"/>
          <w:lang w:val="es-ES"/>
        </w:rPr>
      </w:pPr>
    </w:p>
    <w:p w14:paraId="48A65FF8" w14:textId="77777777" w:rsidR="005F0103" w:rsidRPr="0014626C" w:rsidRDefault="005F0103" w:rsidP="00E0618E">
      <w:pPr>
        <w:pStyle w:val="Textoindependiente211"/>
        <w:numPr>
          <w:ilvl w:val="12"/>
          <w:numId w:val="0"/>
        </w:numPr>
        <w:spacing w:before="240" w:after="120" w:line="280" w:lineRule="exact"/>
        <w:rPr>
          <w:spacing w:val="4"/>
          <w:sz w:val="24"/>
          <w:szCs w:val="24"/>
          <w:lang w:val="es-ES"/>
        </w:rPr>
      </w:pPr>
    </w:p>
    <w:p w14:paraId="748E6B0C" w14:textId="77777777" w:rsidR="0065085B" w:rsidRPr="00272632" w:rsidRDefault="0065085B" w:rsidP="0065085B">
      <w:pPr>
        <w:pStyle w:val="Textoindependiente217"/>
        <w:numPr>
          <w:ilvl w:val="12"/>
          <w:numId w:val="0"/>
        </w:numPr>
        <w:spacing w:after="0" w:line="260" w:lineRule="exact"/>
        <w:ind w:left="284"/>
        <w:jc w:val="center"/>
        <w:rPr>
          <w:b/>
          <w:lang w:val="es-ES"/>
        </w:rPr>
      </w:pPr>
      <w:r w:rsidRPr="00272632">
        <w:rPr>
          <w:b/>
          <w:lang w:val="es-ES"/>
        </w:rPr>
        <w:lastRenderedPageBreak/>
        <w:t xml:space="preserve">Exportaciones </w:t>
      </w:r>
      <w:r>
        <w:rPr>
          <w:b/>
          <w:lang w:val="es-ES"/>
        </w:rPr>
        <w:t>de Mercancías</w:t>
      </w:r>
      <w:r w:rsidRPr="00272632">
        <w:rPr>
          <w:b/>
          <w:lang w:val="es-ES"/>
        </w:rPr>
        <w:t xml:space="preserve"> </w:t>
      </w:r>
    </w:p>
    <w:p w14:paraId="16ADAD4A" w14:textId="77777777" w:rsidR="0065085B" w:rsidRDefault="0065085B" w:rsidP="0065085B">
      <w:pPr>
        <w:pStyle w:val="Textoindependiente217"/>
        <w:numPr>
          <w:ilvl w:val="12"/>
          <w:numId w:val="0"/>
        </w:numPr>
        <w:spacing w:after="0" w:line="260" w:lineRule="exact"/>
        <w:ind w:left="284"/>
        <w:jc w:val="center"/>
        <w:rPr>
          <w:sz w:val="20"/>
          <w:lang w:val="es-ES"/>
        </w:rPr>
      </w:pPr>
      <w:r>
        <w:rPr>
          <w:sz w:val="20"/>
          <w:lang w:val="es-ES"/>
        </w:rPr>
        <w:t>Series desestacionalizadas</w:t>
      </w:r>
      <w:r w:rsidRPr="00272632">
        <w:rPr>
          <w:sz w:val="20"/>
          <w:lang w:val="es-ES"/>
        </w:rPr>
        <w:t xml:space="preserve"> y de tendencia</w:t>
      </w:r>
      <w:r>
        <w:rPr>
          <w:sz w:val="20"/>
          <w:lang w:val="es-ES"/>
        </w:rPr>
        <w:t>-ciclo</w:t>
      </w:r>
    </w:p>
    <w:p w14:paraId="1FDDA229" w14:textId="77777777" w:rsidR="0065085B" w:rsidRPr="00A92A39" w:rsidRDefault="0065085B" w:rsidP="0065085B">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510"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725"/>
        <w:gridCol w:w="4785"/>
      </w:tblGrid>
      <w:tr w:rsidR="0065085B" w:rsidRPr="00260163" w14:paraId="5D304927" w14:textId="77777777" w:rsidTr="00D41D62">
        <w:tc>
          <w:tcPr>
            <w:tcW w:w="4725" w:type="dxa"/>
            <w:shd w:val="clear" w:color="auto" w:fill="auto"/>
          </w:tcPr>
          <w:p w14:paraId="14A2D42A" w14:textId="745DB7CF" w:rsidR="0065085B" w:rsidRPr="00260163" w:rsidRDefault="00995961" w:rsidP="00D7592F">
            <w:pPr>
              <w:pStyle w:val="Textoindependiente217"/>
              <w:widowControl w:val="0"/>
              <w:numPr>
                <w:ilvl w:val="12"/>
                <w:numId w:val="0"/>
              </w:numPr>
              <w:spacing w:before="120" w:after="0"/>
              <w:jc w:val="center"/>
            </w:pPr>
            <w:r>
              <w:rPr>
                <w:noProof/>
              </w:rPr>
              <w:drawing>
                <wp:inline distT="0" distB="0" distL="0" distR="0" wp14:anchorId="4A617550" wp14:editId="17DE544F">
                  <wp:extent cx="2815694" cy="2097957"/>
                  <wp:effectExtent l="0" t="0" r="3810" b="17145"/>
                  <wp:docPr id="3" name="Gráfico 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4785" w:type="dxa"/>
          </w:tcPr>
          <w:p w14:paraId="45B21DDC" w14:textId="294334F1" w:rsidR="0065085B" w:rsidRPr="00260163" w:rsidRDefault="00995961" w:rsidP="00D7592F">
            <w:pPr>
              <w:pStyle w:val="Textoindependiente217"/>
              <w:widowControl w:val="0"/>
              <w:numPr>
                <w:ilvl w:val="12"/>
                <w:numId w:val="0"/>
              </w:numPr>
              <w:spacing w:before="120" w:after="0"/>
              <w:jc w:val="center"/>
            </w:pPr>
            <w:r>
              <w:rPr>
                <w:noProof/>
              </w:rPr>
              <w:drawing>
                <wp:inline distT="0" distB="0" distL="0" distR="0" wp14:anchorId="1252B913" wp14:editId="0A92D83C">
                  <wp:extent cx="2815694" cy="2097957"/>
                  <wp:effectExtent l="0" t="0" r="3810" b="17145"/>
                  <wp:docPr id="6" name="Gráfico 6">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65085B" w:rsidRPr="00260163" w14:paraId="5AB2B9C2" w14:textId="77777777" w:rsidTr="00995961">
        <w:tc>
          <w:tcPr>
            <w:tcW w:w="4725" w:type="dxa"/>
          </w:tcPr>
          <w:p w14:paraId="20733AE8" w14:textId="29B5CDF3" w:rsidR="0065085B" w:rsidRPr="00260163" w:rsidRDefault="00995961" w:rsidP="00D7592F">
            <w:pPr>
              <w:pStyle w:val="Textoindependiente217"/>
              <w:widowControl w:val="0"/>
              <w:numPr>
                <w:ilvl w:val="12"/>
                <w:numId w:val="0"/>
              </w:numPr>
              <w:spacing w:before="120" w:after="60"/>
              <w:jc w:val="center"/>
            </w:pPr>
            <w:r>
              <w:rPr>
                <w:noProof/>
              </w:rPr>
              <w:drawing>
                <wp:inline distT="0" distB="0" distL="0" distR="0" wp14:anchorId="3EAAA01F" wp14:editId="32CD8B9F">
                  <wp:extent cx="2814659" cy="2097957"/>
                  <wp:effectExtent l="0" t="0" r="5080" b="17145"/>
                  <wp:docPr id="7" name="Gráfico 7">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785" w:type="dxa"/>
          </w:tcPr>
          <w:p w14:paraId="7FA792AB" w14:textId="328DBAB4" w:rsidR="0065085B" w:rsidRPr="00260163" w:rsidRDefault="00995961" w:rsidP="00D7592F">
            <w:pPr>
              <w:pStyle w:val="Textoindependiente217"/>
              <w:widowControl w:val="0"/>
              <w:numPr>
                <w:ilvl w:val="12"/>
                <w:numId w:val="0"/>
              </w:numPr>
              <w:spacing w:before="120" w:after="60"/>
              <w:jc w:val="center"/>
            </w:pPr>
            <w:r>
              <w:rPr>
                <w:noProof/>
              </w:rPr>
              <w:drawing>
                <wp:inline distT="0" distB="0" distL="0" distR="0" wp14:anchorId="02405B31" wp14:editId="57F1342C">
                  <wp:extent cx="2815694" cy="2097957"/>
                  <wp:effectExtent l="0" t="0" r="3810" b="17145"/>
                  <wp:docPr id="8" name="Gráfico 8">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65085B" w14:paraId="2A2D45F1" w14:textId="77777777" w:rsidTr="005970D6">
        <w:tc>
          <w:tcPr>
            <w:tcW w:w="4725" w:type="dxa"/>
          </w:tcPr>
          <w:p w14:paraId="158D2943" w14:textId="211BEDA2" w:rsidR="0065085B" w:rsidRPr="00260163" w:rsidRDefault="00995961" w:rsidP="00D7592F">
            <w:pPr>
              <w:pStyle w:val="Textoindependiente217"/>
              <w:widowControl w:val="0"/>
              <w:numPr>
                <w:ilvl w:val="12"/>
                <w:numId w:val="0"/>
              </w:numPr>
              <w:spacing w:before="120" w:after="0"/>
              <w:jc w:val="center"/>
            </w:pPr>
            <w:r>
              <w:rPr>
                <w:noProof/>
              </w:rPr>
              <w:drawing>
                <wp:inline distT="0" distB="0" distL="0" distR="0" wp14:anchorId="47782490" wp14:editId="671F7171">
                  <wp:extent cx="2815694" cy="2097957"/>
                  <wp:effectExtent l="0" t="0" r="3810" b="17145"/>
                  <wp:docPr id="12" name="Gráfico 12">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374A463" w14:textId="77777777" w:rsidR="0065085B" w:rsidRPr="00260163" w:rsidRDefault="0065085B" w:rsidP="00D7592F">
            <w:pPr>
              <w:pStyle w:val="Textoindependiente217"/>
              <w:widowControl w:val="0"/>
              <w:numPr>
                <w:ilvl w:val="12"/>
                <w:numId w:val="0"/>
              </w:numPr>
              <w:spacing w:after="0"/>
              <w:ind w:left="192"/>
              <w:jc w:val="left"/>
              <w:rPr>
                <w:sz w:val="16"/>
                <w:szCs w:val="16"/>
              </w:rPr>
            </w:pPr>
            <w:r w:rsidRPr="00260163">
              <w:rPr>
                <w:sz w:val="16"/>
                <w:szCs w:val="16"/>
              </w:rPr>
              <w:t xml:space="preserve">*  </w:t>
            </w:r>
            <w:r w:rsidRPr="00260163">
              <w:rPr>
                <w:sz w:val="18"/>
                <w:szCs w:val="16"/>
              </w:rPr>
              <w:t>Cifras oportunas.</w:t>
            </w:r>
            <w:r w:rsidRPr="00260163">
              <w:rPr>
                <w:sz w:val="16"/>
                <w:szCs w:val="16"/>
              </w:rPr>
              <w:t xml:space="preserve"> </w:t>
            </w:r>
          </w:p>
          <w:p w14:paraId="0CD35AE3" w14:textId="77777777" w:rsidR="0065085B" w:rsidRPr="00260163" w:rsidRDefault="0065085B" w:rsidP="00D7592F">
            <w:pPr>
              <w:pStyle w:val="Textoindependiente217"/>
              <w:widowControl w:val="0"/>
              <w:numPr>
                <w:ilvl w:val="12"/>
                <w:numId w:val="0"/>
              </w:numPr>
              <w:spacing w:after="0"/>
              <w:jc w:val="left"/>
              <w:rPr>
                <w:sz w:val="16"/>
                <w:szCs w:val="16"/>
              </w:rPr>
            </w:pPr>
          </w:p>
        </w:tc>
        <w:tc>
          <w:tcPr>
            <w:tcW w:w="4785" w:type="dxa"/>
          </w:tcPr>
          <w:p w14:paraId="23525FAD" w14:textId="130BF626" w:rsidR="0065085B" w:rsidRDefault="005970D6" w:rsidP="00D7592F">
            <w:pPr>
              <w:pStyle w:val="Textoindependiente217"/>
              <w:widowControl w:val="0"/>
              <w:numPr>
                <w:ilvl w:val="12"/>
                <w:numId w:val="0"/>
              </w:numPr>
              <w:spacing w:before="120" w:after="120"/>
              <w:jc w:val="center"/>
            </w:pPr>
            <w:r>
              <w:rPr>
                <w:noProof/>
              </w:rPr>
              <w:drawing>
                <wp:inline distT="0" distB="0" distL="0" distR="0" wp14:anchorId="4CEED4AA" wp14:editId="016154D4">
                  <wp:extent cx="2815694" cy="2097958"/>
                  <wp:effectExtent l="0" t="0" r="3810" b="17145"/>
                  <wp:docPr id="14" name="Gráfico 14">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00FDAB90" w14:textId="77777777" w:rsidR="00587D8A" w:rsidRDefault="00587D8A" w:rsidP="003B1D89">
      <w:pPr>
        <w:pStyle w:val="Textoindependiente211"/>
        <w:numPr>
          <w:ilvl w:val="12"/>
          <w:numId w:val="0"/>
        </w:numPr>
        <w:spacing w:before="300" w:after="300" w:line="280" w:lineRule="exact"/>
        <w:rPr>
          <w:spacing w:val="4"/>
          <w:sz w:val="24"/>
          <w:szCs w:val="24"/>
          <w:lang w:val="es-ES"/>
        </w:rPr>
      </w:pPr>
    </w:p>
    <w:p w14:paraId="0925DB7D" w14:textId="125200D6" w:rsidR="00F86508" w:rsidRDefault="005F0103" w:rsidP="00034647">
      <w:pPr>
        <w:pStyle w:val="Textoindependiente211"/>
        <w:numPr>
          <w:ilvl w:val="12"/>
          <w:numId w:val="0"/>
        </w:numPr>
        <w:spacing w:before="240" w:after="0" w:line="280" w:lineRule="exact"/>
        <w:rPr>
          <w:spacing w:val="4"/>
          <w:sz w:val="24"/>
          <w:szCs w:val="24"/>
          <w:lang w:val="es-ES"/>
        </w:rPr>
      </w:pPr>
      <w:r w:rsidRPr="005F0103">
        <w:rPr>
          <w:spacing w:val="4"/>
          <w:sz w:val="24"/>
          <w:szCs w:val="24"/>
          <w:lang w:val="es-ES"/>
        </w:rPr>
        <w:lastRenderedPageBreak/>
        <w:t>En junio de 2021, las importaciones totales de mercancías mostraron un incremento mensual desestacionalizado de 0.35</w:t>
      </w:r>
      <w:r>
        <w:rPr>
          <w:spacing w:val="4"/>
          <w:sz w:val="24"/>
          <w:szCs w:val="24"/>
          <w:lang w:val="es-ES"/>
        </w:rPr>
        <w:t xml:space="preserve"> por ciento</w:t>
      </w:r>
      <w:r w:rsidRPr="005F0103">
        <w:rPr>
          <w:spacing w:val="4"/>
          <w:sz w:val="24"/>
          <w:szCs w:val="24"/>
          <w:lang w:val="es-ES"/>
        </w:rPr>
        <w:t>. Esta cifra fue reflejo de aumentos de 0.24% en las importaciones no petroleras y de 1.28% en las petroleras. Por tipo de bien, se observaron crecimientos mensuales de 0.44% en las importaciones de bienes de consumo (alza de 0.31% en las importaciones de bienes de consumo no petroleros) y de 0.80% en las de bienes de uso intermedio (avance de 0.74% en las de bienes de uso intermedio no petroleros), mientras que se registró una reducción de 4.19% en las importaciones de bienes de capital.</w:t>
      </w:r>
    </w:p>
    <w:p w14:paraId="40DB10EE" w14:textId="77777777" w:rsidR="0065085B" w:rsidRPr="008C11AD" w:rsidRDefault="0065085B" w:rsidP="00B45E3F">
      <w:pPr>
        <w:pStyle w:val="Textoindependiente217"/>
        <w:keepNext/>
        <w:numPr>
          <w:ilvl w:val="12"/>
          <w:numId w:val="0"/>
        </w:numPr>
        <w:spacing w:before="240" w:after="0"/>
        <w:ind w:left="295"/>
        <w:jc w:val="center"/>
        <w:rPr>
          <w:b/>
          <w:lang w:val="es-ES"/>
        </w:rPr>
      </w:pPr>
      <w:r w:rsidRPr="008C11AD">
        <w:rPr>
          <w:b/>
          <w:lang w:val="es-ES"/>
        </w:rPr>
        <w:t xml:space="preserve">Importaciones </w:t>
      </w:r>
      <w:r>
        <w:rPr>
          <w:b/>
          <w:lang w:val="es-ES"/>
        </w:rPr>
        <w:t>de Mercancías</w:t>
      </w:r>
    </w:p>
    <w:p w14:paraId="2F25599F" w14:textId="77777777" w:rsidR="0065085B" w:rsidRDefault="0065085B" w:rsidP="0065085B">
      <w:pPr>
        <w:pStyle w:val="Textoindependiente217"/>
        <w:numPr>
          <w:ilvl w:val="12"/>
          <w:numId w:val="0"/>
        </w:numPr>
        <w:spacing w:after="0" w:line="260" w:lineRule="exact"/>
        <w:ind w:left="284"/>
        <w:jc w:val="center"/>
        <w:rPr>
          <w:sz w:val="20"/>
          <w:lang w:val="es-ES"/>
        </w:rPr>
      </w:pPr>
      <w:r>
        <w:rPr>
          <w:sz w:val="20"/>
          <w:lang w:val="es-ES"/>
        </w:rPr>
        <w:t>Series desestacionalizadas</w:t>
      </w:r>
      <w:r w:rsidRPr="008C11AD">
        <w:rPr>
          <w:sz w:val="20"/>
          <w:lang w:val="es-ES"/>
        </w:rPr>
        <w:t xml:space="preserve"> y de tendencia</w:t>
      </w:r>
      <w:r>
        <w:rPr>
          <w:sz w:val="20"/>
          <w:lang w:val="es-ES"/>
        </w:rPr>
        <w:t>-ciclo</w:t>
      </w:r>
    </w:p>
    <w:p w14:paraId="46EBF676" w14:textId="77777777" w:rsidR="0065085B" w:rsidRPr="008C11AD" w:rsidRDefault="0065085B" w:rsidP="0065085B">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372"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690"/>
        <w:gridCol w:w="4682"/>
      </w:tblGrid>
      <w:tr w:rsidR="0065085B" w:rsidRPr="00CE6AE4" w14:paraId="6174D7C2" w14:textId="77777777" w:rsidTr="00796358">
        <w:tc>
          <w:tcPr>
            <w:tcW w:w="4690" w:type="dxa"/>
          </w:tcPr>
          <w:p w14:paraId="655AF491" w14:textId="4487F0B9" w:rsidR="0065085B" w:rsidRPr="00CE6AE4" w:rsidRDefault="00796358" w:rsidP="00D7592F">
            <w:pPr>
              <w:pStyle w:val="Textoindependiente217"/>
              <w:widowControl w:val="0"/>
              <w:numPr>
                <w:ilvl w:val="12"/>
                <w:numId w:val="0"/>
              </w:numPr>
              <w:spacing w:before="120" w:after="0"/>
              <w:jc w:val="center"/>
            </w:pPr>
            <w:r>
              <w:rPr>
                <w:noProof/>
              </w:rPr>
              <w:drawing>
                <wp:inline distT="0" distB="0" distL="0" distR="0" wp14:anchorId="2E2AC106" wp14:editId="393BD886">
                  <wp:extent cx="2813305" cy="2095369"/>
                  <wp:effectExtent l="0" t="0" r="6350" b="635"/>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682" w:type="dxa"/>
          </w:tcPr>
          <w:p w14:paraId="6D65477F" w14:textId="1A35E207" w:rsidR="0065085B" w:rsidRPr="00CE6AE4" w:rsidRDefault="00796358" w:rsidP="00D7592F">
            <w:pPr>
              <w:pStyle w:val="Textoindependiente217"/>
              <w:widowControl w:val="0"/>
              <w:numPr>
                <w:ilvl w:val="12"/>
                <w:numId w:val="0"/>
              </w:numPr>
              <w:spacing w:before="120" w:after="0"/>
              <w:jc w:val="center"/>
            </w:pPr>
            <w:r>
              <w:rPr>
                <w:noProof/>
              </w:rPr>
              <w:drawing>
                <wp:inline distT="0" distB="0" distL="0" distR="0" wp14:anchorId="202CF080" wp14:editId="77131CB0">
                  <wp:extent cx="2813305" cy="2095369"/>
                  <wp:effectExtent l="0" t="0" r="6350" b="635"/>
                  <wp:docPr id="9" name="Gráfico 9">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65085B" w:rsidRPr="00CE6AE4" w14:paraId="6669A40B" w14:textId="77777777" w:rsidTr="00796358">
        <w:tc>
          <w:tcPr>
            <w:tcW w:w="4690" w:type="dxa"/>
          </w:tcPr>
          <w:p w14:paraId="5A861ACC" w14:textId="103C9113" w:rsidR="0065085B" w:rsidRPr="00CE6AE4" w:rsidRDefault="00796358" w:rsidP="00D7592F">
            <w:pPr>
              <w:pStyle w:val="Textoindependiente217"/>
              <w:widowControl w:val="0"/>
              <w:numPr>
                <w:ilvl w:val="12"/>
                <w:numId w:val="0"/>
              </w:numPr>
              <w:spacing w:before="120" w:after="60"/>
              <w:ind w:left="34"/>
              <w:jc w:val="center"/>
            </w:pPr>
            <w:r>
              <w:rPr>
                <w:noProof/>
              </w:rPr>
              <w:drawing>
                <wp:inline distT="0" distB="0" distL="0" distR="0" wp14:anchorId="7E963DDF" wp14:editId="64D08826">
                  <wp:extent cx="2811473" cy="2095369"/>
                  <wp:effectExtent l="0" t="0" r="8255" b="635"/>
                  <wp:docPr id="10" name="Gráfico 10">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4682" w:type="dxa"/>
          </w:tcPr>
          <w:p w14:paraId="65BEDE79" w14:textId="1EBEC776" w:rsidR="0065085B" w:rsidRPr="00CE6AE4" w:rsidRDefault="00796358" w:rsidP="00D7592F">
            <w:pPr>
              <w:pStyle w:val="Textoindependiente217"/>
              <w:widowControl w:val="0"/>
              <w:numPr>
                <w:ilvl w:val="12"/>
                <w:numId w:val="0"/>
              </w:numPr>
              <w:spacing w:before="120" w:after="60"/>
              <w:jc w:val="center"/>
            </w:pPr>
            <w:r>
              <w:rPr>
                <w:noProof/>
              </w:rPr>
              <w:drawing>
                <wp:inline distT="0" distB="0" distL="0" distR="0" wp14:anchorId="17F6BDFB" wp14:editId="6FE2FDED">
                  <wp:extent cx="2811473" cy="2095368"/>
                  <wp:effectExtent l="0" t="0" r="8255" b="635"/>
                  <wp:docPr id="11" name="Gráfico 11">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65085B" w14:paraId="4306972F" w14:textId="77777777" w:rsidTr="00796358">
        <w:tc>
          <w:tcPr>
            <w:tcW w:w="4690" w:type="dxa"/>
          </w:tcPr>
          <w:p w14:paraId="7DC71CE6" w14:textId="10AB48A0" w:rsidR="0065085B" w:rsidRPr="00CE6AE4" w:rsidRDefault="00796358" w:rsidP="00D7592F">
            <w:pPr>
              <w:pStyle w:val="Textoindependiente217"/>
              <w:widowControl w:val="0"/>
              <w:numPr>
                <w:ilvl w:val="12"/>
                <w:numId w:val="0"/>
              </w:numPr>
              <w:spacing w:before="120" w:after="0"/>
              <w:jc w:val="center"/>
              <w:rPr>
                <w:sz w:val="18"/>
                <w:szCs w:val="16"/>
              </w:rPr>
            </w:pPr>
            <w:r>
              <w:rPr>
                <w:noProof/>
              </w:rPr>
              <w:lastRenderedPageBreak/>
              <w:drawing>
                <wp:inline distT="0" distB="0" distL="0" distR="0" wp14:anchorId="160DD8C0" wp14:editId="2C410130">
                  <wp:extent cx="2811473" cy="2095368"/>
                  <wp:effectExtent l="0" t="0" r="8255" b="635"/>
                  <wp:docPr id="13" name="Gráfico 13">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AAC9AC4" w14:textId="77777777" w:rsidR="0065085B" w:rsidRPr="00CE6AE4" w:rsidRDefault="0065085B" w:rsidP="00D7592F">
            <w:pPr>
              <w:pStyle w:val="Textoindependiente217"/>
              <w:widowControl w:val="0"/>
              <w:numPr>
                <w:ilvl w:val="12"/>
                <w:numId w:val="0"/>
              </w:numPr>
              <w:spacing w:after="0"/>
              <w:ind w:left="176"/>
              <w:jc w:val="left"/>
              <w:rPr>
                <w:sz w:val="18"/>
                <w:szCs w:val="16"/>
              </w:rPr>
            </w:pPr>
            <w:r w:rsidRPr="00CE6AE4">
              <w:rPr>
                <w:sz w:val="18"/>
                <w:szCs w:val="16"/>
              </w:rPr>
              <w:t>* Cifras oportunas.</w:t>
            </w:r>
          </w:p>
        </w:tc>
        <w:tc>
          <w:tcPr>
            <w:tcW w:w="4682" w:type="dxa"/>
          </w:tcPr>
          <w:p w14:paraId="2ABA2ABE" w14:textId="587E3C78" w:rsidR="0065085B" w:rsidRDefault="00796358" w:rsidP="00D7592F">
            <w:pPr>
              <w:pStyle w:val="Textoindependiente217"/>
              <w:widowControl w:val="0"/>
              <w:numPr>
                <w:ilvl w:val="12"/>
                <w:numId w:val="0"/>
              </w:numPr>
              <w:spacing w:before="120" w:after="480"/>
              <w:jc w:val="center"/>
            </w:pPr>
            <w:r>
              <w:rPr>
                <w:noProof/>
              </w:rPr>
              <w:drawing>
                <wp:inline distT="0" distB="0" distL="0" distR="0" wp14:anchorId="7DE2B031" wp14:editId="7C8E3784">
                  <wp:extent cx="2813305" cy="2095452"/>
                  <wp:effectExtent l="0" t="0" r="6350" b="635"/>
                  <wp:docPr id="15" name="Gráfico 15">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14:paraId="6897FDD5" w14:textId="518B2220" w:rsidR="005219B3" w:rsidRDefault="0024319B" w:rsidP="002801FD">
      <w:pPr>
        <w:pStyle w:val="rollo"/>
        <w:keepLines w:val="0"/>
        <w:spacing w:before="300" w:after="300" w:line="280" w:lineRule="exact"/>
        <w:rPr>
          <w:rFonts w:cs="Arial"/>
          <w:spacing w:val="3"/>
          <w:szCs w:val="22"/>
          <w:lang w:val="es-ES"/>
        </w:rPr>
      </w:pPr>
      <w:r w:rsidRPr="002C06F8">
        <w:rPr>
          <w:rFonts w:cs="Arial"/>
          <w:spacing w:val="3"/>
          <w:szCs w:val="22"/>
          <w:lang w:val="es-ES"/>
        </w:rPr>
        <w:t xml:space="preserve">La información oportuna de comercio exterior que se presenta en este </w:t>
      </w:r>
      <w:r w:rsidR="006047B8">
        <w:rPr>
          <w:rFonts w:cs="Arial"/>
          <w:spacing w:val="3"/>
          <w:szCs w:val="22"/>
          <w:lang w:val="es-ES"/>
        </w:rPr>
        <w:t>documento</w:t>
      </w:r>
      <w:r w:rsidRPr="002C06F8">
        <w:rPr>
          <w:rFonts w:cs="Arial"/>
          <w:spacing w:val="3"/>
          <w:szCs w:val="22"/>
          <w:lang w:val="es-ES"/>
        </w:rPr>
        <w:t xml:space="preserve"> </w:t>
      </w:r>
      <w:r w:rsidR="005219B3" w:rsidRPr="002C06F8">
        <w:rPr>
          <w:rFonts w:cs="Arial"/>
          <w:spacing w:val="3"/>
          <w:szCs w:val="22"/>
          <w:lang w:val="es-ES"/>
        </w:rPr>
        <w:t xml:space="preserve">es </w:t>
      </w:r>
      <w:r w:rsidR="00EC0046">
        <w:rPr>
          <w:rFonts w:cs="Arial"/>
          <w:spacing w:val="3"/>
          <w:szCs w:val="22"/>
          <w:lang w:val="es-ES"/>
        </w:rPr>
        <w:t xml:space="preserve">elaborada por el SAT, SE, </w:t>
      </w:r>
      <w:r w:rsidR="005219B3" w:rsidRPr="002C06F8">
        <w:rPr>
          <w:rFonts w:cs="Arial"/>
          <w:spacing w:val="3"/>
          <w:szCs w:val="22"/>
          <w:lang w:val="es-ES"/>
        </w:rPr>
        <w:t>Banco de México, INEGI</w:t>
      </w:r>
      <w:r w:rsidR="00EC0046">
        <w:rPr>
          <w:rFonts w:cs="Arial"/>
          <w:spacing w:val="3"/>
          <w:szCs w:val="22"/>
          <w:lang w:val="es-ES"/>
        </w:rPr>
        <w:t>. Balanz</w:t>
      </w:r>
      <w:r w:rsidR="008D1581">
        <w:rPr>
          <w:rFonts w:cs="Arial"/>
          <w:spacing w:val="3"/>
          <w:szCs w:val="22"/>
          <w:lang w:val="es-ES"/>
        </w:rPr>
        <w:t>a</w:t>
      </w:r>
      <w:r w:rsidR="00EC0046">
        <w:rPr>
          <w:rFonts w:cs="Arial"/>
          <w:spacing w:val="3"/>
          <w:szCs w:val="22"/>
          <w:lang w:val="es-ES"/>
        </w:rPr>
        <w:t xml:space="preserve"> Comercial de Mercancías de México. </w:t>
      </w:r>
      <w:r w:rsidR="00EC0046" w:rsidRPr="008D1581">
        <w:rPr>
          <w:rFonts w:cs="Arial"/>
          <w:b/>
          <w:spacing w:val="3"/>
          <w:szCs w:val="22"/>
          <w:lang w:val="es-ES"/>
        </w:rPr>
        <w:t>SNIEG. Información de Interés Nacional</w:t>
      </w:r>
      <w:r w:rsidR="00EC0046">
        <w:rPr>
          <w:rFonts w:cs="Arial"/>
          <w:spacing w:val="3"/>
          <w:szCs w:val="22"/>
          <w:lang w:val="es-ES"/>
        </w:rPr>
        <w:t>.</w:t>
      </w:r>
      <w:bookmarkEnd w:id="1"/>
    </w:p>
    <w:sectPr w:rsidR="005219B3" w:rsidSect="00ED5B6A">
      <w:headerReference w:type="default" r:id="rId38"/>
      <w:footerReference w:type="default" r:id="rId39"/>
      <w:pgSz w:w="12240" w:h="15840" w:code="1"/>
      <w:pgMar w:top="851" w:right="2034" w:bottom="680" w:left="1559" w:header="720" w:footer="720" w:gutter="0"/>
      <w:paperSrc w:firs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C0AF1" w14:textId="77777777" w:rsidR="0046711F" w:rsidRDefault="0046711F">
      <w:r>
        <w:separator/>
      </w:r>
    </w:p>
  </w:endnote>
  <w:endnote w:type="continuationSeparator" w:id="0">
    <w:p w14:paraId="67194B45" w14:textId="77777777" w:rsidR="0046711F" w:rsidRDefault="00467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E0AB2" w14:textId="77777777" w:rsidR="00D60718" w:rsidRDefault="00D6071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D5DE7" w14:textId="77777777" w:rsidR="00305D65" w:rsidRPr="00237302" w:rsidRDefault="00305D65" w:rsidP="00180759">
    <w:pPr>
      <w:pStyle w:val="Piedepgina"/>
      <w:contextualSpacing/>
      <w:jc w:val="center"/>
      <w:rPr>
        <w:rFonts w:ascii="Arial" w:hAnsi="Arial" w:cs="Arial"/>
        <w:color w:val="002060"/>
        <w:sz w:val="18"/>
        <w:szCs w:val="18"/>
      </w:rPr>
    </w:pPr>
    <w:r w:rsidRPr="00237302">
      <w:rPr>
        <w:rFonts w:ascii="Arial" w:hAnsi="Arial" w:cs="Arial"/>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02CE3" w14:textId="77777777" w:rsidR="00D60718" w:rsidRDefault="00D60718">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48909" w14:textId="77777777" w:rsidR="002E498C" w:rsidRPr="008A4428" w:rsidRDefault="002E498C">
    <w:pPr>
      <w:pStyle w:val="Piedepgina"/>
      <w:jc w:val="center"/>
      <w:rPr>
        <w:rFonts w:ascii="Arial" w:hAnsi="Arial" w:cs="Arial"/>
        <w:color w:val="002060"/>
        <w:sz w:val="20"/>
        <w:szCs w:val="20"/>
      </w:rPr>
    </w:pPr>
    <w:r w:rsidRPr="008A4428">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A1F80" w14:textId="77777777" w:rsidR="0046711F" w:rsidRDefault="0046711F">
      <w:r>
        <w:separator/>
      </w:r>
    </w:p>
  </w:footnote>
  <w:footnote w:type="continuationSeparator" w:id="0">
    <w:p w14:paraId="18E21608" w14:textId="77777777" w:rsidR="0046711F" w:rsidRDefault="0046711F">
      <w:r>
        <w:continuationSeparator/>
      </w:r>
    </w:p>
  </w:footnote>
  <w:footnote w:id="1">
    <w:p w14:paraId="3484525C" w14:textId="77777777" w:rsidR="00305D65" w:rsidRDefault="00305D65" w:rsidP="00305D65">
      <w:pPr>
        <w:pStyle w:val="Textonotapie"/>
        <w:ind w:left="142" w:right="-547" w:hanging="142"/>
        <w:jc w:val="both"/>
        <w:rPr>
          <w:rFonts w:ascii="Arial" w:hAnsi="Arial" w:cs="Arial"/>
          <w:sz w:val="16"/>
          <w:szCs w:val="16"/>
        </w:rPr>
      </w:pPr>
      <w:r w:rsidRPr="00EC12A7">
        <w:rPr>
          <w:rFonts w:ascii="Arial" w:hAnsi="Arial" w:cs="Arial"/>
          <w:sz w:val="16"/>
          <w:szCs w:val="16"/>
          <w:vertAlign w:val="superscript"/>
        </w:rPr>
        <w:footnoteRef/>
      </w:r>
      <w:r w:rsidRPr="00EC12A7">
        <w:rPr>
          <w:rFonts w:ascii="Arial" w:hAnsi="Arial" w:cs="Arial"/>
          <w:sz w:val="16"/>
          <w:szCs w:val="16"/>
          <w:vertAlign w:val="superscript"/>
        </w:rPr>
        <w:t>.</w:t>
      </w:r>
      <w:r>
        <w:rPr>
          <w:rFonts w:ascii="Arial" w:hAnsi="Arial" w:cs="Arial"/>
          <w:sz w:val="16"/>
          <w:szCs w:val="16"/>
          <w:vertAlign w:val="superscript"/>
        </w:rPr>
        <w:t xml:space="preserve"> </w:t>
      </w:r>
      <w:r w:rsidRPr="00F931F6">
        <w:rPr>
          <w:rFonts w:ascii="Arial" w:hAnsi="Arial" w:cs="Arial"/>
          <w:sz w:val="16"/>
          <w:szCs w:val="16"/>
        </w:rPr>
        <w:t xml:space="preserve">La suma de los componentes que integran la estadística de la balanza comercial de mercancías de México que se presenta en este reporte puede no coincidir con los totales debido al redondeo de las cifras. </w:t>
      </w:r>
    </w:p>
    <w:p w14:paraId="53585A28" w14:textId="77777777" w:rsidR="00305D65" w:rsidRDefault="00305D65" w:rsidP="00305D65">
      <w:pPr>
        <w:pStyle w:val="Textonotapie"/>
        <w:ind w:left="142" w:right="-547" w:hanging="142"/>
        <w:jc w:val="both"/>
        <w:rPr>
          <w:rFonts w:ascii="Arial" w:hAnsi="Arial" w:cs="Arial"/>
          <w:sz w:val="16"/>
          <w:szCs w:val="16"/>
        </w:rPr>
      </w:pPr>
    </w:p>
    <w:p w14:paraId="7F87845F" w14:textId="77777777" w:rsidR="00305D65" w:rsidRPr="00F931F6" w:rsidRDefault="00305D65" w:rsidP="00305D65">
      <w:pPr>
        <w:pStyle w:val="Textonotapie"/>
        <w:ind w:left="142" w:right="-1" w:hanging="142"/>
        <w:jc w:val="both"/>
        <w:rPr>
          <w:rFonts w:ascii="Arial" w:hAnsi="Arial" w:cs="Arial"/>
          <w:sz w:val="16"/>
          <w:szCs w:val="16"/>
        </w:rPr>
      </w:pPr>
    </w:p>
  </w:footnote>
  <w:footnote w:id="2">
    <w:p w14:paraId="1DA3B215" w14:textId="77777777" w:rsidR="00B20BD0" w:rsidRPr="00384AA7" w:rsidRDefault="00B20BD0" w:rsidP="00B20BD0">
      <w:pPr>
        <w:pStyle w:val="Textonotapie"/>
        <w:ind w:left="142" w:right="-1" w:hanging="142"/>
        <w:jc w:val="both"/>
        <w:rPr>
          <w:rStyle w:val="Refdenotaalpie"/>
          <w:rFonts w:ascii="Arial" w:hAnsi="Arial" w:cs="Arial"/>
          <w:sz w:val="14"/>
          <w:szCs w:val="14"/>
        </w:rPr>
      </w:pPr>
      <w:r w:rsidRPr="00B910AA">
        <w:rPr>
          <w:rStyle w:val="Refdenotaalpie"/>
          <w:rFonts w:ascii="Arial" w:hAnsi="Arial" w:cs="Arial"/>
          <w:sz w:val="18"/>
        </w:rPr>
        <w:footnoteRef/>
      </w:r>
      <w:r w:rsidRPr="00B910AA">
        <w:rPr>
          <w:rStyle w:val="Refdenotaalpie"/>
          <w:rFonts w:ascii="Arial" w:hAnsi="Arial" w:cs="Arial"/>
          <w:sz w:val="18"/>
        </w:rPr>
        <w:t xml:space="preserve"> </w:t>
      </w:r>
      <w:r w:rsidRPr="00384AA7">
        <w:rPr>
          <w:rStyle w:val="Refdenotaalpie"/>
          <w:rFonts w:ascii="Arial" w:hAnsi="Arial" w:cs="Arial"/>
          <w:sz w:val="14"/>
          <w:szCs w:val="14"/>
          <w:vertAlign w:val="baseline"/>
        </w:rPr>
        <w:t>Información proporcionada por PMI Comercio Internacional, S.A. de C.V., que corresponde a sus cifras operativas y está sujeta a revisiones posteriores.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BE96" w14:textId="77777777" w:rsidR="00D60718" w:rsidRDefault="00D6071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3A88" w14:textId="72629289" w:rsidR="00305D65" w:rsidRPr="00265B8C" w:rsidRDefault="00305D65" w:rsidP="002D2488">
    <w:pPr>
      <w:pStyle w:val="Encabezado"/>
      <w:framePr w:w="5642" w:hSpace="141" w:wrap="auto" w:vAnchor="text" w:hAnchor="page" w:x="5457" w:y="42"/>
      <w:ind w:left="567" w:hanging="11"/>
      <w:jc w:val="right"/>
      <w:rPr>
        <w:rFonts w:ascii="Arial" w:hAnsi="Arial" w:cs="Arial"/>
        <w:b/>
        <w:color w:val="002060"/>
      </w:rPr>
    </w:pPr>
    <w:r w:rsidRPr="00265B8C">
      <w:rPr>
        <w:rFonts w:ascii="Arial" w:hAnsi="Arial" w:cs="Arial"/>
        <w:b/>
        <w:color w:val="002060"/>
      </w:rPr>
      <w:t>COMUNICADO</w:t>
    </w:r>
    <w:r w:rsidR="00CC3152">
      <w:rPr>
        <w:rFonts w:ascii="Arial" w:hAnsi="Arial" w:cs="Arial"/>
        <w:b/>
        <w:color w:val="002060"/>
      </w:rPr>
      <w:t xml:space="preserve"> </w:t>
    </w:r>
    <w:r w:rsidRPr="00265B8C">
      <w:rPr>
        <w:rFonts w:ascii="Arial" w:hAnsi="Arial" w:cs="Arial"/>
        <w:b/>
        <w:color w:val="002060"/>
      </w:rPr>
      <w:t xml:space="preserve">DE PRENSA NÚM. </w:t>
    </w:r>
    <w:r w:rsidR="002D2488">
      <w:rPr>
        <w:rFonts w:ascii="Arial" w:hAnsi="Arial" w:cs="Arial"/>
        <w:b/>
        <w:color w:val="002060"/>
      </w:rPr>
      <w:t>396</w:t>
    </w:r>
    <w:r w:rsidRPr="00265B8C">
      <w:rPr>
        <w:rFonts w:ascii="Arial" w:hAnsi="Arial" w:cs="Arial"/>
        <w:b/>
        <w:color w:val="002060"/>
      </w:rPr>
      <w:t>/</w:t>
    </w:r>
    <w:r>
      <w:rPr>
        <w:rFonts w:ascii="Arial" w:hAnsi="Arial" w:cs="Arial"/>
        <w:b/>
        <w:color w:val="002060"/>
      </w:rPr>
      <w:t>21</w:t>
    </w:r>
  </w:p>
  <w:p w14:paraId="2A483D5D" w14:textId="77777777" w:rsidR="00305D65" w:rsidRPr="00265B8C" w:rsidRDefault="00305D65" w:rsidP="002D2488">
    <w:pPr>
      <w:pStyle w:val="Encabezado"/>
      <w:framePr w:w="5642" w:hSpace="141" w:wrap="auto" w:vAnchor="text" w:hAnchor="page" w:x="5457" w:y="42"/>
      <w:ind w:left="567" w:hanging="11"/>
      <w:jc w:val="right"/>
      <w:rPr>
        <w:rFonts w:ascii="Arial" w:hAnsi="Arial" w:cs="Arial"/>
        <w:b/>
        <w:color w:val="002060"/>
        <w:lang w:val="pt-BR"/>
      </w:rPr>
    </w:pPr>
    <w:r>
      <w:rPr>
        <w:rFonts w:ascii="Arial" w:hAnsi="Arial" w:cs="Arial"/>
        <w:b/>
        <w:color w:val="002060"/>
        <w:lang w:val="pt-BR"/>
      </w:rPr>
      <w:t>27 DE JULIO DE 2021</w:t>
    </w:r>
  </w:p>
  <w:p w14:paraId="3066D6FA" w14:textId="77777777" w:rsidR="00305D65" w:rsidRPr="00265B8C" w:rsidRDefault="00305D65" w:rsidP="002D2488">
    <w:pPr>
      <w:pStyle w:val="Encabezado"/>
      <w:framePr w:w="5642" w:hSpace="141" w:wrap="auto" w:vAnchor="text" w:hAnchor="page" w:x="5457" w:y="42"/>
      <w:ind w:left="567" w:hanging="11"/>
      <w:jc w:val="right"/>
      <w:rPr>
        <w:rFonts w:ascii="Arial" w:hAnsi="Arial" w:cs="Arial"/>
        <w:b/>
        <w:color w:val="002060"/>
        <w:lang w:val="pt-BR"/>
      </w:rPr>
    </w:pPr>
    <w:r w:rsidRPr="00265B8C">
      <w:rPr>
        <w:rFonts w:ascii="Arial" w:hAnsi="Arial" w:cs="Arial"/>
        <w:b/>
        <w:color w:val="002060"/>
        <w:lang w:val="pt-BR"/>
      </w:rPr>
      <w:t xml:space="preserve">PÁGINA </w:t>
    </w:r>
    <w:r w:rsidRPr="00265B8C">
      <w:rPr>
        <w:rFonts w:ascii="Arial" w:hAnsi="Arial" w:cs="Arial"/>
        <w:b/>
        <w:color w:val="002060"/>
      </w:rPr>
      <w:fldChar w:fldCharType="begin"/>
    </w:r>
    <w:r w:rsidRPr="00265B8C">
      <w:rPr>
        <w:rFonts w:ascii="Arial" w:hAnsi="Arial" w:cs="Arial"/>
        <w:b/>
        <w:color w:val="002060"/>
        <w:lang w:val="pt-BR"/>
      </w:rPr>
      <w:instrText xml:space="preserve">\PAGE </w:instrText>
    </w:r>
    <w:r w:rsidRPr="00265B8C">
      <w:rPr>
        <w:rFonts w:ascii="Arial" w:hAnsi="Arial" w:cs="Arial"/>
        <w:color w:val="002060"/>
      </w:rPr>
      <w:fldChar w:fldCharType="separate"/>
    </w:r>
    <w:r>
      <w:rPr>
        <w:rFonts w:ascii="Arial" w:hAnsi="Arial" w:cs="Arial"/>
        <w:b/>
        <w:noProof/>
        <w:color w:val="002060"/>
        <w:lang w:val="pt-BR"/>
      </w:rPr>
      <w:t>1</w:t>
    </w:r>
    <w:r w:rsidRPr="00265B8C">
      <w:rPr>
        <w:rFonts w:ascii="Arial" w:hAnsi="Arial" w:cs="Arial"/>
        <w:color w:val="002060"/>
      </w:rPr>
      <w:fldChar w:fldCharType="end"/>
    </w:r>
    <w:r w:rsidRPr="00265B8C">
      <w:rPr>
        <w:rFonts w:ascii="Arial" w:hAnsi="Arial" w:cs="Arial"/>
        <w:b/>
        <w:color w:val="002060"/>
        <w:lang w:val="pt-BR"/>
      </w:rPr>
      <w:t>/</w:t>
    </w:r>
    <w:r>
      <w:rPr>
        <w:rFonts w:ascii="Arial" w:hAnsi="Arial" w:cs="Arial"/>
        <w:b/>
        <w:color w:val="002060"/>
        <w:lang w:val="pt-BR"/>
      </w:rPr>
      <w:t>2</w:t>
    </w:r>
  </w:p>
  <w:p w14:paraId="74520584" w14:textId="77777777" w:rsidR="00305D65" w:rsidRDefault="00305D65" w:rsidP="00D60718">
    <w:pPr>
      <w:pStyle w:val="Encabezado"/>
      <w:ind w:left="-426"/>
    </w:pPr>
    <w:bookmarkStart w:id="0" w:name="_GoBack"/>
    <w:r>
      <w:rPr>
        <w:noProof/>
      </w:rPr>
      <w:drawing>
        <wp:inline distT="0" distB="0" distL="0" distR="0" wp14:anchorId="7431A2CD" wp14:editId="684ED354">
          <wp:extent cx="752873" cy="782035"/>
          <wp:effectExtent l="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226" cy="811486"/>
                  </a:xfrm>
                  <a:prstGeom prst="rect">
                    <a:avLst/>
                  </a:prstGeom>
                  <a:noFill/>
                  <a:ln>
                    <a:noFill/>
                  </a:ln>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35988" w14:textId="77777777" w:rsidR="00D60718" w:rsidRDefault="00D60718">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551FE" w14:textId="412D47FA" w:rsidR="002E498C" w:rsidRDefault="002E498C" w:rsidP="00305D65">
    <w:pPr>
      <w:pStyle w:val="Encabezado"/>
      <w:tabs>
        <w:tab w:val="clear" w:pos="4419"/>
        <w:tab w:val="clear" w:pos="8838"/>
        <w:tab w:val="left" w:pos="4877"/>
      </w:tabs>
      <w:jc w:val="center"/>
    </w:pPr>
    <w:r>
      <w:rPr>
        <w:noProof/>
        <w:lang w:val="es-MX" w:eastAsia="es-MX"/>
      </w:rPr>
      <w:drawing>
        <wp:inline distT="0" distB="0" distL="0" distR="0" wp14:anchorId="69E4CCC0" wp14:editId="098FD54B">
          <wp:extent cx="900000" cy="882676"/>
          <wp:effectExtent l="0" t="0" r="0" b="0"/>
          <wp:docPr id="5" name="Imagen 5"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00000" cy="882676"/>
                  </a:xfrm>
                  <a:prstGeom prst="rect">
                    <a:avLst/>
                  </a:prstGeom>
                  <a:noFill/>
                  <a:ln>
                    <a:noFill/>
                  </a:ln>
                </pic:spPr>
              </pic:pic>
            </a:graphicData>
          </a:graphic>
        </wp:inline>
      </w:drawing>
    </w:r>
  </w:p>
  <w:p w14:paraId="233754CB" w14:textId="77777777" w:rsidR="002E498C" w:rsidRDefault="002E498C" w:rsidP="007D26FE">
    <w:pPr>
      <w:pStyle w:val="Encabezado"/>
      <w:tabs>
        <w:tab w:val="clear" w:pos="4419"/>
        <w:tab w:val="clear" w:pos="8838"/>
        <w:tab w:val="left" w:pos="48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C7652"/>
    <w:multiLevelType w:val="hybridMultilevel"/>
    <w:tmpl w:val="F36AB148"/>
    <w:lvl w:ilvl="0" w:tplc="6528213C">
      <w:start w:val="1"/>
      <w:numFmt w:val="lowerLetter"/>
      <w:pStyle w:val="Lista"/>
      <w:lvlText w:val="(%1)"/>
      <w:lvlJc w:val="left"/>
      <w:pPr>
        <w:tabs>
          <w:tab w:val="num" w:pos="1304"/>
        </w:tabs>
        <w:ind w:left="1304" w:hanging="39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 w15:restartNumberingAfterBreak="0">
    <w:nsid w:val="3FDA5303"/>
    <w:multiLevelType w:val="hybridMultilevel"/>
    <w:tmpl w:val="EFC85FA2"/>
    <w:lvl w:ilvl="0" w:tplc="764A5A84">
      <w:start w:val="1"/>
      <w:numFmt w:val="decimal"/>
      <w:pStyle w:val="TtuloCuadro"/>
      <w:lvlText w:val="Cuadro %1"/>
      <w:lvlJc w:val="left"/>
      <w:pPr>
        <w:tabs>
          <w:tab w:val="num" w:pos="1418"/>
        </w:tabs>
        <w:ind w:left="1418" w:hanging="1418"/>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num w:numId="1">
    <w:abstractNumId w:val="2"/>
  </w:num>
  <w:num w:numId="2">
    <w:abstractNumId w:val="0"/>
  </w:num>
  <w:num w:numId="3">
    <w:abstractNumId w:val="1"/>
  </w:num>
  <w:num w:numId="4">
    <w:abstractNumId w:val="2"/>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pt-BR"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E"/>
    <w:rsid w:val="00000094"/>
    <w:rsid w:val="00000FA7"/>
    <w:rsid w:val="000010AF"/>
    <w:rsid w:val="000013B4"/>
    <w:rsid w:val="000013CD"/>
    <w:rsid w:val="000014BB"/>
    <w:rsid w:val="00002050"/>
    <w:rsid w:val="00002074"/>
    <w:rsid w:val="000023FC"/>
    <w:rsid w:val="000027FC"/>
    <w:rsid w:val="00002A24"/>
    <w:rsid w:val="00002A4C"/>
    <w:rsid w:val="0000312C"/>
    <w:rsid w:val="000034C2"/>
    <w:rsid w:val="00003626"/>
    <w:rsid w:val="00003E94"/>
    <w:rsid w:val="00003FCD"/>
    <w:rsid w:val="00004235"/>
    <w:rsid w:val="000042AC"/>
    <w:rsid w:val="0000434D"/>
    <w:rsid w:val="0000442D"/>
    <w:rsid w:val="0000467B"/>
    <w:rsid w:val="00004763"/>
    <w:rsid w:val="000048BD"/>
    <w:rsid w:val="00004B8A"/>
    <w:rsid w:val="00004E17"/>
    <w:rsid w:val="00004E75"/>
    <w:rsid w:val="00005797"/>
    <w:rsid w:val="0000591C"/>
    <w:rsid w:val="00006364"/>
    <w:rsid w:val="00006401"/>
    <w:rsid w:val="000066AD"/>
    <w:rsid w:val="0000698D"/>
    <w:rsid w:val="00006B11"/>
    <w:rsid w:val="00006D6B"/>
    <w:rsid w:val="00007397"/>
    <w:rsid w:val="00007564"/>
    <w:rsid w:val="000079BE"/>
    <w:rsid w:val="00010080"/>
    <w:rsid w:val="00010641"/>
    <w:rsid w:val="00010A33"/>
    <w:rsid w:val="00010AAA"/>
    <w:rsid w:val="00010D57"/>
    <w:rsid w:val="00011263"/>
    <w:rsid w:val="0001134F"/>
    <w:rsid w:val="000113D3"/>
    <w:rsid w:val="00011483"/>
    <w:rsid w:val="000119E3"/>
    <w:rsid w:val="00011B73"/>
    <w:rsid w:val="00012B92"/>
    <w:rsid w:val="00012F3D"/>
    <w:rsid w:val="00013163"/>
    <w:rsid w:val="000131E1"/>
    <w:rsid w:val="0001330B"/>
    <w:rsid w:val="00013834"/>
    <w:rsid w:val="00013E31"/>
    <w:rsid w:val="00014660"/>
    <w:rsid w:val="000148DD"/>
    <w:rsid w:val="00014C53"/>
    <w:rsid w:val="0001532E"/>
    <w:rsid w:val="00015C82"/>
    <w:rsid w:val="000162D9"/>
    <w:rsid w:val="00016319"/>
    <w:rsid w:val="00016372"/>
    <w:rsid w:val="000163D9"/>
    <w:rsid w:val="00016424"/>
    <w:rsid w:val="000164CA"/>
    <w:rsid w:val="00016518"/>
    <w:rsid w:val="00016868"/>
    <w:rsid w:val="00016B3A"/>
    <w:rsid w:val="00016B6B"/>
    <w:rsid w:val="00016C2D"/>
    <w:rsid w:val="00016CE2"/>
    <w:rsid w:val="00016DEA"/>
    <w:rsid w:val="00016E36"/>
    <w:rsid w:val="000173BF"/>
    <w:rsid w:val="000177CA"/>
    <w:rsid w:val="00017DFC"/>
    <w:rsid w:val="00017EE4"/>
    <w:rsid w:val="000203B3"/>
    <w:rsid w:val="000209BA"/>
    <w:rsid w:val="000211EE"/>
    <w:rsid w:val="00021318"/>
    <w:rsid w:val="000216B1"/>
    <w:rsid w:val="0002180D"/>
    <w:rsid w:val="00021DFA"/>
    <w:rsid w:val="00021FB7"/>
    <w:rsid w:val="000222AE"/>
    <w:rsid w:val="0002296B"/>
    <w:rsid w:val="00023253"/>
    <w:rsid w:val="000233FE"/>
    <w:rsid w:val="00023690"/>
    <w:rsid w:val="0002369F"/>
    <w:rsid w:val="0002418D"/>
    <w:rsid w:val="000249C3"/>
    <w:rsid w:val="00024A8F"/>
    <w:rsid w:val="00024FE2"/>
    <w:rsid w:val="000258C4"/>
    <w:rsid w:val="000264A5"/>
    <w:rsid w:val="00026C01"/>
    <w:rsid w:val="000270C6"/>
    <w:rsid w:val="000270DF"/>
    <w:rsid w:val="000276D4"/>
    <w:rsid w:val="000302C4"/>
    <w:rsid w:val="00030A94"/>
    <w:rsid w:val="00030DD4"/>
    <w:rsid w:val="00030FDB"/>
    <w:rsid w:val="000316DC"/>
    <w:rsid w:val="0003190F"/>
    <w:rsid w:val="00031A28"/>
    <w:rsid w:val="00031AEA"/>
    <w:rsid w:val="00031BFF"/>
    <w:rsid w:val="00031CE2"/>
    <w:rsid w:val="00031D81"/>
    <w:rsid w:val="0003247F"/>
    <w:rsid w:val="0003266D"/>
    <w:rsid w:val="000327A6"/>
    <w:rsid w:val="00032D69"/>
    <w:rsid w:val="00032FDF"/>
    <w:rsid w:val="000330CC"/>
    <w:rsid w:val="00033408"/>
    <w:rsid w:val="00033471"/>
    <w:rsid w:val="00033CA4"/>
    <w:rsid w:val="000343D4"/>
    <w:rsid w:val="00034647"/>
    <w:rsid w:val="000356F8"/>
    <w:rsid w:val="00035861"/>
    <w:rsid w:val="00035A95"/>
    <w:rsid w:val="00035B93"/>
    <w:rsid w:val="00035C48"/>
    <w:rsid w:val="00035EF1"/>
    <w:rsid w:val="00036173"/>
    <w:rsid w:val="000362F9"/>
    <w:rsid w:val="00036A5F"/>
    <w:rsid w:val="00036C87"/>
    <w:rsid w:val="00036F07"/>
    <w:rsid w:val="00037347"/>
    <w:rsid w:val="000374D4"/>
    <w:rsid w:val="000378BF"/>
    <w:rsid w:val="00037AA8"/>
    <w:rsid w:val="0004003B"/>
    <w:rsid w:val="0004066A"/>
    <w:rsid w:val="00040B91"/>
    <w:rsid w:val="00041175"/>
    <w:rsid w:val="00041E52"/>
    <w:rsid w:val="000425BC"/>
    <w:rsid w:val="0004269B"/>
    <w:rsid w:val="00042A77"/>
    <w:rsid w:val="00042C89"/>
    <w:rsid w:val="00042E96"/>
    <w:rsid w:val="00042EC6"/>
    <w:rsid w:val="00043002"/>
    <w:rsid w:val="0004360E"/>
    <w:rsid w:val="00043776"/>
    <w:rsid w:val="0004424B"/>
    <w:rsid w:val="00044C5A"/>
    <w:rsid w:val="000451C2"/>
    <w:rsid w:val="00045777"/>
    <w:rsid w:val="0004584C"/>
    <w:rsid w:val="00045ACA"/>
    <w:rsid w:val="00045DDF"/>
    <w:rsid w:val="00045F0C"/>
    <w:rsid w:val="000468EA"/>
    <w:rsid w:val="00046D97"/>
    <w:rsid w:val="00047360"/>
    <w:rsid w:val="00047C44"/>
    <w:rsid w:val="000505F7"/>
    <w:rsid w:val="00051396"/>
    <w:rsid w:val="00051828"/>
    <w:rsid w:val="00051882"/>
    <w:rsid w:val="00051D80"/>
    <w:rsid w:val="0005203F"/>
    <w:rsid w:val="00053556"/>
    <w:rsid w:val="00053A9E"/>
    <w:rsid w:val="00053D1A"/>
    <w:rsid w:val="0005443C"/>
    <w:rsid w:val="0005452C"/>
    <w:rsid w:val="00054840"/>
    <w:rsid w:val="00054AAC"/>
    <w:rsid w:val="000553C3"/>
    <w:rsid w:val="000553C8"/>
    <w:rsid w:val="00055421"/>
    <w:rsid w:val="00055545"/>
    <w:rsid w:val="00055D80"/>
    <w:rsid w:val="00055E58"/>
    <w:rsid w:val="00055FA3"/>
    <w:rsid w:val="00056BD2"/>
    <w:rsid w:val="00056D7B"/>
    <w:rsid w:val="00056F2C"/>
    <w:rsid w:val="00057154"/>
    <w:rsid w:val="00057404"/>
    <w:rsid w:val="000574E1"/>
    <w:rsid w:val="00057528"/>
    <w:rsid w:val="00057AE4"/>
    <w:rsid w:val="0006051F"/>
    <w:rsid w:val="00060792"/>
    <w:rsid w:val="00060793"/>
    <w:rsid w:val="00060831"/>
    <w:rsid w:val="000608A1"/>
    <w:rsid w:val="00061780"/>
    <w:rsid w:val="00061E72"/>
    <w:rsid w:val="00061F74"/>
    <w:rsid w:val="0006207F"/>
    <w:rsid w:val="000621F2"/>
    <w:rsid w:val="0006232C"/>
    <w:rsid w:val="00062B4D"/>
    <w:rsid w:val="00063098"/>
    <w:rsid w:val="00063902"/>
    <w:rsid w:val="0006392C"/>
    <w:rsid w:val="00063D14"/>
    <w:rsid w:val="000641FD"/>
    <w:rsid w:val="00064814"/>
    <w:rsid w:val="00064960"/>
    <w:rsid w:val="00065649"/>
    <w:rsid w:val="00065A29"/>
    <w:rsid w:val="00065B7F"/>
    <w:rsid w:val="00065DFA"/>
    <w:rsid w:val="00066104"/>
    <w:rsid w:val="000661E0"/>
    <w:rsid w:val="0006644C"/>
    <w:rsid w:val="000669AA"/>
    <w:rsid w:val="00066D8B"/>
    <w:rsid w:val="000679B4"/>
    <w:rsid w:val="00067B9A"/>
    <w:rsid w:val="00067BBF"/>
    <w:rsid w:val="00067E52"/>
    <w:rsid w:val="00067F18"/>
    <w:rsid w:val="0007074C"/>
    <w:rsid w:val="00070897"/>
    <w:rsid w:val="000710C6"/>
    <w:rsid w:val="0007190D"/>
    <w:rsid w:val="0007222E"/>
    <w:rsid w:val="0007241B"/>
    <w:rsid w:val="00072491"/>
    <w:rsid w:val="00072CE0"/>
    <w:rsid w:val="000732B7"/>
    <w:rsid w:val="00073502"/>
    <w:rsid w:val="0007372E"/>
    <w:rsid w:val="000739BD"/>
    <w:rsid w:val="00073B73"/>
    <w:rsid w:val="00073D63"/>
    <w:rsid w:val="00073DA5"/>
    <w:rsid w:val="000748FA"/>
    <w:rsid w:val="0007499D"/>
    <w:rsid w:val="00074F21"/>
    <w:rsid w:val="00075546"/>
    <w:rsid w:val="000759C7"/>
    <w:rsid w:val="00076321"/>
    <w:rsid w:val="00076772"/>
    <w:rsid w:val="000768A7"/>
    <w:rsid w:val="00076EB1"/>
    <w:rsid w:val="00077813"/>
    <w:rsid w:val="00077844"/>
    <w:rsid w:val="00080421"/>
    <w:rsid w:val="0008068B"/>
    <w:rsid w:val="00080720"/>
    <w:rsid w:val="000808BD"/>
    <w:rsid w:val="0008164E"/>
    <w:rsid w:val="0008177A"/>
    <w:rsid w:val="0008200B"/>
    <w:rsid w:val="0008208D"/>
    <w:rsid w:val="000825DA"/>
    <w:rsid w:val="000827E4"/>
    <w:rsid w:val="00082CE1"/>
    <w:rsid w:val="0008355D"/>
    <w:rsid w:val="0008379E"/>
    <w:rsid w:val="0008380F"/>
    <w:rsid w:val="00083ABD"/>
    <w:rsid w:val="00083AC5"/>
    <w:rsid w:val="00083BBC"/>
    <w:rsid w:val="00083BFC"/>
    <w:rsid w:val="00084470"/>
    <w:rsid w:val="000844EA"/>
    <w:rsid w:val="0008495C"/>
    <w:rsid w:val="0008545D"/>
    <w:rsid w:val="000856B3"/>
    <w:rsid w:val="000856ED"/>
    <w:rsid w:val="00085D6C"/>
    <w:rsid w:val="00085D90"/>
    <w:rsid w:val="00085E14"/>
    <w:rsid w:val="00086103"/>
    <w:rsid w:val="000864B9"/>
    <w:rsid w:val="000869EE"/>
    <w:rsid w:val="00087442"/>
    <w:rsid w:val="0008754F"/>
    <w:rsid w:val="00087B1F"/>
    <w:rsid w:val="00087B78"/>
    <w:rsid w:val="00087EC0"/>
    <w:rsid w:val="00087F01"/>
    <w:rsid w:val="00087FA2"/>
    <w:rsid w:val="000903E7"/>
    <w:rsid w:val="00091847"/>
    <w:rsid w:val="00091D22"/>
    <w:rsid w:val="00091EC0"/>
    <w:rsid w:val="000922C4"/>
    <w:rsid w:val="0009238D"/>
    <w:rsid w:val="0009288C"/>
    <w:rsid w:val="000929A1"/>
    <w:rsid w:val="000929AC"/>
    <w:rsid w:val="00092E7E"/>
    <w:rsid w:val="0009319E"/>
    <w:rsid w:val="000933D8"/>
    <w:rsid w:val="00093998"/>
    <w:rsid w:val="00094397"/>
    <w:rsid w:val="00094681"/>
    <w:rsid w:val="00094A66"/>
    <w:rsid w:val="00094E67"/>
    <w:rsid w:val="00095146"/>
    <w:rsid w:val="000952B2"/>
    <w:rsid w:val="000956C8"/>
    <w:rsid w:val="000957DF"/>
    <w:rsid w:val="00095CBC"/>
    <w:rsid w:val="0009611B"/>
    <w:rsid w:val="00096953"/>
    <w:rsid w:val="00096A64"/>
    <w:rsid w:val="000970D5"/>
    <w:rsid w:val="0009719B"/>
    <w:rsid w:val="00097656"/>
    <w:rsid w:val="0009796C"/>
    <w:rsid w:val="00097BCD"/>
    <w:rsid w:val="000A0419"/>
    <w:rsid w:val="000A06C1"/>
    <w:rsid w:val="000A0D5C"/>
    <w:rsid w:val="000A0FCF"/>
    <w:rsid w:val="000A163D"/>
    <w:rsid w:val="000A1877"/>
    <w:rsid w:val="000A1918"/>
    <w:rsid w:val="000A19FA"/>
    <w:rsid w:val="000A2304"/>
    <w:rsid w:val="000A2705"/>
    <w:rsid w:val="000A28D7"/>
    <w:rsid w:val="000A2934"/>
    <w:rsid w:val="000A29D3"/>
    <w:rsid w:val="000A2A16"/>
    <w:rsid w:val="000A2E8D"/>
    <w:rsid w:val="000A2F41"/>
    <w:rsid w:val="000A3626"/>
    <w:rsid w:val="000A3BEF"/>
    <w:rsid w:val="000A3C87"/>
    <w:rsid w:val="000A473B"/>
    <w:rsid w:val="000A47DE"/>
    <w:rsid w:val="000A47F2"/>
    <w:rsid w:val="000A47F5"/>
    <w:rsid w:val="000A487B"/>
    <w:rsid w:val="000A4D75"/>
    <w:rsid w:val="000A4DA0"/>
    <w:rsid w:val="000A5296"/>
    <w:rsid w:val="000A5C7C"/>
    <w:rsid w:val="000A6259"/>
    <w:rsid w:val="000A65EE"/>
    <w:rsid w:val="000A6BC6"/>
    <w:rsid w:val="000A6BEF"/>
    <w:rsid w:val="000A7080"/>
    <w:rsid w:val="000B00E1"/>
    <w:rsid w:val="000B036C"/>
    <w:rsid w:val="000B0763"/>
    <w:rsid w:val="000B09AA"/>
    <w:rsid w:val="000B0E5A"/>
    <w:rsid w:val="000B1079"/>
    <w:rsid w:val="000B1412"/>
    <w:rsid w:val="000B1519"/>
    <w:rsid w:val="000B15E3"/>
    <w:rsid w:val="000B1EDB"/>
    <w:rsid w:val="000B271F"/>
    <w:rsid w:val="000B298B"/>
    <w:rsid w:val="000B2B3F"/>
    <w:rsid w:val="000B2DB5"/>
    <w:rsid w:val="000B3294"/>
    <w:rsid w:val="000B3D66"/>
    <w:rsid w:val="000B3E99"/>
    <w:rsid w:val="000B3F13"/>
    <w:rsid w:val="000B4615"/>
    <w:rsid w:val="000B4895"/>
    <w:rsid w:val="000B4BCC"/>
    <w:rsid w:val="000B4C31"/>
    <w:rsid w:val="000B4CE5"/>
    <w:rsid w:val="000B5084"/>
    <w:rsid w:val="000B509F"/>
    <w:rsid w:val="000B51C1"/>
    <w:rsid w:val="000B552B"/>
    <w:rsid w:val="000B62BA"/>
    <w:rsid w:val="000B6504"/>
    <w:rsid w:val="000B6CD2"/>
    <w:rsid w:val="000B6F15"/>
    <w:rsid w:val="000B77B6"/>
    <w:rsid w:val="000B7B1F"/>
    <w:rsid w:val="000B7D02"/>
    <w:rsid w:val="000C0442"/>
    <w:rsid w:val="000C05F2"/>
    <w:rsid w:val="000C0669"/>
    <w:rsid w:val="000C12AD"/>
    <w:rsid w:val="000C1CFE"/>
    <w:rsid w:val="000C1D74"/>
    <w:rsid w:val="000C2538"/>
    <w:rsid w:val="000C2864"/>
    <w:rsid w:val="000C2B92"/>
    <w:rsid w:val="000C2BBC"/>
    <w:rsid w:val="000C2C83"/>
    <w:rsid w:val="000C2CF6"/>
    <w:rsid w:val="000C34AD"/>
    <w:rsid w:val="000C36F0"/>
    <w:rsid w:val="000C3B8D"/>
    <w:rsid w:val="000C3C32"/>
    <w:rsid w:val="000C3E9F"/>
    <w:rsid w:val="000C40D0"/>
    <w:rsid w:val="000C4434"/>
    <w:rsid w:val="000C45BF"/>
    <w:rsid w:val="000C4B79"/>
    <w:rsid w:val="000C5214"/>
    <w:rsid w:val="000C5723"/>
    <w:rsid w:val="000C5737"/>
    <w:rsid w:val="000C5C55"/>
    <w:rsid w:val="000C5C9A"/>
    <w:rsid w:val="000C5E30"/>
    <w:rsid w:val="000C6117"/>
    <w:rsid w:val="000C62B4"/>
    <w:rsid w:val="000C64B0"/>
    <w:rsid w:val="000C6758"/>
    <w:rsid w:val="000C675E"/>
    <w:rsid w:val="000C6DD1"/>
    <w:rsid w:val="000C6E66"/>
    <w:rsid w:val="000C7353"/>
    <w:rsid w:val="000C7544"/>
    <w:rsid w:val="000C7612"/>
    <w:rsid w:val="000C76A1"/>
    <w:rsid w:val="000C79C2"/>
    <w:rsid w:val="000C7B83"/>
    <w:rsid w:val="000C7D87"/>
    <w:rsid w:val="000C7FE1"/>
    <w:rsid w:val="000D01DD"/>
    <w:rsid w:val="000D046C"/>
    <w:rsid w:val="000D06A2"/>
    <w:rsid w:val="000D08A9"/>
    <w:rsid w:val="000D0B24"/>
    <w:rsid w:val="000D0C3C"/>
    <w:rsid w:val="000D0D6F"/>
    <w:rsid w:val="000D0DE5"/>
    <w:rsid w:val="000D157C"/>
    <w:rsid w:val="000D2147"/>
    <w:rsid w:val="000D226D"/>
    <w:rsid w:val="000D234C"/>
    <w:rsid w:val="000D2358"/>
    <w:rsid w:val="000D2510"/>
    <w:rsid w:val="000D2982"/>
    <w:rsid w:val="000D2BDB"/>
    <w:rsid w:val="000D2CE2"/>
    <w:rsid w:val="000D2D12"/>
    <w:rsid w:val="000D3369"/>
    <w:rsid w:val="000D3432"/>
    <w:rsid w:val="000D3EE1"/>
    <w:rsid w:val="000D3F24"/>
    <w:rsid w:val="000D4008"/>
    <w:rsid w:val="000D446D"/>
    <w:rsid w:val="000D4726"/>
    <w:rsid w:val="000D4871"/>
    <w:rsid w:val="000D5012"/>
    <w:rsid w:val="000D502B"/>
    <w:rsid w:val="000D53C8"/>
    <w:rsid w:val="000D54FC"/>
    <w:rsid w:val="000D553D"/>
    <w:rsid w:val="000D5AC1"/>
    <w:rsid w:val="000D5DA0"/>
    <w:rsid w:val="000D5E36"/>
    <w:rsid w:val="000D5F6D"/>
    <w:rsid w:val="000D684F"/>
    <w:rsid w:val="000D698E"/>
    <w:rsid w:val="000D6AD6"/>
    <w:rsid w:val="000D73EE"/>
    <w:rsid w:val="000D75FB"/>
    <w:rsid w:val="000D796D"/>
    <w:rsid w:val="000D7C1B"/>
    <w:rsid w:val="000E036F"/>
    <w:rsid w:val="000E0A03"/>
    <w:rsid w:val="000E0DFD"/>
    <w:rsid w:val="000E1403"/>
    <w:rsid w:val="000E154F"/>
    <w:rsid w:val="000E17A6"/>
    <w:rsid w:val="000E18A3"/>
    <w:rsid w:val="000E212B"/>
    <w:rsid w:val="000E2310"/>
    <w:rsid w:val="000E2390"/>
    <w:rsid w:val="000E24DE"/>
    <w:rsid w:val="000E2BE9"/>
    <w:rsid w:val="000E2D0D"/>
    <w:rsid w:val="000E30BF"/>
    <w:rsid w:val="000E315E"/>
    <w:rsid w:val="000E350C"/>
    <w:rsid w:val="000E3D1C"/>
    <w:rsid w:val="000E4385"/>
    <w:rsid w:val="000E456F"/>
    <w:rsid w:val="000E46ED"/>
    <w:rsid w:val="000E4894"/>
    <w:rsid w:val="000E4C69"/>
    <w:rsid w:val="000E55D9"/>
    <w:rsid w:val="000E57F0"/>
    <w:rsid w:val="000E64E8"/>
    <w:rsid w:val="000E6765"/>
    <w:rsid w:val="000E6775"/>
    <w:rsid w:val="000E69CA"/>
    <w:rsid w:val="000E69DA"/>
    <w:rsid w:val="000E6BEC"/>
    <w:rsid w:val="000E6F96"/>
    <w:rsid w:val="000E6FFA"/>
    <w:rsid w:val="000E743D"/>
    <w:rsid w:val="000E75E3"/>
    <w:rsid w:val="000E770F"/>
    <w:rsid w:val="000E7779"/>
    <w:rsid w:val="000E7EDB"/>
    <w:rsid w:val="000E7F5E"/>
    <w:rsid w:val="000F03E1"/>
    <w:rsid w:val="000F064C"/>
    <w:rsid w:val="000F0820"/>
    <w:rsid w:val="000F08A0"/>
    <w:rsid w:val="000F0957"/>
    <w:rsid w:val="000F0B61"/>
    <w:rsid w:val="000F0C6D"/>
    <w:rsid w:val="000F0DED"/>
    <w:rsid w:val="000F1119"/>
    <w:rsid w:val="000F124C"/>
    <w:rsid w:val="000F15BB"/>
    <w:rsid w:val="000F196C"/>
    <w:rsid w:val="000F1B8F"/>
    <w:rsid w:val="000F1C4A"/>
    <w:rsid w:val="000F2539"/>
    <w:rsid w:val="000F2665"/>
    <w:rsid w:val="000F2CC5"/>
    <w:rsid w:val="000F322D"/>
    <w:rsid w:val="000F32BC"/>
    <w:rsid w:val="000F3958"/>
    <w:rsid w:val="000F398C"/>
    <w:rsid w:val="000F3C6B"/>
    <w:rsid w:val="000F3D5B"/>
    <w:rsid w:val="000F4038"/>
    <w:rsid w:val="000F4BD9"/>
    <w:rsid w:val="000F59BA"/>
    <w:rsid w:val="000F5AFB"/>
    <w:rsid w:val="000F5C16"/>
    <w:rsid w:val="000F686B"/>
    <w:rsid w:val="000F706B"/>
    <w:rsid w:val="000F71C7"/>
    <w:rsid w:val="000F722C"/>
    <w:rsid w:val="000F7411"/>
    <w:rsid w:val="000F7CDA"/>
    <w:rsid w:val="000F7DC8"/>
    <w:rsid w:val="000F7EDF"/>
    <w:rsid w:val="000F7F63"/>
    <w:rsid w:val="0010016F"/>
    <w:rsid w:val="00100670"/>
    <w:rsid w:val="00100903"/>
    <w:rsid w:val="0010098D"/>
    <w:rsid w:val="00100D10"/>
    <w:rsid w:val="00100DD1"/>
    <w:rsid w:val="00101204"/>
    <w:rsid w:val="001013CB"/>
    <w:rsid w:val="00101445"/>
    <w:rsid w:val="0010172E"/>
    <w:rsid w:val="001019FE"/>
    <w:rsid w:val="00101CF2"/>
    <w:rsid w:val="00102025"/>
    <w:rsid w:val="00102090"/>
    <w:rsid w:val="001023AA"/>
    <w:rsid w:val="00103C40"/>
    <w:rsid w:val="00103DB4"/>
    <w:rsid w:val="00104469"/>
    <w:rsid w:val="001045FD"/>
    <w:rsid w:val="001046F8"/>
    <w:rsid w:val="001048F3"/>
    <w:rsid w:val="001049D5"/>
    <w:rsid w:val="00104DED"/>
    <w:rsid w:val="00104E22"/>
    <w:rsid w:val="0010508A"/>
    <w:rsid w:val="0010540C"/>
    <w:rsid w:val="00105A1E"/>
    <w:rsid w:val="00105D7A"/>
    <w:rsid w:val="0010610A"/>
    <w:rsid w:val="00106212"/>
    <w:rsid w:val="00106414"/>
    <w:rsid w:val="00106491"/>
    <w:rsid w:val="001064B0"/>
    <w:rsid w:val="001068D6"/>
    <w:rsid w:val="00106D45"/>
    <w:rsid w:val="00106E8E"/>
    <w:rsid w:val="001071C9"/>
    <w:rsid w:val="00107672"/>
    <w:rsid w:val="00107747"/>
    <w:rsid w:val="00107968"/>
    <w:rsid w:val="00107BA0"/>
    <w:rsid w:val="001104D9"/>
    <w:rsid w:val="00110609"/>
    <w:rsid w:val="001107E8"/>
    <w:rsid w:val="00110FF2"/>
    <w:rsid w:val="00111552"/>
    <w:rsid w:val="00111880"/>
    <w:rsid w:val="001119A6"/>
    <w:rsid w:val="00111F97"/>
    <w:rsid w:val="00112145"/>
    <w:rsid w:val="00112220"/>
    <w:rsid w:val="00112257"/>
    <w:rsid w:val="00112BB3"/>
    <w:rsid w:val="00112C01"/>
    <w:rsid w:val="0011301F"/>
    <w:rsid w:val="001132D1"/>
    <w:rsid w:val="0011342C"/>
    <w:rsid w:val="00113B9A"/>
    <w:rsid w:val="00113C9F"/>
    <w:rsid w:val="001141A0"/>
    <w:rsid w:val="0011489E"/>
    <w:rsid w:val="00114ABD"/>
    <w:rsid w:val="00114BC5"/>
    <w:rsid w:val="00114D09"/>
    <w:rsid w:val="00115050"/>
    <w:rsid w:val="001150D7"/>
    <w:rsid w:val="00115494"/>
    <w:rsid w:val="001154D6"/>
    <w:rsid w:val="001154DF"/>
    <w:rsid w:val="001157F6"/>
    <w:rsid w:val="00115ADC"/>
    <w:rsid w:val="00115B2E"/>
    <w:rsid w:val="00115D2B"/>
    <w:rsid w:val="00115E99"/>
    <w:rsid w:val="001167DE"/>
    <w:rsid w:val="00116B41"/>
    <w:rsid w:val="00116F43"/>
    <w:rsid w:val="00117A4C"/>
    <w:rsid w:val="00117C16"/>
    <w:rsid w:val="001206EC"/>
    <w:rsid w:val="00120CB8"/>
    <w:rsid w:val="00120DE2"/>
    <w:rsid w:val="00121528"/>
    <w:rsid w:val="0012178C"/>
    <w:rsid w:val="001217FE"/>
    <w:rsid w:val="00121F50"/>
    <w:rsid w:val="00122098"/>
    <w:rsid w:val="00122248"/>
    <w:rsid w:val="00122558"/>
    <w:rsid w:val="001226EE"/>
    <w:rsid w:val="001229AE"/>
    <w:rsid w:val="00122CDD"/>
    <w:rsid w:val="001230D0"/>
    <w:rsid w:val="001231F9"/>
    <w:rsid w:val="00123546"/>
    <w:rsid w:val="00123958"/>
    <w:rsid w:val="00123C4E"/>
    <w:rsid w:val="00123D66"/>
    <w:rsid w:val="001242DB"/>
    <w:rsid w:val="0012437F"/>
    <w:rsid w:val="00124806"/>
    <w:rsid w:val="001248FB"/>
    <w:rsid w:val="00124CBE"/>
    <w:rsid w:val="00124F74"/>
    <w:rsid w:val="00125033"/>
    <w:rsid w:val="00125130"/>
    <w:rsid w:val="001259F4"/>
    <w:rsid w:val="0012625B"/>
    <w:rsid w:val="001264A7"/>
    <w:rsid w:val="0012766E"/>
    <w:rsid w:val="0012797C"/>
    <w:rsid w:val="0013055B"/>
    <w:rsid w:val="00130610"/>
    <w:rsid w:val="00130EB5"/>
    <w:rsid w:val="00130FBA"/>
    <w:rsid w:val="001310F4"/>
    <w:rsid w:val="001318C3"/>
    <w:rsid w:val="00131C91"/>
    <w:rsid w:val="00131D53"/>
    <w:rsid w:val="00132139"/>
    <w:rsid w:val="00132288"/>
    <w:rsid w:val="00132350"/>
    <w:rsid w:val="0013262C"/>
    <w:rsid w:val="001327FF"/>
    <w:rsid w:val="00132D9B"/>
    <w:rsid w:val="00132F7E"/>
    <w:rsid w:val="00133103"/>
    <w:rsid w:val="0013366D"/>
    <w:rsid w:val="00133692"/>
    <w:rsid w:val="00133AE0"/>
    <w:rsid w:val="0013440E"/>
    <w:rsid w:val="001347EF"/>
    <w:rsid w:val="00134A3D"/>
    <w:rsid w:val="00134AAF"/>
    <w:rsid w:val="00134B7D"/>
    <w:rsid w:val="00134BA6"/>
    <w:rsid w:val="0013607A"/>
    <w:rsid w:val="0013627B"/>
    <w:rsid w:val="001369FF"/>
    <w:rsid w:val="00137042"/>
    <w:rsid w:val="00137580"/>
    <w:rsid w:val="001378AA"/>
    <w:rsid w:val="00137A0A"/>
    <w:rsid w:val="00137DF5"/>
    <w:rsid w:val="00137EBD"/>
    <w:rsid w:val="001407F6"/>
    <w:rsid w:val="00141168"/>
    <w:rsid w:val="00141244"/>
    <w:rsid w:val="00141557"/>
    <w:rsid w:val="001416CA"/>
    <w:rsid w:val="0014180F"/>
    <w:rsid w:val="001421EE"/>
    <w:rsid w:val="00142717"/>
    <w:rsid w:val="00142907"/>
    <w:rsid w:val="00142B3D"/>
    <w:rsid w:val="00142C2F"/>
    <w:rsid w:val="00142FA7"/>
    <w:rsid w:val="00142FF0"/>
    <w:rsid w:val="00143585"/>
    <w:rsid w:val="00143794"/>
    <w:rsid w:val="001439C6"/>
    <w:rsid w:val="00143A1D"/>
    <w:rsid w:val="0014439B"/>
    <w:rsid w:val="00145694"/>
    <w:rsid w:val="00145A3E"/>
    <w:rsid w:val="00145B96"/>
    <w:rsid w:val="00145BC0"/>
    <w:rsid w:val="0014626C"/>
    <w:rsid w:val="001462D7"/>
    <w:rsid w:val="0014667F"/>
    <w:rsid w:val="00146711"/>
    <w:rsid w:val="00146810"/>
    <w:rsid w:val="00146934"/>
    <w:rsid w:val="00146CA9"/>
    <w:rsid w:val="001471D1"/>
    <w:rsid w:val="00147225"/>
    <w:rsid w:val="001473DF"/>
    <w:rsid w:val="00147506"/>
    <w:rsid w:val="001475A1"/>
    <w:rsid w:val="00147677"/>
    <w:rsid w:val="00147AD6"/>
    <w:rsid w:val="00147B9E"/>
    <w:rsid w:val="0015056E"/>
    <w:rsid w:val="00150912"/>
    <w:rsid w:val="00150BBE"/>
    <w:rsid w:val="00150BE1"/>
    <w:rsid w:val="00150C8F"/>
    <w:rsid w:val="00151601"/>
    <w:rsid w:val="001518CC"/>
    <w:rsid w:val="00151FA8"/>
    <w:rsid w:val="001520AF"/>
    <w:rsid w:val="0015220B"/>
    <w:rsid w:val="00152294"/>
    <w:rsid w:val="00152363"/>
    <w:rsid w:val="00152491"/>
    <w:rsid w:val="00152931"/>
    <w:rsid w:val="001529C8"/>
    <w:rsid w:val="00153014"/>
    <w:rsid w:val="00153311"/>
    <w:rsid w:val="00153379"/>
    <w:rsid w:val="001534CD"/>
    <w:rsid w:val="001538F2"/>
    <w:rsid w:val="00153C54"/>
    <w:rsid w:val="001541BD"/>
    <w:rsid w:val="00154D17"/>
    <w:rsid w:val="00154F76"/>
    <w:rsid w:val="001553B5"/>
    <w:rsid w:val="00155794"/>
    <w:rsid w:val="001559BA"/>
    <w:rsid w:val="00155FCB"/>
    <w:rsid w:val="00156B7A"/>
    <w:rsid w:val="00156CEE"/>
    <w:rsid w:val="00156D55"/>
    <w:rsid w:val="00156F1C"/>
    <w:rsid w:val="0015717B"/>
    <w:rsid w:val="001576A6"/>
    <w:rsid w:val="0015797E"/>
    <w:rsid w:val="00157EFE"/>
    <w:rsid w:val="00157F50"/>
    <w:rsid w:val="001600DF"/>
    <w:rsid w:val="00160386"/>
    <w:rsid w:val="0016063F"/>
    <w:rsid w:val="00160849"/>
    <w:rsid w:val="001612F1"/>
    <w:rsid w:val="00161A52"/>
    <w:rsid w:val="00161C5A"/>
    <w:rsid w:val="00161C74"/>
    <w:rsid w:val="00162100"/>
    <w:rsid w:val="00162394"/>
    <w:rsid w:val="001623E9"/>
    <w:rsid w:val="001629F1"/>
    <w:rsid w:val="00162D86"/>
    <w:rsid w:val="00163360"/>
    <w:rsid w:val="0016341D"/>
    <w:rsid w:val="00164459"/>
    <w:rsid w:val="001648AE"/>
    <w:rsid w:val="00165289"/>
    <w:rsid w:val="00165495"/>
    <w:rsid w:val="00165997"/>
    <w:rsid w:val="00165A7C"/>
    <w:rsid w:val="00165C4D"/>
    <w:rsid w:val="00165EF1"/>
    <w:rsid w:val="00166CBA"/>
    <w:rsid w:val="001670C1"/>
    <w:rsid w:val="001672F7"/>
    <w:rsid w:val="0016759D"/>
    <w:rsid w:val="00167BA8"/>
    <w:rsid w:val="00167D6D"/>
    <w:rsid w:val="001700C1"/>
    <w:rsid w:val="001706C7"/>
    <w:rsid w:val="00170FE6"/>
    <w:rsid w:val="00171085"/>
    <w:rsid w:val="00171472"/>
    <w:rsid w:val="00171557"/>
    <w:rsid w:val="00171FB5"/>
    <w:rsid w:val="001721AE"/>
    <w:rsid w:val="001721BE"/>
    <w:rsid w:val="00172F82"/>
    <w:rsid w:val="001732A4"/>
    <w:rsid w:val="001732FC"/>
    <w:rsid w:val="00173404"/>
    <w:rsid w:val="0017378A"/>
    <w:rsid w:val="00173B1B"/>
    <w:rsid w:val="0017435A"/>
    <w:rsid w:val="001743FA"/>
    <w:rsid w:val="00174932"/>
    <w:rsid w:val="00174A1F"/>
    <w:rsid w:val="00174B4C"/>
    <w:rsid w:val="00174BD3"/>
    <w:rsid w:val="00174C2D"/>
    <w:rsid w:val="00175009"/>
    <w:rsid w:val="001750E7"/>
    <w:rsid w:val="0017520D"/>
    <w:rsid w:val="001753C2"/>
    <w:rsid w:val="0017564D"/>
    <w:rsid w:val="001759E6"/>
    <w:rsid w:val="00175D90"/>
    <w:rsid w:val="00175EDA"/>
    <w:rsid w:val="00176263"/>
    <w:rsid w:val="00176309"/>
    <w:rsid w:val="001768E2"/>
    <w:rsid w:val="001769D5"/>
    <w:rsid w:val="00176A31"/>
    <w:rsid w:val="00176AA4"/>
    <w:rsid w:val="00176B53"/>
    <w:rsid w:val="00176DF9"/>
    <w:rsid w:val="001772E3"/>
    <w:rsid w:val="0017756E"/>
    <w:rsid w:val="00177BAD"/>
    <w:rsid w:val="00177F22"/>
    <w:rsid w:val="00180094"/>
    <w:rsid w:val="00180250"/>
    <w:rsid w:val="00180266"/>
    <w:rsid w:val="001808E9"/>
    <w:rsid w:val="00180AE6"/>
    <w:rsid w:val="00180C2C"/>
    <w:rsid w:val="00180DEE"/>
    <w:rsid w:val="00180E58"/>
    <w:rsid w:val="001813EB"/>
    <w:rsid w:val="00181819"/>
    <w:rsid w:val="00181EAB"/>
    <w:rsid w:val="0018264C"/>
    <w:rsid w:val="00182A8E"/>
    <w:rsid w:val="00182C0F"/>
    <w:rsid w:val="00183854"/>
    <w:rsid w:val="001839BE"/>
    <w:rsid w:val="00183DEE"/>
    <w:rsid w:val="001842EE"/>
    <w:rsid w:val="00184D6F"/>
    <w:rsid w:val="00184DF6"/>
    <w:rsid w:val="00185721"/>
    <w:rsid w:val="00185882"/>
    <w:rsid w:val="00185A23"/>
    <w:rsid w:val="00185F2A"/>
    <w:rsid w:val="001864C9"/>
    <w:rsid w:val="001866A5"/>
    <w:rsid w:val="00186A89"/>
    <w:rsid w:val="00186EC1"/>
    <w:rsid w:val="00186FEF"/>
    <w:rsid w:val="001873A9"/>
    <w:rsid w:val="00187539"/>
    <w:rsid w:val="001879AE"/>
    <w:rsid w:val="00187ED9"/>
    <w:rsid w:val="00190019"/>
    <w:rsid w:val="001908D3"/>
    <w:rsid w:val="00190D6F"/>
    <w:rsid w:val="00190EB6"/>
    <w:rsid w:val="0019135C"/>
    <w:rsid w:val="00191397"/>
    <w:rsid w:val="00191402"/>
    <w:rsid w:val="0019160A"/>
    <w:rsid w:val="001917B6"/>
    <w:rsid w:val="00191CFB"/>
    <w:rsid w:val="001921DE"/>
    <w:rsid w:val="00192A88"/>
    <w:rsid w:val="00192CD7"/>
    <w:rsid w:val="0019309B"/>
    <w:rsid w:val="00193476"/>
    <w:rsid w:val="001936C8"/>
    <w:rsid w:val="00193C46"/>
    <w:rsid w:val="00193C9D"/>
    <w:rsid w:val="00193F23"/>
    <w:rsid w:val="00193F76"/>
    <w:rsid w:val="00194852"/>
    <w:rsid w:val="00194879"/>
    <w:rsid w:val="00194943"/>
    <w:rsid w:val="00194B1F"/>
    <w:rsid w:val="00194E2D"/>
    <w:rsid w:val="00194FE3"/>
    <w:rsid w:val="00195511"/>
    <w:rsid w:val="00195767"/>
    <w:rsid w:val="00195F73"/>
    <w:rsid w:val="00196A44"/>
    <w:rsid w:val="00196E89"/>
    <w:rsid w:val="00196F5C"/>
    <w:rsid w:val="001971BA"/>
    <w:rsid w:val="001973F2"/>
    <w:rsid w:val="00197CA1"/>
    <w:rsid w:val="00197D0B"/>
    <w:rsid w:val="00197E84"/>
    <w:rsid w:val="001A06F8"/>
    <w:rsid w:val="001A0857"/>
    <w:rsid w:val="001A0CDB"/>
    <w:rsid w:val="001A1699"/>
    <w:rsid w:val="001A19BC"/>
    <w:rsid w:val="001A19D5"/>
    <w:rsid w:val="001A1D6E"/>
    <w:rsid w:val="001A218C"/>
    <w:rsid w:val="001A2238"/>
    <w:rsid w:val="001A223A"/>
    <w:rsid w:val="001A2370"/>
    <w:rsid w:val="001A2411"/>
    <w:rsid w:val="001A24E8"/>
    <w:rsid w:val="001A2506"/>
    <w:rsid w:val="001A2906"/>
    <w:rsid w:val="001A2EBC"/>
    <w:rsid w:val="001A2FEE"/>
    <w:rsid w:val="001A36A8"/>
    <w:rsid w:val="001A3757"/>
    <w:rsid w:val="001A4376"/>
    <w:rsid w:val="001A5B54"/>
    <w:rsid w:val="001A65D2"/>
    <w:rsid w:val="001A7326"/>
    <w:rsid w:val="001A75D7"/>
    <w:rsid w:val="001A75E2"/>
    <w:rsid w:val="001A763D"/>
    <w:rsid w:val="001A7A69"/>
    <w:rsid w:val="001A7ADB"/>
    <w:rsid w:val="001A7D78"/>
    <w:rsid w:val="001B0492"/>
    <w:rsid w:val="001B0656"/>
    <w:rsid w:val="001B06DD"/>
    <w:rsid w:val="001B0922"/>
    <w:rsid w:val="001B0A80"/>
    <w:rsid w:val="001B1009"/>
    <w:rsid w:val="001B13C5"/>
    <w:rsid w:val="001B156A"/>
    <w:rsid w:val="001B16CE"/>
    <w:rsid w:val="001B1B72"/>
    <w:rsid w:val="001B1E67"/>
    <w:rsid w:val="001B1EC2"/>
    <w:rsid w:val="001B1FDC"/>
    <w:rsid w:val="001B2482"/>
    <w:rsid w:val="001B26FB"/>
    <w:rsid w:val="001B2B41"/>
    <w:rsid w:val="001B32DB"/>
    <w:rsid w:val="001B3386"/>
    <w:rsid w:val="001B3A08"/>
    <w:rsid w:val="001B3E8B"/>
    <w:rsid w:val="001B4526"/>
    <w:rsid w:val="001B4550"/>
    <w:rsid w:val="001B480F"/>
    <w:rsid w:val="001B49E3"/>
    <w:rsid w:val="001B4B1A"/>
    <w:rsid w:val="001B54CA"/>
    <w:rsid w:val="001B5BB1"/>
    <w:rsid w:val="001B61A9"/>
    <w:rsid w:val="001B638D"/>
    <w:rsid w:val="001B6434"/>
    <w:rsid w:val="001B657D"/>
    <w:rsid w:val="001B660A"/>
    <w:rsid w:val="001B69D8"/>
    <w:rsid w:val="001B6B05"/>
    <w:rsid w:val="001B6ECA"/>
    <w:rsid w:val="001B7024"/>
    <w:rsid w:val="001B71FE"/>
    <w:rsid w:val="001B7216"/>
    <w:rsid w:val="001B7BE0"/>
    <w:rsid w:val="001B7F9E"/>
    <w:rsid w:val="001C0284"/>
    <w:rsid w:val="001C07A1"/>
    <w:rsid w:val="001C0B00"/>
    <w:rsid w:val="001C0E96"/>
    <w:rsid w:val="001C10A3"/>
    <w:rsid w:val="001C12EF"/>
    <w:rsid w:val="001C1413"/>
    <w:rsid w:val="001C14FC"/>
    <w:rsid w:val="001C15EE"/>
    <w:rsid w:val="001C17A8"/>
    <w:rsid w:val="001C18B0"/>
    <w:rsid w:val="001C1953"/>
    <w:rsid w:val="001C1ED9"/>
    <w:rsid w:val="001C3070"/>
    <w:rsid w:val="001C30DA"/>
    <w:rsid w:val="001C30FD"/>
    <w:rsid w:val="001C3629"/>
    <w:rsid w:val="001C385D"/>
    <w:rsid w:val="001C3CB4"/>
    <w:rsid w:val="001C42DA"/>
    <w:rsid w:val="001C448A"/>
    <w:rsid w:val="001C4737"/>
    <w:rsid w:val="001C47A0"/>
    <w:rsid w:val="001C481D"/>
    <w:rsid w:val="001C4D18"/>
    <w:rsid w:val="001C4D8F"/>
    <w:rsid w:val="001C517F"/>
    <w:rsid w:val="001C5467"/>
    <w:rsid w:val="001C57F2"/>
    <w:rsid w:val="001C5A17"/>
    <w:rsid w:val="001C5B72"/>
    <w:rsid w:val="001C5B95"/>
    <w:rsid w:val="001C5CB4"/>
    <w:rsid w:val="001C5E76"/>
    <w:rsid w:val="001C61A3"/>
    <w:rsid w:val="001C68EE"/>
    <w:rsid w:val="001C6A0A"/>
    <w:rsid w:val="001C6D2A"/>
    <w:rsid w:val="001C6D85"/>
    <w:rsid w:val="001C751D"/>
    <w:rsid w:val="001C7AB2"/>
    <w:rsid w:val="001C7D25"/>
    <w:rsid w:val="001C7DD4"/>
    <w:rsid w:val="001D02D8"/>
    <w:rsid w:val="001D0910"/>
    <w:rsid w:val="001D0E6E"/>
    <w:rsid w:val="001D10AB"/>
    <w:rsid w:val="001D12C6"/>
    <w:rsid w:val="001D1689"/>
    <w:rsid w:val="001D19A2"/>
    <w:rsid w:val="001D1B7B"/>
    <w:rsid w:val="001D1EEE"/>
    <w:rsid w:val="001D2180"/>
    <w:rsid w:val="001D23F0"/>
    <w:rsid w:val="001D28D9"/>
    <w:rsid w:val="001D2CA9"/>
    <w:rsid w:val="001D2F1B"/>
    <w:rsid w:val="001D3067"/>
    <w:rsid w:val="001D3292"/>
    <w:rsid w:val="001D3A39"/>
    <w:rsid w:val="001D3FD3"/>
    <w:rsid w:val="001D3FE1"/>
    <w:rsid w:val="001D405D"/>
    <w:rsid w:val="001D4342"/>
    <w:rsid w:val="001D4DD1"/>
    <w:rsid w:val="001D4EB1"/>
    <w:rsid w:val="001D5032"/>
    <w:rsid w:val="001D5102"/>
    <w:rsid w:val="001D5B4A"/>
    <w:rsid w:val="001D5F8E"/>
    <w:rsid w:val="001D6280"/>
    <w:rsid w:val="001D6926"/>
    <w:rsid w:val="001D6A4F"/>
    <w:rsid w:val="001D6E4E"/>
    <w:rsid w:val="001D73FF"/>
    <w:rsid w:val="001D74F4"/>
    <w:rsid w:val="001D79DA"/>
    <w:rsid w:val="001D7DA6"/>
    <w:rsid w:val="001E0455"/>
    <w:rsid w:val="001E048D"/>
    <w:rsid w:val="001E09D2"/>
    <w:rsid w:val="001E0D9D"/>
    <w:rsid w:val="001E0DB6"/>
    <w:rsid w:val="001E0E24"/>
    <w:rsid w:val="001E12AA"/>
    <w:rsid w:val="001E13A8"/>
    <w:rsid w:val="001E154B"/>
    <w:rsid w:val="001E1617"/>
    <w:rsid w:val="001E1D6D"/>
    <w:rsid w:val="001E2363"/>
    <w:rsid w:val="001E2879"/>
    <w:rsid w:val="001E2AAF"/>
    <w:rsid w:val="001E2BD4"/>
    <w:rsid w:val="001E3025"/>
    <w:rsid w:val="001E3370"/>
    <w:rsid w:val="001E3D79"/>
    <w:rsid w:val="001E4492"/>
    <w:rsid w:val="001E45B5"/>
    <w:rsid w:val="001E4726"/>
    <w:rsid w:val="001E47D3"/>
    <w:rsid w:val="001E4964"/>
    <w:rsid w:val="001E4BD9"/>
    <w:rsid w:val="001E5349"/>
    <w:rsid w:val="001E5AAD"/>
    <w:rsid w:val="001E5E90"/>
    <w:rsid w:val="001E5F75"/>
    <w:rsid w:val="001E6501"/>
    <w:rsid w:val="001E662C"/>
    <w:rsid w:val="001E6738"/>
    <w:rsid w:val="001E6BE9"/>
    <w:rsid w:val="001E6EAF"/>
    <w:rsid w:val="001E6F21"/>
    <w:rsid w:val="001E70D5"/>
    <w:rsid w:val="001E7B9B"/>
    <w:rsid w:val="001E7C1C"/>
    <w:rsid w:val="001E7C31"/>
    <w:rsid w:val="001E7EFB"/>
    <w:rsid w:val="001F0244"/>
    <w:rsid w:val="001F0A46"/>
    <w:rsid w:val="001F0E61"/>
    <w:rsid w:val="001F11F4"/>
    <w:rsid w:val="001F1DCD"/>
    <w:rsid w:val="001F219F"/>
    <w:rsid w:val="001F21DC"/>
    <w:rsid w:val="001F23A2"/>
    <w:rsid w:val="001F23AA"/>
    <w:rsid w:val="001F269D"/>
    <w:rsid w:val="001F280A"/>
    <w:rsid w:val="001F2BC4"/>
    <w:rsid w:val="001F2BFD"/>
    <w:rsid w:val="001F309C"/>
    <w:rsid w:val="001F3263"/>
    <w:rsid w:val="001F378A"/>
    <w:rsid w:val="001F3EA2"/>
    <w:rsid w:val="001F3F4D"/>
    <w:rsid w:val="001F46CC"/>
    <w:rsid w:val="001F4850"/>
    <w:rsid w:val="001F4A03"/>
    <w:rsid w:val="001F4A22"/>
    <w:rsid w:val="001F4B54"/>
    <w:rsid w:val="001F4C4E"/>
    <w:rsid w:val="001F4D72"/>
    <w:rsid w:val="001F4EE1"/>
    <w:rsid w:val="001F54DF"/>
    <w:rsid w:val="001F56DA"/>
    <w:rsid w:val="001F589E"/>
    <w:rsid w:val="001F5C1E"/>
    <w:rsid w:val="001F6500"/>
    <w:rsid w:val="001F67E4"/>
    <w:rsid w:val="001F6F73"/>
    <w:rsid w:val="001F700C"/>
    <w:rsid w:val="001F757A"/>
    <w:rsid w:val="001F7672"/>
    <w:rsid w:val="001F7792"/>
    <w:rsid w:val="001F7867"/>
    <w:rsid w:val="001F7A4B"/>
    <w:rsid w:val="001F7CE1"/>
    <w:rsid w:val="001F7FD3"/>
    <w:rsid w:val="00200152"/>
    <w:rsid w:val="00200846"/>
    <w:rsid w:val="00200ADC"/>
    <w:rsid w:val="00200CA9"/>
    <w:rsid w:val="00200F89"/>
    <w:rsid w:val="0020108D"/>
    <w:rsid w:val="002013BA"/>
    <w:rsid w:val="002015F9"/>
    <w:rsid w:val="002017CA"/>
    <w:rsid w:val="00201A90"/>
    <w:rsid w:val="00201AC1"/>
    <w:rsid w:val="00201EFF"/>
    <w:rsid w:val="00202083"/>
    <w:rsid w:val="0020216E"/>
    <w:rsid w:val="0020228A"/>
    <w:rsid w:val="002035E2"/>
    <w:rsid w:val="00203655"/>
    <w:rsid w:val="002039B4"/>
    <w:rsid w:val="00204241"/>
    <w:rsid w:val="00204427"/>
    <w:rsid w:val="00204430"/>
    <w:rsid w:val="0020453B"/>
    <w:rsid w:val="0020471B"/>
    <w:rsid w:val="00204894"/>
    <w:rsid w:val="002048DB"/>
    <w:rsid w:val="002048EE"/>
    <w:rsid w:val="00204B2B"/>
    <w:rsid w:val="00204B54"/>
    <w:rsid w:val="002058B4"/>
    <w:rsid w:val="00205F8E"/>
    <w:rsid w:val="00205FC1"/>
    <w:rsid w:val="002060A5"/>
    <w:rsid w:val="0020666A"/>
    <w:rsid w:val="00206F96"/>
    <w:rsid w:val="00207149"/>
    <w:rsid w:val="00207364"/>
    <w:rsid w:val="0020760A"/>
    <w:rsid w:val="00207AF8"/>
    <w:rsid w:val="00207D1F"/>
    <w:rsid w:val="00207DEC"/>
    <w:rsid w:val="00210799"/>
    <w:rsid w:val="00210D8B"/>
    <w:rsid w:val="0021108A"/>
    <w:rsid w:val="00211171"/>
    <w:rsid w:val="00211185"/>
    <w:rsid w:val="002112EA"/>
    <w:rsid w:val="002113D3"/>
    <w:rsid w:val="002116F4"/>
    <w:rsid w:val="00211B7F"/>
    <w:rsid w:val="00211C63"/>
    <w:rsid w:val="00212137"/>
    <w:rsid w:val="0021247B"/>
    <w:rsid w:val="00212596"/>
    <w:rsid w:val="002128AE"/>
    <w:rsid w:val="00212F12"/>
    <w:rsid w:val="00212F71"/>
    <w:rsid w:val="002132E8"/>
    <w:rsid w:val="002137F5"/>
    <w:rsid w:val="0021385A"/>
    <w:rsid w:val="0021398C"/>
    <w:rsid w:val="00213AD6"/>
    <w:rsid w:val="00213CE9"/>
    <w:rsid w:val="00213D44"/>
    <w:rsid w:val="00214170"/>
    <w:rsid w:val="00214A13"/>
    <w:rsid w:val="002152FC"/>
    <w:rsid w:val="00215581"/>
    <w:rsid w:val="0021571B"/>
    <w:rsid w:val="002158F9"/>
    <w:rsid w:val="00215F94"/>
    <w:rsid w:val="00216220"/>
    <w:rsid w:val="002168F4"/>
    <w:rsid w:val="002169ED"/>
    <w:rsid w:val="00216BE4"/>
    <w:rsid w:val="00216C01"/>
    <w:rsid w:val="00216C72"/>
    <w:rsid w:val="00216CC2"/>
    <w:rsid w:val="00217347"/>
    <w:rsid w:val="0021788C"/>
    <w:rsid w:val="00217C7A"/>
    <w:rsid w:val="00217D1A"/>
    <w:rsid w:val="002200BE"/>
    <w:rsid w:val="0022067B"/>
    <w:rsid w:val="00220852"/>
    <w:rsid w:val="002208E1"/>
    <w:rsid w:val="00221030"/>
    <w:rsid w:val="002213A6"/>
    <w:rsid w:val="002213FD"/>
    <w:rsid w:val="00221512"/>
    <w:rsid w:val="00221524"/>
    <w:rsid w:val="002219C1"/>
    <w:rsid w:val="00221C5F"/>
    <w:rsid w:val="002224EF"/>
    <w:rsid w:val="00222687"/>
    <w:rsid w:val="002228DF"/>
    <w:rsid w:val="00222A0E"/>
    <w:rsid w:val="00222E5A"/>
    <w:rsid w:val="002235AF"/>
    <w:rsid w:val="00223671"/>
    <w:rsid w:val="00223A84"/>
    <w:rsid w:val="00223A8C"/>
    <w:rsid w:val="00223B18"/>
    <w:rsid w:val="00223CE7"/>
    <w:rsid w:val="002245DA"/>
    <w:rsid w:val="002249D1"/>
    <w:rsid w:val="00224FE4"/>
    <w:rsid w:val="0022529A"/>
    <w:rsid w:val="00225489"/>
    <w:rsid w:val="002255A4"/>
    <w:rsid w:val="00225FCB"/>
    <w:rsid w:val="0022695B"/>
    <w:rsid w:val="00227F23"/>
    <w:rsid w:val="002305FE"/>
    <w:rsid w:val="002307D4"/>
    <w:rsid w:val="002309DE"/>
    <w:rsid w:val="00230C5A"/>
    <w:rsid w:val="00230FAA"/>
    <w:rsid w:val="00230FE8"/>
    <w:rsid w:val="00231794"/>
    <w:rsid w:val="00231BD0"/>
    <w:rsid w:val="00231C06"/>
    <w:rsid w:val="00231C75"/>
    <w:rsid w:val="00231E63"/>
    <w:rsid w:val="00232199"/>
    <w:rsid w:val="00232606"/>
    <w:rsid w:val="002326A7"/>
    <w:rsid w:val="002327FE"/>
    <w:rsid w:val="002329DD"/>
    <w:rsid w:val="00232CBA"/>
    <w:rsid w:val="00233062"/>
    <w:rsid w:val="002335DC"/>
    <w:rsid w:val="00233649"/>
    <w:rsid w:val="00233B10"/>
    <w:rsid w:val="00233EE4"/>
    <w:rsid w:val="002349E5"/>
    <w:rsid w:val="0023507B"/>
    <w:rsid w:val="00235203"/>
    <w:rsid w:val="002359C6"/>
    <w:rsid w:val="00235C0C"/>
    <w:rsid w:val="00235C88"/>
    <w:rsid w:val="00236071"/>
    <w:rsid w:val="00236B33"/>
    <w:rsid w:val="0023733D"/>
    <w:rsid w:val="002379E5"/>
    <w:rsid w:val="00237BCA"/>
    <w:rsid w:val="00240243"/>
    <w:rsid w:val="00240370"/>
    <w:rsid w:val="002403AD"/>
    <w:rsid w:val="002407EC"/>
    <w:rsid w:val="00240904"/>
    <w:rsid w:val="002415E4"/>
    <w:rsid w:val="00241BCC"/>
    <w:rsid w:val="00241CA2"/>
    <w:rsid w:val="002420FD"/>
    <w:rsid w:val="0024276B"/>
    <w:rsid w:val="0024287C"/>
    <w:rsid w:val="00242B84"/>
    <w:rsid w:val="00242E2B"/>
    <w:rsid w:val="0024319B"/>
    <w:rsid w:val="002434BC"/>
    <w:rsid w:val="00243ABB"/>
    <w:rsid w:val="0024465E"/>
    <w:rsid w:val="00244A67"/>
    <w:rsid w:val="00245379"/>
    <w:rsid w:val="002458AB"/>
    <w:rsid w:val="00245E0B"/>
    <w:rsid w:val="00245F62"/>
    <w:rsid w:val="0024600E"/>
    <w:rsid w:val="0024699F"/>
    <w:rsid w:val="002469FC"/>
    <w:rsid w:val="00246A62"/>
    <w:rsid w:val="00246C3E"/>
    <w:rsid w:val="00246E0B"/>
    <w:rsid w:val="00246E1F"/>
    <w:rsid w:val="002471D2"/>
    <w:rsid w:val="002471F4"/>
    <w:rsid w:val="002472D9"/>
    <w:rsid w:val="002475C5"/>
    <w:rsid w:val="00247A31"/>
    <w:rsid w:val="00247E8E"/>
    <w:rsid w:val="00247F1F"/>
    <w:rsid w:val="0025043E"/>
    <w:rsid w:val="00250697"/>
    <w:rsid w:val="0025086E"/>
    <w:rsid w:val="00251228"/>
    <w:rsid w:val="00251A2A"/>
    <w:rsid w:val="00251AF4"/>
    <w:rsid w:val="00251D8D"/>
    <w:rsid w:val="002524F7"/>
    <w:rsid w:val="002525FC"/>
    <w:rsid w:val="002527AF"/>
    <w:rsid w:val="00252A7F"/>
    <w:rsid w:val="00252DE7"/>
    <w:rsid w:val="00252E66"/>
    <w:rsid w:val="002535CA"/>
    <w:rsid w:val="00254030"/>
    <w:rsid w:val="002540FB"/>
    <w:rsid w:val="0025411C"/>
    <w:rsid w:val="00254210"/>
    <w:rsid w:val="002543B3"/>
    <w:rsid w:val="00254DF6"/>
    <w:rsid w:val="00255374"/>
    <w:rsid w:val="002554BE"/>
    <w:rsid w:val="002554E0"/>
    <w:rsid w:val="00255F13"/>
    <w:rsid w:val="00255FFE"/>
    <w:rsid w:val="00256622"/>
    <w:rsid w:val="002568CE"/>
    <w:rsid w:val="00256A16"/>
    <w:rsid w:val="00256E8D"/>
    <w:rsid w:val="00257031"/>
    <w:rsid w:val="002574DB"/>
    <w:rsid w:val="002578DA"/>
    <w:rsid w:val="00260163"/>
    <w:rsid w:val="002603C0"/>
    <w:rsid w:val="00260516"/>
    <w:rsid w:val="00260528"/>
    <w:rsid w:val="002609BE"/>
    <w:rsid w:val="002613E8"/>
    <w:rsid w:val="00261651"/>
    <w:rsid w:val="0026186B"/>
    <w:rsid w:val="00261A40"/>
    <w:rsid w:val="00261F83"/>
    <w:rsid w:val="002621D8"/>
    <w:rsid w:val="002627EA"/>
    <w:rsid w:val="00262A99"/>
    <w:rsid w:val="00262EB6"/>
    <w:rsid w:val="00262F0A"/>
    <w:rsid w:val="00263196"/>
    <w:rsid w:val="002636B0"/>
    <w:rsid w:val="00263BAC"/>
    <w:rsid w:val="00263D2E"/>
    <w:rsid w:val="00264235"/>
    <w:rsid w:val="0026423A"/>
    <w:rsid w:val="00264268"/>
    <w:rsid w:val="002645C1"/>
    <w:rsid w:val="002646EF"/>
    <w:rsid w:val="00264E48"/>
    <w:rsid w:val="00264FC9"/>
    <w:rsid w:val="00265389"/>
    <w:rsid w:val="0026556D"/>
    <w:rsid w:val="00265802"/>
    <w:rsid w:val="0026595B"/>
    <w:rsid w:val="00265BCA"/>
    <w:rsid w:val="002662FD"/>
    <w:rsid w:val="00266BA9"/>
    <w:rsid w:val="0026703E"/>
    <w:rsid w:val="002674E6"/>
    <w:rsid w:val="00267584"/>
    <w:rsid w:val="00267587"/>
    <w:rsid w:val="0026779A"/>
    <w:rsid w:val="002679CB"/>
    <w:rsid w:val="00267BEF"/>
    <w:rsid w:val="002700CA"/>
    <w:rsid w:val="00270383"/>
    <w:rsid w:val="00270487"/>
    <w:rsid w:val="0027060C"/>
    <w:rsid w:val="002708EE"/>
    <w:rsid w:val="00270A61"/>
    <w:rsid w:val="00270C2D"/>
    <w:rsid w:val="00270D02"/>
    <w:rsid w:val="0027195B"/>
    <w:rsid w:val="00271E80"/>
    <w:rsid w:val="00271ECF"/>
    <w:rsid w:val="00272236"/>
    <w:rsid w:val="00272A37"/>
    <w:rsid w:val="002734FB"/>
    <w:rsid w:val="00273B48"/>
    <w:rsid w:val="00273CBC"/>
    <w:rsid w:val="00274286"/>
    <w:rsid w:val="0027435C"/>
    <w:rsid w:val="0027438C"/>
    <w:rsid w:val="0027456A"/>
    <w:rsid w:val="002745C3"/>
    <w:rsid w:val="002747B7"/>
    <w:rsid w:val="002748AD"/>
    <w:rsid w:val="00274E36"/>
    <w:rsid w:val="00274E9F"/>
    <w:rsid w:val="00275415"/>
    <w:rsid w:val="00275707"/>
    <w:rsid w:val="00275783"/>
    <w:rsid w:val="00275870"/>
    <w:rsid w:val="0027587D"/>
    <w:rsid w:val="00275ED1"/>
    <w:rsid w:val="00276474"/>
    <w:rsid w:val="00276DB2"/>
    <w:rsid w:val="00276EDB"/>
    <w:rsid w:val="00276FAC"/>
    <w:rsid w:val="0027753E"/>
    <w:rsid w:val="00277BF6"/>
    <w:rsid w:val="002801FD"/>
    <w:rsid w:val="002803AB"/>
    <w:rsid w:val="002809A8"/>
    <w:rsid w:val="00280CDE"/>
    <w:rsid w:val="00280E8B"/>
    <w:rsid w:val="0028129C"/>
    <w:rsid w:val="002817B2"/>
    <w:rsid w:val="00281BB2"/>
    <w:rsid w:val="00281BDF"/>
    <w:rsid w:val="00281E55"/>
    <w:rsid w:val="00281F0D"/>
    <w:rsid w:val="00282014"/>
    <w:rsid w:val="00282043"/>
    <w:rsid w:val="00282113"/>
    <w:rsid w:val="00282299"/>
    <w:rsid w:val="00282305"/>
    <w:rsid w:val="00282318"/>
    <w:rsid w:val="00282AE5"/>
    <w:rsid w:val="00283394"/>
    <w:rsid w:val="00283932"/>
    <w:rsid w:val="00283959"/>
    <w:rsid w:val="00283CA0"/>
    <w:rsid w:val="00283EEB"/>
    <w:rsid w:val="002840D6"/>
    <w:rsid w:val="002843DE"/>
    <w:rsid w:val="00284562"/>
    <w:rsid w:val="00284B3E"/>
    <w:rsid w:val="00284B97"/>
    <w:rsid w:val="00284E41"/>
    <w:rsid w:val="00284E79"/>
    <w:rsid w:val="0028503C"/>
    <w:rsid w:val="002850DD"/>
    <w:rsid w:val="002851A9"/>
    <w:rsid w:val="002853DF"/>
    <w:rsid w:val="00285758"/>
    <w:rsid w:val="0028584D"/>
    <w:rsid w:val="00285ABE"/>
    <w:rsid w:val="00285CDE"/>
    <w:rsid w:val="00286A35"/>
    <w:rsid w:val="0028722C"/>
    <w:rsid w:val="0028763A"/>
    <w:rsid w:val="00287984"/>
    <w:rsid w:val="00287C7F"/>
    <w:rsid w:val="00287CE2"/>
    <w:rsid w:val="00287ED1"/>
    <w:rsid w:val="00290056"/>
    <w:rsid w:val="002902B1"/>
    <w:rsid w:val="002903AF"/>
    <w:rsid w:val="002908A6"/>
    <w:rsid w:val="00290900"/>
    <w:rsid w:val="00290BD6"/>
    <w:rsid w:val="00290C70"/>
    <w:rsid w:val="00290EB6"/>
    <w:rsid w:val="00290F9B"/>
    <w:rsid w:val="00290FDE"/>
    <w:rsid w:val="0029110A"/>
    <w:rsid w:val="00291178"/>
    <w:rsid w:val="002913B3"/>
    <w:rsid w:val="00291AF6"/>
    <w:rsid w:val="00291E51"/>
    <w:rsid w:val="00292062"/>
    <w:rsid w:val="00292CD6"/>
    <w:rsid w:val="00293673"/>
    <w:rsid w:val="002938EF"/>
    <w:rsid w:val="002939E2"/>
    <w:rsid w:val="00293ECB"/>
    <w:rsid w:val="002943FB"/>
    <w:rsid w:val="002946E7"/>
    <w:rsid w:val="00294758"/>
    <w:rsid w:val="00294D41"/>
    <w:rsid w:val="00294F63"/>
    <w:rsid w:val="00294F8F"/>
    <w:rsid w:val="00295267"/>
    <w:rsid w:val="002952D2"/>
    <w:rsid w:val="002959A5"/>
    <w:rsid w:val="00295DFC"/>
    <w:rsid w:val="002961C8"/>
    <w:rsid w:val="0029628F"/>
    <w:rsid w:val="002964EE"/>
    <w:rsid w:val="002966FD"/>
    <w:rsid w:val="00297059"/>
    <w:rsid w:val="00297790"/>
    <w:rsid w:val="00297AA6"/>
    <w:rsid w:val="002A125B"/>
    <w:rsid w:val="002A1263"/>
    <w:rsid w:val="002A1417"/>
    <w:rsid w:val="002A1704"/>
    <w:rsid w:val="002A18ED"/>
    <w:rsid w:val="002A1A7B"/>
    <w:rsid w:val="002A1AE1"/>
    <w:rsid w:val="002A1AFA"/>
    <w:rsid w:val="002A1C18"/>
    <w:rsid w:val="002A1CA9"/>
    <w:rsid w:val="002A27EA"/>
    <w:rsid w:val="002A2D92"/>
    <w:rsid w:val="002A2E6E"/>
    <w:rsid w:val="002A31ED"/>
    <w:rsid w:val="002A33C8"/>
    <w:rsid w:val="002A397F"/>
    <w:rsid w:val="002A3E39"/>
    <w:rsid w:val="002A461D"/>
    <w:rsid w:val="002A479D"/>
    <w:rsid w:val="002A49CB"/>
    <w:rsid w:val="002A4A93"/>
    <w:rsid w:val="002A4BB9"/>
    <w:rsid w:val="002A4FBE"/>
    <w:rsid w:val="002A5140"/>
    <w:rsid w:val="002A5205"/>
    <w:rsid w:val="002A5271"/>
    <w:rsid w:val="002A528F"/>
    <w:rsid w:val="002A52E5"/>
    <w:rsid w:val="002A54D1"/>
    <w:rsid w:val="002A57E2"/>
    <w:rsid w:val="002A5804"/>
    <w:rsid w:val="002A593F"/>
    <w:rsid w:val="002A5E5F"/>
    <w:rsid w:val="002A644A"/>
    <w:rsid w:val="002A65DB"/>
    <w:rsid w:val="002A691F"/>
    <w:rsid w:val="002A6EA0"/>
    <w:rsid w:val="002A7033"/>
    <w:rsid w:val="002A7324"/>
    <w:rsid w:val="002A75C4"/>
    <w:rsid w:val="002A76CC"/>
    <w:rsid w:val="002A7874"/>
    <w:rsid w:val="002A7C96"/>
    <w:rsid w:val="002A7C9F"/>
    <w:rsid w:val="002A7E53"/>
    <w:rsid w:val="002B0D26"/>
    <w:rsid w:val="002B0E9A"/>
    <w:rsid w:val="002B20F1"/>
    <w:rsid w:val="002B33E1"/>
    <w:rsid w:val="002B3DF7"/>
    <w:rsid w:val="002B3E42"/>
    <w:rsid w:val="002B3E69"/>
    <w:rsid w:val="002B40BD"/>
    <w:rsid w:val="002B4BEE"/>
    <w:rsid w:val="002B4D04"/>
    <w:rsid w:val="002B5292"/>
    <w:rsid w:val="002B52A0"/>
    <w:rsid w:val="002B5352"/>
    <w:rsid w:val="002B53DA"/>
    <w:rsid w:val="002B53E6"/>
    <w:rsid w:val="002B589F"/>
    <w:rsid w:val="002B58F7"/>
    <w:rsid w:val="002B5EF7"/>
    <w:rsid w:val="002B6BBD"/>
    <w:rsid w:val="002B6F55"/>
    <w:rsid w:val="002B707F"/>
    <w:rsid w:val="002B755B"/>
    <w:rsid w:val="002B7612"/>
    <w:rsid w:val="002B7710"/>
    <w:rsid w:val="002B7B1E"/>
    <w:rsid w:val="002B7C0D"/>
    <w:rsid w:val="002B7D61"/>
    <w:rsid w:val="002B7F1C"/>
    <w:rsid w:val="002B7FB4"/>
    <w:rsid w:val="002B7FC8"/>
    <w:rsid w:val="002C06F8"/>
    <w:rsid w:val="002C0AAF"/>
    <w:rsid w:val="002C0CBC"/>
    <w:rsid w:val="002C0DD2"/>
    <w:rsid w:val="002C0F56"/>
    <w:rsid w:val="002C1194"/>
    <w:rsid w:val="002C149F"/>
    <w:rsid w:val="002C14CC"/>
    <w:rsid w:val="002C15E2"/>
    <w:rsid w:val="002C1A89"/>
    <w:rsid w:val="002C1C3C"/>
    <w:rsid w:val="002C1DD5"/>
    <w:rsid w:val="002C21C2"/>
    <w:rsid w:val="002C2244"/>
    <w:rsid w:val="002C2566"/>
    <w:rsid w:val="002C2CD4"/>
    <w:rsid w:val="002C2FFB"/>
    <w:rsid w:val="002C32DB"/>
    <w:rsid w:val="002C350E"/>
    <w:rsid w:val="002C3AC9"/>
    <w:rsid w:val="002C3CD1"/>
    <w:rsid w:val="002C3F5C"/>
    <w:rsid w:val="002C4409"/>
    <w:rsid w:val="002C48C5"/>
    <w:rsid w:val="002C4B23"/>
    <w:rsid w:val="002C5144"/>
    <w:rsid w:val="002C52BD"/>
    <w:rsid w:val="002C5A22"/>
    <w:rsid w:val="002C668A"/>
    <w:rsid w:val="002C682A"/>
    <w:rsid w:val="002C6C98"/>
    <w:rsid w:val="002C6E44"/>
    <w:rsid w:val="002C76D8"/>
    <w:rsid w:val="002C7857"/>
    <w:rsid w:val="002D062B"/>
    <w:rsid w:val="002D07FD"/>
    <w:rsid w:val="002D0DB0"/>
    <w:rsid w:val="002D113E"/>
    <w:rsid w:val="002D1F32"/>
    <w:rsid w:val="002D2488"/>
    <w:rsid w:val="002D2B82"/>
    <w:rsid w:val="002D2BD7"/>
    <w:rsid w:val="002D3007"/>
    <w:rsid w:val="002D31E4"/>
    <w:rsid w:val="002D3263"/>
    <w:rsid w:val="002D336F"/>
    <w:rsid w:val="002D3DF7"/>
    <w:rsid w:val="002D4216"/>
    <w:rsid w:val="002D452C"/>
    <w:rsid w:val="002D4572"/>
    <w:rsid w:val="002D48FD"/>
    <w:rsid w:val="002D4BA6"/>
    <w:rsid w:val="002D4F6B"/>
    <w:rsid w:val="002D52DA"/>
    <w:rsid w:val="002D544A"/>
    <w:rsid w:val="002D545B"/>
    <w:rsid w:val="002D5697"/>
    <w:rsid w:val="002D594A"/>
    <w:rsid w:val="002D5B91"/>
    <w:rsid w:val="002D5D99"/>
    <w:rsid w:val="002D5E91"/>
    <w:rsid w:val="002D5F3D"/>
    <w:rsid w:val="002D6967"/>
    <w:rsid w:val="002D7123"/>
    <w:rsid w:val="002D74A2"/>
    <w:rsid w:val="002D7502"/>
    <w:rsid w:val="002D7D5B"/>
    <w:rsid w:val="002D7F0C"/>
    <w:rsid w:val="002E0AA8"/>
    <w:rsid w:val="002E1960"/>
    <w:rsid w:val="002E19FE"/>
    <w:rsid w:val="002E25E6"/>
    <w:rsid w:val="002E2645"/>
    <w:rsid w:val="002E276A"/>
    <w:rsid w:val="002E28B8"/>
    <w:rsid w:val="002E2ABD"/>
    <w:rsid w:val="002E2EB9"/>
    <w:rsid w:val="002E3799"/>
    <w:rsid w:val="002E3A04"/>
    <w:rsid w:val="002E3C90"/>
    <w:rsid w:val="002E4044"/>
    <w:rsid w:val="002E4064"/>
    <w:rsid w:val="002E40DE"/>
    <w:rsid w:val="002E4575"/>
    <w:rsid w:val="002E4682"/>
    <w:rsid w:val="002E498C"/>
    <w:rsid w:val="002E49A4"/>
    <w:rsid w:val="002E4B72"/>
    <w:rsid w:val="002E4B7E"/>
    <w:rsid w:val="002E5934"/>
    <w:rsid w:val="002E5A83"/>
    <w:rsid w:val="002E5D85"/>
    <w:rsid w:val="002E6039"/>
    <w:rsid w:val="002E6055"/>
    <w:rsid w:val="002E630D"/>
    <w:rsid w:val="002E6696"/>
    <w:rsid w:val="002E67BA"/>
    <w:rsid w:val="002E6B33"/>
    <w:rsid w:val="002E6FB1"/>
    <w:rsid w:val="002E736D"/>
    <w:rsid w:val="002E7552"/>
    <w:rsid w:val="002E7685"/>
    <w:rsid w:val="002E7D04"/>
    <w:rsid w:val="002E7D0A"/>
    <w:rsid w:val="002F00D1"/>
    <w:rsid w:val="002F00F8"/>
    <w:rsid w:val="002F0167"/>
    <w:rsid w:val="002F02DF"/>
    <w:rsid w:val="002F05B2"/>
    <w:rsid w:val="002F0758"/>
    <w:rsid w:val="002F0DE8"/>
    <w:rsid w:val="002F0F03"/>
    <w:rsid w:val="002F0FCC"/>
    <w:rsid w:val="002F1153"/>
    <w:rsid w:val="002F1A70"/>
    <w:rsid w:val="002F1B43"/>
    <w:rsid w:val="002F1C9A"/>
    <w:rsid w:val="002F20C4"/>
    <w:rsid w:val="002F2150"/>
    <w:rsid w:val="002F22F6"/>
    <w:rsid w:val="002F2530"/>
    <w:rsid w:val="002F2721"/>
    <w:rsid w:val="002F27AC"/>
    <w:rsid w:val="002F27EC"/>
    <w:rsid w:val="002F28F1"/>
    <w:rsid w:val="002F2A0E"/>
    <w:rsid w:val="002F2C6C"/>
    <w:rsid w:val="002F3553"/>
    <w:rsid w:val="002F3807"/>
    <w:rsid w:val="002F3E49"/>
    <w:rsid w:val="002F51BC"/>
    <w:rsid w:val="002F5454"/>
    <w:rsid w:val="002F5486"/>
    <w:rsid w:val="002F5D19"/>
    <w:rsid w:val="002F62C4"/>
    <w:rsid w:val="002F6768"/>
    <w:rsid w:val="002F6B24"/>
    <w:rsid w:val="002F6DCB"/>
    <w:rsid w:val="002F733C"/>
    <w:rsid w:val="002F75BC"/>
    <w:rsid w:val="002F7D6C"/>
    <w:rsid w:val="002F7E9A"/>
    <w:rsid w:val="00300052"/>
    <w:rsid w:val="00300785"/>
    <w:rsid w:val="0030095A"/>
    <w:rsid w:val="003015CE"/>
    <w:rsid w:val="00301688"/>
    <w:rsid w:val="0030231D"/>
    <w:rsid w:val="00302834"/>
    <w:rsid w:val="00302991"/>
    <w:rsid w:val="00302C37"/>
    <w:rsid w:val="00302C50"/>
    <w:rsid w:val="00302F5E"/>
    <w:rsid w:val="003036A1"/>
    <w:rsid w:val="00303EB8"/>
    <w:rsid w:val="003041DF"/>
    <w:rsid w:val="003046EF"/>
    <w:rsid w:val="003047D6"/>
    <w:rsid w:val="00304AF0"/>
    <w:rsid w:val="00304FC6"/>
    <w:rsid w:val="003052E3"/>
    <w:rsid w:val="00305390"/>
    <w:rsid w:val="003057E3"/>
    <w:rsid w:val="00305C43"/>
    <w:rsid w:val="00305D65"/>
    <w:rsid w:val="00305F28"/>
    <w:rsid w:val="00306059"/>
    <w:rsid w:val="00306732"/>
    <w:rsid w:val="00306A7C"/>
    <w:rsid w:val="00306C78"/>
    <w:rsid w:val="003076B0"/>
    <w:rsid w:val="00307714"/>
    <w:rsid w:val="00307973"/>
    <w:rsid w:val="00307A1D"/>
    <w:rsid w:val="00307D43"/>
    <w:rsid w:val="00307F56"/>
    <w:rsid w:val="00310AAE"/>
    <w:rsid w:val="00310FD1"/>
    <w:rsid w:val="00311111"/>
    <w:rsid w:val="0031132A"/>
    <w:rsid w:val="0031192C"/>
    <w:rsid w:val="0031198F"/>
    <w:rsid w:val="00311BB7"/>
    <w:rsid w:val="00311C5B"/>
    <w:rsid w:val="00311E26"/>
    <w:rsid w:val="00312523"/>
    <w:rsid w:val="00313492"/>
    <w:rsid w:val="0031366F"/>
    <w:rsid w:val="00313ED6"/>
    <w:rsid w:val="00314289"/>
    <w:rsid w:val="00314A0B"/>
    <w:rsid w:val="00314C54"/>
    <w:rsid w:val="0031528E"/>
    <w:rsid w:val="00315567"/>
    <w:rsid w:val="00315871"/>
    <w:rsid w:val="003158EF"/>
    <w:rsid w:val="0031599D"/>
    <w:rsid w:val="00315C20"/>
    <w:rsid w:val="003164F8"/>
    <w:rsid w:val="003165AE"/>
    <w:rsid w:val="00316633"/>
    <w:rsid w:val="003168FD"/>
    <w:rsid w:val="00316C47"/>
    <w:rsid w:val="00316CC9"/>
    <w:rsid w:val="003174CA"/>
    <w:rsid w:val="00317F28"/>
    <w:rsid w:val="00320018"/>
    <w:rsid w:val="00320605"/>
    <w:rsid w:val="0032088D"/>
    <w:rsid w:val="00320ED3"/>
    <w:rsid w:val="00320EF7"/>
    <w:rsid w:val="00320FFD"/>
    <w:rsid w:val="003211CF"/>
    <w:rsid w:val="00321791"/>
    <w:rsid w:val="003218D5"/>
    <w:rsid w:val="00321EFF"/>
    <w:rsid w:val="00322076"/>
    <w:rsid w:val="0032292D"/>
    <w:rsid w:val="00322B11"/>
    <w:rsid w:val="00322CB6"/>
    <w:rsid w:val="0032367D"/>
    <w:rsid w:val="003236CC"/>
    <w:rsid w:val="00324167"/>
    <w:rsid w:val="003247CD"/>
    <w:rsid w:val="00324827"/>
    <w:rsid w:val="003252B3"/>
    <w:rsid w:val="00325784"/>
    <w:rsid w:val="0032621E"/>
    <w:rsid w:val="0032631C"/>
    <w:rsid w:val="003263C8"/>
    <w:rsid w:val="0032679A"/>
    <w:rsid w:val="00326AFF"/>
    <w:rsid w:val="00326E17"/>
    <w:rsid w:val="00327570"/>
    <w:rsid w:val="00327B66"/>
    <w:rsid w:val="003305E3"/>
    <w:rsid w:val="003306CF"/>
    <w:rsid w:val="00330C1A"/>
    <w:rsid w:val="00330C87"/>
    <w:rsid w:val="00330F3E"/>
    <w:rsid w:val="003311C2"/>
    <w:rsid w:val="00331953"/>
    <w:rsid w:val="00333047"/>
    <w:rsid w:val="00333195"/>
    <w:rsid w:val="0033325C"/>
    <w:rsid w:val="0033383F"/>
    <w:rsid w:val="00333B1F"/>
    <w:rsid w:val="00333F29"/>
    <w:rsid w:val="003341A0"/>
    <w:rsid w:val="003344CE"/>
    <w:rsid w:val="003348CB"/>
    <w:rsid w:val="00334B2D"/>
    <w:rsid w:val="00334C45"/>
    <w:rsid w:val="003351C3"/>
    <w:rsid w:val="00335348"/>
    <w:rsid w:val="0033584A"/>
    <w:rsid w:val="00335875"/>
    <w:rsid w:val="00335B9F"/>
    <w:rsid w:val="00336218"/>
    <w:rsid w:val="003362C6"/>
    <w:rsid w:val="00336631"/>
    <w:rsid w:val="003368E4"/>
    <w:rsid w:val="00336B05"/>
    <w:rsid w:val="00336C7A"/>
    <w:rsid w:val="00336FCD"/>
    <w:rsid w:val="0033719F"/>
    <w:rsid w:val="003372E6"/>
    <w:rsid w:val="00337650"/>
    <w:rsid w:val="00337906"/>
    <w:rsid w:val="003400A6"/>
    <w:rsid w:val="0034017B"/>
    <w:rsid w:val="00340221"/>
    <w:rsid w:val="003406AC"/>
    <w:rsid w:val="0034121E"/>
    <w:rsid w:val="003412BE"/>
    <w:rsid w:val="00341BFE"/>
    <w:rsid w:val="00342A3E"/>
    <w:rsid w:val="00342B4E"/>
    <w:rsid w:val="00342B57"/>
    <w:rsid w:val="00343103"/>
    <w:rsid w:val="0034331E"/>
    <w:rsid w:val="0034336C"/>
    <w:rsid w:val="0034343D"/>
    <w:rsid w:val="00343757"/>
    <w:rsid w:val="00343E90"/>
    <w:rsid w:val="00343FDD"/>
    <w:rsid w:val="0034448F"/>
    <w:rsid w:val="0034467D"/>
    <w:rsid w:val="0034499A"/>
    <w:rsid w:val="00344B82"/>
    <w:rsid w:val="00344E9A"/>
    <w:rsid w:val="00344FB6"/>
    <w:rsid w:val="0034565B"/>
    <w:rsid w:val="00345C59"/>
    <w:rsid w:val="00345F5F"/>
    <w:rsid w:val="00346180"/>
    <w:rsid w:val="00346C15"/>
    <w:rsid w:val="00346C4E"/>
    <w:rsid w:val="00347191"/>
    <w:rsid w:val="003478D5"/>
    <w:rsid w:val="00347EC7"/>
    <w:rsid w:val="003501EC"/>
    <w:rsid w:val="003504BA"/>
    <w:rsid w:val="003507FC"/>
    <w:rsid w:val="00350FDD"/>
    <w:rsid w:val="003513FC"/>
    <w:rsid w:val="00351764"/>
    <w:rsid w:val="00351889"/>
    <w:rsid w:val="00351CFE"/>
    <w:rsid w:val="00351D63"/>
    <w:rsid w:val="00351DFA"/>
    <w:rsid w:val="00352B79"/>
    <w:rsid w:val="00352C80"/>
    <w:rsid w:val="00352C98"/>
    <w:rsid w:val="003530B5"/>
    <w:rsid w:val="0035494B"/>
    <w:rsid w:val="00354AF0"/>
    <w:rsid w:val="00354AF1"/>
    <w:rsid w:val="00354D19"/>
    <w:rsid w:val="00355346"/>
    <w:rsid w:val="0035576D"/>
    <w:rsid w:val="00355AE7"/>
    <w:rsid w:val="00355C29"/>
    <w:rsid w:val="00355CF2"/>
    <w:rsid w:val="003569B4"/>
    <w:rsid w:val="00356F3F"/>
    <w:rsid w:val="003572D8"/>
    <w:rsid w:val="00360214"/>
    <w:rsid w:val="003604B7"/>
    <w:rsid w:val="003604E2"/>
    <w:rsid w:val="0036098D"/>
    <w:rsid w:val="00360A00"/>
    <w:rsid w:val="00361686"/>
    <w:rsid w:val="003616E9"/>
    <w:rsid w:val="00361C48"/>
    <w:rsid w:val="00361F9B"/>
    <w:rsid w:val="003621D0"/>
    <w:rsid w:val="00362529"/>
    <w:rsid w:val="00362A0B"/>
    <w:rsid w:val="00362B02"/>
    <w:rsid w:val="00362B1F"/>
    <w:rsid w:val="00362F2F"/>
    <w:rsid w:val="00362F72"/>
    <w:rsid w:val="003632B3"/>
    <w:rsid w:val="00363708"/>
    <w:rsid w:val="00363AA6"/>
    <w:rsid w:val="00363C63"/>
    <w:rsid w:val="00364789"/>
    <w:rsid w:val="00364A50"/>
    <w:rsid w:val="00364AC2"/>
    <w:rsid w:val="00364B05"/>
    <w:rsid w:val="00364BCC"/>
    <w:rsid w:val="00364DF5"/>
    <w:rsid w:val="00365052"/>
    <w:rsid w:val="003652E6"/>
    <w:rsid w:val="00365309"/>
    <w:rsid w:val="00365401"/>
    <w:rsid w:val="0036547C"/>
    <w:rsid w:val="003658E5"/>
    <w:rsid w:val="00366453"/>
    <w:rsid w:val="00366619"/>
    <w:rsid w:val="00366F63"/>
    <w:rsid w:val="003679FE"/>
    <w:rsid w:val="0037062E"/>
    <w:rsid w:val="003706EE"/>
    <w:rsid w:val="00370E3D"/>
    <w:rsid w:val="00370F0A"/>
    <w:rsid w:val="00371052"/>
    <w:rsid w:val="0037113B"/>
    <w:rsid w:val="003713A7"/>
    <w:rsid w:val="00371753"/>
    <w:rsid w:val="003717F7"/>
    <w:rsid w:val="00371DE5"/>
    <w:rsid w:val="00371EFF"/>
    <w:rsid w:val="0037230C"/>
    <w:rsid w:val="00372922"/>
    <w:rsid w:val="00372D1B"/>
    <w:rsid w:val="00372EC5"/>
    <w:rsid w:val="00373502"/>
    <w:rsid w:val="00373B24"/>
    <w:rsid w:val="0037429B"/>
    <w:rsid w:val="0037483C"/>
    <w:rsid w:val="003750C6"/>
    <w:rsid w:val="003754CB"/>
    <w:rsid w:val="00375544"/>
    <w:rsid w:val="003756D6"/>
    <w:rsid w:val="00375DF9"/>
    <w:rsid w:val="003761BA"/>
    <w:rsid w:val="0037650D"/>
    <w:rsid w:val="00376BD2"/>
    <w:rsid w:val="00377342"/>
    <w:rsid w:val="003773F9"/>
    <w:rsid w:val="0037771A"/>
    <w:rsid w:val="00377F07"/>
    <w:rsid w:val="00380205"/>
    <w:rsid w:val="003802AE"/>
    <w:rsid w:val="00380932"/>
    <w:rsid w:val="00380B6A"/>
    <w:rsid w:val="00380F4D"/>
    <w:rsid w:val="003810CF"/>
    <w:rsid w:val="003813B2"/>
    <w:rsid w:val="00381708"/>
    <w:rsid w:val="00382072"/>
    <w:rsid w:val="0038269A"/>
    <w:rsid w:val="003827DA"/>
    <w:rsid w:val="0038292C"/>
    <w:rsid w:val="00382B48"/>
    <w:rsid w:val="00382EC1"/>
    <w:rsid w:val="00382F9B"/>
    <w:rsid w:val="00383027"/>
    <w:rsid w:val="00383388"/>
    <w:rsid w:val="0038371D"/>
    <w:rsid w:val="0038371F"/>
    <w:rsid w:val="00383AF4"/>
    <w:rsid w:val="00383B52"/>
    <w:rsid w:val="00383F69"/>
    <w:rsid w:val="003842E5"/>
    <w:rsid w:val="00384611"/>
    <w:rsid w:val="003846A0"/>
    <w:rsid w:val="00384744"/>
    <w:rsid w:val="00384AA7"/>
    <w:rsid w:val="00384EF8"/>
    <w:rsid w:val="003855EA"/>
    <w:rsid w:val="00385E8D"/>
    <w:rsid w:val="003879F7"/>
    <w:rsid w:val="003879F9"/>
    <w:rsid w:val="00387A6B"/>
    <w:rsid w:val="00387C30"/>
    <w:rsid w:val="00387D17"/>
    <w:rsid w:val="00390077"/>
    <w:rsid w:val="003903AA"/>
    <w:rsid w:val="003903FD"/>
    <w:rsid w:val="00390B21"/>
    <w:rsid w:val="00390CC3"/>
    <w:rsid w:val="00390F79"/>
    <w:rsid w:val="0039102D"/>
    <w:rsid w:val="0039119E"/>
    <w:rsid w:val="00391AF0"/>
    <w:rsid w:val="00391BB4"/>
    <w:rsid w:val="00391BFB"/>
    <w:rsid w:val="00391F9F"/>
    <w:rsid w:val="0039241A"/>
    <w:rsid w:val="00392659"/>
    <w:rsid w:val="00392E95"/>
    <w:rsid w:val="0039324B"/>
    <w:rsid w:val="00393A1A"/>
    <w:rsid w:val="00394103"/>
    <w:rsid w:val="003941F7"/>
    <w:rsid w:val="00394A14"/>
    <w:rsid w:val="00394EB2"/>
    <w:rsid w:val="003950E8"/>
    <w:rsid w:val="00395B6C"/>
    <w:rsid w:val="00396402"/>
    <w:rsid w:val="00396CFA"/>
    <w:rsid w:val="00396FD3"/>
    <w:rsid w:val="00397088"/>
    <w:rsid w:val="003974F8"/>
    <w:rsid w:val="00397653"/>
    <w:rsid w:val="00397661"/>
    <w:rsid w:val="00397711"/>
    <w:rsid w:val="003A0100"/>
    <w:rsid w:val="003A0113"/>
    <w:rsid w:val="003A036F"/>
    <w:rsid w:val="003A0EE1"/>
    <w:rsid w:val="003A1100"/>
    <w:rsid w:val="003A11DB"/>
    <w:rsid w:val="003A1BD1"/>
    <w:rsid w:val="003A1E24"/>
    <w:rsid w:val="003A1F32"/>
    <w:rsid w:val="003A2117"/>
    <w:rsid w:val="003A2162"/>
    <w:rsid w:val="003A2569"/>
    <w:rsid w:val="003A2850"/>
    <w:rsid w:val="003A317D"/>
    <w:rsid w:val="003A32FA"/>
    <w:rsid w:val="003A3533"/>
    <w:rsid w:val="003A355E"/>
    <w:rsid w:val="003A36A6"/>
    <w:rsid w:val="003A39FD"/>
    <w:rsid w:val="003A3A24"/>
    <w:rsid w:val="003A3C02"/>
    <w:rsid w:val="003A3F67"/>
    <w:rsid w:val="003A44E3"/>
    <w:rsid w:val="003A46BD"/>
    <w:rsid w:val="003A4CE9"/>
    <w:rsid w:val="003A52CF"/>
    <w:rsid w:val="003A52E5"/>
    <w:rsid w:val="003A58C6"/>
    <w:rsid w:val="003A5D80"/>
    <w:rsid w:val="003A5E0D"/>
    <w:rsid w:val="003A5EB0"/>
    <w:rsid w:val="003A6068"/>
    <w:rsid w:val="003A62E7"/>
    <w:rsid w:val="003A7603"/>
    <w:rsid w:val="003A7624"/>
    <w:rsid w:val="003A7B9F"/>
    <w:rsid w:val="003A7CBF"/>
    <w:rsid w:val="003B0243"/>
    <w:rsid w:val="003B03FC"/>
    <w:rsid w:val="003B0D7E"/>
    <w:rsid w:val="003B0F54"/>
    <w:rsid w:val="003B14B5"/>
    <w:rsid w:val="003B1B3A"/>
    <w:rsid w:val="003B1C7A"/>
    <w:rsid w:val="003B1CAC"/>
    <w:rsid w:val="003B1D89"/>
    <w:rsid w:val="003B20CD"/>
    <w:rsid w:val="003B223E"/>
    <w:rsid w:val="003B257E"/>
    <w:rsid w:val="003B2633"/>
    <w:rsid w:val="003B2A10"/>
    <w:rsid w:val="003B31AE"/>
    <w:rsid w:val="003B35D1"/>
    <w:rsid w:val="003B3778"/>
    <w:rsid w:val="003B37CB"/>
    <w:rsid w:val="003B3C8D"/>
    <w:rsid w:val="003B421B"/>
    <w:rsid w:val="003B4B2A"/>
    <w:rsid w:val="003B4CE5"/>
    <w:rsid w:val="003B508A"/>
    <w:rsid w:val="003B5635"/>
    <w:rsid w:val="003B5755"/>
    <w:rsid w:val="003B5AB3"/>
    <w:rsid w:val="003B5C2D"/>
    <w:rsid w:val="003B5C87"/>
    <w:rsid w:val="003B619F"/>
    <w:rsid w:val="003B6213"/>
    <w:rsid w:val="003B63C0"/>
    <w:rsid w:val="003B6935"/>
    <w:rsid w:val="003B6953"/>
    <w:rsid w:val="003B6B73"/>
    <w:rsid w:val="003B6C6C"/>
    <w:rsid w:val="003B6E7E"/>
    <w:rsid w:val="003B7433"/>
    <w:rsid w:val="003B75CA"/>
    <w:rsid w:val="003B75FE"/>
    <w:rsid w:val="003B763E"/>
    <w:rsid w:val="003B7EBD"/>
    <w:rsid w:val="003C042C"/>
    <w:rsid w:val="003C050C"/>
    <w:rsid w:val="003C096E"/>
    <w:rsid w:val="003C0B7F"/>
    <w:rsid w:val="003C0F76"/>
    <w:rsid w:val="003C115F"/>
    <w:rsid w:val="003C11EA"/>
    <w:rsid w:val="003C124B"/>
    <w:rsid w:val="003C15BC"/>
    <w:rsid w:val="003C1E29"/>
    <w:rsid w:val="003C1EE0"/>
    <w:rsid w:val="003C203E"/>
    <w:rsid w:val="003C240C"/>
    <w:rsid w:val="003C247A"/>
    <w:rsid w:val="003C260F"/>
    <w:rsid w:val="003C27E0"/>
    <w:rsid w:val="003C298E"/>
    <w:rsid w:val="003C29F5"/>
    <w:rsid w:val="003C2F6E"/>
    <w:rsid w:val="003C3931"/>
    <w:rsid w:val="003C4153"/>
    <w:rsid w:val="003C415D"/>
    <w:rsid w:val="003C44C4"/>
    <w:rsid w:val="003C44D6"/>
    <w:rsid w:val="003C4603"/>
    <w:rsid w:val="003C4F26"/>
    <w:rsid w:val="003C50C0"/>
    <w:rsid w:val="003C50E9"/>
    <w:rsid w:val="003C55BD"/>
    <w:rsid w:val="003C5653"/>
    <w:rsid w:val="003C566F"/>
    <w:rsid w:val="003C577B"/>
    <w:rsid w:val="003C622C"/>
    <w:rsid w:val="003C64C6"/>
    <w:rsid w:val="003C66BE"/>
    <w:rsid w:val="003C6884"/>
    <w:rsid w:val="003C6A94"/>
    <w:rsid w:val="003C6CA9"/>
    <w:rsid w:val="003C7948"/>
    <w:rsid w:val="003C7953"/>
    <w:rsid w:val="003D033F"/>
    <w:rsid w:val="003D0CD9"/>
    <w:rsid w:val="003D12C2"/>
    <w:rsid w:val="003D1340"/>
    <w:rsid w:val="003D1773"/>
    <w:rsid w:val="003D1A9B"/>
    <w:rsid w:val="003D1BAD"/>
    <w:rsid w:val="003D201E"/>
    <w:rsid w:val="003D21E9"/>
    <w:rsid w:val="003D23AB"/>
    <w:rsid w:val="003D2524"/>
    <w:rsid w:val="003D27AF"/>
    <w:rsid w:val="003D29A1"/>
    <w:rsid w:val="003D3018"/>
    <w:rsid w:val="003D316D"/>
    <w:rsid w:val="003D37B0"/>
    <w:rsid w:val="003D3837"/>
    <w:rsid w:val="003D4B8F"/>
    <w:rsid w:val="003D4BAE"/>
    <w:rsid w:val="003D4D64"/>
    <w:rsid w:val="003D581F"/>
    <w:rsid w:val="003D5AEF"/>
    <w:rsid w:val="003D5D63"/>
    <w:rsid w:val="003D63B1"/>
    <w:rsid w:val="003D676B"/>
    <w:rsid w:val="003D6A01"/>
    <w:rsid w:val="003D6DA3"/>
    <w:rsid w:val="003D7157"/>
    <w:rsid w:val="003D7319"/>
    <w:rsid w:val="003D73F5"/>
    <w:rsid w:val="003D7418"/>
    <w:rsid w:val="003D74EB"/>
    <w:rsid w:val="003D786A"/>
    <w:rsid w:val="003D79DB"/>
    <w:rsid w:val="003D7B13"/>
    <w:rsid w:val="003D7B33"/>
    <w:rsid w:val="003E03FB"/>
    <w:rsid w:val="003E048C"/>
    <w:rsid w:val="003E0663"/>
    <w:rsid w:val="003E07DE"/>
    <w:rsid w:val="003E0C54"/>
    <w:rsid w:val="003E0E9A"/>
    <w:rsid w:val="003E1274"/>
    <w:rsid w:val="003E19BF"/>
    <w:rsid w:val="003E1C2F"/>
    <w:rsid w:val="003E1E0D"/>
    <w:rsid w:val="003E1F86"/>
    <w:rsid w:val="003E1FB3"/>
    <w:rsid w:val="003E2160"/>
    <w:rsid w:val="003E2DDC"/>
    <w:rsid w:val="003E4677"/>
    <w:rsid w:val="003E4BC0"/>
    <w:rsid w:val="003E4F14"/>
    <w:rsid w:val="003E50E6"/>
    <w:rsid w:val="003E51C2"/>
    <w:rsid w:val="003E5CEC"/>
    <w:rsid w:val="003E5DC2"/>
    <w:rsid w:val="003E5E03"/>
    <w:rsid w:val="003E6090"/>
    <w:rsid w:val="003E6094"/>
    <w:rsid w:val="003E6237"/>
    <w:rsid w:val="003E64AC"/>
    <w:rsid w:val="003E6FB9"/>
    <w:rsid w:val="003E6FE6"/>
    <w:rsid w:val="003E7294"/>
    <w:rsid w:val="003E7396"/>
    <w:rsid w:val="003E7548"/>
    <w:rsid w:val="003E7A67"/>
    <w:rsid w:val="003E7B14"/>
    <w:rsid w:val="003E7B5B"/>
    <w:rsid w:val="003E7C36"/>
    <w:rsid w:val="003E7C7E"/>
    <w:rsid w:val="003E7D04"/>
    <w:rsid w:val="003E7D51"/>
    <w:rsid w:val="003F055B"/>
    <w:rsid w:val="003F0684"/>
    <w:rsid w:val="003F0984"/>
    <w:rsid w:val="003F1270"/>
    <w:rsid w:val="003F180A"/>
    <w:rsid w:val="003F1D6C"/>
    <w:rsid w:val="003F1D79"/>
    <w:rsid w:val="003F20CC"/>
    <w:rsid w:val="003F2F70"/>
    <w:rsid w:val="003F2FA5"/>
    <w:rsid w:val="003F34B4"/>
    <w:rsid w:val="003F36A8"/>
    <w:rsid w:val="003F3DD7"/>
    <w:rsid w:val="003F44CF"/>
    <w:rsid w:val="003F477A"/>
    <w:rsid w:val="003F4999"/>
    <w:rsid w:val="003F4B58"/>
    <w:rsid w:val="003F4B5C"/>
    <w:rsid w:val="003F4E10"/>
    <w:rsid w:val="003F4FB0"/>
    <w:rsid w:val="003F5018"/>
    <w:rsid w:val="003F5019"/>
    <w:rsid w:val="003F528B"/>
    <w:rsid w:val="003F5308"/>
    <w:rsid w:val="003F58CC"/>
    <w:rsid w:val="003F5F2F"/>
    <w:rsid w:val="003F615E"/>
    <w:rsid w:val="003F665A"/>
    <w:rsid w:val="003F6ACC"/>
    <w:rsid w:val="003F6B21"/>
    <w:rsid w:val="003F72AE"/>
    <w:rsid w:val="003F7355"/>
    <w:rsid w:val="003F7834"/>
    <w:rsid w:val="003F78BC"/>
    <w:rsid w:val="003F796A"/>
    <w:rsid w:val="003F7CF3"/>
    <w:rsid w:val="003F7D4B"/>
    <w:rsid w:val="003F7DCB"/>
    <w:rsid w:val="00400DB0"/>
    <w:rsid w:val="004010C4"/>
    <w:rsid w:val="0040125E"/>
    <w:rsid w:val="004015A7"/>
    <w:rsid w:val="00401759"/>
    <w:rsid w:val="004019DD"/>
    <w:rsid w:val="0040234C"/>
    <w:rsid w:val="00402B0F"/>
    <w:rsid w:val="00402F75"/>
    <w:rsid w:val="00403123"/>
    <w:rsid w:val="004038B1"/>
    <w:rsid w:val="00403C16"/>
    <w:rsid w:val="00403E03"/>
    <w:rsid w:val="0040432E"/>
    <w:rsid w:val="0040440C"/>
    <w:rsid w:val="004048FB"/>
    <w:rsid w:val="00404E34"/>
    <w:rsid w:val="004051BF"/>
    <w:rsid w:val="00405BE0"/>
    <w:rsid w:val="00405C4A"/>
    <w:rsid w:val="00405E1C"/>
    <w:rsid w:val="0040658F"/>
    <w:rsid w:val="0040667B"/>
    <w:rsid w:val="00407BBB"/>
    <w:rsid w:val="00407D3F"/>
    <w:rsid w:val="00407DDF"/>
    <w:rsid w:val="004103B5"/>
    <w:rsid w:val="004105D4"/>
    <w:rsid w:val="0041071A"/>
    <w:rsid w:val="004109B6"/>
    <w:rsid w:val="00410F02"/>
    <w:rsid w:val="00410F62"/>
    <w:rsid w:val="00411144"/>
    <w:rsid w:val="00411173"/>
    <w:rsid w:val="0041140F"/>
    <w:rsid w:val="004118DF"/>
    <w:rsid w:val="00411E62"/>
    <w:rsid w:val="0041242A"/>
    <w:rsid w:val="00412618"/>
    <w:rsid w:val="0041271D"/>
    <w:rsid w:val="00412D0A"/>
    <w:rsid w:val="0041302D"/>
    <w:rsid w:val="00413464"/>
    <w:rsid w:val="00413924"/>
    <w:rsid w:val="00413BEC"/>
    <w:rsid w:val="00414374"/>
    <w:rsid w:val="00414418"/>
    <w:rsid w:val="00414AC9"/>
    <w:rsid w:val="00414BCE"/>
    <w:rsid w:val="00414BDC"/>
    <w:rsid w:val="00414CC2"/>
    <w:rsid w:val="00414DBC"/>
    <w:rsid w:val="00415748"/>
    <w:rsid w:val="00415D13"/>
    <w:rsid w:val="00415E03"/>
    <w:rsid w:val="004162CA"/>
    <w:rsid w:val="00416889"/>
    <w:rsid w:val="00416DD3"/>
    <w:rsid w:val="004172A5"/>
    <w:rsid w:val="004172BD"/>
    <w:rsid w:val="0041790D"/>
    <w:rsid w:val="00417BDD"/>
    <w:rsid w:val="00417D96"/>
    <w:rsid w:val="0042007D"/>
    <w:rsid w:val="004203E4"/>
    <w:rsid w:val="00421468"/>
    <w:rsid w:val="004215EE"/>
    <w:rsid w:val="00421D1F"/>
    <w:rsid w:val="00421DFB"/>
    <w:rsid w:val="0042258B"/>
    <w:rsid w:val="00422639"/>
    <w:rsid w:val="00422680"/>
    <w:rsid w:val="00422E45"/>
    <w:rsid w:val="0042303D"/>
    <w:rsid w:val="0042320B"/>
    <w:rsid w:val="004236BA"/>
    <w:rsid w:val="0042386D"/>
    <w:rsid w:val="00423B8E"/>
    <w:rsid w:val="00424628"/>
    <w:rsid w:val="0042472A"/>
    <w:rsid w:val="00424E0D"/>
    <w:rsid w:val="00425100"/>
    <w:rsid w:val="004251AC"/>
    <w:rsid w:val="00425444"/>
    <w:rsid w:val="00425645"/>
    <w:rsid w:val="00426254"/>
    <w:rsid w:val="0042680E"/>
    <w:rsid w:val="00426891"/>
    <w:rsid w:val="004268A6"/>
    <w:rsid w:val="00426DC4"/>
    <w:rsid w:val="00426F46"/>
    <w:rsid w:val="00426F6A"/>
    <w:rsid w:val="00427050"/>
    <w:rsid w:val="00427D3D"/>
    <w:rsid w:val="0043069F"/>
    <w:rsid w:val="00430D98"/>
    <w:rsid w:val="00430F22"/>
    <w:rsid w:val="004311AA"/>
    <w:rsid w:val="0043165C"/>
    <w:rsid w:val="0043189A"/>
    <w:rsid w:val="00431C74"/>
    <w:rsid w:val="00431E3D"/>
    <w:rsid w:val="00431E9C"/>
    <w:rsid w:val="00432496"/>
    <w:rsid w:val="00432581"/>
    <w:rsid w:val="004325A1"/>
    <w:rsid w:val="004327CD"/>
    <w:rsid w:val="004327CE"/>
    <w:rsid w:val="00432D1C"/>
    <w:rsid w:val="00432F4E"/>
    <w:rsid w:val="004331EB"/>
    <w:rsid w:val="00433277"/>
    <w:rsid w:val="004332BA"/>
    <w:rsid w:val="00433A89"/>
    <w:rsid w:val="00433CB1"/>
    <w:rsid w:val="00433CE8"/>
    <w:rsid w:val="00433FBD"/>
    <w:rsid w:val="00434396"/>
    <w:rsid w:val="00434477"/>
    <w:rsid w:val="00434753"/>
    <w:rsid w:val="00434913"/>
    <w:rsid w:val="00434A56"/>
    <w:rsid w:val="00434E6B"/>
    <w:rsid w:val="00434EDB"/>
    <w:rsid w:val="00435461"/>
    <w:rsid w:val="00435466"/>
    <w:rsid w:val="0043553E"/>
    <w:rsid w:val="004356EF"/>
    <w:rsid w:val="004357F4"/>
    <w:rsid w:val="00435BC7"/>
    <w:rsid w:val="00435DB7"/>
    <w:rsid w:val="00436122"/>
    <w:rsid w:val="00436173"/>
    <w:rsid w:val="00436369"/>
    <w:rsid w:val="004363B8"/>
    <w:rsid w:val="0043646D"/>
    <w:rsid w:val="004365B1"/>
    <w:rsid w:val="00436CFB"/>
    <w:rsid w:val="00436ED6"/>
    <w:rsid w:val="00436F4E"/>
    <w:rsid w:val="004376AF"/>
    <w:rsid w:val="00437854"/>
    <w:rsid w:val="00437902"/>
    <w:rsid w:val="00437D75"/>
    <w:rsid w:val="00437F10"/>
    <w:rsid w:val="00437FCC"/>
    <w:rsid w:val="0044030C"/>
    <w:rsid w:val="0044088E"/>
    <w:rsid w:val="004409CB"/>
    <w:rsid w:val="00440AAF"/>
    <w:rsid w:val="00440C38"/>
    <w:rsid w:val="00440CF2"/>
    <w:rsid w:val="00440E25"/>
    <w:rsid w:val="00440EA0"/>
    <w:rsid w:val="0044136C"/>
    <w:rsid w:val="00441887"/>
    <w:rsid w:val="00441D73"/>
    <w:rsid w:val="00441E30"/>
    <w:rsid w:val="00441F00"/>
    <w:rsid w:val="004421EC"/>
    <w:rsid w:val="00442829"/>
    <w:rsid w:val="004428D8"/>
    <w:rsid w:val="00442EF1"/>
    <w:rsid w:val="00442F4A"/>
    <w:rsid w:val="004430A1"/>
    <w:rsid w:val="004430C7"/>
    <w:rsid w:val="0044320F"/>
    <w:rsid w:val="00443655"/>
    <w:rsid w:val="00443E90"/>
    <w:rsid w:val="00444021"/>
    <w:rsid w:val="00444173"/>
    <w:rsid w:val="00444A38"/>
    <w:rsid w:val="00444A85"/>
    <w:rsid w:val="00444E40"/>
    <w:rsid w:val="004450BA"/>
    <w:rsid w:val="0044568D"/>
    <w:rsid w:val="004457EB"/>
    <w:rsid w:val="00445D87"/>
    <w:rsid w:val="0044679F"/>
    <w:rsid w:val="004468B0"/>
    <w:rsid w:val="00446DE0"/>
    <w:rsid w:val="00446DEC"/>
    <w:rsid w:val="00446E1A"/>
    <w:rsid w:val="00446E25"/>
    <w:rsid w:val="004471E8"/>
    <w:rsid w:val="0044799D"/>
    <w:rsid w:val="00447A19"/>
    <w:rsid w:val="00447EFA"/>
    <w:rsid w:val="00450108"/>
    <w:rsid w:val="00450248"/>
    <w:rsid w:val="004502CF"/>
    <w:rsid w:val="00450946"/>
    <w:rsid w:val="00450A82"/>
    <w:rsid w:val="00450AFF"/>
    <w:rsid w:val="00450D48"/>
    <w:rsid w:val="00450EE4"/>
    <w:rsid w:val="00451354"/>
    <w:rsid w:val="004514E0"/>
    <w:rsid w:val="00452105"/>
    <w:rsid w:val="004522A9"/>
    <w:rsid w:val="004527AC"/>
    <w:rsid w:val="00452E48"/>
    <w:rsid w:val="00452E6D"/>
    <w:rsid w:val="00452FBC"/>
    <w:rsid w:val="00453340"/>
    <w:rsid w:val="0045350F"/>
    <w:rsid w:val="00453622"/>
    <w:rsid w:val="00453CC5"/>
    <w:rsid w:val="00453FD3"/>
    <w:rsid w:val="0045463C"/>
    <w:rsid w:val="00454704"/>
    <w:rsid w:val="00454849"/>
    <w:rsid w:val="00454AD4"/>
    <w:rsid w:val="00454EBB"/>
    <w:rsid w:val="00455466"/>
    <w:rsid w:val="004554B6"/>
    <w:rsid w:val="00455EC6"/>
    <w:rsid w:val="004562F7"/>
    <w:rsid w:val="004563DE"/>
    <w:rsid w:val="0045677D"/>
    <w:rsid w:val="0045684F"/>
    <w:rsid w:val="00456E0E"/>
    <w:rsid w:val="00457108"/>
    <w:rsid w:val="0045742C"/>
    <w:rsid w:val="0045788B"/>
    <w:rsid w:val="00460098"/>
    <w:rsid w:val="00460135"/>
    <w:rsid w:val="004609DA"/>
    <w:rsid w:val="00460E07"/>
    <w:rsid w:val="0046113D"/>
    <w:rsid w:val="004611D6"/>
    <w:rsid w:val="00461BCA"/>
    <w:rsid w:val="00462214"/>
    <w:rsid w:val="004622BD"/>
    <w:rsid w:val="004628ED"/>
    <w:rsid w:val="00462A7F"/>
    <w:rsid w:val="00462B45"/>
    <w:rsid w:val="00462D92"/>
    <w:rsid w:val="0046307A"/>
    <w:rsid w:val="004631EF"/>
    <w:rsid w:val="0046327F"/>
    <w:rsid w:val="00463828"/>
    <w:rsid w:val="00463B71"/>
    <w:rsid w:val="00464384"/>
    <w:rsid w:val="0046468D"/>
    <w:rsid w:val="00464FBB"/>
    <w:rsid w:val="0046519B"/>
    <w:rsid w:val="0046525B"/>
    <w:rsid w:val="00465500"/>
    <w:rsid w:val="004657AE"/>
    <w:rsid w:val="0046583B"/>
    <w:rsid w:val="0046598D"/>
    <w:rsid w:val="004660D6"/>
    <w:rsid w:val="004661E4"/>
    <w:rsid w:val="0046646E"/>
    <w:rsid w:val="004667E5"/>
    <w:rsid w:val="004668E8"/>
    <w:rsid w:val="004669D1"/>
    <w:rsid w:val="00466D46"/>
    <w:rsid w:val="00466FA7"/>
    <w:rsid w:val="0046711F"/>
    <w:rsid w:val="004671AA"/>
    <w:rsid w:val="00467218"/>
    <w:rsid w:val="0046725E"/>
    <w:rsid w:val="00467873"/>
    <w:rsid w:val="004706D1"/>
    <w:rsid w:val="00470A99"/>
    <w:rsid w:val="00470EBD"/>
    <w:rsid w:val="00471001"/>
    <w:rsid w:val="0047119C"/>
    <w:rsid w:val="004715F6"/>
    <w:rsid w:val="004718A6"/>
    <w:rsid w:val="00471B0B"/>
    <w:rsid w:val="00471D21"/>
    <w:rsid w:val="00471E97"/>
    <w:rsid w:val="004722BF"/>
    <w:rsid w:val="00472313"/>
    <w:rsid w:val="00472517"/>
    <w:rsid w:val="004726D4"/>
    <w:rsid w:val="004727E2"/>
    <w:rsid w:val="00472E51"/>
    <w:rsid w:val="00472EE0"/>
    <w:rsid w:val="00472F55"/>
    <w:rsid w:val="00472F75"/>
    <w:rsid w:val="004732FE"/>
    <w:rsid w:val="00473705"/>
    <w:rsid w:val="00473773"/>
    <w:rsid w:val="00473774"/>
    <w:rsid w:val="00473A47"/>
    <w:rsid w:val="00473CD5"/>
    <w:rsid w:val="0047438B"/>
    <w:rsid w:val="00474551"/>
    <w:rsid w:val="00474637"/>
    <w:rsid w:val="00474D7E"/>
    <w:rsid w:val="0047558E"/>
    <w:rsid w:val="00475758"/>
    <w:rsid w:val="00475DEE"/>
    <w:rsid w:val="00475EA8"/>
    <w:rsid w:val="00475F86"/>
    <w:rsid w:val="00476111"/>
    <w:rsid w:val="00476541"/>
    <w:rsid w:val="00476873"/>
    <w:rsid w:val="00477019"/>
    <w:rsid w:val="00477782"/>
    <w:rsid w:val="00477BA3"/>
    <w:rsid w:val="00477D89"/>
    <w:rsid w:val="0048038B"/>
    <w:rsid w:val="004806B5"/>
    <w:rsid w:val="00480EF3"/>
    <w:rsid w:val="00480FDD"/>
    <w:rsid w:val="00481054"/>
    <w:rsid w:val="0048105D"/>
    <w:rsid w:val="00481EBF"/>
    <w:rsid w:val="004822C4"/>
    <w:rsid w:val="004824C4"/>
    <w:rsid w:val="00482859"/>
    <w:rsid w:val="0048285C"/>
    <w:rsid w:val="00482A1F"/>
    <w:rsid w:val="00482AA6"/>
    <w:rsid w:val="00483266"/>
    <w:rsid w:val="0048353D"/>
    <w:rsid w:val="00483870"/>
    <w:rsid w:val="00483B40"/>
    <w:rsid w:val="00483C2C"/>
    <w:rsid w:val="00483D29"/>
    <w:rsid w:val="00483D41"/>
    <w:rsid w:val="00483FF2"/>
    <w:rsid w:val="00484118"/>
    <w:rsid w:val="0048496A"/>
    <w:rsid w:val="00484D33"/>
    <w:rsid w:val="00484E0C"/>
    <w:rsid w:val="00484F4F"/>
    <w:rsid w:val="00484F91"/>
    <w:rsid w:val="00484FD3"/>
    <w:rsid w:val="0048540F"/>
    <w:rsid w:val="0048547D"/>
    <w:rsid w:val="004854DF"/>
    <w:rsid w:val="0048562A"/>
    <w:rsid w:val="004859F2"/>
    <w:rsid w:val="00485E47"/>
    <w:rsid w:val="00485FAC"/>
    <w:rsid w:val="00485FFD"/>
    <w:rsid w:val="004861C7"/>
    <w:rsid w:val="00486EE4"/>
    <w:rsid w:val="00486EF5"/>
    <w:rsid w:val="00486F74"/>
    <w:rsid w:val="004874D0"/>
    <w:rsid w:val="00487666"/>
    <w:rsid w:val="0048788E"/>
    <w:rsid w:val="00487CA4"/>
    <w:rsid w:val="00487F57"/>
    <w:rsid w:val="004900FD"/>
    <w:rsid w:val="00490566"/>
    <w:rsid w:val="00490D35"/>
    <w:rsid w:val="00490DF7"/>
    <w:rsid w:val="00490FB4"/>
    <w:rsid w:val="004913F7"/>
    <w:rsid w:val="004914DC"/>
    <w:rsid w:val="0049152E"/>
    <w:rsid w:val="0049198F"/>
    <w:rsid w:val="00491A02"/>
    <w:rsid w:val="00491A74"/>
    <w:rsid w:val="00491C32"/>
    <w:rsid w:val="004920D3"/>
    <w:rsid w:val="004922FA"/>
    <w:rsid w:val="00492314"/>
    <w:rsid w:val="00492A91"/>
    <w:rsid w:val="00492F39"/>
    <w:rsid w:val="004930C3"/>
    <w:rsid w:val="0049327E"/>
    <w:rsid w:val="004937DA"/>
    <w:rsid w:val="00493DDB"/>
    <w:rsid w:val="00494356"/>
    <w:rsid w:val="00494E06"/>
    <w:rsid w:val="00495121"/>
    <w:rsid w:val="00495134"/>
    <w:rsid w:val="004951A8"/>
    <w:rsid w:val="00495824"/>
    <w:rsid w:val="00495944"/>
    <w:rsid w:val="00495966"/>
    <w:rsid w:val="00495CCF"/>
    <w:rsid w:val="00495CE2"/>
    <w:rsid w:val="00495E4E"/>
    <w:rsid w:val="004968E0"/>
    <w:rsid w:val="0049720A"/>
    <w:rsid w:val="00497750"/>
    <w:rsid w:val="00497792"/>
    <w:rsid w:val="00497BD0"/>
    <w:rsid w:val="00497D0E"/>
    <w:rsid w:val="00497D77"/>
    <w:rsid w:val="004A0391"/>
    <w:rsid w:val="004A0598"/>
    <w:rsid w:val="004A1322"/>
    <w:rsid w:val="004A160B"/>
    <w:rsid w:val="004A1A52"/>
    <w:rsid w:val="004A1C49"/>
    <w:rsid w:val="004A1CB7"/>
    <w:rsid w:val="004A1D5C"/>
    <w:rsid w:val="004A1FFC"/>
    <w:rsid w:val="004A2284"/>
    <w:rsid w:val="004A22B5"/>
    <w:rsid w:val="004A22F2"/>
    <w:rsid w:val="004A2C91"/>
    <w:rsid w:val="004A3216"/>
    <w:rsid w:val="004A38FE"/>
    <w:rsid w:val="004A4595"/>
    <w:rsid w:val="004A4947"/>
    <w:rsid w:val="004A5284"/>
    <w:rsid w:val="004A5420"/>
    <w:rsid w:val="004A5734"/>
    <w:rsid w:val="004A6026"/>
    <w:rsid w:val="004A69D2"/>
    <w:rsid w:val="004A6A6B"/>
    <w:rsid w:val="004A6ABD"/>
    <w:rsid w:val="004A70DC"/>
    <w:rsid w:val="004A78D4"/>
    <w:rsid w:val="004A7B37"/>
    <w:rsid w:val="004A7E0A"/>
    <w:rsid w:val="004A7E2F"/>
    <w:rsid w:val="004A7E82"/>
    <w:rsid w:val="004B007B"/>
    <w:rsid w:val="004B0203"/>
    <w:rsid w:val="004B026B"/>
    <w:rsid w:val="004B05F7"/>
    <w:rsid w:val="004B0716"/>
    <w:rsid w:val="004B084F"/>
    <w:rsid w:val="004B093D"/>
    <w:rsid w:val="004B0E9D"/>
    <w:rsid w:val="004B1647"/>
    <w:rsid w:val="004B207F"/>
    <w:rsid w:val="004B2971"/>
    <w:rsid w:val="004B2E71"/>
    <w:rsid w:val="004B2EAF"/>
    <w:rsid w:val="004B2FC1"/>
    <w:rsid w:val="004B31AA"/>
    <w:rsid w:val="004B3323"/>
    <w:rsid w:val="004B3A0F"/>
    <w:rsid w:val="004B4481"/>
    <w:rsid w:val="004B44E2"/>
    <w:rsid w:val="004B47DB"/>
    <w:rsid w:val="004B47F0"/>
    <w:rsid w:val="004B4C19"/>
    <w:rsid w:val="004B4CE2"/>
    <w:rsid w:val="004B4D0A"/>
    <w:rsid w:val="004B4D59"/>
    <w:rsid w:val="004B4DC0"/>
    <w:rsid w:val="004B54FC"/>
    <w:rsid w:val="004B5A91"/>
    <w:rsid w:val="004B60FB"/>
    <w:rsid w:val="004B6166"/>
    <w:rsid w:val="004B651D"/>
    <w:rsid w:val="004B6703"/>
    <w:rsid w:val="004B68CE"/>
    <w:rsid w:val="004B6972"/>
    <w:rsid w:val="004B6AA9"/>
    <w:rsid w:val="004B6D6F"/>
    <w:rsid w:val="004B7334"/>
    <w:rsid w:val="004B7AF1"/>
    <w:rsid w:val="004C0741"/>
    <w:rsid w:val="004C0C3D"/>
    <w:rsid w:val="004C1504"/>
    <w:rsid w:val="004C18D8"/>
    <w:rsid w:val="004C1A94"/>
    <w:rsid w:val="004C1C2A"/>
    <w:rsid w:val="004C1C5F"/>
    <w:rsid w:val="004C258C"/>
    <w:rsid w:val="004C25A2"/>
    <w:rsid w:val="004C33B0"/>
    <w:rsid w:val="004C4405"/>
    <w:rsid w:val="004C46CA"/>
    <w:rsid w:val="004C52AA"/>
    <w:rsid w:val="004C54BB"/>
    <w:rsid w:val="004C5AE9"/>
    <w:rsid w:val="004C5CEC"/>
    <w:rsid w:val="004C5FAA"/>
    <w:rsid w:val="004C6B56"/>
    <w:rsid w:val="004C6E34"/>
    <w:rsid w:val="004C7339"/>
    <w:rsid w:val="004C73E1"/>
    <w:rsid w:val="004C7528"/>
    <w:rsid w:val="004C760A"/>
    <w:rsid w:val="004C7A6D"/>
    <w:rsid w:val="004C7A7D"/>
    <w:rsid w:val="004D031F"/>
    <w:rsid w:val="004D06EA"/>
    <w:rsid w:val="004D1909"/>
    <w:rsid w:val="004D1C5A"/>
    <w:rsid w:val="004D22C9"/>
    <w:rsid w:val="004D26CD"/>
    <w:rsid w:val="004D2AEA"/>
    <w:rsid w:val="004D2DD2"/>
    <w:rsid w:val="004D2DF0"/>
    <w:rsid w:val="004D2E8C"/>
    <w:rsid w:val="004D338F"/>
    <w:rsid w:val="004D3E3D"/>
    <w:rsid w:val="004D3F94"/>
    <w:rsid w:val="004D4760"/>
    <w:rsid w:val="004D4BB5"/>
    <w:rsid w:val="004D544C"/>
    <w:rsid w:val="004D56E8"/>
    <w:rsid w:val="004D5CA7"/>
    <w:rsid w:val="004D5EE6"/>
    <w:rsid w:val="004D6AFA"/>
    <w:rsid w:val="004D7295"/>
    <w:rsid w:val="004D7411"/>
    <w:rsid w:val="004D7672"/>
    <w:rsid w:val="004D7ABA"/>
    <w:rsid w:val="004D7F7E"/>
    <w:rsid w:val="004E0F57"/>
    <w:rsid w:val="004E11C4"/>
    <w:rsid w:val="004E2106"/>
    <w:rsid w:val="004E2288"/>
    <w:rsid w:val="004E23CE"/>
    <w:rsid w:val="004E23D4"/>
    <w:rsid w:val="004E264C"/>
    <w:rsid w:val="004E2B4C"/>
    <w:rsid w:val="004E2B69"/>
    <w:rsid w:val="004E2D97"/>
    <w:rsid w:val="004E30DC"/>
    <w:rsid w:val="004E31DE"/>
    <w:rsid w:val="004E32CC"/>
    <w:rsid w:val="004E3B67"/>
    <w:rsid w:val="004E3C5F"/>
    <w:rsid w:val="004E3CEF"/>
    <w:rsid w:val="004E3FA0"/>
    <w:rsid w:val="004E41CC"/>
    <w:rsid w:val="004E4C75"/>
    <w:rsid w:val="004E4CAC"/>
    <w:rsid w:val="004E4D25"/>
    <w:rsid w:val="004E55F3"/>
    <w:rsid w:val="004E561F"/>
    <w:rsid w:val="004E5B0D"/>
    <w:rsid w:val="004E5C06"/>
    <w:rsid w:val="004E5C6C"/>
    <w:rsid w:val="004E5D30"/>
    <w:rsid w:val="004E698C"/>
    <w:rsid w:val="004E6B44"/>
    <w:rsid w:val="004E6C1F"/>
    <w:rsid w:val="004E6DA4"/>
    <w:rsid w:val="004E6E2A"/>
    <w:rsid w:val="004E747C"/>
    <w:rsid w:val="004E7850"/>
    <w:rsid w:val="004E7C94"/>
    <w:rsid w:val="004E7FED"/>
    <w:rsid w:val="004F01C6"/>
    <w:rsid w:val="004F1044"/>
    <w:rsid w:val="004F12B3"/>
    <w:rsid w:val="004F17BC"/>
    <w:rsid w:val="004F18F4"/>
    <w:rsid w:val="004F2C55"/>
    <w:rsid w:val="004F2C90"/>
    <w:rsid w:val="004F2CCD"/>
    <w:rsid w:val="004F3499"/>
    <w:rsid w:val="004F3791"/>
    <w:rsid w:val="004F3BE3"/>
    <w:rsid w:val="004F3D3D"/>
    <w:rsid w:val="004F3F59"/>
    <w:rsid w:val="004F3FDE"/>
    <w:rsid w:val="004F41B6"/>
    <w:rsid w:val="004F47B6"/>
    <w:rsid w:val="004F493A"/>
    <w:rsid w:val="004F4EA8"/>
    <w:rsid w:val="004F5028"/>
    <w:rsid w:val="004F5395"/>
    <w:rsid w:val="004F5701"/>
    <w:rsid w:val="004F583B"/>
    <w:rsid w:val="004F64F3"/>
    <w:rsid w:val="004F6856"/>
    <w:rsid w:val="004F6A9F"/>
    <w:rsid w:val="004F6AA8"/>
    <w:rsid w:val="004F6D8A"/>
    <w:rsid w:val="004F6E23"/>
    <w:rsid w:val="004F7871"/>
    <w:rsid w:val="004F79AB"/>
    <w:rsid w:val="004F7D8A"/>
    <w:rsid w:val="004F7D9A"/>
    <w:rsid w:val="00500026"/>
    <w:rsid w:val="0050006A"/>
    <w:rsid w:val="00500428"/>
    <w:rsid w:val="00500525"/>
    <w:rsid w:val="005006D7"/>
    <w:rsid w:val="005007F6"/>
    <w:rsid w:val="00500F73"/>
    <w:rsid w:val="005010CA"/>
    <w:rsid w:val="0050157B"/>
    <w:rsid w:val="00501CA0"/>
    <w:rsid w:val="00501EC7"/>
    <w:rsid w:val="00502761"/>
    <w:rsid w:val="00502941"/>
    <w:rsid w:val="00502D03"/>
    <w:rsid w:val="00502EAC"/>
    <w:rsid w:val="005030E2"/>
    <w:rsid w:val="00503162"/>
    <w:rsid w:val="00503249"/>
    <w:rsid w:val="005035E1"/>
    <w:rsid w:val="00503CA5"/>
    <w:rsid w:val="00503CBC"/>
    <w:rsid w:val="00503D8A"/>
    <w:rsid w:val="005046DF"/>
    <w:rsid w:val="00504D0A"/>
    <w:rsid w:val="00505223"/>
    <w:rsid w:val="00505365"/>
    <w:rsid w:val="00505447"/>
    <w:rsid w:val="005055C4"/>
    <w:rsid w:val="005056BE"/>
    <w:rsid w:val="00505914"/>
    <w:rsid w:val="00505A1F"/>
    <w:rsid w:val="005063B9"/>
    <w:rsid w:val="005063FF"/>
    <w:rsid w:val="0050660F"/>
    <w:rsid w:val="0050673F"/>
    <w:rsid w:val="0050674D"/>
    <w:rsid w:val="00506D89"/>
    <w:rsid w:val="0050748A"/>
    <w:rsid w:val="00507761"/>
    <w:rsid w:val="00507DAA"/>
    <w:rsid w:val="00507FAA"/>
    <w:rsid w:val="00507FF9"/>
    <w:rsid w:val="00510011"/>
    <w:rsid w:val="0051001C"/>
    <w:rsid w:val="005102A8"/>
    <w:rsid w:val="00510926"/>
    <w:rsid w:val="00511030"/>
    <w:rsid w:val="005111A3"/>
    <w:rsid w:val="005115BF"/>
    <w:rsid w:val="00511742"/>
    <w:rsid w:val="005117FD"/>
    <w:rsid w:val="00511A13"/>
    <w:rsid w:val="00511A95"/>
    <w:rsid w:val="00511C39"/>
    <w:rsid w:val="00511D63"/>
    <w:rsid w:val="00511F29"/>
    <w:rsid w:val="00511F8A"/>
    <w:rsid w:val="0051210C"/>
    <w:rsid w:val="0051215B"/>
    <w:rsid w:val="0051216E"/>
    <w:rsid w:val="0051367D"/>
    <w:rsid w:val="005137A0"/>
    <w:rsid w:val="005137E7"/>
    <w:rsid w:val="00513D59"/>
    <w:rsid w:val="00513DF7"/>
    <w:rsid w:val="005144E0"/>
    <w:rsid w:val="005149D8"/>
    <w:rsid w:val="00514D93"/>
    <w:rsid w:val="00515D23"/>
    <w:rsid w:val="00515F5E"/>
    <w:rsid w:val="00516135"/>
    <w:rsid w:val="00516613"/>
    <w:rsid w:val="005169EC"/>
    <w:rsid w:val="00517049"/>
    <w:rsid w:val="00517065"/>
    <w:rsid w:val="00517446"/>
    <w:rsid w:val="00517924"/>
    <w:rsid w:val="00517AE9"/>
    <w:rsid w:val="00517BE0"/>
    <w:rsid w:val="005210FF"/>
    <w:rsid w:val="0052113D"/>
    <w:rsid w:val="005211B9"/>
    <w:rsid w:val="005212BF"/>
    <w:rsid w:val="005212C4"/>
    <w:rsid w:val="005215D7"/>
    <w:rsid w:val="005219B3"/>
    <w:rsid w:val="005219B7"/>
    <w:rsid w:val="00521A8C"/>
    <w:rsid w:val="00522134"/>
    <w:rsid w:val="005221E6"/>
    <w:rsid w:val="0052242C"/>
    <w:rsid w:val="00522C9A"/>
    <w:rsid w:val="00522E32"/>
    <w:rsid w:val="005231B4"/>
    <w:rsid w:val="0052321D"/>
    <w:rsid w:val="005233D4"/>
    <w:rsid w:val="0052358F"/>
    <w:rsid w:val="0052382C"/>
    <w:rsid w:val="00523913"/>
    <w:rsid w:val="00523914"/>
    <w:rsid w:val="0052395C"/>
    <w:rsid w:val="00523B0D"/>
    <w:rsid w:val="0052454B"/>
    <w:rsid w:val="00524C7F"/>
    <w:rsid w:val="00524CBA"/>
    <w:rsid w:val="00524E2D"/>
    <w:rsid w:val="00525024"/>
    <w:rsid w:val="00525201"/>
    <w:rsid w:val="005259EB"/>
    <w:rsid w:val="00525CD8"/>
    <w:rsid w:val="00525F46"/>
    <w:rsid w:val="0052636C"/>
    <w:rsid w:val="00526431"/>
    <w:rsid w:val="005267DA"/>
    <w:rsid w:val="00526806"/>
    <w:rsid w:val="00526932"/>
    <w:rsid w:val="00526C17"/>
    <w:rsid w:val="00526DD9"/>
    <w:rsid w:val="00526F62"/>
    <w:rsid w:val="005270FD"/>
    <w:rsid w:val="0052741F"/>
    <w:rsid w:val="00527513"/>
    <w:rsid w:val="00527935"/>
    <w:rsid w:val="00530678"/>
    <w:rsid w:val="005308AC"/>
    <w:rsid w:val="00530983"/>
    <w:rsid w:val="00530E0E"/>
    <w:rsid w:val="00531029"/>
    <w:rsid w:val="00531476"/>
    <w:rsid w:val="00531576"/>
    <w:rsid w:val="00531710"/>
    <w:rsid w:val="00531905"/>
    <w:rsid w:val="00531AE7"/>
    <w:rsid w:val="00531BF6"/>
    <w:rsid w:val="00531DC8"/>
    <w:rsid w:val="00531FAD"/>
    <w:rsid w:val="0053210E"/>
    <w:rsid w:val="005327F1"/>
    <w:rsid w:val="0053288B"/>
    <w:rsid w:val="00533407"/>
    <w:rsid w:val="0053371D"/>
    <w:rsid w:val="00533730"/>
    <w:rsid w:val="00533917"/>
    <w:rsid w:val="00533C9B"/>
    <w:rsid w:val="0053443B"/>
    <w:rsid w:val="0053451F"/>
    <w:rsid w:val="00534D44"/>
    <w:rsid w:val="00534DF8"/>
    <w:rsid w:val="005352E3"/>
    <w:rsid w:val="005354CB"/>
    <w:rsid w:val="00535654"/>
    <w:rsid w:val="00535774"/>
    <w:rsid w:val="005357A5"/>
    <w:rsid w:val="00536206"/>
    <w:rsid w:val="005363D6"/>
    <w:rsid w:val="005364DB"/>
    <w:rsid w:val="00536BFC"/>
    <w:rsid w:val="00536E19"/>
    <w:rsid w:val="00537019"/>
    <w:rsid w:val="00537207"/>
    <w:rsid w:val="00537917"/>
    <w:rsid w:val="00537ABE"/>
    <w:rsid w:val="00537CA6"/>
    <w:rsid w:val="00537E57"/>
    <w:rsid w:val="00540131"/>
    <w:rsid w:val="00540156"/>
    <w:rsid w:val="00540D52"/>
    <w:rsid w:val="00540D6D"/>
    <w:rsid w:val="0054102E"/>
    <w:rsid w:val="0054113A"/>
    <w:rsid w:val="00541665"/>
    <w:rsid w:val="00542669"/>
    <w:rsid w:val="005426D1"/>
    <w:rsid w:val="00542F00"/>
    <w:rsid w:val="00543B2F"/>
    <w:rsid w:val="0054405D"/>
    <w:rsid w:val="00544082"/>
    <w:rsid w:val="0054422F"/>
    <w:rsid w:val="0054458B"/>
    <w:rsid w:val="00544613"/>
    <w:rsid w:val="00544DDD"/>
    <w:rsid w:val="00545569"/>
    <w:rsid w:val="00545E6B"/>
    <w:rsid w:val="00545FA5"/>
    <w:rsid w:val="005460AD"/>
    <w:rsid w:val="005460B7"/>
    <w:rsid w:val="005464BD"/>
    <w:rsid w:val="00546820"/>
    <w:rsid w:val="005469D3"/>
    <w:rsid w:val="00546A4C"/>
    <w:rsid w:val="00546CE8"/>
    <w:rsid w:val="00546D6C"/>
    <w:rsid w:val="00546D82"/>
    <w:rsid w:val="00546E06"/>
    <w:rsid w:val="00547144"/>
    <w:rsid w:val="005501AE"/>
    <w:rsid w:val="005502BC"/>
    <w:rsid w:val="00550CE3"/>
    <w:rsid w:val="00550E5C"/>
    <w:rsid w:val="005510B7"/>
    <w:rsid w:val="005512F3"/>
    <w:rsid w:val="00551783"/>
    <w:rsid w:val="00551BB6"/>
    <w:rsid w:val="00552861"/>
    <w:rsid w:val="00552884"/>
    <w:rsid w:val="005528DF"/>
    <w:rsid w:val="00553201"/>
    <w:rsid w:val="0055337D"/>
    <w:rsid w:val="00553D29"/>
    <w:rsid w:val="00553DFD"/>
    <w:rsid w:val="0055400E"/>
    <w:rsid w:val="005549E4"/>
    <w:rsid w:val="00554C30"/>
    <w:rsid w:val="00554E13"/>
    <w:rsid w:val="00554F84"/>
    <w:rsid w:val="005550A5"/>
    <w:rsid w:val="00555961"/>
    <w:rsid w:val="00555AC8"/>
    <w:rsid w:val="00556273"/>
    <w:rsid w:val="005567A3"/>
    <w:rsid w:val="005569D4"/>
    <w:rsid w:val="00556CFB"/>
    <w:rsid w:val="00556E55"/>
    <w:rsid w:val="00557595"/>
    <w:rsid w:val="0055795E"/>
    <w:rsid w:val="00557A64"/>
    <w:rsid w:val="00557F94"/>
    <w:rsid w:val="005602BA"/>
    <w:rsid w:val="005606A2"/>
    <w:rsid w:val="00560839"/>
    <w:rsid w:val="00560A8D"/>
    <w:rsid w:val="00560AB0"/>
    <w:rsid w:val="00560B78"/>
    <w:rsid w:val="00560CC1"/>
    <w:rsid w:val="00560FA3"/>
    <w:rsid w:val="00561568"/>
    <w:rsid w:val="005616B8"/>
    <w:rsid w:val="00561FD4"/>
    <w:rsid w:val="005620E7"/>
    <w:rsid w:val="00562442"/>
    <w:rsid w:val="00562522"/>
    <w:rsid w:val="00562668"/>
    <w:rsid w:val="005627E1"/>
    <w:rsid w:val="0056281B"/>
    <w:rsid w:val="00562A43"/>
    <w:rsid w:val="00562C8E"/>
    <w:rsid w:val="0056306A"/>
    <w:rsid w:val="005630F7"/>
    <w:rsid w:val="00563429"/>
    <w:rsid w:val="00563908"/>
    <w:rsid w:val="005639BF"/>
    <w:rsid w:val="005639EE"/>
    <w:rsid w:val="00563F90"/>
    <w:rsid w:val="005640FC"/>
    <w:rsid w:val="00564CEB"/>
    <w:rsid w:val="00564DE6"/>
    <w:rsid w:val="005651AF"/>
    <w:rsid w:val="00565BAC"/>
    <w:rsid w:val="00565BC0"/>
    <w:rsid w:val="00566A8C"/>
    <w:rsid w:val="00566B7E"/>
    <w:rsid w:val="00566D94"/>
    <w:rsid w:val="00567075"/>
    <w:rsid w:val="00567D1C"/>
    <w:rsid w:val="00570057"/>
    <w:rsid w:val="00570332"/>
    <w:rsid w:val="00570BE8"/>
    <w:rsid w:val="00570EF1"/>
    <w:rsid w:val="00571247"/>
    <w:rsid w:val="005716C3"/>
    <w:rsid w:val="0057187D"/>
    <w:rsid w:val="00571D9E"/>
    <w:rsid w:val="00571F1A"/>
    <w:rsid w:val="00572162"/>
    <w:rsid w:val="00572414"/>
    <w:rsid w:val="00572684"/>
    <w:rsid w:val="005726B9"/>
    <w:rsid w:val="005729CA"/>
    <w:rsid w:val="00572B0F"/>
    <w:rsid w:val="00572BC9"/>
    <w:rsid w:val="0057307E"/>
    <w:rsid w:val="005730B8"/>
    <w:rsid w:val="005732D4"/>
    <w:rsid w:val="005733AA"/>
    <w:rsid w:val="00573522"/>
    <w:rsid w:val="00573722"/>
    <w:rsid w:val="00573C05"/>
    <w:rsid w:val="00573FF2"/>
    <w:rsid w:val="00574454"/>
    <w:rsid w:val="0057463D"/>
    <w:rsid w:val="00574C09"/>
    <w:rsid w:val="00575278"/>
    <w:rsid w:val="005757FD"/>
    <w:rsid w:val="00575DCA"/>
    <w:rsid w:val="00575F77"/>
    <w:rsid w:val="0057631A"/>
    <w:rsid w:val="00576A02"/>
    <w:rsid w:val="00576B60"/>
    <w:rsid w:val="00577129"/>
    <w:rsid w:val="0057762F"/>
    <w:rsid w:val="00577802"/>
    <w:rsid w:val="00577BE9"/>
    <w:rsid w:val="00577C0D"/>
    <w:rsid w:val="00577DD6"/>
    <w:rsid w:val="00577F09"/>
    <w:rsid w:val="00580075"/>
    <w:rsid w:val="00580557"/>
    <w:rsid w:val="00580709"/>
    <w:rsid w:val="00580798"/>
    <w:rsid w:val="00580A1F"/>
    <w:rsid w:val="00580BBF"/>
    <w:rsid w:val="00580D0A"/>
    <w:rsid w:val="00580E75"/>
    <w:rsid w:val="0058113C"/>
    <w:rsid w:val="005811AB"/>
    <w:rsid w:val="00581241"/>
    <w:rsid w:val="005816A3"/>
    <w:rsid w:val="005818F6"/>
    <w:rsid w:val="00581905"/>
    <w:rsid w:val="0058197D"/>
    <w:rsid w:val="00581D9B"/>
    <w:rsid w:val="00582394"/>
    <w:rsid w:val="005825BC"/>
    <w:rsid w:val="00582A44"/>
    <w:rsid w:val="00582AC6"/>
    <w:rsid w:val="00582DD6"/>
    <w:rsid w:val="00583452"/>
    <w:rsid w:val="0058349C"/>
    <w:rsid w:val="00583668"/>
    <w:rsid w:val="0058368E"/>
    <w:rsid w:val="00583D1B"/>
    <w:rsid w:val="00583D5C"/>
    <w:rsid w:val="005848CA"/>
    <w:rsid w:val="005848D0"/>
    <w:rsid w:val="00584F60"/>
    <w:rsid w:val="0058504C"/>
    <w:rsid w:val="005854DE"/>
    <w:rsid w:val="00585962"/>
    <w:rsid w:val="00585B1D"/>
    <w:rsid w:val="00585D2B"/>
    <w:rsid w:val="00586027"/>
    <w:rsid w:val="00586ECE"/>
    <w:rsid w:val="00586FD7"/>
    <w:rsid w:val="00587032"/>
    <w:rsid w:val="0058755E"/>
    <w:rsid w:val="005875FB"/>
    <w:rsid w:val="00587715"/>
    <w:rsid w:val="00587974"/>
    <w:rsid w:val="00587D8A"/>
    <w:rsid w:val="00587FD1"/>
    <w:rsid w:val="005904BB"/>
    <w:rsid w:val="00590C31"/>
    <w:rsid w:val="00590C58"/>
    <w:rsid w:val="00590DD0"/>
    <w:rsid w:val="0059189D"/>
    <w:rsid w:val="00591BCC"/>
    <w:rsid w:val="00591E04"/>
    <w:rsid w:val="00591EF7"/>
    <w:rsid w:val="00592310"/>
    <w:rsid w:val="0059259E"/>
    <w:rsid w:val="0059271F"/>
    <w:rsid w:val="005927A9"/>
    <w:rsid w:val="00592809"/>
    <w:rsid w:val="00592B05"/>
    <w:rsid w:val="00592BDE"/>
    <w:rsid w:val="00592C9F"/>
    <w:rsid w:val="00592E5A"/>
    <w:rsid w:val="0059320C"/>
    <w:rsid w:val="00593353"/>
    <w:rsid w:val="00593413"/>
    <w:rsid w:val="0059421C"/>
    <w:rsid w:val="0059456C"/>
    <w:rsid w:val="00594771"/>
    <w:rsid w:val="00594A44"/>
    <w:rsid w:val="00594E62"/>
    <w:rsid w:val="00595D23"/>
    <w:rsid w:val="00596507"/>
    <w:rsid w:val="005965AA"/>
    <w:rsid w:val="005966DF"/>
    <w:rsid w:val="00596890"/>
    <w:rsid w:val="00596B8B"/>
    <w:rsid w:val="00596C97"/>
    <w:rsid w:val="00596EBB"/>
    <w:rsid w:val="005970D6"/>
    <w:rsid w:val="0059721F"/>
    <w:rsid w:val="005973A4"/>
    <w:rsid w:val="005976D2"/>
    <w:rsid w:val="005979B0"/>
    <w:rsid w:val="00597A7B"/>
    <w:rsid w:val="00597B9D"/>
    <w:rsid w:val="005A0004"/>
    <w:rsid w:val="005A0515"/>
    <w:rsid w:val="005A0C53"/>
    <w:rsid w:val="005A0FFE"/>
    <w:rsid w:val="005A1124"/>
    <w:rsid w:val="005A1422"/>
    <w:rsid w:val="005A1A54"/>
    <w:rsid w:val="005A1D4C"/>
    <w:rsid w:val="005A1EAF"/>
    <w:rsid w:val="005A200C"/>
    <w:rsid w:val="005A2274"/>
    <w:rsid w:val="005A2A85"/>
    <w:rsid w:val="005A2D7E"/>
    <w:rsid w:val="005A2F41"/>
    <w:rsid w:val="005A3062"/>
    <w:rsid w:val="005A32F2"/>
    <w:rsid w:val="005A343F"/>
    <w:rsid w:val="005A3BA5"/>
    <w:rsid w:val="005A4049"/>
    <w:rsid w:val="005A4112"/>
    <w:rsid w:val="005A47B6"/>
    <w:rsid w:val="005A5334"/>
    <w:rsid w:val="005A5847"/>
    <w:rsid w:val="005A5FEB"/>
    <w:rsid w:val="005A600A"/>
    <w:rsid w:val="005A61CC"/>
    <w:rsid w:val="005A61D8"/>
    <w:rsid w:val="005A6233"/>
    <w:rsid w:val="005A68C3"/>
    <w:rsid w:val="005A6932"/>
    <w:rsid w:val="005A6D2E"/>
    <w:rsid w:val="005A6F92"/>
    <w:rsid w:val="005A7203"/>
    <w:rsid w:val="005A72B9"/>
    <w:rsid w:val="005A77EE"/>
    <w:rsid w:val="005A7CA3"/>
    <w:rsid w:val="005B08DD"/>
    <w:rsid w:val="005B0AB8"/>
    <w:rsid w:val="005B0CBB"/>
    <w:rsid w:val="005B0D29"/>
    <w:rsid w:val="005B0F62"/>
    <w:rsid w:val="005B0FE5"/>
    <w:rsid w:val="005B1011"/>
    <w:rsid w:val="005B1ABF"/>
    <w:rsid w:val="005B1AC6"/>
    <w:rsid w:val="005B1E15"/>
    <w:rsid w:val="005B1E28"/>
    <w:rsid w:val="005B24B3"/>
    <w:rsid w:val="005B24E2"/>
    <w:rsid w:val="005B292E"/>
    <w:rsid w:val="005B2AE6"/>
    <w:rsid w:val="005B2C56"/>
    <w:rsid w:val="005B2D58"/>
    <w:rsid w:val="005B33FE"/>
    <w:rsid w:val="005B376E"/>
    <w:rsid w:val="005B379F"/>
    <w:rsid w:val="005B39CB"/>
    <w:rsid w:val="005B3A3B"/>
    <w:rsid w:val="005B3EED"/>
    <w:rsid w:val="005B4324"/>
    <w:rsid w:val="005B4556"/>
    <w:rsid w:val="005B45EF"/>
    <w:rsid w:val="005B46A4"/>
    <w:rsid w:val="005B4901"/>
    <w:rsid w:val="005B4A63"/>
    <w:rsid w:val="005B4BE0"/>
    <w:rsid w:val="005B518D"/>
    <w:rsid w:val="005B54A3"/>
    <w:rsid w:val="005B571C"/>
    <w:rsid w:val="005B57B8"/>
    <w:rsid w:val="005B5D74"/>
    <w:rsid w:val="005B655A"/>
    <w:rsid w:val="005B6CF0"/>
    <w:rsid w:val="005B72BF"/>
    <w:rsid w:val="005B7610"/>
    <w:rsid w:val="005B7DF9"/>
    <w:rsid w:val="005C0078"/>
    <w:rsid w:val="005C05F9"/>
    <w:rsid w:val="005C0733"/>
    <w:rsid w:val="005C0F37"/>
    <w:rsid w:val="005C1742"/>
    <w:rsid w:val="005C19FF"/>
    <w:rsid w:val="005C1C3F"/>
    <w:rsid w:val="005C1DB6"/>
    <w:rsid w:val="005C1DC4"/>
    <w:rsid w:val="005C1E1E"/>
    <w:rsid w:val="005C20CE"/>
    <w:rsid w:val="005C228D"/>
    <w:rsid w:val="005C24E9"/>
    <w:rsid w:val="005C2653"/>
    <w:rsid w:val="005C2BC0"/>
    <w:rsid w:val="005C3228"/>
    <w:rsid w:val="005C35D9"/>
    <w:rsid w:val="005C3795"/>
    <w:rsid w:val="005C379E"/>
    <w:rsid w:val="005C3A7A"/>
    <w:rsid w:val="005C3E64"/>
    <w:rsid w:val="005C3F95"/>
    <w:rsid w:val="005C4283"/>
    <w:rsid w:val="005C44E9"/>
    <w:rsid w:val="005C4603"/>
    <w:rsid w:val="005C4691"/>
    <w:rsid w:val="005C4759"/>
    <w:rsid w:val="005C4C77"/>
    <w:rsid w:val="005C4CA6"/>
    <w:rsid w:val="005C53AD"/>
    <w:rsid w:val="005C5B84"/>
    <w:rsid w:val="005C5E5A"/>
    <w:rsid w:val="005C6462"/>
    <w:rsid w:val="005C68E5"/>
    <w:rsid w:val="005C6969"/>
    <w:rsid w:val="005C7563"/>
    <w:rsid w:val="005C790D"/>
    <w:rsid w:val="005C7CAD"/>
    <w:rsid w:val="005C7F43"/>
    <w:rsid w:val="005C7F79"/>
    <w:rsid w:val="005D07AC"/>
    <w:rsid w:val="005D1084"/>
    <w:rsid w:val="005D123B"/>
    <w:rsid w:val="005D159C"/>
    <w:rsid w:val="005D18C8"/>
    <w:rsid w:val="005D1944"/>
    <w:rsid w:val="005D1A4F"/>
    <w:rsid w:val="005D1DB5"/>
    <w:rsid w:val="005D1E01"/>
    <w:rsid w:val="005D265B"/>
    <w:rsid w:val="005D2660"/>
    <w:rsid w:val="005D2ECE"/>
    <w:rsid w:val="005D350C"/>
    <w:rsid w:val="005D3569"/>
    <w:rsid w:val="005D3986"/>
    <w:rsid w:val="005D3A88"/>
    <w:rsid w:val="005D3EC3"/>
    <w:rsid w:val="005D4014"/>
    <w:rsid w:val="005D450D"/>
    <w:rsid w:val="005D45DC"/>
    <w:rsid w:val="005D483A"/>
    <w:rsid w:val="005D485B"/>
    <w:rsid w:val="005D4A36"/>
    <w:rsid w:val="005D4D90"/>
    <w:rsid w:val="005D50CE"/>
    <w:rsid w:val="005D55FD"/>
    <w:rsid w:val="005D56BB"/>
    <w:rsid w:val="005D5A82"/>
    <w:rsid w:val="005D5AA7"/>
    <w:rsid w:val="005D5C03"/>
    <w:rsid w:val="005D5CB6"/>
    <w:rsid w:val="005D5F0E"/>
    <w:rsid w:val="005D5F47"/>
    <w:rsid w:val="005D6172"/>
    <w:rsid w:val="005D63FC"/>
    <w:rsid w:val="005D650B"/>
    <w:rsid w:val="005D653E"/>
    <w:rsid w:val="005D6B0A"/>
    <w:rsid w:val="005D6C0F"/>
    <w:rsid w:val="005D6E36"/>
    <w:rsid w:val="005D6EC3"/>
    <w:rsid w:val="005D6F99"/>
    <w:rsid w:val="005D748A"/>
    <w:rsid w:val="005D74C6"/>
    <w:rsid w:val="005D76A2"/>
    <w:rsid w:val="005D7707"/>
    <w:rsid w:val="005E02FB"/>
    <w:rsid w:val="005E089C"/>
    <w:rsid w:val="005E0A5F"/>
    <w:rsid w:val="005E0BA6"/>
    <w:rsid w:val="005E0BEB"/>
    <w:rsid w:val="005E0D4F"/>
    <w:rsid w:val="005E0DED"/>
    <w:rsid w:val="005E0FA9"/>
    <w:rsid w:val="005E10B1"/>
    <w:rsid w:val="005E191F"/>
    <w:rsid w:val="005E1ADD"/>
    <w:rsid w:val="005E1B65"/>
    <w:rsid w:val="005E1CA7"/>
    <w:rsid w:val="005E1E56"/>
    <w:rsid w:val="005E2113"/>
    <w:rsid w:val="005E2520"/>
    <w:rsid w:val="005E2E24"/>
    <w:rsid w:val="005E3572"/>
    <w:rsid w:val="005E392C"/>
    <w:rsid w:val="005E3F85"/>
    <w:rsid w:val="005E4061"/>
    <w:rsid w:val="005E414B"/>
    <w:rsid w:val="005E4986"/>
    <w:rsid w:val="005E4F92"/>
    <w:rsid w:val="005E53E2"/>
    <w:rsid w:val="005E61BE"/>
    <w:rsid w:val="005E62F9"/>
    <w:rsid w:val="005E6731"/>
    <w:rsid w:val="005E6D65"/>
    <w:rsid w:val="005E71D4"/>
    <w:rsid w:val="005E7301"/>
    <w:rsid w:val="005E7D5C"/>
    <w:rsid w:val="005E7DB0"/>
    <w:rsid w:val="005F0103"/>
    <w:rsid w:val="005F0413"/>
    <w:rsid w:val="005F0555"/>
    <w:rsid w:val="005F05D2"/>
    <w:rsid w:val="005F0A3C"/>
    <w:rsid w:val="005F0B8A"/>
    <w:rsid w:val="005F0BCC"/>
    <w:rsid w:val="005F122A"/>
    <w:rsid w:val="005F1A29"/>
    <w:rsid w:val="005F1D99"/>
    <w:rsid w:val="005F2040"/>
    <w:rsid w:val="005F259A"/>
    <w:rsid w:val="005F25E1"/>
    <w:rsid w:val="005F2680"/>
    <w:rsid w:val="005F272A"/>
    <w:rsid w:val="005F2977"/>
    <w:rsid w:val="005F3116"/>
    <w:rsid w:val="005F341B"/>
    <w:rsid w:val="005F366F"/>
    <w:rsid w:val="005F3B11"/>
    <w:rsid w:val="005F43CC"/>
    <w:rsid w:val="005F4A67"/>
    <w:rsid w:val="005F57C5"/>
    <w:rsid w:val="005F57EC"/>
    <w:rsid w:val="005F5AD0"/>
    <w:rsid w:val="005F623C"/>
    <w:rsid w:val="005F6284"/>
    <w:rsid w:val="005F66E9"/>
    <w:rsid w:val="005F6A86"/>
    <w:rsid w:val="005F6AA3"/>
    <w:rsid w:val="005F6F27"/>
    <w:rsid w:val="005F6F29"/>
    <w:rsid w:val="005F6FCC"/>
    <w:rsid w:val="005F744E"/>
    <w:rsid w:val="005F7D9E"/>
    <w:rsid w:val="005F7FC2"/>
    <w:rsid w:val="00600194"/>
    <w:rsid w:val="00600938"/>
    <w:rsid w:val="00600A7F"/>
    <w:rsid w:val="00600CCB"/>
    <w:rsid w:val="00600FA0"/>
    <w:rsid w:val="00601483"/>
    <w:rsid w:val="00601614"/>
    <w:rsid w:val="00601D33"/>
    <w:rsid w:val="00601DF8"/>
    <w:rsid w:val="006025AA"/>
    <w:rsid w:val="006025AE"/>
    <w:rsid w:val="00602A3A"/>
    <w:rsid w:val="00602AA0"/>
    <w:rsid w:val="00602B48"/>
    <w:rsid w:val="00602C68"/>
    <w:rsid w:val="00602D23"/>
    <w:rsid w:val="0060359F"/>
    <w:rsid w:val="0060368D"/>
    <w:rsid w:val="00603748"/>
    <w:rsid w:val="00603A68"/>
    <w:rsid w:val="00603B7A"/>
    <w:rsid w:val="00603BD2"/>
    <w:rsid w:val="00604301"/>
    <w:rsid w:val="00604362"/>
    <w:rsid w:val="006043A4"/>
    <w:rsid w:val="006044BC"/>
    <w:rsid w:val="006045B2"/>
    <w:rsid w:val="006047B8"/>
    <w:rsid w:val="00604A53"/>
    <w:rsid w:val="00604E17"/>
    <w:rsid w:val="00604F15"/>
    <w:rsid w:val="00604FC9"/>
    <w:rsid w:val="00605261"/>
    <w:rsid w:val="00605782"/>
    <w:rsid w:val="006059C1"/>
    <w:rsid w:val="006061C2"/>
    <w:rsid w:val="006063D0"/>
    <w:rsid w:val="0060660F"/>
    <w:rsid w:val="00606719"/>
    <w:rsid w:val="00606E4F"/>
    <w:rsid w:val="00607166"/>
    <w:rsid w:val="00607249"/>
    <w:rsid w:val="0060760A"/>
    <w:rsid w:val="0060787B"/>
    <w:rsid w:val="00607F92"/>
    <w:rsid w:val="00610844"/>
    <w:rsid w:val="00610BD7"/>
    <w:rsid w:val="00610D24"/>
    <w:rsid w:val="0061107B"/>
    <w:rsid w:val="0061126C"/>
    <w:rsid w:val="00611A28"/>
    <w:rsid w:val="0061215B"/>
    <w:rsid w:val="00612281"/>
    <w:rsid w:val="00612755"/>
    <w:rsid w:val="00612962"/>
    <w:rsid w:val="00612F81"/>
    <w:rsid w:val="00613236"/>
    <w:rsid w:val="00613291"/>
    <w:rsid w:val="00613480"/>
    <w:rsid w:val="00613B92"/>
    <w:rsid w:val="00613D5C"/>
    <w:rsid w:val="0061401C"/>
    <w:rsid w:val="006140AD"/>
    <w:rsid w:val="00614B65"/>
    <w:rsid w:val="00615830"/>
    <w:rsid w:val="00615ACD"/>
    <w:rsid w:val="00615C00"/>
    <w:rsid w:val="0061605E"/>
    <w:rsid w:val="006160B0"/>
    <w:rsid w:val="0061687A"/>
    <w:rsid w:val="00616A3D"/>
    <w:rsid w:val="00616A6B"/>
    <w:rsid w:val="00617B95"/>
    <w:rsid w:val="00620378"/>
    <w:rsid w:val="006204BE"/>
    <w:rsid w:val="00620EC4"/>
    <w:rsid w:val="00620F2D"/>
    <w:rsid w:val="006212A6"/>
    <w:rsid w:val="0062135B"/>
    <w:rsid w:val="0062158C"/>
    <w:rsid w:val="00621711"/>
    <w:rsid w:val="006226BA"/>
    <w:rsid w:val="00622FE9"/>
    <w:rsid w:val="006231B7"/>
    <w:rsid w:val="006234FE"/>
    <w:rsid w:val="006236F5"/>
    <w:rsid w:val="006237C9"/>
    <w:rsid w:val="00623D39"/>
    <w:rsid w:val="00623E21"/>
    <w:rsid w:val="00623EC6"/>
    <w:rsid w:val="00623FEA"/>
    <w:rsid w:val="00624AE9"/>
    <w:rsid w:val="00624B21"/>
    <w:rsid w:val="006263C4"/>
    <w:rsid w:val="00626629"/>
    <w:rsid w:val="006268ED"/>
    <w:rsid w:val="00626961"/>
    <w:rsid w:val="00626B79"/>
    <w:rsid w:val="00626DBC"/>
    <w:rsid w:val="006271F5"/>
    <w:rsid w:val="006273B2"/>
    <w:rsid w:val="00627A4A"/>
    <w:rsid w:val="00627EA2"/>
    <w:rsid w:val="006300A7"/>
    <w:rsid w:val="006307A6"/>
    <w:rsid w:val="00630A9A"/>
    <w:rsid w:val="00630ECB"/>
    <w:rsid w:val="00631286"/>
    <w:rsid w:val="006316E2"/>
    <w:rsid w:val="00631FB7"/>
    <w:rsid w:val="0063263A"/>
    <w:rsid w:val="006326A6"/>
    <w:rsid w:val="0063295A"/>
    <w:rsid w:val="00632AED"/>
    <w:rsid w:val="00633197"/>
    <w:rsid w:val="006332EA"/>
    <w:rsid w:val="0063353C"/>
    <w:rsid w:val="00633755"/>
    <w:rsid w:val="006338A5"/>
    <w:rsid w:val="006339C0"/>
    <w:rsid w:val="00633D4B"/>
    <w:rsid w:val="00633ECD"/>
    <w:rsid w:val="00634218"/>
    <w:rsid w:val="00634567"/>
    <w:rsid w:val="0063529F"/>
    <w:rsid w:val="00635640"/>
    <w:rsid w:val="00635A66"/>
    <w:rsid w:val="00636134"/>
    <w:rsid w:val="00636389"/>
    <w:rsid w:val="006363CA"/>
    <w:rsid w:val="006365DF"/>
    <w:rsid w:val="00636603"/>
    <w:rsid w:val="00636799"/>
    <w:rsid w:val="00636B8A"/>
    <w:rsid w:val="00636C24"/>
    <w:rsid w:val="00637695"/>
    <w:rsid w:val="006376D3"/>
    <w:rsid w:val="00637A03"/>
    <w:rsid w:val="00637D90"/>
    <w:rsid w:val="00637FF8"/>
    <w:rsid w:val="006402AA"/>
    <w:rsid w:val="006403BD"/>
    <w:rsid w:val="006405D2"/>
    <w:rsid w:val="00640743"/>
    <w:rsid w:val="0064074A"/>
    <w:rsid w:val="006410C3"/>
    <w:rsid w:val="0064137B"/>
    <w:rsid w:val="006418AD"/>
    <w:rsid w:val="006419CF"/>
    <w:rsid w:val="00641A54"/>
    <w:rsid w:val="00641CB3"/>
    <w:rsid w:val="00641DA2"/>
    <w:rsid w:val="0064201F"/>
    <w:rsid w:val="0064214A"/>
    <w:rsid w:val="00642191"/>
    <w:rsid w:val="00643D36"/>
    <w:rsid w:val="00643E6D"/>
    <w:rsid w:val="006440BC"/>
    <w:rsid w:val="0064412A"/>
    <w:rsid w:val="0064420C"/>
    <w:rsid w:val="00644DF4"/>
    <w:rsid w:val="00644E3E"/>
    <w:rsid w:val="00645157"/>
    <w:rsid w:val="00645552"/>
    <w:rsid w:val="00645621"/>
    <w:rsid w:val="006458EA"/>
    <w:rsid w:val="00645C0A"/>
    <w:rsid w:val="00645C29"/>
    <w:rsid w:val="00646229"/>
    <w:rsid w:val="0064648E"/>
    <w:rsid w:val="006467F8"/>
    <w:rsid w:val="006475FE"/>
    <w:rsid w:val="006476B3"/>
    <w:rsid w:val="00647707"/>
    <w:rsid w:val="006477ED"/>
    <w:rsid w:val="00647ABE"/>
    <w:rsid w:val="00647AD6"/>
    <w:rsid w:val="00647C2A"/>
    <w:rsid w:val="00650515"/>
    <w:rsid w:val="0065085B"/>
    <w:rsid w:val="00650F85"/>
    <w:rsid w:val="00651131"/>
    <w:rsid w:val="00651A94"/>
    <w:rsid w:val="00651BC8"/>
    <w:rsid w:val="00651F91"/>
    <w:rsid w:val="006523D9"/>
    <w:rsid w:val="0065252D"/>
    <w:rsid w:val="0065275D"/>
    <w:rsid w:val="00652E0F"/>
    <w:rsid w:val="00653837"/>
    <w:rsid w:val="00653F30"/>
    <w:rsid w:val="00653F34"/>
    <w:rsid w:val="00654204"/>
    <w:rsid w:val="00654871"/>
    <w:rsid w:val="00655091"/>
    <w:rsid w:val="0065511E"/>
    <w:rsid w:val="0065541B"/>
    <w:rsid w:val="00655521"/>
    <w:rsid w:val="006558F0"/>
    <w:rsid w:val="00655928"/>
    <w:rsid w:val="00655DBE"/>
    <w:rsid w:val="00655EF9"/>
    <w:rsid w:val="006566F7"/>
    <w:rsid w:val="006567C9"/>
    <w:rsid w:val="00656BB8"/>
    <w:rsid w:val="0065738B"/>
    <w:rsid w:val="006575C9"/>
    <w:rsid w:val="00657747"/>
    <w:rsid w:val="006577AF"/>
    <w:rsid w:val="00657D18"/>
    <w:rsid w:val="006601F8"/>
    <w:rsid w:val="006604E1"/>
    <w:rsid w:val="00660597"/>
    <w:rsid w:val="006605BD"/>
    <w:rsid w:val="006609C7"/>
    <w:rsid w:val="00660C07"/>
    <w:rsid w:val="00660E77"/>
    <w:rsid w:val="00660FF6"/>
    <w:rsid w:val="00661462"/>
    <w:rsid w:val="006614BE"/>
    <w:rsid w:val="00661AD2"/>
    <w:rsid w:val="00661D5D"/>
    <w:rsid w:val="00661FB2"/>
    <w:rsid w:val="0066226A"/>
    <w:rsid w:val="00662577"/>
    <w:rsid w:val="006626DE"/>
    <w:rsid w:val="00662A03"/>
    <w:rsid w:val="00662C2A"/>
    <w:rsid w:val="00662D4D"/>
    <w:rsid w:val="00663058"/>
    <w:rsid w:val="00663844"/>
    <w:rsid w:val="006638AE"/>
    <w:rsid w:val="0066392F"/>
    <w:rsid w:val="00663952"/>
    <w:rsid w:val="00663C8B"/>
    <w:rsid w:val="00663CD5"/>
    <w:rsid w:val="00663EF3"/>
    <w:rsid w:val="00664277"/>
    <w:rsid w:val="006643F0"/>
    <w:rsid w:val="0066481F"/>
    <w:rsid w:val="00664837"/>
    <w:rsid w:val="00665412"/>
    <w:rsid w:val="0066639B"/>
    <w:rsid w:val="006663D5"/>
    <w:rsid w:val="00666773"/>
    <w:rsid w:val="0066689C"/>
    <w:rsid w:val="00666A74"/>
    <w:rsid w:val="00666AB9"/>
    <w:rsid w:val="00666BE1"/>
    <w:rsid w:val="00666E69"/>
    <w:rsid w:val="006672EB"/>
    <w:rsid w:val="006678D6"/>
    <w:rsid w:val="00667B46"/>
    <w:rsid w:val="00667CE6"/>
    <w:rsid w:val="00667D77"/>
    <w:rsid w:val="00667DF0"/>
    <w:rsid w:val="00667FE7"/>
    <w:rsid w:val="006700F1"/>
    <w:rsid w:val="00670625"/>
    <w:rsid w:val="0067079B"/>
    <w:rsid w:val="006709E2"/>
    <w:rsid w:val="006716F2"/>
    <w:rsid w:val="00671C7F"/>
    <w:rsid w:val="00671D0F"/>
    <w:rsid w:val="006720B8"/>
    <w:rsid w:val="0067265F"/>
    <w:rsid w:val="00672931"/>
    <w:rsid w:val="0067330A"/>
    <w:rsid w:val="006735D8"/>
    <w:rsid w:val="006735F9"/>
    <w:rsid w:val="006736A6"/>
    <w:rsid w:val="00673CC0"/>
    <w:rsid w:val="00673D16"/>
    <w:rsid w:val="0067413F"/>
    <w:rsid w:val="0067424B"/>
    <w:rsid w:val="00674342"/>
    <w:rsid w:val="00674A0E"/>
    <w:rsid w:val="00674B35"/>
    <w:rsid w:val="00674B48"/>
    <w:rsid w:val="00674D22"/>
    <w:rsid w:val="006756B4"/>
    <w:rsid w:val="0067676A"/>
    <w:rsid w:val="00676877"/>
    <w:rsid w:val="006768C8"/>
    <w:rsid w:val="00676C37"/>
    <w:rsid w:val="00677076"/>
    <w:rsid w:val="00677125"/>
    <w:rsid w:val="0067747B"/>
    <w:rsid w:val="00677769"/>
    <w:rsid w:val="00677E05"/>
    <w:rsid w:val="0068033D"/>
    <w:rsid w:val="00680668"/>
    <w:rsid w:val="00680677"/>
    <w:rsid w:val="00680A92"/>
    <w:rsid w:val="00680E8E"/>
    <w:rsid w:val="00680F0A"/>
    <w:rsid w:val="00680FC6"/>
    <w:rsid w:val="00681324"/>
    <w:rsid w:val="0068148F"/>
    <w:rsid w:val="006816A4"/>
    <w:rsid w:val="006816DD"/>
    <w:rsid w:val="006819B5"/>
    <w:rsid w:val="0068213F"/>
    <w:rsid w:val="00682599"/>
    <w:rsid w:val="00682924"/>
    <w:rsid w:val="00682B18"/>
    <w:rsid w:val="00683A16"/>
    <w:rsid w:val="00683E6D"/>
    <w:rsid w:val="00684606"/>
    <w:rsid w:val="006846CB"/>
    <w:rsid w:val="00684930"/>
    <w:rsid w:val="00685531"/>
    <w:rsid w:val="0068578E"/>
    <w:rsid w:val="00685D33"/>
    <w:rsid w:val="006861B4"/>
    <w:rsid w:val="006865E3"/>
    <w:rsid w:val="006869E2"/>
    <w:rsid w:val="00686B41"/>
    <w:rsid w:val="00686C28"/>
    <w:rsid w:val="00686E6E"/>
    <w:rsid w:val="00687A9F"/>
    <w:rsid w:val="00687DF6"/>
    <w:rsid w:val="006902AA"/>
    <w:rsid w:val="0069080A"/>
    <w:rsid w:val="00690957"/>
    <w:rsid w:val="0069140B"/>
    <w:rsid w:val="0069159F"/>
    <w:rsid w:val="006917A0"/>
    <w:rsid w:val="00691838"/>
    <w:rsid w:val="00691D89"/>
    <w:rsid w:val="0069219F"/>
    <w:rsid w:val="006921B6"/>
    <w:rsid w:val="0069227B"/>
    <w:rsid w:val="00692483"/>
    <w:rsid w:val="0069259A"/>
    <w:rsid w:val="00692E79"/>
    <w:rsid w:val="00693084"/>
    <w:rsid w:val="006936A3"/>
    <w:rsid w:val="00693F3B"/>
    <w:rsid w:val="00694775"/>
    <w:rsid w:val="00694C17"/>
    <w:rsid w:val="00694E51"/>
    <w:rsid w:val="00695270"/>
    <w:rsid w:val="006956CB"/>
    <w:rsid w:val="00695982"/>
    <w:rsid w:val="00696295"/>
    <w:rsid w:val="00696DE8"/>
    <w:rsid w:val="0069748A"/>
    <w:rsid w:val="006974FE"/>
    <w:rsid w:val="00697D1F"/>
    <w:rsid w:val="006A0473"/>
    <w:rsid w:val="006A06DC"/>
    <w:rsid w:val="006A0B9F"/>
    <w:rsid w:val="006A10C3"/>
    <w:rsid w:val="006A1105"/>
    <w:rsid w:val="006A1B9E"/>
    <w:rsid w:val="006A1CAD"/>
    <w:rsid w:val="006A23B2"/>
    <w:rsid w:val="006A2769"/>
    <w:rsid w:val="006A28D5"/>
    <w:rsid w:val="006A2ABD"/>
    <w:rsid w:val="006A2E0E"/>
    <w:rsid w:val="006A2E50"/>
    <w:rsid w:val="006A381E"/>
    <w:rsid w:val="006A3AC3"/>
    <w:rsid w:val="006A4840"/>
    <w:rsid w:val="006A4AAC"/>
    <w:rsid w:val="006A4B56"/>
    <w:rsid w:val="006A4BCF"/>
    <w:rsid w:val="006A4E26"/>
    <w:rsid w:val="006A4F23"/>
    <w:rsid w:val="006A5129"/>
    <w:rsid w:val="006A5241"/>
    <w:rsid w:val="006A538A"/>
    <w:rsid w:val="006A5738"/>
    <w:rsid w:val="006A5805"/>
    <w:rsid w:val="006A5AF0"/>
    <w:rsid w:val="006A5C9B"/>
    <w:rsid w:val="006A6195"/>
    <w:rsid w:val="006A638D"/>
    <w:rsid w:val="006A6407"/>
    <w:rsid w:val="006A671C"/>
    <w:rsid w:val="006A68DC"/>
    <w:rsid w:val="006A6DEA"/>
    <w:rsid w:val="006A6E66"/>
    <w:rsid w:val="006A6F03"/>
    <w:rsid w:val="006A6F59"/>
    <w:rsid w:val="006A70FF"/>
    <w:rsid w:val="006A75B4"/>
    <w:rsid w:val="006A7780"/>
    <w:rsid w:val="006A7C33"/>
    <w:rsid w:val="006B0534"/>
    <w:rsid w:val="006B06CE"/>
    <w:rsid w:val="006B06EC"/>
    <w:rsid w:val="006B0C21"/>
    <w:rsid w:val="006B0CBB"/>
    <w:rsid w:val="006B0F41"/>
    <w:rsid w:val="006B10DB"/>
    <w:rsid w:val="006B16D9"/>
    <w:rsid w:val="006B19A6"/>
    <w:rsid w:val="006B251E"/>
    <w:rsid w:val="006B259C"/>
    <w:rsid w:val="006B2C6B"/>
    <w:rsid w:val="006B2CB6"/>
    <w:rsid w:val="006B2FC3"/>
    <w:rsid w:val="006B301B"/>
    <w:rsid w:val="006B31E4"/>
    <w:rsid w:val="006B35F8"/>
    <w:rsid w:val="006B3BE7"/>
    <w:rsid w:val="006B3C26"/>
    <w:rsid w:val="006B4238"/>
    <w:rsid w:val="006B4489"/>
    <w:rsid w:val="006B47CC"/>
    <w:rsid w:val="006B4922"/>
    <w:rsid w:val="006B4C7D"/>
    <w:rsid w:val="006B4C95"/>
    <w:rsid w:val="006B56E7"/>
    <w:rsid w:val="006B574F"/>
    <w:rsid w:val="006B5864"/>
    <w:rsid w:val="006B5A46"/>
    <w:rsid w:val="006B61E3"/>
    <w:rsid w:val="006B63A6"/>
    <w:rsid w:val="006B6F4E"/>
    <w:rsid w:val="006B73F3"/>
    <w:rsid w:val="006B7649"/>
    <w:rsid w:val="006B79C7"/>
    <w:rsid w:val="006B7B6E"/>
    <w:rsid w:val="006B7CC6"/>
    <w:rsid w:val="006B7DBF"/>
    <w:rsid w:val="006C0194"/>
    <w:rsid w:val="006C01E9"/>
    <w:rsid w:val="006C041F"/>
    <w:rsid w:val="006C059F"/>
    <w:rsid w:val="006C0BA7"/>
    <w:rsid w:val="006C0F5B"/>
    <w:rsid w:val="006C0FD5"/>
    <w:rsid w:val="006C19A4"/>
    <w:rsid w:val="006C1A63"/>
    <w:rsid w:val="006C1B24"/>
    <w:rsid w:val="006C1D5D"/>
    <w:rsid w:val="006C219E"/>
    <w:rsid w:val="006C2336"/>
    <w:rsid w:val="006C26F7"/>
    <w:rsid w:val="006C28E1"/>
    <w:rsid w:val="006C2F50"/>
    <w:rsid w:val="006C3435"/>
    <w:rsid w:val="006C376B"/>
    <w:rsid w:val="006C396D"/>
    <w:rsid w:val="006C3A58"/>
    <w:rsid w:val="006C3FD7"/>
    <w:rsid w:val="006C47BF"/>
    <w:rsid w:val="006C4971"/>
    <w:rsid w:val="006C4D49"/>
    <w:rsid w:val="006C4DD9"/>
    <w:rsid w:val="006C4EBB"/>
    <w:rsid w:val="006C561F"/>
    <w:rsid w:val="006C5924"/>
    <w:rsid w:val="006C5950"/>
    <w:rsid w:val="006C5CD0"/>
    <w:rsid w:val="006C5EAB"/>
    <w:rsid w:val="006C6648"/>
    <w:rsid w:val="006C68B4"/>
    <w:rsid w:val="006C75F6"/>
    <w:rsid w:val="006D02BD"/>
    <w:rsid w:val="006D0493"/>
    <w:rsid w:val="006D0570"/>
    <w:rsid w:val="006D079D"/>
    <w:rsid w:val="006D08EF"/>
    <w:rsid w:val="006D0A25"/>
    <w:rsid w:val="006D0C5B"/>
    <w:rsid w:val="006D1036"/>
    <w:rsid w:val="006D11EA"/>
    <w:rsid w:val="006D1296"/>
    <w:rsid w:val="006D14BE"/>
    <w:rsid w:val="006D1605"/>
    <w:rsid w:val="006D19DE"/>
    <w:rsid w:val="006D1A8E"/>
    <w:rsid w:val="006D1D8D"/>
    <w:rsid w:val="006D22E2"/>
    <w:rsid w:val="006D283E"/>
    <w:rsid w:val="006D29AC"/>
    <w:rsid w:val="006D39C6"/>
    <w:rsid w:val="006D3C3B"/>
    <w:rsid w:val="006D3CEA"/>
    <w:rsid w:val="006D3D9A"/>
    <w:rsid w:val="006D4AE7"/>
    <w:rsid w:val="006D4EA2"/>
    <w:rsid w:val="006D5237"/>
    <w:rsid w:val="006D5507"/>
    <w:rsid w:val="006D633B"/>
    <w:rsid w:val="006D6F25"/>
    <w:rsid w:val="006D7278"/>
    <w:rsid w:val="006D73EC"/>
    <w:rsid w:val="006D769D"/>
    <w:rsid w:val="006D7726"/>
    <w:rsid w:val="006D78B5"/>
    <w:rsid w:val="006D7D38"/>
    <w:rsid w:val="006D7DE9"/>
    <w:rsid w:val="006D7F74"/>
    <w:rsid w:val="006E0450"/>
    <w:rsid w:val="006E0461"/>
    <w:rsid w:val="006E0EA5"/>
    <w:rsid w:val="006E11D7"/>
    <w:rsid w:val="006E126D"/>
    <w:rsid w:val="006E17E0"/>
    <w:rsid w:val="006E1804"/>
    <w:rsid w:val="006E196F"/>
    <w:rsid w:val="006E1ABF"/>
    <w:rsid w:val="006E1C4C"/>
    <w:rsid w:val="006E2805"/>
    <w:rsid w:val="006E28FA"/>
    <w:rsid w:val="006E2B9C"/>
    <w:rsid w:val="006E35A7"/>
    <w:rsid w:val="006E36F0"/>
    <w:rsid w:val="006E3EEC"/>
    <w:rsid w:val="006E3FC6"/>
    <w:rsid w:val="006E4511"/>
    <w:rsid w:val="006E48CC"/>
    <w:rsid w:val="006E4CC9"/>
    <w:rsid w:val="006E4DB0"/>
    <w:rsid w:val="006E505D"/>
    <w:rsid w:val="006E5496"/>
    <w:rsid w:val="006E5606"/>
    <w:rsid w:val="006E5787"/>
    <w:rsid w:val="006E5C87"/>
    <w:rsid w:val="006E5C8C"/>
    <w:rsid w:val="006E5DA2"/>
    <w:rsid w:val="006E6106"/>
    <w:rsid w:val="006E62D8"/>
    <w:rsid w:val="006E6531"/>
    <w:rsid w:val="006E65B1"/>
    <w:rsid w:val="006E682F"/>
    <w:rsid w:val="006E6860"/>
    <w:rsid w:val="006E6B0C"/>
    <w:rsid w:val="006E6B5E"/>
    <w:rsid w:val="006E7186"/>
    <w:rsid w:val="006E7B0D"/>
    <w:rsid w:val="006F0407"/>
    <w:rsid w:val="006F04E6"/>
    <w:rsid w:val="006F0642"/>
    <w:rsid w:val="006F064E"/>
    <w:rsid w:val="006F0866"/>
    <w:rsid w:val="006F1060"/>
    <w:rsid w:val="006F119C"/>
    <w:rsid w:val="006F12D0"/>
    <w:rsid w:val="006F14FB"/>
    <w:rsid w:val="006F1A86"/>
    <w:rsid w:val="006F1D3E"/>
    <w:rsid w:val="006F22FF"/>
    <w:rsid w:val="006F2FBC"/>
    <w:rsid w:val="006F311D"/>
    <w:rsid w:val="006F353F"/>
    <w:rsid w:val="006F380A"/>
    <w:rsid w:val="006F3DA7"/>
    <w:rsid w:val="006F3E20"/>
    <w:rsid w:val="006F439A"/>
    <w:rsid w:val="006F4E74"/>
    <w:rsid w:val="006F4F35"/>
    <w:rsid w:val="006F537D"/>
    <w:rsid w:val="006F7709"/>
    <w:rsid w:val="006F77DA"/>
    <w:rsid w:val="006F7A69"/>
    <w:rsid w:val="007002DD"/>
    <w:rsid w:val="0070050D"/>
    <w:rsid w:val="0070063D"/>
    <w:rsid w:val="00700678"/>
    <w:rsid w:val="0070105F"/>
    <w:rsid w:val="0070147C"/>
    <w:rsid w:val="0070194D"/>
    <w:rsid w:val="00701F43"/>
    <w:rsid w:val="007022B2"/>
    <w:rsid w:val="00702452"/>
    <w:rsid w:val="00702781"/>
    <w:rsid w:val="007030F6"/>
    <w:rsid w:val="0070330F"/>
    <w:rsid w:val="00703719"/>
    <w:rsid w:val="0070386A"/>
    <w:rsid w:val="00703DBF"/>
    <w:rsid w:val="00703DC5"/>
    <w:rsid w:val="007040A9"/>
    <w:rsid w:val="00704185"/>
    <w:rsid w:val="007045BB"/>
    <w:rsid w:val="00704A4A"/>
    <w:rsid w:val="00704B49"/>
    <w:rsid w:val="00704DD9"/>
    <w:rsid w:val="00704FB2"/>
    <w:rsid w:val="00705A50"/>
    <w:rsid w:val="00705A91"/>
    <w:rsid w:val="00705F3D"/>
    <w:rsid w:val="00706079"/>
    <w:rsid w:val="0070611F"/>
    <w:rsid w:val="007063F6"/>
    <w:rsid w:val="00706804"/>
    <w:rsid w:val="007071BB"/>
    <w:rsid w:val="00707C78"/>
    <w:rsid w:val="00707E9E"/>
    <w:rsid w:val="00710098"/>
    <w:rsid w:val="00710131"/>
    <w:rsid w:val="00710708"/>
    <w:rsid w:val="007114F2"/>
    <w:rsid w:val="007117EF"/>
    <w:rsid w:val="007118D8"/>
    <w:rsid w:val="007120F8"/>
    <w:rsid w:val="00712B18"/>
    <w:rsid w:val="00712BFE"/>
    <w:rsid w:val="00712C52"/>
    <w:rsid w:val="00712CFD"/>
    <w:rsid w:val="00712ED3"/>
    <w:rsid w:val="007137F9"/>
    <w:rsid w:val="00713AC0"/>
    <w:rsid w:val="00713C19"/>
    <w:rsid w:val="00713CF1"/>
    <w:rsid w:val="00713D72"/>
    <w:rsid w:val="00713FA0"/>
    <w:rsid w:val="00714468"/>
    <w:rsid w:val="007144E0"/>
    <w:rsid w:val="00714649"/>
    <w:rsid w:val="007151D6"/>
    <w:rsid w:val="007156F0"/>
    <w:rsid w:val="00716213"/>
    <w:rsid w:val="007162D9"/>
    <w:rsid w:val="00716693"/>
    <w:rsid w:val="007168B7"/>
    <w:rsid w:val="00716A9F"/>
    <w:rsid w:val="00716EB6"/>
    <w:rsid w:val="00717482"/>
    <w:rsid w:val="00717B58"/>
    <w:rsid w:val="00717B78"/>
    <w:rsid w:val="00717C2B"/>
    <w:rsid w:val="007200E0"/>
    <w:rsid w:val="00720142"/>
    <w:rsid w:val="00720155"/>
    <w:rsid w:val="007206F7"/>
    <w:rsid w:val="00720C77"/>
    <w:rsid w:val="00720C80"/>
    <w:rsid w:val="00721292"/>
    <w:rsid w:val="007212EB"/>
    <w:rsid w:val="0072137B"/>
    <w:rsid w:val="0072196B"/>
    <w:rsid w:val="00721C63"/>
    <w:rsid w:val="00721D0A"/>
    <w:rsid w:val="00721D20"/>
    <w:rsid w:val="00721D5A"/>
    <w:rsid w:val="00722068"/>
    <w:rsid w:val="00722356"/>
    <w:rsid w:val="00722553"/>
    <w:rsid w:val="007226E0"/>
    <w:rsid w:val="00722808"/>
    <w:rsid w:val="00722A5D"/>
    <w:rsid w:val="00722B5F"/>
    <w:rsid w:val="00722CB6"/>
    <w:rsid w:val="007233B9"/>
    <w:rsid w:val="007236CF"/>
    <w:rsid w:val="00723A4A"/>
    <w:rsid w:val="00723AC3"/>
    <w:rsid w:val="0072431F"/>
    <w:rsid w:val="007247BB"/>
    <w:rsid w:val="00724B5A"/>
    <w:rsid w:val="00725551"/>
    <w:rsid w:val="00725D34"/>
    <w:rsid w:val="0072614E"/>
    <w:rsid w:val="00726276"/>
    <w:rsid w:val="007263C8"/>
    <w:rsid w:val="007271CF"/>
    <w:rsid w:val="007271D9"/>
    <w:rsid w:val="007272DF"/>
    <w:rsid w:val="0072740F"/>
    <w:rsid w:val="00727B79"/>
    <w:rsid w:val="00727BAA"/>
    <w:rsid w:val="00727D2D"/>
    <w:rsid w:val="00727D54"/>
    <w:rsid w:val="00727E3B"/>
    <w:rsid w:val="00727FB5"/>
    <w:rsid w:val="007302B9"/>
    <w:rsid w:val="00730342"/>
    <w:rsid w:val="0073085B"/>
    <w:rsid w:val="00730A8A"/>
    <w:rsid w:val="00730B5A"/>
    <w:rsid w:val="00730C79"/>
    <w:rsid w:val="00730D35"/>
    <w:rsid w:val="00730E42"/>
    <w:rsid w:val="00730F7A"/>
    <w:rsid w:val="00731257"/>
    <w:rsid w:val="007314B1"/>
    <w:rsid w:val="0073168E"/>
    <w:rsid w:val="00731840"/>
    <w:rsid w:val="00731C31"/>
    <w:rsid w:val="00731DC8"/>
    <w:rsid w:val="007325A3"/>
    <w:rsid w:val="0073281F"/>
    <w:rsid w:val="00732DC7"/>
    <w:rsid w:val="00732E5A"/>
    <w:rsid w:val="007331AE"/>
    <w:rsid w:val="007332B6"/>
    <w:rsid w:val="00733B15"/>
    <w:rsid w:val="00733F61"/>
    <w:rsid w:val="0073427A"/>
    <w:rsid w:val="007342A4"/>
    <w:rsid w:val="0073448D"/>
    <w:rsid w:val="0073496E"/>
    <w:rsid w:val="007350DD"/>
    <w:rsid w:val="007359C1"/>
    <w:rsid w:val="00735E04"/>
    <w:rsid w:val="00735FE6"/>
    <w:rsid w:val="00736122"/>
    <w:rsid w:val="007368E5"/>
    <w:rsid w:val="00736932"/>
    <w:rsid w:val="00737056"/>
    <w:rsid w:val="00737174"/>
    <w:rsid w:val="007372B2"/>
    <w:rsid w:val="007373DF"/>
    <w:rsid w:val="00737443"/>
    <w:rsid w:val="00737662"/>
    <w:rsid w:val="00737C7A"/>
    <w:rsid w:val="0074001A"/>
    <w:rsid w:val="00740196"/>
    <w:rsid w:val="007407D7"/>
    <w:rsid w:val="007408EC"/>
    <w:rsid w:val="00740D46"/>
    <w:rsid w:val="00740DD4"/>
    <w:rsid w:val="007411EE"/>
    <w:rsid w:val="007418D3"/>
    <w:rsid w:val="00741A0B"/>
    <w:rsid w:val="00741B56"/>
    <w:rsid w:val="00741BAC"/>
    <w:rsid w:val="0074206B"/>
    <w:rsid w:val="00742148"/>
    <w:rsid w:val="007421EF"/>
    <w:rsid w:val="0074220A"/>
    <w:rsid w:val="007427DA"/>
    <w:rsid w:val="00742B0C"/>
    <w:rsid w:val="00742D75"/>
    <w:rsid w:val="00742DE4"/>
    <w:rsid w:val="00742EA3"/>
    <w:rsid w:val="00743646"/>
    <w:rsid w:val="007436F9"/>
    <w:rsid w:val="00743B30"/>
    <w:rsid w:val="00743C2B"/>
    <w:rsid w:val="00743CC5"/>
    <w:rsid w:val="00743ED6"/>
    <w:rsid w:val="007441F2"/>
    <w:rsid w:val="00744CB2"/>
    <w:rsid w:val="007451F9"/>
    <w:rsid w:val="007454CD"/>
    <w:rsid w:val="00745814"/>
    <w:rsid w:val="00745B97"/>
    <w:rsid w:val="00745FD2"/>
    <w:rsid w:val="0074668B"/>
    <w:rsid w:val="00746A6E"/>
    <w:rsid w:val="00746B6C"/>
    <w:rsid w:val="00746C43"/>
    <w:rsid w:val="00746CE6"/>
    <w:rsid w:val="007476D3"/>
    <w:rsid w:val="00747897"/>
    <w:rsid w:val="00747AE0"/>
    <w:rsid w:val="00747E7B"/>
    <w:rsid w:val="0075003E"/>
    <w:rsid w:val="0075062A"/>
    <w:rsid w:val="00750A47"/>
    <w:rsid w:val="0075169F"/>
    <w:rsid w:val="00751D48"/>
    <w:rsid w:val="0075253B"/>
    <w:rsid w:val="00752900"/>
    <w:rsid w:val="00752D53"/>
    <w:rsid w:val="00752E63"/>
    <w:rsid w:val="007531AC"/>
    <w:rsid w:val="007536BA"/>
    <w:rsid w:val="007538CE"/>
    <w:rsid w:val="00753B6B"/>
    <w:rsid w:val="00753EB3"/>
    <w:rsid w:val="00754091"/>
    <w:rsid w:val="00754112"/>
    <w:rsid w:val="0075425F"/>
    <w:rsid w:val="00754441"/>
    <w:rsid w:val="00754CE9"/>
    <w:rsid w:val="0075574D"/>
    <w:rsid w:val="00755B14"/>
    <w:rsid w:val="00755BF1"/>
    <w:rsid w:val="00755C77"/>
    <w:rsid w:val="00755E01"/>
    <w:rsid w:val="00756182"/>
    <w:rsid w:val="0075665E"/>
    <w:rsid w:val="007569F5"/>
    <w:rsid w:val="00756BE6"/>
    <w:rsid w:val="00756FAC"/>
    <w:rsid w:val="007571C6"/>
    <w:rsid w:val="00757878"/>
    <w:rsid w:val="00757943"/>
    <w:rsid w:val="00757DAD"/>
    <w:rsid w:val="00760281"/>
    <w:rsid w:val="0076067E"/>
    <w:rsid w:val="007612B4"/>
    <w:rsid w:val="00761341"/>
    <w:rsid w:val="0076153C"/>
    <w:rsid w:val="007617AC"/>
    <w:rsid w:val="00761C6E"/>
    <w:rsid w:val="00761ED4"/>
    <w:rsid w:val="0076224B"/>
    <w:rsid w:val="00762575"/>
    <w:rsid w:val="007627B7"/>
    <w:rsid w:val="00762F91"/>
    <w:rsid w:val="00763045"/>
    <w:rsid w:val="007631CF"/>
    <w:rsid w:val="00763515"/>
    <w:rsid w:val="007636B6"/>
    <w:rsid w:val="00763D1F"/>
    <w:rsid w:val="00763F88"/>
    <w:rsid w:val="00764511"/>
    <w:rsid w:val="007647D0"/>
    <w:rsid w:val="0076500E"/>
    <w:rsid w:val="0076547F"/>
    <w:rsid w:val="007661DE"/>
    <w:rsid w:val="0076644F"/>
    <w:rsid w:val="007667DC"/>
    <w:rsid w:val="00766B01"/>
    <w:rsid w:val="0076710A"/>
    <w:rsid w:val="00767950"/>
    <w:rsid w:val="00767B1B"/>
    <w:rsid w:val="00767EA8"/>
    <w:rsid w:val="00767F68"/>
    <w:rsid w:val="00767F87"/>
    <w:rsid w:val="00770A28"/>
    <w:rsid w:val="00770C10"/>
    <w:rsid w:val="00770C25"/>
    <w:rsid w:val="0077131C"/>
    <w:rsid w:val="00771601"/>
    <w:rsid w:val="00771977"/>
    <w:rsid w:val="00771C61"/>
    <w:rsid w:val="00771C76"/>
    <w:rsid w:val="00771E42"/>
    <w:rsid w:val="0077256E"/>
    <w:rsid w:val="00772B4F"/>
    <w:rsid w:val="00772D02"/>
    <w:rsid w:val="007737DB"/>
    <w:rsid w:val="00773A2D"/>
    <w:rsid w:val="00773BA7"/>
    <w:rsid w:val="00773F74"/>
    <w:rsid w:val="00773FAE"/>
    <w:rsid w:val="00774239"/>
    <w:rsid w:val="007746F5"/>
    <w:rsid w:val="00774B80"/>
    <w:rsid w:val="007752EE"/>
    <w:rsid w:val="00775AA1"/>
    <w:rsid w:val="00775AC2"/>
    <w:rsid w:val="00775ADA"/>
    <w:rsid w:val="00775BC6"/>
    <w:rsid w:val="00775C1C"/>
    <w:rsid w:val="00776D94"/>
    <w:rsid w:val="00777265"/>
    <w:rsid w:val="007775AC"/>
    <w:rsid w:val="00777B9C"/>
    <w:rsid w:val="00780340"/>
    <w:rsid w:val="00780493"/>
    <w:rsid w:val="00780E2E"/>
    <w:rsid w:val="00780EA0"/>
    <w:rsid w:val="00780F3B"/>
    <w:rsid w:val="00780FAE"/>
    <w:rsid w:val="007812AD"/>
    <w:rsid w:val="007813E9"/>
    <w:rsid w:val="00781CC1"/>
    <w:rsid w:val="007820D4"/>
    <w:rsid w:val="0078218E"/>
    <w:rsid w:val="007821EC"/>
    <w:rsid w:val="0078224D"/>
    <w:rsid w:val="007828A9"/>
    <w:rsid w:val="0078320A"/>
    <w:rsid w:val="00783699"/>
    <w:rsid w:val="00783E60"/>
    <w:rsid w:val="00783FD2"/>
    <w:rsid w:val="007840A3"/>
    <w:rsid w:val="0078436C"/>
    <w:rsid w:val="0078440E"/>
    <w:rsid w:val="00784446"/>
    <w:rsid w:val="007844E8"/>
    <w:rsid w:val="007847E9"/>
    <w:rsid w:val="007849D3"/>
    <w:rsid w:val="00784ADD"/>
    <w:rsid w:val="007850E9"/>
    <w:rsid w:val="007856B5"/>
    <w:rsid w:val="00785B60"/>
    <w:rsid w:val="007862E0"/>
    <w:rsid w:val="00786379"/>
    <w:rsid w:val="0078699E"/>
    <w:rsid w:val="00786CCA"/>
    <w:rsid w:val="00786D19"/>
    <w:rsid w:val="00787005"/>
    <w:rsid w:val="00787588"/>
    <w:rsid w:val="00787810"/>
    <w:rsid w:val="00787839"/>
    <w:rsid w:val="00787856"/>
    <w:rsid w:val="0078789A"/>
    <w:rsid w:val="00787994"/>
    <w:rsid w:val="0079004F"/>
    <w:rsid w:val="00790745"/>
    <w:rsid w:val="00790858"/>
    <w:rsid w:val="007908A8"/>
    <w:rsid w:val="00791304"/>
    <w:rsid w:val="007916C4"/>
    <w:rsid w:val="007925E7"/>
    <w:rsid w:val="00792878"/>
    <w:rsid w:val="007929ED"/>
    <w:rsid w:val="00792AA5"/>
    <w:rsid w:val="00792AE4"/>
    <w:rsid w:val="0079345C"/>
    <w:rsid w:val="0079358E"/>
    <w:rsid w:val="00793CB2"/>
    <w:rsid w:val="00793D7C"/>
    <w:rsid w:val="00793D8F"/>
    <w:rsid w:val="00793F0F"/>
    <w:rsid w:val="00794394"/>
    <w:rsid w:val="007944F6"/>
    <w:rsid w:val="007946E7"/>
    <w:rsid w:val="0079479B"/>
    <w:rsid w:val="00794A4E"/>
    <w:rsid w:val="00794B36"/>
    <w:rsid w:val="007951FF"/>
    <w:rsid w:val="00795519"/>
    <w:rsid w:val="00795B90"/>
    <w:rsid w:val="00795C57"/>
    <w:rsid w:val="00796358"/>
    <w:rsid w:val="00796399"/>
    <w:rsid w:val="0079647A"/>
    <w:rsid w:val="0079667D"/>
    <w:rsid w:val="007967F1"/>
    <w:rsid w:val="00797200"/>
    <w:rsid w:val="007972C3"/>
    <w:rsid w:val="007974E4"/>
    <w:rsid w:val="007976F9"/>
    <w:rsid w:val="00797DCA"/>
    <w:rsid w:val="007A0097"/>
    <w:rsid w:val="007A0E71"/>
    <w:rsid w:val="007A1205"/>
    <w:rsid w:val="007A141F"/>
    <w:rsid w:val="007A154B"/>
    <w:rsid w:val="007A1B6D"/>
    <w:rsid w:val="007A2076"/>
    <w:rsid w:val="007A269C"/>
    <w:rsid w:val="007A27EE"/>
    <w:rsid w:val="007A2882"/>
    <w:rsid w:val="007A3645"/>
    <w:rsid w:val="007A380B"/>
    <w:rsid w:val="007A38E1"/>
    <w:rsid w:val="007A39C6"/>
    <w:rsid w:val="007A3A6D"/>
    <w:rsid w:val="007A3AC7"/>
    <w:rsid w:val="007A3B77"/>
    <w:rsid w:val="007A3E31"/>
    <w:rsid w:val="007A4333"/>
    <w:rsid w:val="007A4B7B"/>
    <w:rsid w:val="007A4C09"/>
    <w:rsid w:val="007A4E70"/>
    <w:rsid w:val="007A4EEE"/>
    <w:rsid w:val="007A50D9"/>
    <w:rsid w:val="007A5265"/>
    <w:rsid w:val="007A533F"/>
    <w:rsid w:val="007A5833"/>
    <w:rsid w:val="007A5D51"/>
    <w:rsid w:val="007A66E8"/>
    <w:rsid w:val="007A6B59"/>
    <w:rsid w:val="007A6CE6"/>
    <w:rsid w:val="007A6FC7"/>
    <w:rsid w:val="007A7202"/>
    <w:rsid w:val="007A7433"/>
    <w:rsid w:val="007A7A4D"/>
    <w:rsid w:val="007A7AF8"/>
    <w:rsid w:val="007A7E68"/>
    <w:rsid w:val="007A7FA2"/>
    <w:rsid w:val="007B0CB1"/>
    <w:rsid w:val="007B0D8D"/>
    <w:rsid w:val="007B0F3A"/>
    <w:rsid w:val="007B1212"/>
    <w:rsid w:val="007B129D"/>
    <w:rsid w:val="007B164C"/>
    <w:rsid w:val="007B1866"/>
    <w:rsid w:val="007B1BD5"/>
    <w:rsid w:val="007B200F"/>
    <w:rsid w:val="007B231C"/>
    <w:rsid w:val="007B250A"/>
    <w:rsid w:val="007B2511"/>
    <w:rsid w:val="007B257B"/>
    <w:rsid w:val="007B28B4"/>
    <w:rsid w:val="007B30E3"/>
    <w:rsid w:val="007B33C7"/>
    <w:rsid w:val="007B34FD"/>
    <w:rsid w:val="007B3904"/>
    <w:rsid w:val="007B3F50"/>
    <w:rsid w:val="007B42D5"/>
    <w:rsid w:val="007B4428"/>
    <w:rsid w:val="007B4AFC"/>
    <w:rsid w:val="007B4B2F"/>
    <w:rsid w:val="007B5251"/>
    <w:rsid w:val="007B5A86"/>
    <w:rsid w:val="007B5E8C"/>
    <w:rsid w:val="007B5F63"/>
    <w:rsid w:val="007B6322"/>
    <w:rsid w:val="007B66E4"/>
    <w:rsid w:val="007B708D"/>
    <w:rsid w:val="007B7289"/>
    <w:rsid w:val="007C0557"/>
    <w:rsid w:val="007C0B04"/>
    <w:rsid w:val="007C0B12"/>
    <w:rsid w:val="007C0F4F"/>
    <w:rsid w:val="007C0F8D"/>
    <w:rsid w:val="007C1079"/>
    <w:rsid w:val="007C11EB"/>
    <w:rsid w:val="007C12B8"/>
    <w:rsid w:val="007C14E1"/>
    <w:rsid w:val="007C157A"/>
    <w:rsid w:val="007C1AA5"/>
    <w:rsid w:val="007C1F82"/>
    <w:rsid w:val="007C2409"/>
    <w:rsid w:val="007C25D0"/>
    <w:rsid w:val="007C260D"/>
    <w:rsid w:val="007C3200"/>
    <w:rsid w:val="007C33B0"/>
    <w:rsid w:val="007C3D85"/>
    <w:rsid w:val="007C3F37"/>
    <w:rsid w:val="007C4468"/>
    <w:rsid w:val="007C4D84"/>
    <w:rsid w:val="007C5163"/>
    <w:rsid w:val="007C53EB"/>
    <w:rsid w:val="007C55D5"/>
    <w:rsid w:val="007C5BBB"/>
    <w:rsid w:val="007C5CE6"/>
    <w:rsid w:val="007C5D9D"/>
    <w:rsid w:val="007C6A38"/>
    <w:rsid w:val="007C6B3F"/>
    <w:rsid w:val="007C6E39"/>
    <w:rsid w:val="007C6F34"/>
    <w:rsid w:val="007C7266"/>
    <w:rsid w:val="007C72B1"/>
    <w:rsid w:val="007C72D4"/>
    <w:rsid w:val="007C73F9"/>
    <w:rsid w:val="007C7931"/>
    <w:rsid w:val="007C79B9"/>
    <w:rsid w:val="007C7BCB"/>
    <w:rsid w:val="007C7BCC"/>
    <w:rsid w:val="007C7C06"/>
    <w:rsid w:val="007C7C36"/>
    <w:rsid w:val="007D0143"/>
    <w:rsid w:val="007D07E7"/>
    <w:rsid w:val="007D0859"/>
    <w:rsid w:val="007D08EE"/>
    <w:rsid w:val="007D132F"/>
    <w:rsid w:val="007D1401"/>
    <w:rsid w:val="007D14F6"/>
    <w:rsid w:val="007D1B89"/>
    <w:rsid w:val="007D1FF1"/>
    <w:rsid w:val="007D26FE"/>
    <w:rsid w:val="007D284B"/>
    <w:rsid w:val="007D2CC0"/>
    <w:rsid w:val="007D305A"/>
    <w:rsid w:val="007D397D"/>
    <w:rsid w:val="007D39A4"/>
    <w:rsid w:val="007D3D1E"/>
    <w:rsid w:val="007D4425"/>
    <w:rsid w:val="007D45AB"/>
    <w:rsid w:val="007D468B"/>
    <w:rsid w:val="007D49A6"/>
    <w:rsid w:val="007D4B9C"/>
    <w:rsid w:val="007D4C22"/>
    <w:rsid w:val="007D4D40"/>
    <w:rsid w:val="007D5069"/>
    <w:rsid w:val="007D56A6"/>
    <w:rsid w:val="007D5DDA"/>
    <w:rsid w:val="007D63D2"/>
    <w:rsid w:val="007D664F"/>
    <w:rsid w:val="007D6977"/>
    <w:rsid w:val="007D73F8"/>
    <w:rsid w:val="007D7423"/>
    <w:rsid w:val="007D7617"/>
    <w:rsid w:val="007E0384"/>
    <w:rsid w:val="007E0E34"/>
    <w:rsid w:val="007E0F0A"/>
    <w:rsid w:val="007E0F94"/>
    <w:rsid w:val="007E0FE9"/>
    <w:rsid w:val="007E1316"/>
    <w:rsid w:val="007E1530"/>
    <w:rsid w:val="007E1883"/>
    <w:rsid w:val="007E1E5E"/>
    <w:rsid w:val="007E1F4D"/>
    <w:rsid w:val="007E254E"/>
    <w:rsid w:val="007E2B02"/>
    <w:rsid w:val="007E3150"/>
    <w:rsid w:val="007E3B1A"/>
    <w:rsid w:val="007E3B1C"/>
    <w:rsid w:val="007E3C3D"/>
    <w:rsid w:val="007E3E99"/>
    <w:rsid w:val="007E4287"/>
    <w:rsid w:val="007E4827"/>
    <w:rsid w:val="007E4A85"/>
    <w:rsid w:val="007E5022"/>
    <w:rsid w:val="007E6696"/>
    <w:rsid w:val="007E67E0"/>
    <w:rsid w:val="007E6DF9"/>
    <w:rsid w:val="007E6F44"/>
    <w:rsid w:val="007E7270"/>
    <w:rsid w:val="007E7612"/>
    <w:rsid w:val="007E77CA"/>
    <w:rsid w:val="007E784C"/>
    <w:rsid w:val="007E7A21"/>
    <w:rsid w:val="007E7E44"/>
    <w:rsid w:val="007F0178"/>
    <w:rsid w:val="007F085F"/>
    <w:rsid w:val="007F0CB0"/>
    <w:rsid w:val="007F0D3F"/>
    <w:rsid w:val="007F12FB"/>
    <w:rsid w:val="007F1FF4"/>
    <w:rsid w:val="007F1FF9"/>
    <w:rsid w:val="007F24D4"/>
    <w:rsid w:val="007F2DF6"/>
    <w:rsid w:val="007F2F23"/>
    <w:rsid w:val="007F3296"/>
    <w:rsid w:val="007F35BD"/>
    <w:rsid w:val="007F3891"/>
    <w:rsid w:val="007F41D8"/>
    <w:rsid w:val="007F4486"/>
    <w:rsid w:val="007F45C1"/>
    <w:rsid w:val="007F47D7"/>
    <w:rsid w:val="007F4AE4"/>
    <w:rsid w:val="007F4C3F"/>
    <w:rsid w:val="007F4D0D"/>
    <w:rsid w:val="007F54B8"/>
    <w:rsid w:val="007F550C"/>
    <w:rsid w:val="007F572F"/>
    <w:rsid w:val="007F60B6"/>
    <w:rsid w:val="007F62DD"/>
    <w:rsid w:val="007F63AF"/>
    <w:rsid w:val="007F648E"/>
    <w:rsid w:val="007F6D0F"/>
    <w:rsid w:val="007F7440"/>
    <w:rsid w:val="007F75DA"/>
    <w:rsid w:val="007F779A"/>
    <w:rsid w:val="007F7BC4"/>
    <w:rsid w:val="007F7FDD"/>
    <w:rsid w:val="008003E3"/>
    <w:rsid w:val="008008AB"/>
    <w:rsid w:val="00800AD6"/>
    <w:rsid w:val="00800D9E"/>
    <w:rsid w:val="0080106E"/>
    <w:rsid w:val="00801384"/>
    <w:rsid w:val="00801A75"/>
    <w:rsid w:val="00801E0A"/>
    <w:rsid w:val="008021E1"/>
    <w:rsid w:val="00802357"/>
    <w:rsid w:val="0080268D"/>
    <w:rsid w:val="00802891"/>
    <w:rsid w:val="00802CE3"/>
    <w:rsid w:val="00802E58"/>
    <w:rsid w:val="00803122"/>
    <w:rsid w:val="0080315F"/>
    <w:rsid w:val="0080316D"/>
    <w:rsid w:val="00803269"/>
    <w:rsid w:val="008036EC"/>
    <w:rsid w:val="0080375C"/>
    <w:rsid w:val="0080375D"/>
    <w:rsid w:val="00803AEB"/>
    <w:rsid w:val="00803C9D"/>
    <w:rsid w:val="00803D58"/>
    <w:rsid w:val="00803DFA"/>
    <w:rsid w:val="00803FE1"/>
    <w:rsid w:val="00804A54"/>
    <w:rsid w:val="00805261"/>
    <w:rsid w:val="0080533B"/>
    <w:rsid w:val="00805573"/>
    <w:rsid w:val="0080568A"/>
    <w:rsid w:val="00805810"/>
    <w:rsid w:val="0080588C"/>
    <w:rsid w:val="00805C6B"/>
    <w:rsid w:val="00805D2D"/>
    <w:rsid w:val="00805EAB"/>
    <w:rsid w:val="0080664C"/>
    <w:rsid w:val="00806CBC"/>
    <w:rsid w:val="008071B0"/>
    <w:rsid w:val="00807316"/>
    <w:rsid w:val="00807C91"/>
    <w:rsid w:val="00810115"/>
    <w:rsid w:val="008103A5"/>
    <w:rsid w:val="008103DE"/>
    <w:rsid w:val="008104A2"/>
    <w:rsid w:val="0081072D"/>
    <w:rsid w:val="00810812"/>
    <w:rsid w:val="00810A3C"/>
    <w:rsid w:val="00810D36"/>
    <w:rsid w:val="00810DE2"/>
    <w:rsid w:val="00810E71"/>
    <w:rsid w:val="00810F0D"/>
    <w:rsid w:val="0081178B"/>
    <w:rsid w:val="00811A63"/>
    <w:rsid w:val="00811CC6"/>
    <w:rsid w:val="00812100"/>
    <w:rsid w:val="00812628"/>
    <w:rsid w:val="008126A8"/>
    <w:rsid w:val="008126FA"/>
    <w:rsid w:val="008129A8"/>
    <w:rsid w:val="00812AF2"/>
    <w:rsid w:val="00812C9C"/>
    <w:rsid w:val="00812CB9"/>
    <w:rsid w:val="00812E86"/>
    <w:rsid w:val="00812EB2"/>
    <w:rsid w:val="00812F30"/>
    <w:rsid w:val="008132C8"/>
    <w:rsid w:val="008137E6"/>
    <w:rsid w:val="008137EC"/>
    <w:rsid w:val="0081397F"/>
    <w:rsid w:val="00813A85"/>
    <w:rsid w:val="00813C89"/>
    <w:rsid w:val="00814642"/>
    <w:rsid w:val="008148E8"/>
    <w:rsid w:val="00814EC0"/>
    <w:rsid w:val="00815106"/>
    <w:rsid w:val="008151C7"/>
    <w:rsid w:val="00815403"/>
    <w:rsid w:val="008155EA"/>
    <w:rsid w:val="00815665"/>
    <w:rsid w:val="00815749"/>
    <w:rsid w:val="008158C7"/>
    <w:rsid w:val="008159A3"/>
    <w:rsid w:val="00815B0C"/>
    <w:rsid w:val="00816136"/>
    <w:rsid w:val="00816149"/>
    <w:rsid w:val="0081644F"/>
    <w:rsid w:val="0081736A"/>
    <w:rsid w:val="008179B9"/>
    <w:rsid w:val="00817D3F"/>
    <w:rsid w:val="00817E4F"/>
    <w:rsid w:val="0082017A"/>
    <w:rsid w:val="008208D1"/>
    <w:rsid w:val="00820962"/>
    <w:rsid w:val="008209E7"/>
    <w:rsid w:val="00820B10"/>
    <w:rsid w:val="008211B5"/>
    <w:rsid w:val="00821F74"/>
    <w:rsid w:val="008220BA"/>
    <w:rsid w:val="008228EB"/>
    <w:rsid w:val="00822B1F"/>
    <w:rsid w:val="00822CEA"/>
    <w:rsid w:val="008237C1"/>
    <w:rsid w:val="00823D5B"/>
    <w:rsid w:val="00823E87"/>
    <w:rsid w:val="008240E2"/>
    <w:rsid w:val="008241B5"/>
    <w:rsid w:val="008245E1"/>
    <w:rsid w:val="0082460E"/>
    <w:rsid w:val="00824DE5"/>
    <w:rsid w:val="008251F7"/>
    <w:rsid w:val="00825356"/>
    <w:rsid w:val="00825A8B"/>
    <w:rsid w:val="00827158"/>
    <w:rsid w:val="00827470"/>
    <w:rsid w:val="00827E86"/>
    <w:rsid w:val="008301AD"/>
    <w:rsid w:val="00830340"/>
    <w:rsid w:val="008303A9"/>
    <w:rsid w:val="008306FD"/>
    <w:rsid w:val="00830B55"/>
    <w:rsid w:val="00830E61"/>
    <w:rsid w:val="00830ED4"/>
    <w:rsid w:val="00831602"/>
    <w:rsid w:val="00831AE9"/>
    <w:rsid w:val="00831B76"/>
    <w:rsid w:val="00831ED8"/>
    <w:rsid w:val="00831F8D"/>
    <w:rsid w:val="008322F8"/>
    <w:rsid w:val="008323C1"/>
    <w:rsid w:val="00832F2E"/>
    <w:rsid w:val="00832F9A"/>
    <w:rsid w:val="008330FA"/>
    <w:rsid w:val="0083445B"/>
    <w:rsid w:val="008344F7"/>
    <w:rsid w:val="008347DB"/>
    <w:rsid w:val="00834E19"/>
    <w:rsid w:val="008358E1"/>
    <w:rsid w:val="00835C5A"/>
    <w:rsid w:val="00836412"/>
    <w:rsid w:val="00836413"/>
    <w:rsid w:val="00836765"/>
    <w:rsid w:val="008367A4"/>
    <w:rsid w:val="00836897"/>
    <w:rsid w:val="00836EE6"/>
    <w:rsid w:val="00837038"/>
    <w:rsid w:val="00837535"/>
    <w:rsid w:val="00837781"/>
    <w:rsid w:val="0083782F"/>
    <w:rsid w:val="00837931"/>
    <w:rsid w:val="00837EDA"/>
    <w:rsid w:val="008400D0"/>
    <w:rsid w:val="00840ACA"/>
    <w:rsid w:val="00840EC9"/>
    <w:rsid w:val="008410E7"/>
    <w:rsid w:val="0084125F"/>
    <w:rsid w:val="00841506"/>
    <w:rsid w:val="008415A7"/>
    <w:rsid w:val="00841972"/>
    <w:rsid w:val="008421AF"/>
    <w:rsid w:val="00842229"/>
    <w:rsid w:val="0084225C"/>
    <w:rsid w:val="00842FA1"/>
    <w:rsid w:val="00842FD5"/>
    <w:rsid w:val="00843433"/>
    <w:rsid w:val="00843651"/>
    <w:rsid w:val="00843807"/>
    <w:rsid w:val="00843B11"/>
    <w:rsid w:val="00843D5E"/>
    <w:rsid w:val="00843EB4"/>
    <w:rsid w:val="008440F0"/>
    <w:rsid w:val="00844431"/>
    <w:rsid w:val="008447D4"/>
    <w:rsid w:val="00844C6C"/>
    <w:rsid w:val="0084549A"/>
    <w:rsid w:val="008463C9"/>
    <w:rsid w:val="008464EC"/>
    <w:rsid w:val="00846B51"/>
    <w:rsid w:val="00846D2C"/>
    <w:rsid w:val="00846DC5"/>
    <w:rsid w:val="00846F11"/>
    <w:rsid w:val="008475FE"/>
    <w:rsid w:val="008476C6"/>
    <w:rsid w:val="0084773C"/>
    <w:rsid w:val="00847875"/>
    <w:rsid w:val="008478E8"/>
    <w:rsid w:val="00847D84"/>
    <w:rsid w:val="0085013E"/>
    <w:rsid w:val="00850604"/>
    <w:rsid w:val="008508CE"/>
    <w:rsid w:val="008515AE"/>
    <w:rsid w:val="008518E0"/>
    <w:rsid w:val="0085191B"/>
    <w:rsid w:val="00851B9D"/>
    <w:rsid w:val="00851C9D"/>
    <w:rsid w:val="008520A1"/>
    <w:rsid w:val="00852321"/>
    <w:rsid w:val="0085248A"/>
    <w:rsid w:val="00852729"/>
    <w:rsid w:val="00852852"/>
    <w:rsid w:val="00852AA5"/>
    <w:rsid w:val="00852ABE"/>
    <w:rsid w:val="00853242"/>
    <w:rsid w:val="008535FE"/>
    <w:rsid w:val="00853923"/>
    <w:rsid w:val="00853A1C"/>
    <w:rsid w:val="00853BBA"/>
    <w:rsid w:val="00853EDF"/>
    <w:rsid w:val="00853F9B"/>
    <w:rsid w:val="00854081"/>
    <w:rsid w:val="0085418E"/>
    <w:rsid w:val="008544C0"/>
    <w:rsid w:val="00855504"/>
    <w:rsid w:val="00855517"/>
    <w:rsid w:val="008555CE"/>
    <w:rsid w:val="00855622"/>
    <w:rsid w:val="0085592C"/>
    <w:rsid w:val="00855B44"/>
    <w:rsid w:val="0085621E"/>
    <w:rsid w:val="00856423"/>
    <w:rsid w:val="00856659"/>
    <w:rsid w:val="00856A2C"/>
    <w:rsid w:val="008572CE"/>
    <w:rsid w:val="00857703"/>
    <w:rsid w:val="0085777F"/>
    <w:rsid w:val="00857A4A"/>
    <w:rsid w:val="00860311"/>
    <w:rsid w:val="00860EE0"/>
    <w:rsid w:val="008610B0"/>
    <w:rsid w:val="0086131C"/>
    <w:rsid w:val="00861583"/>
    <w:rsid w:val="0086194B"/>
    <w:rsid w:val="00861AC2"/>
    <w:rsid w:val="0086217B"/>
    <w:rsid w:val="008628F1"/>
    <w:rsid w:val="00862AB2"/>
    <w:rsid w:val="00863050"/>
    <w:rsid w:val="0086369B"/>
    <w:rsid w:val="00863C01"/>
    <w:rsid w:val="00863D45"/>
    <w:rsid w:val="00863DB3"/>
    <w:rsid w:val="00864253"/>
    <w:rsid w:val="00864815"/>
    <w:rsid w:val="008660B8"/>
    <w:rsid w:val="0086611F"/>
    <w:rsid w:val="008662C9"/>
    <w:rsid w:val="008664B8"/>
    <w:rsid w:val="00866994"/>
    <w:rsid w:val="008671AA"/>
    <w:rsid w:val="008671DD"/>
    <w:rsid w:val="00867F5A"/>
    <w:rsid w:val="008700CD"/>
    <w:rsid w:val="008701CF"/>
    <w:rsid w:val="00870889"/>
    <w:rsid w:val="008709A0"/>
    <w:rsid w:val="00870A4D"/>
    <w:rsid w:val="00870C10"/>
    <w:rsid w:val="00871063"/>
    <w:rsid w:val="008712E1"/>
    <w:rsid w:val="008713AF"/>
    <w:rsid w:val="00871B6C"/>
    <w:rsid w:val="00871F91"/>
    <w:rsid w:val="0087218A"/>
    <w:rsid w:val="00872817"/>
    <w:rsid w:val="00872E12"/>
    <w:rsid w:val="008739AE"/>
    <w:rsid w:val="008739BA"/>
    <w:rsid w:val="00873AB0"/>
    <w:rsid w:val="00873B37"/>
    <w:rsid w:val="00873DE5"/>
    <w:rsid w:val="00873E0B"/>
    <w:rsid w:val="00873E69"/>
    <w:rsid w:val="00873F94"/>
    <w:rsid w:val="00873F9D"/>
    <w:rsid w:val="008741D1"/>
    <w:rsid w:val="0087492C"/>
    <w:rsid w:val="00874BD7"/>
    <w:rsid w:val="00874ED9"/>
    <w:rsid w:val="0087526D"/>
    <w:rsid w:val="008752E3"/>
    <w:rsid w:val="00875719"/>
    <w:rsid w:val="0087573D"/>
    <w:rsid w:val="008757C2"/>
    <w:rsid w:val="008759D4"/>
    <w:rsid w:val="00876080"/>
    <w:rsid w:val="0087655B"/>
    <w:rsid w:val="00876AD4"/>
    <w:rsid w:val="00876B33"/>
    <w:rsid w:val="00876DA7"/>
    <w:rsid w:val="00877193"/>
    <w:rsid w:val="00877235"/>
    <w:rsid w:val="00877460"/>
    <w:rsid w:val="008775E6"/>
    <w:rsid w:val="00877C03"/>
    <w:rsid w:val="008801BB"/>
    <w:rsid w:val="0088066B"/>
    <w:rsid w:val="00880859"/>
    <w:rsid w:val="00880F60"/>
    <w:rsid w:val="00882293"/>
    <w:rsid w:val="0088232F"/>
    <w:rsid w:val="008824E3"/>
    <w:rsid w:val="00882A9E"/>
    <w:rsid w:val="00882C73"/>
    <w:rsid w:val="00883147"/>
    <w:rsid w:val="008837B7"/>
    <w:rsid w:val="00883A89"/>
    <w:rsid w:val="00883BC1"/>
    <w:rsid w:val="00883E07"/>
    <w:rsid w:val="008847D3"/>
    <w:rsid w:val="00884D6B"/>
    <w:rsid w:val="00884EAD"/>
    <w:rsid w:val="00885328"/>
    <w:rsid w:val="0088540A"/>
    <w:rsid w:val="008855CA"/>
    <w:rsid w:val="00885668"/>
    <w:rsid w:val="00885688"/>
    <w:rsid w:val="008858CD"/>
    <w:rsid w:val="00886587"/>
    <w:rsid w:val="00887043"/>
    <w:rsid w:val="008872E7"/>
    <w:rsid w:val="00887B27"/>
    <w:rsid w:val="00887CA4"/>
    <w:rsid w:val="00887E1F"/>
    <w:rsid w:val="00887FB2"/>
    <w:rsid w:val="008905D8"/>
    <w:rsid w:val="008906F3"/>
    <w:rsid w:val="00890917"/>
    <w:rsid w:val="008909FF"/>
    <w:rsid w:val="00890A1B"/>
    <w:rsid w:val="00890D54"/>
    <w:rsid w:val="00890D8B"/>
    <w:rsid w:val="008910A9"/>
    <w:rsid w:val="0089121B"/>
    <w:rsid w:val="00891489"/>
    <w:rsid w:val="00891570"/>
    <w:rsid w:val="0089174C"/>
    <w:rsid w:val="00891C76"/>
    <w:rsid w:val="00891CA0"/>
    <w:rsid w:val="008926EF"/>
    <w:rsid w:val="00892806"/>
    <w:rsid w:val="00892BC9"/>
    <w:rsid w:val="00892FC8"/>
    <w:rsid w:val="00892FFD"/>
    <w:rsid w:val="00893681"/>
    <w:rsid w:val="008936AF"/>
    <w:rsid w:val="00893773"/>
    <w:rsid w:val="00893E3B"/>
    <w:rsid w:val="00893F04"/>
    <w:rsid w:val="00893F1E"/>
    <w:rsid w:val="008941E7"/>
    <w:rsid w:val="008941F8"/>
    <w:rsid w:val="008942BD"/>
    <w:rsid w:val="008943BE"/>
    <w:rsid w:val="00894421"/>
    <w:rsid w:val="00894578"/>
    <w:rsid w:val="008947A3"/>
    <w:rsid w:val="00894C1D"/>
    <w:rsid w:val="008950AC"/>
    <w:rsid w:val="008950E9"/>
    <w:rsid w:val="00895242"/>
    <w:rsid w:val="008954AB"/>
    <w:rsid w:val="0089575A"/>
    <w:rsid w:val="00895A2B"/>
    <w:rsid w:val="00895B94"/>
    <w:rsid w:val="00895C2C"/>
    <w:rsid w:val="00895E22"/>
    <w:rsid w:val="008963C9"/>
    <w:rsid w:val="0089658F"/>
    <w:rsid w:val="00896671"/>
    <w:rsid w:val="008966AB"/>
    <w:rsid w:val="008966B6"/>
    <w:rsid w:val="00896A80"/>
    <w:rsid w:val="00896C58"/>
    <w:rsid w:val="00896C76"/>
    <w:rsid w:val="00896E69"/>
    <w:rsid w:val="00897484"/>
    <w:rsid w:val="00897BB7"/>
    <w:rsid w:val="008A0014"/>
    <w:rsid w:val="008A0495"/>
    <w:rsid w:val="008A0A81"/>
    <w:rsid w:val="008A10C7"/>
    <w:rsid w:val="008A1623"/>
    <w:rsid w:val="008A1719"/>
    <w:rsid w:val="008A1B77"/>
    <w:rsid w:val="008A1D15"/>
    <w:rsid w:val="008A1DBC"/>
    <w:rsid w:val="008A1F77"/>
    <w:rsid w:val="008A21AB"/>
    <w:rsid w:val="008A25DA"/>
    <w:rsid w:val="008A26E6"/>
    <w:rsid w:val="008A2CAD"/>
    <w:rsid w:val="008A2D9F"/>
    <w:rsid w:val="008A2F21"/>
    <w:rsid w:val="008A3098"/>
    <w:rsid w:val="008A3B8F"/>
    <w:rsid w:val="008A3BFB"/>
    <w:rsid w:val="008A3CF2"/>
    <w:rsid w:val="008A4176"/>
    <w:rsid w:val="008A4428"/>
    <w:rsid w:val="008A4768"/>
    <w:rsid w:val="008A49FE"/>
    <w:rsid w:val="008A501A"/>
    <w:rsid w:val="008A54EE"/>
    <w:rsid w:val="008A556E"/>
    <w:rsid w:val="008A5576"/>
    <w:rsid w:val="008A5B4E"/>
    <w:rsid w:val="008A5B8E"/>
    <w:rsid w:val="008A5E08"/>
    <w:rsid w:val="008A5FD2"/>
    <w:rsid w:val="008A5FE5"/>
    <w:rsid w:val="008A6335"/>
    <w:rsid w:val="008A658A"/>
    <w:rsid w:val="008A678D"/>
    <w:rsid w:val="008A68E1"/>
    <w:rsid w:val="008A6AAE"/>
    <w:rsid w:val="008A7CA1"/>
    <w:rsid w:val="008A7CD6"/>
    <w:rsid w:val="008A7E15"/>
    <w:rsid w:val="008A7FB3"/>
    <w:rsid w:val="008B00FB"/>
    <w:rsid w:val="008B0387"/>
    <w:rsid w:val="008B0450"/>
    <w:rsid w:val="008B058A"/>
    <w:rsid w:val="008B0779"/>
    <w:rsid w:val="008B0E11"/>
    <w:rsid w:val="008B0FB1"/>
    <w:rsid w:val="008B282A"/>
    <w:rsid w:val="008B2900"/>
    <w:rsid w:val="008B2C9E"/>
    <w:rsid w:val="008B3039"/>
    <w:rsid w:val="008B31D8"/>
    <w:rsid w:val="008B3B96"/>
    <w:rsid w:val="008B4264"/>
    <w:rsid w:val="008B44C3"/>
    <w:rsid w:val="008B4587"/>
    <w:rsid w:val="008B4850"/>
    <w:rsid w:val="008B4A16"/>
    <w:rsid w:val="008B4DE3"/>
    <w:rsid w:val="008B5426"/>
    <w:rsid w:val="008B5817"/>
    <w:rsid w:val="008B5955"/>
    <w:rsid w:val="008B5C5B"/>
    <w:rsid w:val="008B5CBD"/>
    <w:rsid w:val="008B5E6E"/>
    <w:rsid w:val="008B5F5F"/>
    <w:rsid w:val="008B6060"/>
    <w:rsid w:val="008B60F6"/>
    <w:rsid w:val="008B6449"/>
    <w:rsid w:val="008B6654"/>
    <w:rsid w:val="008B6950"/>
    <w:rsid w:val="008B7124"/>
    <w:rsid w:val="008B7181"/>
    <w:rsid w:val="008B76F0"/>
    <w:rsid w:val="008B781A"/>
    <w:rsid w:val="008B7831"/>
    <w:rsid w:val="008B7C3A"/>
    <w:rsid w:val="008B7C67"/>
    <w:rsid w:val="008C0184"/>
    <w:rsid w:val="008C0331"/>
    <w:rsid w:val="008C0534"/>
    <w:rsid w:val="008C154F"/>
    <w:rsid w:val="008C1DE4"/>
    <w:rsid w:val="008C20D2"/>
    <w:rsid w:val="008C2181"/>
    <w:rsid w:val="008C22BC"/>
    <w:rsid w:val="008C25E5"/>
    <w:rsid w:val="008C26D0"/>
    <w:rsid w:val="008C2842"/>
    <w:rsid w:val="008C3161"/>
    <w:rsid w:val="008C3239"/>
    <w:rsid w:val="008C34FC"/>
    <w:rsid w:val="008C3C13"/>
    <w:rsid w:val="008C3D4A"/>
    <w:rsid w:val="008C40A8"/>
    <w:rsid w:val="008C45C2"/>
    <w:rsid w:val="008C4811"/>
    <w:rsid w:val="008C4B58"/>
    <w:rsid w:val="008C4D2D"/>
    <w:rsid w:val="008C4F91"/>
    <w:rsid w:val="008C5483"/>
    <w:rsid w:val="008C54F4"/>
    <w:rsid w:val="008C57D5"/>
    <w:rsid w:val="008C57E0"/>
    <w:rsid w:val="008C5AB9"/>
    <w:rsid w:val="008C5B62"/>
    <w:rsid w:val="008C5E8F"/>
    <w:rsid w:val="008C65C2"/>
    <w:rsid w:val="008C6CAE"/>
    <w:rsid w:val="008C6F35"/>
    <w:rsid w:val="008C76E0"/>
    <w:rsid w:val="008C76EF"/>
    <w:rsid w:val="008C7A2F"/>
    <w:rsid w:val="008C7A8C"/>
    <w:rsid w:val="008D09D5"/>
    <w:rsid w:val="008D0AB5"/>
    <w:rsid w:val="008D0D98"/>
    <w:rsid w:val="008D11A8"/>
    <w:rsid w:val="008D1581"/>
    <w:rsid w:val="008D185A"/>
    <w:rsid w:val="008D1A9D"/>
    <w:rsid w:val="008D23C0"/>
    <w:rsid w:val="008D2626"/>
    <w:rsid w:val="008D2977"/>
    <w:rsid w:val="008D29D5"/>
    <w:rsid w:val="008D2EB5"/>
    <w:rsid w:val="008D32B5"/>
    <w:rsid w:val="008D3778"/>
    <w:rsid w:val="008D386E"/>
    <w:rsid w:val="008D3A69"/>
    <w:rsid w:val="008D3AA7"/>
    <w:rsid w:val="008D408E"/>
    <w:rsid w:val="008D42C1"/>
    <w:rsid w:val="008D4586"/>
    <w:rsid w:val="008D4DDE"/>
    <w:rsid w:val="008D4ED8"/>
    <w:rsid w:val="008D50F7"/>
    <w:rsid w:val="008D53AA"/>
    <w:rsid w:val="008D569B"/>
    <w:rsid w:val="008D5FF7"/>
    <w:rsid w:val="008D6198"/>
    <w:rsid w:val="008D6289"/>
    <w:rsid w:val="008D62DF"/>
    <w:rsid w:val="008D6C27"/>
    <w:rsid w:val="008D6C78"/>
    <w:rsid w:val="008D6DBB"/>
    <w:rsid w:val="008D7229"/>
    <w:rsid w:val="008D76ED"/>
    <w:rsid w:val="008D77EB"/>
    <w:rsid w:val="008D7ED0"/>
    <w:rsid w:val="008E0059"/>
    <w:rsid w:val="008E0D7C"/>
    <w:rsid w:val="008E0EE1"/>
    <w:rsid w:val="008E170C"/>
    <w:rsid w:val="008E17C0"/>
    <w:rsid w:val="008E1988"/>
    <w:rsid w:val="008E1BA5"/>
    <w:rsid w:val="008E1BA9"/>
    <w:rsid w:val="008E2134"/>
    <w:rsid w:val="008E2AF7"/>
    <w:rsid w:val="008E2D1F"/>
    <w:rsid w:val="008E2F94"/>
    <w:rsid w:val="008E2FDB"/>
    <w:rsid w:val="008E338F"/>
    <w:rsid w:val="008E345A"/>
    <w:rsid w:val="008E35F7"/>
    <w:rsid w:val="008E3A03"/>
    <w:rsid w:val="008E3E2C"/>
    <w:rsid w:val="008E3E95"/>
    <w:rsid w:val="008E411E"/>
    <w:rsid w:val="008E50D9"/>
    <w:rsid w:val="008E519E"/>
    <w:rsid w:val="008E57FF"/>
    <w:rsid w:val="008E5D9E"/>
    <w:rsid w:val="008E5EEC"/>
    <w:rsid w:val="008E64D0"/>
    <w:rsid w:val="008E676A"/>
    <w:rsid w:val="008E6995"/>
    <w:rsid w:val="008E6C17"/>
    <w:rsid w:val="008E6EC4"/>
    <w:rsid w:val="008E7A00"/>
    <w:rsid w:val="008E7D5B"/>
    <w:rsid w:val="008E7EB7"/>
    <w:rsid w:val="008F0306"/>
    <w:rsid w:val="008F04E8"/>
    <w:rsid w:val="008F09B5"/>
    <w:rsid w:val="008F0A5B"/>
    <w:rsid w:val="008F0B8A"/>
    <w:rsid w:val="008F1C24"/>
    <w:rsid w:val="008F1D1B"/>
    <w:rsid w:val="008F1FDB"/>
    <w:rsid w:val="008F24AD"/>
    <w:rsid w:val="008F24CF"/>
    <w:rsid w:val="008F29B0"/>
    <w:rsid w:val="008F29BC"/>
    <w:rsid w:val="008F308E"/>
    <w:rsid w:val="008F32DF"/>
    <w:rsid w:val="008F33C2"/>
    <w:rsid w:val="008F353C"/>
    <w:rsid w:val="008F39ED"/>
    <w:rsid w:val="008F3A7F"/>
    <w:rsid w:val="008F3BF0"/>
    <w:rsid w:val="008F4C30"/>
    <w:rsid w:val="008F4CBE"/>
    <w:rsid w:val="008F4D64"/>
    <w:rsid w:val="008F4DFE"/>
    <w:rsid w:val="008F52D9"/>
    <w:rsid w:val="008F59A0"/>
    <w:rsid w:val="008F5B14"/>
    <w:rsid w:val="008F5CE7"/>
    <w:rsid w:val="008F5D5B"/>
    <w:rsid w:val="008F658E"/>
    <w:rsid w:val="008F6629"/>
    <w:rsid w:val="008F6669"/>
    <w:rsid w:val="008F68BC"/>
    <w:rsid w:val="008F6ACA"/>
    <w:rsid w:val="008F6E64"/>
    <w:rsid w:val="008F6F3B"/>
    <w:rsid w:val="008F7581"/>
    <w:rsid w:val="008F7650"/>
    <w:rsid w:val="008F79C3"/>
    <w:rsid w:val="009001E5"/>
    <w:rsid w:val="009002CB"/>
    <w:rsid w:val="00900310"/>
    <w:rsid w:val="009003FB"/>
    <w:rsid w:val="00900840"/>
    <w:rsid w:val="00900A21"/>
    <w:rsid w:val="00900C2A"/>
    <w:rsid w:val="00900FDA"/>
    <w:rsid w:val="0090108C"/>
    <w:rsid w:val="0090115E"/>
    <w:rsid w:val="00901234"/>
    <w:rsid w:val="00901636"/>
    <w:rsid w:val="0090198C"/>
    <w:rsid w:val="00901CD4"/>
    <w:rsid w:val="00902091"/>
    <w:rsid w:val="00902279"/>
    <w:rsid w:val="00902B26"/>
    <w:rsid w:val="00903372"/>
    <w:rsid w:val="00903588"/>
    <w:rsid w:val="009035C2"/>
    <w:rsid w:val="009038FB"/>
    <w:rsid w:val="009039BA"/>
    <w:rsid w:val="00903A51"/>
    <w:rsid w:val="0090444A"/>
    <w:rsid w:val="00904A4E"/>
    <w:rsid w:val="00905329"/>
    <w:rsid w:val="009056A3"/>
    <w:rsid w:val="0090583A"/>
    <w:rsid w:val="00905E97"/>
    <w:rsid w:val="00906A3D"/>
    <w:rsid w:val="00906B29"/>
    <w:rsid w:val="00906B42"/>
    <w:rsid w:val="00906D68"/>
    <w:rsid w:val="00906E8F"/>
    <w:rsid w:val="0090732E"/>
    <w:rsid w:val="00907449"/>
    <w:rsid w:val="00907601"/>
    <w:rsid w:val="00907684"/>
    <w:rsid w:val="00907748"/>
    <w:rsid w:val="0090775D"/>
    <w:rsid w:val="00907918"/>
    <w:rsid w:val="00907AA5"/>
    <w:rsid w:val="00907FEE"/>
    <w:rsid w:val="009102A2"/>
    <w:rsid w:val="00910405"/>
    <w:rsid w:val="00910692"/>
    <w:rsid w:val="00910707"/>
    <w:rsid w:val="00910D0C"/>
    <w:rsid w:val="0091127A"/>
    <w:rsid w:val="009114CA"/>
    <w:rsid w:val="0091163E"/>
    <w:rsid w:val="009118C8"/>
    <w:rsid w:val="0091198A"/>
    <w:rsid w:val="00911E00"/>
    <w:rsid w:val="009122A7"/>
    <w:rsid w:val="00912608"/>
    <w:rsid w:val="00912688"/>
    <w:rsid w:val="00912BEC"/>
    <w:rsid w:val="00912C4A"/>
    <w:rsid w:val="00912F42"/>
    <w:rsid w:val="00912FC9"/>
    <w:rsid w:val="009132E9"/>
    <w:rsid w:val="00913CF9"/>
    <w:rsid w:val="00913D18"/>
    <w:rsid w:val="00913DE8"/>
    <w:rsid w:val="009141E5"/>
    <w:rsid w:val="00915153"/>
    <w:rsid w:val="00915355"/>
    <w:rsid w:val="009154B8"/>
    <w:rsid w:val="009155FF"/>
    <w:rsid w:val="009156CB"/>
    <w:rsid w:val="0091628F"/>
    <w:rsid w:val="00916374"/>
    <w:rsid w:val="00916E90"/>
    <w:rsid w:val="00916FBD"/>
    <w:rsid w:val="00917772"/>
    <w:rsid w:val="00917964"/>
    <w:rsid w:val="00920090"/>
    <w:rsid w:val="009208AD"/>
    <w:rsid w:val="0092092A"/>
    <w:rsid w:val="009210EA"/>
    <w:rsid w:val="0092111A"/>
    <w:rsid w:val="00921327"/>
    <w:rsid w:val="0092136A"/>
    <w:rsid w:val="009216BB"/>
    <w:rsid w:val="0092192C"/>
    <w:rsid w:val="00921E98"/>
    <w:rsid w:val="0092234C"/>
    <w:rsid w:val="00922573"/>
    <w:rsid w:val="00922922"/>
    <w:rsid w:val="009229B7"/>
    <w:rsid w:val="00922FAC"/>
    <w:rsid w:val="0092326C"/>
    <w:rsid w:val="0092347F"/>
    <w:rsid w:val="009235B2"/>
    <w:rsid w:val="0092361C"/>
    <w:rsid w:val="0092383B"/>
    <w:rsid w:val="0092385F"/>
    <w:rsid w:val="00923939"/>
    <w:rsid w:val="00923B24"/>
    <w:rsid w:val="00923C75"/>
    <w:rsid w:val="009240DA"/>
    <w:rsid w:val="009241A0"/>
    <w:rsid w:val="00924668"/>
    <w:rsid w:val="0092468A"/>
    <w:rsid w:val="00924979"/>
    <w:rsid w:val="00924D23"/>
    <w:rsid w:val="00924FD7"/>
    <w:rsid w:val="0092551C"/>
    <w:rsid w:val="0092586E"/>
    <w:rsid w:val="009259E2"/>
    <w:rsid w:val="00925FBA"/>
    <w:rsid w:val="00926210"/>
    <w:rsid w:val="0092636B"/>
    <w:rsid w:val="00926841"/>
    <w:rsid w:val="00926AF7"/>
    <w:rsid w:val="00926BAF"/>
    <w:rsid w:val="00926BFF"/>
    <w:rsid w:val="0092742D"/>
    <w:rsid w:val="009275DD"/>
    <w:rsid w:val="00927ACC"/>
    <w:rsid w:val="00927C94"/>
    <w:rsid w:val="00927CBE"/>
    <w:rsid w:val="00927D52"/>
    <w:rsid w:val="0093073F"/>
    <w:rsid w:val="009308EB"/>
    <w:rsid w:val="009312C2"/>
    <w:rsid w:val="00931386"/>
    <w:rsid w:val="00931527"/>
    <w:rsid w:val="0093154A"/>
    <w:rsid w:val="00931989"/>
    <w:rsid w:val="00931A5C"/>
    <w:rsid w:val="00932393"/>
    <w:rsid w:val="00932D07"/>
    <w:rsid w:val="00932D63"/>
    <w:rsid w:val="00932EB9"/>
    <w:rsid w:val="009332AF"/>
    <w:rsid w:val="00933527"/>
    <w:rsid w:val="009336A4"/>
    <w:rsid w:val="00934058"/>
    <w:rsid w:val="009341AB"/>
    <w:rsid w:val="009341B8"/>
    <w:rsid w:val="0093469C"/>
    <w:rsid w:val="009347E9"/>
    <w:rsid w:val="009347FB"/>
    <w:rsid w:val="00934C3B"/>
    <w:rsid w:val="00934F0C"/>
    <w:rsid w:val="00934F92"/>
    <w:rsid w:val="00935039"/>
    <w:rsid w:val="009351FD"/>
    <w:rsid w:val="00935638"/>
    <w:rsid w:val="00935771"/>
    <w:rsid w:val="009359B6"/>
    <w:rsid w:val="00935DE4"/>
    <w:rsid w:val="00935FC1"/>
    <w:rsid w:val="00936402"/>
    <w:rsid w:val="00936477"/>
    <w:rsid w:val="00936692"/>
    <w:rsid w:val="00936DE2"/>
    <w:rsid w:val="00937444"/>
    <w:rsid w:val="009376CF"/>
    <w:rsid w:val="00937B97"/>
    <w:rsid w:val="00937BA1"/>
    <w:rsid w:val="00937D24"/>
    <w:rsid w:val="0094079D"/>
    <w:rsid w:val="009407B3"/>
    <w:rsid w:val="00940D79"/>
    <w:rsid w:val="009416E3"/>
    <w:rsid w:val="0094187A"/>
    <w:rsid w:val="00941A7C"/>
    <w:rsid w:val="0094210A"/>
    <w:rsid w:val="009422A5"/>
    <w:rsid w:val="00944024"/>
    <w:rsid w:val="009442D1"/>
    <w:rsid w:val="009448B9"/>
    <w:rsid w:val="00944A09"/>
    <w:rsid w:val="00944E30"/>
    <w:rsid w:val="009457D3"/>
    <w:rsid w:val="00945C54"/>
    <w:rsid w:val="009460EA"/>
    <w:rsid w:val="0094660F"/>
    <w:rsid w:val="0094672A"/>
    <w:rsid w:val="00946A54"/>
    <w:rsid w:val="009470B8"/>
    <w:rsid w:val="0094768A"/>
    <w:rsid w:val="00947923"/>
    <w:rsid w:val="00950418"/>
    <w:rsid w:val="009507D4"/>
    <w:rsid w:val="00950A7B"/>
    <w:rsid w:val="0095134E"/>
    <w:rsid w:val="0095157A"/>
    <w:rsid w:val="00951647"/>
    <w:rsid w:val="00951B06"/>
    <w:rsid w:val="00951D27"/>
    <w:rsid w:val="0095218B"/>
    <w:rsid w:val="00952DF8"/>
    <w:rsid w:val="00953233"/>
    <w:rsid w:val="00953243"/>
    <w:rsid w:val="00953402"/>
    <w:rsid w:val="0095393F"/>
    <w:rsid w:val="00953DCC"/>
    <w:rsid w:val="00954006"/>
    <w:rsid w:val="00954203"/>
    <w:rsid w:val="009542A6"/>
    <w:rsid w:val="00954A3C"/>
    <w:rsid w:val="00954C19"/>
    <w:rsid w:val="00954CCC"/>
    <w:rsid w:val="00954FD7"/>
    <w:rsid w:val="00955068"/>
    <w:rsid w:val="009558E1"/>
    <w:rsid w:val="009561EE"/>
    <w:rsid w:val="00956441"/>
    <w:rsid w:val="00956616"/>
    <w:rsid w:val="00956784"/>
    <w:rsid w:val="00956F47"/>
    <w:rsid w:val="009605AC"/>
    <w:rsid w:val="00960B29"/>
    <w:rsid w:val="00961296"/>
    <w:rsid w:val="0096146B"/>
    <w:rsid w:val="009618A7"/>
    <w:rsid w:val="00961DF9"/>
    <w:rsid w:val="009621FC"/>
    <w:rsid w:val="00962724"/>
    <w:rsid w:val="009628F5"/>
    <w:rsid w:val="00962E49"/>
    <w:rsid w:val="00962FA4"/>
    <w:rsid w:val="00962FFE"/>
    <w:rsid w:val="0096371F"/>
    <w:rsid w:val="00964038"/>
    <w:rsid w:val="009645A4"/>
    <w:rsid w:val="009646D4"/>
    <w:rsid w:val="009647E7"/>
    <w:rsid w:val="00964858"/>
    <w:rsid w:val="009653FB"/>
    <w:rsid w:val="0096579C"/>
    <w:rsid w:val="00965A07"/>
    <w:rsid w:val="00965C5C"/>
    <w:rsid w:val="009662DB"/>
    <w:rsid w:val="009663A0"/>
    <w:rsid w:val="00966612"/>
    <w:rsid w:val="00966DCF"/>
    <w:rsid w:val="0096714C"/>
    <w:rsid w:val="009672D8"/>
    <w:rsid w:val="009676AD"/>
    <w:rsid w:val="00967755"/>
    <w:rsid w:val="00967C0D"/>
    <w:rsid w:val="00967E1E"/>
    <w:rsid w:val="00970316"/>
    <w:rsid w:val="009703C2"/>
    <w:rsid w:val="00970E5F"/>
    <w:rsid w:val="009713E1"/>
    <w:rsid w:val="00971E87"/>
    <w:rsid w:val="00972116"/>
    <w:rsid w:val="00972651"/>
    <w:rsid w:val="0097371E"/>
    <w:rsid w:val="009737FE"/>
    <w:rsid w:val="00973B65"/>
    <w:rsid w:val="00973F8E"/>
    <w:rsid w:val="0097434F"/>
    <w:rsid w:val="009745DD"/>
    <w:rsid w:val="00974752"/>
    <w:rsid w:val="009747C6"/>
    <w:rsid w:val="00974B5B"/>
    <w:rsid w:val="00975947"/>
    <w:rsid w:val="00976355"/>
    <w:rsid w:val="009763E9"/>
    <w:rsid w:val="0097655D"/>
    <w:rsid w:val="00976595"/>
    <w:rsid w:val="0097664B"/>
    <w:rsid w:val="0097667A"/>
    <w:rsid w:val="00976694"/>
    <w:rsid w:val="009766BD"/>
    <w:rsid w:val="0097680C"/>
    <w:rsid w:val="0097686B"/>
    <w:rsid w:val="009769E5"/>
    <w:rsid w:val="0097716D"/>
    <w:rsid w:val="00977846"/>
    <w:rsid w:val="00977B64"/>
    <w:rsid w:val="00980078"/>
    <w:rsid w:val="00980308"/>
    <w:rsid w:val="009803EE"/>
    <w:rsid w:val="0098051F"/>
    <w:rsid w:val="00980B78"/>
    <w:rsid w:val="00980CE0"/>
    <w:rsid w:val="00980D8F"/>
    <w:rsid w:val="00980F0F"/>
    <w:rsid w:val="00980FB0"/>
    <w:rsid w:val="00981AD0"/>
    <w:rsid w:val="00981DA8"/>
    <w:rsid w:val="00981E86"/>
    <w:rsid w:val="00982186"/>
    <w:rsid w:val="00982A6A"/>
    <w:rsid w:val="00982B60"/>
    <w:rsid w:val="00982CD1"/>
    <w:rsid w:val="00982E88"/>
    <w:rsid w:val="00983277"/>
    <w:rsid w:val="00983A54"/>
    <w:rsid w:val="00983C22"/>
    <w:rsid w:val="00984023"/>
    <w:rsid w:val="0098437E"/>
    <w:rsid w:val="009845BC"/>
    <w:rsid w:val="00984657"/>
    <w:rsid w:val="009848E8"/>
    <w:rsid w:val="00984BF1"/>
    <w:rsid w:val="00985218"/>
    <w:rsid w:val="0098534D"/>
    <w:rsid w:val="00985862"/>
    <w:rsid w:val="00985C48"/>
    <w:rsid w:val="009862D0"/>
    <w:rsid w:val="0098687C"/>
    <w:rsid w:val="0098717F"/>
    <w:rsid w:val="009873AD"/>
    <w:rsid w:val="00987491"/>
    <w:rsid w:val="009876A1"/>
    <w:rsid w:val="0099001F"/>
    <w:rsid w:val="0099009F"/>
    <w:rsid w:val="00990412"/>
    <w:rsid w:val="00990660"/>
    <w:rsid w:val="00990D5A"/>
    <w:rsid w:val="009917E4"/>
    <w:rsid w:val="00991A71"/>
    <w:rsid w:val="009929C7"/>
    <w:rsid w:val="00993002"/>
    <w:rsid w:val="009932CB"/>
    <w:rsid w:val="009932D7"/>
    <w:rsid w:val="009933DC"/>
    <w:rsid w:val="00993823"/>
    <w:rsid w:val="00993850"/>
    <w:rsid w:val="00993C74"/>
    <w:rsid w:val="00993C75"/>
    <w:rsid w:val="00993DA0"/>
    <w:rsid w:val="009943A1"/>
    <w:rsid w:val="00995099"/>
    <w:rsid w:val="00995110"/>
    <w:rsid w:val="00995178"/>
    <w:rsid w:val="00995591"/>
    <w:rsid w:val="009955DE"/>
    <w:rsid w:val="00995961"/>
    <w:rsid w:val="00995D74"/>
    <w:rsid w:val="00995E94"/>
    <w:rsid w:val="00995EDE"/>
    <w:rsid w:val="00996277"/>
    <w:rsid w:val="0099708C"/>
    <w:rsid w:val="0099748D"/>
    <w:rsid w:val="00997522"/>
    <w:rsid w:val="0099790B"/>
    <w:rsid w:val="00997CC6"/>
    <w:rsid w:val="00997E44"/>
    <w:rsid w:val="009A03D4"/>
    <w:rsid w:val="009A0D72"/>
    <w:rsid w:val="009A0E99"/>
    <w:rsid w:val="009A0F0D"/>
    <w:rsid w:val="009A10D6"/>
    <w:rsid w:val="009A160B"/>
    <w:rsid w:val="009A1B94"/>
    <w:rsid w:val="009A1E56"/>
    <w:rsid w:val="009A283C"/>
    <w:rsid w:val="009A2A47"/>
    <w:rsid w:val="009A30AD"/>
    <w:rsid w:val="009A30B5"/>
    <w:rsid w:val="009A32F1"/>
    <w:rsid w:val="009A3A60"/>
    <w:rsid w:val="009A3C98"/>
    <w:rsid w:val="009A3CA6"/>
    <w:rsid w:val="009A4038"/>
    <w:rsid w:val="009A41EB"/>
    <w:rsid w:val="009A471C"/>
    <w:rsid w:val="009A4785"/>
    <w:rsid w:val="009A4AA0"/>
    <w:rsid w:val="009A4B47"/>
    <w:rsid w:val="009A4C0C"/>
    <w:rsid w:val="009A4CFA"/>
    <w:rsid w:val="009A4FA7"/>
    <w:rsid w:val="009A504E"/>
    <w:rsid w:val="009A5818"/>
    <w:rsid w:val="009A5AD7"/>
    <w:rsid w:val="009A600A"/>
    <w:rsid w:val="009A601E"/>
    <w:rsid w:val="009A6205"/>
    <w:rsid w:val="009A6295"/>
    <w:rsid w:val="009A6544"/>
    <w:rsid w:val="009A6AC2"/>
    <w:rsid w:val="009A6C5D"/>
    <w:rsid w:val="009A718D"/>
    <w:rsid w:val="009A76EB"/>
    <w:rsid w:val="009A7B7D"/>
    <w:rsid w:val="009A7D93"/>
    <w:rsid w:val="009B0331"/>
    <w:rsid w:val="009B09E7"/>
    <w:rsid w:val="009B0E50"/>
    <w:rsid w:val="009B2711"/>
    <w:rsid w:val="009B27A4"/>
    <w:rsid w:val="009B2EC1"/>
    <w:rsid w:val="009B3236"/>
    <w:rsid w:val="009B3309"/>
    <w:rsid w:val="009B33E9"/>
    <w:rsid w:val="009B39D0"/>
    <w:rsid w:val="009B4051"/>
    <w:rsid w:val="009B442F"/>
    <w:rsid w:val="009B46EA"/>
    <w:rsid w:val="009B4C02"/>
    <w:rsid w:val="009B4C6C"/>
    <w:rsid w:val="009B5074"/>
    <w:rsid w:val="009B644C"/>
    <w:rsid w:val="009B6728"/>
    <w:rsid w:val="009B6AE3"/>
    <w:rsid w:val="009B6EEB"/>
    <w:rsid w:val="009B7356"/>
    <w:rsid w:val="009B7BAA"/>
    <w:rsid w:val="009B7C86"/>
    <w:rsid w:val="009C0554"/>
    <w:rsid w:val="009C067D"/>
    <w:rsid w:val="009C096D"/>
    <w:rsid w:val="009C0A43"/>
    <w:rsid w:val="009C11B8"/>
    <w:rsid w:val="009C1274"/>
    <w:rsid w:val="009C12A0"/>
    <w:rsid w:val="009C15DC"/>
    <w:rsid w:val="009C207A"/>
    <w:rsid w:val="009C21B5"/>
    <w:rsid w:val="009C265B"/>
    <w:rsid w:val="009C2748"/>
    <w:rsid w:val="009C28CE"/>
    <w:rsid w:val="009C2E2C"/>
    <w:rsid w:val="009C35C6"/>
    <w:rsid w:val="009C3B30"/>
    <w:rsid w:val="009C3BF5"/>
    <w:rsid w:val="009C3D6F"/>
    <w:rsid w:val="009C3DAF"/>
    <w:rsid w:val="009C4701"/>
    <w:rsid w:val="009C4742"/>
    <w:rsid w:val="009C4D66"/>
    <w:rsid w:val="009C4F55"/>
    <w:rsid w:val="009C5286"/>
    <w:rsid w:val="009C5377"/>
    <w:rsid w:val="009C538F"/>
    <w:rsid w:val="009C573C"/>
    <w:rsid w:val="009C5ADA"/>
    <w:rsid w:val="009C5ED0"/>
    <w:rsid w:val="009C6827"/>
    <w:rsid w:val="009C69A7"/>
    <w:rsid w:val="009C6B34"/>
    <w:rsid w:val="009C6E72"/>
    <w:rsid w:val="009C7031"/>
    <w:rsid w:val="009C710A"/>
    <w:rsid w:val="009C7596"/>
    <w:rsid w:val="009C76A8"/>
    <w:rsid w:val="009C7A61"/>
    <w:rsid w:val="009C7CEE"/>
    <w:rsid w:val="009D0736"/>
    <w:rsid w:val="009D088C"/>
    <w:rsid w:val="009D0AF5"/>
    <w:rsid w:val="009D0C86"/>
    <w:rsid w:val="009D1764"/>
    <w:rsid w:val="009D2335"/>
    <w:rsid w:val="009D2501"/>
    <w:rsid w:val="009D286C"/>
    <w:rsid w:val="009D2943"/>
    <w:rsid w:val="009D2F7A"/>
    <w:rsid w:val="009D35A8"/>
    <w:rsid w:val="009D38EC"/>
    <w:rsid w:val="009D3C2A"/>
    <w:rsid w:val="009D3ECE"/>
    <w:rsid w:val="009D4510"/>
    <w:rsid w:val="009D4C28"/>
    <w:rsid w:val="009D4F8F"/>
    <w:rsid w:val="009D50B0"/>
    <w:rsid w:val="009D6467"/>
    <w:rsid w:val="009D673D"/>
    <w:rsid w:val="009D6A4A"/>
    <w:rsid w:val="009D6C70"/>
    <w:rsid w:val="009D70D4"/>
    <w:rsid w:val="009D76BE"/>
    <w:rsid w:val="009D7AD2"/>
    <w:rsid w:val="009E0772"/>
    <w:rsid w:val="009E09B5"/>
    <w:rsid w:val="009E09E5"/>
    <w:rsid w:val="009E0B9A"/>
    <w:rsid w:val="009E0D20"/>
    <w:rsid w:val="009E0F45"/>
    <w:rsid w:val="009E1209"/>
    <w:rsid w:val="009E1646"/>
    <w:rsid w:val="009E16C8"/>
    <w:rsid w:val="009E195C"/>
    <w:rsid w:val="009E1E08"/>
    <w:rsid w:val="009E20B4"/>
    <w:rsid w:val="009E2368"/>
    <w:rsid w:val="009E262B"/>
    <w:rsid w:val="009E27C4"/>
    <w:rsid w:val="009E2965"/>
    <w:rsid w:val="009E33F6"/>
    <w:rsid w:val="009E395B"/>
    <w:rsid w:val="009E3B04"/>
    <w:rsid w:val="009E3C75"/>
    <w:rsid w:val="009E3DAE"/>
    <w:rsid w:val="009E4923"/>
    <w:rsid w:val="009E4E30"/>
    <w:rsid w:val="009E4FAD"/>
    <w:rsid w:val="009E5513"/>
    <w:rsid w:val="009E5875"/>
    <w:rsid w:val="009E5A96"/>
    <w:rsid w:val="009E5F59"/>
    <w:rsid w:val="009E649D"/>
    <w:rsid w:val="009E64B6"/>
    <w:rsid w:val="009E64BD"/>
    <w:rsid w:val="009E6D7E"/>
    <w:rsid w:val="009E6D8D"/>
    <w:rsid w:val="009E7030"/>
    <w:rsid w:val="009E70BE"/>
    <w:rsid w:val="009E7106"/>
    <w:rsid w:val="009E7346"/>
    <w:rsid w:val="009E761B"/>
    <w:rsid w:val="009E7710"/>
    <w:rsid w:val="009E7969"/>
    <w:rsid w:val="009F0246"/>
    <w:rsid w:val="009F025B"/>
    <w:rsid w:val="009F038D"/>
    <w:rsid w:val="009F0AF5"/>
    <w:rsid w:val="009F0CD0"/>
    <w:rsid w:val="009F175C"/>
    <w:rsid w:val="009F1866"/>
    <w:rsid w:val="009F2243"/>
    <w:rsid w:val="009F27F8"/>
    <w:rsid w:val="009F2859"/>
    <w:rsid w:val="009F2A86"/>
    <w:rsid w:val="009F3DE7"/>
    <w:rsid w:val="009F4335"/>
    <w:rsid w:val="009F44AA"/>
    <w:rsid w:val="009F4949"/>
    <w:rsid w:val="009F4A50"/>
    <w:rsid w:val="009F4A69"/>
    <w:rsid w:val="009F4CDA"/>
    <w:rsid w:val="009F4F81"/>
    <w:rsid w:val="009F5127"/>
    <w:rsid w:val="009F5338"/>
    <w:rsid w:val="009F587D"/>
    <w:rsid w:val="009F5923"/>
    <w:rsid w:val="009F5A52"/>
    <w:rsid w:val="009F5EE1"/>
    <w:rsid w:val="009F656B"/>
    <w:rsid w:val="009F690F"/>
    <w:rsid w:val="009F692A"/>
    <w:rsid w:val="009F6BB5"/>
    <w:rsid w:val="009F6C44"/>
    <w:rsid w:val="009F7BAA"/>
    <w:rsid w:val="00A000AD"/>
    <w:rsid w:val="00A00620"/>
    <w:rsid w:val="00A00636"/>
    <w:rsid w:val="00A007FB"/>
    <w:rsid w:val="00A01237"/>
    <w:rsid w:val="00A0157A"/>
    <w:rsid w:val="00A017B0"/>
    <w:rsid w:val="00A01A31"/>
    <w:rsid w:val="00A02438"/>
    <w:rsid w:val="00A02D34"/>
    <w:rsid w:val="00A02DAD"/>
    <w:rsid w:val="00A03513"/>
    <w:rsid w:val="00A037D1"/>
    <w:rsid w:val="00A03B2E"/>
    <w:rsid w:val="00A0408A"/>
    <w:rsid w:val="00A040A8"/>
    <w:rsid w:val="00A04917"/>
    <w:rsid w:val="00A04B73"/>
    <w:rsid w:val="00A04E9A"/>
    <w:rsid w:val="00A05598"/>
    <w:rsid w:val="00A05CDB"/>
    <w:rsid w:val="00A0647F"/>
    <w:rsid w:val="00A07088"/>
    <w:rsid w:val="00A075BE"/>
    <w:rsid w:val="00A07ADA"/>
    <w:rsid w:val="00A07DFA"/>
    <w:rsid w:val="00A10078"/>
    <w:rsid w:val="00A10717"/>
    <w:rsid w:val="00A10B4F"/>
    <w:rsid w:val="00A11A11"/>
    <w:rsid w:val="00A11B46"/>
    <w:rsid w:val="00A11C09"/>
    <w:rsid w:val="00A1206D"/>
    <w:rsid w:val="00A12371"/>
    <w:rsid w:val="00A1276F"/>
    <w:rsid w:val="00A12957"/>
    <w:rsid w:val="00A129E8"/>
    <w:rsid w:val="00A131F8"/>
    <w:rsid w:val="00A13315"/>
    <w:rsid w:val="00A134EB"/>
    <w:rsid w:val="00A1367A"/>
    <w:rsid w:val="00A1431B"/>
    <w:rsid w:val="00A14625"/>
    <w:rsid w:val="00A14E6C"/>
    <w:rsid w:val="00A15245"/>
    <w:rsid w:val="00A15647"/>
    <w:rsid w:val="00A15CB7"/>
    <w:rsid w:val="00A16011"/>
    <w:rsid w:val="00A1620C"/>
    <w:rsid w:val="00A162D9"/>
    <w:rsid w:val="00A16B82"/>
    <w:rsid w:val="00A16BEC"/>
    <w:rsid w:val="00A170AB"/>
    <w:rsid w:val="00A175CA"/>
    <w:rsid w:val="00A178BA"/>
    <w:rsid w:val="00A17B62"/>
    <w:rsid w:val="00A17C89"/>
    <w:rsid w:val="00A17EDB"/>
    <w:rsid w:val="00A200A8"/>
    <w:rsid w:val="00A20628"/>
    <w:rsid w:val="00A20EBC"/>
    <w:rsid w:val="00A212E9"/>
    <w:rsid w:val="00A21605"/>
    <w:rsid w:val="00A21B4B"/>
    <w:rsid w:val="00A21D10"/>
    <w:rsid w:val="00A22449"/>
    <w:rsid w:val="00A228E9"/>
    <w:rsid w:val="00A22F44"/>
    <w:rsid w:val="00A230B8"/>
    <w:rsid w:val="00A23208"/>
    <w:rsid w:val="00A233DC"/>
    <w:rsid w:val="00A235C0"/>
    <w:rsid w:val="00A23780"/>
    <w:rsid w:val="00A23847"/>
    <w:rsid w:val="00A2386D"/>
    <w:rsid w:val="00A23B61"/>
    <w:rsid w:val="00A24148"/>
    <w:rsid w:val="00A247D0"/>
    <w:rsid w:val="00A24835"/>
    <w:rsid w:val="00A248E3"/>
    <w:rsid w:val="00A24CDD"/>
    <w:rsid w:val="00A25233"/>
    <w:rsid w:val="00A25832"/>
    <w:rsid w:val="00A25A25"/>
    <w:rsid w:val="00A26655"/>
    <w:rsid w:val="00A266BE"/>
    <w:rsid w:val="00A266F5"/>
    <w:rsid w:val="00A26730"/>
    <w:rsid w:val="00A26A76"/>
    <w:rsid w:val="00A26B02"/>
    <w:rsid w:val="00A26C82"/>
    <w:rsid w:val="00A26E10"/>
    <w:rsid w:val="00A26E4F"/>
    <w:rsid w:val="00A26F1F"/>
    <w:rsid w:val="00A2728D"/>
    <w:rsid w:val="00A2777B"/>
    <w:rsid w:val="00A27981"/>
    <w:rsid w:val="00A27A07"/>
    <w:rsid w:val="00A27E9C"/>
    <w:rsid w:val="00A27F82"/>
    <w:rsid w:val="00A27FD1"/>
    <w:rsid w:val="00A27FE4"/>
    <w:rsid w:val="00A300CB"/>
    <w:rsid w:val="00A304BB"/>
    <w:rsid w:val="00A30515"/>
    <w:rsid w:val="00A3081C"/>
    <w:rsid w:val="00A3091B"/>
    <w:rsid w:val="00A30D70"/>
    <w:rsid w:val="00A30D79"/>
    <w:rsid w:val="00A30D92"/>
    <w:rsid w:val="00A30EFB"/>
    <w:rsid w:val="00A30F68"/>
    <w:rsid w:val="00A31670"/>
    <w:rsid w:val="00A31B74"/>
    <w:rsid w:val="00A31E31"/>
    <w:rsid w:val="00A322F6"/>
    <w:rsid w:val="00A3242A"/>
    <w:rsid w:val="00A32453"/>
    <w:rsid w:val="00A3255F"/>
    <w:rsid w:val="00A328E0"/>
    <w:rsid w:val="00A32A2C"/>
    <w:rsid w:val="00A32B93"/>
    <w:rsid w:val="00A330EA"/>
    <w:rsid w:val="00A336BA"/>
    <w:rsid w:val="00A33B8E"/>
    <w:rsid w:val="00A33BB3"/>
    <w:rsid w:val="00A33D3E"/>
    <w:rsid w:val="00A34605"/>
    <w:rsid w:val="00A3486A"/>
    <w:rsid w:val="00A34D54"/>
    <w:rsid w:val="00A34EC0"/>
    <w:rsid w:val="00A35069"/>
    <w:rsid w:val="00A35264"/>
    <w:rsid w:val="00A35476"/>
    <w:rsid w:val="00A355DA"/>
    <w:rsid w:val="00A35E52"/>
    <w:rsid w:val="00A360ED"/>
    <w:rsid w:val="00A36D0E"/>
    <w:rsid w:val="00A3744F"/>
    <w:rsid w:val="00A37871"/>
    <w:rsid w:val="00A378F6"/>
    <w:rsid w:val="00A40017"/>
    <w:rsid w:val="00A407F6"/>
    <w:rsid w:val="00A41176"/>
    <w:rsid w:val="00A41283"/>
    <w:rsid w:val="00A419DF"/>
    <w:rsid w:val="00A41AF1"/>
    <w:rsid w:val="00A42029"/>
    <w:rsid w:val="00A42122"/>
    <w:rsid w:val="00A422B5"/>
    <w:rsid w:val="00A428F9"/>
    <w:rsid w:val="00A42E41"/>
    <w:rsid w:val="00A43283"/>
    <w:rsid w:val="00A434AB"/>
    <w:rsid w:val="00A43F44"/>
    <w:rsid w:val="00A43FD8"/>
    <w:rsid w:val="00A4429F"/>
    <w:rsid w:val="00A4458E"/>
    <w:rsid w:val="00A4466C"/>
    <w:rsid w:val="00A4494D"/>
    <w:rsid w:val="00A450EE"/>
    <w:rsid w:val="00A4539F"/>
    <w:rsid w:val="00A45412"/>
    <w:rsid w:val="00A456A6"/>
    <w:rsid w:val="00A45CC7"/>
    <w:rsid w:val="00A45D61"/>
    <w:rsid w:val="00A46100"/>
    <w:rsid w:val="00A468A2"/>
    <w:rsid w:val="00A46B36"/>
    <w:rsid w:val="00A46CBC"/>
    <w:rsid w:val="00A47022"/>
    <w:rsid w:val="00A471CE"/>
    <w:rsid w:val="00A4793C"/>
    <w:rsid w:val="00A47A19"/>
    <w:rsid w:val="00A47CDA"/>
    <w:rsid w:val="00A50563"/>
    <w:rsid w:val="00A50682"/>
    <w:rsid w:val="00A511DF"/>
    <w:rsid w:val="00A515AD"/>
    <w:rsid w:val="00A51670"/>
    <w:rsid w:val="00A51B28"/>
    <w:rsid w:val="00A51DF9"/>
    <w:rsid w:val="00A51E83"/>
    <w:rsid w:val="00A51EF3"/>
    <w:rsid w:val="00A51F9C"/>
    <w:rsid w:val="00A52086"/>
    <w:rsid w:val="00A524E1"/>
    <w:rsid w:val="00A527AD"/>
    <w:rsid w:val="00A52F1E"/>
    <w:rsid w:val="00A52F47"/>
    <w:rsid w:val="00A5301A"/>
    <w:rsid w:val="00A5353C"/>
    <w:rsid w:val="00A5383A"/>
    <w:rsid w:val="00A539BC"/>
    <w:rsid w:val="00A53B5F"/>
    <w:rsid w:val="00A53C5E"/>
    <w:rsid w:val="00A53CFC"/>
    <w:rsid w:val="00A53DDB"/>
    <w:rsid w:val="00A54414"/>
    <w:rsid w:val="00A54495"/>
    <w:rsid w:val="00A54E19"/>
    <w:rsid w:val="00A54FD4"/>
    <w:rsid w:val="00A5517B"/>
    <w:rsid w:val="00A55229"/>
    <w:rsid w:val="00A553A4"/>
    <w:rsid w:val="00A55511"/>
    <w:rsid w:val="00A55724"/>
    <w:rsid w:val="00A55D11"/>
    <w:rsid w:val="00A56559"/>
    <w:rsid w:val="00A5660E"/>
    <w:rsid w:val="00A5675D"/>
    <w:rsid w:val="00A56C8A"/>
    <w:rsid w:val="00A56C9C"/>
    <w:rsid w:val="00A571D8"/>
    <w:rsid w:val="00A572FD"/>
    <w:rsid w:val="00A57490"/>
    <w:rsid w:val="00A57E52"/>
    <w:rsid w:val="00A57F00"/>
    <w:rsid w:val="00A604F6"/>
    <w:rsid w:val="00A60552"/>
    <w:rsid w:val="00A60744"/>
    <w:rsid w:val="00A60CDC"/>
    <w:rsid w:val="00A61072"/>
    <w:rsid w:val="00A61166"/>
    <w:rsid w:val="00A6141A"/>
    <w:rsid w:val="00A61553"/>
    <w:rsid w:val="00A616F5"/>
    <w:rsid w:val="00A61B52"/>
    <w:rsid w:val="00A62182"/>
    <w:rsid w:val="00A6230F"/>
    <w:rsid w:val="00A6273A"/>
    <w:rsid w:val="00A62742"/>
    <w:rsid w:val="00A629B6"/>
    <w:rsid w:val="00A62D9B"/>
    <w:rsid w:val="00A63062"/>
    <w:rsid w:val="00A630D0"/>
    <w:rsid w:val="00A636D6"/>
    <w:rsid w:val="00A63982"/>
    <w:rsid w:val="00A63AD5"/>
    <w:rsid w:val="00A63E56"/>
    <w:rsid w:val="00A6482B"/>
    <w:rsid w:val="00A64A24"/>
    <w:rsid w:val="00A64B7E"/>
    <w:rsid w:val="00A65544"/>
    <w:rsid w:val="00A65901"/>
    <w:rsid w:val="00A65A92"/>
    <w:rsid w:val="00A665FD"/>
    <w:rsid w:val="00A66A13"/>
    <w:rsid w:val="00A66A4C"/>
    <w:rsid w:val="00A66BBF"/>
    <w:rsid w:val="00A6744A"/>
    <w:rsid w:val="00A674E2"/>
    <w:rsid w:val="00A67750"/>
    <w:rsid w:val="00A67BC5"/>
    <w:rsid w:val="00A67C55"/>
    <w:rsid w:val="00A67D25"/>
    <w:rsid w:val="00A7001E"/>
    <w:rsid w:val="00A70209"/>
    <w:rsid w:val="00A70573"/>
    <w:rsid w:val="00A70798"/>
    <w:rsid w:val="00A70E3F"/>
    <w:rsid w:val="00A71004"/>
    <w:rsid w:val="00A71B1B"/>
    <w:rsid w:val="00A721AF"/>
    <w:rsid w:val="00A7275B"/>
    <w:rsid w:val="00A7284D"/>
    <w:rsid w:val="00A72DB6"/>
    <w:rsid w:val="00A72EAF"/>
    <w:rsid w:val="00A7306F"/>
    <w:rsid w:val="00A7319C"/>
    <w:rsid w:val="00A73238"/>
    <w:rsid w:val="00A7370C"/>
    <w:rsid w:val="00A7419C"/>
    <w:rsid w:val="00A74B01"/>
    <w:rsid w:val="00A74BE3"/>
    <w:rsid w:val="00A7505B"/>
    <w:rsid w:val="00A75698"/>
    <w:rsid w:val="00A75727"/>
    <w:rsid w:val="00A757A3"/>
    <w:rsid w:val="00A75DDC"/>
    <w:rsid w:val="00A75F17"/>
    <w:rsid w:val="00A761C3"/>
    <w:rsid w:val="00A7640C"/>
    <w:rsid w:val="00A76C6D"/>
    <w:rsid w:val="00A76DE3"/>
    <w:rsid w:val="00A76DFC"/>
    <w:rsid w:val="00A76EA7"/>
    <w:rsid w:val="00A77212"/>
    <w:rsid w:val="00A773E8"/>
    <w:rsid w:val="00A7740C"/>
    <w:rsid w:val="00A775A0"/>
    <w:rsid w:val="00A7778F"/>
    <w:rsid w:val="00A77AB5"/>
    <w:rsid w:val="00A77DB8"/>
    <w:rsid w:val="00A77F5A"/>
    <w:rsid w:val="00A80046"/>
    <w:rsid w:val="00A80338"/>
    <w:rsid w:val="00A803D0"/>
    <w:rsid w:val="00A80F73"/>
    <w:rsid w:val="00A80FBE"/>
    <w:rsid w:val="00A8177A"/>
    <w:rsid w:val="00A81CB6"/>
    <w:rsid w:val="00A81CEA"/>
    <w:rsid w:val="00A81F01"/>
    <w:rsid w:val="00A82679"/>
    <w:rsid w:val="00A8297E"/>
    <w:rsid w:val="00A829F7"/>
    <w:rsid w:val="00A82C27"/>
    <w:rsid w:val="00A82FB1"/>
    <w:rsid w:val="00A830F9"/>
    <w:rsid w:val="00A8328E"/>
    <w:rsid w:val="00A83483"/>
    <w:rsid w:val="00A836F0"/>
    <w:rsid w:val="00A83DDB"/>
    <w:rsid w:val="00A8457C"/>
    <w:rsid w:val="00A84D66"/>
    <w:rsid w:val="00A85291"/>
    <w:rsid w:val="00A854EB"/>
    <w:rsid w:val="00A855EE"/>
    <w:rsid w:val="00A865AD"/>
    <w:rsid w:val="00A86975"/>
    <w:rsid w:val="00A86B90"/>
    <w:rsid w:val="00A87137"/>
    <w:rsid w:val="00A878B1"/>
    <w:rsid w:val="00A87A2C"/>
    <w:rsid w:val="00A87C50"/>
    <w:rsid w:val="00A900BF"/>
    <w:rsid w:val="00A90183"/>
    <w:rsid w:val="00A9027E"/>
    <w:rsid w:val="00A9038B"/>
    <w:rsid w:val="00A9075D"/>
    <w:rsid w:val="00A90775"/>
    <w:rsid w:val="00A90F39"/>
    <w:rsid w:val="00A91745"/>
    <w:rsid w:val="00A9174F"/>
    <w:rsid w:val="00A919A8"/>
    <w:rsid w:val="00A91E0C"/>
    <w:rsid w:val="00A923A4"/>
    <w:rsid w:val="00A92A39"/>
    <w:rsid w:val="00A932C4"/>
    <w:rsid w:val="00A93425"/>
    <w:rsid w:val="00A9391D"/>
    <w:rsid w:val="00A93B94"/>
    <w:rsid w:val="00A93E81"/>
    <w:rsid w:val="00A93EB8"/>
    <w:rsid w:val="00A94015"/>
    <w:rsid w:val="00A94133"/>
    <w:rsid w:val="00A941E6"/>
    <w:rsid w:val="00A94264"/>
    <w:rsid w:val="00A947D0"/>
    <w:rsid w:val="00A94D63"/>
    <w:rsid w:val="00A9561F"/>
    <w:rsid w:val="00A95E57"/>
    <w:rsid w:val="00A96113"/>
    <w:rsid w:val="00A96135"/>
    <w:rsid w:val="00A9613D"/>
    <w:rsid w:val="00A96244"/>
    <w:rsid w:val="00A96576"/>
    <w:rsid w:val="00A96836"/>
    <w:rsid w:val="00A96D67"/>
    <w:rsid w:val="00A96F49"/>
    <w:rsid w:val="00A97024"/>
    <w:rsid w:val="00A97298"/>
    <w:rsid w:val="00A977EE"/>
    <w:rsid w:val="00A979BA"/>
    <w:rsid w:val="00A979E1"/>
    <w:rsid w:val="00A97B24"/>
    <w:rsid w:val="00A97DB7"/>
    <w:rsid w:val="00AA089D"/>
    <w:rsid w:val="00AA094B"/>
    <w:rsid w:val="00AA09CC"/>
    <w:rsid w:val="00AA09E9"/>
    <w:rsid w:val="00AA0D8F"/>
    <w:rsid w:val="00AA0F8B"/>
    <w:rsid w:val="00AA1125"/>
    <w:rsid w:val="00AA1A9E"/>
    <w:rsid w:val="00AA2608"/>
    <w:rsid w:val="00AA2925"/>
    <w:rsid w:val="00AA2A0B"/>
    <w:rsid w:val="00AA2F88"/>
    <w:rsid w:val="00AA31DD"/>
    <w:rsid w:val="00AA3C06"/>
    <w:rsid w:val="00AA3D15"/>
    <w:rsid w:val="00AA3FCF"/>
    <w:rsid w:val="00AA41A0"/>
    <w:rsid w:val="00AA434B"/>
    <w:rsid w:val="00AA43A0"/>
    <w:rsid w:val="00AA4715"/>
    <w:rsid w:val="00AA5040"/>
    <w:rsid w:val="00AA574D"/>
    <w:rsid w:val="00AA6071"/>
    <w:rsid w:val="00AA6231"/>
    <w:rsid w:val="00AA64AA"/>
    <w:rsid w:val="00AA6A72"/>
    <w:rsid w:val="00AA6D85"/>
    <w:rsid w:val="00AA741B"/>
    <w:rsid w:val="00AA74A6"/>
    <w:rsid w:val="00AA74CE"/>
    <w:rsid w:val="00AA7669"/>
    <w:rsid w:val="00AB0006"/>
    <w:rsid w:val="00AB02CB"/>
    <w:rsid w:val="00AB077E"/>
    <w:rsid w:val="00AB0EA1"/>
    <w:rsid w:val="00AB0F24"/>
    <w:rsid w:val="00AB10F2"/>
    <w:rsid w:val="00AB17DA"/>
    <w:rsid w:val="00AB1A38"/>
    <w:rsid w:val="00AB1C15"/>
    <w:rsid w:val="00AB1E40"/>
    <w:rsid w:val="00AB1F00"/>
    <w:rsid w:val="00AB20F2"/>
    <w:rsid w:val="00AB2181"/>
    <w:rsid w:val="00AB264B"/>
    <w:rsid w:val="00AB2C84"/>
    <w:rsid w:val="00AB2CA5"/>
    <w:rsid w:val="00AB2D48"/>
    <w:rsid w:val="00AB2E38"/>
    <w:rsid w:val="00AB2E69"/>
    <w:rsid w:val="00AB3008"/>
    <w:rsid w:val="00AB3012"/>
    <w:rsid w:val="00AB3028"/>
    <w:rsid w:val="00AB33AF"/>
    <w:rsid w:val="00AB39EF"/>
    <w:rsid w:val="00AB3A10"/>
    <w:rsid w:val="00AB3B08"/>
    <w:rsid w:val="00AB48D6"/>
    <w:rsid w:val="00AB535E"/>
    <w:rsid w:val="00AB5434"/>
    <w:rsid w:val="00AB5B20"/>
    <w:rsid w:val="00AB5EF0"/>
    <w:rsid w:val="00AB613C"/>
    <w:rsid w:val="00AB6BA6"/>
    <w:rsid w:val="00AB6C5F"/>
    <w:rsid w:val="00AB6F1A"/>
    <w:rsid w:val="00AB7303"/>
    <w:rsid w:val="00AB7D61"/>
    <w:rsid w:val="00AC0720"/>
    <w:rsid w:val="00AC0726"/>
    <w:rsid w:val="00AC07BD"/>
    <w:rsid w:val="00AC0C98"/>
    <w:rsid w:val="00AC10BC"/>
    <w:rsid w:val="00AC10E7"/>
    <w:rsid w:val="00AC192B"/>
    <w:rsid w:val="00AC1CA1"/>
    <w:rsid w:val="00AC22C4"/>
    <w:rsid w:val="00AC24A1"/>
    <w:rsid w:val="00AC26F3"/>
    <w:rsid w:val="00AC2752"/>
    <w:rsid w:val="00AC296C"/>
    <w:rsid w:val="00AC2E6B"/>
    <w:rsid w:val="00AC32C7"/>
    <w:rsid w:val="00AC37C8"/>
    <w:rsid w:val="00AC39B2"/>
    <w:rsid w:val="00AC3E7E"/>
    <w:rsid w:val="00AC40ED"/>
    <w:rsid w:val="00AC49B0"/>
    <w:rsid w:val="00AC4B1B"/>
    <w:rsid w:val="00AC4EB3"/>
    <w:rsid w:val="00AC5156"/>
    <w:rsid w:val="00AC53CA"/>
    <w:rsid w:val="00AC53F4"/>
    <w:rsid w:val="00AC564A"/>
    <w:rsid w:val="00AC5818"/>
    <w:rsid w:val="00AC5AA8"/>
    <w:rsid w:val="00AC5C69"/>
    <w:rsid w:val="00AC66A3"/>
    <w:rsid w:val="00AC6A4D"/>
    <w:rsid w:val="00AC6B5F"/>
    <w:rsid w:val="00AC6DD7"/>
    <w:rsid w:val="00AC73DF"/>
    <w:rsid w:val="00AC7999"/>
    <w:rsid w:val="00AC7D17"/>
    <w:rsid w:val="00AD01BF"/>
    <w:rsid w:val="00AD02D2"/>
    <w:rsid w:val="00AD060F"/>
    <w:rsid w:val="00AD088D"/>
    <w:rsid w:val="00AD08E6"/>
    <w:rsid w:val="00AD08ED"/>
    <w:rsid w:val="00AD0AC9"/>
    <w:rsid w:val="00AD0D67"/>
    <w:rsid w:val="00AD0EDF"/>
    <w:rsid w:val="00AD15B8"/>
    <w:rsid w:val="00AD250B"/>
    <w:rsid w:val="00AD2741"/>
    <w:rsid w:val="00AD2BCD"/>
    <w:rsid w:val="00AD315E"/>
    <w:rsid w:val="00AD32AC"/>
    <w:rsid w:val="00AD32E3"/>
    <w:rsid w:val="00AD3AA3"/>
    <w:rsid w:val="00AD3BBD"/>
    <w:rsid w:val="00AD3D10"/>
    <w:rsid w:val="00AD3F92"/>
    <w:rsid w:val="00AD3FCE"/>
    <w:rsid w:val="00AD40AC"/>
    <w:rsid w:val="00AD4323"/>
    <w:rsid w:val="00AD4484"/>
    <w:rsid w:val="00AD4DE7"/>
    <w:rsid w:val="00AD4E06"/>
    <w:rsid w:val="00AD4E3A"/>
    <w:rsid w:val="00AD4EE6"/>
    <w:rsid w:val="00AD5178"/>
    <w:rsid w:val="00AD51B1"/>
    <w:rsid w:val="00AD522F"/>
    <w:rsid w:val="00AD541E"/>
    <w:rsid w:val="00AD551B"/>
    <w:rsid w:val="00AD5725"/>
    <w:rsid w:val="00AD5949"/>
    <w:rsid w:val="00AD6F0D"/>
    <w:rsid w:val="00AD6F8C"/>
    <w:rsid w:val="00AD73F9"/>
    <w:rsid w:val="00AD7840"/>
    <w:rsid w:val="00AD7D64"/>
    <w:rsid w:val="00AE02E2"/>
    <w:rsid w:val="00AE0FC9"/>
    <w:rsid w:val="00AE1153"/>
    <w:rsid w:val="00AE11B2"/>
    <w:rsid w:val="00AE174C"/>
    <w:rsid w:val="00AE1A4E"/>
    <w:rsid w:val="00AE1E66"/>
    <w:rsid w:val="00AE2161"/>
    <w:rsid w:val="00AE244B"/>
    <w:rsid w:val="00AE2629"/>
    <w:rsid w:val="00AE2B5E"/>
    <w:rsid w:val="00AE2C70"/>
    <w:rsid w:val="00AE2FDB"/>
    <w:rsid w:val="00AE3533"/>
    <w:rsid w:val="00AE3CBB"/>
    <w:rsid w:val="00AE3FE1"/>
    <w:rsid w:val="00AE41E2"/>
    <w:rsid w:val="00AE4246"/>
    <w:rsid w:val="00AE42B9"/>
    <w:rsid w:val="00AE435E"/>
    <w:rsid w:val="00AE4411"/>
    <w:rsid w:val="00AE49F8"/>
    <w:rsid w:val="00AE5268"/>
    <w:rsid w:val="00AE53F3"/>
    <w:rsid w:val="00AE54A2"/>
    <w:rsid w:val="00AE5AF0"/>
    <w:rsid w:val="00AE5B06"/>
    <w:rsid w:val="00AE5F32"/>
    <w:rsid w:val="00AE62F5"/>
    <w:rsid w:val="00AE6B0E"/>
    <w:rsid w:val="00AE70CD"/>
    <w:rsid w:val="00AE79A6"/>
    <w:rsid w:val="00AE7DCB"/>
    <w:rsid w:val="00AE7F4C"/>
    <w:rsid w:val="00AF00CC"/>
    <w:rsid w:val="00AF017E"/>
    <w:rsid w:val="00AF068B"/>
    <w:rsid w:val="00AF0A0C"/>
    <w:rsid w:val="00AF0D21"/>
    <w:rsid w:val="00AF0DA0"/>
    <w:rsid w:val="00AF1503"/>
    <w:rsid w:val="00AF1CF5"/>
    <w:rsid w:val="00AF1E57"/>
    <w:rsid w:val="00AF1ED9"/>
    <w:rsid w:val="00AF2104"/>
    <w:rsid w:val="00AF217B"/>
    <w:rsid w:val="00AF2297"/>
    <w:rsid w:val="00AF272C"/>
    <w:rsid w:val="00AF2823"/>
    <w:rsid w:val="00AF2CB0"/>
    <w:rsid w:val="00AF2E51"/>
    <w:rsid w:val="00AF40A6"/>
    <w:rsid w:val="00AF47AB"/>
    <w:rsid w:val="00AF4A54"/>
    <w:rsid w:val="00AF4A6D"/>
    <w:rsid w:val="00AF4B74"/>
    <w:rsid w:val="00AF51B6"/>
    <w:rsid w:val="00AF538D"/>
    <w:rsid w:val="00AF5555"/>
    <w:rsid w:val="00AF561E"/>
    <w:rsid w:val="00AF5969"/>
    <w:rsid w:val="00AF59C6"/>
    <w:rsid w:val="00AF5B4B"/>
    <w:rsid w:val="00AF5CC7"/>
    <w:rsid w:val="00AF610C"/>
    <w:rsid w:val="00AF62D5"/>
    <w:rsid w:val="00AF646F"/>
    <w:rsid w:val="00AF65C7"/>
    <w:rsid w:val="00AF67A3"/>
    <w:rsid w:val="00AF6F3E"/>
    <w:rsid w:val="00AF750C"/>
    <w:rsid w:val="00AF7E61"/>
    <w:rsid w:val="00B00304"/>
    <w:rsid w:val="00B00463"/>
    <w:rsid w:val="00B005DF"/>
    <w:rsid w:val="00B0099D"/>
    <w:rsid w:val="00B00CB4"/>
    <w:rsid w:val="00B00CDB"/>
    <w:rsid w:val="00B00D9E"/>
    <w:rsid w:val="00B00E0C"/>
    <w:rsid w:val="00B00E88"/>
    <w:rsid w:val="00B00F54"/>
    <w:rsid w:val="00B0109F"/>
    <w:rsid w:val="00B0146C"/>
    <w:rsid w:val="00B0175A"/>
    <w:rsid w:val="00B0177A"/>
    <w:rsid w:val="00B0190D"/>
    <w:rsid w:val="00B01932"/>
    <w:rsid w:val="00B01B11"/>
    <w:rsid w:val="00B01B72"/>
    <w:rsid w:val="00B01FCD"/>
    <w:rsid w:val="00B024B3"/>
    <w:rsid w:val="00B02EBE"/>
    <w:rsid w:val="00B0393B"/>
    <w:rsid w:val="00B03C2F"/>
    <w:rsid w:val="00B03C4C"/>
    <w:rsid w:val="00B0407A"/>
    <w:rsid w:val="00B044F5"/>
    <w:rsid w:val="00B04501"/>
    <w:rsid w:val="00B045B8"/>
    <w:rsid w:val="00B048E6"/>
    <w:rsid w:val="00B04933"/>
    <w:rsid w:val="00B05162"/>
    <w:rsid w:val="00B051F9"/>
    <w:rsid w:val="00B054D6"/>
    <w:rsid w:val="00B0558E"/>
    <w:rsid w:val="00B059BF"/>
    <w:rsid w:val="00B05C6C"/>
    <w:rsid w:val="00B062A1"/>
    <w:rsid w:val="00B06BB8"/>
    <w:rsid w:val="00B06C15"/>
    <w:rsid w:val="00B06F6B"/>
    <w:rsid w:val="00B0774B"/>
    <w:rsid w:val="00B102A1"/>
    <w:rsid w:val="00B1095F"/>
    <w:rsid w:val="00B109C9"/>
    <w:rsid w:val="00B10C00"/>
    <w:rsid w:val="00B114BB"/>
    <w:rsid w:val="00B11C4C"/>
    <w:rsid w:val="00B1226A"/>
    <w:rsid w:val="00B12CD6"/>
    <w:rsid w:val="00B12DDA"/>
    <w:rsid w:val="00B12F39"/>
    <w:rsid w:val="00B1329E"/>
    <w:rsid w:val="00B134EC"/>
    <w:rsid w:val="00B135FB"/>
    <w:rsid w:val="00B13EAF"/>
    <w:rsid w:val="00B14818"/>
    <w:rsid w:val="00B14989"/>
    <w:rsid w:val="00B14EDE"/>
    <w:rsid w:val="00B150EC"/>
    <w:rsid w:val="00B15161"/>
    <w:rsid w:val="00B15414"/>
    <w:rsid w:val="00B156E0"/>
    <w:rsid w:val="00B1595E"/>
    <w:rsid w:val="00B16881"/>
    <w:rsid w:val="00B1693C"/>
    <w:rsid w:val="00B16AAD"/>
    <w:rsid w:val="00B16C5C"/>
    <w:rsid w:val="00B16F9A"/>
    <w:rsid w:val="00B17570"/>
    <w:rsid w:val="00B17583"/>
    <w:rsid w:val="00B17585"/>
    <w:rsid w:val="00B17AFF"/>
    <w:rsid w:val="00B17B72"/>
    <w:rsid w:val="00B17C26"/>
    <w:rsid w:val="00B20BD0"/>
    <w:rsid w:val="00B20F2F"/>
    <w:rsid w:val="00B21794"/>
    <w:rsid w:val="00B21C19"/>
    <w:rsid w:val="00B224B8"/>
    <w:rsid w:val="00B22DD8"/>
    <w:rsid w:val="00B22DF9"/>
    <w:rsid w:val="00B2354F"/>
    <w:rsid w:val="00B23617"/>
    <w:rsid w:val="00B24639"/>
    <w:rsid w:val="00B25844"/>
    <w:rsid w:val="00B25AD6"/>
    <w:rsid w:val="00B25EE6"/>
    <w:rsid w:val="00B26030"/>
    <w:rsid w:val="00B261DA"/>
    <w:rsid w:val="00B2632A"/>
    <w:rsid w:val="00B2652A"/>
    <w:rsid w:val="00B265A0"/>
    <w:rsid w:val="00B26B5D"/>
    <w:rsid w:val="00B26BB4"/>
    <w:rsid w:val="00B26C2A"/>
    <w:rsid w:val="00B26DFD"/>
    <w:rsid w:val="00B26EFC"/>
    <w:rsid w:val="00B26FFF"/>
    <w:rsid w:val="00B27531"/>
    <w:rsid w:val="00B27F51"/>
    <w:rsid w:val="00B300E2"/>
    <w:rsid w:val="00B303D2"/>
    <w:rsid w:val="00B30BDD"/>
    <w:rsid w:val="00B314C6"/>
    <w:rsid w:val="00B318C9"/>
    <w:rsid w:val="00B31B08"/>
    <w:rsid w:val="00B31E4C"/>
    <w:rsid w:val="00B32642"/>
    <w:rsid w:val="00B32DC6"/>
    <w:rsid w:val="00B32F2A"/>
    <w:rsid w:val="00B33320"/>
    <w:rsid w:val="00B3335D"/>
    <w:rsid w:val="00B335EC"/>
    <w:rsid w:val="00B337BB"/>
    <w:rsid w:val="00B33ABC"/>
    <w:rsid w:val="00B33C56"/>
    <w:rsid w:val="00B33FA2"/>
    <w:rsid w:val="00B356CD"/>
    <w:rsid w:val="00B35F49"/>
    <w:rsid w:val="00B36186"/>
    <w:rsid w:val="00B361B2"/>
    <w:rsid w:val="00B3674E"/>
    <w:rsid w:val="00B36A83"/>
    <w:rsid w:val="00B36DD7"/>
    <w:rsid w:val="00B37711"/>
    <w:rsid w:val="00B377F9"/>
    <w:rsid w:val="00B3783B"/>
    <w:rsid w:val="00B37890"/>
    <w:rsid w:val="00B37980"/>
    <w:rsid w:val="00B37991"/>
    <w:rsid w:val="00B37A84"/>
    <w:rsid w:val="00B37C9D"/>
    <w:rsid w:val="00B37F43"/>
    <w:rsid w:val="00B40022"/>
    <w:rsid w:val="00B4036C"/>
    <w:rsid w:val="00B40D2E"/>
    <w:rsid w:val="00B417AA"/>
    <w:rsid w:val="00B41A0B"/>
    <w:rsid w:val="00B425A9"/>
    <w:rsid w:val="00B426AA"/>
    <w:rsid w:val="00B42980"/>
    <w:rsid w:val="00B42A8C"/>
    <w:rsid w:val="00B42CA3"/>
    <w:rsid w:val="00B42D98"/>
    <w:rsid w:val="00B43259"/>
    <w:rsid w:val="00B437B6"/>
    <w:rsid w:val="00B43894"/>
    <w:rsid w:val="00B44390"/>
    <w:rsid w:val="00B44924"/>
    <w:rsid w:val="00B4511F"/>
    <w:rsid w:val="00B4563A"/>
    <w:rsid w:val="00B45998"/>
    <w:rsid w:val="00B45C92"/>
    <w:rsid w:val="00B45E3F"/>
    <w:rsid w:val="00B46097"/>
    <w:rsid w:val="00B46313"/>
    <w:rsid w:val="00B4640B"/>
    <w:rsid w:val="00B467D9"/>
    <w:rsid w:val="00B46968"/>
    <w:rsid w:val="00B46D6F"/>
    <w:rsid w:val="00B46FE6"/>
    <w:rsid w:val="00B4744C"/>
    <w:rsid w:val="00B476E4"/>
    <w:rsid w:val="00B477B0"/>
    <w:rsid w:val="00B47D27"/>
    <w:rsid w:val="00B50429"/>
    <w:rsid w:val="00B508B0"/>
    <w:rsid w:val="00B50918"/>
    <w:rsid w:val="00B51B64"/>
    <w:rsid w:val="00B51F08"/>
    <w:rsid w:val="00B524D7"/>
    <w:rsid w:val="00B52831"/>
    <w:rsid w:val="00B528C5"/>
    <w:rsid w:val="00B52ACC"/>
    <w:rsid w:val="00B52C07"/>
    <w:rsid w:val="00B5338A"/>
    <w:rsid w:val="00B533D4"/>
    <w:rsid w:val="00B53BF6"/>
    <w:rsid w:val="00B53D76"/>
    <w:rsid w:val="00B54369"/>
    <w:rsid w:val="00B54656"/>
    <w:rsid w:val="00B5489C"/>
    <w:rsid w:val="00B54A0D"/>
    <w:rsid w:val="00B550F3"/>
    <w:rsid w:val="00B55518"/>
    <w:rsid w:val="00B55907"/>
    <w:rsid w:val="00B55E0F"/>
    <w:rsid w:val="00B563EA"/>
    <w:rsid w:val="00B56F0B"/>
    <w:rsid w:val="00B56FB8"/>
    <w:rsid w:val="00B5716A"/>
    <w:rsid w:val="00B573A7"/>
    <w:rsid w:val="00B57756"/>
    <w:rsid w:val="00B6016C"/>
    <w:rsid w:val="00B60572"/>
    <w:rsid w:val="00B60755"/>
    <w:rsid w:val="00B608DC"/>
    <w:rsid w:val="00B60AD0"/>
    <w:rsid w:val="00B60B14"/>
    <w:rsid w:val="00B60D4E"/>
    <w:rsid w:val="00B60E07"/>
    <w:rsid w:val="00B60E1E"/>
    <w:rsid w:val="00B61006"/>
    <w:rsid w:val="00B610BA"/>
    <w:rsid w:val="00B61411"/>
    <w:rsid w:val="00B61459"/>
    <w:rsid w:val="00B61776"/>
    <w:rsid w:val="00B61779"/>
    <w:rsid w:val="00B61D63"/>
    <w:rsid w:val="00B622D2"/>
    <w:rsid w:val="00B6230C"/>
    <w:rsid w:val="00B62800"/>
    <w:rsid w:val="00B628B1"/>
    <w:rsid w:val="00B62B04"/>
    <w:rsid w:val="00B62B1B"/>
    <w:rsid w:val="00B62CDC"/>
    <w:rsid w:val="00B63121"/>
    <w:rsid w:val="00B63333"/>
    <w:rsid w:val="00B63518"/>
    <w:rsid w:val="00B63803"/>
    <w:rsid w:val="00B63D57"/>
    <w:rsid w:val="00B6468E"/>
    <w:rsid w:val="00B6484E"/>
    <w:rsid w:val="00B64A07"/>
    <w:rsid w:val="00B65036"/>
    <w:rsid w:val="00B6509B"/>
    <w:rsid w:val="00B650BF"/>
    <w:rsid w:val="00B65BE2"/>
    <w:rsid w:val="00B65D35"/>
    <w:rsid w:val="00B65D91"/>
    <w:rsid w:val="00B65E7C"/>
    <w:rsid w:val="00B6615B"/>
    <w:rsid w:val="00B66CD5"/>
    <w:rsid w:val="00B66D8E"/>
    <w:rsid w:val="00B66F0F"/>
    <w:rsid w:val="00B673A4"/>
    <w:rsid w:val="00B67798"/>
    <w:rsid w:val="00B6788B"/>
    <w:rsid w:val="00B678D4"/>
    <w:rsid w:val="00B70488"/>
    <w:rsid w:val="00B706D6"/>
    <w:rsid w:val="00B70828"/>
    <w:rsid w:val="00B708D3"/>
    <w:rsid w:val="00B70A66"/>
    <w:rsid w:val="00B70C56"/>
    <w:rsid w:val="00B70F0A"/>
    <w:rsid w:val="00B710A6"/>
    <w:rsid w:val="00B7193E"/>
    <w:rsid w:val="00B71E45"/>
    <w:rsid w:val="00B71E7A"/>
    <w:rsid w:val="00B72571"/>
    <w:rsid w:val="00B72787"/>
    <w:rsid w:val="00B72E6B"/>
    <w:rsid w:val="00B72EF5"/>
    <w:rsid w:val="00B731C4"/>
    <w:rsid w:val="00B7371C"/>
    <w:rsid w:val="00B73B29"/>
    <w:rsid w:val="00B73BB7"/>
    <w:rsid w:val="00B7404D"/>
    <w:rsid w:val="00B741CA"/>
    <w:rsid w:val="00B74A0E"/>
    <w:rsid w:val="00B757E6"/>
    <w:rsid w:val="00B759AA"/>
    <w:rsid w:val="00B759EA"/>
    <w:rsid w:val="00B75CC3"/>
    <w:rsid w:val="00B75FBF"/>
    <w:rsid w:val="00B761EF"/>
    <w:rsid w:val="00B765F7"/>
    <w:rsid w:val="00B76DCB"/>
    <w:rsid w:val="00B77203"/>
    <w:rsid w:val="00B77467"/>
    <w:rsid w:val="00B77A39"/>
    <w:rsid w:val="00B77C0E"/>
    <w:rsid w:val="00B77C19"/>
    <w:rsid w:val="00B801AD"/>
    <w:rsid w:val="00B80410"/>
    <w:rsid w:val="00B8047F"/>
    <w:rsid w:val="00B8054C"/>
    <w:rsid w:val="00B80552"/>
    <w:rsid w:val="00B806AD"/>
    <w:rsid w:val="00B80AD9"/>
    <w:rsid w:val="00B80DA3"/>
    <w:rsid w:val="00B80F52"/>
    <w:rsid w:val="00B813E1"/>
    <w:rsid w:val="00B81A87"/>
    <w:rsid w:val="00B81C16"/>
    <w:rsid w:val="00B82204"/>
    <w:rsid w:val="00B82402"/>
    <w:rsid w:val="00B82790"/>
    <w:rsid w:val="00B82CA6"/>
    <w:rsid w:val="00B82CC8"/>
    <w:rsid w:val="00B830C3"/>
    <w:rsid w:val="00B8374D"/>
    <w:rsid w:val="00B8376B"/>
    <w:rsid w:val="00B83CBF"/>
    <w:rsid w:val="00B84038"/>
    <w:rsid w:val="00B840D4"/>
    <w:rsid w:val="00B8464D"/>
    <w:rsid w:val="00B84652"/>
    <w:rsid w:val="00B84881"/>
    <w:rsid w:val="00B84B1E"/>
    <w:rsid w:val="00B84C11"/>
    <w:rsid w:val="00B84D88"/>
    <w:rsid w:val="00B85139"/>
    <w:rsid w:val="00B8550B"/>
    <w:rsid w:val="00B855AF"/>
    <w:rsid w:val="00B856B8"/>
    <w:rsid w:val="00B8591E"/>
    <w:rsid w:val="00B85B16"/>
    <w:rsid w:val="00B86057"/>
    <w:rsid w:val="00B864D0"/>
    <w:rsid w:val="00B86943"/>
    <w:rsid w:val="00B86ACB"/>
    <w:rsid w:val="00B86B04"/>
    <w:rsid w:val="00B876B1"/>
    <w:rsid w:val="00B87AD7"/>
    <w:rsid w:val="00B87CF9"/>
    <w:rsid w:val="00B87F4C"/>
    <w:rsid w:val="00B87FEF"/>
    <w:rsid w:val="00B90799"/>
    <w:rsid w:val="00B90936"/>
    <w:rsid w:val="00B90A62"/>
    <w:rsid w:val="00B90DD3"/>
    <w:rsid w:val="00B90E5E"/>
    <w:rsid w:val="00B90F6B"/>
    <w:rsid w:val="00B910AA"/>
    <w:rsid w:val="00B911DE"/>
    <w:rsid w:val="00B91348"/>
    <w:rsid w:val="00B91426"/>
    <w:rsid w:val="00B91612"/>
    <w:rsid w:val="00B91887"/>
    <w:rsid w:val="00B92374"/>
    <w:rsid w:val="00B92760"/>
    <w:rsid w:val="00B927FE"/>
    <w:rsid w:val="00B929B7"/>
    <w:rsid w:val="00B92CC6"/>
    <w:rsid w:val="00B92F76"/>
    <w:rsid w:val="00B930CB"/>
    <w:rsid w:val="00B9325E"/>
    <w:rsid w:val="00B93484"/>
    <w:rsid w:val="00B9402D"/>
    <w:rsid w:val="00B9457E"/>
    <w:rsid w:val="00B94649"/>
    <w:rsid w:val="00B948DE"/>
    <w:rsid w:val="00B94C0D"/>
    <w:rsid w:val="00B94EE7"/>
    <w:rsid w:val="00B94F6A"/>
    <w:rsid w:val="00B9528F"/>
    <w:rsid w:val="00B953DB"/>
    <w:rsid w:val="00B95820"/>
    <w:rsid w:val="00B95873"/>
    <w:rsid w:val="00B95A77"/>
    <w:rsid w:val="00B95B99"/>
    <w:rsid w:val="00B95D08"/>
    <w:rsid w:val="00B95E1C"/>
    <w:rsid w:val="00B95FD8"/>
    <w:rsid w:val="00B9602B"/>
    <w:rsid w:val="00B963D8"/>
    <w:rsid w:val="00B9668C"/>
    <w:rsid w:val="00B9685B"/>
    <w:rsid w:val="00B96F9B"/>
    <w:rsid w:val="00B970BE"/>
    <w:rsid w:val="00B971CF"/>
    <w:rsid w:val="00B97638"/>
    <w:rsid w:val="00B97765"/>
    <w:rsid w:val="00B97DF0"/>
    <w:rsid w:val="00BA02E4"/>
    <w:rsid w:val="00BA0730"/>
    <w:rsid w:val="00BA09BF"/>
    <w:rsid w:val="00BA1307"/>
    <w:rsid w:val="00BA15B8"/>
    <w:rsid w:val="00BA1842"/>
    <w:rsid w:val="00BA1F2E"/>
    <w:rsid w:val="00BA2F62"/>
    <w:rsid w:val="00BA3CF3"/>
    <w:rsid w:val="00BA3F48"/>
    <w:rsid w:val="00BA430C"/>
    <w:rsid w:val="00BA4CEC"/>
    <w:rsid w:val="00BA4ECF"/>
    <w:rsid w:val="00BA5104"/>
    <w:rsid w:val="00BA542F"/>
    <w:rsid w:val="00BA55EB"/>
    <w:rsid w:val="00BA5673"/>
    <w:rsid w:val="00BA570B"/>
    <w:rsid w:val="00BA57B6"/>
    <w:rsid w:val="00BA5ADC"/>
    <w:rsid w:val="00BA66E1"/>
    <w:rsid w:val="00BA6C20"/>
    <w:rsid w:val="00BA6F51"/>
    <w:rsid w:val="00BA73F2"/>
    <w:rsid w:val="00BA768E"/>
    <w:rsid w:val="00BB0530"/>
    <w:rsid w:val="00BB0B20"/>
    <w:rsid w:val="00BB0CAE"/>
    <w:rsid w:val="00BB0E2D"/>
    <w:rsid w:val="00BB0E39"/>
    <w:rsid w:val="00BB11BC"/>
    <w:rsid w:val="00BB1312"/>
    <w:rsid w:val="00BB163D"/>
    <w:rsid w:val="00BB18DC"/>
    <w:rsid w:val="00BB1AE1"/>
    <w:rsid w:val="00BB1B16"/>
    <w:rsid w:val="00BB1BE0"/>
    <w:rsid w:val="00BB2359"/>
    <w:rsid w:val="00BB3048"/>
    <w:rsid w:val="00BB3151"/>
    <w:rsid w:val="00BB3F51"/>
    <w:rsid w:val="00BB3FAA"/>
    <w:rsid w:val="00BB409E"/>
    <w:rsid w:val="00BB431E"/>
    <w:rsid w:val="00BB4350"/>
    <w:rsid w:val="00BB4384"/>
    <w:rsid w:val="00BB439D"/>
    <w:rsid w:val="00BB4B50"/>
    <w:rsid w:val="00BB4E47"/>
    <w:rsid w:val="00BB504D"/>
    <w:rsid w:val="00BB5062"/>
    <w:rsid w:val="00BB51FD"/>
    <w:rsid w:val="00BB55AF"/>
    <w:rsid w:val="00BB6299"/>
    <w:rsid w:val="00BB62C7"/>
    <w:rsid w:val="00BB691C"/>
    <w:rsid w:val="00BB6DB0"/>
    <w:rsid w:val="00BB71B2"/>
    <w:rsid w:val="00BB7DF7"/>
    <w:rsid w:val="00BB7E28"/>
    <w:rsid w:val="00BB7F4C"/>
    <w:rsid w:val="00BB7F97"/>
    <w:rsid w:val="00BC014D"/>
    <w:rsid w:val="00BC098B"/>
    <w:rsid w:val="00BC0FD8"/>
    <w:rsid w:val="00BC1022"/>
    <w:rsid w:val="00BC1668"/>
    <w:rsid w:val="00BC1C5C"/>
    <w:rsid w:val="00BC210F"/>
    <w:rsid w:val="00BC22F3"/>
    <w:rsid w:val="00BC231E"/>
    <w:rsid w:val="00BC24D7"/>
    <w:rsid w:val="00BC286B"/>
    <w:rsid w:val="00BC29F4"/>
    <w:rsid w:val="00BC2EBF"/>
    <w:rsid w:val="00BC305E"/>
    <w:rsid w:val="00BC348C"/>
    <w:rsid w:val="00BC34F6"/>
    <w:rsid w:val="00BC3E91"/>
    <w:rsid w:val="00BC3EE5"/>
    <w:rsid w:val="00BC4222"/>
    <w:rsid w:val="00BC4746"/>
    <w:rsid w:val="00BC4B5D"/>
    <w:rsid w:val="00BC4B88"/>
    <w:rsid w:val="00BC4F5A"/>
    <w:rsid w:val="00BC5351"/>
    <w:rsid w:val="00BC599C"/>
    <w:rsid w:val="00BC5EAF"/>
    <w:rsid w:val="00BC5EDC"/>
    <w:rsid w:val="00BC63AC"/>
    <w:rsid w:val="00BC68DE"/>
    <w:rsid w:val="00BC70DA"/>
    <w:rsid w:val="00BC7260"/>
    <w:rsid w:val="00BC7628"/>
    <w:rsid w:val="00BD036C"/>
    <w:rsid w:val="00BD056F"/>
    <w:rsid w:val="00BD0AD0"/>
    <w:rsid w:val="00BD0D0D"/>
    <w:rsid w:val="00BD17F2"/>
    <w:rsid w:val="00BD183F"/>
    <w:rsid w:val="00BD1AD3"/>
    <w:rsid w:val="00BD1C8B"/>
    <w:rsid w:val="00BD2057"/>
    <w:rsid w:val="00BD2072"/>
    <w:rsid w:val="00BD20EC"/>
    <w:rsid w:val="00BD211C"/>
    <w:rsid w:val="00BD21EC"/>
    <w:rsid w:val="00BD232D"/>
    <w:rsid w:val="00BD2EC3"/>
    <w:rsid w:val="00BD34CD"/>
    <w:rsid w:val="00BD35B1"/>
    <w:rsid w:val="00BD3A82"/>
    <w:rsid w:val="00BD3D8E"/>
    <w:rsid w:val="00BD3EA7"/>
    <w:rsid w:val="00BD3FC6"/>
    <w:rsid w:val="00BD4374"/>
    <w:rsid w:val="00BD44E1"/>
    <w:rsid w:val="00BD4A6A"/>
    <w:rsid w:val="00BD5031"/>
    <w:rsid w:val="00BD51B7"/>
    <w:rsid w:val="00BD5355"/>
    <w:rsid w:val="00BD53FE"/>
    <w:rsid w:val="00BD57D9"/>
    <w:rsid w:val="00BD5A1B"/>
    <w:rsid w:val="00BD5F39"/>
    <w:rsid w:val="00BD60CB"/>
    <w:rsid w:val="00BD61BF"/>
    <w:rsid w:val="00BD6F4A"/>
    <w:rsid w:val="00BD78FF"/>
    <w:rsid w:val="00BD7A28"/>
    <w:rsid w:val="00BD7A38"/>
    <w:rsid w:val="00BD7DFB"/>
    <w:rsid w:val="00BD7E9A"/>
    <w:rsid w:val="00BE0274"/>
    <w:rsid w:val="00BE04C8"/>
    <w:rsid w:val="00BE0981"/>
    <w:rsid w:val="00BE0A13"/>
    <w:rsid w:val="00BE0D41"/>
    <w:rsid w:val="00BE0F9A"/>
    <w:rsid w:val="00BE1386"/>
    <w:rsid w:val="00BE1534"/>
    <w:rsid w:val="00BE1B36"/>
    <w:rsid w:val="00BE1DEB"/>
    <w:rsid w:val="00BE1FEB"/>
    <w:rsid w:val="00BE2230"/>
    <w:rsid w:val="00BE22DD"/>
    <w:rsid w:val="00BE250A"/>
    <w:rsid w:val="00BE26AA"/>
    <w:rsid w:val="00BE27A7"/>
    <w:rsid w:val="00BE2846"/>
    <w:rsid w:val="00BE2AA9"/>
    <w:rsid w:val="00BE2D93"/>
    <w:rsid w:val="00BE2EB3"/>
    <w:rsid w:val="00BE302D"/>
    <w:rsid w:val="00BE39D7"/>
    <w:rsid w:val="00BE3C9A"/>
    <w:rsid w:val="00BE3EB3"/>
    <w:rsid w:val="00BE4238"/>
    <w:rsid w:val="00BE4443"/>
    <w:rsid w:val="00BE47A1"/>
    <w:rsid w:val="00BE4F1A"/>
    <w:rsid w:val="00BE5088"/>
    <w:rsid w:val="00BE517F"/>
    <w:rsid w:val="00BE51A3"/>
    <w:rsid w:val="00BE5FD7"/>
    <w:rsid w:val="00BE65E2"/>
    <w:rsid w:val="00BE67D2"/>
    <w:rsid w:val="00BE68DE"/>
    <w:rsid w:val="00BE6A08"/>
    <w:rsid w:val="00BE6D14"/>
    <w:rsid w:val="00BE6EEE"/>
    <w:rsid w:val="00BE6F8C"/>
    <w:rsid w:val="00BE769F"/>
    <w:rsid w:val="00BE7BA9"/>
    <w:rsid w:val="00BF0212"/>
    <w:rsid w:val="00BF0E6E"/>
    <w:rsid w:val="00BF13E1"/>
    <w:rsid w:val="00BF1B3D"/>
    <w:rsid w:val="00BF1C12"/>
    <w:rsid w:val="00BF22F9"/>
    <w:rsid w:val="00BF24CC"/>
    <w:rsid w:val="00BF2E0B"/>
    <w:rsid w:val="00BF3021"/>
    <w:rsid w:val="00BF3152"/>
    <w:rsid w:val="00BF367D"/>
    <w:rsid w:val="00BF3731"/>
    <w:rsid w:val="00BF3793"/>
    <w:rsid w:val="00BF3968"/>
    <w:rsid w:val="00BF409C"/>
    <w:rsid w:val="00BF439F"/>
    <w:rsid w:val="00BF450C"/>
    <w:rsid w:val="00BF49D4"/>
    <w:rsid w:val="00BF4B88"/>
    <w:rsid w:val="00BF4C2B"/>
    <w:rsid w:val="00BF4F45"/>
    <w:rsid w:val="00BF50E2"/>
    <w:rsid w:val="00BF5191"/>
    <w:rsid w:val="00BF5427"/>
    <w:rsid w:val="00BF5826"/>
    <w:rsid w:val="00BF5A5E"/>
    <w:rsid w:val="00BF5EC9"/>
    <w:rsid w:val="00BF618F"/>
    <w:rsid w:val="00BF61C6"/>
    <w:rsid w:val="00BF64C1"/>
    <w:rsid w:val="00BF64E6"/>
    <w:rsid w:val="00BF697E"/>
    <w:rsid w:val="00BF769F"/>
    <w:rsid w:val="00BF77D2"/>
    <w:rsid w:val="00BF77FD"/>
    <w:rsid w:val="00BF7F51"/>
    <w:rsid w:val="00C004A2"/>
    <w:rsid w:val="00C00B91"/>
    <w:rsid w:val="00C00EEC"/>
    <w:rsid w:val="00C01444"/>
    <w:rsid w:val="00C017A0"/>
    <w:rsid w:val="00C01884"/>
    <w:rsid w:val="00C01D2F"/>
    <w:rsid w:val="00C020A4"/>
    <w:rsid w:val="00C0226E"/>
    <w:rsid w:val="00C024DB"/>
    <w:rsid w:val="00C026E5"/>
    <w:rsid w:val="00C0281B"/>
    <w:rsid w:val="00C028B5"/>
    <w:rsid w:val="00C02965"/>
    <w:rsid w:val="00C02A6E"/>
    <w:rsid w:val="00C02B96"/>
    <w:rsid w:val="00C02D9D"/>
    <w:rsid w:val="00C02DAC"/>
    <w:rsid w:val="00C02DFD"/>
    <w:rsid w:val="00C02F74"/>
    <w:rsid w:val="00C03098"/>
    <w:rsid w:val="00C030A8"/>
    <w:rsid w:val="00C0345F"/>
    <w:rsid w:val="00C03C7A"/>
    <w:rsid w:val="00C04541"/>
    <w:rsid w:val="00C0464A"/>
    <w:rsid w:val="00C04748"/>
    <w:rsid w:val="00C049D1"/>
    <w:rsid w:val="00C04B7E"/>
    <w:rsid w:val="00C04BD4"/>
    <w:rsid w:val="00C04CFA"/>
    <w:rsid w:val="00C051BB"/>
    <w:rsid w:val="00C055C9"/>
    <w:rsid w:val="00C05920"/>
    <w:rsid w:val="00C05ED2"/>
    <w:rsid w:val="00C06021"/>
    <w:rsid w:val="00C063CF"/>
    <w:rsid w:val="00C070A3"/>
    <w:rsid w:val="00C07524"/>
    <w:rsid w:val="00C07553"/>
    <w:rsid w:val="00C07577"/>
    <w:rsid w:val="00C07B5D"/>
    <w:rsid w:val="00C10342"/>
    <w:rsid w:val="00C11988"/>
    <w:rsid w:val="00C119AF"/>
    <w:rsid w:val="00C121F2"/>
    <w:rsid w:val="00C12A72"/>
    <w:rsid w:val="00C12BAB"/>
    <w:rsid w:val="00C12F2B"/>
    <w:rsid w:val="00C1324A"/>
    <w:rsid w:val="00C13573"/>
    <w:rsid w:val="00C137D2"/>
    <w:rsid w:val="00C13902"/>
    <w:rsid w:val="00C13B89"/>
    <w:rsid w:val="00C13C43"/>
    <w:rsid w:val="00C14420"/>
    <w:rsid w:val="00C14D86"/>
    <w:rsid w:val="00C14F86"/>
    <w:rsid w:val="00C15518"/>
    <w:rsid w:val="00C1557A"/>
    <w:rsid w:val="00C155B9"/>
    <w:rsid w:val="00C15CA5"/>
    <w:rsid w:val="00C15CEA"/>
    <w:rsid w:val="00C15DF3"/>
    <w:rsid w:val="00C15FB0"/>
    <w:rsid w:val="00C161FD"/>
    <w:rsid w:val="00C166A5"/>
    <w:rsid w:val="00C166DF"/>
    <w:rsid w:val="00C16819"/>
    <w:rsid w:val="00C16893"/>
    <w:rsid w:val="00C16B92"/>
    <w:rsid w:val="00C16EB7"/>
    <w:rsid w:val="00C17535"/>
    <w:rsid w:val="00C178FF"/>
    <w:rsid w:val="00C2049A"/>
    <w:rsid w:val="00C204A1"/>
    <w:rsid w:val="00C205CE"/>
    <w:rsid w:val="00C20A18"/>
    <w:rsid w:val="00C20BE1"/>
    <w:rsid w:val="00C20BEC"/>
    <w:rsid w:val="00C20DDC"/>
    <w:rsid w:val="00C20E28"/>
    <w:rsid w:val="00C219F6"/>
    <w:rsid w:val="00C223C6"/>
    <w:rsid w:val="00C2278E"/>
    <w:rsid w:val="00C22D5F"/>
    <w:rsid w:val="00C2320F"/>
    <w:rsid w:val="00C2336A"/>
    <w:rsid w:val="00C23632"/>
    <w:rsid w:val="00C23C56"/>
    <w:rsid w:val="00C23EC1"/>
    <w:rsid w:val="00C23F62"/>
    <w:rsid w:val="00C2400E"/>
    <w:rsid w:val="00C245C7"/>
    <w:rsid w:val="00C24C06"/>
    <w:rsid w:val="00C25198"/>
    <w:rsid w:val="00C25C58"/>
    <w:rsid w:val="00C25D4A"/>
    <w:rsid w:val="00C26343"/>
    <w:rsid w:val="00C26567"/>
    <w:rsid w:val="00C2688A"/>
    <w:rsid w:val="00C26994"/>
    <w:rsid w:val="00C26A11"/>
    <w:rsid w:val="00C26BBE"/>
    <w:rsid w:val="00C26CED"/>
    <w:rsid w:val="00C272AB"/>
    <w:rsid w:val="00C2772F"/>
    <w:rsid w:val="00C27960"/>
    <w:rsid w:val="00C279C6"/>
    <w:rsid w:val="00C30041"/>
    <w:rsid w:val="00C3105E"/>
    <w:rsid w:val="00C31C91"/>
    <w:rsid w:val="00C320BE"/>
    <w:rsid w:val="00C325BF"/>
    <w:rsid w:val="00C32E92"/>
    <w:rsid w:val="00C32ECD"/>
    <w:rsid w:val="00C32EDF"/>
    <w:rsid w:val="00C334AF"/>
    <w:rsid w:val="00C338B9"/>
    <w:rsid w:val="00C341BC"/>
    <w:rsid w:val="00C34B6A"/>
    <w:rsid w:val="00C35499"/>
    <w:rsid w:val="00C35911"/>
    <w:rsid w:val="00C35B96"/>
    <w:rsid w:val="00C35DF0"/>
    <w:rsid w:val="00C35DF6"/>
    <w:rsid w:val="00C35F1F"/>
    <w:rsid w:val="00C3601C"/>
    <w:rsid w:val="00C3623C"/>
    <w:rsid w:val="00C3634A"/>
    <w:rsid w:val="00C366C5"/>
    <w:rsid w:val="00C3690E"/>
    <w:rsid w:val="00C36A1A"/>
    <w:rsid w:val="00C36D22"/>
    <w:rsid w:val="00C37B7E"/>
    <w:rsid w:val="00C37B94"/>
    <w:rsid w:val="00C37C15"/>
    <w:rsid w:val="00C37EC3"/>
    <w:rsid w:val="00C37F11"/>
    <w:rsid w:val="00C40F12"/>
    <w:rsid w:val="00C40F1B"/>
    <w:rsid w:val="00C412B9"/>
    <w:rsid w:val="00C41637"/>
    <w:rsid w:val="00C4186C"/>
    <w:rsid w:val="00C41A58"/>
    <w:rsid w:val="00C41AFD"/>
    <w:rsid w:val="00C42270"/>
    <w:rsid w:val="00C42B2A"/>
    <w:rsid w:val="00C42E26"/>
    <w:rsid w:val="00C43058"/>
    <w:rsid w:val="00C43445"/>
    <w:rsid w:val="00C438B8"/>
    <w:rsid w:val="00C43C2D"/>
    <w:rsid w:val="00C43D03"/>
    <w:rsid w:val="00C440CA"/>
    <w:rsid w:val="00C443CD"/>
    <w:rsid w:val="00C44618"/>
    <w:rsid w:val="00C447A7"/>
    <w:rsid w:val="00C44875"/>
    <w:rsid w:val="00C44F04"/>
    <w:rsid w:val="00C44F0A"/>
    <w:rsid w:val="00C456D7"/>
    <w:rsid w:val="00C466A5"/>
    <w:rsid w:val="00C4691D"/>
    <w:rsid w:val="00C470DE"/>
    <w:rsid w:val="00C4737F"/>
    <w:rsid w:val="00C478F4"/>
    <w:rsid w:val="00C47AE0"/>
    <w:rsid w:val="00C47BD0"/>
    <w:rsid w:val="00C47DBF"/>
    <w:rsid w:val="00C50174"/>
    <w:rsid w:val="00C50483"/>
    <w:rsid w:val="00C504E1"/>
    <w:rsid w:val="00C5062B"/>
    <w:rsid w:val="00C50689"/>
    <w:rsid w:val="00C507AC"/>
    <w:rsid w:val="00C50D4F"/>
    <w:rsid w:val="00C5112D"/>
    <w:rsid w:val="00C511BE"/>
    <w:rsid w:val="00C51ECD"/>
    <w:rsid w:val="00C52612"/>
    <w:rsid w:val="00C52628"/>
    <w:rsid w:val="00C52C7C"/>
    <w:rsid w:val="00C52FFC"/>
    <w:rsid w:val="00C534D4"/>
    <w:rsid w:val="00C541E6"/>
    <w:rsid w:val="00C5486F"/>
    <w:rsid w:val="00C552A5"/>
    <w:rsid w:val="00C557F1"/>
    <w:rsid w:val="00C55D9C"/>
    <w:rsid w:val="00C562ED"/>
    <w:rsid w:val="00C568FD"/>
    <w:rsid w:val="00C56964"/>
    <w:rsid w:val="00C573C4"/>
    <w:rsid w:val="00C574AC"/>
    <w:rsid w:val="00C574BD"/>
    <w:rsid w:val="00C575EC"/>
    <w:rsid w:val="00C60514"/>
    <w:rsid w:val="00C6077E"/>
    <w:rsid w:val="00C60839"/>
    <w:rsid w:val="00C60A62"/>
    <w:rsid w:val="00C60B90"/>
    <w:rsid w:val="00C60D97"/>
    <w:rsid w:val="00C60DF0"/>
    <w:rsid w:val="00C60ED1"/>
    <w:rsid w:val="00C611F6"/>
    <w:rsid w:val="00C61391"/>
    <w:rsid w:val="00C614E0"/>
    <w:rsid w:val="00C61E54"/>
    <w:rsid w:val="00C630B8"/>
    <w:rsid w:val="00C63886"/>
    <w:rsid w:val="00C63BF0"/>
    <w:rsid w:val="00C64015"/>
    <w:rsid w:val="00C645FC"/>
    <w:rsid w:val="00C6475E"/>
    <w:rsid w:val="00C649AE"/>
    <w:rsid w:val="00C64E2F"/>
    <w:rsid w:val="00C65060"/>
    <w:rsid w:val="00C65587"/>
    <w:rsid w:val="00C65A1E"/>
    <w:rsid w:val="00C65E3D"/>
    <w:rsid w:val="00C65E4C"/>
    <w:rsid w:val="00C6645D"/>
    <w:rsid w:val="00C66759"/>
    <w:rsid w:val="00C66849"/>
    <w:rsid w:val="00C66B01"/>
    <w:rsid w:val="00C6716D"/>
    <w:rsid w:val="00C673FF"/>
    <w:rsid w:val="00C67811"/>
    <w:rsid w:val="00C6797B"/>
    <w:rsid w:val="00C67AFD"/>
    <w:rsid w:val="00C67EFD"/>
    <w:rsid w:val="00C67FF2"/>
    <w:rsid w:val="00C70084"/>
    <w:rsid w:val="00C7009D"/>
    <w:rsid w:val="00C70482"/>
    <w:rsid w:val="00C706FE"/>
    <w:rsid w:val="00C70789"/>
    <w:rsid w:val="00C7097A"/>
    <w:rsid w:val="00C70D23"/>
    <w:rsid w:val="00C70F17"/>
    <w:rsid w:val="00C7112B"/>
    <w:rsid w:val="00C711C9"/>
    <w:rsid w:val="00C717E2"/>
    <w:rsid w:val="00C7198E"/>
    <w:rsid w:val="00C71A7F"/>
    <w:rsid w:val="00C71C54"/>
    <w:rsid w:val="00C7201C"/>
    <w:rsid w:val="00C721FC"/>
    <w:rsid w:val="00C72874"/>
    <w:rsid w:val="00C72ACF"/>
    <w:rsid w:val="00C72B49"/>
    <w:rsid w:val="00C7386B"/>
    <w:rsid w:val="00C73DC8"/>
    <w:rsid w:val="00C73F73"/>
    <w:rsid w:val="00C740B4"/>
    <w:rsid w:val="00C7411A"/>
    <w:rsid w:val="00C74389"/>
    <w:rsid w:val="00C74545"/>
    <w:rsid w:val="00C7461D"/>
    <w:rsid w:val="00C75060"/>
    <w:rsid w:val="00C75797"/>
    <w:rsid w:val="00C76394"/>
    <w:rsid w:val="00C76460"/>
    <w:rsid w:val="00C76609"/>
    <w:rsid w:val="00C77772"/>
    <w:rsid w:val="00C77ABE"/>
    <w:rsid w:val="00C77ACA"/>
    <w:rsid w:val="00C80520"/>
    <w:rsid w:val="00C80544"/>
    <w:rsid w:val="00C80699"/>
    <w:rsid w:val="00C809AB"/>
    <w:rsid w:val="00C80AE0"/>
    <w:rsid w:val="00C815F9"/>
    <w:rsid w:val="00C819E4"/>
    <w:rsid w:val="00C81A17"/>
    <w:rsid w:val="00C81C78"/>
    <w:rsid w:val="00C81C87"/>
    <w:rsid w:val="00C81EA7"/>
    <w:rsid w:val="00C81EDA"/>
    <w:rsid w:val="00C822A8"/>
    <w:rsid w:val="00C82361"/>
    <w:rsid w:val="00C8260D"/>
    <w:rsid w:val="00C829AD"/>
    <w:rsid w:val="00C82C40"/>
    <w:rsid w:val="00C83457"/>
    <w:rsid w:val="00C83624"/>
    <w:rsid w:val="00C83D2F"/>
    <w:rsid w:val="00C841A6"/>
    <w:rsid w:val="00C849D8"/>
    <w:rsid w:val="00C84ABA"/>
    <w:rsid w:val="00C84B9B"/>
    <w:rsid w:val="00C84CF4"/>
    <w:rsid w:val="00C850E2"/>
    <w:rsid w:val="00C85182"/>
    <w:rsid w:val="00C851CC"/>
    <w:rsid w:val="00C853A5"/>
    <w:rsid w:val="00C853D5"/>
    <w:rsid w:val="00C85577"/>
    <w:rsid w:val="00C85675"/>
    <w:rsid w:val="00C85950"/>
    <w:rsid w:val="00C85A39"/>
    <w:rsid w:val="00C85ADC"/>
    <w:rsid w:val="00C85ED8"/>
    <w:rsid w:val="00C85F3E"/>
    <w:rsid w:val="00C8665E"/>
    <w:rsid w:val="00C869F9"/>
    <w:rsid w:val="00C8734E"/>
    <w:rsid w:val="00C87573"/>
    <w:rsid w:val="00C879BA"/>
    <w:rsid w:val="00C87ED0"/>
    <w:rsid w:val="00C909F3"/>
    <w:rsid w:val="00C90AB8"/>
    <w:rsid w:val="00C9106A"/>
    <w:rsid w:val="00C916D9"/>
    <w:rsid w:val="00C91A3A"/>
    <w:rsid w:val="00C91B76"/>
    <w:rsid w:val="00C91D38"/>
    <w:rsid w:val="00C92021"/>
    <w:rsid w:val="00C922E0"/>
    <w:rsid w:val="00C927F9"/>
    <w:rsid w:val="00C9292E"/>
    <w:rsid w:val="00C92DCB"/>
    <w:rsid w:val="00C93A15"/>
    <w:rsid w:val="00C93BCD"/>
    <w:rsid w:val="00C93E47"/>
    <w:rsid w:val="00C94415"/>
    <w:rsid w:val="00C9450E"/>
    <w:rsid w:val="00C94551"/>
    <w:rsid w:val="00C9457D"/>
    <w:rsid w:val="00C9458A"/>
    <w:rsid w:val="00C9461A"/>
    <w:rsid w:val="00C94722"/>
    <w:rsid w:val="00C948FF"/>
    <w:rsid w:val="00C94EF8"/>
    <w:rsid w:val="00C9537F"/>
    <w:rsid w:val="00C955B9"/>
    <w:rsid w:val="00C95BD1"/>
    <w:rsid w:val="00C960AE"/>
    <w:rsid w:val="00C964F6"/>
    <w:rsid w:val="00C96600"/>
    <w:rsid w:val="00C96667"/>
    <w:rsid w:val="00C96767"/>
    <w:rsid w:val="00C96BF3"/>
    <w:rsid w:val="00C96CB4"/>
    <w:rsid w:val="00C96DAC"/>
    <w:rsid w:val="00C96E1F"/>
    <w:rsid w:val="00C9700B"/>
    <w:rsid w:val="00C97213"/>
    <w:rsid w:val="00C9790B"/>
    <w:rsid w:val="00C97FAB"/>
    <w:rsid w:val="00CA0168"/>
    <w:rsid w:val="00CA0521"/>
    <w:rsid w:val="00CA0571"/>
    <w:rsid w:val="00CA06B7"/>
    <w:rsid w:val="00CA0DC3"/>
    <w:rsid w:val="00CA1001"/>
    <w:rsid w:val="00CA1C38"/>
    <w:rsid w:val="00CA20D5"/>
    <w:rsid w:val="00CA2131"/>
    <w:rsid w:val="00CA2161"/>
    <w:rsid w:val="00CA2227"/>
    <w:rsid w:val="00CA26A2"/>
    <w:rsid w:val="00CA2DD4"/>
    <w:rsid w:val="00CA2EB0"/>
    <w:rsid w:val="00CA332A"/>
    <w:rsid w:val="00CA3902"/>
    <w:rsid w:val="00CA4261"/>
    <w:rsid w:val="00CA4548"/>
    <w:rsid w:val="00CA4C28"/>
    <w:rsid w:val="00CA51CE"/>
    <w:rsid w:val="00CA5566"/>
    <w:rsid w:val="00CA5DA3"/>
    <w:rsid w:val="00CA5F10"/>
    <w:rsid w:val="00CA62C3"/>
    <w:rsid w:val="00CA64E0"/>
    <w:rsid w:val="00CA66C7"/>
    <w:rsid w:val="00CA6D13"/>
    <w:rsid w:val="00CA7213"/>
    <w:rsid w:val="00CA74A6"/>
    <w:rsid w:val="00CA75E3"/>
    <w:rsid w:val="00CA75F8"/>
    <w:rsid w:val="00CA7615"/>
    <w:rsid w:val="00CA7D17"/>
    <w:rsid w:val="00CB05FD"/>
    <w:rsid w:val="00CB097E"/>
    <w:rsid w:val="00CB0A33"/>
    <w:rsid w:val="00CB0A3F"/>
    <w:rsid w:val="00CB0A88"/>
    <w:rsid w:val="00CB0D44"/>
    <w:rsid w:val="00CB0F41"/>
    <w:rsid w:val="00CB104E"/>
    <w:rsid w:val="00CB1798"/>
    <w:rsid w:val="00CB1862"/>
    <w:rsid w:val="00CB1FB3"/>
    <w:rsid w:val="00CB21CF"/>
    <w:rsid w:val="00CB2518"/>
    <w:rsid w:val="00CB344A"/>
    <w:rsid w:val="00CB394C"/>
    <w:rsid w:val="00CB3B57"/>
    <w:rsid w:val="00CB4231"/>
    <w:rsid w:val="00CB4CC2"/>
    <w:rsid w:val="00CB4F60"/>
    <w:rsid w:val="00CB5103"/>
    <w:rsid w:val="00CB5E75"/>
    <w:rsid w:val="00CB6084"/>
    <w:rsid w:val="00CB6309"/>
    <w:rsid w:val="00CB64F2"/>
    <w:rsid w:val="00CB6A6C"/>
    <w:rsid w:val="00CB7570"/>
    <w:rsid w:val="00CB7B04"/>
    <w:rsid w:val="00CB7DF9"/>
    <w:rsid w:val="00CC0865"/>
    <w:rsid w:val="00CC0B03"/>
    <w:rsid w:val="00CC0C46"/>
    <w:rsid w:val="00CC0CFB"/>
    <w:rsid w:val="00CC13D1"/>
    <w:rsid w:val="00CC193D"/>
    <w:rsid w:val="00CC1CBA"/>
    <w:rsid w:val="00CC1E59"/>
    <w:rsid w:val="00CC2347"/>
    <w:rsid w:val="00CC29E8"/>
    <w:rsid w:val="00CC2C2A"/>
    <w:rsid w:val="00CC2D40"/>
    <w:rsid w:val="00CC2EE9"/>
    <w:rsid w:val="00CC30E9"/>
    <w:rsid w:val="00CC3152"/>
    <w:rsid w:val="00CC3418"/>
    <w:rsid w:val="00CC35ED"/>
    <w:rsid w:val="00CC380A"/>
    <w:rsid w:val="00CC3A18"/>
    <w:rsid w:val="00CC3AD7"/>
    <w:rsid w:val="00CC3FA1"/>
    <w:rsid w:val="00CC40F4"/>
    <w:rsid w:val="00CC43A9"/>
    <w:rsid w:val="00CC441B"/>
    <w:rsid w:val="00CC44B4"/>
    <w:rsid w:val="00CC4660"/>
    <w:rsid w:val="00CC4BC6"/>
    <w:rsid w:val="00CC4D0F"/>
    <w:rsid w:val="00CC5044"/>
    <w:rsid w:val="00CC5364"/>
    <w:rsid w:val="00CC56B7"/>
    <w:rsid w:val="00CC6136"/>
    <w:rsid w:val="00CC6183"/>
    <w:rsid w:val="00CC6364"/>
    <w:rsid w:val="00CC6AF1"/>
    <w:rsid w:val="00CC6E47"/>
    <w:rsid w:val="00CC7325"/>
    <w:rsid w:val="00CC7BCD"/>
    <w:rsid w:val="00CC7E03"/>
    <w:rsid w:val="00CC7FAD"/>
    <w:rsid w:val="00CD002F"/>
    <w:rsid w:val="00CD064F"/>
    <w:rsid w:val="00CD0C6E"/>
    <w:rsid w:val="00CD11A2"/>
    <w:rsid w:val="00CD1496"/>
    <w:rsid w:val="00CD1654"/>
    <w:rsid w:val="00CD1D34"/>
    <w:rsid w:val="00CD2018"/>
    <w:rsid w:val="00CD26DA"/>
    <w:rsid w:val="00CD28D2"/>
    <w:rsid w:val="00CD2AAC"/>
    <w:rsid w:val="00CD3B6A"/>
    <w:rsid w:val="00CD3B97"/>
    <w:rsid w:val="00CD468F"/>
    <w:rsid w:val="00CD4ABB"/>
    <w:rsid w:val="00CD4B64"/>
    <w:rsid w:val="00CD4B7F"/>
    <w:rsid w:val="00CD4EF5"/>
    <w:rsid w:val="00CD5128"/>
    <w:rsid w:val="00CD5615"/>
    <w:rsid w:val="00CD5A8B"/>
    <w:rsid w:val="00CD5E5E"/>
    <w:rsid w:val="00CD5EE3"/>
    <w:rsid w:val="00CD655B"/>
    <w:rsid w:val="00CD6890"/>
    <w:rsid w:val="00CD6A5A"/>
    <w:rsid w:val="00CD6C43"/>
    <w:rsid w:val="00CD6C9D"/>
    <w:rsid w:val="00CD6D8B"/>
    <w:rsid w:val="00CD7096"/>
    <w:rsid w:val="00CD7163"/>
    <w:rsid w:val="00CD73A4"/>
    <w:rsid w:val="00CD7881"/>
    <w:rsid w:val="00CD7A03"/>
    <w:rsid w:val="00CD7CA2"/>
    <w:rsid w:val="00CD7D4B"/>
    <w:rsid w:val="00CD7EB4"/>
    <w:rsid w:val="00CE0505"/>
    <w:rsid w:val="00CE0C45"/>
    <w:rsid w:val="00CE1096"/>
    <w:rsid w:val="00CE1487"/>
    <w:rsid w:val="00CE14C4"/>
    <w:rsid w:val="00CE1639"/>
    <w:rsid w:val="00CE244C"/>
    <w:rsid w:val="00CE2466"/>
    <w:rsid w:val="00CE2732"/>
    <w:rsid w:val="00CE2A0F"/>
    <w:rsid w:val="00CE2A42"/>
    <w:rsid w:val="00CE2E97"/>
    <w:rsid w:val="00CE2F99"/>
    <w:rsid w:val="00CE3433"/>
    <w:rsid w:val="00CE39BC"/>
    <w:rsid w:val="00CE3AB8"/>
    <w:rsid w:val="00CE3ACE"/>
    <w:rsid w:val="00CE3BE7"/>
    <w:rsid w:val="00CE43C8"/>
    <w:rsid w:val="00CE4741"/>
    <w:rsid w:val="00CE598C"/>
    <w:rsid w:val="00CE5A2C"/>
    <w:rsid w:val="00CE5EE8"/>
    <w:rsid w:val="00CE6133"/>
    <w:rsid w:val="00CE6238"/>
    <w:rsid w:val="00CE66EF"/>
    <w:rsid w:val="00CE6AE4"/>
    <w:rsid w:val="00CE6D26"/>
    <w:rsid w:val="00CE6F65"/>
    <w:rsid w:val="00CE6FC6"/>
    <w:rsid w:val="00CF048D"/>
    <w:rsid w:val="00CF0568"/>
    <w:rsid w:val="00CF0B17"/>
    <w:rsid w:val="00CF0C97"/>
    <w:rsid w:val="00CF0DDE"/>
    <w:rsid w:val="00CF1210"/>
    <w:rsid w:val="00CF1468"/>
    <w:rsid w:val="00CF1578"/>
    <w:rsid w:val="00CF1991"/>
    <w:rsid w:val="00CF2034"/>
    <w:rsid w:val="00CF23A9"/>
    <w:rsid w:val="00CF2456"/>
    <w:rsid w:val="00CF27F5"/>
    <w:rsid w:val="00CF2824"/>
    <w:rsid w:val="00CF29DB"/>
    <w:rsid w:val="00CF2FC8"/>
    <w:rsid w:val="00CF3211"/>
    <w:rsid w:val="00CF322C"/>
    <w:rsid w:val="00CF3368"/>
    <w:rsid w:val="00CF3596"/>
    <w:rsid w:val="00CF3744"/>
    <w:rsid w:val="00CF3CBA"/>
    <w:rsid w:val="00CF416C"/>
    <w:rsid w:val="00CF46D9"/>
    <w:rsid w:val="00CF481D"/>
    <w:rsid w:val="00CF4B1C"/>
    <w:rsid w:val="00CF4F06"/>
    <w:rsid w:val="00CF53ED"/>
    <w:rsid w:val="00CF56E7"/>
    <w:rsid w:val="00CF580C"/>
    <w:rsid w:val="00CF59B5"/>
    <w:rsid w:val="00CF5C91"/>
    <w:rsid w:val="00CF5E69"/>
    <w:rsid w:val="00CF5F91"/>
    <w:rsid w:val="00CF63E1"/>
    <w:rsid w:val="00CF69B9"/>
    <w:rsid w:val="00CF6AB8"/>
    <w:rsid w:val="00CF6AC6"/>
    <w:rsid w:val="00CF7004"/>
    <w:rsid w:val="00CF701D"/>
    <w:rsid w:val="00CF711A"/>
    <w:rsid w:val="00CF738F"/>
    <w:rsid w:val="00CF7397"/>
    <w:rsid w:val="00CF76C6"/>
    <w:rsid w:val="00CF7EEF"/>
    <w:rsid w:val="00D0093C"/>
    <w:rsid w:val="00D00A6A"/>
    <w:rsid w:val="00D010D7"/>
    <w:rsid w:val="00D0125F"/>
    <w:rsid w:val="00D01296"/>
    <w:rsid w:val="00D016F3"/>
    <w:rsid w:val="00D018FC"/>
    <w:rsid w:val="00D019ED"/>
    <w:rsid w:val="00D01C48"/>
    <w:rsid w:val="00D01EBE"/>
    <w:rsid w:val="00D02188"/>
    <w:rsid w:val="00D021B3"/>
    <w:rsid w:val="00D0263F"/>
    <w:rsid w:val="00D02745"/>
    <w:rsid w:val="00D028F3"/>
    <w:rsid w:val="00D03231"/>
    <w:rsid w:val="00D03242"/>
    <w:rsid w:val="00D03301"/>
    <w:rsid w:val="00D0339D"/>
    <w:rsid w:val="00D037DB"/>
    <w:rsid w:val="00D03B15"/>
    <w:rsid w:val="00D03DC9"/>
    <w:rsid w:val="00D0406C"/>
    <w:rsid w:val="00D042AF"/>
    <w:rsid w:val="00D04512"/>
    <w:rsid w:val="00D046E1"/>
    <w:rsid w:val="00D04CE0"/>
    <w:rsid w:val="00D04D30"/>
    <w:rsid w:val="00D052B4"/>
    <w:rsid w:val="00D0532A"/>
    <w:rsid w:val="00D0556C"/>
    <w:rsid w:val="00D05D6F"/>
    <w:rsid w:val="00D05D75"/>
    <w:rsid w:val="00D05E9E"/>
    <w:rsid w:val="00D05F94"/>
    <w:rsid w:val="00D0604C"/>
    <w:rsid w:val="00D06549"/>
    <w:rsid w:val="00D068C6"/>
    <w:rsid w:val="00D06A61"/>
    <w:rsid w:val="00D06F61"/>
    <w:rsid w:val="00D072CE"/>
    <w:rsid w:val="00D07644"/>
    <w:rsid w:val="00D076B2"/>
    <w:rsid w:val="00D0795B"/>
    <w:rsid w:val="00D07AEA"/>
    <w:rsid w:val="00D07B94"/>
    <w:rsid w:val="00D07CCC"/>
    <w:rsid w:val="00D07D2C"/>
    <w:rsid w:val="00D10130"/>
    <w:rsid w:val="00D1077F"/>
    <w:rsid w:val="00D10AE2"/>
    <w:rsid w:val="00D10B2C"/>
    <w:rsid w:val="00D10C27"/>
    <w:rsid w:val="00D10CF4"/>
    <w:rsid w:val="00D10DBA"/>
    <w:rsid w:val="00D11891"/>
    <w:rsid w:val="00D12465"/>
    <w:rsid w:val="00D12B04"/>
    <w:rsid w:val="00D12C2A"/>
    <w:rsid w:val="00D12CE7"/>
    <w:rsid w:val="00D12ED4"/>
    <w:rsid w:val="00D13051"/>
    <w:rsid w:val="00D13B86"/>
    <w:rsid w:val="00D14383"/>
    <w:rsid w:val="00D1462A"/>
    <w:rsid w:val="00D1480D"/>
    <w:rsid w:val="00D14AAD"/>
    <w:rsid w:val="00D14EF3"/>
    <w:rsid w:val="00D150FB"/>
    <w:rsid w:val="00D152EF"/>
    <w:rsid w:val="00D15349"/>
    <w:rsid w:val="00D1577D"/>
    <w:rsid w:val="00D15BFD"/>
    <w:rsid w:val="00D16765"/>
    <w:rsid w:val="00D16DAF"/>
    <w:rsid w:val="00D16DE6"/>
    <w:rsid w:val="00D172E5"/>
    <w:rsid w:val="00D17479"/>
    <w:rsid w:val="00D175D6"/>
    <w:rsid w:val="00D17A15"/>
    <w:rsid w:val="00D200D4"/>
    <w:rsid w:val="00D2012A"/>
    <w:rsid w:val="00D20640"/>
    <w:rsid w:val="00D2092C"/>
    <w:rsid w:val="00D20E05"/>
    <w:rsid w:val="00D21014"/>
    <w:rsid w:val="00D2109F"/>
    <w:rsid w:val="00D21206"/>
    <w:rsid w:val="00D212E6"/>
    <w:rsid w:val="00D21735"/>
    <w:rsid w:val="00D21AB9"/>
    <w:rsid w:val="00D21EEA"/>
    <w:rsid w:val="00D21F4F"/>
    <w:rsid w:val="00D224B0"/>
    <w:rsid w:val="00D234E4"/>
    <w:rsid w:val="00D23C80"/>
    <w:rsid w:val="00D24482"/>
    <w:rsid w:val="00D247D1"/>
    <w:rsid w:val="00D24AEA"/>
    <w:rsid w:val="00D24D5D"/>
    <w:rsid w:val="00D253AE"/>
    <w:rsid w:val="00D255B9"/>
    <w:rsid w:val="00D262B4"/>
    <w:rsid w:val="00D262C1"/>
    <w:rsid w:val="00D2759B"/>
    <w:rsid w:val="00D27756"/>
    <w:rsid w:val="00D27942"/>
    <w:rsid w:val="00D279DC"/>
    <w:rsid w:val="00D27C1A"/>
    <w:rsid w:val="00D27F64"/>
    <w:rsid w:val="00D27FA6"/>
    <w:rsid w:val="00D3031A"/>
    <w:rsid w:val="00D304B7"/>
    <w:rsid w:val="00D30528"/>
    <w:rsid w:val="00D305B8"/>
    <w:rsid w:val="00D306E4"/>
    <w:rsid w:val="00D30CB2"/>
    <w:rsid w:val="00D30D79"/>
    <w:rsid w:val="00D3101E"/>
    <w:rsid w:val="00D310B0"/>
    <w:rsid w:val="00D31210"/>
    <w:rsid w:val="00D31447"/>
    <w:rsid w:val="00D318E1"/>
    <w:rsid w:val="00D319B1"/>
    <w:rsid w:val="00D31A2C"/>
    <w:rsid w:val="00D31DF5"/>
    <w:rsid w:val="00D31FBC"/>
    <w:rsid w:val="00D32949"/>
    <w:rsid w:val="00D329AF"/>
    <w:rsid w:val="00D32A9D"/>
    <w:rsid w:val="00D32BC2"/>
    <w:rsid w:val="00D32C73"/>
    <w:rsid w:val="00D33585"/>
    <w:rsid w:val="00D33590"/>
    <w:rsid w:val="00D33A04"/>
    <w:rsid w:val="00D33CBE"/>
    <w:rsid w:val="00D33CF2"/>
    <w:rsid w:val="00D34183"/>
    <w:rsid w:val="00D342A0"/>
    <w:rsid w:val="00D35077"/>
    <w:rsid w:val="00D35EB4"/>
    <w:rsid w:val="00D35EC2"/>
    <w:rsid w:val="00D3621F"/>
    <w:rsid w:val="00D36395"/>
    <w:rsid w:val="00D367EE"/>
    <w:rsid w:val="00D3683E"/>
    <w:rsid w:val="00D369D4"/>
    <w:rsid w:val="00D37403"/>
    <w:rsid w:val="00D37531"/>
    <w:rsid w:val="00D37C1E"/>
    <w:rsid w:val="00D37D2C"/>
    <w:rsid w:val="00D37DF2"/>
    <w:rsid w:val="00D401CE"/>
    <w:rsid w:val="00D407BC"/>
    <w:rsid w:val="00D407C8"/>
    <w:rsid w:val="00D40ADA"/>
    <w:rsid w:val="00D40E83"/>
    <w:rsid w:val="00D40FC0"/>
    <w:rsid w:val="00D40FC9"/>
    <w:rsid w:val="00D41639"/>
    <w:rsid w:val="00D4178C"/>
    <w:rsid w:val="00D41867"/>
    <w:rsid w:val="00D41998"/>
    <w:rsid w:val="00D419BE"/>
    <w:rsid w:val="00D419D1"/>
    <w:rsid w:val="00D41B30"/>
    <w:rsid w:val="00D41D62"/>
    <w:rsid w:val="00D41DF2"/>
    <w:rsid w:val="00D41E14"/>
    <w:rsid w:val="00D41E69"/>
    <w:rsid w:val="00D41E7B"/>
    <w:rsid w:val="00D41F81"/>
    <w:rsid w:val="00D4202D"/>
    <w:rsid w:val="00D42050"/>
    <w:rsid w:val="00D42826"/>
    <w:rsid w:val="00D42936"/>
    <w:rsid w:val="00D42C8D"/>
    <w:rsid w:val="00D42CF8"/>
    <w:rsid w:val="00D43BA2"/>
    <w:rsid w:val="00D43BBD"/>
    <w:rsid w:val="00D43CC1"/>
    <w:rsid w:val="00D43FB2"/>
    <w:rsid w:val="00D4400C"/>
    <w:rsid w:val="00D44509"/>
    <w:rsid w:val="00D44665"/>
    <w:rsid w:val="00D4469D"/>
    <w:rsid w:val="00D448DA"/>
    <w:rsid w:val="00D451F3"/>
    <w:rsid w:val="00D45889"/>
    <w:rsid w:val="00D4588A"/>
    <w:rsid w:val="00D45953"/>
    <w:rsid w:val="00D46EA2"/>
    <w:rsid w:val="00D46F53"/>
    <w:rsid w:val="00D476EA"/>
    <w:rsid w:val="00D47A14"/>
    <w:rsid w:val="00D47B36"/>
    <w:rsid w:val="00D47CF8"/>
    <w:rsid w:val="00D5084E"/>
    <w:rsid w:val="00D51038"/>
    <w:rsid w:val="00D510AE"/>
    <w:rsid w:val="00D51147"/>
    <w:rsid w:val="00D512FA"/>
    <w:rsid w:val="00D51423"/>
    <w:rsid w:val="00D5288F"/>
    <w:rsid w:val="00D52CD9"/>
    <w:rsid w:val="00D53A77"/>
    <w:rsid w:val="00D54292"/>
    <w:rsid w:val="00D5498E"/>
    <w:rsid w:val="00D54D4A"/>
    <w:rsid w:val="00D5506D"/>
    <w:rsid w:val="00D550D4"/>
    <w:rsid w:val="00D5541C"/>
    <w:rsid w:val="00D5592E"/>
    <w:rsid w:val="00D55A94"/>
    <w:rsid w:val="00D56527"/>
    <w:rsid w:val="00D56762"/>
    <w:rsid w:val="00D56844"/>
    <w:rsid w:val="00D56A16"/>
    <w:rsid w:val="00D571EC"/>
    <w:rsid w:val="00D57659"/>
    <w:rsid w:val="00D57C28"/>
    <w:rsid w:val="00D60253"/>
    <w:rsid w:val="00D605E2"/>
    <w:rsid w:val="00D60718"/>
    <w:rsid w:val="00D60BFA"/>
    <w:rsid w:val="00D61455"/>
    <w:rsid w:val="00D6196B"/>
    <w:rsid w:val="00D619A5"/>
    <w:rsid w:val="00D61A1D"/>
    <w:rsid w:val="00D61CE5"/>
    <w:rsid w:val="00D61E3F"/>
    <w:rsid w:val="00D62145"/>
    <w:rsid w:val="00D62151"/>
    <w:rsid w:val="00D62954"/>
    <w:rsid w:val="00D62A8C"/>
    <w:rsid w:val="00D63886"/>
    <w:rsid w:val="00D63A46"/>
    <w:rsid w:val="00D63C4B"/>
    <w:rsid w:val="00D63CA5"/>
    <w:rsid w:val="00D63D6B"/>
    <w:rsid w:val="00D63E64"/>
    <w:rsid w:val="00D6435C"/>
    <w:rsid w:val="00D64A33"/>
    <w:rsid w:val="00D6501F"/>
    <w:rsid w:val="00D652ED"/>
    <w:rsid w:val="00D656CC"/>
    <w:rsid w:val="00D65A20"/>
    <w:rsid w:val="00D65DB3"/>
    <w:rsid w:val="00D65F10"/>
    <w:rsid w:val="00D65FBE"/>
    <w:rsid w:val="00D66139"/>
    <w:rsid w:val="00D668D9"/>
    <w:rsid w:val="00D66CF1"/>
    <w:rsid w:val="00D66EEB"/>
    <w:rsid w:val="00D670A3"/>
    <w:rsid w:val="00D6759A"/>
    <w:rsid w:val="00D678D0"/>
    <w:rsid w:val="00D67B43"/>
    <w:rsid w:val="00D67EA1"/>
    <w:rsid w:val="00D67F3C"/>
    <w:rsid w:val="00D707C2"/>
    <w:rsid w:val="00D70DBF"/>
    <w:rsid w:val="00D70FE8"/>
    <w:rsid w:val="00D71071"/>
    <w:rsid w:val="00D7107D"/>
    <w:rsid w:val="00D712EB"/>
    <w:rsid w:val="00D715CB"/>
    <w:rsid w:val="00D719F4"/>
    <w:rsid w:val="00D71B8F"/>
    <w:rsid w:val="00D71BD3"/>
    <w:rsid w:val="00D723EE"/>
    <w:rsid w:val="00D7261D"/>
    <w:rsid w:val="00D7269E"/>
    <w:rsid w:val="00D73252"/>
    <w:rsid w:val="00D7339C"/>
    <w:rsid w:val="00D73614"/>
    <w:rsid w:val="00D73AC5"/>
    <w:rsid w:val="00D73B93"/>
    <w:rsid w:val="00D73D43"/>
    <w:rsid w:val="00D74751"/>
    <w:rsid w:val="00D74863"/>
    <w:rsid w:val="00D74B59"/>
    <w:rsid w:val="00D74C3F"/>
    <w:rsid w:val="00D74CA5"/>
    <w:rsid w:val="00D752F7"/>
    <w:rsid w:val="00D7592F"/>
    <w:rsid w:val="00D75D6E"/>
    <w:rsid w:val="00D75E40"/>
    <w:rsid w:val="00D75F76"/>
    <w:rsid w:val="00D76436"/>
    <w:rsid w:val="00D7679B"/>
    <w:rsid w:val="00D768A8"/>
    <w:rsid w:val="00D76D49"/>
    <w:rsid w:val="00D770B1"/>
    <w:rsid w:val="00D7741F"/>
    <w:rsid w:val="00D775C8"/>
    <w:rsid w:val="00D7770C"/>
    <w:rsid w:val="00D7784E"/>
    <w:rsid w:val="00D77CC6"/>
    <w:rsid w:val="00D77FF9"/>
    <w:rsid w:val="00D801BA"/>
    <w:rsid w:val="00D801E3"/>
    <w:rsid w:val="00D8099D"/>
    <w:rsid w:val="00D80D33"/>
    <w:rsid w:val="00D80FC9"/>
    <w:rsid w:val="00D811E5"/>
    <w:rsid w:val="00D813F4"/>
    <w:rsid w:val="00D8195A"/>
    <w:rsid w:val="00D81B89"/>
    <w:rsid w:val="00D82123"/>
    <w:rsid w:val="00D82456"/>
    <w:rsid w:val="00D82587"/>
    <w:rsid w:val="00D826AD"/>
    <w:rsid w:val="00D82B01"/>
    <w:rsid w:val="00D832B4"/>
    <w:rsid w:val="00D83CA1"/>
    <w:rsid w:val="00D8426D"/>
    <w:rsid w:val="00D8435C"/>
    <w:rsid w:val="00D843DA"/>
    <w:rsid w:val="00D84753"/>
    <w:rsid w:val="00D85313"/>
    <w:rsid w:val="00D854E3"/>
    <w:rsid w:val="00D85612"/>
    <w:rsid w:val="00D85714"/>
    <w:rsid w:val="00D85912"/>
    <w:rsid w:val="00D85A07"/>
    <w:rsid w:val="00D85C80"/>
    <w:rsid w:val="00D860A2"/>
    <w:rsid w:val="00D86231"/>
    <w:rsid w:val="00D86648"/>
    <w:rsid w:val="00D8672D"/>
    <w:rsid w:val="00D86B68"/>
    <w:rsid w:val="00D8749A"/>
    <w:rsid w:val="00D874DE"/>
    <w:rsid w:val="00D875CD"/>
    <w:rsid w:val="00D8796B"/>
    <w:rsid w:val="00D87C5F"/>
    <w:rsid w:val="00D87F6A"/>
    <w:rsid w:val="00D90094"/>
    <w:rsid w:val="00D9044A"/>
    <w:rsid w:val="00D90F32"/>
    <w:rsid w:val="00D91250"/>
    <w:rsid w:val="00D91972"/>
    <w:rsid w:val="00D91C69"/>
    <w:rsid w:val="00D91DFE"/>
    <w:rsid w:val="00D920D3"/>
    <w:rsid w:val="00D92337"/>
    <w:rsid w:val="00D923DF"/>
    <w:rsid w:val="00D924FE"/>
    <w:rsid w:val="00D92580"/>
    <w:rsid w:val="00D92BDA"/>
    <w:rsid w:val="00D92CCD"/>
    <w:rsid w:val="00D92E5F"/>
    <w:rsid w:val="00D933D4"/>
    <w:rsid w:val="00D9348A"/>
    <w:rsid w:val="00D93A66"/>
    <w:rsid w:val="00D93ECC"/>
    <w:rsid w:val="00D93F5D"/>
    <w:rsid w:val="00D9402B"/>
    <w:rsid w:val="00D94039"/>
    <w:rsid w:val="00D944B0"/>
    <w:rsid w:val="00D94B34"/>
    <w:rsid w:val="00D94E83"/>
    <w:rsid w:val="00D94ED7"/>
    <w:rsid w:val="00D94F02"/>
    <w:rsid w:val="00D953A5"/>
    <w:rsid w:val="00D95607"/>
    <w:rsid w:val="00D95863"/>
    <w:rsid w:val="00D958E2"/>
    <w:rsid w:val="00D95981"/>
    <w:rsid w:val="00D95A0E"/>
    <w:rsid w:val="00D95A6E"/>
    <w:rsid w:val="00D95F43"/>
    <w:rsid w:val="00D9663C"/>
    <w:rsid w:val="00D96B61"/>
    <w:rsid w:val="00D96F7D"/>
    <w:rsid w:val="00D9723D"/>
    <w:rsid w:val="00D97421"/>
    <w:rsid w:val="00D97FE6"/>
    <w:rsid w:val="00DA0D5B"/>
    <w:rsid w:val="00DA0F60"/>
    <w:rsid w:val="00DA1085"/>
    <w:rsid w:val="00DA1719"/>
    <w:rsid w:val="00DA1935"/>
    <w:rsid w:val="00DA1BE9"/>
    <w:rsid w:val="00DA1D1C"/>
    <w:rsid w:val="00DA1E95"/>
    <w:rsid w:val="00DA23B7"/>
    <w:rsid w:val="00DA2763"/>
    <w:rsid w:val="00DA296D"/>
    <w:rsid w:val="00DA2B7B"/>
    <w:rsid w:val="00DA2D2B"/>
    <w:rsid w:val="00DA2D89"/>
    <w:rsid w:val="00DA2EAB"/>
    <w:rsid w:val="00DA2F2A"/>
    <w:rsid w:val="00DA301F"/>
    <w:rsid w:val="00DA36D9"/>
    <w:rsid w:val="00DA3829"/>
    <w:rsid w:val="00DA38F9"/>
    <w:rsid w:val="00DA399F"/>
    <w:rsid w:val="00DA4049"/>
    <w:rsid w:val="00DA4218"/>
    <w:rsid w:val="00DA4717"/>
    <w:rsid w:val="00DA4893"/>
    <w:rsid w:val="00DA4DD8"/>
    <w:rsid w:val="00DA524B"/>
    <w:rsid w:val="00DA6174"/>
    <w:rsid w:val="00DA66CE"/>
    <w:rsid w:val="00DA679F"/>
    <w:rsid w:val="00DA73F4"/>
    <w:rsid w:val="00DA76FC"/>
    <w:rsid w:val="00DA7C51"/>
    <w:rsid w:val="00DA7C72"/>
    <w:rsid w:val="00DA7F88"/>
    <w:rsid w:val="00DB061C"/>
    <w:rsid w:val="00DB0A33"/>
    <w:rsid w:val="00DB0D12"/>
    <w:rsid w:val="00DB11FF"/>
    <w:rsid w:val="00DB12FF"/>
    <w:rsid w:val="00DB1C07"/>
    <w:rsid w:val="00DB1F5C"/>
    <w:rsid w:val="00DB2005"/>
    <w:rsid w:val="00DB222F"/>
    <w:rsid w:val="00DB2280"/>
    <w:rsid w:val="00DB26A0"/>
    <w:rsid w:val="00DB2D93"/>
    <w:rsid w:val="00DB2EDC"/>
    <w:rsid w:val="00DB3C3D"/>
    <w:rsid w:val="00DB3D06"/>
    <w:rsid w:val="00DB3F93"/>
    <w:rsid w:val="00DB5417"/>
    <w:rsid w:val="00DB5AF5"/>
    <w:rsid w:val="00DB5C5C"/>
    <w:rsid w:val="00DB5E5E"/>
    <w:rsid w:val="00DB604B"/>
    <w:rsid w:val="00DB6707"/>
    <w:rsid w:val="00DB687D"/>
    <w:rsid w:val="00DB6A83"/>
    <w:rsid w:val="00DB7850"/>
    <w:rsid w:val="00DB7E2A"/>
    <w:rsid w:val="00DC0059"/>
    <w:rsid w:val="00DC0110"/>
    <w:rsid w:val="00DC01E6"/>
    <w:rsid w:val="00DC0595"/>
    <w:rsid w:val="00DC0A05"/>
    <w:rsid w:val="00DC1087"/>
    <w:rsid w:val="00DC1490"/>
    <w:rsid w:val="00DC14FD"/>
    <w:rsid w:val="00DC18D3"/>
    <w:rsid w:val="00DC191A"/>
    <w:rsid w:val="00DC1D9B"/>
    <w:rsid w:val="00DC2169"/>
    <w:rsid w:val="00DC277A"/>
    <w:rsid w:val="00DC2A74"/>
    <w:rsid w:val="00DC2AFB"/>
    <w:rsid w:val="00DC2C41"/>
    <w:rsid w:val="00DC2DD4"/>
    <w:rsid w:val="00DC2EDD"/>
    <w:rsid w:val="00DC349F"/>
    <w:rsid w:val="00DC3529"/>
    <w:rsid w:val="00DC3838"/>
    <w:rsid w:val="00DC398B"/>
    <w:rsid w:val="00DC3998"/>
    <w:rsid w:val="00DC4206"/>
    <w:rsid w:val="00DC45AC"/>
    <w:rsid w:val="00DC4600"/>
    <w:rsid w:val="00DC46FA"/>
    <w:rsid w:val="00DC4AB2"/>
    <w:rsid w:val="00DC4B3E"/>
    <w:rsid w:val="00DC4C5D"/>
    <w:rsid w:val="00DC4D15"/>
    <w:rsid w:val="00DC4ECF"/>
    <w:rsid w:val="00DC54AD"/>
    <w:rsid w:val="00DC582F"/>
    <w:rsid w:val="00DC59BC"/>
    <w:rsid w:val="00DC5D8D"/>
    <w:rsid w:val="00DC5F10"/>
    <w:rsid w:val="00DC6116"/>
    <w:rsid w:val="00DC6143"/>
    <w:rsid w:val="00DC6156"/>
    <w:rsid w:val="00DC6707"/>
    <w:rsid w:val="00DC784E"/>
    <w:rsid w:val="00DC7914"/>
    <w:rsid w:val="00DC79D2"/>
    <w:rsid w:val="00DC7AD7"/>
    <w:rsid w:val="00DC7E99"/>
    <w:rsid w:val="00DD01E6"/>
    <w:rsid w:val="00DD023D"/>
    <w:rsid w:val="00DD046C"/>
    <w:rsid w:val="00DD0675"/>
    <w:rsid w:val="00DD08E5"/>
    <w:rsid w:val="00DD09BA"/>
    <w:rsid w:val="00DD0B72"/>
    <w:rsid w:val="00DD105A"/>
    <w:rsid w:val="00DD14AA"/>
    <w:rsid w:val="00DD17A5"/>
    <w:rsid w:val="00DD1848"/>
    <w:rsid w:val="00DD197F"/>
    <w:rsid w:val="00DD1986"/>
    <w:rsid w:val="00DD23E3"/>
    <w:rsid w:val="00DD291C"/>
    <w:rsid w:val="00DD2B1C"/>
    <w:rsid w:val="00DD2C18"/>
    <w:rsid w:val="00DD2E94"/>
    <w:rsid w:val="00DD2FC9"/>
    <w:rsid w:val="00DD313E"/>
    <w:rsid w:val="00DD3434"/>
    <w:rsid w:val="00DD3757"/>
    <w:rsid w:val="00DD3BB6"/>
    <w:rsid w:val="00DD3C18"/>
    <w:rsid w:val="00DD41E9"/>
    <w:rsid w:val="00DD4698"/>
    <w:rsid w:val="00DD49CB"/>
    <w:rsid w:val="00DD4B58"/>
    <w:rsid w:val="00DD4B7A"/>
    <w:rsid w:val="00DD52A9"/>
    <w:rsid w:val="00DD5685"/>
    <w:rsid w:val="00DD5DA1"/>
    <w:rsid w:val="00DD5E22"/>
    <w:rsid w:val="00DD612A"/>
    <w:rsid w:val="00DD6155"/>
    <w:rsid w:val="00DD61A0"/>
    <w:rsid w:val="00DD6419"/>
    <w:rsid w:val="00DD6460"/>
    <w:rsid w:val="00DD6B77"/>
    <w:rsid w:val="00DD7378"/>
    <w:rsid w:val="00DD77E3"/>
    <w:rsid w:val="00DD7D8B"/>
    <w:rsid w:val="00DE009F"/>
    <w:rsid w:val="00DE04BF"/>
    <w:rsid w:val="00DE0677"/>
    <w:rsid w:val="00DE09D0"/>
    <w:rsid w:val="00DE1095"/>
    <w:rsid w:val="00DE1659"/>
    <w:rsid w:val="00DE1A34"/>
    <w:rsid w:val="00DE1A86"/>
    <w:rsid w:val="00DE1BA7"/>
    <w:rsid w:val="00DE1D50"/>
    <w:rsid w:val="00DE20FC"/>
    <w:rsid w:val="00DE2D99"/>
    <w:rsid w:val="00DE3292"/>
    <w:rsid w:val="00DE404C"/>
    <w:rsid w:val="00DE4C56"/>
    <w:rsid w:val="00DE4E78"/>
    <w:rsid w:val="00DE500E"/>
    <w:rsid w:val="00DE5383"/>
    <w:rsid w:val="00DE57DC"/>
    <w:rsid w:val="00DE5D54"/>
    <w:rsid w:val="00DE5FC6"/>
    <w:rsid w:val="00DE61C7"/>
    <w:rsid w:val="00DE6248"/>
    <w:rsid w:val="00DE638D"/>
    <w:rsid w:val="00DE65CC"/>
    <w:rsid w:val="00DE6BE4"/>
    <w:rsid w:val="00DE7191"/>
    <w:rsid w:val="00DE7226"/>
    <w:rsid w:val="00DE795B"/>
    <w:rsid w:val="00DE7B70"/>
    <w:rsid w:val="00DE7E1E"/>
    <w:rsid w:val="00DE7ECB"/>
    <w:rsid w:val="00DF006F"/>
    <w:rsid w:val="00DF051A"/>
    <w:rsid w:val="00DF058D"/>
    <w:rsid w:val="00DF0ED0"/>
    <w:rsid w:val="00DF157D"/>
    <w:rsid w:val="00DF1805"/>
    <w:rsid w:val="00DF22F0"/>
    <w:rsid w:val="00DF30F8"/>
    <w:rsid w:val="00DF310A"/>
    <w:rsid w:val="00DF312B"/>
    <w:rsid w:val="00DF31CC"/>
    <w:rsid w:val="00DF3A14"/>
    <w:rsid w:val="00DF3C02"/>
    <w:rsid w:val="00DF3E9A"/>
    <w:rsid w:val="00DF40D0"/>
    <w:rsid w:val="00DF44F9"/>
    <w:rsid w:val="00DF4755"/>
    <w:rsid w:val="00DF48D0"/>
    <w:rsid w:val="00DF544E"/>
    <w:rsid w:val="00DF551D"/>
    <w:rsid w:val="00DF5641"/>
    <w:rsid w:val="00DF5B8E"/>
    <w:rsid w:val="00DF5F3E"/>
    <w:rsid w:val="00DF6116"/>
    <w:rsid w:val="00DF641D"/>
    <w:rsid w:val="00DF6AE4"/>
    <w:rsid w:val="00DF6CEE"/>
    <w:rsid w:val="00DF708A"/>
    <w:rsid w:val="00DF70B0"/>
    <w:rsid w:val="00DF77F4"/>
    <w:rsid w:val="00DF794C"/>
    <w:rsid w:val="00E0008C"/>
    <w:rsid w:val="00E00102"/>
    <w:rsid w:val="00E004AA"/>
    <w:rsid w:val="00E006FC"/>
    <w:rsid w:val="00E008B9"/>
    <w:rsid w:val="00E0091E"/>
    <w:rsid w:val="00E00BD1"/>
    <w:rsid w:val="00E00C2F"/>
    <w:rsid w:val="00E00D5F"/>
    <w:rsid w:val="00E00D97"/>
    <w:rsid w:val="00E01185"/>
    <w:rsid w:val="00E01556"/>
    <w:rsid w:val="00E01585"/>
    <w:rsid w:val="00E01749"/>
    <w:rsid w:val="00E017BE"/>
    <w:rsid w:val="00E01F0D"/>
    <w:rsid w:val="00E027F6"/>
    <w:rsid w:val="00E02C99"/>
    <w:rsid w:val="00E03290"/>
    <w:rsid w:val="00E03734"/>
    <w:rsid w:val="00E03A6D"/>
    <w:rsid w:val="00E03A98"/>
    <w:rsid w:val="00E03B65"/>
    <w:rsid w:val="00E03C61"/>
    <w:rsid w:val="00E03D89"/>
    <w:rsid w:val="00E04CC5"/>
    <w:rsid w:val="00E04E94"/>
    <w:rsid w:val="00E04F59"/>
    <w:rsid w:val="00E05126"/>
    <w:rsid w:val="00E05CC8"/>
    <w:rsid w:val="00E05E2A"/>
    <w:rsid w:val="00E0618E"/>
    <w:rsid w:val="00E06365"/>
    <w:rsid w:val="00E06F56"/>
    <w:rsid w:val="00E075AF"/>
    <w:rsid w:val="00E0771A"/>
    <w:rsid w:val="00E07735"/>
    <w:rsid w:val="00E0782B"/>
    <w:rsid w:val="00E07DB6"/>
    <w:rsid w:val="00E101A9"/>
    <w:rsid w:val="00E1100D"/>
    <w:rsid w:val="00E112C6"/>
    <w:rsid w:val="00E116FE"/>
    <w:rsid w:val="00E11803"/>
    <w:rsid w:val="00E11F2B"/>
    <w:rsid w:val="00E12033"/>
    <w:rsid w:val="00E120D5"/>
    <w:rsid w:val="00E12101"/>
    <w:rsid w:val="00E129A7"/>
    <w:rsid w:val="00E12E8F"/>
    <w:rsid w:val="00E12EF6"/>
    <w:rsid w:val="00E12FBC"/>
    <w:rsid w:val="00E131A7"/>
    <w:rsid w:val="00E13805"/>
    <w:rsid w:val="00E13FBD"/>
    <w:rsid w:val="00E144B4"/>
    <w:rsid w:val="00E14AFE"/>
    <w:rsid w:val="00E14DBB"/>
    <w:rsid w:val="00E1507B"/>
    <w:rsid w:val="00E15129"/>
    <w:rsid w:val="00E152A0"/>
    <w:rsid w:val="00E152AD"/>
    <w:rsid w:val="00E1584D"/>
    <w:rsid w:val="00E15964"/>
    <w:rsid w:val="00E15B9E"/>
    <w:rsid w:val="00E15CE6"/>
    <w:rsid w:val="00E15D97"/>
    <w:rsid w:val="00E1609C"/>
    <w:rsid w:val="00E1656B"/>
    <w:rsid w:val="00E166C1"/>
    <w:rsid w:val="00E16926"/>
    <w:rsid w:val="00E16C2F"/>
    <w:rsid w:val="00E17B3E"/>
    <w:rsid w:val="00E17C61"/>
    <w:rsid w:val="00E17D56"/>
    <w:rsid w:val="00E20372"/>
    <w:rsid w:val="00E2042A"/>
    <w:rsid w:val="00E20466"/>
    <w:rsid w:val="00E205D6"/>
    <w:rsid w:val="00E20690"/>
    <w:rsid w:val="00E20B5C"/>
    <w:rsid w:val="00E212D8"/>
    <w:rsid w:val="00E21AF2"/>
    <w:rsid w:val="00E21BC9"/>
    <w:rsid w:val="00E220C8"/>
    <w:rsid w:val="00E22E1E"/>
    <w:rsid w:val="00E2319B"/>
    <w:rsid w:val="00E2337B"/>
    <w:rsid w:val="00E23591"/>
    <w:rsid w:val="00E239E4"/>
    <w:rsid w:val="00E23F53"/>
    <w:rsid w:val="00E2437D"/>
    <w:rsid w:val="00E24A70"/>
    <w:rsid w:val="00E25DE9"/>
    <w:rsid w:val="00E25E7B"/>
    <w:rsid w:val="00E25F40"/>
    <w:rsid w:val="00E26485"/>
    <w:rsid w:val="00E265ED"/>
    <w:rsid w:val="00E26A54"/>
    <w:rsid w:val="00E26A85"/>
    <w:rsid w:val="00E26DE7"/>
    <w:rsid w:val="00E27004"/>
    <w:rsid w:val="00E2748A"/>
    <w:rsid w:val="00E2785D"/>
    <w:rsid w:val="00E27A50"/>
    <w:rsid w:val="00E30006"/>
    <w:rsid w:val="00E303E8"/>
    <w:rsid w:val="00E30832"/>
    <w:rsid w:val="00E3114F"/>
    <w:rsid w:val="00E3120E"/>
    <w:rsid w:val="00E3142F"/>
    <w:rsid w:val="00E315B7"/>
    <w:rsid w:val="00E31862"/>
    <w:rsid w:val="00E31B28"/>
    <w:rsid w:val="00E320BD"/>
    <w:rsid w:val="00E32341"/>
    <w:rsid w:val="00E3240B"/>
    <w:rsid w:val="00E32809"/>
    <w:rsid w:val="00E32B7D"/>
    <w:rsid w:val="00E32DEE"/>
    <w:rsid w:val="00E33108"/>
    <w:rsid w:val="00E33360"/>
    <w:rsid w:val="00E338C9"/>
    <w:rsid w:val="00E33B78"/>
    <w:rsid w:val="00E344BB"/>
    <w:rsid w:val="00E3487E"/>
    <w:rsid w:val="00E348E3"/>
    <w:rsid w:val="00E34EEE"/>
    <w:rsid w:val="00E34F6A"/>
    <w:rsid w:val="00E354EE"/>
    <w:rsid w:val="00E35518"/>
    <w:rsid w:val="00E35A1F"/>
    <w:rsid w:val="00E35E51"/>
    <w:rsid w:val="00E36D02"/>
    <w:rsid w:val="00E36D93"/>
    <w:rsid w:val="00E3721C"/>
    <w:rsid w:val="00E3767E"/>
    <w:rsid w:val="00E376E9"/>
    <w:rsid w:val="00E3778C"/>
    <w:rsid w:val="00E37E67"/>
    <w:rsid w:val="00E404C0"/>
    <w:rsid w:val="00E4088D"/>
    <w:rsid w:val="00E40EB3"/>
    <w:rsid w:val="00E41B4B"/>
    <w:rsid w:val="00E41F94"/>
    <w:rsid w:val="00E42004"/>
    <w:rsid w:val="00E427B3"/>
    <w:rsid w:val="00E42B95"/>
    <w:rsid w:val="00E42C06"/>
    <w:rsid w:val="00E42D90"/>
    <w:rsid w:val="00E42E60"/>
    <w:rsid w:val="00E4369E"/>
    <w:rsid w:val="00E436E3"/>
    <w:rsid w:val="00E43B69"/>
    <w:rsid w:val="00E44141"/>
    <w:rsid w:val="00E44908"/>
    <w:rsid w:val="00E45389"/>
    <w:rsid w:val="00E455C7"/>
    <w:rsid w:val="00E456C0"/>
    <w:rsid w:val="00E46278"/>
    <w:rsid w:val="00E467F4"/>
    <w:rsid w:val="00E469A5"/>
    <w:rsid w:val="00E46B51"/>
    <w:rsid w:val="00E46B60"/>
    <w:rsid w:val="00E46DD7"/>
    <w:rsid w:val="00E47770"/>
    <w:rsid w:val="00E47C1D"/>
    <w:rsid w:val="00E47C91"/>
    <w:rsid w:val="00E47D93"/>
    <w:rsid w:val="00E47D9D"/>
    <w:rsid w:val="00E47FDB"/>
    <w:rsid w:val="00E5029D"/>
    <w:rsid w:val="00E50638"/>
    <w:rsid w:val="00E5064D"/>
    <w:rsid w:val="00E50864"/>
    <w:rsid w:val="00E508F7"/>
    <w:rsid w:val="00E50CBE"/>
    <w:rsid w:val="00E5146B"/>
    <w:rsid w:val="00E517AC"/>
    <w:rsid w:val="00E5187D"/>
    <w:rsid w:val="00E51D1C"/>
    <w:rsid w:val="00E525B2"/>
    <w:rsid w:val="00E52950"/>
    <w:rsid w:val="00E52DAE"/>
    <w:rsid w:val="00E52FA3"/>
    <w:rsid w:val="00E53195"/>
    <w:rsid w:val="00E53441"/>
    <w:rsid w:val="00E53466"/>
    <w:rsid w:val="00E53D4C"/>
    <w:rsid w:val="00E541B8"/>
    <w:rsid w:val="00E54467"/>
    <w:rsid w:val="00E5476C"/>
    <w:rsid w:val="00E54812"/>
    <w:rsid w:val="00E54D73"/>
    <w:rsid w:val="00E54E78"/>
    <w:rsid w:val="00E55923"/>
    <w:rsid w:val="00E55A25"/>
    <w:rsid w:val="00E55BC4"/>
    <w:rsid w:val="00E55DB2"/>
    <w:rsid w:val="00E55DCD"/>
    <w:rsid w:val="00E562C7"/>
    <w:rsid w:val="00E563DD"/>
    <w:rsid w:val="00E56922"/>
    <w:rsid w:val="00E56FB3"/>
    <w:rsid w:val="00E573F9"/>
    <w:rsid w:val="00E5749E"/>
    <w:rsid w:val="00E57589"/>
    <w:rsid w:val="00E5758F"/>
    <w:rsid w:val="00E57D68"/>
    <w:rsid w:val="00E57F2C"/>
    <w:rsid w:val="00E57FCB"/>
    <w:rsid w:val="00E60331"/>
    <w:rsid w:val="00E60A6D"/>
    <w:rsid w:val="00E60DCD"/>
    <w:rsid w:val="00E60F18"/>
    <w:rsid w:val="00E60F25"/>
    <w:rsid w:val="00E610FB"/>
    <w:rsid w:val="00E61344"/>
    <w:rsid w:val="00E61598"/>
    <w:rsid w:val="00E61DA4"/>
    <w:rsid w:val="00E61FFA"/>
    <w:rsid w:val="00E623D9"/>
    <w:rsid w:val="00E62943"/>
    <w:rsid w:val="00E62EFC"/>
    <w:rsid w:val="00E63997"/>
    <w:rsid w:val="00E639AF"/>
    <w:rsid w:val="00E63BC7"/>
    <w:rsid w:val="00E63D05"/>
    <w:rsid w:val="00E63D7E"/>
    <w:rsid w:val="00E64024"/>
    <w:rsid w:val="00E6455D"/>
    <w:rsid w:val="00E647B1"/>
    <w:rsid w:val="00E65000"/>
    <w:rsid w:val="00E6552C"/>
    <w:rsid w:val="00E655C7"/>
    <w:rsid w:val="00E65FDE"/>
    <w:rsid w:val="00E662EE"/>
    <w:rsid w:val="00E7028D"/>
    <w:rsid w:val="00E702FB"/>
    <w:rsid w:val="00E70582"/>
    <w:rsid w:val="00E708D2"/>
    <w:rsid w:val="00E70B36"/>
    <w:rsid w:val="00E70B5D"/>
    <w:rsid w:val="00E70C8B"/>
    <w:rsid w:val="00E70DC3"/>
    <w:rsid w:val="00E712A8"/>
    <w:rsid w:val="00E7178D"/>
    <w:rsid w:val="00E71CC9"/>
    <w:rsid w:val="00E71F45"/>
    <w:rsid w:val="00E71FFA"/>
    <w:rsid w:val="00E720B7"/>
    <w:rsid w:val="00E7264D"/>
    <w:rsid w:val="00E7299E"/>
    <w:rsid w:val="00E72B25"/>
    <w:rsid w:val="00E7334F"/>
    <w:rsid w:val="00E73C19"/>
    <w:rsid w:val="00E740D7"/>
    <w:rsid w:val="00E74426"/>
    <w:rsid w:val="00E747D2"/>
    <w:rsid w:val="00E747EE"/>
    <w:rsid w:val="00E747FB"/>
    <w:rsid w:val="00E74B17"/>
    <w:rsid w:val="00E753B1"/>
    <w:rsid w:val="00E75438"/>
    <w:rsid w:val="00E7552A"/>
    <w:rsid w:val="00E764A2"/>
    <w:rsid w:val="00E765CE"/>
    <w:rsid w:val="00E76853"/>
    <w:rsid w:val="00E76B1E"/>
    <w:rsid w:val="00E76DA6"/>
    <w:rsid w:val="00E76F8C"/>
    <w:rsid w:val="00E773E9"/>
    <w:rsid w:val="00E7758F"/>
    <w:rsid w:val="00E777E6"/>
    <w:rsid w:val="00E77916"/>
    <w:rsid w:val="00E77A41"/>
    <w:rsid w:val="00E77AD4"/>
    <w:rsid w:val="00E77C99"/>
    <w:rsid w:val="00E77D0C"/>
    <w:rsid w:val="00E77E96"/>
    <w:rsid w:val="00E80187"/>
    <w:rsid w:val="00E80792"/>
    <w:rsid w:val="00E80BA1"/>
    <w:rsid w:val="00E80EC1"/>
    <w:rsid w:val="00E81139"/>
    <w:rsid w:val="00E8138C"/>
    <w:rsid w:val="00E8148D"/>
    <w:rsid w:val="00E81A67"/>
    <w:rsid w:val="00E81D62"/>
    <w:rsid w:val="00E81E39"/>
    <w:rsid w:val="00E825D8"/>
    <w:rsid w:val="00E826ED"/>
    <w:rsid w:val="00E82770"/>
    <w:rsid w:val="00E82A93"/>
    <w:rsid w:val="00E82C11"/>
    <w:rsid w:val="00E82C5A"/>
    <w:rsid w:val="00E83937"/>
    <w:rsid w:val="00E83A32"/>
    <w:rsid w:val="00E84172"/>
    <w:rsid w:val="00E84C9E"/>
    <w:rsid w:val="00E8501B"/>
    <w:rsid w:val="00E855F6"/>
    <w:rsid w:val="00E85A1F"/>
    <w:rsid w:val="00E85CB1"/>
    <w:rsid w:val="00E8627F"/>
    <w:rsid w:val="00E862DA"/>
    <w:rsid w:val="00E86793"/>
    <w:rsid w:val="00E86BE5"/>
    <w:rsid w:val="00E86DC3"/>
    <w:rsid w:val="00E8714A"/>
    <w:rsid w:val="00E875F0"/>
    <w:rsid w:val="00E878B6"/>
    <w:rsid w:val="00E87B82"/>
    <w:rsid w:val="00E90082"/>
    <w:rsid w:val="00E90189"/>
    <w:rsid w:val="00E914BF"/>
    <w:rsid w:val="00E93043"/>
    <w:rsid w:val="00E930A0"/>
    <w:rsid w:val="00E93590"/>
    <w:rsid w:val="00E93B39"/>
    <w:rsid w:val="00E93B78"/>
    <w:rsid w:val="00E943CA"/>
    <w:rsid w:val="00E945D7"/>
    <w:rsid w:val="00E95186"/>
    <w:rsid w:val="00E95234"/>
    <w:rsid w:val="00E95A5E"/>
    <w:rsid w:val="00E95B30"/>
    <w:rsid w:val="00E95B81"/>
    <w:rsid w:val="00E95FF7"/>
    <w:rsid w:val="00E96011"/>
    <w:rsid w:val="00E96299"/>
    <w:rsid w:val="00E96869"/>
    <w:rsid w:val="00E97A6C"/>
    <w:rsid w:val="00E97BB3"/>
    <w:rsid w:val="00E97DDB"/>
    <w:rsid w:val="00E97F34"/>
    <w:rsid w:val="00E97FC3"/>
    <w:rsid w:val="00EA0360"/>
    <w:rsid w:val="00EA0689"/>
    <w:rsid w:val="00EA098A"/>
    <w:rsid w:val="00EA0E4A"/>
    <w:rsid w:val="00EA0E9B"/>
    <w:rsid w:val="00EA110A"/>
    <w:rsid w:val="00EA1177"/>
    <w:rsid w:val="00EA1252"/>
    <w:rsid w:val="00EA15A4"/>
    <w:rsid w:val="00EA15DA"/>
    <w:rsid w:val="00EA164F"/>
    <w:rsid w:val="00EA1A7B"/>
    <w:rsid w:val="00EA1BF7"/>
    <w:rsid w:val="00EA1C08"/>
    <w:rsid w:val="00EA20C7"/>
    <w:rsid w:val="00EA2149"/>
    <w:rsid w:val="00EA246A"/>
    <w:rsid w:val="00EA300C"/>
    <w:rsid w:val="00EA35C1"/>
    <w:rsid w:val="00EA37C3"/>
    <w:rsid w:val="00EA3BB1"/>
    <w:rsid w:val="00EA3C1E"/>
    <w:rsid w:val="00EA3C56"/>
    <w:rsid w:val="00EA3DB0"/>
    <w:rsid w:val="00EA3F1C"/>
    <w:rsid w:val="00EA448F"/>
    <w:rsid w:val="00EA45F2"/>
    <w:rsid w:val="00EA46DE"/>
    <w:rsid w:val="00EA4C37"/>
    <w:rsid w:val="00EA51D7"/>
    <w:rsid w:val="00EA5231"/>
    <w:rsid w:val="00EA57F3"/>
    <w:rsid w:val="00EA5D58"/>
    <w:rsid w:val="00EA5E11"/>
    <w:rsid w:val="00EA626C"/>
    <w:rsid w:val="00EA6A38"/>
    <w:rsid w:val="00EA6D0D"/>
    <w:rsid w:val="00EA6DBF"/>
    <w:rsid w:val="00EA6DFE"/>
    <w:rsid w:val="00EA6E15"/>
    <w:rsid w:val="00EA7421"/>
    <w:rsid w:val="00EA799D"/>
    <w:rsid w:val="00EA7AD8"/>
    <w:rsid w:val="00EA7EB7"/>
    <w:rsid w:val="00EB0335"/>
    <w:rsid w:val="00EB04FD"/>
    <w:rsid w:val="00EB0808"/>
    <w:rsid w:val="00EB088B"/>
    <w:rsid w:val="00EB0BC3"/>
    <w:rsid w:val="00EB101D"/>
    <w:rsid w:val="00EB107E"/>
    <w:rsid w:val="00EB10FA"/>
    <w:rsid w:val="00EB188A"/>
    <w:rsid w:val="00EB1CC1"/>
    <w:rsid w:val="00EB1CF8"/>
    <w:rsid w:val="00EB1FFE"/>
    <w:rsid w:val="00EB2A42"/>
    <w:rsid w:val="00EB2DC1"/>
    <w:rsid w:val="00EB2FEE"/>
    <w:rsid w:val="00EB3185"/>
    <w:rsid w:val="00EB3219"/>
    <w:rsid w:val="00EB3D8C"/>
    <w:rsid w:val="00EB3EE5"/>
    <w:rsid w:val="00EB4037"/>
    <w:rsid w:val="00EB42D8"/>
    <w:rsid w:val="00EB43BB"/>
    <w:rsid w:val="00EB445E"/>
    <w:rsid w:val="00EB4793"/>
    <w:rsid w:val="00EB484A"/>
    <w:rsid w:val="00EB4932"/>
    <w:rsid w:val="00EB4B32"/>
    <w:rsid w:val="00EB4B84"/>
    <w:rsid w:val="00EB4D11"/>
    <w:rsid w:val="00EB4ECB"/>
    <w:rsid w:val="00EB522E"/>
    <w:rsid w:val="00EB5567"/>
    <w:rsid w:val="00EB58F4"/>
    <w:rsid w:val="00EB5EB0"/>
    <w:rsid w:val="00EB634F"/>
    <w:rsid w:val="00EB6401"/>
    <w:rsid w:val="00EB6613"/>
    <w:rsid w:val="00EB6AC3"/>
    <w:rsid w:val="00EB6C68"/>
    <w:rsid w:val="00EB6E18"/>
    <w:rsid w:val="00EB74EE"/>
    <w:rsid w:val="00EB7910"/>
    <w:rsid w:val="00EB7D79"/>
    <w:rsid w:val="00EB7F03"/>
    <w:rsid w:val="00EC0046"/>
    <w:rsid w:val="00EC00D3"/>
    <w:rsid w:val="00EC0B71"/>
    <w:rsid w:val="00EC1191"/>
    <w:rsid w:val="00EC12A7"/>
    <w:rsid w:val="00EC19DD"/>
    <w:rsid w:val="00EC19F0"/>
    <w:rsid w:val="00EC1D41"/>
    <w:rsid w:val="00EC239C"/>
    <w:rsid w:val="00EC26AB"/>
    <w:rsid w:val="00EC3715"/>
    <w:rsid w:val="00EC372B"/>
    <w:rsid w:val="00EC39F1"/>
    <w:rsid w:val="00EC4038"/>
    <w:rsid w:val="00EC4539"/>
    <w:rsid w:val="00EC47D1"/>
    <w:rsid w:val="00EC49E1"/>
    <w:rsid w:val="00EC5300"/>
    <w:rsid w:val="00EC5301"/>
    <w:rsid w:val="00EC53C3"/>
    <w:rsid w:val="00EC5602"/>
    <w:rsid w:val="00EC5A60"/>
    <w:rsid w:val="00EC5F1B"/>
    <w:rsid w:val="00EC5F52"/>
    <w:rsid w:val="00EC5F83"/>
    <w:rsid w:val="00EC61DA"/>
    <w:rsid w:val="00EC6717"/>
    <w:rsid w:val="00EC6CE3"/>
    <w:rsid w:val="00EC6F9D"/>
    <w:rsid w:val="00EC6F9F"/>
    <w:rsid w:val="00EC7B83"/>
    <w:rsid w:val="00ED03A6"/>
    <w:rsid w:val="00ED0672"/>
    <w:rsid w:val="00ED078B"/>
    <w:rsid w:val="00ED0BAD"/>
    <w:rsid w:val="00ED0D54"/>
    <w:rsid w:val="00ED0EF8"/>
    <w:rsid w:val="00ED103B"/>
    <w:rsid w:val="00ED1C89"/>
    <w:rsid w:val="00ED204C"/>
    <w:rsid w:val="00ED25A3"/>
    <w:rsid w:val="00ED27AD"/>
    <w:rsid w:val="00ED2C7E"/>
    <w:rsid w:val="00ED32B8"/>
    <w:rsid w:val="00ED3B3C"/>
    <w:rsid w:val="00ED3BB4"/>
    <w:rsid w:val="00ED4B83"/>
    <w:rsid w:val="00ED4E74"/>
    <w:rsid w:val="00ED5656"/>
    <w:rsid w:val="00ED59F3"/>
    <w:rsid w:val="00ED5B6A"/>
    <w:rsid w:val="00ED5B92"/>
    <w:rsid w:val="00ED5E20"/>
    <w:rsid w:val="00ED60E4"/>
    <w:rsid w:val="00ED64A2"/>
    <w:rsid w:val="00ED66C8"/>
    <w:rsid w:val="00ED682D"/>
    <w:rsid w:val="00ED6839"/>
    <w:rsid w:val="00ED7267"/>
    <w:rsid w:val="00ED72A7"/>
    <w:rsid w:val="00ED7336"/>
    <w:rsid w:val="00ED749A"/>
    <w:rsid w:val="00ED7887"/>
    <w:rsid w:val="00ED795C"/>
    <w:rsid w:val="00EE0256"/>
    <w:rsid w:val="00EE04AA"/>
    <w:rsid w:val="00EE0750"/>
    <w:rsid w:val="00EE08BC"/>
    <w:rsid w:val="00EE0E26"/>
    <w:rsid w:val="00EE0F8E"/>
    <w:rsid w:val="00EE1110"/>
    <w:rsid w:val="00EE1139"/>
    <w:rsid w:val="00EE157F"/>
    <w:rsid w:val="00EE1612"/>
    <w:rsid w:val="00EE192A"/>
    <w:rsid w:val="00EE2028"/>
    <w:rsid w:val="00EE2497"/>
    <w:rsid w:val="00EE2712"/>
    <w:rsid w:val="00EE27D8"/>
    <w:rsid w:val="00EE27FB"/>
    <w:rsid w:val="00EE2815"/>
    <w:rsid w:val="00EE2889"/>
    <w:rsid w:val="00EE29DD"/>
    <w:rsid w:val="00EE3085"/>
    <w:rsid w:val="00EE35D9"/>
    <w:rsid w:val="00EE37C9"/>
    <w:rsid w:val="00EE385D"/>
    <w:rsid w:val="00EE3A48"/>
    <w:rsid w:val="00EE3A56"/>
    <w:rsid w:val="00EE3AAF"/>
    <w:rsid w:val="00EE3B14"/>
    <w:rsid w:val="00EE4057"/>
    <w:rsid w:val="00EE40AE"/>
    <w:rsid w:val="00EE4207"/>
    <w:rsid w:val="00EE44EB"/>
    <w:rsid w:val="00EE4749"/>
    <w:rsid w:val="00EE478B"/>
    <w:rsid w:val="00EE4C5F"/>
    <w:rsid w:val="00EE4FCB"/>
    <w:rsid w:val="00EE5344"/>
    <w:rsid w:val="00EE5778"/>
    <w:rsid w:val="00EE5914"/>
    <w:rsid w:val="00EE603E"/>
    <w:rsid w:val="00EE627A"/>
    <w:rsid w:val="00EE63AD"/>
    <w:rsid w:val="00EE6C20"/>
    <w:rsid w:val="00EE7473"/>
    <w:rsid w:val="00EE750F"/>
    <w:rsid w:val="00EE7824"/>
    <w:rsid w:val="00EE7B90"/>
    <w:rsid w:val="00EE7CFA"/>
    <w:rsid w:val="00EE7D98"/>
    <w:rsid w:val="00EE7DD1"/>
    <w:rsid w:val="00EE7F82"/>
    <w:rsid w:val="00EE7FE7"/>
    <w:rsid w:val="00EF0068"/>
    <w:rsid w:val="00EF0414"/>
    <w:rsid w:val="00EF06D4"/>
    <w:rsid w:val="00EF09C2"/>
    <w:rsid w:val="00EF0E77"/>
    <w:rsid w:val="00EF0F91"/>
    <w:rsid w:val="00EF1110"/>
    <w:rsid w:val="00EF14A3"/>
    <w:rsid w:val="00EF14B7"/>
    <w:rsid w:val="00EF158A"/>
    <w:rsid w:val="00EF19AB"/>
    <w:rsid w:val="00EF1A10"/>
    <w:rsid w:val="00EF1DBC"/>
    <w:rsid w:val="00EF23F8"/>
    <w:rsid w:val="00EF2577"/>
    <w:rsid w:val="00EF2AE9"/>
    <w:rsid w:val="00EF2B7B"/>
    <w:rsid w:val="00EF3425"/>
    <w:rsid w:val="00EF34B2"/>
    <w:rsid w:val="00EF35A0"/>
    <w:rsid w:val="00EF387A"/>
    <w:rsid w:val="00EF3946"/>
    <w:rsid w:val="00EF424C"/>
    <w:rsid w:val="00EF4254"/>
    <w:rsid w:val="00EF42B0"/>
    <w:rsid w:val="00EF473E"/>
    <w:rsid w:val="00EF4CFE"/>
    <w:rsid w:val="00EF4EAD"/>
    <w:rsid w:val="00EF4F5A"/>
    <w:rsid w:val="00EF5511"/>
    <w:rsid w:val="00EF59ED"/>
    <w:rsid w:val="00EF5E3B"/>
    <w:rsid w:val="00EF62E1"/>
    <w:rsid w:val="00EF633A"/>
    <w:rsid w:val="00EF6461"/>
    <w:rsid w:val="00EF694E"/>
    <w:rsid w:val="00EF6A48"/>
    <w:rsid w:val="00EF6C23"/>
    <w:rsid w:val="00EF7916"/>
    <w:rsid w:val="00EF7FAB"/>
    <w:rsid w:val="00F00333"/>
    <w:rsid w:val="00F00880"/>
    <w:rsid w:val="00F00A0B"/>
    <w:rsid w:val="00F011E8"/>
    <w:rsid w:val="00F01258"/>
    <w:rsid w:val="00F014B6"/>
    <w:rsid w:val="00F015F7"/>
    <w:rsid w:val="00F01E5B"/>
    <w:rsid w:val="00F01E73"/>
    <w:rsid w:val="00F020BB"/>
    <w:rsid w:val="00F0218C"/>
    <w:rsid w:val="00F02284"/>
    <w:rsid w:val="00F02365"/>
    <w:rsid w:val="00F02A57"/>
    <w:rsid w:val="00F02B02"/>
    <w:rsid w:val="00F02B25"/>
    <w:rsid w:val="00F02BDD"/>
    <w:rsid w:val="00F02EDF"/>
    <w:rsid w:val="00F03AEE"/>
    <w:rsid w:val="00F03B63"/>
    <w:rsid w:val="00F03FDB"/>
    <w:rsid w:val="00F0460B"/>
    <w:rsid w:val="00F048A2"/>
    <w:rsid w:val="00F049DD"/>
    <w:rsid w:val="00F04CC2"/>
    <w:rsid w:val="00F04D9F"/>
    <w:rsid w:val="00F05415"/>
    <w:rsid w:val="00F054D7"/>
    <w:rsid w:val="00F05CF4"/>
    <w:rsid w:val="00F05D8D"/>
    <w:rsid w:val="00F07C5C"/>
    <w:rsid w:val="00F07E7B"/>
    <w:rsid w:val="00F1078C"/>
    <w:rsid w:val="00F1133D"/>
    <w:rsid w:val="00F1171B"/>
    <w:rsid w:val="00F118FD"/>
    <w:rsid w:val="00F11DD9"/>
    <w:rsid w:val="00F11DDC"/>
    <w:rsid w:val="00F11E8F"/>
    <w:rsid w:val="00F1208F"/>
    <w:rsid w:val="00F12434"/>
    <w:rsid w:val="00F1298E"/>
    <w:rsid w:val="00F12AD0"/>
    <w:rsid w:val="00F12E43"/>
    <w:rsid w:val="00F12FBA"/>
    <w:rsid w:val="00F13282"/>
    <w:rsid w:val="00F1369E"/>
    <w:rsid w:val="00F136E5"/>
    <w:rsid w:val="00F142FE"/>
    <w:rsid w:val="00F14398"/>
    <w:rsid w:val="00F14507"/>
    <w:rsid w:val="00F1473C"/>
    <w:rsid w:val="00F14787"/>
    <w:rsid w:val="00F1481C"/>
    <w:rsid w:val="00F14AEB"/>
    <w:rsid w:val="00F14E46"/>
    <w:rsid w:val="00F150BC"/>
    <w:rsid w:val="00F1518A"/>
    <w:rsid w:val="00F15220"/>
    <w:rsid w:val="00F15B5A"/>
    <w:rsid w:val="00F167C8"/>
    <w:rsid w:val="00F169E5"/>
    <w:rsid w:val="00F16A16"/>
    <w:rsid w:val="00F16C6E"/>
    <w:rsid w:val="00F16C78"/>
    <w:rsid w:val="00F16E8D"/>
    <w:rsid w:val="00F16F19"/>
    <w:rsid w:val="00F17080"/>
    <w:rsid w:val="00F170A4"/>
    <w:rsid w:val="00F17178"/>
    <w:rsid w:val="00F176E1"/>
    <w:rsid w:val="00F17AAB"/>
    <w:rsid w:val="00F204D5"/>
    <w:rsid w:val="00F2084A"/>
    <w:rsid w:val="00F20889"/>
    <w:rsid w:val="00F20BDE"/>
    <w:rsid w:val="00F20C78"/>
    <w:rsid w:val="00F2103C"/>
    <w:rsid w:val="00F217E4"/>
    <w:rsid w:val="00F2200E"/>
    <w:rsid w:val="00F22047"/>
    <w:rsid w:val="00F2218A"/>
    <w:rsid w:val="00F22968"/>
    <w:rsid w:val="00F22B0A"/>
    <w:rsid w:val="00F22CBA"/>
    <w:rsid w:val="00F23476"/>
    <w:rsid w:val="00F234BC"/>
    <w:rsid w:val="00F234D5"/>
    <w:rsid w:val="00F2410C"/>
    <w:rsid w:val="00F243C0"/>
    <w:rsid w:val="00F24576"/>
    <w:rsid w:val="00F24617"/>
    <w:rsid w:val="00F249FC"/>
    <w:rsid w:val="00F24F3D"/>
    <w:rsid w:val="00F24F41"/>
    <w:rsid w:val="00F2516E"/>
    <w:rsid w:val="00F2546F"/>
    <w:rsid w:val="00F2562C"/>
    <w:rsid w:val="00F26705"/>
    <w:rsid w:val="00F26A24"/>
    <w:rsid w:val="00F26B18"/>
    <w:rsid w:val="00F26C05"/>
    <w:rsid w:val="00F272F0"/>
    <w:rsid w:val="00F27731"/>
    <w:rsid w:val="00F27BBB"/>
    <w:rsid w:val="00F27C78"/>
    <w:rsid w:val="00F27FAD"/>
    <w:rsid w:val="00F301BB"/>
    <w:rsid w:val="00F301D5"/>
    <w:rsid w:val="00F306C6"/>
    <w:rsid w:val="00F30A74"/>
    <w:rsid w:val="00F30D53"/>
    <w:rsid w:val="00F31015"/>
    <w:rsid w:val="00F311DD"/>
    <w:rsid w:val="00F316A6"/>
    <w:rsid w:val="00F318BF"/>
    <w:rsid w:val="00F3246F"/>
    <w:rsid w:val="00F32479"/>
    <w:rsid w:val="00F32D3C"/>
    <w:rsid w:val="00F3311B"/>
    <w:rsid w:val="00F3371E"/>
    <w:rsid w:val="00F33847"/>
    <w:rsid w:val="00F340BB"/>
    <w:rsid w:val="00F35164"/>
    <w:rsid w:val="00F3551F"/>
    <w:rsid w:val="00F35527"/>
    <w:rsid w:val="00F35A78"/>
    <w:rsid w:val="00F35F00"/>
    <w:rsid w:val="00F35FB2"/>
    <w:rsid w:val="00F370F1"/>
    <w:rsid w:val="00F3712C"/>
    <w:rsid w:val="00F37261"/>
    <w:rsid w:val="00F37BC9"/>
    <w:rsid w:val="00F37D83"/>
    <w:rsid w:val="00F400D5"/>
    <w:rsid w:val="00F403ED"/>
    <w:rsid w:val="00F41309"/>
    <w:rsid w:val="00F4180E"/>
    <w:rsid w:val="00F420B1"/>
    <w:rsid w:val="00F4243A"/>
    <w:rsid w:val="00F4278C"/>
    <w:rsid w:val="00F43125"/>
    <w:rsid w:val="00F43193"/>
    <w:rsid w:val="00F43223"/>
    <w:rsid w:val="00F433A7"/>
    <w:rsid w:val="00F436F2"/>
    <w:rsid w:val="00F43A78"/>
    <w:rsid w:val="00F43C42"/>
    <w:rsid w:val="00F43E8A"/>
    <w:rsid w:val="00F43EB3"/>
    <w:rsid w:val="00F440BF"/>
    <w:rsid w:val="00F44104"/>
    <w:rsid w:val="00F4471C"/>
    <w:rsid w:val="00F452FC"/>
    <w:rsid w:val="00F454F8"/>
    <w:rsid w:val="00F455B8"/>
    <w:rsid w:val="00F455E6"/>
    <w:rsid w:val="00F45713"/>
    <w:rsid w:val="00F45748"/>
    <w:rsid w:val="00F465D6"/>
    <w:rsid w:val="00F4661A"/>
    <w:rsid w:val="00F4680C"/>
    <w:rsid w:val="00F46CF9"/>
    <w:rsid w:val="00F46D7D"/>
    <w:rsid w:val="00F471EF"/>
    <w:rsid w:val="00F4746F"/>
    <w:rsid w:val="00F47889"/>
    <w:rsid w:val="00F47A74"/>
    <w:rsid w:val="00F47DE7"/>
    <w:rsid w:val="00F47E22"/>
    <w:rsid w:val="00F506DE"/>
    <w:rsid w:val="00F5077D"/>
    <w:rsid w:val="00F50953"/>
    <w:rsid w:val="00F50EE8"/>
    <w:rsid w:val="00F515FF"/>
    <w:rsid w:val="00F518A2"/>
    <w:rsid w:val="00F52702"/>
    <w:rsid w:val="00F5281C"/>
    <w:rsid w:val="00F52BD9"/>
    <w:rsid w:val="00F52CA2"/>
    <w:rsid w:val="00F530D8"/>
    <w:rsid w:val="00F5368B"/>
    <w:rsid w:val="00F53947"/>
    <w:rsid w:val="00F53E27"/>
    <w:rsid w:val="00F53FD7"/>
    <w:rsid w:val="00F540F0"/>
    <w:rsid w:val="00F541BC"/>
    <w:rsid w:val="00F54275"/>
    <w:rsid w:val="00F546AF"/>
    <w:rsid w:val="00F55151"/>
    <w:rsid w:val="00F551DA"/>
    <w:rsid w:val="00F55259"/>
    <w:rsid w:val="00F559F1"/>
    <w:rsid w:val="00F56124"/>
    <w:rsid w:val="00F564DA"/>
    <w:rsid w:val="00F565CB"/>
    <w:rsid w:val="00F56650"/>
    <w:rsid w:val="00F56A91"/>
    <w:rsid w:val="00F56DD3"/>
    <w:rsid w:val="00F56EC2"/>
    <w:rsid w:val="00F57674"/>
    <w:rsid w:val="00F57932"/>
    <w:rsid w:val="00F57E33"/>
    <w:rsid w:val="00F61072"/>
    <w:rsid w:val="00F61518"/>
    <w:rsid w:val="00F61651"/>
    <w:rsid w:val="00F6170F"/>
    <w:rsid w:val="00F61C8E"/>
    <w:rsid w:val="00F623D9"/>
    <w:rsid w:val="00F624CD"/>
    <w:rsid w:val="00F6292B"/>
    <w:rsid w:val="00F62D0F"/>
    <w:rsid w:val="00F6313E"/>
    <w:rsid w:val="00F6354E"/>
    <w:rsid w:val="00F635F9"/>
    <w:rsid w:val="00F636F4"/>
    <w:rsid w:val="00F63FBC"/>
    <w:rsid w:val="00F64637"/>
    <w:rsid w:val="00F64D2A"/>
    <w:rsid w:val="00F65364"/>
    <w:rsid w:val="00F65684"/>
    <w:rsid w:val="00F65DFC"/>
    <w:rsid w:val="00F661EB"/>
    <w:rsid w:val="00F6637E"/>
    <w:rsid w:val="00F66490"/>
    <w:rsid w:val="00F66538"/>
    <w:rsid w:val="00F669E7"/>
    <w:rsid w:val="00F66A7D"/>
    <w:rsid w:val="00F67117"/>
    <w:rsid w:val="00F676BB"/>
    <w:rsid w:val="00F6776A"/>
    <w:rsid w:val="00F67BDE"/>
    <w:rsid w:val="00F67F62"/>
    <w:rsid w:val="00F70151"/>
    <w:rsid w:val="00F703A7"/>
    <w:rsid w:val="00F70630"/>
    <w:rsid w:val="00F706AB"/>
    <w:rsid w:val="00F709A3"/>
    <w:rsid w:val="00F710F6"/>
    <w:rsid w:val="00F7130D"/>
    <w:rsid w:val="00F7160F"/>
    <w:rsid w:val="00F718CE"/>
    <w:rsid w:val="00F71A49"/>
    <w:rsid w:val="00F71AF4"/>
    <w:rsid w:val="00F71C5A"/>
    <w:rsid w:val="00F72138"/>
    <w:rsid w:val="00F7216B"/>
    <w:rsid w:val="00F7256C"/>
    <w:rsid w:val="00F7262B"/>
    <w:rsid w:val="00F72770"/>
    <w:rsid w:val="00F72D8F"/>
    <w:rsid w:val="00F73020"/>
    <w:rsid w:val="00F7313B"/>
    <w:rsid w:val="00F734A8"/>
    <w:rsid w:val="00F73580"/>
    <w:rsid w:val="00F739B7"/>
    <w:rsid w:val="00F73AF2"/>
    <w:rsid w:val="00F73E6B"/>
    <w:rsid w:val="00F74195"/>
    <w:rsid w:val="00F74242"/>
    <w:rsid w:val="00F74388"/>
    <w:rsid w:val="00F74684"/>
    <w:rsid w:val="00F74877"/>
    <w:rsid w:val="00F74D16"/>
    <w:rsid w:val="00F7510B"/>
    <w:rsid w:val="00F7630E"/>
    <w:rsid w:val="00F76A25"/>
    <w:rsid w:val="00F770F2"/>
    <w:rsid w:val="00F777BE"/>
    <w:rsid w:val="00F77D36"/>
    <w:rsid w:val="00F80004"/>
    <w:rsid w:val="00F8019F"/>
    <w:rsid w:val="00F801D3"/>
    <w:rsid w:val="00F80C5A"/>
    <w:rsid w:val="00F80C93"/>
    <w:rsid w:val="00F80ED3"/>
    <w:rsid w:val="00F811BC"/>
    <w:rsid w:val="00F814E2"/>
    <w:rsid w:val="00F8198C"/>
    <w:rsid w:val="00F81C41"/>
    <w:rsid w:val="00F81CCC"/>
    <w:rsid w:val="00F821B8"/>
    <w:rsid w:val="00F82911"/>
    <w:rsid w:val="00F82994"/>
    <w:rsid w:val="00F82C47"/>
    <w:rsid w:val="00F82CFA"/>
    <w:rsid w:val="00F82EEB"/>
    <w:rsid w:val="00F8378A"/>
    <w:rsid w:val="00F83AEC"/>
    <w:rsid w:val="00F84016"/>
    <w:rsid w:val="00F847E6"/>
    <w:rsid w:val="00F84852"/>
    <w:rsid w:val="00F84A48"/>
    <w:rsid w:val="00F84C88"/>
    <w:rsid w:val="00F85290"/>
    <w:rsid w:val="00F855DB"/>
    <w:rsid w:val="00F861C4"/>
    <w:rsid w:val="00F86508"/>
    <w:rsid w:val="00F8687D"/>
    <w:rsid w:val="00F86A22"/>
    <w:rsid w:val="00F86D76"/>
    <w:rsid w:val="00F87119"/>
    <w:rsid w:val="00F87F5E"/>
    <w:rsid w:val="00F906FC"/>
    <w:rsid w:val="00F90723"/>
    <w:rsid w:val="00F90A34"/>
    <w:rsid w:val="00F90C0E"/>
    <w:rsid w:val="00F90DC1"/>
    <w:rsid w:val="00F90DC2"/>
    <w:rsid w:val="00F91058"/>
    <w:rsid w:val="00F911B5"/>
    <w:rsid w:val="00F91205"/>
    <w:rsid w:val="00F912F4"/>
    <w:rsid w:val="00F914B7"/>
    <w:rsid w:val="00F917EB"/>
    <w:rsid w:val="00F91EB8"/>
    <w:rsid w:val="00F91F8B"/>
    <w:rsid w:val="00F922FC"/>
    <w:rsid w:val="00F92A8E"/>
    <w:rsid w:val="00F92F55"/>
    <w:rsid w:val="00F931F6"/>
    <w:rsid w:val="00F933FA"/>
    <w:rsid w:val="00F93CF1"/>
    <w:rsid w:val="00F9428F"/>
    <w:rsid w:val="00F9438D"/>
    <w:rsid w:val="00F943C3"/>
    <w:rsid w:val="00F949F4"/>
    <w:rsid w:val="00F94F86"/>
    <w:rsid w:val="00F95523"/>
    <w:rsid w:val="00F955BF"/>
    <w:rsid w:val="00F956F5"/>
    <w:rsid w:val="00F957E7"/>
    <w:rsid w:val="00F95B84"/>
    <w:rsid w:val="00F95CA5"/>
    <w:rsid w:val="00F95E22"/>
    <w:rsid w:val="00F960D6"/>
    <w:rsid w:val="00F96614"/>
    <w:rsid w:val="00F96F71"/>
    <w:rsid w:val="00F973B8"/>
    <w:rsid w:val="00F97624"/>
    <w:rsid w:val="00F9764E"/>
    <w:rsid w:val="00F978AB"/>
    <w:rsid w:val="00F97908"/>
    <w:rsid w:val="00F979C7"/>
    <w:rsid w:val="00FA00D3"/>
    <w:rsid w:val="00FA00DD"/>
    <w:rsid w:val="00FA01B3"/>
    <w:rsid w:val="00FA0420"/>
    <w:rsid w:val="00FA0586"/>
    <w:rsid w:val="00FA066E"/>
    <w:rsid w:val="00FA06E7"/>
    <w:rsid w:val="00FA1426"/>
    <w:rsid w:val="00FA147E"/>
    <w:rsid w:val="00FA1603"/>
    <w:rsid w:val="00FA193A"/>
    <w:rsid w:val="00FA198B"/>
    <w:rsid w:val="00FA224D"/>
    <w:rsid w:val="00FA267C"/>
    <w:rsid w:val="00FA2B7A"/>
    <w:rsid w:val="00FA2C0A"/>
    <w:rsid w:val="00FA2D60"/>
    <w:rsid w:val="00FA2F1D"/>
    <w:rsid w:val="00FA368F"/>
    <w:rsid w:val="00FA3A65"/>
    <w:rsid w:val="00FA4294"/>
    <w:rsid w:val="00FA4370"/>
    <w:rsid w:val="00FA4BA2"/>
    <w:rsid w:val="00FA539C"/>
    <w:rsid w:val="00FA554C"/>
    <w:rsid w:val="00FA5643"/>
    <w:rsid w:val="00FA577E"/>
    <w:rsid w:val="00FA5C9E"/>
    <w:rsid w:val="00FA5DA0"/>
    <w:rsid w:val="00FA5EA0"/>
    <w:rsid w:val="00FA5F1D"/>
    <w:rsid w:val="00FA60A1"/>
    <w:rsid w:val="00FA644F"/>
    <w:rsid w:val="00FA6B6D"/>
    <w:rsid w:val="00FA6C3F"/>
    <w:rsid w:val="00FA6FD8"/>
    <w:rsid w:val="00FA707B"/>
    <w:rsid w:val="00FA70C7"/>
    <w:rsid w:val="00FA79D5"/>
    <w:rsid w:val="00FA7D13"/>
    <w:rsid w:val="00FB006B"/>
    <w:rsid w:val="00FB02B7"/>
    <w:rsid w:val="00FB0350"/>
    <w:rsid w:val="00FB06CE"/>
    <w:rsid w:val="00FB0AEC"/>
    <w:rsid w:val="00FB0B03"/>
    <w:rsid w:val="00FB15F6"/>
    <w:rsid w:val="00FB1C59"/>
    <w:rsid w:val="00FB25B1"/>
    <w:rsid w:val="00FB2747"/>
    <w:rsid w:val="00FB28FD"/>
    <w:rsid w:val="00FB2E64"/>
    <w:rsid w:val="00FB392B"/>
    <w:rsid w:val="00FB395D"/>
    <w:rsid w:val="00FB4D45"/>
    <w:rsid w:val="00FB4ED5"/>
    <w:rsid w:val="00FB590D"/>
    <w:rsid w:val="00FB5940"/>
    <w:rsid w:val="00FB5B10"/>
    <w:rsid w:val="00FB5D4F"/>
    <w:rsid w:val="00FB5FEF"/>
    <w:rsid w:val="00FB63E8"/>
    <w:rsid w:val="00FB65C7"/>
    <w:rsid w:val="00FB6A2F"/>
    <w:rsid w:val="00FC0099"/>
    <w:rsid w:val="00FC0358"/>
    <w:rsid w:val="00FC03F5"/>
    <w:rsid w:val="00FC05AA"/>
    <w:rsid w:val="00FC0681"/>
    <w:rsid w:val="00FC082F"/>
    <w:rsid w:val="00FC0BAC"/>
    <w:rsid w:val="00FC0C90"/>
    <w:rsid w:val="00FC1E04"/>
    <w:rsid w:val="00FC1FE4"/>
    <w:rsid w:val="00FC2119"/>
    <w:rsid w:val="00FC2754"/>
    <w:rsid w:val="00FC293B"/>
    <w:rsid w:val="00FC2964"/>
    <w:rsid w:val="00FC3007"/>
    <w:rsid w:val="00FC342D"/>
    <w:rsid w:val="00FC364E"/>
    <w:rsid w:val="00FC371D"/>
    <w:rsid w:val="00FC3A56"/>
    <w:rsid w:val="00FC4114"/>
    <w:rsid w:val="00FC4212"/>
    <w:rsid w:val="00FC45E1"/>
    <w:rsid w:val="00FC47AE"/>
    <w:rsid w:val="00FC4BD7"/>
    <w:rsid w:val="00FC4E37"/>
    <w:rsid w:val="00FC4FA1"/>
    <w:rsid w:val="00FC5963"/>
    <w:rsid w:val="00FC5F1B"/>
    <w:rsid w:val="00FC60FB"/>
    <w:rsid w:val="00FC6A06"/>
    <w:rsid w:val="00FC6A56"/>
    <w:rsid w:val="00FC6AA3"/>
    <w:rsid w:val="00FC6C16"/>
    <w:rsid w:val="00FC6F6F"/>
    <w:rsid w:val="00FC7008"/>
    <w:rsid w:val="00FC743D"/>
    <w:rsid w:val="00FC7498"/>
    <w:rsid w:val="00FC75D5"/>
    <w:rsid w:val="00FC7639"/>
    <w:rsid w:val="00FC76CE"/>
    <w:rsid w:val="00FC78E6"/>
    <w:rsid w:val="00FC79BD"/>
    <w:rsid w:val="00FC7E0B"/>
    <w:rsid w:val="00FD0019"/>
    <w:rsid w:val="00FD0065"/>
    <w:rsid w:val="00FD0229"/>
    <w:rsid w:val="00FD083F"/>
    <w:rsid w:val="00FD0E95"/>
    <w:rsid w:val="00FD0F75"/>
    <w:rsid w:val="00FD11A8"/>
    <w:rsid w:val="00FD1525"/>
    <w:rsid w:val="00FD15BC"/>
    <w:rsid w:val="00FD176B"/>
    <w:rsid w:val="00FD19AC"/>
    <w:rsid w:val="00FD1AFE"/>
    <w:rsid w:val="00FD1DE4"/>
    <w:rsid w:val="00FD26FE"/>
    <w:rsid w:val="00FD2C8A"/>
    <w:rsid w:val="00FD2F78"/>
    <w:rsid w:val="00FD37F7"/>
    <w:rsid w:val="00FD3AFB"/>
    <w:rsid w:val="00FD40EC"/>
    <w:rsid w:val="00FD41AF"/>
    <w:rsid w:val="00FD46F7"/>
    <w:rsid w:val="00FD4770"/>
    <w:rsid w:val="00FD496A"/>
    <w:rsid w:val="00FD5667"/>
    <w:rsid w:val="00FD589C"/>
    <w:rsid w:val="00FD5939"/>
    <w:rsid w:val="00FD5A41"/>
    <w:rsid w:val="00FD634A"/>
    <w:rsid w:val="00FD66B6"/>
    <w:rsid w:val="00FD6FA2"/>
    <w:rsid w:val="00FD78DE"/>
    <w:rsid w:val="00FD79D2"/>
    <w:rsid w:val="00FD7D1A"/>
    <w:rsid w:val="00FE038B"/>
    <w:rsid w:val="00FE03AA"/>
    <w:rsid w:val="00FE04CC"/>
    <w:rsid w:val="00FE0721"/>
    <w:rsid w:val="00FE08DC"/>
    <w:rsid w:val="00FE1666"/>
    <w:rsid w:val="00FE1EEF"/>
    <w:rsid w:val="00FE1F11"/>
    <w:rsid w:val="00FE2962"/>
    <w:rsid w:val="00FE2C04"/>
    <w:rsid w:val="00FE2EFA"/>
    <w:rsid w:val="00FE2F7A"/>
    <w:rsid w:val="00FE30F9"/>
    <w:rsid w:val="00FE3BE7"/>
    <w:rsid w:val="00FE4901"/>
    <w:rsid w:val="00FE4BF4"/>
    <w:rsid w:val="00FE520E"/>
    <w:rsid w:val="00FE5860"/>
    <w:rsid w:val="00FE590A"/>
    <w:rsid w:val="00FE66FE"/>
    <w:rsid w:val="00FE6711"/>
    <w:rsid w:val="00FE68F3"/>
    <w:rsid w:val="00FE6BA5"/>
    <w:rsid w:val="00FE6C88"/>
    <w:rsid w:val="00FE6FE6"/>
    <w:rsid w:val="00FE7866"/>
    <w:rsid w:val="00FE7932"/>
    <w:rsid w:val="00FE7CE9"/>
    <w:rsid w:val="00FE7F41"/>
    <w:rsid w:val="00FF0303"/>
    <w:rsid w:val="00FF05F0"/>
    <w:rsid w:val="00FF0652"/>
    <w:rsid w:val="00FF0891"/>
    <w:rsid w:val="00FF0A96"/>
    <w:rsid w:val="00FF0C39"/>
    <w:rsid w:val="00FF0C76"/>
    <w:rsid w:val="00FF11C7"/>
    <w:rsid w:val="00FF167A"/>
    <w:rsid w:val="00FF176B"/>
    <w:rsid w:val="00FF18B3"/>
    <w:rsid w:val="00FF25AB"/>
    <w:rsid w:val="00FF322E"/>
    <w:rsid w:val="00FF327B"/>
    <w:rsid w:val="00FF3758"/>
    <w:rsid w:val="00FF3AA5"/>
    <w:rsid w:val="00FF40F8"/>
    <w:rsid w:val="00FF417C"/>
    <w:rsid w:val="00FF4211"/>
    <w:rsid w:val="00FF45F7"/>
    <w:rsid w:val="00FF4977"/>
    <w:rsid w:val="00FF4A11"/>
    <w:rsid w:val="00FF5361"/>
    <w:rsid w:val="00FF556E"/>
    <w:rsid w:val="00FF5786"/>
    <w:rsid w:val="00FF57F6"/>
    <w:rsid w:val="00FF5F67"/>
    <w:rsid w:val="00FF604D"/>
    <w:rsid w:val="00FF6343"/>
    <w:rsid w:val="00FF66CD"/>
    <w:rsid w:val="00FF6A03"/>
    <w:rsid w:val="00FF6BAC"/>
    <w:rsid w:val="00FF6E34"/>
    <w:rsid w:val="00FF776A"/>
    <w:rsid w:val="00FF7808"/>
    <w:rsid w:val="00FF7B77"/>
    <w:rsid w:val="00FF7C7D"/>
    <w:rsid w:val="00FF7C9D"/>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1A673"/>
  <w15:docId w15:val="{E7016A30-C6B3-4C7B-93B6-90FCF8BE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1779"/>
    <w:rPr>
      <w:sz w:val="24"/>
      <w:szCs w:val="24"/>
    </w:rPr>
  </w:style>
  <w:style w:type="paragraph" w:styleId="Ttulo1">
    <w:name w:val="heading 1"/>
    <w:basedOn w:val="Normal"/>
    <w:next w:val="Normal"/>
    <w:qFormat/>
    <w:rsid w:val="009F025B"/>
    <w:pPr>
      <w:keepNext/>
      <w:spacing w:before="240"/>
      <w:outlineLvl w:val="0"/>
    </w:pPr>
    <w:rPr>
      <w:rFonts w:ascii="Arial" w:hAnsi="Arial"/>
      <w:b/>
      <w:color w:val="000000"/>
      <w:szCs w:val="20"/>
      <w:lang w:val="es-ES_tradnl" w:eastAsia="es-ES"/>
    </w:rPr>
  </w:style>
  <w:style w:type="paragraph" w:styleId="Ttulo2">
    <w:name w:val="heading 2"/>
    <w:basedOn w:val="Normal"/>
    <w:next w:val="Normal"/>
    <w:qFormat/>
    <w:rsid w:val="009F025B"/>
    <w:pPr>
      <w:keepNext/>
      <w:spacing w:before="240"/>
      <w:outlineLvl w:val="1"/>
    </w:pPr>
    <w:rPr>
      <w:rFonts w:ascii="Arial" w:hAnsi="Arial"/>
      <w:color w:val="00000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rsid w:val="009F025B"/>
    <w:pPr>
      <w:numPr>
        <w:numId w:val="1"/>
      </w:numPr>
      <w:spacing w:before="180"/>
      <w:ind w:right="1072"/>
      <w:jc w:val="both"/>
    </w:pPr>
    <w:rPr>
      <w:rFonts w:ascii="Arial" w:hAnsi="Arial"/>
      <w:b/>
      <w:color w:val="000080"/>
      <w:sz w:val="22"/>
      <w:szCs w:val="20"/>
      <w:lang w:val="es-ES_tradnl" w:eastAsia="es-ES"/>
    </w:rPr>
  </w:style>
  <w:style w:type="paragraph" w:customStyle="1" w:styleId="Textoindependiente21">
    <w:name w:val="Texto independiente 21"/>
    <w:basedOn w:val="Normal"/>
    <w:rsid w:val="009F025B"/>
    <w:pPr>
      <w:spacing w:after="960"/>
      <w:ind w:firstLine="567"/>
      <w:jc w:val="both"/>
    </w:pPr>
    <w:rPr>
      <w:rFonts w:ascii="Arial" w:hAnsi="Arial"/>
      <w:sz w:val="22"/>
      <w:szCs w:val="20"/>
      <w:lang w:val="es-ES_tradnl" w:eastAsia="es-ES"/>
    </w:rPr>
  </w:style>
  <w:style w:type="paragraph" w:customStyle="1" w:styleId="Sangra2detindependiente1">
    <w:name w:val="Sangría 2 de t. independiente1"/>
    <w:basedOn w:val="Normal"/>
    <w:rsid w:val="009F025B"/>
    <w:pPr>
      <w:spacing w:after="720"/>
      <w:ind w:firstLine="544"/>
      <w:jc w:val="both"/>
    </w:pPr>
    <w:rPr>
      <w:rFonts w:ascii="Arial" w:hAnsi="Arial"/>
      <w:sz w:val="22"/>
      <w:szCs w:val="20"/>
      <w:lang w:val="es-ES_tradnl" w:eastAsia="es-ES"/>
    </w:rPr>
  </w:style>
  <w:style w:type="paragraph" w:customStyle="1" w:styleId="titulo2">
    <w:name w:val="titulo2"/>
    <w:basedOn w:val="Normal"/>
    <w:rsid w:val="009F025B"/>
    <w:pPr>
      <w:widowControl w:val="0"/>
      <w:spacing w:before="480" w:after="120"/>
      <w:jc w:val="both"/>
    </w:pPr>
    <w:rPr>
      <w:rFonts w:ascii="Arial" w:hAnsi="Arial"/>
      <w:b/>
      <w:i/>
      <w:color w:val="0000FF"/>
      <w:szCs w:val="20"/>
      <w:u w:val="single"/>
      <w:lang w:val="es-ES_tradnl" w:eastAsia="es-ES"/>
    </w:rPr>
  </w:style>
  <w:style w:type="paragraph" w:customStyle="1" w:styleId="renglones">
    <w:name w:val="renglones"/>
    <w:basedOn w:val="titulo2"/>
    <w:rsid w:val="009F025B"/>
    <w:pPr>
      <w:spacing w:after="0"/>
    </w:pPr>
    <w:rPr>
      <w:color w:val="auto"/>
    </w:rPr>
  </w:style>
  <w:style w:type="paragraph" w:customStyle="1" w:styleId="rollo">
    <w:name w:val="rollo"/>
    <w:basedOn w:val="Normal"/>
    <w:rsid w:val="009F025B"/>
    <w:pPr>
      <w:keepLines/>
      <w:widowControl w:val="0"/>
      <w:spacing w:before="240"/>
      <w:jc w:val="both"/>
    </w:pPr>
    <w:rPr>
      <w:rFonts w:ascii="Arial" w:hAnsi="Arial"/>
      <w:szCs w:val="20"/>
      <w:lang w:val="es-ES_tradnl" w:eastAsia="es-ES"/>
    </w:rPr>
  </w:style>
  <w:style w:type="paragraph" w:customStyle="1" w:styleId="titulos">
    <w:name w:val="titulos"/>
    <w:basedOn w:val="Sangra2detindependiente1"/>
    <w:rsid w:val="009F025B"/>
    <w:pPr>
      <w:widowControl w:val="0"/>
      <w:spacing w:before="360" w:after="0"/>
      <w:ind w:firstLine="0"/>
    </w:pPr>
    <w:rPr>
      <w:b/>
      <w:i/>
      <w:sz w:val="24"/>
      <w:u w:val="single"/>
    </w:rPr>
  </w:style>
  <w:style w:type="paragraph" w:styleId="Encabezado">
    <w:name w:val="header"/>
    <w:basedOn w:val="Normal"/>
    <w:link w:val="EncabezadoCar"/>
    <w:rsid w:val="009F025B"/>
    <w:pPr>
      <w:tabs>
        <w:tab w:val="center" w:pos="4419"/>
        <w:tab w:val="right" w:pos="8838"/>
      </w:tabs>
    </w:pPr>
    <w:rPr>
      <w:lang w:val="es-ES" w:eastAsia="es-ES"/>
    </w:rPr>
  </w:style>
  <w:style w:type="paragraph" w:styleId="Piedepgina">
    <w:name w:val="footer"/>
    <w:basedOn w:val="Normal"/>
    <w:link w:val="PiedepginaCar"/>
    <w:uiPriority w:val="99"/>
    <w:rsid w:val="009F025B"/>
    <w:pPr>
      <w:tabs>
        <w:tab w:val="center" w:pos="4419"/>
        <w:tab w:val="right" w:pos="8838"/>
      </w:tabs>
    </w:pPr>
    <w:rPr>
      <w:lang w:val="es-ES" w:eastAsia="es-ES"/>
    </w:rPr>
  </w:style>
  <w:style w:type="character" w:styleId="Nmerodepgina">
    <w:name w:val="page number"/>
    <w:basedOn w:val="Fuentedeprrafopredeter"/>
    <w:rsid w:val="009F025B"/>
  </w:style>
  <w:style w:type="paragraph" w:styleId="Sangradetextonormal">
    <w:name w:val="Body Text Indent"/>
    <w:basedOn w:val="Normal"/>
    <w:rsid w:val="009F025B"/>
    <w:pPr>
      <w:numPr>
        <w:ilvl w:val="12"/>
      </w:numPr>
      <w:spacing w:after="360"/>
      <w:ind w:right="-91" w:firstLine="567"/>
      <w:jc w:val="both"/>
    </w:pPr>
    <w:rPr>
      <w:rFonts w:ascii="Arial" w:hAnsi="Arial"/>
      <w:sz w:val="22"/>
      <w:szCs w:val="20"/>
      <w:lang w:val="es-ES" w:eastAsia="es-ES"/>
    </w:rPr>
  </w:style>
  <w:style w:type="paragraph" w:styleId="Sangra2detindependiente">
    <w:name w:val="Body Text Indent 2"/>
    <w:basedOn w:val="Normal"/>
    <w:rsid w:val="009F025B"/>
    <w:pPr>
      <w:spacing w:after="240"/>
      <w:ind w:firstLine="567"/>
      <w:jc w:val="both"/>
    </w:pPr>
    <w:rPr>
      <w:rFonts w:ascii="Arial" w:hAnsi="Arial"/>
      <w:sz w:val="20"/>
      <w:szCs w:val="20"/>
      <w:lang w:val="es-ES" w:eastAsia="es-ES"/>
    </w:rPr>
  </w:style>
  <w:style w:type="paragraph" w:styleId="Textoindependiente2">
    <w:name w:val="Body Text 2"/>
    <w:basedOn w:val="Normal"/>
    <w:rsid w:val="009F025B"/>
    <w:pPr>
      <w:keepNext/>
      <w:spacing w:after="240"/>
      <w:jc w:val="both"/>
    </w:pPr>
    <w:rPr>
      <w:sz w:val="20"/>
      <w:szCs w:val="20"/>
      <w:lang w:val="es-ES" w:eastAsia="es-ES"/>
    </w:rPr>
  </w:style>
  <w:style w:type="paragraph" w:styleId="Textodebloque">
    <w:name w:val="Block Text"/>
    <w:basedOn w:val="Normal"/>
    <w:rsid w:val="009F025B"/>
    <w:pPr>
      <w:numPr>
        <w:ilvl w:val="12"/>
      </w:numPr>
      <w:spacing w:before="360"/>
      <w:ind w:left="567" w:right="902"/>
      <w:jc w:val="both"/>
    </w:pPr>
    <w:rPr>
      <w:rFonts w:ascii="Arial" w:hAnsi="Arial"/>
      <w:b/>
      <w:sz w:val="20"/>
      <w:lang w:val="es-ES" w:eastAsia="es-ES"/>
    </w:rPr>
  </w:style>
  <w:style w:type="paragraph" w:styleId="Textonotapie">
    <w:name w:val="footnote text"/>
    <w:basedOn w:val="Normal"/>
    <w:link w:val="TextonotapieCar"/>
    <w:rsid w:val="009F025B"/>
    <w:rPr>
      <w:sz w:val="20"/>
      <w:szCs w:val="20"/>
      <w:lang w:val="es-ES" w:eastAsia="es-ES"/>
    </w:rPr>
  </w:style>
  <w:style w:type="character" w:styleId="Refdenotaalpie">
    <w:name w:val="footnote reference"/>
    <w:basedOn w:val="Fuentedeprrafopredeter"/>
    <w:semiHidden/>
    <w:rsid w:val="009F025B"/>
    <w:rPr>
      <w:vertAlign w:val="superscript"/>
    </w:rPr>
  </w:style>
  <w:style w:type="paragraph" w:styleId="Textodeglobo">
    <w:name w:val="Balloon Text"/>
    <w:basedOn w:val="Normal"/>
    <w:semiHidden/>
    <w:rsid w:val="00C02D9D"/>
    <w:rPr>
      <w:rFonts w:ascii="Tahoma" w:hAnsi="Tahoma" w:cs="Tahoma"/>
      <w:sz w:val="16"/>
      <w:szCs w:val="16"/>
      <w:lang w:val="es-ES" w:eastAsia="es-ES"/>
    </w:rPr>
  </w:style>
  <w:style w:type="character" w:customStyle="1" w:styleId="EncabezadoCar">
    <w:name w:val="Encabezado Car"/>
    <w:basedOn w:val="Fuentedeprrafopredeter"/>
    <w:link w:val="Encabezado"/>
    <w:rsid w:val="00220852"/>
    <w:rPr>
      <w:sz w:val="24"/>
      <w:szCs w:val="24"/>
    </w:rPr>
  </w:style>
  <w:style w:type="table" w:styleId="Tablaconcuadrcula">
    <w:name w:val="Table Grid"/>
    <w:basedOn w:val="Tablanormal"/>
    <w:rsid w:val="0043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7E6F44"/>
    <w:pPr>
      <w:keepLines/>
      <w:widowControl w:val="0"/>
      <w:spacing w:before="240"/>
      <w:jc w:val="both"/>
    </w:pPr>
    <w:rPr>
      <w:rFonts w:ascii="Univers" w:hAnsi="Univers"/>
      <w:color w:val="0000FF"/>
      <w:szCs w:val="20"/>
      <w:lang w:val="es-ES_tradnl" w:eastAsia="es-ES"/>
    </w:rPr>
  </w:style>
  <w:style w:type="paragraph" w:customStyle="1" w:styleId="p01">
    <w:name w:val="p01"/>
    <w:basedOn w:val="Normal"/>
    <w:next w:val="p0"/>
    <w:rsid w:val="007E6F44"/>
    <w:pPr>
      <w:keepLines/>
      <w:widowControl w:val="0"/>
      <w:spacing w:before="240"/>
      <w:jc w:val="both"/>
    </w:pPr>
    <w:rPr>
      <w:rFonts w:ascii="Univers" w:hAnsi="Univers"/>
      <w:color w:val="0000FF"/>
      <w:szCs w:val="20"/>
      <w:lang w:val="es-ES_tradnl" w:eastAsia="es-ES"/>
    </w:rPr>
  </w:style>
  <w:style w:type="paragraph" w:customStyle="1" w:styleId="Textoindependiente22">
    <w:name w:val="Texto independiente 22"/>
    <w:basedOn w:val="Normal"/>
    <w:rsid w:val="00F87119"/>
    <w:pPr>
      <w:spacing w:after="960"/>
      <w:ind w:firstLine="567"/>
      <w:jc w:val="both"/>
    </w:pPr>
    <w:rPr>
      <w:rFonts w:ascii="Arial" w:hAnsi="Arial"/>
      <w:sz w:val="22"/>
      <w:szCs w:val="20"/>
      <w:lang w:val="es-ES_tradnl" w:eastAsia="es-ES"/>
    </w:rPr>
  </w:style>
  <w:style w:type="paragraph" w:customStyle="1" w:styleId="Sangra2detindependiente2">
    <w:name w:val="Sangría 2 de t. independiente2"/>
    <w:basedOn w:val="Normal"/>
    <w:rsid w:val="00AA09CC"/>
    <w:pPr>
      <w:spacing w:after="720"/>
      <w:ind w:firstLine="544"/>
      <w:jc w:val="both"/>
    </w:pPr>
    <w:rPr>
      <w:rFonts w:ascii="Arial" w:hAnsi="Arial"/>
      <w:sz w:val="22"/>
      <w:szCs w:val="20"/>
      <w:lang w:val="es-ES_tradnl" w:eastAsia="es-ES"/>
    </w:rPr>
  </w:style>
  <w:style w:type="paragraph" w:customStyle="1" w:styleId="Textoindependiente23">
    <w:name w:val="Texto independiente 23"/>
    <w:basedOn w:val="Normal"/>
    <w:rsid w:val="0068578E"/>
    <w:pPr>
      <w:spacing w:after="960"/>
      <w:ind w:firstLine="567"/>
      <w:jc w:val="both"/>
    </w:pPr>
    <w:rPr>
      <w:rFonts w:ascii="Arial" w:hAnsi="Arial"/>
      <w:sz w:val="22"/>
      <w:szCs w:val="20"/>
      <w:lang w:val="es-ES_tradnl" w:eastAsia="es-ES"/>
    </w:rPr>
  </w:style>
  <w:style w:type="paragraph" w:customStyle="1" w:styleId="Textoindependiente24">
    <w:name w:val="Texto independiente 24"/>
    <w:basedOn w:val="Normal"/>
    <w:rsid w:val="005063B9"/>
    <w:pPr>
      <w:spacing w:after="960"/>
      <w:ind w:firstLine="567"/>
      <w:jc w:val="both"/>
    </w:pPr>
    <w:rPr>
      <w:rFonts w:ascii="Arial" w:hAnsi="Arial"/>
      <w:sz w:val="22"/>
      <w:szCs w:val="20"/>
      <w:lang w:val="es-ES_tradnl" w:eastAsia="es-ES"/>
    </w:rPr>
  </w:style>
  <w:style w:type="paragraph" w:customStyle="1" w:styleId="Sangra2detindependiente3">
    <w:name w:val="Sangría 2 de t. independiente3"/>
    <w:basedOn w:val="Normal"/>
    <w:rsid w:val="005063B9"/>
    <w:pPr>
      <w:spacing w:after="720"/>
      <w:ind w:firstLine="544"/>
      <w:jc w:val="both"/>
    </w:pPr>
    <w:rPr>
      <w:rFonts w:ascii="Arial" w:hAnsi="Arial"/>
      <w:sz w:val="22"/>
      <w:szCs w:val="20"/>
      <w:lang w:val="es-ES_tradnl" w:eastAsia="es-ES"/>
    </w:rPr>
  </w:style>
  <w:style w:type="paragraph" w:customStyle="1" w:styleId="Textoindependiente25">
    <w:name w:val="Texto independiente 25"/>
    <w:basedOn w:val="Normal"/>
    <w:rsid w:val="00CF29DB"/>
    <w:pPr>
      <w:spacing w:after="960"/>
      <w:ind w:firstLine="567"/>
      <w:jc w:val="both"/>
    </w:pPr>
    <w:rPr>
      <w:rFonts w:ascii="Arial" w:hAnsi="Arial"/>
      <w:sz w:val="22"/>
      <w:szCs w:val="20"/>
      <w:lang w:val="es-ES_tradnl" w:eastAsia="es-ES"/>
    </w:rPr>
  </w:style>
  <w:style w:type="paragraph" w:customStyle="1" w:styleId="Sangra2detindependiente4">
    <w:name w:val="Sangría 2 de t. independiente4"/>
    <w:basedOn w:val="Normal"/>
    <w:rsid w:val="00CF29DB"/>
    <w:pPr>
      <w:spacing w:after="720"/>
      <w:ind w:firstLine="544"/>
      <w:jc w:val="both"/>
    </w:pPr>
    <w:rPr>
      <w:rFonts w:ascii="Arial" w:hAnsi="Arial"/>
      <w:sz w:val="22"/>
      <w:szCs w:val="20"/>
      <w:lang w:val="es-ES_tradnl" w:eastAsia="es-ES"/>
    </w:rPr>
  </w:style>
  <w:style w:type="paragraph" w:customStyle="1" w:styleId="Textoindependiente26">
    <w:name w:val="Texto independiente 26"/>
    <w:basedOn w:val="Normal"/>
    <w:rsid w:val="00737443"/>
    <w:pPr>
      <w:spacing w:after="960"/>
      <w:ind w:firstLine="567"/>
      <w:jc w:val="both"/>
    </w:pPr>
    <w:rPr>
      <w:rFonts w:ascii="Arial" w:hAnsi="Arial"/>
      <w:sz w:val="22"/>
      <w:szCs w:val="20"/>
      <w:lang w:val="es-ES_tradnl" w:eastAsia="es-ES"/>
    </w:rPr>
  </w:style>
  <w:style w:type="character" w:customStyle="1" w:styleId="PiedepginaCar">
    <w:name w:val="Pie de página Car"/>
    <w:basedOn w:val="Fuentedeprrafopredeter"/>
    <w:link w:val="Piedepgina"/>
    <w:uiPriority w:val="99"/>
    <w:rsid w:val="00583D5C"/>
    <w:rPr>
      <w:sz w:val="24"/>
      <w:szCs w:val="24"/>
      <w:lang w:val="es-ES" w:eastAsia="es-ES"/>
    </w:rPr>
  </w:style>
  <w:style w:type="paragraph" w:customStyle="1" w:styleId="Textoindependiente27">
    <w:name w:val="Texto independiente 27"/>
    <w:basedOn w:val="Normal"/>
    <w:rsid w:val="00666A74"/>
    <w:pPr>
      <w:spacing w:after="960"/>
      <w:ind w:firstLine="567"/>
      <w:jc w:val="both"/>
    </w:pPr>
    <w:rPr>
      <w:rFonts w:ascii="Arial" w:hAnsi="Arial"/>
      <w:sz w:val="22"/>
      <w:szCs w:val="20"/>
      <w:lang w:val="es-ES_tradnl" w:eastAsia="es-ES"/>
    </w:rPr>
  </w:style>
  <w:style w:type="paragraph" w:customStyle="1" w:styleId="Sangra2detindependiente5">
    <w:name w:val="Sangría 2 de t. independiente5"/>
    <w:basedOn w:val="Normal"/>
    <w:rsid w:val="00712BFE"/>
    <w:pPr>
      <w:spacing w:after="720"/>
      <w:ind w:firstLine="544"/>
      <w:jc w:val="both"/>
    </w:pPr>
    <w:rPr>
      <w:rFonts w:ascii="Arial" w:hAnsi="Arial"/>
      <w:sz w:val="22"/>
      <w:szCs w:val="20"/>
      <w:lang w:val="es-ES_tradnl" w:eastAsia="es-ES"/>
    </w:rPr>
  </w:style>
  <w:style w:type="paragraph" w:customStyle="1" w:styleId="Textoindependiente28">
    <w:name w:val="Texto independiente 28"/>
    <w:basedOn w:val="Normal"/>
    <w:rsid w:val="00C81EDA"/>
    <w:pPr>
      <w:spacing w:after="960"/>
      <w:ind w:firstLine="567"/>
      <w:jc w:val="both"/>
    </w:pPr>
    <w:rPr>
      <w:rFonts w:ascii="Arial" w:hAnsi="Arial"/>
      <w:sz w:val="22"/>
      <w:szCs w:val="20"/>
      <w:lang w:val="es-ES_tradnl" w:eastAsia="es-ES"/>
    </w:rPr>
  </w:style>
  <w:style w:type="paragraph" w:customStyle="1" w:styleId="Textoindependiente29">
    <w:name w:val="Texto independiente 29"/>
    <w:basedOn w:val="Normal"/>
    <w:rsid w:val="00DF6AE4"/>
    <w:pPr>
      <w:spacing w:after="960"/>
      <w:ind w:firstLine="567"/>
      <w:jc w:val="both"/>
    </w:pPr>
    <w:rPr>
      <w:rFonts w:ascii="Arial" w:hAnsi="Arial"/>
      <w:sz w:val="22"/>
      <w:szCs w:val="20"/>
      <w:lang w:val="es-ES_tradnl" w:eastAsia="es-ES"/>
    </w:rPr>
  </w:style>
  <w:style w:type="paragraph" w:customStyle="1" w:styleId="Sangra2detindependiente6">
    <w:name w:val="Sangría 2 de t. independiente6"/>
    <w:basedOn w:val="Normal"/>
    <w:rsid w:val="00C9537F"/>
    <w:pPr>
      <w:spacing w:after="720"/>
      <w:ind w:firstLine="544"/>
      <w:jc w:val="both"/>
    </w:pPr>
    <w:rPr>
      <w:rFonts w:ascii="Arial" w:hAnsi="Arial"/>
      <w:sz w:val="22"/>
      <w:szCs w:val="20"/>
      <w:lang w:val="es-ES_tradnl" w:eastAsia="es-ES"/>
    </w:rPr>
  </w:style>
  <w:style w:type="paragraph" w:customStyle="1" w:styleId="Textoindependiente210">
    <w:name w:val="Texto independiente 210"/>
    <w:basedOn w:val="Normal"/>
    <w:rsid w:val="00173404"/>
    <w:pPr>
      <w:spacing w:after="960"/>
      <w:ind w:firstLine="567"/>
      <w:jc w:val="both"/>
    </w:pPr>
    <w:rPr>
      <w:rFonts w:ascii="Arial" w:hAnsi="Arial"/>
      <w:sz w:val="22"/>
      <w:szCs w:val="20"/>
      <w:lang w:val="es-ES_tradnl" w:eastAsia="es-ES"/>
    </w:rPr>
  </w:style>
  <w:style w:type="paragraph" w:customStyle="1" w:styleId="Textoindependiente211">
    <w:name w:val="Texto independiente 211"/>
    <w:basedOn w:val="Normal"/>
    <w:rsid w:val="00891C76"/>
    <w:pPr>
      <w:spacing w:after="960"/>
      <w:ind w:firstLine="567"/>
      <w:jc w:val="both"/>
    </w:pPr>
    <w:rPr>
      <w:rFonts w:ascii="Arial" w:hAnsi="Arial"/>
      <w:sz w:val="22"/>
      <w:szCs w:val="20"/>
      <w:lang w:val="es-ES_tradnl" w:eastAsia="es-ES"/>
    </w:rPr>
  </w:style>
  <w:style w:type="paragraph" w:customStyle="1" w:styleId="Textoindependiente212">
    <w:name w:val="Texto independiente 212"/>
    <w:basedOn w:val="Normal"/>
    <w:rsid w:val="005F2680"/>
    <w:pPr>
      <w:spacing w:after="960"/>
      <w:ind w:firstLine="567"/>
      <w:jc w:val="both"/>
    </w:pPr>
    <w:rPr>
      <w:rFonts w:ascii="Arial" w:hAnsi="Arial"/>
      <w:sz w:val="22"/>
      <w:szCs w:val="20"/>
      <w:lang w:val="es-ES_tradnl" w:eastAsia="es-ES"/>
    </w:rPr>
  </w:style>
  <w:style w:type="paragraph" w:customStyle="1" w:styleId="Textoindependiente213">
    <w:name w:val="Texto independiente 213"/>
    <w:basedOn w:val="Normal"/>
    <w:rsid w:val="005904BB"/>
    <w:pPr>
      <w:spacing w:after="960"/>
      <w:ind w:firstLine="567"/>
      <w:jc w:val="both"/>
    </w:pPr>
    <w:rPr>
      <w:rFonts w:ascii="Arial" w:hAnsi="Arial"/>
      <w:sz w:val="22"/>
      <w:szCs w:val="20"/>
      <w:lang w:val="es-ES_tradnl" w:eastAsia="es-ES"/>
    </w:rPr>
  </w:style>
  <w:style w:type="paragraph" w:customStyle="1" w:styleId="Sangra2detindependiente7">
    <w:name w:val="Sangría 2 de t. independiente7"/>
    <w:basedOn w:val="Normal"/>
    <w:rsid w:val="0075169F"/>
    <w:pPr>
      <w:spacing w:after="720"/>
      <w:ind w:firstLine="544"/>
      <w:jc w:val="both"/>
    </w:pPr>
    <w:rPr>
      <w:rFonts w:ascii="Arial" w:hAnsi="Arial"/>
      <w:sz w:val="22"/>
      <w:szCs w:val="20"/>
      <w:lang w:val="es-ES_tradnl" w:eastAsia="es-ES"/>
    </w:rPr>
  </w:style>
  <w:style w:type="paragraph" w:customStyle="1" w:styleId="Textoindependiente214">
    <w:name w:val="Texto independiente 214"/>
    <w:basedOn w:val="Normal"/>
    <w:rsid w:val="00BB1AE1"/>
    <w:pPr>
      <w:spacing w:after="960"/>
      <w:ind w:firstLine="567"/>
      <w:jc w:val="both"/>
    </w:pPr>
    <w:rPr>
      <w:rFonts w:ascii="Arial" w:hAnsi="Arial"/>
      <w:sz w:val="22"/>
      <w:szCs w:val="20"/>
      <w:lang w:val="es-ES_tradnl" w:eastAsia="es-ES"/>
    </w:rPr>
  </w:style>
  <w:style w:type="paragraph" w:customStyle="1" w:styleId="Textoindependiente215">
    <w:name w:val="Texto independiente 215"/>
    <w:basedOn w:val="Normal"/>
    <w:rsid w:val="00743646"/>
    <w:pPr>
      <w:spacing w:after="960"/>
      <w:ind w:firstLine="567"/>
      <w:jc w:val="both"/>
    </w:pPr>
    <w:rPr>
      <w:rFonts w:ascii="Arial" w:hAnsi="Arial"/>
      <w:sz w:val="22"/>
      <w:szCs w:val="20"/>
      <w:lang w:val="es-ES_tradnl" w:eastAsia="es-ES"/>
    </w:rPr>
  </w:style>
  <w:style w:type="paragraph" w:customStyle="1" w:styleId="Textoindependiente217">
    <w:name w:val="Texto independiente 217"/>
    <w:basedOn w:val="Normal"/>
    <w:rsid w:val="002305FE"/>
    <w:pPr>
      <w:spacing w:after="960"/>
      <w:ind w:firstLine="567"/>
      <w:jc w:val="both"/>
    </w:pPr>
    <w:rPr>
      <w:rFonts w:ascii="Arial" w:hAnsi="Arial"/>
      <w:sz w:val="22"/>
      <w:szCs w:val="20"/>
      <w:lang w:val="es-ES_tradnl" w:eastAsia="es-ES"/>
    </w:rPr>
  </w:style>
  <w:style w:type="paragraph" w:styleId="Textoindependiente">
    <w:name w:val="Body Text"/>
    <w:basedOn w:val="Normal"/>
    <w:link w:val="TextoindependienteCar"/>
    <w:rsid w:val="00581D9B"/>
    <w:pPr>
      <w:spacing w:after="120"/>
    </w:pPr>
    <w:rPr>
      <w:lang w:val="es-ES" w:eastAsia="es-ES"/>
    </w:rPr>
  </w:style>
  <w:style w:type="character" w:customStyle="1" w:styleId="TextoindependienteCar">
    <w:name w:val="Texto independiente Car"/>
    <w:basedOn w:val="Fuentedeprrafopredeter"/>
    <w:link w:val="Textoindependiente"/>
    <w:rsid w:val="00581D9B"/>
    <w:rPr>
      <w:sz w:val="24"/>
      <w:szCs w:val="24"/>
      <w:lang w:val="es-ES" w:eastAsia="es-ES"/>
    </w:rPr>
  </w:style>
  <w:style w:type="paragraph" w:customStyle="1" w:styleId="Lista">
    <w:name w:val="Lista ()"/>
    <w:basedOn w:val="Normal"/>
    <w:qFormat/>
    <w:rsid w:val="00287ED1"/>
    <w:pPr>
      <w:numPr>
        <w:numId w:val="2"/>
      </w:numPr>
      <w:spacing w:after="120"/>
      <w:jc w:val="both"/>
    </w:pPr>
    <w:rPr>
      <w:rFonts w:ascii="Calibri" w:hAnsi="Calibri"/>
      <w:lang w:val="nl-BE"/>
    </w:rPr>
  </w:style>
  <w:style w:type="paragraph" w:customStyle="1" w:styleId="Default">
    <w:name w:val="Default"/>
    <w:rsid w:val="00287ED1"/>
    <w:pPr>
      <w:autoSpaceDE w:val="0"/>
      <w:autoSpaceDN w:val="0"/>
      <w:adjustRightInd w:val="0"/>
    </w:pPr>
    <w:rPr>
      <w:rFonts w:ascii="Arial" w:hAnsi="Arial" w:cs="Arial"/>
      <w:color w:val="000000"/>
      <w:sz w:val="24"/>
      <w:szCs w:val="24"/>
    </w:rPr>
  </w:style>
  <w:style w:type="paragraph" w:customStyle="1" w:styleId="Cuadro">
    <w:name w:val="Cuadro"/>
    <w:basedOn w:val="Normal"/>
    <w:next w:val="Normal"/>
    <w:qFormat/>
    <w:rsid w:val="00814EC0"/>
    <w:pPr>
      <w:spacing w:after="120"/>
      <w:ind w:left="1418"/>
      <w:jc w:val="both"/>
    </w:pPr>
    <w:rPr>
      <w:rFonts w:ascii="Calibri" w:hAnsi="Calibri"/>
    </w:rPr>
  </w:style>
  <w:style w:type="paragraph" w:customStyle="1" w:styleId="TtuloCuadro">
    <w:name w:val="Título Cuadro"/>
    <w:basedOn w:val="Normal"/>
    <w:next w:val="Normal"/>
    <w:qFormat/>
    <w:rsid w:val="001F4B54"/>
    <w:pPr>
      <w:numPr>
        <w:numId w:val="3"/>
      </w:numPr>
      <w:spacing w:after="120"/>
      <w:jc w:val="both"/>
    </w:pPr>
    <w:rPr>
      <w:rFonts w:ascii="Calibri" w:hAnsi="Calibri"/>
      <w:b/>
      <w:color w:val="000080"/>
      <w:sz w:val="20"/>
      <w:szCs w:val="20"/>
    </w:rPr>
  </w:style>
  <w:style w:type="paragraph" w:styleId="NormalWeb">
    <w:name w:val="Normal (Web)"/>
    <w:basedOn w:val="Normal"/>
    <w:uiPriority w:val="99"/>
    <w:unhideWhenUsed/>
    <w:rsid w:val="00ED59F3"/>
    <w:pPr>
      <w:spacing w:before="100" w:beforeAutospacing="1" w:after="100" w:afterAutospacing="1"/>
    </w:pPr>
    <w:rPr>
      <w:rFonts w:eastAsiaTheme="minorEastAsia"/>
    </w:rPr>
  </w:style>
  <w:style w:type="paragraph" w:customStyle="1" w:styleId="Grfica">
    <w:name w:val="Gráfica"/>
    <w:basedOn w:val="Normal"/>
    <w:next w:val="Normal"/>
    <w:qFormat/>
    <w:rsid w:val="00264E48"/>
    <w:pPr>
      <w:spacing w:after="120"/>
      <w:jc w:val="both"/>
    </w:pPr>
    <w:rPr>
      <w:rFonts w:ascii="Calibri" w:hAnsi="Calibri"/>
    </w:rPr>
  </w:style>
  <w:style w:type="paragraph" w:customStyle="1" w:styleId="n0">
    <w:name w:val="n0"/>
    <w:basedOn w:val="Normal"/>
    <w:rsid w:val="00615830"/>
    <w:pPr>
      <w:keepLines/>
      <w:spacing w:before="240"/>
      <w:ind w:left="709" w:right="-351" w:hanging="709"/>
      <w:jc w:val="both"/>
    </w:pPr>
    <w:rPr>
      <w:rFonts w:ascii="Arial" w:hAnsi="Arial" w:cs="Arial"/>
      <w:color w:val="800080"/>
      <w:lang w:val="es-ES_tradnl" w:eastAsia="es-ES"/>
    </w:rPr>
  </w:style>
  <w:style w:type="paragraph" w:customStyle="1" w:styleId="n01">
    <w:name w:val="n01"/>
    <w:basedOn w:val="Normal"/>
    <w:rsid w:val="00615830"/>
    <w:pPr>
      <w:keepLines/>
      <w:spacing w:before="240"/>
      <w:ind w:left="720" w:hanging="720"/>
      <w:jc w:val="both"/>
    </w:pPr>
    <w:rPr>
      <w:rFonts w:ascii="Univers (W1)" w:hAnsi="Univers (W1)" w:cs="Arial"/>
      <w:color w:val="800080"/>
      <w:lang w:val="es-ES_tradnl" w:eastAsia="es-ES"/>
    </w:rPr>
  </w:style>
  <w:style w:type="character" w:customStyle="1" w:styleId="TextonotapieCar">
    <w:name w:val="Texto nota pie Car"/>
    <w:basedOn w:val="Fuentedeprrafopredeter"/>
    <w:link w:val="Textonotapie"/>
    <w:rsid w:val="00305D65"/>
    <w:rPr>
      <w:lang w:val="es-ES" w:eastAsia="es-ES"/>
    </w:rPr>
  </w:style>
  <w:style w:type="character" w:styleId="Hipervnculo">
    <w:name w:val="Hyperlink"/>
    <w:basedOn w:val="Fuentedeprrafopredeter"/>
    <w:rsid w:val="00305D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76268">
      <w:bodyDiv w:val="1"/>
      <w:marLeft w:val="0"/>
      <w:marRight w:val="0"/>
      <w:marTop w:val="0"/>
      <w:marBottom w:val="0"/>
      <w:divBdr>
        <w:top w:val="none" w:sz="0" w:space="0" w:color="auto"/>
        <w:left w:val="none" w:sz="0" w:space="0" w:color="auto"/>
        <w:bottom w:val="none" w:sz="0" w:space="0" w:color="auto"/>
        <w:right w:val="none" w:sz="0" w:space="0" w:color="auto"/>
      </w:divBdr>
    </w:div>
    <w:div w:id="149912450">
      <w:bodyDiv w:val="1"/>
      <w:marLeft w:val="0"/>
      <w:marRight w:val="0"/>
      <w:marTop w:val="0"/>
      <w:marBottom w:val="0"/>
      <w:divBdr>
        <w:top w:val="none" w:sz="0" w:space="0" w:color="auto"/>
        <w:left w:val="none" w:sz="0" w:space="0" w:color="auto"/>
        <w:bottom w:val="none" w:sz="0" w:space="0" w:color="auto"/>
        <w:right w:val="none" w:sz="0" w:space="0" w:color="auto"/>
      </w:divBdr>
    </w:div>
    <w:div w:id="234703165">
      <w:bodyDiv w:val="1"/>
      <w:marLeft w:val="0"/>
      <w:marRight w:val="0"/>
      <w:marTop w:val="0"/>
      <w:marBottom w:val="0"/>
      <w:divBdr>
        <w:top w:val="none" w:sz="0" w:space="0" w:color="auto"/>
        <w:left w:val="none" w:sz="0" w:space="0" w:color="auto"/>
        <w:bottom w:val="none" w:sz="0" w:space="0" w:color="auto"/>
        <w:right w:val="none" w:sz="0" w:space="0" w:color="auto"/>
      </w:divBdr>
    </w:div>
    <w:div w:id="284427268">
      <w:bodyDiv w:val="1"/>
      <w:marLeft w:val="0"/>
      <w:marRight w:val="0"/>
      <w:marTop w:val="0"/>
      <w:marBottom w:val="0"/>
      <w:divBdr>
        <w:top w:val="none" w:sz="0" w:space="0" w:color="auto"/>
        <w:left w:val="none" w:sz="0" w:space="0" w:color="auto"/>
        <w:bottom w:val="none" w:sz="0" w:space="0" w:color="auto"/>
        <w:right w:val="none" w:sz="0" w:space="0" w:color="auto"/>
      </w:divBdr>
    </w:div>
    <w:div w:id="301735111">
      <w:bodyDiv w:val="1"/>
      <w:marLeft w:val="0"/>
      <w:marRight w:val="0"/>
      <w:marTop w:val="0"/>
      <w:marBottom w:val="0"/>
      <w:divBdr>
        <w:top w:val="none" w:sz="0" w:space="0" w:color="auto"/>
        <w:left w:val="none" w:sz="0" w:space="0" w:color="auto"/>
        <w:bottom w:val="none" w:sz="0" w:space="0" w:color="auto"/>
        <w:right w:val="none" w:sz="0" w:space="0" w:color="auto"/>
      </w:divBdr>
    </w:div>
    <w:div w:id="317273673">
      <w:bodyDiv w:val="1"/>
      <w:marLeft w:val="0"/>
      <w:marRight w:val="0"/>
      <w:marTop w:val="0"/>
      <w:marBottom w:val="0"/>
      <w:divBdr>
        <w:top w:val="none" w:sz="0" w:space="0" w:color="auto"/>
        <w:left w:val="none" w:sz="0" w:space="0" w:color="auto"/>
        <w:bottom w:val="none" w:sz="0" w:space="0" w:color="auto"/>
        <w:right w:val="none" w:sz="0" w:space="0" w:color="auto"/>
      </w:divBdr>
    </w:div>
    <w:div w:id="420562176">
      <w:bodyDiv w:val="1"/>
      <w:marLeft w:val="0"/>
      <w:marRight w:val="0"/>
      <w:marTop w:val="0"/>
      <w:marBottom w:val="0"/>
      <w:divBdr>
        <w:top w:val="none" w:sz="0" w:space="0" w:color="auto"/>
        <w:left w:val="none" w:sz="0" w:space="0" w:color="auto"/>
        <w:bottom w:val="none" w:sz="0" w:space="0" w:color="auto"/>
        <w:right w:val="none" w:sz="0" w:space="0" w:color="auto"/>
      </w:divBdr>
    </w:div>
    <w:div w:id="420874565">
      <w:bodyDiv w:val="1"/>
      <w:marLeft w:val="0"/>
      <w:marRight w:val="0"/>
      <w:marTop w:val="0"/>
      <w:marBottom w:val="0"/>
      <w:divBdr>
        <w:top w:val="none" w:sz="0" w:space="0" w:color="auto"/>
        <w:left w:val="none" w:sz="0" w:space="0" w:color="auto"/>
        <w:bottom w:val="none" w:sz="0" w:space="0" w:color="auto"/>
        <w:right w:val="none" w:sz="0" w:space="0" w:color="auto"/>
      </w:divBdr>
    </w:div>
    <w:div w:id="549420463">
      <w:bodyDiv w:val="1"/>
      <w:marLeft w:val="0"/>
      <w:marRight w:val="0"/>
      <w:marTop w:val="0"/>
      <w:marBottom w:val="0"/>
      <w:divBdr>
        <w:top w:val="none" w:sz="0" w:space="0" w:color="auto"/>
        <w:left w:val="none" w:sz="0" w:space="0" w:color="auto"/>
        <w:bottom w:val="none" w:sz="0" w:space="0" w:color="auto"/>
        <w:right w:val="none" w:sz="0" w:space="0" w:color="auto"/>
      </w:divBdr>
    </w:div>
    <w:div w:id="600647739">
      <w:bodyDiv w:val="1"/>
      <w:marLeft w:val="0"/>
      <w:marRight w:val="0"/>
      <w:marTop w:val="0"/>
      <w:marBottom w:val="0"/>
      <w:divBdr>
        <w:top w:val="none" w:sz="0" w:space="0" w:color="auto"/>
        <w:left w:val="none" w:sz="0" w:space="0" w:color="auto"/>
        <w:bottom w:val="none" w:sz="0" w:space="0" w:color="auto"/>
        <w:right w:val="none" w:sz="0" w:space="0" w:color="auto"/>
      </w:divBdr>
    </w:div>
    <w:div w:id="646323012">
      <w:bodyDiv w:val="1"/>
      <w:marLeft w:val="0"/>
      <w:marRight w:val="0"/>
      <w:marTop w:val="0"/>
      <w:marBottom w:val="0"/>
      <w:divBdr>
        <w:top w:val="none" w:sz="0" w:space="0" w:color="auto"/>
        <w:left w:val="none" w:sz="0" w:space="0" w:color="auto"/>
        <w:bottom w:val="none" w:sz="0" w:space="0" w:color="auto"/>
        <w:right w:val="none" w:sz="0" w:space="0" w:color="auto"/>
      </w:divBdr>
    </w:div>
    <w:div w:id="697393147">
      <w:bodyDiv w:val="1"/>
      <w:marLeft w:val="0"/>
      <w:marRight w:val="0"/>
      <w:marTop w:val="0"/>
      <w:marBottom w:val="0"/>
      <w:divBdr>
        <w:top w:val="none" w:sz="0" w:space="0" w:color="auto"/>
        <w:left w:val="none" w:sz="0" w:space="0" w:color="auto"/>
        <w:bottom w:val="none" w:sz="0" w:space="0" w:color="auto"/>
        <w:right w:val="none" w:sz="0" w:space="0" w:color="auto"/>
      </w:divBdr>
    </w:div>
    <w:div w:id="747967316">
      <w:bodyDiv w:val="1"/>
      <w:marLeft w:val="0"/>
      <w:marRight w:val="0"/>
      <w:marTop w:val="0"/>
      <w:marBottom w:val="0"/>
      <w:divBdr>
        <w:top w:val="none" w:sz="0" w:space="0" w:color="auto"/>
        <w:left w:val="none" w:sz="0" w:space="0" w:color="auto"/>
        <w:bottom w:val="none" w:sz="0" w:space="0" w:color="auto"/>
        <w:right w:val="none" w:sz="0" w:space="0" w:color="auto"/>
      </w:divBdr>
    </w:div>
    <w:div w:id="805777430">
      <w:bodyDiv w:val="1"/>
      <w:marLeft w:val="0"/>
      <w:marRight w:val="0"/>
      <w:marTop w:val="0"/>
      <w:marBottom w:val="0"/>
      <w:divBdr>
        <w:top w:val="none" w:sz="0" w:space="0" w:color="auto"/>
        <w:left w:val="none" w:sz="0" w:space="0" w:color="auto"/>
        <w:bottom w:val="none" w:sz="0" w:space="0" w:color="auto"/>
        <w:right w:val="none" w:sz="0" w:space="0" w:color="auto"/>
      </w:divBdr>
    </w:div>
    <w:div w:id="818152476">
      <w:bodyDiv w:val="1"/>
      <w:marLeft w:val="0"/>
      <w:marRight w:val="0"/>
      <w:marTop w:val="0"/>
      <w:marBottom w:val="0"/>
      <w:divBdr>
        <w:top w:val="none" w:sz="0" w:space="0" w:color="auto"/>
        <w:left w:val="none" w:sz="0" w:space="0" w:color="auto"/>
        <w:bottom w:val="none" w:sz="0" w:space="0" w:color="auto"/>
        <w:right w:val="none" w:sz="0" w:space="0" w:color="auto"/>
      </w:divBdr>
    </w:div>
    <w:div w:id="826559667">
      <w:bodyDiv w:val="1"/>
      <w:marLeft w:val="0"/>
      <w:marRight w:val="0"/>
      <w:marTop w:val="0"/>
      <w:marBottom w:val="0"/>
      <w:divBdr>
        <w:top w:val="none" w:sz="0" w:space="0" w:color="auto"/>
        <w:left w:val="none" w:sz="0" w:space="0" w:color="auto"/>
        <w:bottom w:val="none" w:sz="0" w:space="0" w:color="auto"/>
        <w:right w:val="none" w:sz="0" w:space="0" w:color="auto"/>
      </w:divBdr>
    </w:div>
    <w:div w:id="906380952">
      <w:bodyDiv w:val="1"/>
      <w:marLeft w:val="0"/>
      <w:marRight w:val="0"/>
      <w:marTop w:val="0"/>
      <w:marBottom w:val="0"/>
      <w:divBdr>
        <w:top w:val="none" w:sz="0" w:space="0" w:color="auto"/>
        <w:left w:val="none" w:sz="0" w:space="0" w:color="auto"/>
        <w:bottom w:val="none" w:sz="0" w:space="0" w:color="auto"/>
        <w:right w:val="none" w:sz="0" w:space="0" w:color="auto"/>
      </w:divBdr>
    </w:div>
    <w:div w:id="929003941">
      <w:bodyDiv w:val="1"/>
      <w:marLeft w:val="0"/>
      <w:marRight w:val="0"/>
      <w:marTop w:val="0"/>
      <w:marBottom w:val="0"/>
      <w:divBdr>
        <w:top w:val="none" w:sz="0" w:space="0" w:color="auto"/>
        <w:left w:val="none" w:sz="0" w:space="0" w:color="auto"/>
        <w:bottom w:val="none" w:sz="0" w:space="0" w:color="auto"/>
        <w:right w:val="none" w:sz="0" w:space="0" w:color="auto"/>
      </w:divBdr>
    </w:div>
    <w:div w:id="1012149074">
      <w:bodyDiv w:val="1"/>
      <w:marLeft w:val="0"/>
      <w:marRight w:val="0"/>
      <w:marTop w:val="0"/>
      <w:marBottom w:val="0"/>
      <w:divBdr>
        <w:top w:val="none" w:sz="0" w:space="0" w:color="auto"/>
        <w:left w:val="none" w:sz="0" w:space="0" w:color="auto"/>
        <w:bottom w:val="none" w:sz="0" w:space="0" w:color="auto"/>
        <w:right w:val="none" w:sz="0" w:space="0" w:color="auto"/>
      </w:divBdr>
    </w:div>
    <w:div w:id="1208567317">
      <w:bodyDiv w:val="1"/>
      <w:marLeft w:val="0"/>
      <w:marRight w:val="0"/>
      <w:marTop w:val="0"/>
      <w:marBottom w:val="0"/>
      <w:divBdr>
        <w:top w:val="none" w:sz="0" w:space="0" w:color="auto"/>
        <w:left w:val="none" w:sz="0" w:space="0" w:color="auto"/>
        <w:bottom w:val="none" w:sz="0" w:space="0" w:color="auto"/>
        <w:right w:val="none" w:sz="0" w:space="0" w:color="auto"/>
      </w:divBdr>
    </w:div>
    <w:div w:id="1288313180">
      <w:bodyDiv w:val="1"/>
      <w:marLeft w:val="0"/>
      <w:marRight w:val="0"/>
      <w:marTop w:val="0"/>
      <w:marBottom w:val="0"/>
      <w:divBdr>
        <w:top w:val="none" w:sz="0" w:space="0" w:color="auto"/>
        <w:left w:val="none" w:sz="0" w:space="0" w:color="auto"/>
        <w:bottom w:val="none" w:sz="0" w:space="0" w:color="auto"/>
        <w:right w:val="none" w:sz="0" w:space="0" w:color="auto"/>
      </w:divBdr>
    </w:div>
    <w:div w:id="1464539029">
      <w:bodyDiv w:val="1"/>
      <w:marLeft w:val="0"/>
      <w:marRight w:val="0"/>
      <w:marTop w:val="0"/>
      <w:marBottom w:val="0"/>
      <w:divBdr>
        <w:top w:val="none" w:sz="0" w:space="0" w:color="auto"/>
        <w:left w:val="none" w:sz="0" w:space="0" w:color="auto"/>
        <w:bottom w:val="none" w:sz="0" w:space="0" w:color="auto"/>
        <w:right w:val="none" w:sz="0" w:space="0" w:color="auto"/>
      </w:divBdr>
    </w:div>
    <w:div w:id="1507330240">
      <w:bodyDiv w:val="1"/>
      <w:marLeft w:val="0"/>
      <w:marRight w:val="0"/>
      <w:marTop w:val="0"/>
      <w:marBottom w:val="0"/>
      <w:divBdr>
        <w:top w:val="none" w:sz="0" w:space="0" w:color="auto"/>
        <w:left w:val="none" w:sz="0" w:space="0" w:color="auto"/>
        <w:bottom w:val="none" w:sz="0" w:space="0" w:color="auto"/>
        <w:right w:val="none" w:sz="0" w:space="0" w:color="auto"/>
      </w:divBdr>
    </w:div>
    <w:div w:id="1541089948">
      <w:bodyDiv w:val="1"/>
      <w:marLeft w:val="0"/>
      <w:marRight w:val="0"/>
      <w:marTop w:val="0"/>
      <w:marBottom w:val="0"/>
      <w:divBdr>
        <w:top w:val="none" w:sz="0" w:space="0" w:color="auto"/>
        <w:left w:val="none" w:sz="0" w:space="0" w:color="auto"/>
        <w:bottom w:val="none" w:sz="0" w:space="0" w:color="auto"/>
        <w:right w:val="none" w:sz="0" w:space="0" w:color="auto"/>
      </w:divBdr>
    </w:div>
    <w:div w:id="1549535483">
      <w:bodyDiv w:val="1"/>
      <w:marLeft w:val="0"/>
      <w:marRight w:val="0"/>
      <w:marTop w:val="0"/>
      <w:marBottom w:val="0"/>
      <w:divBdr>
        <w:top w:val="none" w:sz="0" w:space="0" w:color="auto"/>
        <w:left w:val="none" w:sz="0" w:space="0" w:color="auto"/>
        <w:bottom w:val="none" w:sz="0" w:space="0" w:color="auto"/>
        <w:right w:val="none" w:sz="0" w:space="0" w:color="auto"/>
      </w:divBdr>
    </w:div>
    <w:div w:id="1558937267">
      <w:bodyDiv w:val="1"/>
      <w:marLeft w:val="0"/>
      <w:marRight w:val="0"/>
      <w:marTop w:val="0"/>
      <w:marBottom w:val="0"/>
      <w:divBdr>
        <w:top w:val="none" w:sz="0" w:space="0" w:color="auto"/>
        <w:left w:val="none" w:sz="0" w:space="0" w:color="auto"/>
        <w:bottom w:val="none" w:sz="0" w:space="0" w:color="auto"/>
        <w:right w:val="none" w:sz="0" w:space="0" w:color="auto"/>
      </w:divBdr>
    </w:div>
    <w:div w:id="1631322746">
      <w:bodyDiv w:val="1"/>
      <w:marLeft w:val="0"/>
      <w:marRight w:val="0"/>
      <w:marTop w:val="0"/>
      <w:marBottom w:val="0"/>
      <w:divBdr>
        <w:top w:val="none" w:sz="0" w:space="0" w:color="auto"/>
        <w:left w:val="none" w:sz="0" w:space="0" w:color="auto"/>
        <w:bottom w:val="none" w:sz="0" w:space="0" w:color="auto"/>
        <w:right w:val="none" w:sz="0" w:space="0" w:color="auto"/>
      </w:divBdr>
    </w:div>
    <w:div w:id="1738815808">
      <w:bodyDiv w:val="1"/>
      <w:marLeft w:val="0"/>
      <w:marRight w:val="0"/>
      <w:marTop w:val="0"/>
      <w:marBottom w:val="0"/>
      <w:divBdr>
        <w:top w:val="none" w:sz="0" w:space="0" w:color="auto"/>
        <w:left w:val="none" w:sz="0" w:space="0" w:color="auto"/>
        <w:bottom w:val="none" w:sz="0" w:space="0" w:color="auto"/>
        <w:right w:val="none" w:sz="0" w:space="0" w:color="auto"/>
      </w:divBdr>
    </w:div>
    <w:div w:id="1853060376">
      <w:bodyDiv w:val="1"/>
      <w:marLeft w:val="0"/>
      <w:marRight w:val="0"/>
      <w:marTop w:val="0"/>
      <w:marBottom w:val="0"/>
      <w:divBdr>
        <w:top w:val="none" w:sz="0" w:space="0" w:color="auto"/>
        <w:left w:val="none" w:sz="0" w:space="0" w:color="auto"/>
        <w:bottom w:val="none" w:sz="0" w:space="0" w:color="auto"/>
        <w:right w:val="none" w:sz="0" w:space="0" w:color="auto"/>
      </w:divBdr>
      <w:divsChild>
        <w:div w:id="809398165">
          <w:marLeft w:val="0"/>
          <w:marRight w:val="0"/>
          <w:marTop w:val="0"/>
          <w:marBottom w:val="0"/>
          <w:divBdr>
            <w:top w:val="none" w:sz="0" w:space="0" w:color="auto"/>
            <w:left w:val="none" w:sz="0" w:space="0" w:color="auto"/>
            <w:bottom w:val="none" w:sz="0" w:space="31" w:color="auto"/>
            <w:right w:val="none" w:sz="0" w:space="0" w:color="auto"/>
          </w:divBdr>
          <w:divsChild>
            <w:div w:id="53552661">
              <w:marLeft w:val="0"/>
              <w:marRight w:val="0"/>
              <w:marTop w:val="0"/>
              <w:marBottom w:val="0"/>
              <w:divBdr>
                <w:top w:val="none" w:sz="0" w:space="0" w:color="auto"/>
                <w:left w:val="none" w:sz="0" w:space="0" w:color="auto"/>
                <w:bottom w:val="none" w:sz="0" w:space="0" w:color="auto"/>
                <w:right w:val="none" w:sz="0" w:space="0" w:color="auto"/>
              </w:divBdr>
            </w:div>
            <w:div w:id="51314769">
              <w:marLeft w:val="0"/>
              <w:marRight w:val="0"/>
              <w:marTop w:val="240"/>
              <w:marBottom w:val="0"/>
              <w:divBdr>
                <w:top w:val="none" w:sz="0" w:space="0" w:color="auto"/>
                <w:left w:val="none" w:sz="0" w:space="0" w:color="auto"/>
                <w:bottom w:val="none" w:sz="0" w:space="0" w:color="auto"/>
                <w:right w:val="none" w:sz="0" w:space="0" w:color="auto"/>
              </w:divBdr>
              <w:divsChild>
                <w:div w:id="20150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3079">
          <w:marLeft w:val="0"/>
          <w:marRight w:val="0"/>
          <w:marTop w:val="0"/>
          <w:marBottom w:val="0"/>
          <w:divBdr>
            <w:top w:val="none" w:sz="0" w:space="0" w:color="auto"/>
            <w:left w:val="none" w:sz="0" w:space="0" w:color="auto"/>
            <w:bottom w:val="none" w:sz="0" w:space="0" w:color="auto"/>
            <w:right w:val="none" w:sz="0" w:space="0" w:color="auto"/>
          </w:divBdr>
          <w:divsChild>
            <w:div w:id="238179369">
              <w:marLeft w:val="0"/>
              <w:marRight w:val="0"/>
              <w:marTop w:val="0"/>
              <w:marBottom w:val="180"/>
              <w:divBdr>
                <w:top w:val="none" w:sz="0" w:space="0" w:color="auto"/>
                <w:left w:val="none" w:sz="0" w:space="0" w:color="auto"/>
                <w:bottom w:val="none" w:sz="0" w:space="0" w:color="auto"/>
                <w:right w:val="none" w:sz="0" w:space="0" w:color="auto"/>
              </w:divBdr>
              <w:divsChild>
                <w:div w:id="1309507119">
                  <w:marLeft w:val="0"/>
                  <w:marRight w:val="0"/>
                  <w:marTop w:val="0"/>
                  <w:marBottom w:val="0"/>
                  <w:divBdr>
                    <w:top w:val="none" w:sz="0" w:space="0" w:color="auto"/>
                    <w:left w:val="none" w:sz="0" w:space="0" w:color="auto"/>
                    <w:bottom w:val="none" w:sz="0" w:space="0" w:color="auto"/>
                    <w:right w:val="none" w:sz="0" w:space="0" w:color="auto"/>
                  </w:divBdr>
                </w:div>
                <w:div w:id="2030911763">
                  <w:marLeft w:val="0"/>
                  <w:marRight w:val="0"/>
                  <w:marTop w:val="45"/>
                  <w:marBottom w:val="0"/>
                  <w:divBdr>
                    <w:top w:val="none" w:sz="0" w:space="0" w:color="auto"/>
                    <w:left w:val="none" w:sz="0" w:space="0" w:color="auto"/>
                    <w:bottom w:val="none" w:sz="0" w:space="0" w:color="auto"/>
                    <w:right w:val="none" w:sz="0" w:space="0" w:color="auto"/>
                  </w:divBdr>
                  <w:divsChild>
                    <w:div w:id="20554217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0441413">
              <w:marLeft w:val="0"/>
              <w:marRight w:val="0"/>
              <w:marTop w:val="0"/>
              <w:marBottom w:val="300"/>
              <w:divBdr>
                <w:top w:val="none" w:sz="0" w:space="0" w:color="auto"/>
                <w:left w:val="none" w:sz="0" w:space="0" w:color="auto"/>
                <w:bottom w:val="none" w:sz="0" w:space="0" w:color="auto"/>
                <w:right w:val="none" w:sz="0" w:space="0" w:color="auto"/>
              </w:divBdr>
              <w:divsChild>
                <w:div w:id="1463840778">
                  <w:marLeft w:val="0"/>
                  <w:marRight w:val="75"/>
                  <w:marTop w:val="0"/>
                  <w:marBottom w:val="0"/>
                  <w:divBdr>
                    <w:top w:val="single" w:sz="6" w:space="8" w:color="D1D5D5"/>
                    <w:left w:val="single" w:sz="6" w:space="11" w:color="D1D5D5"/>
                    <w:bottom w:val="single" w:sz="6" w:space="8" w:color="D1D5D5"/>
                    <w:right w:val="single" w:sz="6" w:space="11" w:color="D1D5D5"/>
                  </w:divBdr>
                </w:div>
                <w:div w:id="1208640138">
                  <w:marLeft w:val="0"/>
                  <w:marRight w:val="75"/>
                  <w:marTop w:val="0"/>
                  <w:marBottom w:val="0"/>
                  <w:divBdr>
                    <w:top w:val="single" w:sz="6" w:space="8" w:color="D1D5D5"/>
                    <w:left w:val="single" w:sz="6" w:space="14" w:color="D1D5D5"/>
                    <w:bottom w:val="single" w:sz="6" w:space="8" w:color="D1D5D5"/>
                    <w:right w:val="single" w:sz="6" w:space="14" w:color="D1D5D5"/>
                  </w:divBdr>
                </w:div>
                <w:div w:id="1564677124">
                  <w:marLeft w:val="0"/>
                  <w:marRight w:val="0"/>
                  <w:marTop w:val="0"/>
                  <w:marBottom w:val="0"/>
                  <w:divBdr>
                    <w:top w:val="single" w:sz="6" w:space="5" w:color="D1D5D5"/>
                    <w:left w:val="single" w:sz="6" w:space="5" w:color="D1D5D5"/>
                    <w:bottom w:val="single" w:sz="6" w:space="5" w:color="D1D5D5"/>
                    <w:right w:val="single" w:sz="6" w:space="2" w:color="D1D5D5"/>
                  </w:divBdr>
                  <w:divsChild>
                    <w:div w:id="1778990043">
                      <w:marLeft w:val="225"/>
                      <w:marRight w:val="0"/>
                      <w:marTop w:val="15"/>
                      <w:marBottom w:val="0"/>
                      <w:divBdr>
                        <w:top w:val="none" w:sz="0" w:space="4" w:color="auto"/>
                        <w:left w:val="dotted" w:sz="6" w:space="3" w:color="777777"/>
                        <w:bottom w:val="none" w:sz="0" w:space="0" w:color="auto"/>
                        <w:right w:val="none" w:sz="0" w:space="3" w:color="auto"/>
                      </w:divBdr>
                    </w:div>
                    <w:div w:id="1352611091">
                      <w:marLeft w:val="0"/>
                      <w:marRight w:val="0"/>
                      <w:marTop w:val="15"/>
                      <w:marBottom w:val="0"/>
                      <w:divBdr>
                        <w:top w:val="none" w:sz="0" w:space="4" w:color="auto"/>
                        <w:left w:val="none" w:sz="0" w:space="0" w:color="auto"/>
                        <w:bottom w:val="none" w:sz="0" w:space="0" w:color="auto"/>
                        <w:right w:val="none" w:sz="0" w:space="3" w:color="auto"/>
                      </w:divBdr>
                    </w:div>
                  </w:divsChild>
                </w:div>
              </w:divsChild>
            </w:div>
            <w:div w:id="673144183">
              <w:marLeft w:val="0"/>
              <w:marRight w:val="0"/>
              <w:marTop w:val="0"/>
              <w:marBottom w:val="0"/>
              <w:divBdr>
                <w:top w:val="none" w:sz="0" w:space="0" w:color="auto"/>
                <w:left w:val="none" w:sz="0" w:space="0" w:color="auto"/>
                <w:bottom w:val="none" w:sz="0" w:space="0" w:color="auto"/>
                <w:right w:val="none" w:sz="0" w:space="0" w:color="auto"/>
              </w:divBdr>
              <w:divsChild>
                <w:div w:id="660350906">
                  <w:marLeft w:val="0"/>
                  <w:marRight w:val="75"/>
                  <w:marTop w:val="0"/>
                  <w:marBottom w:val="0"/>
                  <w:divBdr>
                    <w:top w:val="single" w:sz="6" w:space="2" w:color="CCCCCC"/>
                    <w:left w:val="single" w:sz="6" w:space="2" w:color="CCCCCC"/>
                    <w:bottom w:val="single" w:sz="6" w:space="2" w:color="CCCCCC"/>
                    <w:right w:val="single" w:sz="6" w:space="2" w:color="CCCCCC"/>
                  </w:divBdr>
                  <w:divsChild>
                    <w:div w:id="435903305">
                      <w:marLeft w:val="0"/>
                      <w:marRight w:val="0"/>
                      <w:marTop w:val="0"/>
                      <w:marBottom w:val="0"/>
                      <w:divBdr>
                        <w:top w:val="none" w:sz="0" w:space="0" w:color="auto"/>
                        <w:left w:val="none" w:sz="0" w:space="0" w:color="auto"/>
                        <w:bottom w:val="none" w:sz="0" w:space="0" w:color="auto"/>
                        <w:right w:val="none" w:sz="0" w:space="0" w:color="auto"/>
                      </w:divBdr>
                      <w:divsChild>
                        <w:div w:id="436297762">
                          <w:marLeft w:val="0"/>
                          <w:marRight w:val="0"/>
                          <w:marTop w:val="0"/>
                          <w:marBottom w:val="0"/>
                          <w:divBdr>
                            <w:top w:val="none" w:sz="0" w:space="0" w:color="auto"/>
                            <w:left w:val="none" w:sz="0" w:space="0" w:color="auto"/>
                            <w:bottom w:val="none" w:sz="0" w:space="0" w:color="auto"/>
                            <w:right w:val="none" w:sz="0" w:space="0" w:color="auto"/>
                          </w:divBdr>
                        </w:div>
                        <w:div w:id="6506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52783">
      <w:bodyDiv w:val="1"/>
      <w:marLeft w:val="0"/>
      <w:marRight w:val="0"/>
      <w:marTop w:val="0"/>
      <w:marBottom w:val="0"/>
      <w:divBdr>
        <w:top w:val="none" w:sz="0" w:space="0" w:color="auto"/>
        <w:left w:val="none" w:sz="0" w:space="0" w:color="auto"/>
        <w:bottom w:val="none" w:sz="0" w:space="0" w:color="auto"/>
        <w:right w:val="none" w:sz="0" w:space="0" w:color="auto"/>
      </w:divBdr>
    </w:div>
    <w:div w:id="1969507373">
      <w:bodyDiv w:val="1"/>
      <w:marLeft w:val="0"/>
      <w:marRight w:val="0"/>
      <w:marTop w:val="0"/>
      <w:marBottom w:val="0"/>
      <w:divBdr>
        <w:top w:val="none" w:sz="0" w:space="0" w:color="auto"/>
        <w:left w:val="none" w:sz="0" w:space="0" w:color="auto"/>
        <w:bottom w:val="none" w:sz="0" w:space="0" w:color="auto"/>
        <w:right w:val="none" w:sz="0" w:space="0" w:color="auto"/>
      </w:divBdr>
    </w:div>
    <w:div w:id="19925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9" Type="http://schemas.openxmlformats.org/officeDocument/2006/relationships/footer" Target="footer4.xml"/><Relationship Id="rId21" Type="http://schemas.openxmlformats.org/officeDocument/2006/relationships/footer" Target="footer1.xml"/><Relationship Id="rId34" Type="http://schemas.openxmlformats.org/officeDocument/2006/relationships/chart" Target="charts/chart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29" Type="http://schemas.openxmlformats.org/officeDocument/2006/relationships/chart" Target="charts/chart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chart" Target="charts/chart12.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bbalanza6.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Notas%20Trabajo%202021\Balanza\06-2021\graficas%20Bal%20opor%20desestacionalizada-opotunas%20desde%202009%20(Autoguardado).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D:\Notas%20Trabajo%202021\Balanza\06-2021\graficas%20Bal%20opor%20desestacionalizada-opotunas%20desde%202009%20(Autoguardado).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D:\Notas%20Trabajo%202021\Balanza\06-2021\graficas%20Bal%20opor%20desestacionalizada-opotunas%20desde%202009%20(Autoguardado).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D:\Notas%20Trabajo%202021\Balanza\06-2021\graficas%20Bal%20opor%20desestacionalizada-opotunas%20desde%202009%20(Autoguardad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Balanza\06-2021\graficas%20Bal%20opor%20desestacionalizada-opotunas%20desde%202009%20(Autoguardad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Notas%20Trabajo%202021\Balanza\06-2021\graficas%20Bal%20opor%20desestacionalizada-opotunas%20desde%202009%20(Autoguardad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Notas%20Trabajo%202021\Balanza\06-2021\graficas%20Bal%20opor%20desestacionalizada-opotunas%20desde%202009%20(Autoguardad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Notas%20Trabajo%202021\Balanza\06-2021\graficas%20Bal%20opor%20desestacionalizada-opotunas%20desde%202009%20(Autoguardado).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Notas%20Trabajo%202021\Balanza\06-2021\graficas%20Bal%20opor%20desestacionalizada-opotunas%20desde%202009%20(Autoguardad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Notas%20Trabajo%202021\Balanza\06-2021\graficas%20Bal%20opor%20desestacionalizada-opotunas%20desde%202009%20(Autoguardad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Notas%20Trabajo%202021\Balanza\06-2021\graficas%20Bal%20opor%20desestacionalizada-opotunas%20desde%202009%20(Autoguardad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D:\Notas%20Trabajo%202021\Balanza\06-2021\graficas%20Bal%20opor%20desestacionalizada-opotunas%20desde%202009%20(Autoguardado).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D:\Notas%20Trabajo%202021\Balanza\06-2021\graficas%20Bal%20opor%20desestacionalizada-opotunas%20desde%202009%20(Autoguardad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751326328910886E-2"/>
          <c:y val="3.9495865891773979E-2"/>
          <c:w val="0.87810900140646975"/>
          <c:h val="0.86464797668043236"/>
        </c:manualLayout>
      </c:layout>
      <c:lineChart>
        <c:grouping val="standard"/>
        <c:varyColors val="0"/>
        <c:ser>
          <c:idx val="1"/>
          <c:order val="0"/>
          <c:tx>
            <c:strRef>
              <c:f>datos!$C$4</c:f>
              <c:strCache>
                <c:ptCount val="1"/>
                <c:pt idx="0">
                  <c:v>Serie Desestacionalizada</c:v>
                </c:pt>
              </c:strCache>
            </c:strRef>
          </c:tx>
          <c:spPr>
            <a:ln w="15875" cap="flat">
              <a:solidFill>
                <a:srgbClr val="C00000"/>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datos!$C$5:$C$82</c:f>
              <c:numCache>
                <c:formatCode>#,##0.0</c:formatCode>
                <c:ptCount val="78"/>
                <c:pt idx="0">
                  <c:v>-686.66452577949497</c:v>
                </c:pt>
                <c:pt idx="1">
                  <c:v>-345.58012773745799</c:v>
                </c:pt>
                <c:pt idx="2">
                  <c:v>-671.36199677250499</c:v>
                </c:pt>
                <c:pt idx="3">
                  <c:v>-1047.2456420794799</c:v>
                </c:pt>
                <c:pt idx="4">
                  <c:v>-1688.7780656489599</c:v>
                </c:pt>
                <c:pt idx="5">
                  <c:v>-1511.9281282232701</c:v>
                </c:pt>
                <c:pt idx="6">
                  <c:v>-945.27050786694099</c:v>
                </c:pt>
                <c:pt idx="7">
                  <c:v>-2299.0021549376702</c:v>
                </c:pt>
                <c:pt idx="8">
                  <c:v>-1251.06724041299</c:v>
                </c:pt>
                <c:pt idx="9">
                  <c:v>-870.62214558159098</c:v>
                </c:pt>
                <c:pt idx="10">
                  <c:v>-1623.2755906238301</c:v>
                </c:pt>
                <c:pt idx="11">
                  <c:v>-1617.5622177611399</c:v>
                </c:pt>
                <c:pt idx="12">
                  <c:v>-899.69997168770101</c:v>
                </c:pt>
                <c:pt idx="13">
                  <c:v>-1769.94060387647</c:v>
                </c:pt>
                <c:pt idx="14">
                  <c:v>-2049.4885149568199</c:v>
                </c:pt>
                <c:pt idx="15">
                  <c:v>-2109.3382306517801</c:v>
                </c:pt>
                <c:pt idx="16">
                  <c:v>-977.214024966956</c:v>
                </c:pt>
                <c:pt idx="17">
                  <c:v>-1185.1099711613499</c:v>
                </c:pt>
                <c:pt idx="18">
                  <c:v>-1005.60781310244</c:v>
                </c:pt>
                <c:pt idx="19">
                  <c:v>-818.33158991789196</c:v>
                </c:pt>
                <c:pt idx="20">
                  <c:v>-987.78288677384705</c:v>
                </c:pt>
                <c:pt idx="21">
                  <c:v>-326.53767564860101</c:v>
                </c:pt>
                <c:pt idx="22">
                  <c:v>-89.985972471011095</c:v>
                </c:pt>
                <c:pt idx="23">
                  <c:v>-952.44659023184101</c:v>
                </c:pt>
                <c:pt idx="24">
                  <c:v>-651.26245687940002</c:v>
                </c:pt>
                <c:pt idx="25">
                  <c:v>-302.08933730754302</c:v>
                </c:pt>
                <c:pt idx="26">
                  <c:v>-1005.88317000026</c:v>
                </c:pt>
                <c:pt idx="27">
                  <c:v>-542.75322351714794</c:v>
                </c:pt>
                <c:pt idx="28">
                  <c:v>-1373.1932175639299</c:v>
                </c:pt>
                <c:pt idx="29">
                  <c:v>-838.251855826162</c:v>
                </c:pt>
                <c:pt idx="30">
                  <c:v>-775.87416727523396</c:v>
                </c:pt>
                <c:pt idx="31">
                  <c:v>-1765.5598824741601</c:v>
                </c:pt>
                <c:pt idx="32">
                  <c:v>-1332.42259370444</c:v>
                </c:pt>
                <c:pt idx="33">
                  <c:v>-1461.54735565641</c:v>
                </c:pt>
                <c:pt idx="34">
                  <c:v>303.90732218564898</c:v>
                </c:pt>
                <c:pt idx="35">
                  <c:v>-1268.58475552038</c:v>
                </c:pt>
                <c:pt idx="36">
                  <c:v>-827.61783430289995</c:v>
                </c:pt>
                <c:pt idx="37">
                  <c:v>-186.97378503697101</c:v>
                </c:pt>
                <c:pt idx="38">
                  <c:v>-801.57151656989902</c:v>
                </c:pt>
                <c:pt idx="39">
                  <c:v>-431.15971320389502</c:v>
                </c:pt>
                <c:pt idx="40">
                  <c:v>-2172.0993125336399</c:v>
                </c:pt>
                <c:pt idx="41">
                  <c:v>-1987.7456687113599</c:v>
                </c:pt>
                <c:pt idx="42">
                  <c:v>-2102.38711626329</c:v>
                </c:pt>
                <c:pt idx="43">
                  <c:v>-1458.9516966930701</c:v>
                </c:pt>
                <c:pt idx="44">
                  <c:v>-118.446955872902</c:v>
                </c:pt>
                <c:pt idx="45">
                  <c:v>-1518.5683148022999</c:v>
                </c:pt>
                <c:pt idx="46">
                  <c:v>-2163.3661621019901</c:v>
                </c:pt>
                <c:pt idx="47">
                  <c:v>391.18141484501803</c:v>
                </c:pt>
                <c:pt idx="48">
                  <c:v>-1144.0106310019901</c:v>
                </c:pt>
                <c:pt idx="49">
                  <c:v>398.184518517507</c:v>
                </c:pt>
                <c:pt idx="50">
                  <c:v>190.12675484093199</c:v>
                </c:pt>
                <c:pt idx="51">
                  <c:v>250.00698794299299</c:v>
                </c:pt>
                <c:pt idx="52">
                  <c:v>620.20056718163596</c:v>
                </c:pt>
                <c:pt idx="53">
                  <c:v>1049.18912601375</c:v>
                </c:pt>
                <c:pt idx="54">
                  <c:v>-136.59415313386299</c:v>
                </c:pt>
                <c:pt idx="55">
                  <c:v>771.35085278955796</c:v>
                </c:pt>
                <c:pt idx="56">
                  <c:v>701.57237888306099</c:v>
                </c:pt>
                <c:pt idx="57">
                  <c:v>-21.6687597416235</c:v>
                </c:pt>
                <c:pt idx="58">
                  <c:v>1207.07628571645</c:v>
                </c:pt>
                <c:pt idx="59">
                  <c:v>1265.42622822418</c:v>
                </c:pt>
                <c:pt idx="60">
                  <c:v>1553.82167715283</c:v>
                </c:pt>
                <c:pt idx="61">
                  <c:v>1732.5537171104399</c:v>
                </c:pt>
                <c:pt idx="62">
                  <c:v>2089.2968346857601</c:v>
                </c:pt>
                <c:pt idx="63">
                  <c:v>-4036.5510209727599</c:v>
                </c:pt>
                <c:pt idx="64">
                  <c:v>-3775.4432155220002</c:v>
                </c:pt>
                <c:pt idx="65">
                  <c:v>4460.0118734181997</c:v>
                </c:pt>
                <c:pt idx="66">
                  <c:v>6374.4096320941499</c:v>
                </c:pt>
                <c:pt idx="67">
                  <c:v>6380.2901513103297</c:v>
                </c:pt>
                <c:pt idx="68">
                  <c:v>5146.1368023015903</c:v>
                </c:pt>
                <c:pt idx="69">
                  <c:v>6324.66158970371</c:v>
                </c:pt>
                <c:pt idx="70">
                  <c:v>3664.2197356402899</c:v>
                </c:pt>
                <c:pt idx="71">
                  <c:v>3856.1250184636801</c:v>
                </c:pt>
                <c:pt idx="72">
                  <c:v>2443.9720294553599</c:v>
                </c:pt>
                <c:pt idx="73">
                  <c:v>2103.1057295544801</c:v>
                </c:pt>
                <c:pt idx="74">
                  <c:v>-3294.1077263868601</c:v>
                </c:pt>
                <c:pt idx="75">
                  <c:v>381.46782223059802</c:v>
                </c:pt>
                <c:pt idx="76">
                  <c:v>-592.55906452619899</c:v>
                </c:pt>
                <c:pt idx="77">
                  <c:v>-636.94596966194399</c:v>
                </c:pt>
              </c:numCache>
            </c:numRef>
          </c:val>
          <c:smooth val="0"/>
          <c:extLst>
            <c:ext xmlns:c16="http://schemas.microsoft.com/office/drawing/2014/chart" uri="{C3380CC4-5D6E-409C-BE32-E72D297353CC}">
              <c16:uniqueId val="{00000000-F491-4BA0-93DE-42DF638BAAE3}"/>
            </c:ext>
          </c:extLst>
        </c:ser>
        <c:dLbls>
          <c:showLegendKey val="0"/>
          <c:showVal val="0"/>
          <c:showCatName val="0"/>
          <c:showSerName val="0"/>
          <c:showPercent val="0"/>
          <c:showBubbleSize val="0"/>
        </c:dLbls>
        <c:smooth val="0"/>
        <c:axId val="441886288"/>
        <c:axId val="616597096"/>
      </c:lineChart>
      <c:catAx>
        <c:axId val="44188628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a:pPr>
            <a:endParaRPr lang="es-MX"/>
          </a:p>
        </c:txPr>
        <c:crossAx val="616597096"/>
        <c:crosses val="autoZero"/>
        <c:auto val="1"/>
        <c:lblAlgn val="ctr"/>
        <c:lblOffset val="0"/>
        <c:tickLblSkip val="1"/>
        <c:tickMarkSkip val="1"/>
        <c:noMultiLvlLbl val="1"/>
      </c:catAx>
      <c:valAx>
        <c:axId val="616597096"/>
        <c:scaling>
          <c:orientation val="minMax"/>
          <c:max val="8000"/>
          <c:min val="-6000"/>
        </c:scaling>
        <c:delete val="0"/>
        <c:axPos val="r"/>
        <c:numFmt formatCode="#,##0" sourceLinked="0"/>
        <c:majorTickMark val="out"/>
        <c:minorTickMark val="none"/>
        <c:tickLblPos val="high"/>
        <c:spPr>
          <a:ln w="3175">
            <a:solidFill>
              <a:srgbClr val="000000"/>
            </a:solidFill>
            <a:prstDash val="solid"/>
          </a:ln>
        </c:spPr>
        <c:txPr>
          <a:bodyPr rot="0" vert="horz"/>
          <a:lstStyle/>
          <a:p>
            <a:pPr>
              <a:defRPr/>
            </a:pPr>
            <a:endParaRPr lang="es-MX"/>
          </a:p>
        </c:txPr>
        <c:crossAx val="441886288"/>
        <c:crosses val="max"/>
        <c:crossBetween val="between"/>
        <c:majorUnit val="2000"/>
        <c:minorUnit val="200"/>
      </c:valAx>
      <c:spPr>
        <a:noFill/>
        <a:ln w="25400">
          <a:noFill/>
        </a:ln>
      </c:spPr>
    </c:plotArea>
    <c:plotVisOnly val="1"/>
    <c:dispBlanksAs val="zero"/>
    <c:showDLblsOverMax val="0"/>
  </c:chart>
  <c:spPr>
    <a:noFill/>
    <a:ln w="3175">
      <a:solidFill>
        <a:schemeClr val="tx1"/>
      </a:solidFill>
      <a:prstDash val="solid"/>
    </a:ln>
    <a:effectLst>
      <a:outerShdw dist="12700" dir="2700000" algn="tl" rotWithShape="0">
        <a:prstClr val="black"/>
      </a:outerShdw>
    </a:effectLst>
  </c:spPr>
  <c:txPr>
    <a:bodyPr/>
    <a:lstStyle/>
    <a:p>
      <a:pPr>
        <a:defRPr sz="7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No Petroleras</a:t>
            </a:r>
          </a:p>
        </c:rich>
      </c:tx>
      <c:layout>
        <c:manualLayout>
          <c:xMode val="edge"/>
          <c:yMode val="edge"/>
          <c:x val="0.36994854664791382"/>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datos!$U$4</c:f>
              <c:strCache>
                <c:ptCount val="1"/>
                <c:pt idx="0">
                  <c:v>Serie Desestacionalizada</c:v>
                </c:pt>
              </c:strCache>
            </c:strRef>
          </c:tx>
          <c:spPr>
            <a:ln w="6350" cap="flat">
              <a:solidFill>
                <a:srgbClr val="95B3D7"/>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datos!$U$5:$U$82</c:f>
              <c:numCache>
                <c:formatCode>#,##0.0</c:formatCode>
                <c:ptCount val="78"/>
                <c:pt idx="0">
                  <c:v>29862.969213828699</c:v>
                </c:pt>
                <c:pt idx="1">
                  <c:v>29381.721539677699</c:v>
                </c:pt>
                <c:pt idx="2">
                  <c:v>30463.492959858799</c:v>
                </c:pt>
                <c:pt idx="3">
                  <c:v>30670.299484759002</c:v>
                </c:pt>
                <c:pt idx="4">
                  <c:v>30281.279607973102</c:v>
                </c:pt>
                <c:pt idx="5">
                  <c:v>30901.5225559754</c:v>
                </c:pt>
                <c:pt idx="6">
                  <c:v>30449.392058682501</c:v>
                </c:pt>
                <c:pt idx="7">
                  <c:v>30247.4577699041</c:v>
                </c:pt>
                <c:pt idx="8">
                  <c:v>30062.1840718313</c:v>
                </c:pt>
                <c:pt idx="9">
                  <c:v>30517.140202668699</c:v>
                </c:pt>
                <c:pt idx="10">
                  <c:v>30148.078993380401</c:v>
                </c:pt>
                <c:pt idx="11">
                  <c:v>28911.210502244699</c:v>
                </c:pt>
                <c:pt idx="12">
                  <c:v>29636.775892625599</c:v>
                </c:pt>
                <c:pt idx="13">
                  <c:v>29573.996925778501</c:v>
                </c:pt>
                <c:pt idx="14">
                  <c:v>29017.1230984414</c:v>
                </c:pt>
                <c:pt idx="15">
                  <c:v>29950.053493964901</c:v>
                </c:pt>
                <c:pt idx="16">
                  <c:v>28903.047814330599</c:v>
                </c:pt>
                <c:pt idx="17">
                  <c:v>29307.084551227599</c:v>
                </c:pt>
                <c:pt idx="18">
                  <c:v>29380.973383004999</c:v>
                </c:pt>
                <c:pt idx="19">
                  <c:v>29209.8669063624</c:v>
                </c:pt>
                <c:pt idx="20">
                  <c:v>30368.471061088199</c:v>
                </c:pt>
                <c:pt idx="21">
                  <c:v>29341.321376455398</c:v>
                </c:pt>
                <c:pt idx="22">
                  <c:v>29929.6247757905</c:v>
                </c:pt>
                <c:pt idx="23">
                  <c:v>30520.024028466702</c:v>
                </c:pt>
                <c:pt idx="24">
                  <c:v>30237.173824892699</c:v>
                </c:pt>
                <c:pt idx="25">
                  <c:v>30375.660158759201</c:v>
                </c:pt>
                <c:pt idx="26">
                  <c:v>30770.395416719799</c:v>
                </c:pt>
                <c:pt idx="27">
                  <c:v>30729.4149888016</c:v>
                </c:pt>
                <c:pt idx="28">
                  <c:v>31549.729724107099</c:v>
                </c:pt>
                <c:pt idx="29">
                  <c:v>32088.348368980001</c:v>
                </c:pt>
                <c:pt idx="30">
                  <c:v>31632.551529714201</c:v>
                </c:pt>
                <c:pt idx="31">
                  <c:v>32122.351285634501</c:v>
                </c:pt>
                <c:pt idx="32">
                  <c:v>31859.9602295318</c:v>
                </c:pt>
                <c:pt idx="33">
                  <c:v>32371.240428045399</c:v>
                </c:pt>
                <c:pt idx="34">
                  <c:v>31858.936157848999</c:v>
                </c:pt>
                <c:pt idx="35">
                  <c:v>33364.636560896797</c:v>
                </c:pt>
                <c:pt idx="36">
                  <c:v>32669.588382815</c:v>
                </c:pt>
                <c:pt idx="37">
                  <c:v>33248.106132667002</c:v>
                </c:pt>
                <c:pt idx="38">
                  <c:v>34375.095608727999</c:v>
                </c:pt>
                <c:pt idx="39">
                  <c:v>33801.9505262159</c:v>
                </c:pt>
                <c:pt idx="40">
                  <c:v>34438.780059525699</c:v>
                </c:pt>
                <c:pt idx="41">
                  <c:v>34387.7747255801</c:v>
                </c:pt>
                <c:pt idx="42">
                  <c:v>34860.253011220499</c:v>
                </c:pt>
                <c:pt idx="43">
                  <c:v>34431.886555910503</c:v>
                </c:pt>
                <c:pt idx="44">
                  <c:v>34834.988544580498</c:v>
                </c:pt>
                <c:pt idx="45">
                  <c:v>34658.8267371736</c:v>
                </c:pt>
                <c:pt idx="46">
                  <c:v>34795.692813486101</c:v>
                </c:pt>
                <c:pt idx="47">
                  <c:v>33543.557941775201</c:v>
                </c:pt>
                <c:pt idx="48">
                  <c:v>34644.092822959203</c:v>
                </c:pt>
                <c:pt idx="49">
                  <c:v>34583.613513303702</c:v>
                </c:pt>
                <c:pt idx="50">
                  <c:v>33915.7936889013</c:v>
                </c:pt>
                <c:pt idx="51">
                  <c:v>34599.947358562298</c:v>
                </c:pt>
                <c:pt idx="52">
                  <c:v>34315.051646943102</c:v>
                </c:pt>
                <c:pt idx="53">
                  <c:v>33875.763512381302</c:v>
                </c:pt>
                <c:pt idx="54">
                  <c:v>35069.859935691798</c:v>
                </c:pt>
                <c:pt idx="55">
                  <c:v>34412.708207306903</c:v>
                </c:pt>
                <c:pt idx="56">
                  <c:v>33663.989057090701</c:v>
                </c:pt>
                <c:pt idx="57">
                  <c:v>33401.979301506602</c:v>
                </c:pt>
                <c:pt idx="58">
                  <c:v>32621.0742098972</c:v>
                </c:pt>
                <c:pt idx="59">
                  <c:v>32708.4409711271</c:v>
                </c:pt>
                <c:pt idx="60">
                  <c:v>33162.794082733897</c:v>
                </c:pt>
                <c:pt idx="61">
                  <c:v>33091.474511253102</c:v>
                </c:pt>
                <c:pt idx="62">
                  <c:v>31238.2384873337</c:v>
                </c:pt>
                <c:pt idx="63">
                  <c:v>25125.274489744301</c:v>
                </c:pt>
                <c:pt idx="64">
                  <c:v>20550.923607509099</c:v>
                </c:pt>
                <c:pt idx="65">
                  <c:v>25836.543179131801</c:v>
                </c:pt>
                <c:pt idx="66">
                  <c:v>26869.2412303276</c:v>
                </c:pt>
                <c:pt idx="67">
                  <c:v>28270.8441773083</c:v>
                </c:pt>
                <c:pt idx="68">
                  <c:v>29972.452027962201</c:v>
                </c:pt>
                <c:pt idx="69">
                  <c:v>30599.305060193601</c:v>
                </c:pt>
                <c:pt idx="70">
                  <c:v>32495.298593198</c:v>
                </c:pt>
                <c:pt idx="71">
                  <c:v>33331.380343066303</c:v>
                </c:pt>
                <c:pt idx="72">
                  <c:v>34363.903937957497</c:v>
                </c:pt>
                <c:pt idx="73">
                  <c:v>33446.946951987004</c:v>
                </c:pt>
                <c:pt idx="74">
                  <c:v>37340.6107948512</c:v>
                </c:pt>
                <c:pt idx="75">
                  <c:v>36447.947703059799</c:v>
                </c:pt>
                <c:pt idx="76">
                  <c:v>37335.937003358202</c:v>
                </c:pt>
                <c:pt idx="77">
                  <c:v>37425.8928774124</c:v>
                </c:pt>
              </c:numCache>
            </c:numRef>
          </c:val>
          <c:smooth val="0"/>
          <c:extLst>
            <c:ext xmlns:c16="http://schemas.microsoft.com/office/drawing/2014/chart" uri="{C3380CC4-5D6E-409C-BE32-E72D297353CC}">
              <c16:uniqueId val="{00000000-CFBB-4760-8CA6-E04EA63A1171}"/>
            </c:ext>
          </c:extLst>
        </c:ser>
        <c:ser>
          <c:idx val="0"/>
          <c:order val="1"/>
          <c:tx>
            <c:strRef>
              <c:f>datos!$V$4</c:f>
              <c:strCache>
                <c:ptCount val="1"/>
                <c:pt idx="0">
                  <c:v>Tendencia-Ciclo</c:v>
                </c:pt>
              </c:strCache>
            </c:strRef>
          </c:tx>
          <c:spPr>
            <a:ln w="9525">
              <a:solidFill>
                <a:srgbClr val="C00000"/>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datos!$V$5:$V$82</c:f>
              <c:numCache>
                <c:formatCode>#,##0.0</c:formatCode>
                <c:ptCount val="78"/>
                <c:pt idx="0">
                  <c:v>30011.944694270278</c:v>
                </c:pt>
                <c:pt idx="1">
                  <c:v>30107.445082993163</c:v>
                </c:pt>
                <c:pt idx="2">
                  <c:v>30224.743424053409</c:v>
                </c:pt>
                <c:pt idx="3">
                  <c:v>30327.287868192027</c:v>
                </c:pt>
                <c:pt idx="4">
                  <c:v>30400.175617517052</c:v>
                </c:pt>
                <c:pt idx="5">
                  <c:v>30429.70886263634</c:v>
                </c:pt>
                <c:pt idx="6">
                  <c:v>30406.773678138201</c:v>
                </c:pt>
                <c:pt idx="7">
                  <c:v>30351.289329465952</c:v>
                </c:pt>
                <c:pt idx="8">
                  <c:v>30282.837055976761</c:v>
                </c:pt>
                <c:pt idx="9">
                  <c:v>30193.575490880139</c:v>
                </c:pt>
                <c:pt idx="10">
                  <c:v>30053.03452834245</c:v>
                </c:pt>
                <c:pt idx="11">
                  <c:v>29857.273613503501</c:v>
                </c:pt>
                <c:pt idx="12">
                  <c:v>29625.099888112138</c:v>
                </c:pt>
                <c:pt idx="13">
                  <c:v>29387.03495995465</c:v>
                </c:pt>
                <c:pt idx="14">
                  <c:v>29180.587024846442</c:v>
                </c:pt>
                <c:pt idx="15">
                  <c:v>29062.609725415838</c:v>
                </c:pt>
                <c:pt idx="16">
                  <c:v>29042.88487528863</c:v>
                </c:pt>
                <c:pt idx="17">
                  <c:v>29090.015185882959</c:v>
                </c:pt>
                <c:pt idx="18">
                  <c:v>29199.770065672121</c:v>
                </c:pt>
                <c:pt idx="19">
                  <c:v>29366.910438467399</c:v>
                </c:pt>
                <c:pt idx="20">
                  <c:v>29562.343401347789</c:v>
                </c:pt>
                <c:pt idx="21">
                  <c:v>29769.068743114018</c:v>
                </c:pt>
                <c:pt idx="22">
                  <c:v>29970.112875512834</c:v>
                </c:pt>
                <c:pt idx="23">
                  <c:v>30150.967068218211</c:v>
                </c:pt>
                <c:pt idx="24">
                  <c:v>30341.919512390348</c:v>
                </c:pt>
                <c:pt idx="25">
                  <c:v>30557.589739226922</c:v>
                </c:pt>
                <c:pt idx="26">
                  <c:v>30811.566437183759</c:v>
                </c:pt>
                <c:pt idx="27">
                  <c:v>31093.0807182034</c:v>
                </c:pt>
                <c:pt idx="28">
                  <c:v>31381.23207174351</c:v>
                </c:pt>
                <c:pt idx="29">
                  <c:v>31640.39707884199</c:v>
                </c:pt>
                <c:pt idx="30">
                  <c:v>31842.046709627099</c:v>
                </c:pt>
                <c:pt idx="31">
                  <c:v>31980.310193317629</c:v>
                </c:pt>
                <c:pt idx="32">
                  <c:v>32076.90947809146</c:v>
                </c:pt>
                <c:pt idx="33">
                  <c:v>32203.461004743396</c:v>
                </c:pt>
                <c:pt idx="34">
                  <c:v>32404.771728317719</c:v>
                </c:pt>
                <c:pt idx="35">
                  <c:v>32700.282303600336</c:v>
                </c:pt>
                <c:pt idx="36">
                  <c:v>33048.979705812744</c:v>
                </c:pt>
                <c:pt idx="37">
                  <c:v>33420.2669061204</c:v>
                </c:pt>
                <c:pt idx="38">
                  <c:v>33780.509331974637</c:v>
                </c:pt>
                <c:pt idx="39">
                  <c:v>34089.959141810737</c:v>
                </c:pt>
                <c:pt idx="40">
                  <c:v>34331.461807494503</c:v>
                </c:pt>
                <c:pt idx="41">
                  <c:v>34512.567655615101</c:v>
                </c:pt>
                <c:pt idx="42">
                  <c:v>34630.23112558818</c:v>
                </c:pt>
                <c:pt idx="43">
                  <c:v>34672.730713221143</c:v>
                </c:pt>
                <c:pt idx="44">
                  <c:v>34682.22891092379</c:v>
                </c:pt>
                <c:pt idx="45">
                  <c:v>34646.031006867946</c:v>
                </c:pt>
                <c:pt idx="46">
                  <c:v>34567.606024511442</c:v>
                </c:pt>
                <c:pt idx="47">
                  <c:v>34490.683437195919</c:v>
                </c:pt>
                <c:pt idx="48">
                  <c:v>34421.957680386047</c:v>
                </c:pt>
                <c:pt idx="49">
                  <c:v>34368.340621300486</c:v>
                </c:pt>
                <c:pt idx="50">
                  <c:v>34342.263255933511</c:v>
                </c:pt>
                <c:pt idx="51">
                  <c:v>34349.402317780332</c:v>
                </c:pt>
                <c:pt idx="52">
                  <c:v>34361.257194804821</c:v>
                </c:pt>
                <c:pt idx="53">
                  <c:v>34332.427458613522</c:v>
                </c:pt>
                <c:pt idx="54">
                  <c:v>34211.325323056961</c:v>
                </c:pt>
                <c:pt idx="55">
                  <c:v>33991.86084594483</c:v>
                </c:pt>
                <c:pt idx="56">
                  <c:v>33691.710849876516</c:v>
                </c:pt>
                <c:pt idx="57">
                  <c:v>33366.433476779304</c:v>
                </c:pt>
                <c:pt idx="58">
                  <c:v>33068.643109286168</c:v>
                </c:pt>
                <c:pt idx="59">
                  <c:v>32814.62614822395</c:v>
                </c:pt>
                <c:pt idx="60">
                  <c:v>32627.359148614109</c:v>
                </c:pt>
                <c:pt idx="61">
                  <c:v>32512.709931849327</c:v>
                </c:pt>
                <c:pt idx="62">
                  <c:v>32485.616280208244</c:v>
                </c:pt>
                <c:pt idx="63">
                  <c:v>25214.205530367148</c:v>
                </c:pt>
                <c:pt idx="64">
                  <c:v>25535.449409512854</c:v>
                </c:pt>
                <c:pt idx="65">
                  <c:v>26163.812448877241</c:v>
                </c:pt>
                <c:pt idx="66">
                  <c:v>27112.681903104509</c:v>
                </c:pt>
                <c:pt idx="67">
                  <c:v>28313.114776625902</c:v>
                </c:pt>
                <c:pt idx="68">
                  <c:v>29638.589812301521</c:v>
                </c:pt>
                <c:pt idx="69">
                  <c:v>30969.815379460291</c:v>
                </c:pt>
                <c:pt idx="70">
                  <c:v>32222.328387852427</c:v>
                </c:pt>
                <c:pt idx="71">
                  <c:v>33355.394413365022</c:v>
                </c:pt>
                <c:pt idx="72">
                  <c:v>34366.632762804868</c:v>
                </c:pt>
                <c:pt idx="73">
                  <c:v>35257.131861482441</c:v>
                </c:pt>
                <c:pt idx="74">
                  <c:v>36023.708408717743</c:v>
                </c:pt>
                <c:pt idx="75">
                  <c:v>36642.826616922765</c:v>
                </c:pt>
                <c:pt idx="76">
                  <c:v>37108.567345280579</c:v>
                </c:pt>
                <c:pt idx="77">
                  <c:v>37449.003608178929</c:v>
                </c:pt>
              </c:numCache>
            </c:numRef>
          </c:val>
          <c:smooth val="0"/>
          <c:extLst>
            <c:ext xmlns:c16="http://schemas.microsoft.com/office/drawing/2014/chart" uri="{C3380CC4-5D6E-409C-BE32-E72D297353CC}">
              <c16:uniqueId val="{00000001-CFBB-4760-8CA6-E04EA63A1171}"/>
            </c:ext>
          </c:extLst>
        </c:ser>
        <c:dLbls>
          <c:showLegendKey val="0"/>
          <c:showVal val="0"/>
          <c:showCatName val="0"/>
          <c:showSerName val="0"/>
          <c:showPercent val="0"/>
          <c:showBubbleSize val="0"/>
        </c:dLbls>
        <c:smooth val="0"/>
        <c:axId val="530007200"/>
        <c:axId val="530007984"/>
      </c:lineChart>
      <c:catAx>
        <c:axId val="530007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984"/>
        <c:crosses val="autoZero"/>
        <c:auto val="1"/>
        <c:lblAlgn val="ctr"/>
        <c:lblOffset val="0"/>
        <c:tickLblSkip val="1"/>
        <c:tickMarkSkip val="1"/>
        <c:noMultiLvlLbl val="1"/>
      </c:catAx>
      <c:valAx>
        <c:axId val="530007984"/>
        <c:scaling>
          <c:orientation val="minMax"/>
          <c:max val="40000"/>
          <c:min val="20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7200"/>
        <c:crosses val="max"/>
        <c:crossBetween val="between"/>
        <c:majorUnit val="40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27890422485205"/>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Consumo</a:t>
            </a:r>
          </a:p>
        </c:rich>
      </c:tx>
      <c:layout>
        <c:manualLayout>
          <c:xMode val="edge"/>
          <c:yMode val="edge"/>
          <c:x val="0.33466326769809185"/>
          <c:y val="0"/>
        </c:manualLayout>
      </c:layout>
      <c:overlay val="1"/>
    </c:title>
    <c:autoTitleDeleted val="0"/>
    <c:plotArea>
      <c:layout>
        <c:manualLayout>
          <c:layoutTarget val="inner"/>
          <c:xMode val="edge"/>
          <c:yMode val="edge"/>
          <c:x val="2.7150492264416341E-2"/>
          <c:y val="5.8894204389574774E-2"/>
          <c:w val="0.88382032348804562"/>
          <c:h val="0.79060819615914713"/>
        </c:manualLayout>
      </c:layout>
      <c:lineChart>
        <c:grouping val="standard"/>
        <c:varyColors val="0"/>
        <c:ser>
          <c:idx val="1"/>
          <c:order val="0"/>
          <c:tx>
            <c:strRef>
              <c:f>datos!$W$4</c:f>
              <c:strCache>
                <c:ptCount val="1"/>
                <c:pt idx="0">
                  <c:v>Serie Desestacionalizada</c:v>
                </c:pt>
              </c:strCache>
            </c:strRef>
          </c:tx>
          <c:spPr>
            <a:ln w="6350" cap="flat">
              <a:solidFill>
                <a:srgbClr val="95B3D7"/>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datos!$W$5:$W$82</c:f>
              <c:numCache>
                <c:formatCode>#,##0.0</c:formatCode>
                <c:ptCount val="78"/>
                <c:pt idx="0">
                  <c:v>4665.0485728212898</c:v>
                </c:pt>
                <c:pt idx="1">
                  <c:v>4534.5159802095104</c:v>
                </c:pt>
                <c:pt idx="2">
                  <c:v>4465.7369143592996</c:v>
                </c:pt>
                <c:pt idx="3">
                  <c:v>4439.4088299642799</c:v>
                </c:pt>
                <c:pt idx="4">
                  <c:v>4765.6489502827599</c:v>
                </c:pt>
                <c:pt idx="5">
                  <c:v>4836.98656911117</c:v>
                </c:pt>
                <c:pt idx="6">
                  <c:v>4693.2717765256102</c:v>
                </c:pt>
                <c:pt idx="7">
                  <c:v>5391.6187681532201</c:v>
                </c:pt>
                <c:pt idx="8">
                  <c:v>4618.2671882880604</c:v>
                </c:pt>
                <c:pt idx="9">
                  <c:v>4548.6625417403002</c:v>
                </c:pt>
                <c:pt idx="10">
                  <c:v>4643.0500996377395</c:v>
                </c:pt>
                <c:pt idx="11">
                  <c:v>4580.4411171785996</c:v>
                </c:pt>
                <c:pt idx="12">
                  <c:v>4347.9398876053201</c:v>
                </c:pt>
                <c:pt idx="13">
                  <c:v>4235.5409843874204</c:v>
                </c:pt>
                <c:pt idx="14">
                  <c:v>4163.67563216085</c:v>
                </c:pt>
                <c:pt idx="15">
                  <c:v>4252.0500275343802</c:v>
                </c:pt>
                <c:pt idx="16">
                  <c:v>4376.1713377759397</c:v>
                </c:pt>
                <c:pt idx="17">
                  <c:v>4269.02638844382</c:v>
                </c:pt>
                <c:pt idx="18">
                  <c:v>4619.2171892145998</c:v>
                </c:pt>
                <c:pt idx="19">
                  <c:v>4188.58534069493</c:v>
                </c:pt>
                <c:pt idx="20">
                  <c:v>4453.74764378899</c:v>
                </c:pt>
                <c:pt idx="21">
                  <c:v>4327.9236911563403</c:v>
                </c:pt>
                <c:pt idx="22">
                  <c:v>4236.9193581425798</c:v>
                </c:pt>
                <c:pt idx="23">
                  <c:v>4465.1765581751697</c:v>
                </c:pt>
                <c:pt idx="24">
                  <c:v>4465.2875228005296</c:v>
                </c:pt>
                <c:pt idx="25">
                  <c:v>4683.4732468620095</c:v>
                </c:pt>
                <c:pt idx="26">
                  <c:v>4724.5965848087499</c:v>
                </c:pt>
                <c:pt idx="27">
                  <c:v>4564.0930381370599</c:v>
                </c:pt>
                <c:pt idx="28">
                  <c:v>4649.10051825344</c:v>
                </c:pt>
                <c:pt idx="29">
                  <c:v>4750.1430582838802</c:v>
                </c:pt>
                <c:pt idx="30">
                  <c:v>4722.6879367464098</c:v>
                </c:pt>
                <c:pt idx="31">
                  <c:v>4724.1320070826196</c:v>
                </c:pt>
                <c:pt idx="32">
                  <c:v>4935.4807524892003</c:v>
                </c:pt>
                <c:pt idx="33">
                  <c:v>4893.5084245201297</c:v>
                </c:pt>
                <c:pt idx="34">
                  <c:v>4900.6280209504303</c:v>
                </c:pt>
                <c:pt idx="35">
                  <c:v>5443.5276433376703</c:v>
                </c:pt>
                <c:pt idx="36">
                  <c:v>4993.5767175319297</c:v>
                </c:pt>
                <c:pt idx="37">
                  <c:v>5227.3522407618302</c:v>
                </c:pt>
                <c:pt idx="38">
                  <c:v>5400.1940164797097</c:v>
                </c:pt>
                <c:pt idx="39">
                  <c:v>5282.9327335283797</c:v>
                </c:pt>
                <c:pt idx="40">
                  <c:v>5266.2638908187901</c:v>
                </c:pt>
                <c:pt idx="41">
                  <c:v>5387.9118540423797</c:v>
                </c:pt>
                <c:pt idx="42">
                  <c:v>5380.5535200572604</c:v>
                </c:pt>
                <c:pt idx="43">
                  <c:v>5479.6096150369603</c:v>
                </c:pt>
                <c:pt idx="44">
                  <c:v>5280.2976486531497</c:v>
                </c:pt>
                <c:pt idx="45">
                  <c:v>5293.8830391108404</c:v>
                </c:pt>
                <c:pt idx="46">
                  <c:v>5123.3429053466798</c:v>
                </c:pt>
                <c:pt idx="47">
                  <c:v>4903.5536306285703</c:v>
                </c:pt>
                <c:pt idx="48">
                  <c:v>4888.2949797154097</c:v>
                </c:pt>
                <c:pt idx="49">
                  <c:v>4922.5331971039795</c:v>
                </c:pt>
                <c:pt idx="50">
                  <c:v>5200.3963582466004</c:v>
                </c:pt>
                <c:pt idx="51">
                  <c:v>5395.7650240142502</c:v>
                </c:pt>
                <c:pt idx="52">
                  <c:v>5349.1607128773703</c:v>
                </c:pt>
                <c:pt idx="53">
                  <c:v>5289.4916804348904</c:v>
                </c:pt>
                <c:pt idx="54">
                  <c:v>5142.2190189324401</c:v>
                </c:pt>
                <c:pt idx="55">
                  <c:v>4994.0093195675699</c:v>
                </c:pt>
                <c:pt idx="56">
                  <c:v>4835.6298175800903</c:v>
                </c:pt>
                <c:pt idx="57">
                  <c:v>5156.5507986197399</c:v>
                </c:pt>
                <c:pt idx="58">
                  <c:v>5005.6205367239199</c:v>
                </c:pt>
                <c:pt idx="59">
                  <c:v>4903.50385192257</c:v>
                </c:pt>
                <c:pt idx="60">
                  <c:v>5199.7154530911403</c:v>
                </c:pt>
                <c:pt idx="61">
                  <c:v>4935.5033679417602</c:v>
                </c:pt>
                <c:pt idx="62">
                  <c:v>4404.4607088612602</c:v>
                </c:pt>
                <c:pt idx="63">
                  <c:v>2948.8752767526498</c:v>
                </c:pt>
                <c:pt idx="64">
                  <c:v>2568.43200463219</c:v>
                </c:pt>
                <c:pt idx="65">
                  <c:v>2762.2696408228499</c:v>
                </c:pt>
                <c:pt idx="66">
                  <c:v>3325.24774066382</c:v>
                </c:pt>
                <c:pt idx="67">
                  <c:v>3680.8162526535498</c:v>
                </c:pt>
                <c:pt idx="68">
                  <c:v>3749.36773772689</c:v>
                </c:pt>
                <c:pt idx="69">
                  <c:v>3711.04615331996</c:v>
                </c:pt>
                <c:pt idx="70">
                  <c:v>4117.5624714447104</c:v>
                </c:pt>
                <c:pt idx="71">
                  <c:v>4380.2928557748201</c:v>
                </c:pt>
                <c:pt idx="72">
                  <c:v>4492.0102769797404</c:v>
                </c:pt>
                <c:pt idx="73">
                  <c:v>4393.7873041758203</c:v>
                </c:pt>
                <c:pt idx="74">
                  <c:v>4892.5531225125296</c:v>
                </c:pt>
                <c:pt idx="75">
                  <c:v>4762.5939400141096</c:v>
                </c:pt>
                <c:pt idx="76">
                  <c:v>5517.5428097450504</c:v>
                </c:pt>
                <c:pt idx="77">
                  <c:v>5541.7938610084302</c:v>
                </c:pt>
              </c:numCache>
            </c:numRef>
          </c:val>
          <c:smooth val="0"/>
          <c:extLst>
            <c:ext xmlns:c16="http://schemas.microsoft.com/office/drawing/2014/chart" uri="{C3380CC4-5D6E-409C-BE32-E72D297353CC}">
              <c16:uniqueId val="{00000000-0CB7-4456-8CDE-448198EA38CB}"/>
            </c:ext>
          </c:extLst>
        </c:ser>
        <c:ser>
          <c:idx val="0"/>
          <c:order val="1"/>
          <c:tx>
            <c:strRef>
              <c:f>datos!$X$4</c:f>
              <c:strCache>
                <c:ptCount val="1"/>
                <c:pt idx="0">
                  <c:v>Tendencia-Ciclo</c:v>
                </c:pt>
              </c:strCache>
            </c:strRef>
          </c:tx>
          <c:spPr>
            <a:ln w="9525">
              <a:solidFill>
                <a:srgbClr val="C00000"/>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datos!$X$5:$X$82</c:f>
              <c:numCache>
                <c:formatCode>#,##0.0</c:formatCode>
                <c:ptCount val="78"/>
                <c:pt idx="0">
                  <c:v>4614.0104887842599</c:v>
                </c:pt>
                <c:pt idx="1">
                  <c:v>4561.8810525495001</c:v>
                </c:pt>
                <c:pt idx="2">
                  <c:v>4534.7273411496099</c:v>
                </c:pt>
                <c:pt idx="3">
                  <c:v>4541.1710129202302</c:v>
                </c:pt>
                <c:pt idx="4">
                  <c:v>4579.7353668839705</c:v>
                </c:pt>
                <c:pt idx="5">
                  <c:v>4629.8912802951399</c:v>
                </c:pt>
                <c:pt idx="6">
                  <c:v>4674.8918689837701</c:v>
                </c:pt>
                <c:pt idx="7">
                  <c:v>4700.9941076776504</c:v>
                </c:pt>
                <c:pt idx="8">
                  <c:v>4693.0934651355701</c:v>
                </c:pt>
                <c:pt idx="9">
                  <c:v>4650.1706857619101</c:v>
                </c:pt>
                <c:pt idx="10">
                  <c:v>4577.628144800984</c:v>
                </c:pt>
                <c:pt idx="11">
                  <c:v>4491.9766183321699</c:v>
                </c:pt>
                <c:pt idx="12">
                  <c:v>4406.8176360048847</c:v>
                </c:pt>
                <c:pt idx="13">
                  <c:v>4340.2297729858155</c:v>
                </c:pt>
                <c:pt idx="14">
                  <c:v>4296.5278774186427</c:v>
                </c:pt>
                <c:pt idx="15">
                  <c:v>4278.1134383665194</c:v>
                </c:pt>
                <c:pt idx="16">
                  <c:v>4285.2961130974327</c:v>
                </c:pt>
                <c:pt idx="17">
                  <c:v>4300.5690040988975</c:v>
                </c:pt>
                <c:pt idx="18">
                  <c:v>4307.2847830781557</c:v>
                </c:pt>
                <c:pt idx="19">
                  <c:v>4306.1582831846063</c:v>
                </c:pt>
                <c:pt idx="20">
                  <c:v>4312.9878167481602</c:v>
                </c:pt>
                <c:pt idx="21">
                  <c:v>4345.2363099097402</c:v>
                </c:pt>
                <c:pt idx="22">
                  <c:v>4403.9819827226602</c:v>
                </c:pt>
                <c:pt idx="23">
                  <c:v>4478.1698800880404</c:v>
                </c:pt>
                <c:pt idx="24">
                  <c:v>4551.5424932537999</c:v>
                </c:pt>
                <c:pt idx="25">
                  <c:v>4613.88843961784</c:v>
                </c:pt>
                <c:pt idx="26">
                  <c:v>4653.0201273468601</c:v>
                </c:pt>
                <c:pt idx="27">
                  <c:v>4672.60062333315</c:v>
                </c:pt>
                <c:pt idx="28">
                  <c:v>4679.4305718593096</c:v>
                </c:pt>
                <c:pt idx="29">
                  <c:v>4692.8758428296796</c:v>
                </c:pt>
                <c:pt idx="30">
                  <c:v>4734.1640204044897</c:v>
                </c:pt>
                <c:pt idx="31">
                  <c:v>4798.9875267021698</c:v>
                </c:pt>
                <c:pt idx="32">
                  <c:v>4872.8116298740006</c:v>
                </c:pt>
                <c:pt idx="33">
                  <c:v>4949.1260328594799</c:v>
                </c:pt>
                <c:pt idx="34">
                  <c:v>5026.2409541092802</c:v>
                </c:pt>
                <c:pt idx="35">
                  <c:v>5101.26418481173</c:v>
                </c:pt>
                <c:pt idx="36">
                  <c:v>5167.1442713259703</c:v>
                </c:pt>
                <c:pt idx="37">
                  <c:v>5219.5660944441406</c:v>
                </c:pt>
                <c:pt idx="38">
                  <c:v>5266.6856784608599</c:v>
                </c:pt>
                <c:pt idx="39">
                  <c:v>5310.9673030742306</c:v>
                </c:pt>
                <c:pt idx="40">
                  <c:v>5350.1026823689699</c:v>
                </c:pt>
                <c:pt idx="41">
                  <c:v>5382.67585718383</c:v>
                </c:pt>
                <c:pt idx="42">
                  <c:v>5393.9017707133198</c:v>
                </c:pt>
                <c:pt idx="43">
                  <c:v>5368.4131082194099</c:v>
                </c:pt>
                <c:pt idx="44">
                  <c:v>5304.72501529293</c:v>
                </c:pt>
                <c:pt idx="45">
                  <c:v>5206.1779212958199</c:v>
                </c:pt>
                <c:pt idx="46">
                  <c:v>5102.5795615611796</c:v>
                </c:pt>
                <c:pt idx="47">
                  <c:v>5036.8972561678293</c:v>
                </c:pt>
                <c:pt idx="48">
                  <c:v>5036.1214660511305</c:v>
                </c:pt>
                <c:pt idx="49">
                  <c:v>5097.0982829213599</c:v>
                </c:pt>
                <c:pt idx="50">
                  <c:v>5190.0783083202596</c:v>
                </c:pt>
                <c:pt idx="51">
                  <c:v>5263.4113296512896</c:v>
                </c:pt>
                <c:pt idx="52">
                  <c:v>5283.8457268375605</c:v>
                </c:pt>
                <c:pt idx="53">
                  <c:v>5243.6260641933404</c:v>
                </c:pt>
                <c:pt idx="54">
                  <c:v>5160.6504654564196</c:v>
                </c:pt>
                <c:pt idx="55">
                  <c:v>5073.9856554641301</c:v>
                </c:pt>
                <c:pt idx="56">
                  <c:v>5020.9703846796801</c:v>
                </c:pt>
                <c:pt idx="57">
                  <c:v>5004.5307756843304</c:v>
                </c:pt>
                <c:pt idx="58">
                  <c:v>5000.7689274760705</c:v>
                </c:pt>
                <c:pt idx="59">
                  <c:v>4973.30391054344</c:v>
                </c:pt>
                <c:pt idx="60">
                  <c:v>4897.5572907112701</c:v>
                </c:pt>
                <c:pt idx="61">
                  <c:v>4779.4731200898204</c:v>
                </c:pt>
                <c:pt idx="62">
                  <c:v>4658.4686615331502</c:v>
                </c:pt>
                <c:pt idx="63">
                  <c:v>2982.6458462320529</c:v>
                </c:pt>
                <c:pt idx="64">
                  <c:v>3010.2461528948761</c:v>
                </c:pt>
                <c:pt idx="65">
                  <c:v>3109.5208693319541</c:v>
                </c:pt>
                <c:pt idx="66">
                  <c:v>3275.7022248857152</c:v>
                </c:pt>
                <c:pt idx="67">
                  <c:v>3489.2541066728736</c:v>
                </c:pt>
                <c:pt idx="68">
                  <c:v>3713.7909995988366</c:v>
                </c:pt>
                <c:pt idx="69">
                  <c:v>3926.4845278194011</c:v>
                </c:pt>
                <c:pt idx="70">
                  <c:v>4120.856221508915</c:v>
                </c:pt>
                <c:pt idx="71">
                  <c:v>4302.4153772410837</c:v>
                </c:pt>
                <c:pt idx="72">
                  <c:v>4485.2031024441494</c:v>
                </c:pt>
                <c:pt idx="73">
                  <c:v>4676.6769669708701</c:v>
                </c:pt>
                <c:pt idx="74">
                  <c:v>4869.7998249502507</c:v>
                </c:pt>
                <c:pt idx="75">
                  <c:v>5054.0948923046099</c:v>
                </c:pt>
                <c:pt idx="76">
                  <c:v>5209.5499154888403</c:v>
                </c:pt>
                <c:pt idx="77">
                  <c:v>5322.1246156648394</c:v>
                </c:pt>
              </c:numCache>
            </c:numRef>
          </c:val>
          <c:smooth val="0"/>
          <c:extLst>
            <c:ext xmlns:c16="http://schemas.microsoft.com/office/drawing/2014/chart" uri="{C3380CC4-5D6E-409C-BE32-E72D297353CC}">
              <c16:uniqueId val="{00000001-0CB7-4456-8CDE-448198EA38CB}"/>
            </c:ext>
          </c:extLst>
        </c:ser>
        <c:dLbls>
          <c:showLegendKey val="0"/>
          <c:showVal val="0"/>
          <c:showCatName val="0"/>
          <c:showSerName val="0"/>
          <c:showPercent val="0"/>
          <c:showBubbleSize val="0"/>
        </c:dLbls>
        <c:smooth val="0"/>
        <c:axId val="530006808"/>
        <c:axId val="530008376"/>
      </c:lineChart>
      <c:catAx>
        <c:axId val="53000680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8376"/>
        <c:crosses val="autoZero"/>
        <c:auto val="1"/>
        <c:lblAlgn val="ctr"/>
        <c:lblOffset val="0"/>
        <c:tickLblSkip val="1"/>
        <c:tickMarkSkip val="1"/>
        <c:noMultiLvlLbl val="1"/>
      </c:catAx>
      <c:valAx>
        <c:axId val="530008376"/>
        <c:scaling>
          <c:orientation val="minMax"/>
          <c:max val="6400"/>
          <c:min val="24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6808"/>
        <c:crosses val="max"/>
        <c:crossBetween val="between"/>
        <c:majorUnit val="8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32860922146633"/>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Intermedios</a:t>
            </a:r>
          </a:p>
        </c:rich>
      </c:tx>
      <c:layout>
        <c:manualLayout>
          <c:xMode val="edge"/>
          <c:yMode val="edge"/>
          <c:x val="0.33368834974216727"/>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datos!$Y$4</c:f>
              <c:strCache>
                <c:ptCount val="1"/>
                <c:pt idx="0">
                  <c:v>Serie Desestacionalizada</c:v>
                </c:pt>
              </c:strCache>
            </c:strRef>
          </c:tx>
          <c:spPr>
            <a:ln w="6350" cap="flat">
              <a:solidFill>
                <a:srgbClr val="95B3D7"/>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datos!$Y$5:$Y$82</c:f>
              <c:numCache>
                <c:formatCode>#,##0.0</c:formatCode>
                <c:ptCount val="78"/>
                <c:pt idx="0">
                  <c:v>24711.5512306561</c:v>
                </c:pt>
                <c:pt idx="1">
                  <c:v>24507.364620007898</c:v>
                </c:pt>
                <c:pt idx="2">
                  <c:v>25080.751604557299</c:v>
                </c:pt>
                <c:pt idx="3">
                  <c:v>25371.885986409401</c:v>
                </c:pt>
                <c:pt idx="4">
                  <c:v>24712.594764252899</c:v>
                </c:pt>
                <c:pt idx="5">
                  <c:v>25220.855398214298</c:v>
                </c:pt>
                <c:pt idx="6">
                  <c:v>25232.411781441198</c:v>
                </c:pt>
                <c:pt idx="7">
                  <c:v>25132.825403263399</c:v>
                </c:pt>
                <c:pt idx="8">
                  <c:v>24534.350597322598</c:v>
                </c:pt>
                <c:pt idx="9">
                  <c:v>25068.379434155398</c:v>
                </c:pt>
                <c:pt idx="10">
                  <c:v>24592.3203189792</c:v>
                </c:pt>
                <c:pt idx="11">
                  <c:v>23563.024718384899</c:v>
                </c:pt>
                <c:pt idx="12">
                  <c:v>24260.8711511131</c:v>
                </c:pt>
                <c:pt idx="13">
                  <c:v>24058.093291799702</c:v>
                </c:pt>
                <c:pt idx="14">
                  <c:v>23745.095213008</c:v>
                </c:pt>
                <c:pt idx="15">
                  <c:v>24968.2913398075</c:v>
                </c:pt>
                <c:pt idx="16">
                  <c:v>23849.707052411301</c:v>
                </c:pt>
                <c:pt idx="17">
                  <c:v>24048.188592985</c:v>
                </c:pt>
                <c:pt idx="18">
                  <c:v>24412.564971330699</c:v>
                </c:pt>
                <c:pt idx="19">
                  <c:v>24256.1601290906</c:v>
                </c:pt>
                <c:pt idx="20">
                  <c:v>25429.174212592599</c:v>
                </c:pt>
                <c:pt idx="21">
                  <c:v>24635.436587571599</c:v>
                </c:pt>
                <c:pt idx="22">
                  <c:v>25303.635080441702</c:v>
                </c:pt>
                <c:pt idx="23">
                  <c:v>25944.110721802499</c:v>
                </c:pt>
                <c:pt idx="24">
                  <c:v>25901.768035846999</c:v>
                </c:pt>
                <c:pt idx="25">
                  <c:v>25876.1994099242</c:v>
                </c:pt>
                <c:pt idx="26">
                  <c:v>26118.002554574901</c:v>
                </c:pt>
                <c:pt idx="27">
                  <c:v>25922.641332707801</c:v>
                </c:pt>
                <c:pt idx="28">
                  <c:v>26470.647198355</c:v>
                </c:pt>
                <c:pt idx="29">
                  <c:v>26931.3445483461</c:v>
                </c:pt>
                <c:pt idx="30">
                  <c:v>26667.647229133101</c:v>
                </c:pt>
                <c:pt idx="31">
                  <c:v>27578.4063796316</c:v>
                </c:pt>
                <c:pt idx="32">
                  <c:v>27108.819602017302</c:v>
                </c:pt>
                <c:pt idx="33">
                  <c:v>27846.778108475399</c:v>
                </c:pt>
                <c:pt idx="34">
                  <c:v>27457.289733957499</c:v>
                </c:pt>
                <c:pt idx="35">
                  <c:v>28637.840443189401</c:v>
                </c:pt>
                <c:pt idx="36">
                  <c:v>27744.259795546401</c:v>
                </c:pt>
                <c:pt idx="37">
                  <c:v>28541.1892895614</c:v>
                </c:pt>
                <c:pt idx="38">
                  <c:v>29735.849067212901</c:v>
                </c:pt>
                <c:pt idx="39">
                  <c:v>29042.601140482999</c:v>
                </c:pt>
                <c:pt idx="40">
                  <c:v>29945.879780494601</c:v>
                </c:pt>
                <c:pt idx="41">
                  <c:v>29907.088235355201</c:v>
                </c:pt>
                <c:pt idx="42">
                  <c:v>30217.8004829046</c:v>
                </c:pt>
                <c:pt idx="43">
                  <c:v>29751.964389942499</c:v>
                </c:pt>
                <c:pt idx="44">
                  <c:v>30159.592343884</c:v>
                </c:pt>
                <c:pt idx="45">
                  <c:v>30110.767592605</c:v>
                </c:pt>
                <c:pt idx="46">
                  <c:v>30862.091039455099</c:v>
                </c:pt>
                <c:pt idx="47">
                  <c:v>29259.750248690099</c:v>
                </c:pt>
                <c:pt idx="48">
                  <c:v>30006.205629233002</c:v>
                </c:pt>
                <c:pt idx="49">
                  <c:v>29943.374850847398</c:v>
                </c:pt>
                <c:pt idx="50">
                  <c:v>29405.716286052699</c:v>
                </c:pt>
                <c:pt idx="51">
                  <c:v>30034.6849440679</c:v>
                </c:pt>
                <c:pt idx="52">
                  <c:v>29982.147010536901</c:v>
                </c:pt>
                <c:pt idx="53">
                  <c:v>29522.078321230601</c:v>
                </c:pt>
                <c:pt idx="54">
                  <c:v>30509.856991059602</c:v>
                </c:pt>
                <c:pt idx="55">
                  <c:v>29768.263662855101</c:v>
                </c:pt>
                <c:pt idx="56">
                  <c:v>29064.614126721801</c:v>
                </c:pt>
                <c:pt idx="57">
                  <c:v>28472.001144052701</c:v>
                </c:pt>
                <c:pt idx="58">
                  <c:v>27970.330883660801</c:v>
                </c:pt>
                <c:pt idx="59">
                  <c:v>28069.0738485947</c:v>
                </c:pt>
                <c:pt idx="60">
                  <c:v>28721.430794828098</c:v>
                </c:pt>
                <c:pt idx="61">
                  <c:v>28506.5768337519</c:v>
                </c:pt>
                <c:pt idx="62">
                  <c:v>27303.600938715801</c:v>
                </c:pt>
                <c:pt idx="63">
                  <c:v>21665.174031385799</c:v>
                </c:pt>
                <c:pt idx="64">
                  <c:v>17135.318362687602</c:v>
                </c:pt>
                <c:pt idx="65">
                  <c:v>22140.674553229201</c:v>
                </c:pt>
                <c:pt idx="66">
                  <c:v>23093.902046077099</c:v>
                </c:pt>
                <c:pt idx="67">
                  <c:v>24440.445619796599</c:v>
                </c:pt>
                <c:pt idx="68">
                  <c:v>25994.8480250428</c:v>
                </c:pt>
                <c:pt idx="69">
                  <c:v>26802.087036185902</c:v>
                </c:pt>
                <c:pt idx="70">
                  <c:v>28089.589288264498</c:v>
                </c:pt>
                <c:pt idx="71">
                  <c:v>28957.020825703799</c:v>
                </c:pt>
                <c:pt idx="72">
                  <c:v>29898.5359951311</c:v>
                </c:pt>
                <c:pt idx="73">
                  <c:v>28924.815937541</c:v>
                </c:pt>
                <c:pt idx="74">
                  <c:v>35220.822668693399</c:v>
                </c:pt>
                <c:pt idx="75">
                  <c:v>32062.028499701501</c:v>
                </c:pt>
                <c:pt idx="76">
                  <c:v>32735.831020640398</c:v>
                </c:pt>
                <c:pt idx="77">
                  <c:v>32999.194657899003</c:v>
                </c:pt>
              </c:numCache>
            </c:numRef>
          </c:val>
          <c:smooth val="0"/>
          <c:extLst>
            <c:ext xmlns:c16="http://schemas.microsoft.com/office/drawing/2014/chart" uri="{C3380CC4-5D6E-409C-BE32-E72D297353CC}">
              <c16:uniqueId val="{00000000-13D5-4355-837F-2D7966C49C41}"/>
            </c:ext>
          </c:extLst>
        </c:ser>
        <c:ser>
          <c:idx val="0"/>
          <c:order val="1"/>
          <c:tx>
            <c:strRef>
              <c:f>datos!$Z$4</c:f>
              <c:strCache>
                <c:ptCount val="1"/>
                <c:pt idx="0">
                  <c:v>Tendencia-Ciclo</c:v>
                </c:pt>
              </c:strCache>
            </c:strRef>
          </c:tx>
          <c:spPr>
            <a:ln w="9525">
              <a:solidFill>
                <a:srgbClr val="C00000"/>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datos!$Z$5:$Z$82</c:f>
              <c:numCache>
                <c:formatCode>#,##0.0</c:formatCode>
                <c:ptCount val="78"/>
                <c:pt idx="0">
                  <c:v>24935.876715507547</c:v>
                </c:pt>
                <c:pt idx="1">
                  <c:v>24907.979166442732</c:v>
                </c:pt>
                <c:pt idx="2">
                  <c:v>24940.66049576825</c:v>
                </c:pt>
                <c:pt idx="3">
                  <c:v>24999.148780506977</c:v>
                </c:pt>
                <c:pt idx="4">
                  <c:v>25056.736532290921</c:v>
                </c:pt>
                <c:pt idx="5">
                  <c:v>25084.78485738493</c:v>
                </c:pt>
                <c:pt idx="6">
                  <c:v>25050.249597671231</c:v>
                </c:pt>
                <c:pt idx="7">
                  <c:v>24964.69015684949</c:v>
                </c:pt>
                <c:pt idx="8">
                  <c:v>24858.97353268279</c:v>
                </c:pt>
                <c:pt idx="9">
                  <c:v>24734.704373163851</c:v>
                </c:pt>
                <c:pt idx="10">
                  <c:v>24583.287089595251</c:v>
                </c:pt>
                <c:pt idx="11">
                  <c:v>24412.573852824709</c:v>
                </c:pt>
                <c:pt idx="12">
                  <c:v>24243.293084519279</c:v>
                </c:pt>
                <c:pt idx="13">
                  <c:v>24090.373232067941</c:v>
                </c:pt>
                <c:pt idx="14">
                  <c:v>23974.097232980563</c:v>
                </c:pt>
                <c:pt idx="15">
                  <c:v>23936.593667149729</c:v>
                </c:pt>
                <c:pt idx="16">
                  <c:v>23980.55378018539</c:v>
                </c:pt>
                <c:pt idx="17">
                  <c:v>24076.394323608991</c:v>
                </c:pt>
                <c:pt idx="18">
                  <c:v>24231.267604310378</c:v>
                </c:pt>
                <c:pt idx="19">
                  <c:v>24450.711650606398</c:v>
                </c:pt>
                <c:pt idx="20">
                  <c:v>24720.516950011621</c:v>
                </c:pt>
                <c:pt idx="21">
                  <c:v>25024.913843784958</c:v>
                </c:pt>
                <c:pt idx="22">
                  <c:v>25330.381415354681</c:v>
                </c:pt>
                <c:pt idx="23">
                  <c:v>25589.33533908533</c:v>
                </c:pt>
                <c:pt idx="24">
                  <c:v>25801.00191454294</c:v>
                </c:pt>
                <c:pt idx="25">
                  <c:v>25964.855105798313</c:v>
                </c:pt>
                <c:pt idx="26">
                  <c:v>26106.660691759931</c:v>
                </c:pt>
                <c:pt idx="27">
                  <c:v>26250.724101473381</c:v>
                </c:pt>
                <c:pt idx="28">
                  <c:v>26425.4899836158</c:v>
                </c:pt>
                <c:pt idx="29">
                  <c:v>26632.364737287833</c:v>
                </c:pt>
                <c:pt idx="30">
                  <c:v>26862.863212499091</c:v>
                </c:pt>
                <c:pt idx="31">
                  <c:v>27100.396025933529</c:v>
                </c:pt>
                <c:pt idx="32">
                  <c:v>27325.061522549709</c:v>
                </c:pt>
                <c:pt idx="33">
                  <c:v>27564.590811928909</c:v>
                </c:pt>
                <c:pt idx="34">
                  <c:v>27828.135967792328</c:v>
                </c:pt>
                <c:pt idx="35">
                  <c:v>28129.357159941239</c:v>
                </c:pt>
                <c:pt idx="36">
                  <c:v>28453.389870966781</c:v>
                </c:pt>
                <c:pt idx="37">
                  <c:v>28799.220925939659</c:v>
                </c:pt>
                <c:pt idx="38">
                  <c:v>29149.693943040151</c:v>
                </c:pt>
                <c:pt idx="39">
                  <c:v>29466.592379184731</c:v>
                </c:pt>
                <c:pt idx="40">
                  <c:v>29719.286625449669</c:v>
                </c:pt>
                <c:pt idx="41">
                  <c:v>29907.864236143429</c:v>
                </c:pt>
                <c:pt idx="42">
                  <c:v>30032.89962619809</c:v>
                </c:pt>
                <c:pt idx="43">
                  <c:v>30084.211671221019</c:v>
                </c:pt>
                <c:pt idx="44">
                  <c:v>30104.498261608751</c:v>
                </c:pt>
                <c:pt idx="45">
                  <c:v>30081.687961580439</c:v>
                </c:pt>
                <c:pt idx="46">
                  <c:v>30015.75109227853</c:v>
                </c:pt>
                <c:pt idx="47">
                  <c:v>29947.67980707288</c:v>
                </c:pt>
                <c:pt idx="48">
                  <c:v>29875.315596439319</c:v>
                </c:pt>
                <c:pt idx="49">
                  <c:v>29808.429831771929</c:v>
                </c:pt>
                <c:pt idx="50">
                  <c:v>29767.807463552679</c:v>
                </c:pt>
                <c:pt idx="51">
                  <c:v>29769.862353661039</c:v>
                </c:pt>
                <c:pt idx="52">
                  <c:v>29778.323634679691</c:v>
                </c:pt>
                <c:pt idx="53">
                  <c:v>29734.361480429321</c:v>
                </c:pt>
                <c:pt idx="54">
                  <c:v>29580.291370981362</c:v>
                </c:pt>
                <c:pt idx="55">
                  <c:v>29321.042838274399</c:v>
                </c:pt>
                <c:pt idx="56">
                  <c:v>28990.91037023679</c:v>
                </c:pt>
                <c:pt idx="57">
                  <c:v>28664.419396553818</c:v>
                </c:pt>
                <c:pt idx="58">
                  <c:v>28404.899264815111</c:v>
                </c:pt>
                <c:pt idx="59">
                  <c:v>28230.031107308972</c:v>
                </c:pt>
                <c:pt idx="60">
                  <c:v>28145.47571053066</c:v>
                </c:pt>
                <c:pt idx="61">
                  <c:v>28126.258258102091</c:v>
                </c:pt>
                <c:pt idx="62">
                  <c:v>28154.022590755179</c:v>
                </c:pt>
                <c:pt idx="63">
                  <c:v>21747.143623997108</c:v>
                </c:pt>
                <c:pt idx="64">
                  <c:v>22005.586673081823</c:v>
                </c:pt>
                <c:pt idx="65">
                  <c:v>22540.444602693562</c:v>
                </c:pt>
                <c:pt idx="66">
                  <c:v>23373.548375359009</c:v>
                </c:pt>
                <c:pt idx="67">
                  <c:v>24447.68471845294</c:v>
                </c:pt>
                <c:pt idx="68">
                  <c:v>25644.264633064442</c:v>
                </c:pt>
                <c:pt idx="69">
                  <c:v>26842.558920588592</c:v>
                </c:pt>
                <c:pt idx="70">
                  <c:v>27956.8667924535</c:v>
                </c:pt>
                <c:pt idx="71">
                  <c:v>28951.709623671661</c:v>
                </c:pt>
                <c:pt idx="72">
                  <c:v>29844.419253536562</c:v>
                </c:pt>
                <c:pt idx="73">
                  <c:v>30656.547946725288</c:v>
                </c:pt>
                <c:pt idx="74">
                  <c:v>31389.908820424273</c:v>
                </c:pt>
                <c:pt idx="75">
                  <c:v>32007.673425982739</c:v>
                </c:pt>
                <c:pt idx="76">
                  <c:v>32482.42605727895</c:v>
                </c:pt>
                <c:pt idx="77">
                  <c:v>32824.730037150977</c:v>
                </c:pt>
              </c:numCache>
            </c:numRef>
          </c:val>
          <c:smooth val="0"/>
          <c:extLst>
            <c:ext xmlns:c16="http://schemas.microsoft.com/office/drawing/2014/chart" uri="{C3380CC4-5D6E-409C-BE32-E72D297353CC}">
              <c16:uniqueId val="{00000001-13D5-4355-837F-2D7966C49C41}"/>
            </c:ext>
          </c:extLst>
        </c:ser>
        <c:dLbls>
          <c:showLegendKey val="0"/>
          <c:showVal val="0"/>
          <c:showCatName val="0"/>
          <c:showSerName val="0"/>
          <c:showPercent val="0"/>
          <c:showBubbleSize val="0"/>
        </c:dLbls>
        <c:smooth val="0"/>
        <c:axId val="440193776"/>
        <c:axId val="440192992"/>
      </c:lineChart>
      <c:catAx>
        <c:axId val="44019377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2992"/>
        <c:crosses val="autoZero"/>
        <c:auto val="1"/>
        <c:lblAlgn val="ctr"/>
        <c:lblOffset val="0"/>
        <c:tickLblSkip val="1"/>
        <c:tickMarkSkip val="1"/>
        <c:noMultiLvlLbl val="1"/>
      </c:catAx>
      <c:valAx>
        <c:axId val="440192992"/>
        <c:scaling>
          <c:orientation val="minMax"/>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3776"/>
        <c:crosses val="max"/>
        <c:crossBetween val="between"/>
        <c:majorUnit val="40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524691358024692"/>
          <c:y val="0.94039978655312817"/>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Capital</a:t>
            </a:r>
          </a:p>
        </c:rich>
      </c:tx>
      <c:layout>
        <c:manualLayout>
          <c:xMode val="edge"/>
          <c:yMode val="edge"/>
          <c:x val="0.35402144866385382"/>
          <c:y val="2.1776406035665294E-3"/>
        </c:manualLayout>
      </c:layout>
      <c:overlay val="1"/>
    </c:title>
    <c:autoTitleDeleted val="0"/>
    <c:plotArea>
      <c:layout>
        <c:manualLayout>
          <c:layoutTarget val="inner"/>
          <c:xMode val="edge"/>
          <c:yMode val="edge"/>
          <c:x val="3.914609053497943E-2"/>
          <c:y val="7.1312164776479031E-2"/>
          <c:w val="0.88382032348804562"/>
          <c:h val="0.78407527434844926"/>
        </c:manualLayout>
      </c:layout>
      <c:lineChart>
        <c:grouping val="standard"/>
        <c:varyColors val="0"/>
        <c:ser>
          <c:idx val="1"/>
          <c:order val="0"/>
          <c:tx>
            <c:strRef>
              <c:f>datos!$AA$4</c:f>
              <c:strCache>
                <c:ptCount val="1"/>
                <c:pt idx="0">
                  <c:v>Serie Desestacionalizada</c:v>
                </c:pt>
              </c:strCache>
            </c:strRef>
          </c:tx>
          <c:spPr>
            <a:ln w="6350" cap="flat">
              <a:solidFill>
                <a:srgbClr val="95B3D7"/>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datos!$AA$5:$AA$82</c:f>
              <c:numCache>
                <c:formatCode>#,##0.0</c:formatCode>
                <c:ptCount val="78"/>
                <c:pt idx="0">
                  <c:v>3489.71799483002</c:v>
                </c:pt>
                <c:pt idx="1">
                  <c:v>3142.0006189307301</c:v>
                </c:pt>
                <c:pt idx="2">
                  <c:v>3561.4336270201902</c:v>
                </c:pt>
                <c:pt idx="3">
                  <c:v>3451.0104839106298</c:v>
                </c:pt>
                <c:pt idx="4">
                  <c:v>3488.1259249137702</c:v>
                </c:pt>
                <c:pt idx="5">
                  <c:v>3692.5408235527798</c:v>
                </c:pt>
                <c:pt idx="6">
                  <c:v>3432.6636296500401</c:v>
                </c:pt>
                <c:pt idx="7">
                  <c:v>3438.6522452541299</c:v>
                </c:pt>
                <c:pt idx="8">
                  <c:v>3475.87891278196</c:v>
                </c:pt>
                <c:pt idx="9">
                  <c:v>3438.5250676938099</c:v>
                </c:pt>
                <c:pt idx="10">
                  <c:v>3365.3482920308002</c:v>
                </c:pt>
                <c:pt idx="11">
                  <c:v>3199.17038382479</c:v>
                </c:pt>
                <c:pt idx="12">
                  <c:v>3236.74600295045</c:v>
                </c:pt>
                <c:pt idx="13">
                  <c:v>3278.2515579544902</c:v>
                </c:pt>
                <c:pt idx="14">
                  <c:v>3207.2229622795599</c:v>
                </c:pt>
                <c:pt idx="15">
                  <c:v>3159.9638023687899</c:v>
                </c:pt>
                <c:pt idx="16">
                  <c:v>3250.6781894635501</c:v>
                </c:pt>
                <c:pt idx="17">
                  <c:v>3539.0483133934999</c:v>
                </c:pt>
                <c:pt idx="18">
                  <c:v>3352.0584856721798</c:v>
                </c:pt>
                <c:pt idx="19">
                  <c:v>3326.59065165526</c:v>
                </c:pt>
                <c:pt idx="20">
                  <c:v>3451.11973238472</c:v>
                </c:pt>
                <c:pt idx="21">
                  <c:v>3295.7137493380401</c:v>
                </c:pt>
                <c:pt idx="22">
                  <c:v>3282.1732108392398</c:v>
                </c:pt>
                <c:pt idx="23">
                  <c:v>3349.5204346436499</c:v>
                </c:pt>
                <c:pt idx="24">
                  <c:v>3253.38073309423</c:v>
                </c:pt>
                <c:pt idx="25">
                  <c:v>3199.40468909539</c:v>
                </c:pt>
                <c:pt idx="26">
                  <c:v>3242.6051737080802</c:v>
                </c:pt>
                <c:pt idx="27">
                  <c:v>3421.0308895326898</c:v>
                </c:pt>
                <c:pt idx="28">
                  <c:v>3442.4975971928802</c:v>
                </c:pt>
                <c:pt idx="29">
                  <c:v>3458.4092262028198</c:v>
                </c:pt>
                <c:pt idx="30">
                  <c:v>3403.7008497193601</c:v>
                </c:pt>
                <c:pt idx="31">
                  <c:v>3586.1367997489801</c:v>
                </c:pt>
                <c:pt idx="32">
                  <c:v>3470.5379946928101</c:v>
                </c:pt>
                <c:pt idx="33">
                  <c:v>3473.04997765404</c:v>
                </c:pt>
                <c:pt idx="34">
                  <c:v>3491.0398426124898</c:v>
                </c:pt>
                <c:pt idx="35">
                  <c:v>3602.1845065303</c:v>
                </c:pt>
                <c:pt idx="36">
                  <c:v>3636.55971806056</c:v>
                </c:pt>
                <c:pt idx="37">
                  <c:v>3796.9296478728902</c:v>
                </c:pt>
                <c:pt idx="38">
                  <c:v>3792.6413135134499</c:v>
                </c:pt>
                <c:pt idx="39">
                  <c:v>3781.6160282125002</c:v>
                </c:pt>
                <c:pt idx="40">
                  <c:v>3748.4085553587902</c:v>
                </c:pt>
                <c:pt idx="41">
                  <c:v>3942.2483661117999</c:v>
                </c:pt>
                <c:pt idx="42">
                  <c:v>4051.15648081979</c:v>
                </c:pt>
                <c:pt idx="43">
                  <c:v>3857.46268176475</c:v>
                </c:pt>
                <c:pt idx="44">
                  <c:v>3925.6921650379099</c:v>
                </c:pt>
                <c:pt idx="45">
                  <c:v>3915.433919477</c:v>
                </c:pt>
                <c:pt idx="46">
                  <c:v>3638.7910854730198</c:v>
                </c:pt>
                <c:pt idx="47">
                  <c:v>3409.38152521948</c:v>
                </c:pt>
                <c:pt idx="48">
                  <c:v>3683.0185233454399</c:v>
                </c:pt>
                <c:pt idx="49">
                  <c:v>3549.5064724086201</c:v>
                </c:pt>
                <c:pt idx="50">
                  <c:v>3581.5074688418399</c:v>
                </c:pt>
                <c:pt idx="51">
                  <c:v>3611.7453357458398</c:v>
                </c:pt>
                <c:pt idx="52">
                  <c:v>3579.7003996703402</c:v>
                </c:pt>
                <c:pt idx="53">
                  <c:v>3192.2840912113802</c:v>
                </c:pt>
                <c:pt idx="54">
                  <c:v>3258.0520892695199</c:v>
                </c:pt>
                <c:pt idx="55">
                  <c:v>3448.3946547887099</c:v>
                </c:pt>
                <c:pt idx="56">
                  <c:v>3315.7831233379802</c:v>
                </c:pt>
                <c:pt idx="57">
                  <c:v>3410.9542991543099</c:v>
                </c:pt>
                <c:pt idx="58">
                  <c:v>3352.3729146298001</c:v>
                </c:pt>
                <c:pt idx="59">
                  <c:v>3253.9798383633101</c:v>
                </c:pt>
                <c:pt idx="60">
                  <c:v>3152.3115346126401</c:v>
                </c:pt>
                <c:pt idx="61">
                  <c:v>3178.1413526371698</c:v>
                </c:pt>
                <c:pt idx="62">
                  <c:v>2779.2581249714799</c:v>
                </c:pt>
                <c:pt idx="63">
                  <c:v>2616.6755772987499</c:v>
                </c:pt>
                <c:pt idx="64">
                  <c:v>2375.6171720734901</c:v>
                </c:pt>
                <c:pt idx="65">
                  <c:v>2614.3983394326801</c:v>
                </c:pt>
                <c:pt idx="66">
                  <c:v>2608.47685074835</c:v>
                </c:pt>
                <c:pt idx="67">
                  <c:v>2619.4441596322199</c:v>
                </c:pt>
                <c:pt idx="68">
                  <c:v>2698.384555781</c:v>
                </c:pt>
                <c:pt idx="69">
                  <c:v>2652.1089083213201</c:v>
                </c:pt>
                <c:pt idx="70">
                  <c:v>2930.5796865642401</c:v>
                </c:pt>
                <c:pt idx="71">
                  <c:v>2956.8884909743801</c:v>
                </c:pt>
                <c:pt idx="72">
                  <c:v>3041.8807587598599</c:v>
                </c:pt>
                <c:pt idx="73">
                  <c:v>3210.8491843128099</c:v>
                </c:pt>
                <c:pt idx="74">
                  <c:v>3481.1483700572699</c:v>
                </c:pt>
                <c:pt idx="75">
                  <c:v>3328.6161699476102</c:v>
                </c:pt>
                <c:pt idx="76">
                  <c:v>3401.4929216585201</c:v>
                </c:pt>
                <c:pt idx="77">
                  <c:v>3258.9285905168299</c:v>
                </c:pt>
              </c:numCache>
            </c:numRef>
          </c:val>
          <c:smooth val="0"/>
          <c:extLst>
            <c:ext xmlns:c16="http://schemas.microsoft.com/office/drawing/2014/chart" uri="{C3380CC4-5D6E-409C-BE32-E72D297353CC}">
              <c16:uniqueId val="{00000000-304B-4E4E-B8DF-26365761E6BF}"/>
            </c:ext>
          </c:extLst>
        </c:ser>
        <c:ser>
          <c:idx val="0"/>
          <c:order val="1"/>
          <c:tx>
            <c:strRef>
              <c:f>datos!$AB$4</c:f>
              <c:strCache>
                <c:ptCount val="1"/>
                <c:pt idx="0">
                  <c:v>Tendencia-Ciclo</c:v>
                </c:pt>
              </c:strCache>
            </c:strRef>
          </c:tx>
          <c:spPr>
            <a:ln w="9525">
              <a:solidFill>
                <a:srgbClr val="C00000"/>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datos!$AB$5:$AB$82</c:f>
              <c:numCache>
                <c:formatCode>#,##0.0</c:formatCode>
                <c:ptCount val="78"/>
                <c:pt idx="0">
                  <c:v>3435.9245056980599</c:v>
                </c:pt>
                <c:pt idx="1">
                  <c:v>3473.2077939696201</c:v>
                </c:pt>
                <c:pt idx="2">
                  <c:v>3491.6490627974599</c:v>
                </c:pt>
                <c:pt idx="3">
                  <c:v>3494.5060348537199</c:v>
                </c:pt>
                <c:pt idx="4">
                  <c:v>3488.7711950970402</c:v>
                </c:pt>
                <c:pt idx="5">
                  <c:v>3481.0297005725402</c:v>
                </c:pt>
                <c:pt idx="6">
                  <c:v>3472.0531985755701</c:v>
                </c:pt>
                <c:pt idx="7">
                  <c:v>3457.4941642490598</c:v>
                </c:pt>
                <c:pt idx="8">
                  <c:v>3431.5808258791999</c:v>
                </c:pt>
                <c:pt idx="9">
                  <c:v>3395.2521561742001</c:v>
                </c:pt>
                <c:pt idx="10">
                  <c:v>3348.1801001953099</c:v>
                </c:pt>
                <c:pt idx="11">
                  <c:v>3297.8166754015501</c:v>
                </c:pt>
                <c:pt idx="12">
                  <c:v>3251.5258305144998</c:v>
                </c:pt>
                <c:pt idx="13">
                  <c:v>3220.38810890999</c:v>
                </c:pt>
                <c:pt idx="14">
                  <c:v>3209.9700330358901</c:v>
                </c:pt>
                <c:pt idx="15">
                  <c:v>3222.6517856607002</c:v>
                </c:pt>
                <c:pt idx="16">
                  <c:v>3252.8667977335399</c:v>
                </c:pt>
                <c:pt idx="17">
                  <c:v>3289.3904395284699</c:v>
                </c:pt>
                <c:pt idx="18">
                  <c:v>3324.0682526896298</c:v>
                </c:pt>
                <c:pt idx="19">
                  <c:v>3350.44657387282</c:v>
                </c:pt>
                <c:pt idx="20">
                  <c:v>3358.6417705815802</c:v>
                </c:pt>
                <c:pt idx="21">
                  <c:v>3342.45359748379</c:v>
                </c:pt>
                <c:pt idx="22">
                  <c:v>3310.9264771030198</c:v>
                </c:pt>
                <c:pt idx="23">
                  <c:v>3280.3644379692901</c:v>
                </c:pt>
                <c:pt idx="24">
                  <c:v>3266.2541937943001</c:v>
                </c:pt>
                <c:pt idx="25">
                  <c:v>3273.9498639384301</c:v>
                </c:pt>
                <c:pt idx="26">
                  <c:v>3304.6266440395498</c:v>
                </c:pt>
                <c:pt idx="27">
                  <c:v>3352.0319509309302</c:v>
                </c:pt>
                <c:pt idx="28">
                  <c:v>3402.6866118716998</c:v>
                </c:pt>
                <c:pt idx="29">
                  <c:v>3445.4928814313698</c:v>
                </c:pt>
                <c:pt idx="30">
                  <c:v>3471.5981730039498</c:v>
                </c:pt>
                <c:pt idx="31">
                  <c:v>3479.6401387504302</c:v>
                </c:pt>
                <c:pt idx="32">
                  <c:v>3484.5769834223802</c:v>
                </c:pt>
                <c:pt idx="33">
                  <c:v>3503.3262544658301</c:v>
                </c:pt>
                <c:pt idx="34">
                  <c:v>3543.6249199430299</c:v>
                </c:pt>
                <c:pt idx="35">
                  <c:v>3596.9077305239598</c:v>
                </c:pt>
                <c:pt idx="36">
                  <c:v>3654.0405286465102</c:v>
                </c:pt>
                <c:pt idx="37">
                  <c:v>3713.2156982115998</c:v>
                </c:pt>
                <c:pt idx="38">
                  <c:v>3769.7613789052298</c:v>
                </c:pt>
                <c:pt idx="39">
                  <c:v>3817.0474245984801</c:v>
                </c:pt>
                <c:pt idx="40">
                  <c:v>3861.9911238848699</c:v>
                </c:pt>
                <c:pt idx="41">
                  <c:v>3901.7227658743</c:v>
                </c:pt>
                <c:pt idx="42">
                  <c:v>3925.02854534177</c:v>
                </c:pt>
                <c:pt idx="43">
                  <c:v>3922.5312083037502</c:v>
                </c:pt>
                <c:pt idx="44">
                  <c:v>3888.9306736159001</c:v>
                </c:pt>
                <c:pt idx="45">
                  <c:v>3825.7399456188</c:v>
                </c:pt>
                <c:pt idx="46">
                  <c:v>3749.5468578618702</c:v>
                </c:pt>
                <c:pt idx="47">
                  <c:v>3682.5433892658398</c:v>
                </c:pt>
                <c:pt idx="48">
                  <c:v>3638.2905109855201</c:v>
                </c:pt>
                <c:pt idx="49">
                  <c:v>3608.4970184530798</c:v>
                </c:pt>
                <c:pt idx="50">
                  <c:v>3585.0848594662298</c:v>
                </c:pt>
                <c:pt idx="51">
                  <c:v>3558.4938162106801</c:v>
                </c:pt>
                <c:pt idx="52">
                  <c:v>3520.0742996807799</c:v>
                </c:pt>
                <c:pt idx="53">
                  <c:v>3474.8107155860498</c:v>
                </c:pt>
                <c:pt idx="54">
                  <c:v>3435.4478352481801</c:v>
                </c:pt>
                <c:pt idx="55">
                  <c:v>3406.4373824017198</c:v>
                </c:pt>
                <c:pt idx="56">
                  <c:v>3385.51696580309</c:v>
                </c:pt>
                <c:pt idx="57">
                  <c:v>3363.1034284238299</c:v>
                </c:pt>
                <c:pt idx="58">
                  <c:v>3317.0005886643999</c:v>
                </c:pt>
                <c:pt idx="59">
                  <c:v>3229.6570276187199</c:v>
                </c:pt>
                <c:pt idx="60">
                  <c:v>3101.9754008161399</c:v>
                </c:pt>
                <c:pt idx="61">
                  <c:v>2953.5126053805998</c:v>
                </c:pt>
                <c:pt idx="62">
                  <c:v>2809.56465553932</c:v>
                </c:pt>
                <c:pt idx="63">
                  <c:v>2693.0771435194501</c:v>
                </c:pt>
                <c:pt idx="64">
                  <c:v>2617.7596499993301</c:v>
                </c:pt>
                <c:pt idx="65">
                  <c:v>2585.2843862300001</c:v>
                </c:pt>
                <c:pt idx="66">
                  <c:v>2592.5904633482901</c:v>
                </c:pt>
                <c:pt idx="67">
                  <c:v>2629.8170813966899</c:v>
                </c:pt>
                <c:pt idx="68">
                  <c:v>2688.9646191762099</c:v>
                </c:pt>
                <c:pt idx="69">
                  <c:v>2767.0490841113901</c:v>
                </c:pt>
                <c:pt idx="70">
                  <c:v>2861.2400286753</c:v>
                </c:pt>
                <c:pt idx="71">
                  <c:v>2970.0885097161599</c:v>
                </c:pt>
                <c:pt idx="72">
                  <c:v>3081.6876880752402</c:v>
                </c:pt>
                <c:pt idx="73">
                  <c:v>3181.6993363838201</c:v>
                </c:pt>
                <c:pt idx="74">
                  <c:v>3258.5567934221599</c:v>
                </c:pt>
                <c:pt idx="75">
                  <c:v>3308.0091491660701</c:v>
                </c:pt>
                <c:pt idx="76">
                  <c:v>3331.0916807067802</c:v>
                </c:pt>
                <c:pt idx="77">
                  <c:v>3334.7800849682499</c:v>
                </c:pt>
              </c:numCache>
            </c:numRef>
          </c:val>
          <c:smooth val="0"/>
          <c:extLst>
            <c:ext xmlns:c16="http://schemas.microsoft.com/office/drawing/2014/chart" uri="{C3380CC4-5D6E-409C-BE32-E72D297353CC}">
              <c16:uniqueId val="{00000001-304B-4E4E-B8DF-26365761E6BF}"/>
            </c:ext>
          </c:extLst>
        </c:ser>
        <c:dLbls>
          <c:showLegendKey val="0"/>
          <c:showVal val="0"/>
          <c:showCatName val="0"/>
          <c:showSerName val="0"/>
          <c:showPercent val="0"/>
          <c:showBubbleSize val="0"/>
        </c:dLbls>
        <c:smooth val="0"/>
        <c:axId val="440194952"/>
        <c:axId val="440193384"/>
      </c:lineChart>
      <c:catAx>
        <c:axId val="44019495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3384"/>
        <c:crosses val="autoZero"/>
        <c:auto val="1"/>
        <c:lblAlgn val="ctr"/>
        <c:lblOffset val="0"/>
        <c:tickLblSkip val="1"/>
        <c:tickMarkSkip val="1"/>
        <c:noMultiLvlLbl val="1"/>
      </c:catAx>
      <c:valAx>
        <c:axId val="440193384"/>
        <c:scaling>
          <c:orientation val="minMax"/>
          <c:max val="4300"/>
          <c:min val="23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4952"/>
        <c:crosses val="max"/>
        <c:crossBetween val="between"/>
        <c:majorUnit val="4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4104303184509264"/>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b="1"/>
            </a:pPr>
            <a:r>
              <a:rPr lang="es-ES" sz="700" b="1" cap="small" baseline="0"/>
              <a:t>Totales</a:t>
            </a:r>
          </a:p>
        </c:rich>
      </c:tx>
      <c:layout>
        <c:manualLayout>
          <c:xMode val="edge"/>
          <c:yMode val="edge"/>
          <c:x val="0.42851406469762776"/>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datos!$E$4</c:f>
              <c:strCache>
                <c:ptCount val="1"/>
                <c:pt idx="0">
                  <c:v>Serie Desestacionalizada</c:v>
                </c:pt>
              </c:strCache>
            </c:strRef>
          </c:tx>
          <c:spPr>
            <a:ln w="9525" cap="flat">
              <a:solidFill>
                <a:srgbClr val="95B3D7"/>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datos!$E$5:$E$82</c:f>
              <c:numCache>
                <c:formatCode>#,##0.0</c:formatCode>
                <c:ptCount val="78"/>
                <c:pt idx="0">
                  <c:v>32179.653272527899</c:v>
                </c:pt>
                <c:pt idx="1">
                  <c:v>31838.3010914107</c:v>
                </c:pt>
                <c:pt idx="2">
                  <c:v>32436.560149164201</c:v>
                </c:pt>
                <c:pt idx="3">
                  <c:v>32215.059658204798</c:v>
                </c:pt>
                <c:pt idx="4">
                  <c:v>31277.591573800499</c:v>
                </c:pt>
                <c:pt idx="5">
                  <c:v>32238.454662654902</c:v>
                </c:pt>
                <c:pt idx="6">
                  <c:v>32413.076679749902</c:v>
                </c:pt>
                <c:pt idx="7">
                  <c:v>31664.094261733098</c:v>
                </c:pt>
                <c:pt idx="8">
                  <c:v>31377.429457979699</c:v>
                </c:pt>
                <c:pt idx="9">
                  <c:v>32184.9448980079</c:v>
                </c:pt>
                <c:pt idx="10">
                  <c:v>30977.443120023901</c:v>
                </c:pt>
                <c:pt idx="11">
                  <c:v>29725.074001627199</c:v>
                </c:pt>
                <c:pt idx="12">
                  <c:v>30945.857069981201</c:v>
                </c:pt>
                <c:pt idx="13">
                  <c:v>29801.945230265101</c:v>
                </c:pt>
                <c:pt idx="14">
                  <c:v>29066.505292491602</c:v>
                </c:pt>
                <c:pt idx="15">
                  <c:v>30270.966939058901</c:v>
                </c:pt>
                <c:pt idx="16">
                  <c:v>30499.342554683899</c:v>
                </c:pt>
                <c:pt idx="17">
                  <c:v>30671.153323660899</c:v>
                </c:pt>
                <c:pt idx="18">
                  <c:v>31378.2328331151</c:v>
                </c:pt>
                <c:pt idx="19">
                  <c:v>30953.0045315229</c:v>
                </c:pt>
                <c:pt idx="20">
                  <c:v>32346.258701992399</c:v>
                </c:pt>
                <c:pt idx="21">
                  <c:v>31932.536352417301</c:v>
                </c:pt>
                <c:pt idx="22">
                  <c:v>32732.741676952501</c:v>
                </c:pt>
                <c:pt idx="23">
                  <c:v>32806.361124389499</c:v>
                </c:pt>
                <c:pt idx="24">
                  <c:v>32969.173834862399</c:v>
                </c:pt>
                <c:pt idx="25">
                  <c:v>33456.988008574102</c:v>
                </c:pt>
                <c:pt idx="26">
                  <c:v>33079.321143091503</c:v>
                </c:pt>
                <c:pt idx="27">
                  <c:v>33365.012036860397</c:v>
                </c:pt>
                <c:pt idx="28">
                  <c:v>33189.052096237399</c:v>
                </c:pt>
                <c:pt idx="29">
                  <c:v>34301.644977006603</c:v>
                </c:pt>
                <c:pt idx="30">
                  <c:v>34018.161848323703</c:v>
                </c:pt>
                <c:pt idx="31">
                  <c:v>34123.115303988998</c:v>
                </c:pt>
                <c:pt idx="32">
                  <c:v>34182.415755494898</c:v>
                </c:pt>
                <c:pt idx="33">
                  <c:v>34751.789154993101</c:v>
                </c:pt>
                <c:pt idx="34">
                  <c:v>36152.864919706102</c:v>
                </c:pt>
                <c:pt idx="35">
                  <c:v>36414.967837536999</c:v>
                </c:pt>
                <c:pt idx="36">
                  <c:v>35546.778396836002</c:v>
                </c:pt>
                <c:pt idx="37">
                  <c:v>37378.497393159101</c:v>
                </c:pt>
                <c:pt idx="38">
                  <c:v>38127.112880636101</c:v>
                </c:pt>
                <c:pt idx="39">
                  <c:v>37675.990189019998</c:v>
                </c:pt>
                <c:pt idx="40">
                  <c:v>36788.452914138499</c:v>
                </c:pt>
                <c:pt idx="41">
                  <c:v>37249.502786798002</c:v>
                </c:pt>
                <c:pt idx="42">
                  <c:v>37547.123367518398</c:v>
                </c:pt>
                <c:pt idx="43">
                  <c:v>37630.084990051102</c:v>
                </c:pt>
                <c:pt idx="44">
                  <c:v>39247.1352017022</c:v>
                </c:pt>
                <c:pt idx="45">
                  <c:v>37801.516236390496</c:v>
                </c:pt>
                <c:pt idx="46">
                  <c:v>37460.8588681728</c:v>
                </c:pt>
                <c:pt idx="47">
                  <c:v>37963.866819383198</c:v>
                </c:pt>
                <c:pt idx="48">
                  <c:v>37433.508501291799</c:v>
                </c:pt>
                <c:pt idx="49">
                  <c:v>38813.599038877503</c:v>
                </c:pt>
                <c:pt idx="50">
                  <c:v>38377.746867982103</c:v>
                </c:pt>
                <c:pt idx="51">
                  <c:v>39292.202291770998</c:v>
                </c:pt>
                <c:pt idx="52">
                  <c:v>39531.208690266198</c:v>
                </c:pt>
                <c:pt idx="53">
                  <c:v>39053.043218890598</c:v>
                </c:pt>
                <c:pt idx="54">
                  <c:v>38773.533946127704</c:v>
                </c:pt>
                <c:pt idx="55">
                  <c:v>38982.018490000999</c:v>
                </c:pt>
                <c:pt idx="56">
                  <c:v>37917.599446522901</c:v>
                </c:pt>
                <c:pt idx="57">
                  <c:v>37017.837482085197</c:v>
                </c:pt>
                <c:pt idx="58">
                  <c:v>37535.400620731001</c:v>
                </c:pt>
                <c:pt idx="59">
                  <c:v>37491.983767104801</c:v>
                </c:pt>
                <c:pt idx="60">
                  <c:v>38627.279459684803</c:v>
                </c:pt>
                <c:pt idx="61">
                  <c:v>38352.7752714413</c:v>
                </c:pt>
                <c:pt idx="62">
                  <c:v>36576.616607234297</c:v>
                </c:pt>
                <c:pt idx="63">
                  <c:v>23194.173864464501</c:v>
                </c:pt>
                <c:pt idx="64">
                  <c:v>18303.924323871299</c:v>
                </c:pt>
                <c:pt idx="65">
                  <c:v>31977.354406902999</c:v>
                </c:pt>
                <c:pt idx="66">
                  <c:v>35402.036269583397</c:v>
                </c:pt>
                <c:pt idx="67">
                  <c:v>37120.996183392701</c:v>
                </c:pt>
                <c:pt idx="68">
                  <c:v>37588.737120852304</c:v>
                </c:pt>
                <c:pt idx="69">
                  <c:v>39489.903687530903</c:v>
                </c:pt>
                <c:pt idx="70">
                  <c:v>38801.951181913697</c:v>
                </c:pt>
                <c:pt idx="71">
                  <c:v>40150.3271909166</c:v>
                </c:pt>
                <c:pt idx="72">
                  <c:v>39876.399060326003</c:v>
                </c:pt>
                <c:pt idx="73">
                  <c:v>38632.558155584098</c:v>
                </c:pt>
                <c:pt idx="74">
                  <c:v>40300.416434876301</c:v>
                </c:pt>
                <c:pt idx="75">
                  <c:v>40534.706431893901</c:v>
                </c:pt>
                <c:pt idx="76">
                  <c:v>41062.307687517801</c:v>
                </c:pt>
                <c:pt idx="77">
                  <c:v>41162.971139762398</c:v>
                </c:pt>
              </c:numCache>
            </c:numRef>
          </c:val>
          <c:smooth val="0"/>
          <c:extLst>
            <c:ext xmlns:c16="http://schemas.microsoft.com/office/drawing/2014/chart" uri="{C3380CC4-5D6E-409C-BE32-E72D297353CC}">
              <c16:uniqueId val="{00000000-9BBE-417C-B94D-BCAE802C578E}"/>
            </c:ext>
          </c:extLst>
        </c:ser>
        <c:ser>
          <c:idx val="0"/>
          <c:order val="1"/>
          <c:tx>
            <c:strRef>
              <c:f>datos!$F$4</c:f>
              <c:strCache>
                <c:ptCount val="1"/>
                <c:pt idx="0">
                  <c:v>Tendencia-Ciclo</c:v>
                </c:pt>
              </c:strCache>
            </c:strRef>
          </c:tx>
          <c:spPr>
            <a:ln w="6350">
              <a:solidFill>
                <a:srgbClr val="C00000"/>
              </a:solidFill>
              <a:prstDash val="solid"/>
            </a:ln>
            <a:effectLst/>
          </c:spPr>
          <c:marker>
            <c:symbol val="none"/>
          </c:marker>
          <c:dPt>
            <c:idx val="2"/>
            <c:bubble3D val="0"/>
            <c:extLst>
              <c:ext xmlns:c16="http://schemas.microsoft.com/office/drawing/2014/chart" uri="{C3380CC4-5D6E-409C-BE32-E72D297353CC}">
                <c16:uniqueId val="{00000001-9BBE-417C-B94D-BCAE802C578E}"/>
              </c:ext>
            </c:extLst>
          </c:dPt>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datos!$F$5:$F$82</c:f>
              <c:numCache>
                <c:formatCode>#,##0.0</c:formatCode>
                <c:ptCount val="78"/>
                <c:pt idx="0">
                  <c:v>32510.595221459098</c:v>
                </c:pt>
                <c:pt idx="1">
                  <c:v>32323.556138565065</c:v>
                </c:pt>
                <c:pt idx="2">
                  <c:v>32236.841597893406</c:v>
                </c:pt>
                <c:pt idx="3">
                  <c:v>32201.842892895089</c:v>
                </c:pt>
                <c:pt idx="4">
                  <c:v>32167.720904079586</c:v>
                </c:pt>
                <c:pt idx="5">
                  <c:v>32091.384501184475</c:v>
                </c:pt>
                <c:pt idx="6">
                  <c:v>31951.263499166584</c:v>
                </c:pt>
                <c:pt idx="7">
                  <c:v>31759.160761236057</c:v>
                </c:pt>
                <c:pt idx="8">
                  <c:v>31531.3752213601</c:v>
                </c:pt>
                <c:pt idx="9">
                  <c:v>31257.444340157861</c:v>
                </c:pt>
                <c:pt idx="10">
                  <c:v>30944.380621562526</c:v>
                </c:pt>
                <c:pt idx="11">
                  <c:v>30636.824562566238</c:v>
                </c:pt>
                <c:pt idx="12">
                  <c:v>30388.583803192621</c:v>
                </c:pt>
                <c:pt idx="13">
                  <c:v>30233.993459806268</c:v>
                </c:pt>
                <c:pt idx="14">
                  <c:v>30169.022718390603</c:v>
                </c:pt>
                <c:pt idx="15">
                  <c:v>30224.777417257646</c:v>
                </c:pt>
                <c:pt idx="16">
                  <c:v>30387.867360777487</c:v>
                </c:pt>
                <c:pt idx="17">
                  <c:v>30636.565336108724</c:v>
                </c:pt>
                <c:pt idx="18">
                  <c:v>30957.46439505403</c:v>
                </c:pt>
                <c:pt idx="19">
                  <c:v>31327.486360142597</c:v>
                </c:pt>
                <c:pt idx="20">
                  <c:v>31727.765784114003</c:v>
                </c:pt>
                <c:pt idx="21">
                  <c:v>32150.102509349203</c:v>
                </c:pt>
                <c:pt idx="22">
                  <c:v>32548.470241625932</c:v>
                </c:pt>
                <c:pt idx="23">
                  <c:v>32854.854658239245</c:v>
                </c:pt>
                <c:pt idx="24">
                  <c:v>33060.816215327846</c:v>
                </c:pt>
                <c:pt idx="25">
                  <c:v>33206.947845567622</c:v>
                </c:pt>
                <c:pt idx="26">
                  <c:v>33338.972010463418</c:v>
                </c:pt>
                <c:pt idx="27">
                  <c:v>33477.354156585257</c:v>
                </c:pt>
                <c:pt idx="28">
                  <c:v>33599.178114885188</c:v>
                </c:pt>
                <c:pt idx="29">
                  <c:v>33738.276327919208</c:v>
                </c:pt>
                <c:pt idx="30">
                  <c:v>33935.155357773467</c:v>
                </c:pt>
                <c:pt idx="31">
                  <c:v>34209.660540992016</c:v>
                </c:pt>
                <c:pt idx="32">
                  <c:v>34563.840988078198</c:v>
                </c:pt>
                <c:pt idx="33">
                  <c:v>35019.733736138616</c:v>
                </c:pt>
                <c:pt idx="34">
                  <c:v>35582.88361990366</c:v>
                </c:pt>
                <c:pt idx="35">
                  <c:v>36206.005276808719</c:v>
                </c:pt>
                <c:pt idx="36">
                  <c:v>36785.650364147179</c:v>
                </c:pt>
                <c:pt idx="37">
                  <c:v>37222.640867119429</c:v>
                </c:pt>
                <c:pt idx="38">
                  <c:v>37481.743387256567</c:v>
                </c:pt>
                <c:pt idx="39">
                  <c:v>37602.932653955664</c:v>
                </c:pt>
                <c:pt idx="40">
                  <c:v>37655.856261238543</c:v>
                </c:pt>
                <c:pt idx="41">
                  <c:v>37678.02873874236</c:v>
                </c:pt>
                <c:pt idx="42">
                  <c:v>37694.958489620563</c:v>
                </c:pt>
                <c:pt idx="43">
                  <c:v>37727.310224279434</c:v>
                </c:pt>
                <c:pt idx="44">
                  <c:v>37763.245548779443</c:v>
                </c:pt>
                <c:pt idx="45">
                  <c:v>37780.473187279254</c:v>
                </c:pt>
                <c:pt idx="46">
                  <c:v>37805.73960615322</c:v>
                </c:pt>
                <c:pt idx="47">
                  <c:v>37910.675479846141</c:v>
                </c:pt>
                <c:pt idx="48">
                  <c:v>38138.936859257614</c:v>
                </c:pt>
                <c:pt idx="49">
                  <c:v>38464.084549745188</c:v>
                </c:pt>
                <c:pt idx="50">
                  <c:v>38817.017629427086</c:v>
                </c:pt>
                <c:pt idx="51">
                  <c:v>39103.16151742576</c:v>
                </c:pt>
                <c:pt idx="52">
                  <c:v>39217.936035900319</c:v>
                </c:pt>
                <c:pt idx="53">
                  <c:v>39137.185734646016</c:v>
                </c:pt>
                <c:pt idx="54">
                  <c:v>38875.57369581332</c:v>
                </c:pt>
                <c:pt idx="55">
                  <c:v>38509.815259712581</c:v>
                </c:pt>
                <c:pt idx="56">
                  <c:v>38157.750589183641</c:v>
                </c:pt>
                <c:pt idx="57">
                  <c:v>37870.614496364862</c:v>
                </c:pt>
                <c:pt idx="58">
                  <c:v>37671.950686630502</c:v>
                </c:pt>
                <c:pt idx="59">
                  <c:v>37553.944157664489</c:v>
                </c:pt>
                <c:pt idx="60">
                  <c:v>37504.41703084646</c:v>
                </c:pt>
                <c:pt idx="61">
                  <c:v>37530.192249150343</c:v>
                </c:pt>
                <c:pt idx="62">
                  <c:v>37672.47481722798</c:v>
                </c:pt>
                <c:pt idx="63">
                  <c:v>34384.652748709726</c:v>
                </c:pt>
                <c:pt idx="64">
                  <c:v>34811.784918742123</c:v>
                </c:pt>
                <c:pt idx="65">
                  <c:v>35443.220309643686</c:v>
                </c:pt>
                <c:pt idx="66">
                  <c:v>36227.258942194982</c:v>
                </c:pt>
                <c:pt idx="67">
                  <c:v>37099.246849565359</c:v>
                </c:pt>
                <c:pt idx="68">
                  <c:v>37953.114534143009</c:v>
                </c:pt>
                <c:pt idx="69">
                  <c:v>38705.869968127387</c:v>
                </c:pt>
                <c:pt idx="70">
                  <c:v>39304.252244932301</c:v>
                </c:pt>
                <c:pt idx="71">
                  <c:v>39738.446080973525</c:v>
                </c:pt>
                <c:pt idx="72">
                  <c:v>40034.434193768662</c:v>
                </c:pt>
                <c:pt idx="73">
                  <c:v>40239.034537985281</c:v>
                </c:pt>
                <c:pt idx="74">
                  <c:v>40424.475051504764</c:v>
                </c:pt>
                <c:pt idx="75">
                  <c:v>40664.081908943728</c:v>
                </c:pt>
                <c:pt idx="76">
                  <c:v>40994.797301440143</c:v>
                </c:pt>
                <c:pt idx="77">
                  <c:v>41389.483876857768</c:v>
                </c:pt>
              </c:numCache>
            </c:numRef>
          </c:val>
          <c:smooth val="0"/>
          <c:extLst>
            <c:ext xmlns:c16="http://schemas.microsoft.com/office/drawing/2014/chart" uri="{C3380CC4-5D6E-409C-BE32-E72D297353CC}">
              <c16:uniqueId val="{00000002-9BBE-417C-B94D-BCAE802C578E}"/>
            </c:ext>
          </c:extLst>
        </c:ser>
        <c:dLbls>
          <c:showLegendKey val="0"/>
          <c:showVal val="0"/>
          <c:showCatName val="0"/>
          <c:showSerName val="0"/>
          <c:showPercent val="0"/>
          <c:showBubbleSize val="0"/>
        </c:dLbls>
        <c:smooth val="0"/>
        <c:axId val="440195736"/>
        <c:axId val="440194168"/>
      </c:lineChart>
      <c:catAx>
        <c:axId val="4401957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400"/>
            </a:pPr>
            <a:endParaRPr lang="es-MX"/>
          </a:p>
        </c:txPr>
        <c:crossAx val="440194168"/>
        <c:crosses val="autoZero"/>
        <c:auto val="1"/>
        <c:lblAlgn val="ctr"/>
        <c:lblOffset val="0"/>
        <c:tickLblSkip val="1"/>
        <c:tickMarkSkip val="1"/>
        <c:noMultiLvlLbl val="1"/>
      </c:catAx>
      <c:valAx>
        <c:axId val="440194168"/>
        <c:scaling>
          <c:orientation val="minMax"/>
          <c:max val="440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a:pPr>
            <a:endParaRPr lang="es-MX"/>
          </a:p>
        </c:txPr>
        <c:crossAx val="440195736"/>
        <c:crosses val="max"/>
        <c:crossBetween val="between"/>
        <c:majorUnit val="5600"/>
        <c:minorUnit val="400"/>
      </c:valAx>
      <c:spPr>
        <a:noFill/>
        <a:ln w="25400">
          <a:noFill/>
        </a:ln>
      </c:spPr>
    </c:plotArea>
    <c:legend>
      <c:legendPos val="b"/>
      <c:layout>
        <c:manualLayout>
          <c:xMode val="edge"/>
          <c:yMode val="edge"/>
          <c:x val="0.13895274584929757"/>
          <c:y val="0.93397297808012092"/>
          <c:w val="0.6876189639006095"/>
          <c:h val="4.9672325102880673E-2"/>
        </c:manualLayout>
      </c:layout>
      <c:overlay val="0"/>
      <c:spPr>
        <a:noFill/>
        <a:ln w="25400">
          <a:noFill/>
        </a:ln>
      </c:spPr>
    </c:legend>
    <c:plotVisOnly val="1"/>
    <c:dispBlanksAs val="zero"/>
    <c:showDLblsOverMax val="0"/>
  </c:chart>
  <c:spPr>
    <a:noFill/>
    <a:ln w="3175">
      <a:solidFill>
        <a:schemeClr val="tx1"/>
      </a:solidFill>
      <a:prstDash val="solid"/>
    </a:ln>
    <a:effectLst/>
  </c:spPr>
  <c:txPr>
    <a:bodyPr/>
    <a:lstStyle/>
    <a:p>
      <a:pPr>
        <a:defRPr sz="5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s-MX" sz="700" b="1" i="0" cap="small" baseline="0"/>
            </a:pPr>
            <a:r>
              <a:rPr lang="es-ES" sz="700" b="1" i="0" cap="small" baseline="0"/>
              <a:t>Petroleras</a:t>
            </a:r>
          </a:p>
        </c:rich>
      </c:tx>
      <c:layout>
        <c:manualLayout>
          <c:xMode val="edge"/>
          <c:yMode val="edge"/>
          <c:x val="0.37839580403188638"/>
          <c:y val="6.5329218106995914E-3"/>
        </c:manualLayout>
      </c:layout>
      <c:overlay val="1"/>
    </c:title>
    <c:autoTitleDeleted val="0"/>
    <c:plotArea>
      <c:layout>
        <c:manualLayout>
          <c:layoutTarget val="inner"/>
          <c:xMode val="edge"/>
          <c:yMode val="edge"/>
          <c:x val="3.9390166028097064E-2"/>
          <c:y val="5.4538999734452885E-2"/>
          <c:w val="0.88382032348804562"/>
          <c:h val="0.79278583676269065"/>
        </c:manualLayout>
      </c:layout>
      <c:lineChart>
        <c:grouping val="standard"/>
        <c:varyColors val="0"/>
        <c:ser>
          <c:idx val="1"/>
          <c:order val="0"/>
          <c:tx>
            <c:strRef>
              <c:f>datos!$G$4</c:f>
              <c:strCache>
                <c:ptCount val="1"/>
                <c:pt idx="0">
                  <c:v>Serie Desestacionalizada</c:v>
                </c:pt>
              </c:strCache>
            </c:strRef>
          </c:tx>
          <c:spPr>
            <a:ln w="6350" cap="flat">
              <a:solidFill>
                <a:srgbClr val="95B3D7"/>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datos!$G$5:$G$82</c:f>
              <c:numCache>
                <c:formatCode>#,##0.0</c:formatCode>
                <c:ptCount val="78"/>
                <c:pt idx="0">
                  <c:v>2299.7581309504299</c:v>
                </c:pt>
                <c:pt idx="1">
                  <c:v>2224.4329432579302</c:v>
                </c:pt>
                <c:pt idx="2">
                  <c:v>2221.31729008211</c:v>
                </c:pt>
                <c:pt idx="3">
                  <c:v>1970.93070690644</c:v>
                </c:pt>
                <c:pt idx="4">
                  <c:v>2290.54065486541</c:v>
                </c:pt>
                <c:pt idx="5">
                  <c:v>2143.23301807287</c:v>
                </c:pt>
                <c:pt idx="6">
                  <c:v>2010.91366656427</c:v>
                </c:pt>
                <c:pt idx="7">
                  <c:v>1857.42372244596</c:v>
                </c:pt>
                <c:pt idx="8">
                  <c:v>1682.92842558751</c:v>
                </c:pt>
                <c:pt idx="9">
                  <c:v>1733.1801741463501</c:v>
                </c:pt>
                <c:pt idx="10">
                  <c:v>1532.15328598168</c:v>
                </c:pt>
                <c:pt idx="11">
                  <c:v>1191.4344334714101</c:v>
                </c:pt>
                <c:pt idx="12">
                  <c:v>1199.01939952266</c:v>
                </c:pt>
                <c:pt idx="13">
                  <c:v>1192.95003671164</c:v>
                </c:pt>
                <c:pt idx="14">
                  <c:v>1305.3107882911399</c:v>
                </c:pt>
                <c:pt idx="15">
                  <c:v>1394.9936386439099</c:v>
                </c:pt>
                <c:pt idx="16">
                  <c:v>1578.26826431225</c:v>
                </c:pt>
                <c:pt idx="17">
                  <c:v>1585.07992823938</c:v>
                </c:pt>
                <c:pt idx="18">
                  <c:v>1583.5063791623199</c:v>
                </c:pt>
                <c:pt idx="19">
                  <c:v>1702.8117072792299</c:v>
                </c:pt>
                <c:pt idx="20">
                  <c:v>1821.4278600774901</c:v>
                </c:pt>
                <c:pt idx="21">
                  <c:v>1835.3562088997201</c:v>
                </c:pt>
                <c:pt idx="22">
                  <c:v>1658.1890543960899</c:v>
                </c:pt>
                <c:pt idx="23">
                  <c:v>1851.9849354821699</c:v>
                </c:pt>
                <c:pt idx="24">
                  <c:v>2052.06893901682</c:v>
                </c:pt>
                <c:pt idx="25">
                  <c:v>1981.65616583323</c:v>
                </c:pt>
                <c:pt idx="26">
                  <c:v>1796.14269780011</c:v>
                </c:pt>
                <c:pt idx="27">
                  <c:v>1769.8219185266</c:v>
                </c:pt>
                <c:pt idx="28">
                  <c:v>1508.8559531015301</c:v>
                </c:pt>
                <c:pt idx="29">
                  <c:v>1772.50960584627</c:v>
                </c:pt>
                <c:pt idx="30">
                  <c:v>1886.46094169398</c:v>
                </c:pt>
                <c:pt idx="31">
                  <c:v>1795.37961982417</c:v>
                </c:pt>
                <c:pt idx="32">
                  <c:v>1895.6714661158901</c:v>
                </c:pt>
                <c:pt idx="33">
                  <c:v>2161.18548166135</c:v>
                </c:pt>
                <c:pt idx="34">
                  <c:v>2440.5140406456799</c:v>
                </c:pt>
                <c:pt idx="35">
                  <c:v>2630.9173914376902</c:v>
                </c:pt>
                <c:pt idx="36">
                  <c:v>2498.45276577103</c:v>
                </c:pt>
                <c:pt idx="37">
                  <c:v>2699.8073300711899</c:v>
                </c:pt>
                <c:pt idx="38">
                  <c:v>2596.9434257975199</c:v>
                </c:pt>
                <c:pt idx="39">
                  <c:v>2787.70703803688</c:v>
                </c:pt>
                <c:pt idx="40">
                  <c:v>2617.0131099887699</c:v>
                </c:pt>
                <c:pt idx="41">
                  <c:v>2569.7565675093001</c:v>
                </c:pt>
                <c:pt idx="42">
                  <c:v>2461.2870039506902</c:v>
                </c:pt>
                <c:pt idx="43">
                  <c:v>2700.7185836784302</c:v>
                </c:pt>
                <c:pt idx="44">
                  <c:v>2746.9256057443099</c:v>
                </c:pt>
                <c:pt idx="45">
                  <c:v>2552.1684794205999</c:v>
                </c:pt>
                <c:pt idx="46">
                  <c:v>2295.3527449687199</c:v>
                </c:pt>
                <c:pt idx="47">
                  <c:v>2153.2859169644798</c:v>
                </c:pt>
                <c:pt idx="48">
                  <c:v>2198.8733163859301</c:v>
                </c:pt>
                <c:pt idx="49">
                  <c:v>2693.3233417608599</c:v>
                </c:pt>
                <c:pt idx="50">
                  <c:v>2475.2747001310299</c:v>
                </c:pt>
                <c:pt idx="51">
                  <c:v>2389.02968245377</c:v>
                </c:pt>
                <c:pt idx="52">
                  <c:v>2440.0425498764898</c:v>
                </c:pt>
                <c:pt idx="53">
                  <c:v>2005.36276522495</c:v>
                </c:pt>
                <c:pt idx="54">
                  <c:v>2094.5234706393999</c:v>
                </c:pt>
                <c:pt idx="55">
                  <c:v>1891.00475815504</c:v>
                </c:pt>
                <c:pt idx="56">
                  <c:v>1885.2367079283599</c:v>
                </c:pt>
                <c:pt idx="57">
                  <c:v>1824.0496194503601</c:v>
                </c:pt>
                <c:pt idx="58">
                  <c:v>1867.81557213255</c:v>
                </c:pt>
                <c:pt idx="59">
                  <c:v>2051.6453837085401</c:v>
                </c:pt>
                <c:pt idx="60">
                  <c:v>2305.2463007412198</c:v>
                </c:pt>
                <c:pt idx="61">
                  <c:v>1556.09433473119</c:v>
                </c:pt>
                <c:pt idx="62">
                  <c:v>1267.0406512101899</c:v>
                </c:pt>
                <c:pt idx="63">
                  <c:v>891.15664353482305</c:v>
                </c:pt>
                <c:pt idx="64">
                  <c:v>927.60780780965695</c:v>
                </c:pt>
                <c:pt idx="65">
                  <c:v>1305.84766182421</c:v>
                </c:pt>
                <c:pt idx="66">
                  <c:v>1340.6715390842</c:v>
                </c:pt>
                <c:pt idx="67">
                  <c:v>1658.9817499557</c:v>
                </c:pt>
                <c:pt idx="68">
                  <c:v>1463.2436108737299</c:v>
                </c:pt>
                <c:pt idx="69">
                  <c:v>1392.74824266117</c:v>
                </c:pt>
                <c:pt idx="70">
                  <c:v>1555.7338463666199</c:v>
                </c:pt>
                <c:pt idx="71">
                  <c:v>1781.6361393524801</c:v>
                </c:pt>
                <c:pt idx="72">
                  <c:v>1850.64938326381</c:v>
                </c:pt>
                <c:pt idx="73">
                  <c:v>1878.4105016276301</c:v>
                </c:pt>
                <c:pt idx="74">
                  <c:v>2186.8488808922302</c:v>
                </c:pt>
                <c:pt idx="75">
                  <c:v>2208.9278142517401</c:v>
                </c:pt>
                <c:pt idx="76">
                  <c:v>2215.7485307157099</c:v>
                </c:pt>
                <c:pt idx="77">
                  <c:v>2625.2168962703799</c:v>
                </c:pt>
              </c:numCache>
            </c:numRef>
          </c:val>
          <c:smooth val="0"/>
          <c:extLst>
            <c:ext xmlns:c16="http://schemas.microsoft.com/office/drawing/2014/chart" uri="{C3380CC4-5D6E-409C-BE32-E72D297353CC}">
              <c16:uniqueId val="{00000000-89AC-473E-87DF-1431D60839DD}"/>
            </c:ext>
          </c:extLst>
        </c:ser>
        <c:ser>
          <c:idx val="0"/>
          <c:order val="1"/>
          <c:tx>
            <c:strRef>
              <c:f>datos!$H$4</c:f>
              <c:strCache>
                <c:ptCount val="1"/>
                <c:pt idx="0">
                  <c:v>Tendencia-Ciclo</c:v>
                </c:pt>
              </c:strCache>
            </c:strRef>
          </c:tx>
          <c:spPr>
            <a:ln w="9525">
              <a:solidFill>
                <a:srgbClr val="C00000"/>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datos!$H$5:$H$82</c:f>
              <c:numCache>
                <c:formatCode>#,##0.0</c:formatCode>
                <c:ptCount val="78"/>
                <c:pt idx="0">
                  <c:v>2409.7096325751522</c:v>
                </c:pt>
                <c:pt idx="1">
                  <c:v>2253.4264652823831</c:v>
                </c:pt>
                <c:pt idx="2">
                  <c:v>2169.0314725004519</c:v>
                </c:pt>
                <c:pt idx="3">
                  <c:v>2129.153596346725</c:v>
                </c:pt>
                <c:pt idx="4">
                  <c:v>2099.3142167532901</c:v>
                </c:pt>
                <c:pt idx="5">
                  <c:v>2056.5504704162067</c:v>
                </c:pt>
                <c:pt idx="6">
                  <c:v>1981.8234681768681</c:v>
                </c:pt>
                <c:pt idx="7">
                  <c:v>1876.029557692076</c:v>
                </c:pt>
                <c:pt idx="8">
                  <c:v>1741.3814310386601</c:v>
                </c:pt>
                <c:pt idx="9">
                  <c:v>1589.9246468303759</c:v>
                </c:pt>
                <c:pt idx="10">
                  <c:v>1442.2048896107979</c:v>
                </c:pt>
                <c:pt idx="11">
                  <c:v>1327.030340987186</c:v>
                </c:pt>
                <c:pt idx="12">
                  <c:v>1262.781538442581</c:v>
                </c:pt>
                <c:pt idx="13">
                  <c:v>1256.256332201729</c:v>
                </c:pt>
                <c:pt idx="14">
                  <c:v>1301.5708433422242</c:v>
                </c:pt>
                <c:pt idx="15">
                  <c:v>1383.6679876439171</c:v>
                </c:pt>
                <c:pt idx="16">
                  <c:v>1483.6197373271971</c:v>
                </c:pt>
                <c:pt idx="17">
                  <c:v>1577.4108651614342</c:v>
                </c:pt>
                <c:pt idx="18">
                  <c:v>1649.8278039554821</c:v>
                </c:pt>
                <c:pt idx="19">
                  <c:v>1705.6657976451852</c:v>
                </c:pt>
                <c:pt idx="20">
                  <c:v>1757.365587902013</c:v>
                </c:pt>
                <c:pt idx="21">
                  <c:v>1811.39094449139</c:v>
                </c:pt>
                <c:pt idx="22">
                  <c:v>1863.3091292164768</c:v>
                </c:pt>
                <c:pt idx="23">
                  <c:v>1899.4005665127779</c:v>
                </c:pt>
                <c:pt idx="24">
                  <c:v>1905.656268049579</c:v>
                </c:pt>
                <c:pt idx="25">
                  <c:v>1886.0534156549761</c:v>
                </c:pt>
                <c:pt idx="26">
                  <c:v>1849.958986830228</c:v>
                </c:pt>
                <c:pt idx="27">
                  <c:v>1803.7935978016849</c:v>
                </c:pt>
                <c:pt idx="28">
                  <c:v>1762.110531977954</c:v>
                </c:pt>
                <c:pt idx="29">
                  <c:v>1748.97728526932</c:v>
                </c:pt>
                <c:pt idx="30">
                  <c:v>1791.4424556740601</c:v>
                </c:pt>
                <c:pt idx="31">
                  <c:v>1889.6272641229398</c:v>
                </c:pt>
                <c:pt idx="32">
                  <c:v>2030.553749096691</c:v>
                </c:pt>
                <c:pt idx="33">
                  <c:v>2192.0632947182949</c:v>
                </c:pt>
                <c:pt idx="34">
                  <c:v>2355.2986503351558</c:v>
                </c:pt>
                <c:pt idx="35">
                  <c:v>2498.7267968619922</c:v>
                </c:pt>
                <c:pt idx="36">
                  <c:v>2603.9428596566131</c:v>
                </c:pt>
                <c:pt idx="37">
                  <c:v>2658.0746098679197</c:v>
                </c:pt>
                <c:pt idx="38">
                  <c:v>2667.260716210732</c:v>
                </c:pt>
                <c:pt idx="39">
                  <c:v>2659.4775313578298</c:v>
                </c:pt>
                <c:pt idx="40">
                  <c:v>2657.8270706111989</c:v>
                </c:pt>
                <c:pt idx="41">
                  <c:v>2664.3722369053448</c:v>
                </c:pt>
                <c:pt idx="42">
                  <c:v>2664.059140130134</c:v>
                </c:pt>
                <c:pt idx="43">
                  <c:v>2635.9942970414641</c:v>
                </c:pt>
                <c:pt idx="44">
                  <c:v>2572.6181821603141</c:v>
                </c:pt>
                <c:pt idx="45">
                  <c:v>2481.3731702765881</c:v>
                </c:pt>
                <c:pt idx="46">
                  <c:v>2386.4865388849998</c:v>
                </c:pt>
                <c:pt idx="47">
                  <c:v>2321.2554885336381</c:v>
                </c:pt>
                <c:pt idx="48">
                  <c:v>2304.3134608623141</c:v>
                </c:pt>
                <c:pt idx="49">
                  <c:v>2327.8977535179988</c:v>
                </c:pt>
                <c:pt idx="50">
                  <c:v>2357.3550048122443</c:v>
                </c:pt>
                <c:pt idx="51">
                  <c:v>2351.781705261556</c:v>
                </c:pt>
                <c:pt idx="52">
                  <c:v>2286.7302615326757</c:v>
                </c:pt>
                <c:pt idx="53">
                  <c:v>2174.0757973227037</c:v>
                </c:pt>
                <c:pt idx="54">
                  <c:v>2053.4432066494037</c:v>
                </c:pt>
                <c:pt idx="55">
                  <c:v>1964.352265390618</c:v>
                </c:pt>
                <c:pt idx="56">
                  <c:v>1919.0027564310139</c:v>
                </c:pt>
                <c:pt idx="57">
                  <c:v>1901.788954507419</c:v>
                </c:pt>
                <c:pt idx="58">
                  <c:v>1882.3010861429659</c:v>
                </c:pt>
                <c:pt idx="59">
                  <c:v>1830.954048896481</c:v>
                </c:pt>
                <c:pt idx="60">
                  <c:v>1736.758286350097</c:v>
                </c:pt>
                <c:pt idx="61">
                  <c:v>1615.4431717222751</c:v>
                </c:pt>
                <c:pt idx="62">
                  <c:v>1489.7521916745668</c:v>
                </c:pt>
                <c:pt idx="63">
                  <c:v>1390.5157876882511</c:v>
                </c:pt>
                <c:pt idx="64">
                  <c:v>1334.745820224407</c:v>
                </c:pt>
                <c:pt idx="65">
                  <c:v>1320.8812089496589</c:v>
                </c:pt>
                <c:pt idx="66">
                  <c:v>1336.354857458814</c:v>
                </c:pt>
                <c:pt idx="67">
                  <c:v>1374.0388683156709</c:v>
                </c:pt>
                <c:pt idx="68">
                  <c:v>1430.2749145961491</c:v>
                </c:pt>
                <c:pt idx="69">
                  <c:v>1504.470517479783</c:v>
                </c:pt>
                <c:pt idx="70">
                  <c:v>1596.896238437962</c:v>
                </c:pt>
                <c:pt idx="71">
                  <c:v>1701.7363637911351</c:v>
                </c:pt>
                <c:pt idx="72">
                  <c:v>1815.940240830246</c:v>
                </c:pt>
                <c:pt idx="73">
                  <c:v>1937.6858727794611</c:v>
                </c:pt>
                <c:pt idx="74">
                  <c:v>2072.3148114775649</c:v>
                </c:pt>
                <c:pt idx="75">
                  <c:v>2221.3095674566989</c:v>
                </c:pt>
                <c:pt idx="76">
                  <c:v>2376.9807430934761</c:v>
                </c:pt>
                <c:pt idx="77">
                  <c:v>2522.8791204578138</c:v>
                </c:pt>
              </c:numCache>
            </c:numRef>
          </c:val>
          <c:smooth val="0"/>
          <c:extLst>
            <c:ext xmlns:c16="http://schemas.microsoft.com/office/drawing/2014/chart" uri="{C3380CC4-5D6E-409C-BE32-E72D297353CC}">
              <c16:uniqueId val="{00000001-89AC-473E-87DF-1431D60839DD}"/>
            </c:ext>
          </c:extLst>
        </c:ser>
        <c:dLbls>
          <c:showLegendKey val="0"/>
          <c:showVal val="0"/>
          <c:showCatName val="0"/>
          <c:showSerName val="0"/>
          <c:showPercent val="0"/>
          <c:showBubbleSize val="0"/>
        </c:dLbls>
        <c:smooth val="0"/>
        <c:axId val="787179504"/>
        <c:axId val="787178720"/>
      </c:lineChart>
      <c:catAx>
        <c:axId val="7871795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78720"/>
        <c:crosses val="autoZero"/>
        <c:auto val="1"/>
        <c:lblAlgn val="ctr"/>
        <c:lblOffset val="0"/>
        <c:tickLblSkip val="1"/>
        <c:tickMarkSkip val="1"/>
        <c:noMultiLvlLbl val="1"/>
      </c:catAx>
      <c:valAx>
        <c:axId val="787178720"/>
        <c:scaling>
          <c:orientation val="minMax"/>
          <c:max val="35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504"/>
        <c:crosses val="max"/>
        <c:crossBetween val="between"/>
        <c:majorUnit val="600"/>
        <c:minorUnit val="4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898278008905"/>
          <c:y val="0.93015109461252066"/>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No Petroleras</a:t>
            </a:r>
          </a:p>
        </c:rich>
      </c:tx>
      <c:layout>
        <c:manualLayout>
          <c:xMode val="edge"/>
          <c:yMode val="edge"/>
          <c:x val="0.3759026019690882"/>
          <c:y val="4.3552812071330589E-3"/>
        </c:manualLayout>
      </c:layout>
      <c:overlay val="1"/>
    </c:title>
    <c:autoTitleDeleted val="0"/>
    <c:plotArea>
      <c:layout>
        <c:manualLayout>
          <c:layoutTarget val="inner"/>
          <c:xMode val="edge"/>
          <c:yMode val="edge"/>
          <c:x val="2.7150492264416341E-2"/>
          <c:y val="6.1071844993141312E-2"/>
          <c:w val="0.87057255039852288"/>
          <c:h val="0.78843055555555552"/>
        </c:manualLayout>
      </c:layout>
      <c:lineChart>
        <c:grouping val="standard"/>
        <c:varyColors val="0"/>
        <c:ser>
          <c:idx val="1"/>
          <c:order val="0"/>
          <c:tx>
            <c:strRef>
              <c:f>datos!$I$4</c:f>
              <c:strCache>
                <c:ptCount val="1"/>
                <c:pt idx="0">
                  <c:v>Serie Desestacionalizada</c:v>
                </c:pt>
              </c:strCache>
            </c:strRef>
          </c:tx>
          <c:spPr>
            <a:ln w="6350" cap="flat">
              <a:solidFill>
                <a:srgbClr val="95B3D7"/>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datos!$I$5:$I$82</c:f>
              <c:numCache>
                <c:formatCode>#,##0.0</c:formatCode>
                <c:ptCount val="78"/>
                <c:pt idx="0">
                  <c:v>29879.895141577501</c:v>
                </c:pt>
                <c:pt idx="1">
                  <c:v>29613.8681481528</c:v>
                </c:pt>
                <c:pt idx="2">
                  <c:v>30215.2428590821</c:v>
                </c:pt>
                <c:pt idx="3">
                  <c:v>30244.1289512984</c:v>
                </c:pt>
                <c:pt idx="4">
                  <c:v>28987.0509189351</c:v>
                </c:pt>
                <c:pt idx="5">
                  <c:v>30095.2216445821</c:v>
                </c:pt>
                <c:pt idx="6">
                  <c:v>30402.1630131856</c:v>
                </c:pt>
                <c:pt idx="7">
                  <c:v>29806.670539287199</c:v>
                </c:pt>
                <c:pt idx="8">
                  <c:v>29694.5010323922</c:v>
                </c:pt>
                <c:pt idx="9">
                  <c:v>30451.764723861601</c:v>
                </c:pt>
                <c:pt idx="10">
                  <c:v>29445.2898340422</c:v>
                </c:pt>
                <c:pt idx="11">
                  <c:v>28533.639568155799</c:v>
                </c:pt>
                <c:pt idx="12">
                  <c:v>29746.837670458499</c:v>
                </c:pt>
                <c:pt idx="13">
                  <c:v>28608.995193553499</c:v>
                </c:pt>
                <c:pt idx="14">
                  <c:v>27761.194504200499</c:v>
                </c:pt>
                <c:pt idx="15">
                  <c:v>28875.973300414898</c:v>
                </c:pt>
                <c:pt idx="16">
                  <c:v>28921.074290371602</c:v>
                </c:pt>
                <c:pt idx="17">
                  <c:v>29086.073395421499</c:v>
                </c:pt>
                <c:pt idx="18">
                  <c:v>29794.726453952699</c:v>
                </c:pt>
                <c:pt idx="19">
                  <c:v>29250.192824243699</c:v>
                </c:pt>
                <c:pt idx="20">
                  <c:v>30524.8308419149</c:v>
                </c:pt>
                <c:pt idx="21">
                  <c:v>30097.180143517598</c:v>
                </c:pt>
                <c:pt idx="22">
                  <c:v>31074.552622556399</c:v>
                </c:pt>
                <c:pt idx="23">
                  <c:v>30954.376188907299</c:v>
                </c:pt>
                <c:pt idx="24">
                  <c:v>30917.104895845601</c:v>
                </c:pt>
                <c:pt idx="25">
                  <c:v>31475.331842740801</c:v>
                </c:pt>
                <c:pt idx="26">
                  <c:v>31283.1784452914</c:v>
                </c:pt>
                <c:pt idx="27">
                  <c:v>31595.190118333801</c:v>
                </c:pt>
                <c:pt idx="28">
                  <c:v>31680.196143135901</c:v>
                </c:pt>
                <c:pt idx="29">
                  <c:v>32529.135371160301</c:v>
                </c:pt>
                <c:pt idx="30">
                  <c:v>32131.7009066297</c:v>
                </c:pt>
                <c:pt idx="31">
                  <c:v>32327.735684164902</c:v>
                </c:pt>
                <c:pt idx="32">
                  <c:v>32286.744289378999</c:v>
                </c:pt>
                <c:pt idx="33">
                  <c:v>32590.6036733318</c:v>
                </c:pt>
                <c:pt idx="34">
                  <c:v>33712.350879060403</c:v>
                </c:pt>
                <c:pt idx="35">
                  <c:v>33784.050446099303</c:v>
                </c:pt>
                <c:pt idx="36">
                  <c:v>33048.325631065003</c:v>
                </c:pt>
                <c:pt idx="37">
                  <c:v>34678.690063087903</c:v>
                </c:pt>
                <c:pt idx="38">
                  <c:v>35530.1694548386</c:v>
                </c:pt>
                <c:pt idx="39">
                  <c:v>34888.283150983101</c:v>
                </c:pt>
                <c:pt idx="40">
                  <c:v>34171.439804149697</c:v>
                </c:pt>
                <c:pt idx="41">
                  <c:v>34679.746219288703</c:v>
                </c:pt>
                <c:pt idx="42">
                  <c:v>35085.836363567701</c:v>
                </c:pt>
                <c:pt idx="43">
                  <c:v>34929.366406372697</c:v>
                </c:pt>
                <c:pt idx="44">
                  <c:v>36500.209595957902</c:v>
                </c:pt>
                <c:pt idx="45">
                  <c:v>35249.347756969903</c:v>
                </c:pt>
                <c:pt idx="46">
                  <c:v>35165.506123204097</c:v>
                </c:pt>
                <c:pt idx="47">
                  <c:v>35810.580902418696</c:v>
                </c:pt>
                <c:pt idx="48">
                  <c:v>35234.635184905899</c:v>
                </c:pt>
                <c:pt idx="49">
                  <c:v>36120.275697116602</c:v>
                </c:pt>
                <c:pt idx="50">
                  <c:v>35902.472167851003</c:v>
                </c:pt>
                <c:pt idx="51">
                  <c:v>36903.172609317196</c:v>
                </c:pt>
                <c:pt idx="52">
                  <c:v>37091.166140389701</c:v>
                </c:pt>
                <c:pt idx="53">
                  <c:v>37047.6804536657</c:v>
                </c:pt>
                <c:pt idx="54">
                  <c:v>36679.0104754883</c:v>
                </c:pt>
                <c:pt idx="55">
                  <c:v>37091.013731845902</c:v>
                </c:pt>
                <c:pt idx="56">
                  <c:v>36032.3627385945</c:v>
                </c:pt>
                <c:pt idx="57">
                  <c:v>35193.787862634803</c:v>
                </c:pt>
                <c:pt idx="58">
                  <c:v>35667.585048598397</c:v>
                </c:pt>
                <c:pt idx="59">
                  <c:v>35440.3383833962</c:v>
                </c:pt>
                <c:pt idx="60">
                  <c:v>36322.033158943501</c:v>
                </c:pt>
                <c:pt idx="61">
                  <c:v>36796.680936710101</c:v>
                </c:pt>
                <c:pt idx="62">
                  <c:v>35309.575956024099</c:v>
                </c:pt>
                <c:pt idx="63">
                  <c:v>22303.0172209296</c:v>
                </c:pt>
                <c:pt idx="64">
                  <c:v>17376.316516061601</c:v>
                </c:pt>
                <c:pt idx="65">
                  <c:v>30671.506745078801</c:v>
                </c:pt>
                <c:pt idx="66">
                  <c:v>34061.364730499197</c:v>
                </c:pt>
                <c:pt idx="67">
                  <c:v>35462.014433436998</c:v>
                </c:pt>
                <c:pt idx="68">
                  <c:v>36125.4935099785</c:v>
                </c:pt>
                <c:pt idx="69">
                  <c:v>38097.155444869699</c:v>
                </c:pt>
                <c:pt idx="70">
                  <c:v>37246.217335547102</c:v>
                </c:pt>
                <c:pt idx="71">
                  <c:v>38368.691051564201</c:v>
                </c:pt>
                <c:pt idx="72">
                  <c:v>38025.749677062202</c:v>
                </c:pt>
                <c:pt idx="73">
                  <c:v>36754.147653956497</c:v>
                </c:pt>
                <c:pt idx="74">
                  <c:v>38113.567553984103</c:v>
                </c:pt>
                <c:pt idx="75">
                  <c:v>38325.7786176421</c:v>
                </c:pt>
                <c:pt idx="76">
                  <c:v>38846.559156802003</c:v>
                </c:pt>
                <c:pt idx="77">
                  <c:v>38537.754243492003</c:v>
                </c:pt>
              </c:numCache>
            </c:numRef>
          </c:val>
          <c:smooth val="0"/>
          <c:extLst>
            <c:ext xmlns:c16="http://schemas.microsoft.com/office/drawing/2014/chart" uri="{C3380CC4-5D6E-409C-BE32-E72D297353CC}">
              <c16:uniqueId val="{00000000-CF4E-4213-8F17-D25CF292FA55}"/>
            </c:ext>
          </c:extLst>
        </c:ser>
        <c:ser>
          <c:idx val="0"/>
          <c:order val="1"/>
          <c:tx>
            <c:strRef>
              <c:f>datos!$J$4</c:f>
              <c:strCache>
                <c:ptCount val="1"/>
                <c:pt idx="0">
                  <c:v>Tendencia-Ciclo</c:v>
                </c:pt>
              </c:strCache>
            </c:strRef>
          </c:tx>
          <c:spPr>
            <a:ln w="9525">
              <a:solidFill>
                <a:srgbClr val="C00000"/>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datos!$J$5:$J$82</c:f>
              <c:numCache>
                <c:formatCode>#,##0.0</c:formatCode>
                <c:ptCount val="78"/>
                <c:pt idx="0">
                  <c:v>30100.885588883946</c:v>
                </c:pt>
                <c:pt idx="1">
                  <c:v>30070.129673282681</c:v>
                </c:pt>
                <c:pt idx="2">
                  <c:v>30067.810125392956</c:v>
                </c:pt>
                <c:pt idx="3">
                  <c:v>30072.689296548364</c:v>
                </c:pt>
                <c:pt idx="4">
                  <c:v>30068.406687326296</c:v>
                </c:pt>
                <c:pt idx="5">
                  <c:v>30034.834030768267</c:v>
                </c:pt>
                <c:pt idx="6">
                  <c:v>29969.440030989717</c:v>
                </c:pt>
                <c:pt idx="7">
                  <c:v>29883.131203543981</c:v>
                </c:pt>
                <c:pt idx="8">
                  <c:v>29789.993790321441</c:v>
                </c:pt>
                <c:pt idx="9">
                  <c:v>29667.519693327486</c:v>
                </c:pt>
                <c:pt idx="10">
                  <c:v>29502.175731951727</c:v>
                </c:pt>
                <c:pt idx="11">
                  <c:v>29309.794221579054</c:v>
                </c:pt>
                <c:pt idx="12">
                  <c:v>29125.80226475004</c:v>
                </c:pt>
                <c:pt idx="13">
                  <c:v>28977.737127604538</c:v>
                </c:pt>
                <c:pt idx="14">
                  <c:v>28867.45187504838</c:v>
                </c:pt>
                <c:pt idx="15">
                  <c:v>28841.109429613731</c:v>
                </c:pt>
                <c:pt idx="16">
                  <c:v>28904.24762345029</c:v>
                </c:pt>
                <c:pt idx="17">
                  <c:v>29059.154470947291</c:v>
                </c:pt>
                <c:pt idx="18">
                  <c:v>29307.636591098548</c:v>
                </c:pt>
                <c:pt idx="19">
                  <c:v>29621.820562497411</c:v>
                </c:pt>
                <c:pt idx="20">
                  <c:v>29970.400196211991</c:v>
                </c:pt>
                <c:pt idx="21">
                  <c:v>30338.711564857811</c:v>
                </c:pt>
                <c:pt idx="22">
                  <c:v>30685.161112409456</c:v>
                </c:pt>
                <c:pt idx="23">
                  <c:v>30955.454091726468</c:v>
                </c:pt>
                <c:pt idx="24">
                  <c:v>31155.159947278269</c:v>
                </c:pt>
                <c:pt idx="25">
                  <c:v>31320.894429912645</c:v>
                </c:pt>
                <c:pt idx="26">
                  <c:v>31489.01302363319</c:v>
                </c:pt>
                <c:pt idx="27">
                  <c:v>31673.560558783571</c:v>
                </c:pt>
                <c:pt idx="28">
                  <c:v>31837.067582907235</c:v>
                </c:pt>
                <c:pt idx="29">
                  <c:v>31989.299042649891</c:v>
                </c:pt>
                <c:pt idx="30">
                  <c:v>32143.712902099407</c:v>
                </c:pt>
                <c:pt idx="31">
                  <c:v>32320.033276869079</c:v>
                </c:pt>
                <c:pt idx="32">
                  <c:v>32533.287238981509</c:v>
                </c:pt>
                <c:pt idx="33">
                  <c:v>32827.67044142032</c:v>
                </c:pt>
                <c:pt idx="34">
                  <c:v>33227.584969568503</c:v>
                </c:pt>
                <c:pt idx="35">
                  <c:v>33707.278479946726</c:v>
                </c:pt>
                <c:pt idx="36">
                  <c:v>34181.707504490565</c:v>
                </c:pt>
                <c:pt idx="37">
                  <c:v>34564.566257251507</c:v>
                </c:pt>
                <c:pt idx="38">
                  <c:v>34814.482671045836</c:v>
                </c:pt>
                <c:pt idx="39">
                  <c:v>34943.455122597836</c:v>
                </c:pt>
                <c:pt idx="40">
                  <c:v>34998.029190627341</c:v>
                </c:pt>
                <c:pt idx="41">
                  <c:v>35013.656501837017</c:v>
                </c:pt>
                <c:pt idx="42">
                  <c:v>35030.899349490428</c:v>
                </c:pt>
                <c:pt idx="43">
                  <c:v>35091.315927237971</c:v>
                </c:pt>
                <c:pt idx="44">
                  <c:v>35190.627366619126</c:v>
                </c:pt>
                <c:pt idx="45">
                  <c:v>35299.100017002667</c:v>
                </c:pt>
                <c:pt idx="46">
                  <c:v>35419.253067268219</c:v>
                </c:pt>
                <c:pt idx="47">
                  <c:v>35589.419991312505</c:v>
                </c:pt>
                <c:pt idx="48">
                  <c:v>35834.623398395299</c:v>
                </c:pt>
                <c:pt idx="49">
                  <c:v>36136.186796227186</c:v>
                </c:pt>
                <c:pt idx="50">
                  <c:v>36459.662624614844</c:v>
                </c:pt>
                <c:pt idx="51">
                  <c:v>36751.379812164203</c:v>
                </c:pt>
                <c:pt idx="52">
                  <c:v>36931.205774367641</c:v>
                </c:pt>
                <c:pt idx="53">
                  <c:v>36963.109937323316</c:v>
                </c:pt>
                <c:pt idx="54">
                  <c:v>36822.130489163916</c:v>
                </c:pt>
                <c:pt idx="55">
                  <c:v>36545.462994321962</c:v>
                </c:pt>
                <c:pt idx="56">
                  <c:v>36238.747832752626</c:v>
                </c:pt>
                <c:pt idx="57">
                  <c:v>35968.825541857441</c:v>
                </c:pt>
                <c:pt idx="58">
                  <c:v>35789.649600487537</c:v>
                </c:pt>
                <c:pt idx="59">
                  <c:v>35722.990108768012</c:v>
                </c:pt>
                <c:pt idx="60">
                  <c:v>35767.658744496366</c:v>
                </c:pt>
                <c:pt idx="61">
                  <c:v>35914.749077428067</c:v>
                </c:pt>
                <c:pt idx="62">
                  <c:v>36182.722625553411</c:v>
                </c:pt>
                <c:pt idx="63">
                  <c:v>32994.136961021475</c:v>
                </c:pt>
                <c:pt idx="64">
                  <c:v>33477.039098517715</c:v>
                </c:pt>
                <c:pt idx="65">
                  <c:v>34122.339100694029</c:v>
                </c:pt>
                <c:pt idx="66">
                  <c:v>34890.904084736168</c:v>
                </c:pt>
                <c:pt idx="67">
                  <c:v>35725.207981249689</c:v>
                </c:pt>
                <c:pt idx="68">
                  <c:v>36522.839619546859</c:v>
                </c:pt>
                <c:pt idx="69">
                  <c:v>37201.399450647601</c:v>
                </c:pt>
                <c:pt idx="70">
                  <c:v>37707.356006494338</c:v>
                </c:pt>
                <c:pt idx="71">
                  <c:v>38036.709717182392</c:v>
                </c:pt>
                <c:pt idx="72">
                  <c:v>38218.493952938414</c:v>
                </c:pt>
                <c:pt idx="73">
                  <c:v>38301.34866520582</c:v>
                </c:pt>
                <c:pt idx="74">
                  <c:v>38352.160240027195</c:v>
                </c:pt>
                <c:pt idx="75">
                  <c:v>38442.772341487027</c:v>
                </c:pt>
                <c:pt idx="76">
                  <c:v>38617.816558346669</c:v>
                </c:pt>
                <c:pt idx="77">
                  <c:v>38866.604756399953</c:v>
                </c:pt>
              </c:numCache>
            </c:numRef>
          </c:val>
          <c:smooth val="0"/>
          <c:extLst>
            <c:ext xmlns:c16="http://schemas.microsoft.com/office/drawing/2014/chart" uri="{C3380CC4-5D6E-409C-BE32-E72D297353CC}">
              <c16:uniqueId val="{00000001-CF4E-4213-8F17-D25CF292FA55}"/>
            </c:ext>
          </c:extLst>
        </c:ser>
        <c:dLbls>
          <c:showLegendKey val="0"/>
          <c:showVal val="0"/>
          <c:showCatName val="0"/>
          <c:showSerName val="0"/>
          <c:showPercent val="0"/>
          <c:showBubbleSize val="0"/>
        </c:dLbls>
        <c:smooth val="0"/>
        <c:axId val="787179896"/>
        <c:axId val="787180680"/>
      </c:lineChart>
      <c:catAx>
        <c:axId val="7871798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80680"/>
        <c:crosses val="autoZero"/>
        <c:auto val="1"/>
        <c:lblAlgn val="ctr"/>
        <c:lblOffset val="0"/>
        <c:tickLblSkip val="1"/>
        <c:tickMarkSkip val="1"/>
        <c:noMultiLvlLbl val="1"/>
      </c:catAx>
      <c:valAx>
        <c:axId val="787180680"/>
        <c:scaling>
          <c:orientation val="minMax"/>
          <c:max val="420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896"/>
        <c:crosses val="max"/>
        <c:crossBetween val="between"/>
        <c:majorUnit val="52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397297808012092"/>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Manufactureras</a:t>
            </a:r>
          </a:p>
        </c:rich>
      </c:tx>
      <c:layout>
        <c:manualLayout>
          <c:xMode val="edge"/>
          <c:yMode val="edge"/>
          <c:x val="0.33971707528439871"/>
          <c:y val="1.5243598637363791E-2"/>
        </c:manualLayout>
      </c:layout>
      <c:overlay val="1"/>
    </c:title>
    <c:autoTitleDeleted val="0"/>
    <c:plotArea>
      <c:layout>
        <c:manualLayout>
          <c:layoutTarget val="inner"/>
          <c:xMode val="edge"/>
          <c:yMode val="edge"/>
          <c:x val="2.7150492264416341E-2"/>
          <c:y val="5.6716563786008332E-2"/>
          <c:w val="0.87057255039852288"/>
          <c:h val="0.78843055555555552"/>
        </c:manualLayout>
      </c:layout>
      <c:lineChart>
        <c:grouping val="standard"/>
        <c:varyColors val="0"/>
        <c:ser>
          <c:idx val="1"/>
          <c:order val="0"/>
          <c:tx>
            <c:strRef>
              <c:f>datos!$K$4</c:f>
              <c:strCache>
                <c:ptCount val="1"/>
                <c:pt idx="0">
                  <c:v>Serie Desestacionalizada</c:v>
                </c:pt>
              </c:strCache>
            </c:strRef>
          </c:tx>
          <c:spPr>
            <a:ln w="6350" cap="flat">
              <a:solidFill>
                <a:srgbClr val="95B3D7"/>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datos!$K$5:$K$82</c:f>
              <c:numCache>
                <c:formatCode>#,##0.0</c:formatCode>
                <c:ptCount val="78"/>
                <c:pt idx="0">
                  <c:v>28428.516657196</c:v>
                </c:pt>
                <c:pt idx="1">
                  <c:v>28033.954710862199</c:v>
                </c:pt>
                <c:pt idx="2">
                  <c:v>28822.162400241599</c:v>
                </c:pt>
                <c:pt idx="3">
                  <c:v>28841.374326168501</c:v>
                </c:pt>
                <c:pt idx="4">
                  <c:v>27640.152115598299</c:v>
                </c:pt>
                <c:pt idx="5">
                  <c:v>28437.635863575299</c:v>
                </c:pt>
                <c:pt idx="6">
                  <c:v>29025.659547744399</c:v>
                </c:pt>
                <c:pt idx="7">
                  <c:v>28333.714488958602</c:v>
                </c:pt>
                <c:pt idx="8">
                  <c:v>28122.4871082436</c:v>
                </c:pt>
                <c:pt idx="9">
                  <c:v>29007.426789319001</c:v>
                </c:pt>
                <c:pt idx="10">
                  <c:v>27958.942912669001</c:v>
                </c:pt>
                <c:pt idx="11">
                  <c:v>27051.593509248502</c:v>
                </c:pt>
                <c:pt idx="12">
                  <c:v>28249.6186124331</c:v>
                </c:pt>
                <c:pt idx="13">
                  <c:v>27161.657556323698</c:v>
                </c:pt>
                <c:pt idx="14">
                  <c:v>26230.939780862001</c:v>
                </c:pt>
                <c:pt idx="15">
                  <c:v>27401.8202572226</c:v>
                </c:pt>
                <c:pt idx="16">
                  <c:v>27507.311275857399</c:v>
                </c:pt>
                <c:pt idx="17">
                  <c:v>27495.315374312398</c:v>
                </c:pt>
                <c:pt idx="18">
                  <c:v>28164.014751991399</c:v>
                </c:pt>
                <c:pt idx="19">
                  <c:v>27590.294844466702</c:v>
                </c:pt>
                <c:pt idx="20">
                  <c:v>28616.714611190699</c:v>
                </c:pt>
                <c:pt idx="21">
                  <c:v>28314.580113515</c:v>
                </c:pt>
                <c:pt idx="22">
                  <c:v>29311.658153290999</c:v>
                </c:pt>
                <c:pt idx="23">
                  <c:v>29327.810232333599</c:v>
                </c:pt>
                <c:pt idx="24">
                  <c:v>29397.0853031558</c:v>
                </c:pt>
                <c:pt idx="25">
                  <c:v>29744.926899384998</c:v>
                </c:pt>
                <c:pt idx="26">
                  <c:v>29618.781669567499</c:v>
                </c:pt>
                <c:pt idx="27">
                  <c:v>29806.481532500198</c:v>
                </c:pt>
                <c:pt idx="28">
                  <c:v>29938.3433227432</c:v>
                </c:pt>
                <c:pt idx="29">
                  <c:v>30788.485142031299</c:v>
                </c:pt>
                <c:pt idx="30">
                  <c:v>30370.738046307601</c:v>
                </c:pt>
                <c:pt idx="31">
                  <c:v>30347.222334541199</c:v>
                </c:pt>
                <c:pt idx="32">
                  <c:v>30387.6850238724</c:v>
                </c:pt>
                <c:pt idx="33">
                  <c:v>30739.320305753801</c:v>
                </c:pt>
                <c:pt idx="34">
                  <c:v>31830.146348722501</c:v>
                </c:pt>
                <c:pt idx="35">
                  <c:v>31755.988118905301</c:v>
                </c:pt>
                <c:pt idx="36">
                  <c:v>31099.801283252102</c:v>
                </c:pt>
                <c:pt idx="37">
                  <c:v>32813.543359621799</c:v>
                </c:pt>
                <c:pt idx="38">
                  <c:v>33610.9190657543</c:v>
                </c:pt>
                <c:pt idx="39">
                  <c:v>32904.5261202701</c:v>
                </c:pt>
                <c:pt idx="40">
                  <c:v>32180.1109550945</c:v>
                </c:pt>
                <c:pt idx="41">
                  <c:v>32840.249750103503</c:v>
                </c:pt>
                <c:pt idx="42">
                  <c:v>33231.619391230299</c:v>
                </c:pt>
                <c:pt idx="43">
                  <c:v>33009.525865175201</c:v>
                </c:pt>
                <c:pt idx="44">
                  <c:v>34658.940012778199</c:v>
                </c:pt>
                <c:pt idx="45">
                  <c:v>33476.565993032404</c:v>
                </c:pt>
                <c:pt idx="46">
                  <c:v>33399.932467875798</c:v>
                </c:pt>
                <c:pt idx="47">
                  <c:v>33838.850223330002</c:v>
                </c:pt>
                <c:pt idx="48">
                  <c:v>33375.532978325798</c:v>
                </c:pt>
                <c:pt idx="49">
                  <c:v>34179.482373505904</c:v>
                </c:pt>
                <c:pt idx="50">
                  <c:v>33994.520958580702</c:v>
                </c:pt>
                <c:pt idx="51">
                  <c:v>34823.971278987803</c:v>
                </c:pt>
                <c:pt idx="52">
                  <c:v>34993.333694593799</c:v>
                </c:pt>
                <c:pt idx="53">
                  <c:v>35108.5393306404</c:v>
                </c:pt>
                <c:pt idx="54">
                  <c:v>34594.164630164698</c:v>
                </c:pt>
                <c:pt idx="55">
                  <c:v>35106.068094943701</c:v>
                </c:pt>
                <c:pt idx="56">
                  <c:v>34126.536147452302</c:v>
                </c:pt>
                <c:pt idx="57">
                  <c:v>33150.674441314703</c:v>
                </c:pt>
                <c:pt idx="58">
                  <c:v>33594.635501221201</c:v>
                </c:pt>
                <c:pt idx="59">
                  <c:v>33354.398249041798</c:v>
                </c:pt>
                <c:pt idx="60">
                  <c:v>34144.802443050998</c:v>
                </c:pt>
                <c:pt idx="61">
                  <c:v>34779.604977077797</c:v>
                </c:pt>
                <c:pt idx="62">
                  <c:v>33181.930451313499</c:v>
                </c:pt>
                <c:pt idx="63">
                  <c:v>20336.912754494198</c:v>
                </c:pt>
                <c:pt idx="64">
                  <c:v>15510.1553671332</c:v>
                </c:pt>
                <c:pt idx="65">
                  <c:v>28506.229390402201</c:v>
                </c:pt>
                <c:pt idx="66">
                  <c:v>32105.539449076401</c:v>
                </c:pt>
                <c:pt idx="67">
                  <c:v>33252.2129700156</c:v>
                </c:pt>
                <c:pt idx="68">
                  <c:v>33847.692224646198</c:v>
                </c:pt>
                <c:pt idx="69">
                  <c:v>35603.931607139399</c:v>
                </c:pt>
                <c:pt idx="70">
                  <c:v>34995.449186149097</c:v>
                </c:pt>
                <c:pt idx="71">
                  <c:v>36208.264867978403</c:v>
                </c:pt>
                <c:pt idx="72">
                  <c:v>35752.105717690603</c:v>
                </c:pt>
                <c:pt idx="73">
                  <c:v>34412.0568602575</c:v>
                </c:pt>
                <c:pt idx="74">
                  <c:v>35695.886188094097</c:v>
                </c:pt>
                <c:pt idx="75">
                  <c:v>36140.580693714401</c:v>
                </c:pt>
                <c:pt idx="76">
                  <c:v>36429.107588981104</c:v>
                </c:pt>
                <c:pt idx="77">
                  <c:v>35909.056633378503</c:v>
                </c:pt>
              </c:numCache>
            </c:numRef>
          </c:val>
          <c:smooth val="0"/>
          <c:extLst>
            <c:ext xmlns:c16="http://schemas.microsoft.com/office/drawing/2014/chart" uri="{C3380CC4-5D6E-409C-BE32-E72D297353CC}">
              <c16:uniqueId val="{00000000-68D5-4C48-80D7-824A244C4E7B}"/>
            </c:ext>
          </c:extLst>
        </c:ser>
        <c:ser>
          <c:idx val="0"/>
          <c:order val="1"/>
          <c:tx>
            <c:strRef>
              <c:f>datos!$J$4</c:f>
              <c:strCache>
                <c:ptCount val="1"/>
                <c:pt idx="0">
                  <c:v>Tendencia-Ciclo</c:v>
                </c:pt>
              </c:strCache>
            </c:strRef>
          </c:tx>
          <c:spPr>
            <a:ln w="9525">
              <a:solidFill>
                <a:srgbClr val="C00000"/>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datos!$L$5:$L$82</c:f>
              <c:numCache>
                <c:formatCode>#,##0.0</c:formatCode>
                <c:ptCount val="78"/>
                <c:pt idx="0">
                  <c:v>28680.247651680118</c:v>
                </c:pt>
                <c:pt idx="1">
                  <c:v>28658.546220086937</c:v>
                </c:pt>
                <c:pt idx="2">
                  <c:v>28662.399110483049</c:v>
                </c:pt>
                <c:pt idx="3">
                  <c:v>28665.039138476161</c:v>
                </c:pt>
                <c:pt idx="4">
                  <c:v>28648.845697611239</c:v>
                </c:pt>
                <c:pt idx="5">
                  <c:v>28596.47329132224</c:v>
                </c:pt>
                <c:pt idx="6">
                  <c:v>28511.62477988339</c:v>
                </c:pt>
                <c:pt idx="7">
                  <c:v>28410.76312639824</c:v>
                </c:pt>
                <c:pt idx="8">
                  <c:v>28308.23015519129</c:v>
                </c:pt>
                <c:pt idx="9">
                  <c:v>28179.72840499274</c:v>
                </c:pt>
                <c:pt idx="10">
                  <c:v>28010.093418745029</c:v>
                </c:pt>
                <c:pt idx="11">
                  <c:v>27815.547225657589</c:v>
                </c:pt>
                <c:pt idx="12">
                  <c:v>27629.139291393112</c:v>
                </c:pt>
                <c:pt idx="13">
                  <c:v>27476.58822498114</c:v>
                </c:pt>
                <c:pt idx="14">
                  <c:v>27358.69125470554</c:v>
                </c:pt>
                <c:pt idx="15">
                  <c:v>27318.714181843017</c:v>
                </c:pt>
                <c:pt idx="16">
                  <c:v>27359.65487022086</c:v>
                </c:pt>
                <c:pt idx="17">
                  <c:v>27481.553373516381</c:v>
                </c:pt>
                <c:pt idx="18">
                  <c:v>27689.63919993661</c:v>
                </c:pt>
                <c:pt idx="19">
                  <c:v>27964.261578708629</c:v>
                </c:pt>
                <c:pt idx="20">
                  <c:v>28285.124139303538</c:v>
                </c:pt>
                <c:pt idx="21">
                  <c:v>28641.355013310858</c:v>
                </c:pt>
                <c:pt idx="22">
                  <c:v>28986.843946679917</c:v>
                </c:pt>
                <c:pt idx="23">
                  <c:v>29259.322761047399</c:v>
                </c:pt>
                <c:pt idx="24">
                  <c:v>29458.322027782197</c:v>
                </c:pt>
                <c:pt idx="25">
                  <c:v>29619.2676336531</c:v>
                </c:pt>
                <c:pt idx="26">
                  <c:v>29778.294665298497</c:v>
                </c:pt>
                <c:pt idx="27">
                  <c:v>29948.295997445799</c:v>
                </c:pt>
                <c:pt idx="28">
                  <c:v>30093.2485237404</c:v>
                </c:pt>
                <c:pt idx="29">
                  <c:v>30224.385913844097</c:v>
                </c:pt>
                <c:pt idx="30">
                  <c:v>30353.836903405201</c:v>
                </c:pt>
                <c:pt idx="31">
                  <c:v>30501.617646182298</c:v>
                </c:pt>
                <c:pt idx="32">
                  <c:v>30686.677356676002</c:v>
                </c:pt>
                <c:pt idx="33">
                  <c:v>30957.6540216869</c:v>
                </c:pt>
                <c:pt idx="34">
                  <c:v>31341.744254523699</c:v>
                </c:pt>
                <c:pt idx="35">
                  <c:v>31809.728669480297</c:v>
                </c:pt>
                <c:pt idx="36">
                  <c:v>32273.9993700345</c:v>
                </c:pt>
                <c:pt idx="37">
                  <c:v>32649.102113251698</c:v>
                </c:pt>
                <c:pt idx="38">
                  <c:v>32895.240528185597</c:v>
                </c:pt>
                <c:pt idx="39">
                  <c:v>33025.727428052196</c:v>
                </c:pt>
                <c:pt idx="40">
                  <c:v>33087.920828549402</c:v>
                </c:pt>
                <c:pt idx="41">
                  <c:v>33117.469815623001</c:v>
                </c:pt>
                <c:pt idx="42">
                  <c:v>33153.863436809901</c:v>
                </c:pt>
                <c:pt idx="43">
                  <c:v>33232.1870617038</c:v>
                </c:pt>
                <c:pt idx="44">
                  <c:v>33341.170656767601</c:v>
                </c:pt>
                <c:pt idx="45">
                  <c:v>33450.408213607996</c:v>
                </c:pt>
                <c:pt idx="46">
                  <c:v>33563.748009037197</c:v>
                </c:pt>
                <c:pt idx="47">
                  <c:v>33721.271553880695</c:v>
                </c:pt>
                <c:pt idx="48">
                  <c:v>33950.8209804043</c:v>
                </c:pt>
                <c:pt idx="49">
                  <c:v>34233.586772145602</c:v>
                </c:pt>
                <c:pt idx="50">
                  <c:v>34535.942305659097</c:v>
                </c:pt>
                <c:pt idx="51">
                  <c:v>34808.340267753098</c:v>
                </c:pt>
                <c:pt idx="52">
                  <c:v>34971.553878604202</c:v>
                </c:pt>
                <c:pt idx="53">
                  <c:v>34988.351832290602</c:v>
                </c:pt>
                <c:pt idx="54">
                  <c:v>34834.049899756399</c:v>
                </c:pt>
                <c:pt idx="55">
                  <c:v>34544.457893245199</c:v>
                </c:pt>
                <c:pt idx="56">
                  <c:v>34223.131551129103</c:v>
                </c:pt>
                <c:pt idx="57">
                  <c:v>33933.7210750331</c:v>
                </c:pt>
                <c:pt idx="58">
                  <c:v>33733.4516579681</c:v>
                </c:pt>
                <c:pt idx="59">
                  <c:v>33653.054576439303</c:v>
                </c:pt>
                <c:pt idx="60">
                  <c:v>33695.585985868398</c:v>
                </c:pt>
                <c:pt idx="61">
                  <c:v>33852.096026468498</c:v>
                </c:pt>
                <c:pt idx="62">
                  <c:v>34136.012919279601</c:v>
                </c:pt>
                <c:pt idx="63">
                  <c:v>30959.624510817303</c:v>
                </c:pt>
                <c:pt idx="64">
                  <c:v>31438.812989875398</c:v>
                </c:pt>
                <c:pt idx="65">
                  <c:v>32061.233284521499</c:v>
                </c:pt>
                <c:pt idx="66">
                  <c:v>32792.183609984597</c:v>
                </c:pt>
                <c:pt idx="67">
                  <c:v>33585.353375539496</c:v>
                </c:pt>
                <c:pt idx="68">
                  <c:v>34347.962055116899</c:v>
                </c:pt>
                <c:pt idx="69">
                  <c:v>34998.059650805604</c:v>
                </c:pt>
                <c:pt idx="70">
                  <c:v>35482.090379705602</c:v>
                </c:pt>
                <c:pt idx="71">
                  <c:v>35790.335742263502</c:v>
                </c:pt>
                <c:pt idx="72">
                  <c:v>35945.027173659997</c:v>
                </c:pt>
                <c:pt idx="73">
                  <c:v>35991.704826776098</c:v>
                </c:pt>
                <c:pt idx="74">
                  <c:v>36000.549899630299</c:v>
                </c:pt>
                <c:pt idx="75">
                  <c:v>36048.608439290896</c:v>
                </c:pt>
                <c:pt idx="76">
                  <c:v>36187.791662400101</c:v>
                </c:pt>
                <c:pt idx="77">
                  <c:v>36411.789969481397</c:v>
                </c:pt>
              </c:numCache>
            </c:numRef>
          </c:val>
          <c:smooth val="0"/>
          <c:extLst>
            <c:ext xmlns:c16="http://schemas.microsoft.com/office/drawing/2014/chart" uri="{C3380CC4-5D6E-409C-BE32-E72D297353CC}">
              <c16:uniqueId val="{00000001-68D5-4C48-80D7-824A244C4E7B}"/>
            </c:ext>
          </c:extLst>
        </c:ser>
        <c:dLbls>
          <c:showLegendKey val="0"/>
          <c:showVal val="0"/>
          <c:showCatName val="0"/>
          <c:showSerName val="0"/>
          <c:showPercent val="0"/>
          <c:showBubbleSize val="0"/>
        </c:dLbls>
        <c:smooth val="0"/>
        <c:axId val="780756064"/>
        <c:axId val="780753320"/>
      </c:lineChart>
      <c:catAx>
        <c:axId val="7807560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3320"/>
        <c:crosses val="autoZero"/>
        <c:auto val="1"/>
        <c:lblAlgn val="ctr"/>
        <c:lblOffset val="0"/>
        <c:tickLblSkip val="1"/>
        <c:tickMarkSkip val="1"/>
        <c:noMultiLvlLbl val="1"/>
      </c:catAx>
      <c:valAx>
        <c:axId val="780753320"/>
        <c:scaling>
          <c:orientation val="minMax"/>
          <c:max val="39000"/>
          <c:min val="14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6064"/>
        <c:crosses val="max"/>
        <c:crossBetween val="between"/>
        <c:majorUnit val="50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39830748653799"/>
          <c:y val="0.93477321031841931"/>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Automotrices</a:t>
            </a:r>
          </a:p>
        </c:rich>
      </c:tx>
      <c:layout>
        <c:manualLayout>
          <c:xMode val="edge"/>
          <c:yMode val="edge"/>
          <c:x val="0.36747761368966086"/>
          <c:y val="8.7105624142661247E-3"/>
        </c:manualLayout>
      </c:layout>
      <c:overlay val="1"/>
    </c:title>
    <c:autoTitleDeleted val="0"/>
    <c:plotArea>
      <c:layout>
        <c:manualLayout>
          <c:layoutTarget val="inner"/>
          <c:xMode val="edge"/>
          <c:yMode val="edge"/>
          <c:x val="2.5661978434130452E-2"/>
          <c:y val="6.5427126200274369E-2"/>
          <c:w val="0.88382032348804562"/>
          <c:h val="0.79278583676269065"/>
        </c:manualLayout>
      </c:layout>
      <c:lineChart>
        <c:grouping val="standard"/>
        <c:varyColors val="0"/>
        <c:ser>
          <c:idx val="1"/>
          <c:order val="0"/>
          <c:tx>
            <c:strRef>
              <c:f>datos!$M$4</c:f>
              <c:strCache>
                <c:ptCount val="1"/>
                <c:pt idx="0">
                  <c:v>Serie Desestacionalizada</c:v>
                </c:pt>
              </c:strCache>
            </c:strRef>
          </c:tx>
          <c:spPr>
            <a:ln w="6350" cap="flat">
              <a:solidFill>
                <a:srgbClr val="95B3D7"/>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datos!$M$5:$M$82</c:f>
              <c:numCache>
                <c:formatCode>#,##0.0</c:formatCode>
                <c:ptCount val="78"/>
                <c:pt idx="0">
                  <c:v>9499.6434334400092</c:v>
                </c:pt>
                <c:pt idx="1">
                  <c:v>8951.3628163554895</c:v>
                </c:pt>
                <c:pt idx="2">
                  <c:v>9658.9915427411506</c:v>
                </c:pt>
                <c:pt idx="3">
                  <c:v>9970.9185986136399</c:v>
                </c:pt>
                <c:pt idx="4">
                  <c:v>9542.7635608518503</c:v>
                </c:pt>
                <c:pt idx="5">
                  <c:v>9746.7380312156092</c:v>
                </c:pt>
                <c:pt idx="6">
                  <c:v>9834.2969370432002</c:v>
                </c:pt>
                <c:pt idx="7">
                  <c:v>9576.1712058170106</c:v>
                </c:pt>
                <c:pt idx="8">
                  <c:v>9448.3076550299102</c:v>
                </c:pt>
                <c:pt idx="9">
                  <c:v>9599.4841635892408</c:v>
                </c:pt>
                <c:pt idx="10">
                  <c:v>9243.4324115470808</c:v>
                </c:pt>
                <c:pt idx="11">
                  <c:v>9416.6994047404405</c:v>
                </c:pt>
                <c:pt idx="12">
                  <c:v>9826.19236324747</c:v>
                </c:pt>
                <c:pt idx="13">
                  <c:v>9354.3776107076592</c:v>
                </c:pt>
                <c:pt idx="14">
                  <c:v>8427.4043880725203</c:v>
                </c:pt>
                <c:pt idx="15">
                  <c:v>9330.4667376500602</c:v>
                </c:pt>
                <c:pt idx="16">
                  <c:v>9255.8955273246393</c:v>
                </c:pt>
                <c:pt idx="17">
                  <c:v>9135.1715121216803</c:v>
                </c:pt>
                <c:pt idx="18">
                  <c:v>9152.4095673147403</c:v>
                </c:pt>
                <c:pt idx="19">
                  <c:v>9172.3799884306409</c:v>
                </c:pt>
                <c:pt idx="20">
                  <c:v>9788.7332554860495</c:v>
                </c:pt>
                <c:pt idx="21">
                  <c:v>9480.1382473196099</c:v>
                </c:pt>
                <c:pt idx="22">
                  <c:v>10050.5126064874</c:v>
                </c:pt>
                <c:pt idx="23">
                  <c:v>10272.0011341393</c:v>
                </c:pt>
                <c:pt idx="24">
                  <c:v>10023.072536095</c:v>
                </c:pt>
                <c:pt idx="25">
                  <c:v>10066.2729781902</c:v>
                </c:pt>
                <c:pt idx="26">
                  <c:v>10055.673018579801</c:v>
                </c:pt>
                <c:pt idx="27">
                  <c:v>9982.3118896895103</c:v>
                </c:pt>
                <c:pt idx="28">
                  <c:v>10376.0385090704</c:v>
                </c:pt>
                <c:pt idx="29">
                  <c:v>10770.1925151901</c:v>
                </c:pt>
                <c:pt idx="30">
                  <c:v>10528.3597171816</c:v>
                </c:pt>
                <c:pt idx="31">
                  <c:v>10506.294405733501</c:v>
                </c:pt>
                <c:pt idx="32">
                  <c:v>10786.983780032901</c:v>
                </c:pt>
                <c:pt idx="33">
                  <c:v>10833.3852581719</c:v>
                </c:pt>
                <c:pt idx="34">
                  <c:v>11445.8093159276</c:v>
                </c:pt>
                <c:pt idx="35">
                  <c:v>11189.1082446605</c:v>
                </c:pt>
                <c:pt idx="36">
                  <c:v>10701.644113332601</c:v>
                </c:pt>
                <c:pt idx="37">
                  <c:v>11889.9645814592</c:v>
                </c:pt>
                <c:pt idx="38">
                  <c:v>12254.7029325938</c:v>
                </c:pt>
                <c:pt idx="39">
                  <c:v>11750.656525430701</c:v>
                </c:pt>
                <c:pt idx="40">
                  <c:v>10847.0023266794</c:v>
                </c:pt>
                <c:pt idx="41">
                  <c:v>11819.4536218251</c:v>
                </c:pt>
                <c:pt idx="42">
                  <c:v>11679.4361081965</c:v>
                </c:pt>
                <c:pt idx="43">
                  <c:v>11682.8598747898</c:v>
                </c:pt>
                <c:pt idx="44">
                  <c:v>13012.1145884411</c:v>
                </c:pt>
                <c:pt idx="45">
                  <c:v>12188.060312289401</c:v>
                </c:pt>
                <c:pt idx="46">
                  <c:v>12092.410436260199</c:v>
                </c:pt>
                <c:pt idx="47">
                  <c:v>12168.844157015699</c:v>
                </c:pt>
                <c:pt idx="48">
                  <c:v>11334.797774431399</c:v>
                </c:pt>
                <c:pt idx="49">
                  <c:v>12126.3612970506</c:v>
                </c:pt>
                <c:pt idx="50">
                  <c:v>12584.434028652</c:v>
                </c:pt>
                <c:pt idx="51">
                  <c:v>12429.1223106872</c:v>
                </c:pt>
                <c:pt idx="52">
                  <c:v>12531.4688589282</c:v>
                </c:pt>
                <c:pt idx="53">
                  <c:v>12851.8037691957</c:v>
                </c:pt>
                <c:pt idx="54">
                  <c:v>12823.9819186644</c:v>
                </c:pt>
                <c:pt idx="55">
                  <c:v>13125.541306462201</c:v>
                </c:pt>
                <c:pt idx="56">
                  <c:v>12438.3416294585</c:v>
                </c:pt>
                <c:pt idx="57">
                  <c:v>11285.2237320901</c:v>
                </c:pt>
                <c:pt idx="58">
                  <c:v>12088.142777986001</c:v>
                </c:pt>
                <c:pt idx="59">
                  <c:v>11900.1988737472</c:v>
                </c:pt>
                <c:pt idx="60">
                  <c:v>12354.2323608562</c:v>
                </c:pt>
                <c:pt idx="61">
                  <c:v>12479.9455252184</c:v>
                </c:pt>
                <c:pt idx="62">
                  <c:v>11871.5835739868</c:v>
                </c:pt>
                <c:pt idx="63">
                  <c:v>2580.2857105346502</c:v>
                </c:pt>
                <c:pt idx="64">
                  <c:v>1291.1818146958201</c:v>
                </c:pt>
                <c:pt idx="65">
                  <c:v>8608.6013977718703</c:v>
                </c:pt>
                <c:pt idx="66">
                  <c:v>11746.4836229346</c:v>
                </c:pt>
                <c:pt idx="67">
                  <c:v>11836.6540265394</c:v>
                </c:pt>
                <c:pt idx="68">
                  <c:v>11962.7896482783</c:v>
                </c:pt>
                <c:pt idx="69">
                  <c:v>13124.7131984031</c:v>
                </c:pt>
                <c:pt idx="70">
                  <c:v>12147.4872119435</c:v>
                </c:pt>
                <c:pt idx="71">
                  <c:v>12852.552373717001</c:v>
                </c:pt>
                <c:pt idx="72">
                  <c:v>13019.4587681062</c:v>
                </c:pt>
                <c:pt idx="73">
                  <c:v>11402.911355959901</c:v>
                </c:pt>
                <c:pt idx="74">
                  <c:v>11168.9604012656</c:v>
                </c:pt>
                <c:pt idx="75">
                  <c:v>12209.515248326399</c:v>
                </c:pt>
                <c:pt idx="76">
                  <c:v>12583.5840844912</c:v>
                </c:pt>
                <c:pt idx="77">
                  <c:v>11824.185252239</c:v>
                </c:pt>
              </c:numCache>
            </c:numRef>
          </c:val>
          <c:smooth val="0"/>
          <c:extLst>
            <c:ext xmlns:c16="http://schemas.microsoft.com/office/drawing/2014/chart" uri="{C3380CC4-5D6E-409C-BE32-E72D297353CC}">
              <c16:uniqueId val="{00000000-7EB6-4D8A-B246-7B81EA4739A5}"/>
            </c:ext>
          </c:extLst>
        </c:ser>
        <c:ser>
          <c:idx val="0"/>
          <c:order val="1"/>
          <c:tx>
            <c:strRef>
              <c:f>datos!$N$4</c:f>
              <c:strCache>
                <c:ptCount val="1"/>
                <c:pt idx="0">
                  <c:v>Tendencia-Ciclo</c:v>
                </c:pt>
              </c:strCache>
            </c:strRef>
          </c:tx>
          <c:spPr>
            <a:ln w="9525">
              <a:solidFill>
                <a:srgbClr val="C00000"/>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datos!$N$5:$N$82</c:f>
              <c:numCache>
                <c:formatCode>#,##0.0</c:formatCode>
                <c:ptCount val="78"/>
                <c:pt idx="0">
                  <c:v>9530.9869655578204</c:v>
                </c:pt>
                <c:pt idx="1">
                  <c:v>9590.9070479514394</c:v>
                </c:pt>
                <c:pt idx="2">
                  <c:v>9663.9781019045495</c:v>
                </c:pt>
                <c:pt idx="3">
                  <c:v>9722.2025894223607</c:v>
                </c:pt>
                <c:pt idx="4">
                  <c:v>9755.6296392115401</c:v>
                </c:pt>
                <c:pt idx="5">
                  <c:v>9740.0246346418407</c:v>
                </c:pt>
                <c:pt idx="6">
                  <c:v>9682.0810436769898</c:v>
                </c:pt>
                <c:pt idx="7">
                  <c:v>9607.7594976544406</c:v>
                </c:pt>
                <c:pt idx="8">
                  <c:v>9539.2359386755907</c:v>
                </c:pt>
                <c:pt idx="9">
                  <c:v>9488.7496329469395</c:v>
                </c:pt>
                <c:pt idx="10">
                  <c:v>9457.0855058009292</c:v>
                </c:pt>
                <c:pt idx="11">
                  <c:v>9438.4117699654907</c:v>
                </c:pt>
                <c:pt idx="12">
                  <c:v>9428.2937807318103</c:v>
                </c:pt>
                <c:pt idx="13">
                  <c:v>9404.1967067362402</c:v>
                </c:pt>
                <c:pt idx="14">
                  <c:v>9345.1738841219394</c:v>
                </c:pt>
                <c:pt idx="15">
                  <c:v>9273.8847350463202</c:v>
                </c:pt>
                <c:pt idx="16">
                  <c:v>9211.5443468732592</c:v>
                </c:pt>
                <c:pt idx="17">
                  <c:v>9184.2722493394795</c:v>
                </c:pt>
                <c:pt idx="18">
                  <c:v>9231.3737669355105</c:v>
                </c:pt>
                <c:pt idx="19">
                  <c:v>9355.1323612845299</c:v>
                </c:pt>
                <c:pt idx="20">
                  <c:v>9533.5742497564406</c:v>
                </c:pt>
                <c:pt idx="21">
                  <c:v>9737.3546662919598</c:v>
                </c:pt>
                <c:pt idx="22">
                  <c:v>9913.1189215396207</c:v>
                </c:pt>
                <c:pt idx="23">
                  <c:v>10019.0088569976</c:v>
                </c:pt>
                <c:pt idx="24">
                  <c:v>10066.262556175099</c:v>
                </c:pt>
                <c:pt idx="25">
                  <c:v>10095.579835476899</c:v>
                </c:pt>
                <c:pt idx="26">
                  <c:v>10140.082964286399</c:v>
                </c:pt>
                <c:pt idx="27">
                  <c:v>10218.255963640901</c:v>
                </c:pt>
                <c:pt idx="28">
                  <c:v>10315.3657307143</c:v>
                </c:pt>
                <c:pt idx="29">
                  <c:v>10436.721578979699</c:v>
                </c:pt>
                <c:pt idx="30">
                  <c:v>10563.155532867801</c:v>
                </c:pt>
                <c:pt idx="31">
                  <c:v>10681.294813131901</c:v>
                </c:pt>
                <c:pt idx="32">
                  <c:v>10800.053878459699</c:v>
                </c:pt>
                <c:pt idx="33">
                  <c:v>10948.798645717699</c:v>
                </c:pt>
                <c:pt idx="34">
                  <c:v>11146.086832025199</c:v>
                </c:pt>
                <c:pt idx="35">
                  <c:v>11373.411050762699</c:v>
                </c:pt>
                <c:pt idx="36">
                  <c:v>11585.1411562672</c:v>
                </c:pt>
                <c:pt idx="37">
                  <c:v>11742.0093962912</c:v>
                </c:pt>
                <c:pt idx="38">
                  <c:v>11825.8247690183</c:v>
                </c:pt>
                <c:pt idx="39">
                  <c:v>11839.339048465399</c:v>
                </c:pt>
                <c:pt idx="40">
                  <c:v>11811.356131673399</c:v>
                </c:pt>
                <c:pt idx="41">
                  <c:v>11783.0875235118</c:v>
                </c:pt>
                <c:pt idx="42">
                  <c:v>11798.4943918361</c:v>
                </c:pt>
                <c:pt idx="43">
                  <c:v>11866.862884097</c:v>
                </c:pt>
                <c:pt idx="44">
                  <c:v>11945.577920788801</c:v>
                </c:pt>
                <c:pt idx="45">
                  <c:v>11997.8918736329</c:v>
                </c:pt>
                <c:pt idx="46">
                  <c:v>12019.620766345301</c:v>
                </c:pt>
                <c:pt idx="47">
                  <c:v>12034.118098183</c:v>
                </c:pt>
                <c:pt idx="48">
                  <c:v>12070.048372965201</c:v>
                </c:pt>
                <c:pt idx="49">
                  <c:v>12146.6959450383</c:v>
                </c:pt>
                <c:pt idx="50">
                  <c:v>12291.166962708399</c:v>
                </c:pt>
                <c:pt idx="51">
                  <c:v>12495.625259644499</c:v>
                </c:pt>
                <c:pt idx="52">
                  <c:v>12688.393720747599</c:v>
                </c:pt>
                <c:pt idx="53">
                  <c:v>12799.9078250561</c:v>
                </c:pt>
                <c:pt idx="54">
                  <c:v>12782.213301239501</c:v>
                </c:pt>
                <c:pt idx="55">
                  <c:v>12642.890717041801</c:v>
                </c:pt>
                <c:pt idx="56">
                  <c:v>12458.044687664</c:v>
                </c:pt>
                <c:pt idx="57">
                  <c:v>12271.4384974612</c:v>
                </c:pt>
                <c:pt idx="58">
                  <c:v>12138.6129577213</c:v>
                </c:pt>
                <c:pt idx="59">
                  <c:v>12093.320699150099</c:v>
                </c:pt>
                <c:pt idx="60">
                  <c:v>12114.7391987745</c:v>
                </c:pt>
                <c:pt idx="61">
                  <c:v>12160.699236030699</c:v>
                </c:pt>
                <c:pt idx="62">
                  <c:v>12197.9064074055</c:v>
                </c:pt>
                <c:pt idx="63">
                  <c:v>12191.2411564749</c:v>
                </c:pt>
                <c:pt idx="64">
                  <c:v>12187.710846480501</c:v>
                </c:pt>
                <c:pt idx="65">
                  <c:v>12212.5140106286</c:v>
                </c:pt>
                <c:pt idx="66">
                  <c:v>12264.957566202</c:v>
                </c:pt>
                <c:pt idx="67">
                  <c:v>12361.824690986899</c:v>
                </c:pt>
                <c:pt idx="68">
                  <c:v>12477.761036891599</c:v>
                </c:pt>
                <c:pt idx="69">
                  <c:v>12574.995922586901</c:v>
                </c:pt>
                <c:pt idx="70">
                  <c:v>12617.8134213843</c:v>
                </c:pt>
                <c:pt idx="71">
                  <c:v>12596.696269094</c:v>
                </c:pt>
                <c:pt idx="72">
                  <c:v>12520.203134236201</c:v>
                </c:pt>
                <c:pt idx="73">
                  <c:v>12404.8804709412</c:v>
                </c:pt>
                <c:pt idx="74">
                  <c:v>12283.4228978716</c:v>
                </c:pt>
                <c:pt idx="75">
                  <c:v>12208.2916781981</c:v>
                </c:pt>
                <c:pt idx="76">
                  <c:v>12204.549011564401</c:v>
                </c:pt>
                <c:pt idx="77">
                  <c:v>12257.1301336751</c:v>
                </c:pt>
              </c:numCache>
            </c:numRef>
          </c:val>
          <c:smooth val="0"/>
          <c:extLst>
            <c:ext xmlns:c16="http://schemas.microsoft.com/office/drawing/2014/chart" uri="{C3380CC4-5D6E-409C-BE32-E72D297353CC}">
              <c16:uniqueId val="{00000001-7EB6-4D8A-B246-7B81EA4739A5}"/>
            </c:ext>
          </c:extLst>
        </c:ser>
        <c:dLbls>
          <c:showLegendKey val="0"/>
          <c:showVal val="0"/>
          <c:showCatName val="0"/>
          <c:showSerName val="0"/>
          <c:showPercent val="0"/>
          <c:showBubbleSize val="0"/>
        </c:dLbls>
        <c:smooth val="0"/>
        <c:axId val="780759200"/>
        <c:axId val="780750576"/>
      </c:lineChart>
      <c:catAx>
        <c:axId val="780759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0576"/>
        <c:crosses val="autoZero"/>
        <c:auto val="1"/>
        <c:lblAlgn val="ctr"/>
        <c:lblOffset val="0"/>
        <c:tickLblSkip val="1"/>
        <c:tickMarkSkip val="1"/>
        <c:noMultiLvlLbl val="1"/>
      </c:catAx>
      <c:valAx>
        <c:axId val="780750576"/>
        <c:scaling>
          <c:orientation val="minMax"/>
          <c:max val="155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9200"/>
        <c:crosses val="max"/>
        <c:crossBetween val="between"/>
        <c:majorUnit val="3000"/>
        <c:minorUnit val="4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697977123934631"/>
          <c:y val="0.9360430170875762"/>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Manufactureras   No </a:t>
            </a:r>
          </a:p>
          <a:p>
            <a:pPr>
              <a:defRPr lang="es-MX" sz="700" b="1" i="0" cap="small" baseline="0"/>
            </a:pPr>
            <a:r>
              <a:rPr lang="es-ES" sz="700" b="1" i="0" cap="small" baseline="0"/>
              <a:t>Automotrices</a:t>
            </a:r>
          </a:p>
        </c:rich>
      </c:tx>
      <c:layout>
        <c:manualLayout>
          <c:xMode val="edge"/>
          <c:yMode val="edge"/>
          <c:x val="0.30494139709329582"/>
          <c:y val="0"/>
        </c:manualLayout>
      </c:layout>
      <c:overlay val="1"/>
    </c:title>
    <c:autoTitleDeleted val="0"/>
    <c:plotArea>
      <c:layout>
        <c:manualLayout>
          <c:layoutTarget val="inner"/>
          <c:xMode val="edge"/>
          <c:yMode val="edge"/>
          <c:x val="3.9836100468284383E-2"/>
          <c:y val="5.0672862131553378E-2"/>
          <c:w val="0.87057255039852288"/>
          <c:h val="0.79278583676269065"/>
        </c:manualLayout>
      </c:layout>
      <c:lineChart>
        <c:grouping val="standard"/>
        <c:varyColors val="0"/>
        <c:ser>
          <c:idx val="1"/>
          <c:order val="0"/>
          <c:tx>
            <c:strRef>
              <c:f>datos!$O$4</c:f>
              <c:strCache>
                <c:ptCount val="1"/>
                <c:pt idx="0">
                  <c:v>Serie Desestacionalizada</c:v>
                </c:pt>
              </c:strCache>
            </c:strRef>
          </c:tx>
          <c:spPr>
            <a:ln w="6350" cap="flat">
              <a:solidFill>
                <a:srgbClr val="95B3D7"/>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datos!$O$5:$O$82</c:f>
              <c:numCache>
                <c:formatCode>#,##0.0</c:formatCode>
                <c:ptCount val="78"/>
                <c:pt idx="0">
                  <c:v>18928.873223756</c:v>
                </c:pt>
                <c:pt idx="1">
                  <c:v>19082.591894506699</c:v>
                </c:pt>
                <c:pt idx="2">
                  <c:v>19163.1708575005</c:v>
                </c:pt>
                <c:pt idx="3">
                  <c:v>18870.455727554901</c:v>
                </c:pt>
                <c:pt idx="4">
                  <c:v>18097.3885547465</c:v>
                </c:pt>
                <c:pt idx="5">
                  <c:v>18690.8978323597</c:v>
                </c:pt>
                <c:pt idx="6">
                  <c:v>19191.362610701199</c:v>
                </c:pt>
                <c:pt idx="7">
                  <c:v>18757.5432831416</c:v>
                </c:pt>
                <c:pt idx="8">
                  <c:v>18674.179453213699</c:v>
                </c:pt>
                <c:pt idx="9">
                  <c:v>19407.9426257298</c:v>
                </c:pt>
                <c:pt idx="10">
                  <c:v>18715.510501121898</c:v>
                </c:pt>
                <c:pt idx="11">
                  <c:v>17634.894104507999</c:v>
                </c:pt>
                <c:pt idx="12">
                  <c:v>18423.426249185599</c:v>
                </c:pt>
                <c:pt idx="13">
                  <c:v>17807.279945616101</c:v>
                </c:pt>
                <c:pt idx="14">
                  <c:v>17803.535392789501</c:v>
                </c:pt>
                <c:pt idx="15">
                  <c:v>18071.353519572502</c:v>
                </c:pt>
                <c:pt idx="16">
                  <c:v>18251.415748532701</c:v>
                </c:pt>
                <c:pt idx="17">
                  <c:v>18360.1438621907</c:v>
                </c:pt>
                <c:pt idx="18">
                  <c:v>19011.605184676599</c:v>
                </c:pt>
                <c:pt idx="19">
                  <c:v>18417.914856036099</c:v>
                </c:pt>
                <c:pt idx="20">
                  <c:v>18827.9813557046</c:v>
                </c:pt>
                <c:pt idx="21">
                  <c:v>18834.441866195401</c:v>
                </c:pt>
                <c:pt idx="22">
                  <c:v>19261.1455468036</c:v>
                </c:pt>
                <c:pt idx="23">
                  <c:v>19055.809098194299</c:v>
                </c:pt>
                <c:pt idx="24">
                  <c:v>19374.0127670607</c:v>
                </c:pt>
                <c:pt idx="25">
                  <c:v>19678.653921194698</c:v>
                </c:pt>
                <c:pt idx="26">
                  <c:v>19563.108650987699</c:v>
                </c:pt>
                <c:pt idx="27">
                  <c:v>19824.169642810699</c:v>
                </c:pt>
                <c:pt idx="28">
                  <c:v>19562.304813672799</c:v>
                </c:pt>
                <c:pt idx="29">
                  <c:v>20018.292626841099</c:v>
                </c:pt>
                <c:pt idx="30">
                  <c:v>19842.378329126001</c:v>
                </c:pt>
                <c:pt idx="31">
                  <c:v>19840.9279288078</c:v>
                </c:pt>
                <c:pt idx="32">
                  <c:v>19600.7012438395</c:v>
                </c:pt>
                <c:pt idx="33">
                  <c:v>19905.935047581901</c:v>
                </c:pt>
                <c:pt idx="34">
                  <c:v>20384.337032794901</c:v>
                </c:pt>
                <c:pt idx="35">
                  <c:v>20566.879874244802</c:v>
                </c:pt>
                <c:pt idx="36">
                  <c:v>20398.157169919399</c:v>
                </c:pt>
                <c:pt idx="37">
                  <c:v>20923.578778162599</c:v>
                </c:pt>
                <c:pt idx="38">
                  <c:v>21356.216133160498</c:v>
                </c:pt>
                <c:pt idx="39">
                  <c:v>21153.869594839402</c:v>
                </c:pt>
                <c:pt idx="40">
                  <c:v>21333.108628415099</c:v>
                </c:pt>
                <c:pt idx="41">
                  <c:v>21020.796128278402</c:v>
                </c:pt>
                <c:pt idx="42">
                  <c:v>21552.183283033799</c:v>
                </c:pt>
                <c:pt idx="43">
                  <c:v>21326.6659903855</c:v>
                </c:pt>
                <c:pt idx="44">
                  <c:v>21646.825424337199</c:v>
                </c:pt>
                <c:pt idx="45">
                  <c:v>21288.505680743099</c:v>
                </c:pt>
                <c:pt idx="46">
                  <c:v>21307.522031615601</c:v>
                </c:pt>
                <c:pt idx="47">
                  <c:v>21670.006066314301</c:v>
                </c:pt>
                <c:pt idx="48">
                  <c:v>22040.735203894401</c:v>
                </c:pt>
                <c:pt idx="49">
                  <c:v>22053.1210764553</c:v>
                </c:pt>
                <c:pt idx="50">
                  <c:v>21410.086929928701</c:v>
                </c:pt>
                <c:pt idx="51">
                  <c:v>22394.848968300601</c:v>
                </c:pt>
                <c:pt idx="52">
                  <c:v>22461.864835665601</c:v>
                </c:pt>
                <c:pt idx="53">
                  <c:v>22256.735561444701</c:v>
                </c:pt>
                <c:pt idx="54">
                  <c:v>21770.1827115003</c:v>
                </c:pt>
                <c:pt idx="55">
                  <c:v>21980.5267884815</c:v>
                </c:pt>
                <c:pt idx="56">
                  <c:v>21688.194517993801</c:v>
                </c:pt>
                <c:pt idx="57">
                  <c:v>21865.450709224599</c:v>
                </c:pt>
                <c:pt idx="58">
                  <c:v>21506.492723235198</c:v>
                </c:pt>
                <c:pt idx="59">
                  <c:v>21454.199375294502</c:v>
                </c:pt>
                <c:pt idx="60">
                  <c:v>21790.570082194801</c:v>
                </c:pt>
                <c:pt idx="61">
                  <c:v>22299.659451859399</c:v>
                </c:pt>
                <c:pt idx="62">
                  <c:v>21310.346877326701</c:v>
                </c:pt>
                <c:pt idx="63">
                  <c:v>17756.627043959499</c:v>
                </c:pt>
                <c:pt idx="64">
                  <c:v>14218.973552437399</c:v>
                </c:pt>
                <c:pt idx="65">
                  <c:v>19897.627992630401</c:v>
                </c:pt>
                <c:pt idx="66">
                  <c:v>20359.055826141699</c:v>
                </c:pt>
                <c:pt idx="67">
                  <c:v>21415.558943476201</c:v>
                </c:pt>
                <c:pt idx="68">
                  <c:v>21884.902576367898</c:v>
                </c:pt>
                <c:pt idx="69">
                  <c:v>22479.218408736298</c:v>
                </c:pt>
                <c:pt idx="70">
                  <c:v>22847.961974205598</c:v>
                </c:pt>
                <c:pt idx="71">
                  <c:v>23355.712494261399</c:v>
                </c:pt>
                <c:pt idx="72">
                  <c:v>22732.646949584399</c:v>
                </c:pt>
                <c:pt idx="73">
                  <c:v>23009.145504297601</c:v>
                </c:pt>
                <c:pt idx="74">
                  <c:v>24526.925786828499</c:v>
                </c:pt>
                <c:pt idx="75">
                  <c:v>23931.065445388002</c:v>
                </c:pt>
                <c:pt idx="76">
                  <c:v>23845.523504489898</c:v>
                </c:pt>
                <c:pt idx="77">
                  <c:v>24084.871381139499</c:v>
                </c:pt>
              </c:numCache>
            </c:numRef>
          </c:val>
          <c:smooth val="0"/>
          <c:extLst>
            <c:ext xmlns:c16="http://schemas.microsoft.com/office/drawing/2014/chart" uri="{C3380CC4-5D6E-409C-BE32-E72D297353CC}">
              <c16:uniqueId val="{00000000-2E02-4A54-9D9C-9EC776D24200}"/>
            </c:ext>
          </c:extLst>
        </c:ser>
        <c:ser>
          <c:idx val="0"/>
          <c:order val="1"/>
          <c:tx>
            <c:strRef>
              <c:f>datos!$P$4</c:f>
              <c:strCache>
                <c:ptCount val="1"/>
                <c:pt idx="0">
                  <c:v>Tendencia-Ciclo</c:v>
                </c:pt>
              </c:strCache>
            </c:strRef>
          </c:tx>
          <c:spPr>
            <a:ln w="9525">
              <a:solidFill>
                <a:srgbClr val="C00000"/>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datos!$P$5:$P$82</c:f>
              <c:numCache>
                <c:formatCode>#,##0.0</c:formatCode>
                <c:ptCount val="78"/>
                <c:pt idx="0">
                  <c:v>19149.260686122299</c:v>
                </c:pt>
                <c:pt idx="1">
                  <c:v>19067.639172135499</c:v>
                </c:pt>
                <c:pt idx="2">
                  <c:v>18998.421008578502</c:v>
                </c:pt>
                <c:pt idx="3">
                  <c:v>18942.836549053802</c:v>
                </c:pt>
                <c:pt idx="4">
                  <c:v>18893.216058399699</c:v>
                </c:pt>
                <c:pt idx="5">
                  <c:v>18856.448656680401</c:v>
                </c:pt>
                <c:pt idx="6">
                  <c:v>18829.5437362064</c:v>
                </c:pt>
                <c:pt idx="7">
                  <c:v>18803.003628743802</c:v>
                </c:pt>
                <c:pt idx="8">
                  <c:v>18768.994216515701</c:v>
                </c:pt>
                <c:pt idx="9">
                  <c:v>18690.978772045801</c:v>
                </c:pt>
                <c:pt idx="10">
                  <c:v>18553.0079129441</c:v>
                </c:pt>
                <c:pt idx="11">
                  <c:v>18377.1354556921</c:v>
                </c:pt>
                <c:pt idx="12">
                  <c:v>18200.8455106613</c:v>
                </c:pt>
                <c:pt idx="13">
                  <c:v>18072.391518244902</c:v>
                </c:pt>
                <c:pt idx="14">
                  <c:v>18013.517370583599</c:v>
                </c:pt>
                <c:pt idx="15">
                  <c:v>18044.829446796699</c:v>
                </c:pt>
                <c:pt idx="16">
                  <c:v>18148.110523347601</c:v>
                </c:pt>
                <c:pt idx="17">
                  <c:v>18297.281124176901</c:v>
                </c:pt>
                <c:pt idx="18">
                  <c:v>18458.265433001099</c:v>
                </c:pt>
                <c:pt idx="19">
                  <c:v>18609.129217424099</c:v>
                </c:pt>
                <c:pt idx="20">
                  <c:v>18751.549889547099</c:v>
                </c:pt>
                <c:pt idx="21">
                  <c:v>18904.0003470189</c:v>
                </c:pt>
                <c:pt idx="22">
                  <c:v>19073.725025140298</c:v>
                </c:pt>
                <c:pt idx="23">
                  <c:v>19240.313904049799</c:v>
                </c:pt>
                <c:pt idx="24">
                  <c:v>19392.059471607099</c:v>
                </c:pt>
                <c:pt idx="25">
                  <c:v>19523.687798176201</c:v>
                </c:pt>
                <c:pt idx="26">
                  <c:v>19638.2117010121</c:v>
                </c:pt>
                <c:pt idx="27">
                  <c:v>19730.0400338049</c:v>
                </c:pt>
                <c:pt idx="28">
                  <c:v>19777.8827930261</c:v>
                </c:pt>
                <c:pt idx="29">
                  <c:v>19787.664334864399</c:v>
                </c:pt>
                <c:pt idx="30">
                  <c:v>19790.681370537401</c:v>
                </c:pt>
                <c:pt idx="31">
                  <c:v>19820.322833050399</c:v>
                </c:pt>
                <c:pt idx="32">
                  <c:v>19886.623478216301</c:v>
                </c:pt>
                <c:pt idx="33">
                  <c:v>20008.8553759692</c:v>
                </c:pt>
                <c:pt idx="34">
                  <c:v>20195.657422498502</c:v>
                </c:pt>
                <c:pt idx="35">
                  <c:v>20436.3176187176</c:v>
                </c:pt>
                <c:pt idx="36">
                  <c:v>20688.8582137673</c:v>
                </c:pt>
                <c:pt idx="37">
                  <c:v>20907.092716960498</c:v>
                </c:pt>
                <c:pt idx="38">
                  <c:v>21069.415759167299</c:v>
                </c:pt>
                <c:pt idx="39">
                  <c:v>21186.388379586799</c:v>
                </c:pt>
                <c:pt idx="40">
                  <c:v>21276.564696876001</c:v>
                </c:pt>
                <c:pt idx="41">
                  <c:v>21334.382292111201</c:v>
                </c:pt>
                <c:pt idx="42">
                  <c:v>21355.369044973799</c:v>
                </c:pt>
                <c:pt idx="43">
                  <c:v>21365.324177606799</c:v>
                </c:pt>
                <c:pt idx="44">
                  <c:v>21395.5927359788</c:v>
                </c:pt>
                <c:pt idx="45">
                  <c:v>21452.5163399751</c:v>
                </c:pt>
                <c:pt idx="46">
                  <c:v>21544.127242691899</c:v>
                </c:pt>
                <c:pt idx="47">
                  <c:v>21687.153455697699</c:v>
                </c:pt>
                <c:pt idx="48">
                  <c:v>21880.772607439099</c:v>
                </c:pt>
                <c:pt idx="49">
                  <c:v>22086.890827107301</c:v>
                </c:pt>
                <c:pt idx="50">
                  <c:v>22244.775342950699</c:v>
                </c:pt>
                <c:pt idx="51">
                  <c:v>22312.7150081086</c:v>
                </c:pt>
                <c:pt idx="52">
                  <c:v>22283.160157856601</c:v>
                </c:pt>
                <c:pt idx="53">
                  <c:v>22188.444007234499</c:v>
                </c:pt>
                <c:pt idx="54">
                  <c:v>22051.8365985169</c:v>
                </c:pt>
                <c:pt idx="55">
                  <c:v>21901.5671762034</c:v>
                </c:pt>
                <c:pt idx="56">
                  <c:v>21765.086863465101</c:v>
                </c:pt>
                <c:pt idx="57">
                  <c:v>21662.282577571899</c:v>
                </c:pt>
                <c:pt idx="58">
                  <c:v>21594.838700246801</c:v>
                </c:pt>
                <c:pt idx="59">
                  <c:v>21559.7338772892</c:v>
                </c:pt>
                <c:pt idx="60">
                  <c:v>21580.846787093898</c:v>
                </c:pt>
                <c:pt idx="61">
                  <c:v>21691.396790437801</c:v>
                </c:pt>
                <c:pt idx="62">
                  <c:v>21938.106511874099</c:v>
                </c:pt>
                <c:pt idx="63">
                  <c:v>18768.383354342401</c:v>
                </c:pt>
                <c:pt idx="64">
                  <c:v>19251.102143394899</c:v>
                </c:pt>
                <c:pt idx="65">
                  <c:v>19848.719273892901</c:v>
                </c:pt>
                <c:pt idx="66">
                  <c:v>20527.226043782601</c:v>
                </c:pt>
                <c:pt idx="67">
                  <c:v>21223.528684552599</c:v>
                </c:pt>
                <c:pt idx="68">
                  <c:v>21870.2010182253</c:v>
                </c:pt>
                <c:pt idx="69">
                  <c:v>22423.063728218702</c:v>
                </c:pt>
                <c:pt idx="70">
                  <c:v>22864.276958321301</c:v>
                </c:pt>
                <c:pt idx="71">
                  <c:v>23193.6394731695</c:v>
                </c:pt>
                <c:pt idx="72">
                  <c:v>23424.824039423798</c:v>
                </c:pt>
                <c:pt idx="73">
                  <c:v>23586.824355834899</c:v>
                </c:pt>
                <c:pt idx="74">
                  <c:v>23717.127001758701</c:v>
                </c:pt>
                <c:pt idx="75">
                  <c:v>23840.316761092799</c:v>
                </c:pt>
                <c:pt idx="76">
                  <c:v>23983.242650835698</c:v>
                </c:pt>
                <c:pt idx="77">
                  <c:v>24154.659835806298</c:v>
                </c:pt>
              </c:numCache>
            </c:numRef>
          </c:val>
          <c:smooth val="0"/>
          <c:extLst>
            <c:ext xmlns:c16="http://schemas.microsoft.com/office/drawing/2014/chart" uri="{C3380CC4-5D6E-409C-BE32-E72D297353CC}">
              <c16:uniqueId val="{00000001-2E02-4A54-9D9C-9EC776D24200}"/>
            </c:ext>
          </c:extLst>
        </c:ser>
        <c:dLbls>
          <c:showLegendKey val="0"/>
          <c:showVal val="0"/>
          <c:showCatName val="0"/>
          <c:showSerName val="0"/>
          <c:showPercent val="0"/>
          <c:showBubbleSize val="0"/>
        </c:dLbls>
        <c:smooth val="0"/>
        <c:axId val="780750968"/>
        <c:axId val="780747048"/>
      </c:lineChart>
      <c:catAx>
        <c:axId val="7807509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47048"/>
        <c:crosses val="autoZero"/>
        <c:auto val="1"/>
        <c:lblAlgn val="ctr"/>
        <c:lblOffset val="0"/>
        <c:tickLblSkip val="1"/>
        <c:tickMarkSkip val="1"/>
        <c:noMultiLvlLbl val="1"/>
      </c:catAx>
      <c:valAx>
        <c:axId val="780747048"/>
        <c:scaling>
          <c:orientation val="minMax"/>
          <c:max val="26400"/>
          <c:min val="12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0968"/>
        <c:crosses val="max"/>
        <c:crossBetween val="between"/>
        <c:majorUnit val="28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697459912019296"/>
          <c:y val="0.93232898715041568"/>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Totales</a:t>
            </a:r>
          </a:p>
        </c:rich>
      </c:tx>
      <c:layout>
        <c:manualLayout>
          <c:xMode val="edge"/>
          <c:yMode val="edge"/>
          <c:x val="0.43149109235818089"/>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datos!$Q$4</c:f>
              <c:strCache>
                <c:ptCount val="1"/>
                <c:pt idx="0">
                  <c:v>Serie Desestacionalizada</c:v>
                </c:pt>
              </c:strCache>
            </c:strRef>
          </c:tx>
          <c:spPr>
            <a:ln w="6350" cap="flat">
              <a:solidFill>
                <a:srgbClr val="95B3D7"/>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datos!$Q$5:$Q$82</c:f>
              <c:numCache>
                <c:formatCode>#,##0.0</c:formatCode>
                <c:ptCount val="78"/>
                <c:pt idx="0">
                  <c:v>32866.317798307398</c:v>
                </c:pt>
                <c:pt idx="1">
                  <c:v>32183.881219148199</c:v>
                </c:pt>
                <c:pt idx="2">
                  <c:v>33107.922145936704</c:v>
                </c:pt>
                <c:pt idx="3">
                  <c:v>33262.305300284301</c:v>
                </c:pt>
                <c:pt idx="4">
                  <c:v>32966.369639449404</c:v>
                </c:pt>
                <c:pt idx="5">
                  <c:v>33750.382790878197</c:v>
                </c:pt>
                <c:pt idx="6">
                  <c:v>33358.347187616797</c:v>
                </c:pt>
                <c:pt idx="7">
                  <c:v>33963.0964166708</c:v>
                </c:pt>
                <c:pt idx="8">
                  <c:v>32628.496698392701</c:v>
                </c:pt>
                <c:pt idx="9">
                  <c:v>33055.567043589501</c:v>
                </c:pt>
                <c:pt idx="10">
                  <c:v>32600.718710647699</c:v>
                </c:pt>
                <c:pt idx="11">
                  <c:v>31342.6362193883</c:v>
                </c:pt>
                <c:pt idx="12">
                  <c:v>31845.557041668901</c:v>
                </c:pt>
                <c:pt idx="13">
                  <c:v>31571.885834141602</c:v>
                </c:pt>
                <c:pt idx="14">
                  <c:v>31115.993807448402</c:v>
                </c:pt>
                <c:pt idx="15">
                  <c:v>32380.305169710598</c:v>
                </c:pt>
                <c:pt idx="16">
                  <c:v>31476.556579650802</c:v>
                </c:pt>
                <c:pt idx="17">
                  <c:v>31856.2632948223</c:v>
                </c:pt>
                <c:pt idx="18">
                  <c:v>32383.840646217501</c:v>
                </c:pt>
                <c:pt idx="19">
                  <c:v>31771.3361214408</c:v>
                </c:pt>
                <c:pt idx="20">
                  <c:v>33334.041588766297</c:v>
                </c:pt>
                <c:pt idx="21">
                  <c:v>32259.074028065901</c:v>
                </c:pt>
                <c:pt idx="22">
                  <c:v>32822.727649423497</c:v>
                </c:pt>
                <c:pt idx="23">
                  <c:v>33758.807714621304</c:v>
                </c:pt>
                <c:pt idx="24">
                  <c:v>33620.436291741797</c:v>
                </c:pt>
                <c:pt idx="25">
                  <c:v>33759.077345881597</c:v>
                </c:pt>
                <c:pt idx="26">
                  <c:v>34085.204313091701</c:v>
                </c:pt>
                <c:pt idx="27">
                  <c:v>33907.7652603776</c:v>
                </c:pt>
                <c:pt idx="28">
                  <c:v>34562.245313801403</c:v>
                </c:pt>
                <c:pt idx="29">
                  <c:v>35139.896832832797</c:v>
                </c:pt>
                <c:pt idx="30">
                  <c:v>34794.036015598896</c:v>
                </c:pt>
                <c:pt idx="31">
                  <c:v>35888.675186463202</c:v>
                </c:pt>
                <c:pt idx="32">
                  <c:v>35514.838349199301</c:v>
                </c:pt>
                <c:pt idx="33">
                  <c:v>36213.336510649497</c:v>
                </c:pt>
                <c:pt idx="34">
                  <c:v>35848.957597520399</c:v>
                </c:pt>
                <c:pt idx="35">
                  <c:v>37683.5525930574</c:v>
                </c:pt>
                <c:pt idx="36">
                  <c:v>36374.396231138897</c:v>
                </c:pt>
                <c:pt idx="37">
                  <c:v>37565.471178196101</c:v>
                </c:pt>
                <c:pt idx="38">
                  <c:v>38928.684397206001</c:v>
                </c:pt>
                <c:pt idx="39">
                  <c:v>38107.1499022239</c:v>
                </c:pt>
                <c:pt idx="40">
                  <c:v>38960.552226672196</c:v>
                </c:pt>
                <c:pt idx="41">
                  <c:v>39237.248455509303</c:v>
                </c:pt>
                <c:pt idx="42">
                  <c:v>39649.510483781698</c:v>
                </c:pt>
                <c:pt idx="43">
                  <c:v>39089.036686744199</c:v>
                </c:pt>
                <c:pt idx="44">
                  <c:v>39365.582157575103</c:v>
                </c:pt>
                <c:pt idx="45">
                  <c:v>39320.084551192798</c:v>
                </c:pt>
                <c:pt idx="46">
                  <c:v>39624.2250302748</c:v>
                </c:pt>
                <c:pt idx="47">
                  <c:v>37572.685404538199</c:v>
                </c:pt>
                <c:pt idx="48">
                  <c:v>38577.519132293797</c:v>
                </c:pt>
                <c:pt idx="49">
                  <c:v>38415.414520359998</c:v>
                </c:pt>
                <c:pt idx="50">
                  <c:v>38187.6201131411</c:v>
                </c:pt>
                <c:pt idx="51">
                  <c:v>39042.195303827997</c:v>
                </c:pt>
                <c:pt idx="52">
                  <c:v>38911.008123084597</c:v>
                </c:pt>
                <c:pt idx="53">
                  <c:v>38003.8540928769</c:v>
                </c:pt>
                <c:pt idx="54">
                  <c:v>38910.128099261499</c:v>
                </c:pt>
                <c:pt idx="55">
                  <c:v>38210.667637211402</c:v>
                </c:pt>
                <c:pt idx="56">
                  <c:v>37216.027067639799</c:v>
                </c:pt>
                <c:pt idx="57">
                  <c:v>37039.506241826799</c:v>
                </c:pt>
                <c:pt idx="58">
                  <c:v>36328.324335014499</c:v>
                </c:pt>
                <c:pt idx="59">
                  <c:v>36226.557538880603</c:v>
                </c:pt>
                <c:pt idx="60">
                  <c:v>37073.457782531899</c:v>
                </c:pt>
                <c:pt idx="61">
                  <c:v>36620.221554330899</c:v>
                </c:pt>
                <c:pt idx="62">
                  <c:v>34487.319772548501</c:v>
                </c:pt>
                <c:pt idx="63">
                  <c:v>27230.724885437201</c:v>
                </c:pt>
                <c:pt idx="64">
                  <c:v>22079.367539393301</c:v>
                </c:pt>
                <c:pt idx="65">
                  <c:v>27517.3425334848</c:v>
                </c:pt>
                <c:pt idx="66">
                  <c:v>29027.626637489298</c:v>
                </c:pt>
                <c:pt idx="67">
                  <c:v>30740.706032082398</c:v>
                </c:pt>
                <c:pt idx="68">
                  <c:v>32442.6003185507</c:v>
                </c:pt>
                <c:pt idx="69">
                  <c:v>33165.242097827198</c:v>
                </c:pt>
                <c:pt idx="70">
                  <c:v>35137.731446273501</c:v>
                </c:pt>
                <c:pt idx="71">
                  <c:v>36294.202172452999</c:v>
                </c:pt>
                <c:pt idx="72">
                  <c:v>37432.427030870698</c:v>
                </c:pt>
                <c:pt idx="73">
                  <c:v>36529.452426029602</c:v>
                </c:pt>
                <c:pt idx="74">
                  <c:v>43594.524161263202</c:v>
                </c:pt>
                <c:pt idx="75">
                  <c:v>40153.238609663298</c:v>
                </c:pt>
                <c:pt idx="76">
                  <c:v>41654.866752043898</c:v>
                </c:pt>
                <c:pt idx="77">
                  <c:v>41799.917109424299</c:v>
                </c:pt>
              </c:numCache>
            </c:numRef>
          </c:val>
          <c:smooth val="0"/>
          <c:extLst>
            <c:ext xmlns:c16="http://schemas.microsoft.com/office/drawing/2014/chart" uri="{C3380CC4-5D6E-409C-BE32-E72D297353CC}">
              <c16:uniqueId val="{00000000-000B-464B-9E58-A357B3750F38}"/>
            </c:ext>
          </c:extLst>
        </c:ser>
        <c:ser>
          <c:idx val="0"/>
          <c:order val="1"/>
          <c:tx>
            <c:strRef>
              <c:f>datos!$R$4</c:f>
              <c:strCache>
                <c:ptCount val="1"/>
                <c:pt idx="0">
                  <c:v>Tendencia-Ciclo</c:v>
                </c:pt>
              </c:strCache>
            </c:strRef>
          </c:tx>
          <c:spPr>
            <a:ln w="9525">
              <a:solidFill>
                <a:srgbClr val="C00000"/>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datos!$R$5:$R$82</c:f>
              <c:numCache>
                <c:formatCode>#,##0.0</c:formatCode>
                <c:ptCount val="78"/>
                <c:pt idx="0">
                  <c:v>32985.811709989866</c:v>
                </c:pt>
                <c:pt idx="1">
                  <c:v>32943.068012961856</c:v>
                </c:pt>
                <c:pt idx="2">
                  <c:v>32967.03689971532</c:v>
                </c:pt>
                <c:pt idx="3">
                  <c:v>33034.825828280926</c:v>
                </c:pt>
                <c:pt idx="4">
                  <c:v>33125.243094271929</c:v>
                </c:pt>
                <c:pt idx="5">
                  <c:v>33195.705838252608</c:v>
                </c:pt>
                <c:pt idx="6">
                  <c:v>33197.194665230571</c:v>
                </c:pt>
                <c:pt idx="7">
                  <c:v>33123.178428776198</c:v>
                </c:pt>
                <c:pt idx="8">
                  <c:v>32983.64782369756</c:v>
                </c:pt>
                <c:pt idx="9">
                  <c:v>32780.127215099958</c:v>
                </c:pt>
                <c:pt idx="10">
                  <c:v>32509.095334591544</c:v>
                </c:pt>
                <c:pt idx="11">
                  <c:v>32202.36714655843</c:v>
                </c:pt>
                <c:pt idx="12">
                  <c:v>31901.636551038664</c:v>
                </c:pt>
                <c:pt idx="13">
                  <c:v>31650.991113963748</c:v>
                </c:pt>
                <c:pt idx="14">
                  <c:v>31480.595143435094</c:v>
                </c:pt>
                <c:pt idx="15">
                  <c:v>31437.358891176948</c:v>
                </c:pt>
                <c:pt idx="16">
                  <c:v>31518.716691016361</c:v>
                </c:pt>
                <c:pt idx="17">
                  <c:v>31666.353767236356</c:v>
                </c:pt>
                <c:pt idx="18">
                  <c:v>31862.620640078167</c:v>
                </c:pt>
                <c:pt idx="19">
                  <c:v>32107.316507663825</c:v>
                </c:pt>
                <c:pt idx="20">
                  <c:v>32392.146537341359</c:v>
                </c:pt>
                <c:pt idx="21">
                  <c:v>32712.603751178489</c:v>
                </c:pt>
                <c:pt idx="22">
                  <c:v>33045.289875180366</c:v>
                </c:pt>
                <c:pt idx="23">
                  <c:v>33347.869657142663</c:v>
                </c:pt>
                <c:pt idx="24">
                  <c:v>33618.798601591036</c:v>
                </c:pt>
                <c:pt idx="25">
                  <c:v>33852.693409354579</c:v>
                </c:pt>
                <c:pt idx="26">
                  <c:v>34064.307463146339</c:v>
                </c:pt>
                <c:pt idx="27">
                  <c:v>34275.356675737457</c:v>
                </c:pt>
                <c:pt idx="28">
                  <c:v>34507.60716734681</c:v>
                </c:pt>
                <c:pt idx="29">
                  <c:v>34770.73346154888</c:v>
                </c:pt>
                <c:pt idx="30">
                  <c:v>35068.625405907529</c:v>
                </c:pt>
                <c:pt idx="31">
                  <c:v>35379.02369138613</c:v>
                </c:pt>
                <c:pt idx="32">
                  <c:v>35682.450135846091</c:v>
                </c:pt>
                <c:pt idx="33">
                  <c:v>36017.043099254217</c:v>
                </c:pt>
                <c:pt idx="34">
                  <c:v>36398.001841844642</c:v>
                </c:pt>
                <c:pt idx="35">
                  <c:v>36827.529075276922</c:v>
                </c:pt>
                <c:pt idx="36">
                  <c:v>37274.574670939262</c:v>
                </c:pt>
                <c:pt idx="37">
                  <c:v>37732.002718595402</c:v>
                </c:pt>
                <c:pt idx="38">
                  <c:v>38186.141000406235</c:v>
                </c:pt>
                <c:pt idx="39">
                  <c:v>38594.607106857438</c:v>
                </c:pt>
                <c:pt idx="40">
                  <c:v>38931.38043170351</c:v>
                </c:pt>
                <c:pt idx="41">
                  <c:v>39192.262859201561</c:v>
                </c:pt>
                <c:pt idx="42">
                  <c:v>39351.829942253178</c:v>
                </c:pt>
                <c:pt idx="43">
                  <c:v>39375.155987744183</c:v>
                </c:pt>
                <c:pt idx="44">
                  <c:v>39298.153950517582</c:v>
                </c:pt>
                <c:pt idx="45">
                  <c:v>39113.605828495056</c:v>
                </c:pt>
                <c:pt idx="46">
                  <c:v>38867.877511701583</c:v>
                </c:pt>
                <c:pt idx="47">
                  <c:v>38667.120452506548</c:v>
                </c:pt>
                <c:pt idx="48">
                  <c:v>38549.727573475968</c:v>
                </c:pt>
                <c:pt idx="49">
                  <c:v>38514.025133146373</c:v>
                </c:pt>
                <c:pt idx="50">
                  <c:v>38542.970631339173</c:v>
                </c:pt>
                <c:pt idx="51">
                  <c:v>38591.767499523012</c:v>
                </c:pt>
                <c:pt idx="52">
                  <c:v>38582.24366119803</c:v>
                </c:pt>
                <c:pt idx="53">
                  <c:v>38452.798260208714</c:v>
                </c:pt>
                <c:pt idx="54">
                  <c:v>38176.38967168596</c:v>
                </c:pt>
                <c:pt idx="55">
                  <c:v>37801.465876140253</c:v>
                </c:pt>
                <c:pt idx="56">
                  <c:v>37397.397720719557</c:v>
                </c:pt>
                <c:pt idx="57">
                  <c:v>37032.053600661973</c:v>
                </c:pt>
                <c:pt idx="58">
                  <c:v>36722.668780955581</c:v>
                </c:pt>
                <c:pt idx="59">
                  <c:v>36432.992045471132</c:v>
                </c:pt>
                <c:pt idx="60">
                  <c:v>36145.008402058069</c:v>
                </c:pt>
                <c:pt idx="61">
                  <c:v>35859.243983572509</c:v>
                </c:pt>
                <c:pt idx="62">
                  <c:v>35622.055907827656</c:v>
                </c:pt>
                <c:pt idx="63">
                  <c:v>27422.866613748611</c:v>
                </c:pt>
                <c:pt idx="64">
                  <c:v>27633.592475976031</c:v>
                </c:pt>
                <c:pt idx="65">
                  <c:v>28235.249858255516</c:v>
                </c:pt>
                <c:pt idx="66">
                  <c:v>29241.841063593012</c:v>
                </c:pt>
                <c:pt idx="67">
                  <c:v>30566.755906522507</c:v>
                </c:pt>
                <c:pt idx="68">
                  <c:v>32047.020251839487</c:v>
                </c:pt>
                <c:pt idx="69">
                  <c:v>33536.092532519382</c:v>
                </c:pt>
                <c:pt idx="70">
                  <c:v>34938.963042637712</c:v>
                </c:pt>
                <c:pt idx="71">
                  <c:v>36224.213510628906</c:v>
                </c:pt>
                <c:pt idx="72">
                  <c:v>37411.31004405595</c:v>
                </c:pt>
                <c:pt idx="73">
                  <c:v>38514.924250079981</c:v>
                </c:pt>
                <c:pt idx="74">
                  <c:v>39518.265438796683</c:v>
                </c:pt>
                <c:pt idx="75">
                  <c:v>40369.777467453423</c:v>
                </c:pt>
                <c:pt idx="76">
                  <c:v>41023.067653474573</c:v>
                </c:pt>
                <c:pt idx="77">
                  <c:v>41481.634737784072</c:v>
                </c:pt>
              </c:numCache>
            </c:numRef>
          </c:val>
          <c:smooth val="0"/>
          <c:extLst>
            <c:ext xmlns:c16="http://schemas.microsoft.com/office/drawing/2014/chart" uri="{C3380CC4-5D6E-409C-BE32-E72D297353CC}">
              <c16:uniqueId val="{00000001-000B-464B-9E58-A357B3750F38}"/>
            </c:ext>
          </c:extLst>
        </c:ser>
        <c:dLbls>
          <c:showLegendKey val="0"/>
          <c:showVal val="0"/>
          <c:showCatName val="0"/>
          <c:showSerName val="0"/>
          <c:showPercent val="0"/>
          <c:showBubbleSize val="0"/>
        </c:dLbls>
        <c:smooth val="0"/>
        <c:axId val="616593960"/>
        <c:axId val="530007592"/>
      </c:lineChart>
      <c:catAx>
        <c:axId val="6165939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592"/>
        <c:crosses val="autoZero"/>
        <c:auto val="1"/>
        <c:lblAlgn val="ctr"/>
        <c:lblOffset val="0"/>
        <c:tickLblSkip val="1"/>
        <c:tickMarkSkip val="1"/>
        <c:noMultiLvlLbl val="1"/>
      </c:catAx>
      <c:valAx>
        <c:axId val="530007592"/>
        <c:scaling>
          <c:orientation val="minMax"/>
          <c:max val="45000"/>
          <c:min val="21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616593960"/>
        <c:crosses val="max"/>
        <c:crossBetween val="between"/>
        <c:majorUnit val="48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548602242088835"/>
          <c:y val="0.93827893314093769"/>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Petroleras</a:t>
            </a:r>
          </a:p>
        </c:rich>
      </c:tx>
      <c:layout>
        <c:manualLayout>
          <c:xMode val="edge"/>
          <c:yMode val="edge"/>
          <c:x val="0.40221202531646238"/>
          <c:y val="2.1776406035665294E-3"/>
        </c:manualLayout>
      </c:layout>
      <c:overlay val="1"/>
    </c:title>
    <c:autoTitleDeleted val="0"/>
    <c:plotArea>
      <c:layout>
        <c:manualLayout>
          <c:layoutTarget val="inner"/>
          <c:xMode val="edge"/>
          <c:yMode val="edge"/>
          <c:x val="2.8639006094702293E-2"/>
          <c:y val="5.8894204389574774E-2"/>
          <c:w val="0.87057255039852288"/>
          <c:h val="0.79496347736625517"/>
        </c:manualLayout>
      </c:layout>
      <c:lineChart>
        <c:grouping val="standard"/>
        <c:varyColors val="0"/>
        <c:ser>
          <c:idx val="1"/>
          <c:order val="0"/>
          <c:tx>
            <c:strRef>
              <c:f>datos!$S$4</c:f>
              <c:strCache>
                <c:ptCount val="1"/>
                <c:pt idx="0">
                  <c:v>Serie Desestacionalizada</c:v>
                </c:pt>
              </c:strCache>
            </c:strRef>
          </c:tx>
          <c:spPr>
            <a:ln w="6350" cap="flat">
              <a:solidFill>
                <a:srgbClr val="95B3D7"/>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datos!$S$5:$S$82</c:f>
              <c:numCache>
                <c:formatCode>#,##0.0</c:formatCode>
                <c:ptCount val="78"/>
                <c:pt idx="0">
                  <c:v>3003.3485844787301</c:v>
                </c:pt>
                <c:pt idx="1">
                  <c:v>2802.1596794705001</c:v>
                </c:pt>
                <c:pt idx="2">
                  <c:v>2644.4291860779299</c:v>
                </c:pt>
                <c:pt idx="3">
                  <c:v>2592.00581552533</c:v>
                </c:pt>
                <c:pt idx="4">
                  <c:v>2685.0900314763398</c:v>
                </c:pt>
                <c:pt idx="5">
                  <c:v>2848.8602349027701</c:v>
                </c:pt>
                <c:pt idx="6">
                  <c:v>2908.9551289343499</c:v>
                </c:pt>
                <c:pt idx="7">
                  <c:v>3715.6386467666698</c:v>
                </c:pt>
                <c:pt idx="8">
                  <c:v>2566.3126265613901</c:v>
                </c:pt>
                <c:pt idx="9">
                  <c:v>2538.4268409208198</c:v>
                </c:pt>
                <c:pt idx="10">
                  <c:v>2452.6397172673101</c:v>
                </c:pt>
                <c:pt idx="11">
                  <c:v>2431.4257171435802</c:v>
                </c:pt>
                <c:pt idx="12">
                  <c:v>2208.7811490433</c:v>
                </c:pt>
                <c:pt idx="13">
                  <c:v>1997.8889083630299</c:v>
                </c:pt>
                <c:pt idx="14">
                  <c:v>2098.8707090069502</c:v>
                </c:pt>
                <c:pt idx="15">
                  <c:v>2430.2516757456901</c:v>
                </c:pt>
                <c:pt idx="16">
                  <c:v>2573.5087653202399</c:v>
                </c:pt>
                <c:pt idx="17">
                  <c:v>2549.1787435946699</c:v>
                </c:pt>
                <c:pt idx="18">
                  <c:v>3002.8672632125099</c:v>
                </c:pt>
                <c:pt idx="19">
                  <c:v>2561.4692150783999</c:v>
                </c:pt>
                <c:pt idx="20">
                  <c:v>2965.57052767813</c:v>
                </c:pt>
                <c:pt idx="21">
                  <c:v>2917.75265161057</c:v>
                </c:pt>
                <c:pt idx="22">
                  <c:v>2893.10287363303</c:v>
                </c:pt>
                <c:pt idx="23">
                  <c:v>3238.7836861545702</c:v>
                </c:pt>
                <c:pt idx="24">
                  <c:v>3383.2624668490498</c:v>
                </c:pt>
                <c:pt idx="25">
                  <c:v>3383.4171871223598</c:v>
                </c:pt>
                <c:pt idx="26">
                  <c:v>3314.8088963719601</c:v>
                </c:pt>
                <c:pt idx="27">
                  <c:v>3178.3502715760101</c:v>
                </c:pt>
                <c:pt idx="28">
                  <c:v>3012.5155896942301</c:v>
                </c:pt>
                <c:pt idx="29">
                  <c:v>3051.54846385274</c:v>
                </c:pt>
                <c:pt idx="30">
                  <c:v>3161.48448588469</c:v>
                </c:pt>
                <c:pt idx="31">
                  <c:v>3766.32390082863</c:v>
                </c:pt>
                <c:pt idx="32">
                  <c:v>3654.87811966755</c:v>
                </c:pt>
                <c:pt idx="33">
                  <c:v>3842.0960826041701</c:v>
                </c:pt>
                <c:pt idx="34">
                  <c:v>3990.0214396714</c:v>
                </c:pt>
                <c:pt idx="35">
                  <c:v>4318.9160321605596</c:v>
                </c:pt>
                <c:pt idx="36">
                  <c:v>3704.8078483238901</c:v>
                </c:pt>
                <c:pt idx="37">
                  <c:v>4317.3650455291099</c:v>
                </c:pt>
                <c:pt idx="38">
                  <c:v>4553.5887884780204</c:v>
                </c:pt>
                <c:pt idx="39">
                  <c:v>4305.1993760079404</c:v>
                </c:pt>
                <c:pt idx="40">
                  <c:v>4521.7721671464396</c:v>
                </c:pt>
                <c:pt idx="41">
                  <c:v>4849.4737299292501</c:v>
                </c:pt>
                <c:pt idx="42">
                  <c:v>4789.2574725611603</c:v>
                </c:pt>
                <c:pt idx="43">
                  <c:v>4657.1501308337201</c:v>
                </c:pt>
                <c:pt idx="44">
                  <c:v>4530.5936129945703</c:v>
                </c:pt>
                <c:pt idx="45">
                  <c:v>4661.25781401925</c:v>
                </c:pt>
                <c:pt idx="46">
                  <c:v>4828.5322167887198</c:v>
                </c:pt>
                <c:pt idx="47">
                  <c:v>4029.12746276296</c:v>
                </c:pt>
                <c:pt idx="48">
                  <c:v>3933.4263093346399</c:v>
                </c:pt>
                <c:pt idx="49">
                  <c:v>3831.80100705625</c:v>
                </c:pt>
                <c:pt idx="50">
                  <c:v>4271.8264242398</c:v>
                </c:pt>
                <c:pt idx="51">
                  <c:v>4442.2479452656398</c:v>
                </c:pt>
                <c:pt idx="52">
                  <c:v>4595.9564761414504</c:v>
                </c:pt>
                <c:pt idx="53">
                  <c:v>4128.0905804956101</c:v>
                </c:pt>
                <c:pt idx="54">
                  <c:v>3840.26816356975</c:v>
                </c:pt>
                <c:pt idx="55">
                  <c:v>3797.9594299045102</c:v>
                </c:pt>
                <c:pt idx="56">
                  <c:v>3552.0380105491099</c:v>
                </c:pt>
                <c:pt idx="57">
                  <c:v>3637.5269403202201</c:v>
                </c:pt>
                <c:pt idx="58">
                  <c:v>3707.2501251173599</c:v>
                </c:pt>
                <c:pt idx="59">
                  <c:v>3518.11656775343</c:v>
                </c:pt>
                <c:pt idx="60">
                  <c:v>3910.6636997980399</c:v>
                </c:pt>
                <c:pt idx="61">
                  <c:v>3528.7470430777098</c:v>
                </c:pt>
                <c:pt idx="62">
                  <c:v>3249.0812852147801</c:v>
                </c:pt>
                <c:pt idx="63">
                  <c:v>2105.4503956928702</c:v>
                </c:pt>
                <c:pt idx="64">
                  <c:v>1528.4439318841801</c:v>
                </c:pt>
                <c:pt idx="65">
                  <c:v>1680.7993543529799</c:v>
                </c:pt>
                <c:pt idx="66">
                  <c:v>2158.3854071616302</c:v>
                </c:pt>
                <c:pt idx="67">
                  <c:v>2469.8618547740398</c:v>
                </c:pt>
                <c:pt idx="68">
                  <c:v>2470.14829058843</c:v>
                </c:pt>
                <c:pt idx="69">
                  <c:v>2565.9370376335901</c:v>
                </c:pt>
                <c:pt idx="70">
                  <c:v>2642.4328530754601</c:v>
                </c:pt>
                <c:pt idx="71">
                  <c:v>2962.8218293866598</c:v>
                </c:pt>
                <c:pt idx="72">
                  <c:v>3068.5230929131299</c:v>
                </c:pt>
                <c:pt idx="73">
                  <c:v>3082.5054740426099</c:v>
                </c:pt>
                <c:pt idx="74">
                  <c:v>6253.9133664119699</c:v>
                </c:pt>
                <c:pt idx="75">
                  <c:v>3705.2909066034599</c:v>
                </c:pt>
                <c:pt idx="76">
                  <c:v>4318.9297486857904</c:v>
                </c:pt>
                <c:pt idx="77">
                  <c:v>4374.0242320118996</c:v>
                </c:pt>
              </c:numCache>
            </c:numRef>
          </c:val>
          <c:smooth val="0"/>
          <c:extLst>
            <c:ext xmlns:c16="http://schemas.microsoft.com/office/drawing/2014/chart" uri="{C3380CC4-5D6E-409C-BE32-E72D297353CC}">
              <c16:uniqueId val="{00000000-61C7-4955-A281-6AEECB639C81}"/>
            </c:ext>
          </c:extLst>
        </c:ser>
        <c:ser>
          <c:idx val="0"/>
          <c:order val="1"/>
          <c:tx>
            <c:strRef>
              <c:f>datos!$T$4</c:f>
              <c:strCache>
                <c:ptCount val="1"/>
                <c:pt idx="0">
                  <c:v>Tendencia-Ciclo</c:v>
                </c:pt>
              </c:strCache>
            </c:strRef>
          </c:tx>
          <c:spPr>
            <a:ln w="9525">
              <a:solidFill>
                <a:srgbClr val="C00000"/>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datos!$T$5:$T$82</c:f>
              <c:numCache>
                <c:formatCode>#,##0.0</c:formatCode>
                <c:ptCount val="78"/>
                <c:pt idx="0">
                  <c:v>2973.8670157195902</c:v>
                </c:pt>
                <c:pt idx="1">
                  <c:v>2835.6229299686902</c:v>
                </c:pt>
                <c:pt idx="2">
                  <c:v>2742.2934756619097</c:v>
                </c:pt>
                <c:pt idx="3">
                  <c:v>2707.5379600889</c:v>
                </c:pt>
                <c:pt idx="4">
                  <c:v>2725.0674767548799</c:v>
                </c:pt>
                <c:pt idx="5">
                  <c:v>2765.99697561627</c:v>
                </c:pt>
                <c:pt idx="6">
                  <c:v>2790.4209870923701</c:v>
                </c:pt>
                <c:pt idx="7">
                  <c:v>2771.88909931025</c:v>
                </c:pt>
                <c:pt idx="8">
                  <c:v>2700.8107677208</c:v>
                </c:pt>
                <c:pt idx="9">
                  <c:v>2586.5517242198198</c:v>
                </c:pt>
                <c:pt idx="10">
                  <c:v>2456.0608062490942</c:v>
                </c:pt>
                <c:pt idx="11">
                  <c:v>2345.09353305493</c:v>
                </c:pt>
                <c:pt idx="12">
                  <c:v>2276.536662926525</c:v>
                </c:pt>
                <c:pt idx="13">
                  <c:v>2263.9561540090963</c:v>
                </c:pt>
                <c:pt idx="14">
                  <c:v>2300.0081185886529</c:v>
                </c:pt>
                <c:pt idx="15">
                  <c:v>2374.749165761109</c:v>
                </c:pt>
                <c:pt idx="16">
                  <c:v>2475.8318157277317</c:v>
                </c:pt>
                <c:pt idx="17">
                  <c:v>2576.3385813533978</c:v>
                </c:pt>
                <c:pt idx="18">
                  <c:v>2662.8505744060462</c:v>
                </c:pt>
                <c:pt idx="19">
                  <c:v>2740.406069196426</c:v>
                </c:pt>
                <c:pt idx="20">
                  <c:v>2829.8031359935703</c:v>
                </c:pt>
                <c:pt idx="21">
                  <c:v>2943.5350080644698</c:v>
                </c:pt>
                <c:pt idx="22">
                  <c:v>3075.1769996675303</c:v>
                </c:pt>
                <c:pt idx="23">
                  <c:v>3196.9025889244504</c:v>
                </c:pt>
                <c:pt idx="24">
                  <c:v>3276.87908920069</c:v>
                </c:pt>
                <c:pt idx="25">
                  <c:v>3295.1036701276598</c:v>
                </c:pt>
                <c:pt idx="26">
                  <c:v>3252.7410259625799</c:v>
                </c:pt>
                <c:pt idx="27">
                  <c:v>3182.2759575340601</c:v>
                </c:pt>
                <c:pt idx="28">
                  <c:v>3126.3750956033</c:v>
                </c:pt>
                <c:pt idx="29">
                  <c:v>3130.3363827068897</c:v>
                </c:pt>
                <c:pt idx="30">
                  <c:v>3226.5786962804295</c:v>
                </c:pt>
                <c:pt idx="31">
                  <c:v>3398.7134980684996</c:v>
                </c:pt>
                <c:pt idx="32">
                  <c:v>3605.54065775463</c:v>
                </c:pt>
                <c:pt idx="33">
                  <c:v>3813.5820945108198</c:v>
                </c:pt>
                <c:pt idx="34">
                  <c:v>3993.2301135269199</c:v>
                </c:pt>
                <c:pt idx="35">
                  <c:v>4127.2467716765896</c:v>
                </c:pt>
                <c:pt idx="36">
                  <c:v>4225.59496512652</c:v>
                </c:pt>
                <c:pt idx="37">
                  <c:v>4311.7358124749999</c:v>
                </c:pt>
                <c:pt idx="38">
                  <c:v>4405.6316684315998</c:v>
                </c:pt>
                <c:pt idx="39">
                  <c:v>4504.6479650466999</c:v>
                </c:pt>
                <c:pt idx="40">
                  <c:v>4599.91862420901</c:v>
                </c:pt>
                <c:pt idx="41">
                  <c:v>4679.6952035864597</c:v>
                </c:pt>
                <c:pt idx="42">
                  <c:v>4721.5988166649995</c:v>
                </c:pt>
                <c:pt idx="43">
                  <c:v>4702.4252745230406</c:v>
                </c:pt>
                <c:pt idx="44">
                  <c:v>4615.9250395937906</c:v>
                </c:pt>
                <c:pt idx="45">
                  <c:v>4467.5748216271095</c:v>
                </c:pt>
                <c:pt idx="46">
                  <c:v>4300.2714871901399</c:v>
                </c:pt>
                <c:pt idx="47">
                  <c:v>4176.4370153106302</c:v>
                </c:pt>
                <c:pt idx="48">
                  <c:v>4127.7698930899205</c:v>
                </c:pt>
                <c:pt idx="49">
                  <c:v>4145.6845118458905</c:v>
                </c:pt>
                <c:pt idx="50">
                  <c:v>4200.7073754056601</c:v>
                </c:pt>
                <c:pt idx="51">
                  <c:v>4242.3651817426799</c:v>
                </c:pt>
                <c:pt idx="52">
                  <c:v>4220.9864663932094</c:v>
                </c:pt>
                <c:pt idx="53">
                  <c:v>4120.3708015951906</c:v>
                </c:pt>
                <c:pt idx="54">
                  <c:v>3965.0643486290001</c:v>
                </c:pt>
                <c:pt idx="55">
                  <c:v>3809.6050301954201</c:v>
                </c:pt>
                <c:pt idx="56">
                  <c:v>3705.6868708430402</c:v>
                </c:pt>
                <c:pt idx="57">
                  <c:v>3665.6201238826702</c:v>
                </c:pt>
                <c:pt idx="58">
                  <c:v>3654.0256716694103</c:v>
                </c:pt>
                <c:pt idx="59">
                  <c:v>3618.3658972471799</c:v>
                </c:pt>
                <c:pt idx="60">
                  <c:v>3517.6492534439603</c:v>
                </c:pt>
                <c:pt idx="61">
                  <c:v>3346.5340517231798</c:v>
                </c:pt>
                <c:pt idx="62">
                  <c:v>3136.4396276194102</c:v>
                </c:pt>
                <c:pt idx="63">
                  <c:v>2208.661083381463</c:v>
                </c:pt>
                <c:pt idx="64">
                  <c:v>2098.1430664631762</c:v>
                </c:pt>
                <c:pt idx="65">
                  <c:v>2071.437409378274</c:v>
                </c:pt>
                <c:pt idx="66">
                  <c:v>2129.1591604885052</c:v>
                </c:pt>
                <c:pt idx="67">
                  <c:v>2253.6411298966041</c:v>
                </c:pt>
                <c:pt idx="68">
                  <c:v>2408.4304395379668</c:v>
                </c:pt>
                <c:pt idx="69">
                  <c:v>2566.2771530590908</c:v>
                </c:pt>
                <c:pt idx="70">
                  <c:v>2716.634654785285</c:v>
                </c:pt>
                <c:pt idx="71">
                  <c:v>2868.819097263884</c:v>
                </c:pt>
                <c:pt idx="72">
                  <c:v>3044.677281251079</c:v>
                </c:pt>
                <c:pt idx="73">
                  <c:v>3257.7923885975397</c:v>
                </c:pt>
                <c:pt idx="74">
                  <c:v>3494.55703007894</c:v>
                </c:pt>
                <c:pt idx="75">
                  <c:v>3726.9508505306603</c:v>
                </c:pt>
                <c:pt idx="76">
                  <c:v>3914.5003081939903</c:v>
                </c:pt>
                <c:pt idx="77">
                  <c:v>4032.6311296051399</c:v>
                </c:pt>
              </c:numCache>
            </c:numRef>
          </c:val>
          <c:smooth val="0"/>
          <c:extLst>
            <c:ext xmlns:c16="http://schemas.microsoft.com/office/drawing/2014/chart" uri="{C3380CC4-5D6E-409C-BE32-E72D297353CC}">
              <c16:uniqueId val="{00000001-61C7-4955-A281-6AEECB639C81}"/>
            </c:ext>
          </c:extLst>
        </c:ser>
        <c:dLbls>
          <c:showLegendKey val="0"/>
          <c:showVal val="0"/>
          <c:showCatName val="0"/>
          <c:showSerName val="0"/>
          <c:showPercent val="0"/>
          <c:showBubbleSize val="0"/>
        </c:dLbls>
        <c:smooth val="0"/>
        <c:axId val="530005240"/>
        <c:axId val="530005632"/>
      </c:lineChart>
      <c:catAx>
        <c:axId val="5300052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5632"/>
        <c:crosses val="autoZero"/>
        <c:auto val="1"/>
        <c:lblAlgn val="ctr"/>
        <c:lblOffset val="0"/>
        <c:tickLblSkip val="1"/>
        <c:tickMarkSkip val="1"/>
        <c:noMultiLvlLbl val="1"/>
      </c:catAx>
      <c:valAx>
        <c:axId val="530005632"/>
        <c:scaling>
          <c:orientation val="minMax"/>
          <c:max val="6400"/>
          <c:min val="14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5240"/>
        <c:crosses val="max"/>
        <c:crossBetween val="between"/>
        <c:majorUnit val="1000"/>
        <c:minorUnit val="1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32860922146633"/>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0.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5.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6.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7.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8.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9.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FB4D5-2FEB-49CA-A9E0-E2BE8E948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bbalanza6</Template>
  <TotalTime>4341</TotalTime>
  <Pages>10</Pages>
  <Words>1991</Words>
  <Characters>10954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COMUNICADO DE PRENSA. BALANZA COMERCIAL DE MERCANCIAS DE MEXICO</vt:lpstr>
    </vt:vector>
  </TitlesOfParts>
  <Company>INEGI</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Balanza Comercial de Mercancías de México</dc:title>
  <dc:creator>INEGI</dc:creator>
  <cp:keywords>BALANZA SALDO EXPORTACIONES IMPORTACIONES</cp:keywords>
  <cp:lastModifiedBy>GUILLEN MEDINA MOISES</cp:lastModifiedBy>
  <cp:revision>1569</cp:revision>
  <cp:lastPrinted>2021-05-24T14:02:00Z</cp:lastPrinted>
  <dcterms:created xsi:type="dcterms:W3CDTF">2019-08-23T17:06:00Z</dcterms:created>
  <dcterms:modified xsi:type="dcterms:W3CDTF">2021-07-26T23:05:00Z</dcterms:modified>
  <cp:category>ESTADÍSTICAS DE COMERCIO EXTERIOR</cp:category>
</cp:coreProperties>
</file>