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2B51" w14:textId="77777777" w:rsidR="002711E9" w:rsidRPr="00995D9E" w:rsidRDefault="002711E9" w:rsidP="002711E9">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1FC5A6A1" wp14:editId="7C962DA6">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4C4052F1" w14:textId="77777777" w:rsidR="002711E9" w:rsidRPr="00265B8C" w:rsidRDefault="002711E9" w:rsidP="002711E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5A6A1"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4C4052F1" w14:textId="77777777" w:rsidR="002711E9" w:rsidRPr="00265B8C" w:rsidRDefault="002711E9" w:rsidP="002711E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3A3C8F9A" w14:textId="311FB71A" w:rsidR="002711E9" w:rsidRPr="00044F05" w:rsidRDefault="002711E9" w:rsidP="002711E9">
      <w:pPr>
        <w:pStyle w:val="Ttulo2"/>
        <w:keepNext w:val="0"/>
        <w:widowControl w:val="0"/>
        <w:spacing w:before="360"/>
        <w:contextualSpacing/>
        <w:jc w:val="center"/>
        <w:rPr>
          <w:rFonts w:cs="Arial"/>
          <w:b/>
          <w:sz w:val="28"/>
          <w:szCs w:val="28"/>
        </w:rPr>
      </w:pPr>
    </w:p>
    <w:p w14:paraId="405DE43B" w14:textId="77777777" w:rsidR="002711E9" w:rsidRPr="000005CE" w:rsidRDefault="002711E9" w:rsidP="002711E9">
      <w:pPr>
        <w:pStyle w:val="Ttulo2"/>
        <w:keepNext w:val="0"/>
        <w:widowControl w:val="0"/>
        <w:spacing w:before="0"/>
        <w:jc w:val="center"/>
        <w:rPr>
          <w:b/>
          <w:szCs w:val="24"/>
        </w:rPr>
      </w:pPr>
      <w:bookmarkStart w:id="0" w:name="_GoBack"/>
      <w:bookmarkEnd w:id="0"/>
      <w:r w:rsidRPr="000005CE">
        <w:rPr>
          <w:b/>
          <w:szCs w:val="24"/>
        </w:rPr>
        <w:t>INFORMACIÓN OPORTUNA SOBRE</w:t>
      </w:r>
    </w:p>
    <w:p w14:paraId="6D098ABD" w14:textId="77777777" w:rsidR="002711E9" w:rsidRPr="000005CE" w:rsidRDefault="002711E9" w:rsidP="002711E9">
      <w:pPr>
        <w:pStyle w:val="Ttulo2"/>
        <w:keepNext w:val="0"/>
        <w:widowControl w:val="0"/>
        <w:spacing w:before="0"/>
        <w:jc w:val="center"/>
        <w:rPr>
          <w:b/>
          <w:szCs w:val="24"/>
        </w:rPr>
      </w:pPr>
      <w:r w:rsidRPr="000005CE">
        <w:rPr>
          <w:b/>
          <w:szCs w:val="24"/>
        </w:rPr>
        <w:t xml:space="preserve"> LA BALANZA COMERCIAL DE MERCANCÍAS DE MÉXICO </w:t>
      </w:r>
    </w:p>
    <w:p w14:paraId="221C76AA" w14:textId="77777777" w:rsidR="002711E9" w:rsidRPr="000005CE" w:rsidRDefault="002711E9" w:rsidP="002711E9">
      <w:pPr>
        <w:pStyle w:val="Ttulo2"/>
        <w:keepNext w:val="0"/>
        <w:widowControl w:val="0"/>
        <w:spacing w:before="0"/>
        <w:jc w:val="center"/>
        <w:rPr>
          <w:b/>
          <w:szCs w:val="24"/>
        </w:rPr>
      </w:pPr>
      <w:r w:rsidRPr="000005CE">
        <w:rPr>
          <w:b/>
          <w:szCs w:val="24"/>
        </w:rPr>
        <w:t>DURANTE JULIO DE 2021</w:t>
      </w:r>
    </w:p>
    <w:p w14:paraId="390110EE" w14:textId="77777777" w:rsidR="002711E9" w:rsidRPr="00B3541F" w:rsidRDefault="002711E9" w:rsidP="002711E9">
      <w:pPr>
        <w:pStyle w:val="bullet"/>
        <w:numPr>
          <w:ilvl w:val="0"/>
          <w:numId w:val="0"/>
        </w:numPr>
        <w:spacing w:before="120" w:after="120"/>
        <w:ind w:left="-567" w:right="-547"/>
        <w:rPr>
          <w:rFonts w:cs="Arial"/>
          <w:b w:val="0"/>
          <w:color w:val="auto"/>
          <w:sz w:val="24"/>
          <w:szCs w:val="24"/>
        </w:rPr>
      </w:pPr>
      <w:r w:rsidRPr="00B3541F">
        <w:rPr>
          <w:rFonts w:cs="Arial"/>
          <w:b w:val="0"/>
          <w:color w:val="auto"/>
          <w:sz w:val="24"/>
          <w:szCs w:val="24"/>
        </w:rPr>
        <w:t>La información oportuna de comercio exterior de julio de 2021 indica un déficit comercial de 4,063 millones de dólares, saldo que se compara con el superávit de 5,655 millones de dólares obtenido en igual mes de 2020. En los primeros siete meses de este año la balanza comercial presentó un déficit de 2,968 millones de dólares</w:t>
      </w:r>
      <w:r w:rsidRPr="00B3541F">
        <w:rPr>
          <w:rFonts w:cs="Arial"/>
          <w:b w:val="0"/>
          <w:color w:val="auto"/>
          <w:sz w:val="24"/>
          <w:szCs w:val="24"/>
          <w:vertAlign w:val="superscript"/>
        </w:rPr>
        <w:footnoteReference w:id="1"/>
      </w:r>
      <w:r w:rsidRPr="00B3541F">
        <w:rPr>
          <w:rFonts w:cs="Arial"/>
          <w:b w:val="0"/>
          <w:color w:val="auto"/>
          <w:sz w:val="24"/>
          <w:szCs w:val="24"/>
        </w:rPr>
        <w:t>.</w:t>
      </w:r>
    </w:p>
    <w:p w14:paraId="78F344A3" w14:textId="77777777" w:rsidR="002711E9" w:rsidRPr="00104466" w:rsidRDefault="002711E9" w:rsidP="002711E9">
      <w:pPr>
        <w:pStyle w:val="bullet"/>
        <w:numPr>
          <w:ilvl w:val="0"/>
          <w:numId w:val="0"/>
        </w:numPr>
        <w:tabs>
          <w:tab w:val="left" w:pos="8647"/>
          <w:tab w:val="left" w:pos="9072"/>
        </w:tabs>
        <w:spacing w:before="360"/>
        <w:ind w:left="-567" w:right="-547"/>
        <w:contextualSpacing/>
        <w:rPr>
          <w:color w:val="auto"/>
          <w:sz w:val="16"/>
          <w:szCs w:val="16"/>
        </w:rPr>
      </w:pPr>
    </w:p>
    <w:p w14:paraId="279D1AAD" w14:textId="77777777" w:rsidR="002711E9" w:rsidRDefault="002711E9" w:rsidP="002711E9">
      <w:pPr>
        <w:pStyle w:val="bullet"/>
        <w:numPr>
          <w:ilvl w:val="0"/>
          <w:numId w:val="0"/>
        </w:numPr>
        <w:tabs>
          <w:tab w:val="left" w:pos="8647"/>
          <w:tab w:val="left" w:pos="9072"/>
        </w:tabs>
        <w:spacing w:before="600"/>
        <w:ind w:left="-567" w:right="-547"/>
        <w:contextualSpacing/>
        <w:rPr>
          <w:color w:val="auto"/>
          <w:sz w:val="24"/>
          <w:szCs w:val="24"/>
        </w:rPr>
      </w:pPr>
    </w:p>
    <w:p w14:paraId="51152342" w14:textId="77777777" w:rsidR="002711E9" w:rsidRDefault="002711E9" w:rsidP="002711E9">
      <w:pPr>
        <w:pStyle w:val="bullet"/>
        <w:numPr>
          <w:ilvl w:val="0"/>
          <w:numId w:val="0"/>
        </w:numPr>
        <w:tabs>
          <w:tab w:val="left" w:pos="8647"/>
          <w:tab w:val="left" w:pos="9072"/>
        </w:tabs>
        <w:spacing w:before="240"/>
        <w:ind w:left="-567" w:right="-688"/>
        <w:contextualSpacing/>
        <w:rPr>
          <w:color w:val="auto"/>
          <w:sz w:val="16"/>
          <w:szCs w:val="16"/>
        </w:rPr>
      </w:pPr>
      <w:r w:rsidRPr="00050ADC">
        <w:rPr>
          <w:color w:val="auto"/>
          <w:sz w:val="24"/>
          <w:szCs w:val="24"/>
        </w:rPr>
        <w:t xml:space="preserve">EXPORTACIONES </w:t>
      </w:r>
    </w:p>
    <w:p w14:paraId="32F66E99" w14:textId="77777777" w:rsidR="002711E9" w:rsidRPr="00B3541F" w:rsidRDefault="002711E9" w:rsidP="002711E9">
      <w:pPr>
        <w:pStyle w:val="bullet"/>
        <w:numPr>
          <w:ilvl w:val="0"/>
          <w:numId w:val="0"/>
        </w:numPr>
        <w:spacing w:before="240" w:after="120"/>
        <w:ind w:left="-567" w:right="-547"/>
        <w:rPr>
          <w:rFonts w:cs="Arial"/>
          <w:b w:val="0"/>
          <w:color w:val="auto"/>
          <w:sz w:val="24"/>
          <w:szCs w:val="24"/>
        </w:rPr>
      </w:pPr>
      <w:r w:rsidRPr="00B3541F">
        <w:rPr>
          <w:rFonts w:cs="Arial"/>
          <w:b w:val="0"/>
          <w:color w:val="auto"/>
          <w:sz w:val="24"/>
          <w:szCs w:val="24"/>
        </w:rPr>
        <w:t>En el séptimo mes del año en curso, el valor de las exportaciones de mercancías alcanzó 40,888 millones de dólares, cifra compuesta por 38,005 millones de dólares de exportaciones no petroleras y por 2,883 millones de dólares de petroleras. Así, en el mes de referencia las exportaciones totales mostraron un aumento anual de 15.2%, el cual fue resultado de incrementos de 11.5% en las exportaciones no petroleras y de 104.6% en las petroleras. Al interior de las exportaciones no petroleras, las dirigidas a Estados Unidos crecieron a una tasa anual de 10.6% y las canalizadas al resto del mundo lo hicieron en 15.6 por ciento.</w:t>
      </w:r>
    </w:p>
    <w:p w14:paraId="32FDB255" w14:textId="77777777" w:rsidR="002711E9" w:rsidRPr="00B3541F" w:rsidRDefault="002711E9" w:rsidP="002711E9">
      <w:pPr>
        <w:pStyle w:val="bullet"/>
        <w:numPr>
          <w:ilvl w:val="0"/>
          <w:numId w:val="0"/>
        </w:numPr>
        <w:spacing w:before="240"/>
        <w:ind w:left="-567" w:right="-547" w:hanging="425"/>
        <w:rPr>
          <w:rFonts w:cs="Arial"/>
          <w:b w:val="0"/>
          <w:color w:val="auto"/>
          <w:sz w:val="24"/>
          <w:szCs w:val="24"/>
        </w:rPr>
      </w:pPr>
      <w:r w:rsidRPr="007A5942">
        <w:rPr>
          <w:rFonts w:cs="Arial"/>
          <w:b w:val="0"/>
          <w:bCs/>
          <w:color w:val="auto"/>
          <w:sz w:val="24"/>
          <w:szCs w:val="24"/>
        </w:rPr>
        <w:tab/>
      </w:r>
      <w:r w:rsidRPr="00B3541F">
        <w:rPr>
          <w:rFonts w:cs="Arial"/>
          <w:b w:val="0"/>
          <w:color w:val="auto"/>
          <w:sz w:val="24"/>
          <w:szCs w:val="24"/>
        </w:rPr>
        <w:t xml:space="preserve">Con series ajustadas por estacionalidad, en julio pasado las exportaciones totales de mercancías reportaron un ascenso mensual de 1.47%, el cual fue resultado de crecimientos de 1.35% en las exportaciones no petroleras y de 3.27% en las petroleras. </w:t>
      </w:r>
    </w:p>
    <w:p w14:paraId="49AF3D0C" w14:textId="77777777" w:rsidR="002711E9" w:rsidRDefault="002711E9" w:rsidP="002711E9">
      <w:pPr>
        <w:pStyle w:val="bullet"/>
        <w:numPr>
          <w:ilvl w:val="0"/>
          <w:numId w:val="0"/>
        </w:numPr>
        <w:spacing w:before="240"/>
        <w:ind w:left="-567" w:right="-547" w:hanging="425"/>
        <w:rPr>
          <w:rFonts w:cs="Arial"/>
          <w:color w:val="auto"/>
          <w:sz w:val="21"/>
          <w:szCs w:val="21"/>
        </w:rPr>
      </w:pPr>
      <w:r>
        <w:rPr>
          <w:rFonts w:cs="Arial"/>
          <w:color w:val="auto"/>
          <w:sz w:val="21"/>
          <w:szCs w:val="21"/>
        </w:rPr>
        <w:tab/>
      </w:r>
    </w:p>
    <w:p w14:paraId="62C5CADA" w14:textId="77777777" w:rsidR="002711E9" w:rsidRPr="007E3ADA" w:rsidRDefault="002711E9" w:rsidP="002711E9">
      <w:pPr>
        <w:pStyle w:val="bullet"/>
        <w:numPr>
          <w:ilvl w:val="0"/>
          <w:numId w:val="0"/>
        </w:numPr>
        <w:tabs>
          <w:tab w:val="left" w:pos="8647"/>
          <w:tab w:val="left" w:pos="9072"/>
        </w:tabs>
        <w:spacing w:before="120"/>
        <w:ind w:left="-567" w:right="-547"/>
        <w:contextualSpacing/>
        <w:rPr>
          <w:color w:val="auto"/>
          <w:sz w:val="24"/>
          <w:szCs w:val="24"/>
        </w:rPr>
      </w:pPr>
      <w:r w:rsidRPr="007E3ADA">
        <w:rPr>
          <w:color w:val="auto"/>
          <w:sz w:val="24"/>
          <w:szCs w:val="24"/>
        </w:rPr>
        <w:t>IMPORTACIONES</w:t>
      </w:r>
    </w:p>
    <w:p w14:paraId="5903F0B3" w14:textId="77777777" w:rsidR="002711E9" w:rsidRPr="008A6E8D" w:rsidRDefault="002711E9" w:rsidP="002711E9">
      <w:pPr>
        <w:pStyle w:val="bullet"/>
        <w:numPr>
          <w:ilvl w:val="0"/>
          <w:numId w:val="0"/>
        </w:numPr>
        <w:tabs>
          <w:tab w:val="left" w:pos="8647"/>
          <w:tab w:val="left" w:pos="9072"/>
        </w:tabs>
        <w:spacing w:before="120"/>
        <w:ind w:left="-567" w:right="-547"/>
        <w:contextualSpacing/>
        <w:rPr>
          <w:color w:val="auto"/>
          <w:sz w:val="4"/>
          <w:szCs w:val="4"/>
        </w:rPr>
      </w:pPr>
    </w:p>
    <w:p w14:paraId="0735E543" w14:textId="77777777" w:rsidR="002711E9" w:rsidRPr="00B3541F" w:rsidRDefault="002711E9" w:rsidP="002711E9">
      <w:pPr>
        <w:pStyle w:val="bullet"/>
        <w:numPr>
          <w:ilvl w:val="0"/>
          <w:numId w:val="0"/>
        </w:numPr>
        <w:spacing w:before="240" w:after="120"/>
        <w:ind w:left="-567" w:right="-547"/>
        <w:rPr>
          <w:rFonts w:cs="Arial"/>
          <w:b w:val="0"/>
          <w:color w:val="auto"/>
          <w:sz w:val="24"/>
          <w:szCs w:val="24"/>
        </w:rPr>
      </w:pPr>
      <w:r w:rsidRPr="00B3541F">
        <w:rPr>
          <w:rFonts w:cs="Arial"/>
          <w:b w:val="0"/>
          <w:color w:val="auto"/>
          <w:sz w:val="24"/>
          <w:szCs w:val="24"/>
        </w:rPr>
        <w:t>El valor de las importaciones de mercancías en julio de 2021 fue de 44,951 millones de dólares, monto que implicó un alza anual de 50.6 por ciento. Dicha cifra fue reflejo de avances de 44.9% en las importaciones no petroleras y de 119.7% en las petroleras. Al considerar las importaciones por tipo de bien, se observaron incrementos anuales de 63.7% en las importaciones de bienes de consumo, de 51.4% en las de bienes de uso intermedio y de 27.4% en las de bienes de capital.</w:t>
      </w:r>
    </w:p>
    <w:p w14:paraId="70492B44" w14:textId="081A42B8" w:rsidR="000005CE" w:rsidRDefault="000005CE">
      <w:pPr>
        <w:rPr>
          <w:rFonts w:ascii="Arial" w:hAnsi="Arial" w:cs="Arial"/>
          <w:bCs/>
          <w:lang w:val="es-ES_tradnl" w:eastAsia="es-ES"/>
        </w:rPr>
      </w:pPr>
      <w:r>
        <w:rPr>
          <w:rFonts w:cs="Arial"/>
          <w:b/>
          <w:bCs/>
        </w:rPr>
        <w:br w:type="page"/>
      </w:r>
    </w:p>
    <w:p w14:paraId="727E4569" w14:textId="77777777" w:rsidR="002711E9" w:rsidRPr="00141F6A" w:rsidRDefault="002711E9" w:rsidP="002711E9">
      <w:pPr>
        <w:pStyle w:val="bullet"/>
        <w:numPr>
          <w:ilvl w:val="0"/>
          <w:numId w:val="0"/>
        </w:numPr>
        <w:spacing w:before="240" w:after="360"/>
        <w:ind w:left="-567" w:right="-547"/>
        <w:rPr>
          <w:rFonts w:cs="Arial"/>
          <w:b w:val="0"/>
          <w:bCs/>
          <w:color w:val="auto"/>
          <w:sz w:val="16"/>
          <w:szCs w:val="16"/>
        </w:rPr>
      </w:pPr>
    </w:p>
    <w:p w14:paraId="420DBC20" w14:textId="77777777" w:rsidR="002711E9" w:rsidRPr="00B3541F" w:rsidRDefault="002711E9" w:rsidP="002711E9">
      <w:pPr>
        <w:pStyle w:val="bullet"/>
        <w:numPr>
          <w:ilvl w:val="0"/>
          <w:numId w:val="0"/>
        </w:numPr>
        <w:spacing w:before="0" w:after="360"/>
        <w:ind w:left="-567" w:right="-547"/>
        <w:rPr>
          <w:rFonts w:cs="Arial"/>
          <w:b w:val="0"/>
          <w:color w:val="auto"/>
          <w:sz w:val="24"/>
          <w:szCs w:val="24"/>
        </w:rPr>
      </w:pPr>
      <w:r w:rsidRPr="00B3541F">
        <w:rPr>
          <w:rFonts w:cs="Arial"/>
          <w:b w:val="0"/>
          <w:bCs/>
          <w:color w:val="auto"/>
          <w:sz w:val="24"/>
          <w:szCs w:val="24"/>
        </w:rPr>
        <w:t>Con series ajustadas por estacionalidad</w:t>
      </w:r>
      <w:r w:rsidRPr="00B3541F">
        <w:rPr>
          <w:rFonts w:cs="Arial"/>
          <w:b w:val="0"/>
          <w:color w:val="auto"/>
          <w:sz w:val="24"/>
          <w:szCs w:val="24"/>
        </w:rPr>
        <w:t>, las importaciones totales registraron un avance mensual de 4.88%, que se derivó de alzas de 4.51% en las importaciones no petroleras y de 7.94% en las petroleras. Por tipo de bien, se presentaron aumentos mensuales de 0.33% en las importaciones de bienes de consumo, de 5.54% en las de bienes de uso intermedio y de 5.76% en las de bienes de capital.</w:t>
      </w:r>
    </w:p>
    <w:p w14:paraId="23F6EB2C" w14:textId="77777777" w:rsidR="002711E9" w:rsidRDefault="002711E9" w:rsidP="002711E9">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ab/>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2711E9" w14:paraId="3DAFA6DB" w14:textId="77777777" w:rsidTr="002711E9">
        <w:trPr>
          <w:jc w:val="center"/>
        </w:trPr>
        <w:tc>
          <w:tcPr>
            <w:tcW w:w="2940" w:type="dxa"/>
            <w:vMerge w:val="restart"/>
            <w:tcBorders>
              <w:top w:val="double" w:sz="4" w:space="0" w:color="0F243E" w:themeColor="text2" w:themeShade="80"/>
              <w:left w:val="double" w:sz="4" w:space="0" w:color="000000" w:themeColor="text1"/>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52A8BEC4"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2EAB3F7E"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Julio*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7AAF99E4"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Enero-Julio*</w:t>
            </w:r>
          </w:p>
        </w:tc>
      </w:tr>
      <w:tr w:rsidR="002711E9" w14:paraId="5F555809" w14:textId="77777777" w:rsidTr="002711E9">
        <w:trPr>
          <w:jc w:val="center"/>
        </w:trPr>
        <w:tc>
          <w:tcPr>
            <w:tcW w:w="2940" w:type="dxa"/>
            <w:vMerge/>
            <w:tcBorders>
              <w:top w:val="double" w:sz="4" w:space="0" w:color="0F243E" w:themeColor="text2" w:themeShade="80"/>
              <w:left w:val="double" w:sz="4" w:space="0" w:color="000000" w:themeColor="text1"/>
              <w:bottom w:val="double" w:sz="4" w:space="0" w:color="0F243E" w:themeColor="text2" w:themeShade="80"/>
              <w:right w:val="double" w:sz="4" w:space="0" w:color="0F243E" w:themeColor="text2" w:themeShade="80"/>
            </w:tcBorders>
            <w:vAlign w:val="center"/>
            <w:hideMark/>
          </w:tcPr>
          <w:p w14:paraId="16A0F01C" w14:textId="77777777" w:rsidR="002711E9" w:rsidRDefault="002711E9" w:rsidP="002711E9">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7281FC4" w14:textId="77777777" w:rsidR="002711E9" w:rsidRDefault="002711E9" w:rsidP="002711E9">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19576185"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4844F173"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17EFA338" w14:textId="77777777" w:rsidR="002711E9" w:rsidRDefault="002711E9" w:rsidP="002711E9">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2711E9" w14:paraId="3944ADC1" w14:textId="77777777" w:rsidTr="002711E9">
        <w:trPr>
          <w:jc w:val="center"/>
        </w:trPr>
        <w:tc>
          <w:tcPr>
            <w:tcW w:w="2940" w:type="dxa"/>
            <w:tcBorders>
              <w:top w:val="double" w:sz="4" w:space="0" w:color="0F243E" w:themeColor="text2" w:themeShade="80"/>
              <w:left w:val="double" w:sz="4" w:space="0" w:color="000000" w:themeColor="text1"/>
              <w:bottom w:val="nil"/>
              <w:right w:val="double" w:sz="4" w:space="0" w:color="000000" w:themeColor="text1"/>
            </w:tcBorders>
            <w:vAlign w:val="bottom"/>
            <w:hideMark/>
          </w:tcPr>
          <w:p w14:paraId="681F300D" w14:textId="77777777" w:rsidR="002711E9" w:rsidRDefault="002711E9" w:rsidP="002711E9">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0000" w:themeColor="text1"/>
              <w:bottom w:val="nil"/>
              <w:right w:val="nil"/>
            </w:tcBorders>
            <w:vAlign w:val="bottom"/>
            <w:hideMark/>
          </w:tcPr>
          <w:p w14:paraId="0F835A50" w14:textId="77777777" w:rsidR="002711E9" w:rsidRPr="0099535E" w:rsidRDefault="002711E9" w:rsidP="002711E9">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40,887.7</w:t>
            </w:r>
          </w:p>
        </w:tc>
        <w:tc>
          <w:tcPr>
            <w:tcW w:w="1196" w:type="dxa"/>
            <w:tcBorders>
              <w:top w:val="double" w:sz="4" w:space="0" w:color="0F243E" w:themeColor="text2" w:themeShade="80"/>
              <w:left w:val="nil"/>
              <w:bottom w:val="nil"/>
              <w:right w:val="double" w:sz="4" w:space="0" w:color="0F243E" w:themeColor="text2" w:themeShade="80"/>
            </w:tcBorders>
            <w:vAlign w:val="bottom"/>
          </w:tcPr>
          <w:p w14:paraId="3D2C5EA4" w14:textId="77777777" w:rsidR="002711E9" w:rsidRPr="0099535E" w:rsidRDefault="002711E9" w:rsidP="002711E9">
            <w:pPr>
              <w:tabs>
                <w:tab w:val="decimal" w:pos="795"/>
              </w:tabs>
              <w:spacing w:before="20" w:line="276" w:lineRule="auto"/>
              <w:ind w:right="227"/>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15.2</w:t>
            </w:r>
          </w:p>
        </w:tc>
        <w:tc>
          <w:tcPr>
            <w:tcW w:w="1458" w:type="dxa"/>
            <w:tcBorders>
              <w:top w:val="double" w:sz="4" w:space="0" w:color="0F243E" w:themeColor="text2" w:themeShade="80"/>
              <w:left w:val="single" w:sz="4" w:space="0" w:color="0F243E" w:themeColor="text2" w:themeShade="80"/>
              <w:bottom w:val="nil"/>
              <w:right w:val="nil"/>
            </w:tcBorders>
          </w:tcPr>
          <w:p w14:paraId="6A37A087" w14:textId="77777777" w:rsidR="002711E9" w:rsidRPr="00090C29" w:rsidRDefault="002711E9" w:rsidP="002711E9">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276,994.2</w:t>
            </w:r>
          </w:p>
        </w:tc>
        <w:tc>
          <w:tcPr>
            <w:tcW w:w="1418" w:type="dxa"/>
            <w:tcBorders>
              <w:top w:val="double" w:sz="4" w:space="0" w:color="0F243E" w:themeColor="text2" w:themeShade="80"/>
              <w:left w:val="nil"/>
              <w:bottom w:val="nil"/>
              <w:right w:val="double" w:sz="4" w:space="0" w:color="0F243E" w:themeColor="text2" w:themeShade="80"/>
            </w:tcBorders>
          </w:tcPr>
          <w:p w14:paraId="73164AE8" w14:textId="77777777" w:rsidR="002711E9" w:rsidRPr="00090C29" w:rsidRDefault="002711E9" w:rsidP="002711E9">
            <w:pPr>
              <w:tabs>
                <w:tab w:val="decimal" w:pos="795"/>
              </w:tabs>
              <w:spacing w:before="20" w:line="276" w:lineRule="auto"/>
              <w:rPr>
                <w:rFonts w:ascii="Arial" w:hAnsi="Arial" w:cs="Arial"/>
                <w:b/>
                <w:bCs/>
                <w:sz w:val="18"/>
                <w:szCs w:val="18"/>
                <w:u w:val="single"/>
              </w:rPr>
            </w:pPr>
            <w:r w:rsidRPr="006165DA">
              <w:rPr>
                <w:rFonts w:ascii="Arial" w:hAnsi="Arial" w:cs="Arial"/>
                <w:b/>
                <w:bCs/>
                <w:sz w:val="18"/>
                <w:szCs w:val="18"/>
              </w:rPr>
              <w:t xml:space="preserve"> </w:t>
            </w:r>
            <w:r>
              <w:rPr>
                <w:rFonts w:ascii="Arial" w:hAnsi="Arial" w:cs="Arial"/>
                <w:b/>
                <w:bCs/>
                <w:sz w:val="18"/>
                <w:szCs w:val="18"/>
              </w:rPr>
              <w:t xml:space="preserve">  </w:t>
            </w:r>
            <w:r>
              <w:rPr>
                <w:rFonts w:ascii="Arial" w:hAnsi="Arial" w:cs="Arial"/>
                <w:b/>
                <w:bCs/>
                <w:sz w:val="18"/>
                <w:szCs w:val="18"/>
                <w:u w:val="single"/>
              </w:rPr>
              <w:t>26.9</w:t>
            </w:r>
          </w:p>
        </w:tc>
      </w:tr>
      <w:tr w:rsidR="002711E9" w14:paraId="7C14D955"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1ACA882D"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66D6EFA0"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2,882.8</w:t>
            </w:r>
          </w:p>
        </w:tc>
        <w:tc>
          <w:tcPr>
            <w:tcW w:w="1196" w:type="dxa"/>
            <w:tcBorders>
              <w:top w:val="nil"/>
              <w:left w:val="nil"/>
              <w:bottom w:val="nil"/>
              <w:right w:val="double" w:sz="4" w:space="0" w:color="0F243E" w:themeColor="text2" w:themeShade="80"/>
            </w:tcBorders>
            <w:vAlign w:val="bottom"/>
          </w:tcPr>
          <w:p w14:paraId="5EB3BFB0" w14:textId="77777777" w:rsidR="002711E9" w:rsidRPr="0099535E" w:rsidRDefault="002711E9" w:rsidP="002711E9">
            <w:pPr>
              <w:tabs>
                <w:tab w:val="decimal" w:pos="795"/>
              </w:tabs>
              <w:spacing w:line="276" w:lineRule="auto"/>
              <w:ind w:right="227"/>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104.6</w:t>
            </w:r>
          </w:p>
        </w:tc>
        <w:tc>
          <w:tcPr>
            <w:tcW w:w="1458" w:type="dxa"/>
            <w:tcBorders>
              <w:top w:val="nil"/>
              <w:left w:val="single" w:sz="4" w:space="0" w:color="0F243E" w:themeColor="text2" w:themeShade="80"/>
              <w:bottom w:val="nil"/>
              <w:right w:val="nil"/>
            </w:tcBorders>
          </w:tcPr>
          <w:p w14:paraId="30CDB8BA"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15,562.7</w:t>
            </w:r>
          </w:p>
        </w:tc>
        <w:tc>
          <w:tcPr>
            <w:tcW w:w="1418" w:type="dxa"/>
            <w:tcBorders>
              <w:top w:val="nil"/>
              <w:left w:val="nil"/>
              <w:bottom w:val="nil"/>
              <w:right w:val="double" w:sz="4" w:space="0" w:color="0F243E" w:themeColor="text2" w:themeShade="80"/>
            </w:tcBorders>
          </w:tcPr>
          <w:p w14:paraId="5F347FBA"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64.8</w:t>
            </w:r>
          </w:p>
        </w:tc>
      </w:tr>
      <w:tr w:rsidR="002711E9" w14:paraId="3BCCEF89"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46E29F1E"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7EFF2ADF"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38,005.0</w:t>
            </w:r>
          </w:p>
        </w:tc>
        <w:tc>
          <w:tcPr>
            <w:tcW w:w="1196" w:type="dxa"/>
            <w:tcBorders>
              <w:top w:val="nil"/>
              <w:left w:val="nil"/>
              <w:bottom w:val="nil"/>
              <w:right w:val="double" w:sz="4" w:space="0" w:color="0F243E" w:themeColor="text2" w:themeShade="80"/>
            </w:tcBorders>
            <w:vAlign w:val="bottom"/>
          </w:tcPr>
          <w:p w14:paraId="1E1C9936" w14:textId="77777777" w:rsidR="002711E9" w:rsidRPr="0099535E"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11.5</w:t>
            </w:r>
          </w:p>
        </w:tc>
        <w:tc>
          <w:tcPr>
            <w:tcW w:w="1458" w:type="dxa"/>
            <w:tcBorders>
              <w:top w:val="nil"/>
              <w:left w:val="single" w:sz="4" w:space="0" w:color="0F243E" w:themeColor="text2" w:themeShade="80"/>
              <w:bottom w:val="nil"/>
              <w:right w:val="nil"/>
            </w:tcBorders>
          </w:tcPr>
          <w:p w14:paraId="4A2E6B2F" w14:textId="77777777" w:rsidR="002711E9"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261,431.5</w:t>
            </w:r>
          </w:p>
        </w:tc>
        <w:tc>
          <w:tcPr>
            <w:tcW w:w="1418" w:type="dxa"/>
            <w:tcBorders>
              <w:top w:val="nil"/>
              <w:left w:val="nil"/>
              <w:bottom w:val="nil"/>
              <w:right w:val="double" w:sz="4" w:space="0" w:color="0F243E" w:themeColor="text2" w:themeShade="80"/>
            </w:tcBorders>
          </w:tcPr>
          <w:p w14:paraId="71D2B73F" w14:textId="77777777" w:rsidR="002711E9"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25.2</w:t>
            </w:r>
          </w:p>
        </w:tc>
      </w:tr>
      <w:tr w:rsidR="002711E9" w14:paraId="5302FA65" w14:textId="77777777" w:rsidTr="002711E9">
        <w:trPr>
          <w:trHeight w:val="198"/>
          <w:jc w:val="center"/>
        </w:trPr>
        <w:tc>
          <w:tcPr>
            <w:tcW w:w="2940" w:type="dxa"/>
            <w:tcBorders>
              <w:top w:val="nil"/>
              <w:left w:val="double" w:sz="4" w:space="0" w:color="000000" w:themeColor="text1"/>
              <w:bottom w:val="nil"/>
              <w:right w:val="double" w:sz="4" w:space="0" w:color="000000" w:themeColor="text1"/>
            </w:tcBorders>
            <w:hideMark/>
          </w:tcPr>
          <w:p w14:paraId="400E3A27" w14:textId="77777777" w:rsidR="002711E9" w:rsidRDefault="002711E9" w:rsidP="002711E9">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0000" w:themeColor="text1"/>
              <w:bottom w:val="nil"/>
              <w:right w:val="nil"/>
            </w:tcBorders>
            <w:vAlign w:val="bottom"/>
            <w:hideMark/>
          </w:tcPr>
          <w:p w14:paraId="7CD9CCC5"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1,207.4</w:t>
            </w:r>
          </w:p>
        </w:tc>
        <w:tc>
          <w:tcPr>
            <w:tcW w:w="1196" w:type="dxa"/>
            <w:tcBorders>
              <w:top w:val="nil"/>
              <w:left w:val="nil"/>
              <w:bottom w:val="nil"/>
              <w:right w:val="double" w:sz="4" w:space="0" w:color="0F243E" w:themeColor="text2" w:themeShade="80"/>
            </w:tcBorders>
            <w:vAlign w:val="bottom"/>
          </w:tcPr>
          <w:p w14:paraId="4A91A344" w14:textId="77777777" w:rsidR="002711E9" w:rsidRPr="0099535E"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15.0</w:t>
            </w:r>
          </w:p>
        </w:tc>
        <w:tc>
          <w:tcPr>
            <w:tcW w:w="1458" w:type="dxa"/>
            <w:tcBorders>
              <w:top w:val="nil"/>
              <w:left w:val="single" w:sz="4" w:space="0" w:color="0F243E" w:themeColor="text2" w:themeShade="80"/>
              <w:bottom w:val="nil"/>
              <w:right w:val="nil"/>
            </w:tcBorders>
          </w:tcPr>
          <w:p w14:paraId="503151BA"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11,951.2</w:t>
            </w:r>
          </w:p>
        </w:tc>
        <w:tc>
          <w:tcPr>
            <w:tcW w:w="1418" w:type="dxa"/>
            <w:tcBorders>
              <w:top w:val="nil"/>
              <w:left w:val="nil"/>
              <w:bottom w:val="nil"/>
              <w:right w:val="double" w:sz="4" w:space="0" w:color="0F243E" w:themeColor="text2" w:themeShade="80"/>
            </w:tcBorders>
          </w:tcPr>
          <w:p w14:paraId="0F19273D"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5.2</w:t>
            </w:r>
          </w:p>
        </w:tc>
      </w:tr>
      <w:tr w:rsidR="002711E9" w14:paraId="1AC06553"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344CC71D" w14:textId="77777777" w:rsidR="002711E9" w:rsidRDefault="002711E9" w:rsidP="002711E9">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0000" w:themeColor="text1"/>
              <w:bottom w:val="nil"/>
              <w:right w:val="nil"/>
            </w:tcBorders>
            <w:vAlign w:val="bottom"/>
            <w:hideMark/>
          </w:tcPr>
          <w:p w14:paraId="007F75E3"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838.0</w:t>
            </w:r>
          </w:p>
        </w:tc>
        <w:tc>
          <w:tcPr>
            <w:tcW w:w="1196" w:type="dxa"/>
            <w:tcBorders>
              <w:top w:val="nil"/>
              <w:left w:val="nil"/>
              <w:bottom w:val="nil"/>
              <w:right w:val="double" w:sz="4" w:space="0" w:color="0F243E" w:themeColor="text2" w:themeShade="80"/>
            </w:tcBorders>
            <w:vAlign w:val="bottom"/>
          </w:tcPr>
          <w:p w14:paraId="34DA2A7B" w14:textId="77777777" w:rsidR="002711E9" w:rsidRPr="0099535E"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47.7</w:t>
            </w:r>
          </w:p>
        </w:tc>
        <w:tc>
          <w:tcPr>
            <w:tcW w:w="1458" w:type="dxa"/>
            <w:tcBorders>
              <w:top w:val="nil"/>
              <w:left w:val="single" w:sz="4" w:space="0" w:color="0F243E" w:themeColor="text2" w:themeShade="80"/>
              <w:bottom w:val="nil"/>
              <w:right w:val="nil"/>
            </w:tcBorders>
          </w:tcPr>
          <w:p w14:paraId="309C802F"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5,564.5</w:t>
            </w:r>
          </w:p>
        </w:tc>
        <w:tc>
          <w:tcPr>
            <w:tcW w:w="1418" w:type="dxa"/>
            <w:tcBorders>
              <w:top w:val="nil"/>
              <w:left w:val="nil"/>
              <w:bottom w:val="nil"/>
              <w:right w:val="double" w:sz="4" w:space="0" w:color="0F243E" w:themeColor="text2" w:themeShade="80"/>
            </w:tcBorders>
          </w:tcPr>
          <w:p w14:paraId="7EEE65B2"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47.7</w:t>
            </w:r>
          </w:p>
        </w:tc>
      </w:tr>
      <w:tr w:rsidR="002711E9" w14:paraId="0460A6A8"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61FBE290" w14:textId="77777777" w:rsidR="002711E9" w:rsidRDefault="002711E9" w:rsidP="002711E9">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0000" w:themeColor="text1"/>
              <w:bottom w:val="nil"/>
              <w:right w:val="nil"/>
            </w:tcBorders>
            <w:vAlign w:val="bottom"/>
            <w:hideMark/>
          </w:tcPr>
          <w:p w14:paraId="172F9E1C"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35,959.6</w:t>
            </w:r>
          </w:p>
        </w:tc>
        <w:tc>
          <w:tcPr>
            <w:tcW w:w="1196" w:type="dxa"/>
            <w:tcBorders>
              <w:top w:val="nil"/>
              <w:left w:val="nil"/>
              <w:bottom w:val="nil"/>
              <w:right w:val="double" w:sz="4" w:space="0" w:color="0F243E" w:themeColor="text2" w:themeShade="80"/>
            </w:tcBorders>
            <w:vAlign w:val="bottom"/>
          </w:tcPr>
          <w:p w14:paraId="18D14BF3" w14:textId="77777777" w:rsidR="002711E9" w:rsidRPr="0099535E" w:rsidRDefault="002711E9" w:rsidP="002711E9">
            <w:pPr>
              <w:tabs>
                <w:tab w:val="decimal" w:pos="795"/>
              </w:tabs>
              <w:spacing w:line="276" w:lineRule="auto"/>
              <w:ind w:right="227"/>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10.7</w:t>
            </w:r>
          </w:p>
        </w:tc>
        <w:tc>
          <w:tcPr>
            <w:tcW w:w="1458" w:type="dxa"/>
            <w:tcBorders>
              <w:top w:val="nil"/>
              <w:left w:val="single" w:sz="4" w:space="0" w:color="0F243E" w:themeColor="text2" w:themeShade="80"/>
              <w:bottom w:val="nil"/>
              <w:right w:val="nil"/>
            </w:tcBorders>
          </w:tcPr>
          <w:p w14:paraId="305B7076"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243,915.8</w:t>
            </w:r>
          </w:p>
        </w:tc>
        <w:tc>
          <w:tcPr>
            <w:tcW w:w="1418" w:type="dxa"/>
            <w:tcBorders>
              <w:top w:val="nil"/>
              <w:left w:val="nil"/>
              <w:bottom w:val="nil"/>
              <w:right w:val="double" w:sz="4" w:space="0" w:color="0F243E" w:themeColor="text2" w:themeShade="80"/>
            </w:tcBorders>
          </w:tcPr>
          <w:p w14:paraId="3EF627C6"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26.0</w:t>
            </w:r>
          </w:p>
        </w:tc>
      </w:tr>
      <w:tr w:rsidR="002711E9" w14:paraId="134C06A3"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0AE638B3" w14:textId="77777777" w:rsidR="002711E9" w:rsidRDefault="002711E9" w:rsidP="002711E9">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0000" w:themeColor="text1"/>
              <w:bottom w:val="nil"/>
              <w:right w:val="nil"/>
            </w:tcBorders>
            <w:vAlign w:val="bottom"/>
            <w:hideMark/>
          </w:tcPr>
          <w:p w14:paraId="3D19F150"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10,442.7</w:t>
            </w:r>
          </w:p>
        </w:tc>
        <w:tc>
          <w:tcPr>
            <w:tcW w:w="1196" w:type="dxa"/>
            <w:tcBorders>
              <w:top w:val="nil"/>
              <w:left w:val="nil"/>
              <w:bottom w:val="nil"/>
              <w:right w:val="double" w:sz="4" w:space="0" w:color="0F243E" w:themeColor="text2" w:themeShade="80"/>
            </w:tcBorders>
            <w:vAlign w:val="bottom"/>
          </w:tcPr>
          <w:p w14:paraId="274B4C13" w14:textId="77777777" w:rsidR="002711E9" w:rsidRPr="00265ED4"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 xml:space="preserve">   9.7</w:t>
            </w:r>
          </w:p>
        </w:tc>
        <w:tc>
          <w:tcPr>
            <w:tcW w:w="1458" w:type="dxa"/>
            <w:tcBorders>
              <w:top w:val="nil"/>
              <w:left w:val="single" w:sz="4" w:space="0" w:color="0F243E" w:themeColor="text2" w:themeShade="80"/>
              <w:bottom w:val="nil"/>
              <w:right w:val="nil"/>
            </w:tcBorders>
          </w:tcPr>
          <w:p w14:paraId="0EB24FB8"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80,691.7</w:t>
            </w:r>
          </w:p>
        </w:tc>
        <w:tc>
          <w:tcPr>
            <w:tcW w:w="1418" w:type="dxa"/>
            <w:tcBorders>
              <w:top w:val="nil"/>
              <w:left w:val="nil"/>
              <w:bottom w:val="nil"/>
              <w:right w:val="double" w:sz="4" w:space="0" w:color="0F243E" w:themeColor="text2" w:themeShade="80"/>
            </w:tcBorders>
          </w:tcPr>
          <w:p w14:paraId="69A8FF03"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36.7</w:t>
            </w:r>
          </w:p>
        </w:tc>
      </w:tr>
      <w:tr w:rsidR="002711E9" w14:paraId="3D64454A"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66A747F2" w14:textId="77777777" w:rsidR="002711E9" w:rsidRDefault="002711E9" w:rsidP="002711E9">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0000" w:themeColor="text1"/>
              <w:bottom w:val="nil"/>
              <w:right w:val="nil"/>
            </w:tcBorders>
            <w:vAlign w:val="bottom"/>
            <w:hideMark/>
          </w:tcPr>
          <w:p w14:paraId="3A7FF99D"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25,516.9</w:t>
            </w:r>
          </w:p>
        </w:tc>
        <w:tc>
          <w:tcPr>
            <w:tcW w:w="1196" w:type="dxa"/>
            <w:tcBorders>
              <w:top w:val="nil"/>
              <w:left w:val="nil"/>
              <w:bottom w:val="nil"/>
              <w:right w:val="double" w:sz="4" w:space="0" w:color="0F243E" w:themeColor="text2" w:themeShade="80"/>
            </w:tcBorders>
            <w:vAlign w:val="bottom"/>
          </w:tcPr>
          <w:p w14:paraId="5A97C8AF" w14:textId="77777777" w:rsidR="002711E9" w:rsidRPr="00265ED4" w:rsidRDefault="002711E9" w:rsidP="002711E9">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22.1</w:t>
            </w:r>
          </w:p>
        </w:tc>
        <w:tc>
          <w:tcPr>
            <w:tcW w:w="1458" w:type="dxa"/>
            <w:tcBorders>
              <w:top w:val="nil"/>
              <w:left w:val="single" w:sz="4" w:space="0" w:color="0F243E" w:themeColor="text2" w:themeShade="80"/>
              <w:bottom w:val="nil"/>
              <w:right w:val="nil"/>
            </w:tcBorders>
          </w:tcPr>
          <w:p w14:paraId="0BFADAD0"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163,224.1</w:t>
            </w:r>
          </w:p>
        </w:tc>
        <w:tc>
          <w:tcPr>
            <w:tcW w:w="1418" w:type="dxa"/>
            <w:tcBorders>
              <w:top w:val="nil"/>
              <w:left w:val="nil"/>
              <w:bottom w:val="nil"/>
              <w:right w:val="double" w:sz="4" w:space="0" w:color="0F243E" w:themeColor="text2" w:themeShade="80"/>
            </w:tcBorders>
          </w:tcPr>
          <w:p w14:paraId="31A90CFE"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21.3</w:t>
            </w:r>
          </w:p>
        </w:tc>
      </w:tr>
      <w:tr w:rsidR="002711E9" w14:paraId="62C22F60"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4AC2F9A1" w14:textId="77777777" w:rsidR="002711E9" w:rsidRDefault="002711E9" w:rsidP="002711E9">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0000" w:themeColor="text1"/>
              <w:bottom w:val="nil"/>
              <w:right w:val="nil"/>
            </w:tcBorders>
            <w:vAlign w:val="bottom"/>
            <w:hideMark/>
          </w:tcPr>
          <w:p w14:paraId="34EF75D9" w14:textId="77777777" w:rsidR="002711E9" w:rsidRPr="00265ED4" w:rsidRDefault="002711E9" w:rsidP="002711E9">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44,950.6</w:t>
            </w:r>
          </w:p>
        </w:tc>
        <w:tc>
          <w:tcPr>
            <w:tcW w:w="1196" w:type="dxa"/>
            <w:tcBorders>
              <w:top w:val="nil"/>
              <w:left w:val="nil"/>
              <w:bottom w:val="nil"/>
              <w:right w:val="double" w:sz="4" w:space="0" w:color="0F243E" w:themeColor="text2" w:themeShade="80"/>
            </w:tcBorders>
            <w:vAlign w:val="bottom"/>
          </w:tcPr>
          <w:p w14:paraId="6188CFEF" w14:textId="77777777" w:rsidR="002711E9" w:rsidRPr="00265ED4" w:rsidRDefault="002711E9" w:rsidP="002711E9">
            <w:pPr>
              <w:tabs>
                <w:tab w:val="decimal" w:pos="795"/>
              </w:tabs>
              <w:spacing w:before="20" w:line="276" w:lineRule="auto"/>
              <w:ind w:right="227"/>
              <w:rPr>
                <w:rFonts w:ascii="Arial" w:hAnsi="Arial" w:cs="Arial"/>
                <w:b/>
                <w:bCs/>
                <w:sz w:val="18"/>
                <w:szCs w:val="18"/>
                <w:u w:val="single"/>
              </w:rPr>
            </w:pPr>
            <w:r w:rsidRPr="00265ED4">
              <w:rPr>
                <w:rFonts w:ascii="Arial" w:hAnsi="Arial" w:cs="Arial"/>
                <w:b/>
                <w:bCs/>
                <w:sz w:val="18"/>
                <w:szCs w:val="18"/>
              </w:rPr>
              <w:t xml:space="preserve"> </w:t>
            </w:r>
            <w:r>
              <w:rPr>
                <w:rFonts w:ascii="Arial" w:hAnsi="Arial" w:cs="Arial"/>
                <w:b/>
                <w:bCs/>
                <w:sz w:val="18"/>
                <w:szCs w:val="18"/>
              </w:rPr>
              <w:t xml:space="preserve">  </w:t>
            </w:r>
            <w:r w:rsidRPr="00265ED4">
              <w:rPr>
                <w:rFonts w:ascii="Arial" w:hAnsi="Arial" w:cs="Arial"/>
                <w:b/>
                <w:bCs/>
                <w:sz w:val="18"/>
                <w:szCs w:val="18"/>
              </w:rPr>
              <w:t xml:space="preserve"> </w:t>
            </w:r>
            <w:r>
              <w:rPr>
                <w:rFonts w:ascii="Arial" w:hAnsi="Arial" w:cs="Arial"/>
                <w:b/>
                <w:bCs/>
                <w:sz w:val="18"/>
                <w:szCs w:val="18"/>
                <w:u w:val="single"/>
              </w:rPr>
              <w:t>50.6</w:t>
            </w:r>
          </w:p>
        </w:tc>
        <w:tc>
          <w:tcPr>
            <w:tcW w:w="1458" w:type="dxa"/>
            <w:tcBorders>
              <w:top w:val="nil"/>
              <w:left w:val="single" w:sz="4" w:space="0" w:color="0F243E" w:themeColor="text2" w:themeShade="80"/>
              <w:bottom w:val="nil"/>
              <w:right w:val="nil"/>
            </w:tcBorders>
          </w:tcPr>
          <w:p w14:paraId="589DF650" w14:textId="77777777" w:rsidR="002711E9" w:rsidRPr="00265ED4" w:rsidRDefault="002711E9" w:rsidP="002711E9">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279,962.2</w:t>
            </w:r>
          </w:p>
        </w:tc>
        <w:tc>
          <w:tcPr>
            <w:tcW w:w="1418" w:type="dxa"/>
            <w:tcBorders>
              <w:top w:val="nil"/>
              <w:left w:val="nil"/>
              <w:bottom w:val="nil"/>
              <w:right w:val="double" w:sz="4" w:space="0" w:color="0F243E" w:themeColor="text2" w:themeShade="80"/>
            </w:tcBorders>
          </w:tcPr>
          <w:p w14:paraId="3EFF49E2" w14:textId="77777777" w:rsidR="002711E9" w:rsidRPr="00265ED4" w:rsidRDefault="002711E9" w:rsidP="002711E9">
            <w:pPr>
              <w:tabs>
                <w:tab w:val="decimal" w:pos="795"/>
              </w:tabs>
              <w:spacing w:before="20" w:line="276" w:lineRule="auto"/>
              <w:rPr>
                <w:rFonts w:ascii="Arial" w:hAnsi="Arial" w:cs="Arial"/>
                <w:b/>
                <w:bCs/>
                <w:sz w:val="18"/>
                <w:szCs w:val="18"/>
                <w:u w:val="single"/>
              </w:rPr>
            </w:pPr>
            <w:r>
              <w:rPr>
                <w:rFonts w:ascii="Arial" w:hAnsi="Arial" w:cs="Arial"/>
                <w:b/>
                <w:bCs/>
                <w:sz w:val="18"/>
                <w:szCs w:val="18"/>
              </w:rPr>
              <w:t xml:space="preserve">  </w:t>
            </w:r>
            <w:r w:rsidRPr="00265ED4">
              <w:rPr>
                <w:rFonts w:ascii="Arial" w:hAnsi="Arial" w:cs="Arial"/>
                <w:b/>
                <w:bCs/>
                <w:sz w:val="18"/>
                <w:szCs w:val="18"/>
              </w:rPr>
              <w:t xml:space="preserve"> </w:t>
            </w:r>
            <w:r>
              <w:rPr>
                <w:rFonts w:ascii="Arial" w:hAnsi="Arial" w:cs="Arial"/>
                <w:b/>
                <w:bCs/>
                <w:sz w:val="18"/>
                <w:szCs w:val="18"/>
                <w:u w:val="single"/>
              </w:rPr>
              <w:t>33.2</w:t>
            </w:r>
          </w:p>
        </w:tc>
      </w:tr>
      <w:tr w:rsidR="002711E9" w14:paraId="401E59B7"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4EA072A1"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7C5A74E2"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4,994.6</w:t>
            </w:r>
          </w:p>
        </w:tc>
        <w:tc>
          <w:tcPr>
            <w:tcW w:w="1196" w:type="dxa"/>
            <w:tcBorders>
              <w:top w:val="nil"/>
              <w:left w:val="nil"/>
              <w:bottom w:val="nil"/>
              <w:right w:val="double" w:sz="4" w:space="0" w:color="0F243E" w:themeColor="text2" w:themeShade="80"/>
            </w:tcBorders>
            <w:vAlign w:val="bottom"/>
          </w:tcPr>
          <w:p w14:paraId="3542FF9C" w14:textId="77777777" w:rsidR="002711E9" w:rsidRPr="00265ED4" w:rsidRDefault="002711E9" w:rsidP="002711E9">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119.7</w:t>
            </w:r>
          </w:p>
        </w:tc>
        <w:tc>
          <w:tcPr>
            <w:tcW w:w="1458" w:type="dxa"/>
            <w:tcBorders>
              <w:top w:val="nil"/>
              <w:left w:val="single" w:sz="4" w:space="0" w:color="0F243E" w:themeColor="text2" w:themeShade="80"/>
              <w:bottom w:val="nil"/>
              <w:right w:val="nil"/>
            </w:tcBorders>
          </w:tcPr>
          <w:p w14:paraId="6654C0BD"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29,510.1</w:t>
            </w:r>
          </w:p>
        </w:tc>
        <w:tc>
          <w:tcPr>
            <w:tcW w:w="1418" w:type="dxa"/>
            <w:tcBorders>
              <w:top w:val="nil"/>
              <w:left w:val="nil"/>
              <w:bottom w:val="nil"/>
              <w:right w:val="double" w:sz="4" w:space="0" w:color="0F243E" w:themeColor="text2" w:themeShade="80"/>
            </w:tcBorders>
          </w:tcPr>
          <w:p w14:paraId="5C72EDEC"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64.0</w:t>
            </w:r>
          </w:p>
        </w:tc>
      </w:tr>
      <w:tr w:rsidR="002711E9" w14:paraId="3882E972"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6764994B"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1959CDF5"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39,956.1</w:t>
            </w:r>
          </w:p>
        </w:tc>
        <w:tc>
          <w:tcPr>
            <w:tcW w:w="1196" w:type="dxa"/>
            <w:tcBorders>
              <w:top w:val="nil"/>
              <w:left w:val="nil"/>
              <w:bottom w:val="nil"/>
              <w:right w:val="double" w:sz="4" w:space="0" w:color="0F243E" w:themeColor="text2" w:themeShade="80"/>
            </w:tcBorders>
            <w:vAlign w:val="bottom"/>
          </w:tcPr>
          <w:p w14:paraId="253EDF36" w14:textId="77777777" w:rsidR="002711E9" w:rsidRPr="00265ED4"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44.9</w:t>
            </w:r>
          </w:p>
        </w:tc>
        <w:tc>
          <w:tcPr>
            <w:tcW w:w="1458" w:type="dxa"/>
            <w:tcBorders>
              <w:top w:val="nil"/>
              <w:left w:val="single" w:sz="4" w:space="0" w:color="0F243E" w:themeColor="text2" w:themeShade="80"/>
              <w:bottom w:val="nil"/>
              <w:right w:val="nil"/>
            </w:tcBorders>
          </w:tcPr>
          <w:p w14:paraId="7805DEB9"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250,452.1</w:t>
            </w:r>
          </w:p>
        </w:tc>
        <w:tc>
          <w:tcPr>
            <w:tcW w:w="1418" w:type="dxa"/>
            <w:tcBorders>
              <w:top w:val="nil"/>
              <w:left w:val="nil"/>
              <w:bottom w:val="nil"/>
              <w:right w:val="double" w:sz="4" w:space="0" w:color="0F243E" w:themeColor="text2" w:themeShade="80"/>
            </w:tcBorders>
          </w:tcPr>
          <w:p w14:paraId="143E63AF"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30.3</w:t>
            </w:r>
          </w:p>
        </w:tc>
      </w:tr>
      <w:tr w:rsidR="002711E9" w14:paraId="7E7CE8A2"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11428F16"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0000" w:themeColor="text1"/>
              <w:bottom w:val="nil"/>
              <w:right w:val="nil"/>
            </w:tcBorders>
            <w:vAlign w:val="bottom"/>
            <w:hideMark/>
          </w:tcPr>
          <w:p w14:paraId="4177FC35"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5,501.4</w:t>
            </w:r>
          </w:p>
        </w:tc>
        <w:tc>
          <w:tcPr>
            <w:tcW w:w="1196" w:type="dxa"/>
            <w:tcBorders>
              <w:top w:val="nil"/>
              <w:left w:val="nil"/>
              <w:bottom w:val="nil"/>
              <w:right w:val="double" w:sz="4" w:space="0" w:color="0F243E" w:themeColor="text2" w:themeShade="80"/>
            </w:tcBorders>
            <w:vAlign w:val="bottom"/>
          </w:tcPr>
          <w:p w14:paraId="33136674" w14:textId="77777777" w:rsidR="002711E9" w:rsidRPr="00265ED4" w:rsidRDefault="002711E9" w:rsidP="002711E9">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63.7</w:t>
            </w:r>
          </w:p>
        </w:tc>
        <w:tc>
          <w:tcPr>
            <w:tcW w:w="1458" w:type="dxa"/>
            <w:tcBorders>
              <w:top w:val="nil"/>
              <w:left w:val="single" w:sz="4" w:space="0" w:color="0F243E" w:themeColor="text2" w:themeShade="80"/>
              <w:bottom w:val="nil"/>
              <w:right w:val="nil"/>
            </w:tcBorders>
          </w:tcPr>
          <w:p w14:paraId="0A4E4AE2"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33,280.5</w:t>
            </w:r>
          </w:p>
        </w:tc>
        <w:tc>
          <w:tcPr>
            <w:tcW w:w="1418" w:type="dxa"/>
            <w:tcBorders>
              <w:top w:val="nil"/>
              <w:left w:val="nil"/>
              <w:bottom w:val="nil"/>
              <w:right w:val="double" w:sz="4" w:space="0" w:color="0F243E" w:themeColor="text2" w:themeShade="80"/>
            </w:tcBorders>
          </w:tcPr>
          <w:p w14:paraId="789B724D"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33.9</w:t>
            </w:r>
          </w:p>
        </w:tc>
      </w:tr>
      <w:tr w:rsidR="002711E9" w14:paraId="0857F348"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18F58803" w14:textId="77777777" w:rsidR="002711E9" w:rsidRDefault="002711E9" w:rsidP="002711E9">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1E6FA9FE"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1,645.2</w:t>
            </w:r>
          </w:p>
        </w:tc>
        <w:tc>
          <w:tcPr>
            <w:tcW w:w="1196" w:type="dxa"/>
            <w:tcBorders>
              <w:top w:val="nil"/>
              <w:left w:val="nil"/>
              <w:bottom w:val="nil"/>
              <w:right w:val="double" w:sz="4" w:space="0" w:color="0F243E" w:themeColor="text2" w:themeShade="80"/>
            </w:tcBorders>
            <w:vAlign w:val="bottom"/>
          </w:tcPr>
          <w:p w14:paraId="3CD93304" w14:textId="77777777" w:rsidR="002711E9" w:rsidRPr="00265ED4"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113.7</w:t>
            </w:r>
          </w:p>
        </w:tc>
        <w:tc>
          <w:tcPr>
            <w:tcW w:w="1458" w:type="dxa"/>
            <w:tcBorders>
              <w:top w:val="nil"/>
              <w:left w:val="single" w:sz="4" w:space="0" w:color="0F243E" w:themeColor="text2" w:themeShade="80"/>
              <w:bottom w:val="nil"/>
              <w:right w:val="nil"/>
            </w:tcBorders>
          </w:tcPr>
          <w:p w14:paraId="7386EDB4"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8,524.9</w:t>
            </w:r>
          </w:p>
        </w:tc>
        <w:tc>
          <w:tcPr>
            <w:tcW w:w="1418" w:type="dxa"/>
            <w:tcBorders>
              <w:top w:val="nil"/>
              <w:left w:val="nil"/>
              <w:bottom w:val="nil"/>
              <w:right w:val="double" w:sz="4" w:space="0" w:color="0F243E" w:themeColor="text2" w:themeShade="80"/>
            </w:tcBorders>
          </w:tcPr>
          <w:p w14:paraId="1A59F6A6" w14:textId="77777777" w:rsidR="002711E9" w:rsidRPr="00265ED4" w:rsidRDefault="002711E9" w:rsidP="002711E9">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34.9</w:t>
            </w:r>
          </w:p>
        </w:tc>
      </w:tr>
      <w:tr w:rsidR="002711E9" w14:paraId="0B6327DF"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311CD4BE" w14:textId="77777777" w:rsidR="002711E9" w:rsidRDefault="002711E9" w:rsidP="002711E9">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3A1A50B8"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3,856.2</w:t>
            </w:r>
          </w:p>
        </w:tc>
        <w:tc>
          <w:tcPr>
            <w:tcW w:w="1196" w:type="dxa"/>
            <w:tcBorders>
              <w:top w:val="nil"/>
              <w:left w:val="nil"/>
              <w:bottom w:val="nil"/>
              <w:right w:val="double" w:sz="4" w:space="0" w:color="0F243E" w:themeColor="text2" w:themeShade="80"/>
            </w:tcBorders>
            <w:vAlign w:val="bottom"/>
          </w:tcPr>
          <w:p w14:paraId="1E977890" w14:textId="77777777" w:rsidR="002711E9" w:rsidRPr="00265ED4"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 xml:space="preserve">    48.8</w:t>
            </w:r>
          </w:p>
        </w:tc>
        <w:tc>
          <w:tcPr>
            <w:tcW w:w="1458" w:type="dxa"/>
            <w:tcBorders>
              <w:top w:val="nil"/>
              <w:left w:val="single" w:sz="4" w:space="0" w:color="0F243E" w:themeColor="text2" w:themeShade="80"/>
              <w:bottom w:val="nil"/>
              <w:right w:val="nil"/>
            </w:tcBorders>
          </w:tcPr>
          <w:p w14:paraId="33F8FE5C"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24,755.6</w:t>
            </w:r>
          </w:p>
        </w:tc>
        <w:tc>
          <w:tcPr>
            <w:tcW w:w="1418" w:type="dxa"/>
            <w:tcBorders>
              <w:top w:val="nil"/>
              <w:left w:val="nil"/>
              <w:bottom w:val="nil"/>
              <w:right w:val="double" w:sz="4" w:space="0" w:color="0F243E" w:themeColor="text2" w:themeShade="80"/>
            </w:tcBorders>
          </w:tcPr>
          <w:p w14:paraId="7242E549" w14:textId="77777777" w:rsidR="002711E9" w:rsidRPr="00265ED4"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33.5</w:t>
            </w:r>
          </w:p>
        </w:tc>
      </w:tr>
      <w:tr w:rsidR="002711E9" w14:paraId="7A16329F"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75FD3D59"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0000" w:themeColor="text1"/>
              <w:bottom w:val="nil"/>
              <w:right w:val="nil"/>
            </w:tcBorders>
            <w:vAlign w:val="bottom"/>
            <w:hideMark/>
          </w:tcPr>
          <w:p w14:paraId="0F276709" w14:textId="77777777" w:rsidR="002711E9" w:rsidRPr="00265ED4"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36,031.7</w:t>
            </w:r>
          </w:p>
        </w:tc>
        <w:tc>
          <w:tcPr>
            <w:tcW w:w="1196" w:type="dxa"/>
            <w:tcBorders>
              <w:top w:val="nil"/>
              <w:left w:val="nil"/>
              <w:bottom w:val="nil"/>
              <w:right w:val="double" w:sz="4" w:space="0" w:color="0F243E" w:themeColor="text2" w:themeShade="80"/>
            </w:tcBorders>
            <w:vAlign w:val="bottom"/>
          </w:tcPr>
          <w:p w14:paraId="75A886BA" w14:textId="77777777" w:rsidR="002711E9" w:rsidRPr="00265ED4"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51.4</w:t>
            </w:r>
          </w:p>
        </w:tc>
        <w:tc>
          <w:tcPr>
            <w:tcW w:w="1458" w:type="dxa"/>
            <w:tcBorders>
              <w:top w:val="nil"/>
              <w:left w:val="single" w:sz="4" w:space="0" w:color="0F243E" w:themeColor="text2" w:themeShade="80"/>
              <w:bottom w:val="nil"/>
              <w:right w:val="nil"/>
            </w:tcBorders>
          </w:tcPr>
          <w:p w14:paraId="5D459231" w14:textId="77777777" w:rsidR="002711E9" w:rsidRPr="00265ED4"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224,370.7</w:t>
            </w:r>
          </w:p>
        </w:tc>
        <w:tc>
          <w:tcPr>
            <w:tcW w:w="1418" w:type="dxa"/>
            <w:tcBorders>
              <w:top w:val="nil"/>
              <w:left w:val="nil"/>
              <w:bottom w:val="nil"/>
              <w:right w:val="double" w:sz="4" w:space="0" w:color="0F243E" w:themeColor="text2" w:themeShade="80"/>
            </w:tcBorders>
          </w:tcPr>
          <w:p w14:paraId="51064F1F" w14:textId="77777777" w:rsidR="002711E9" w:rsidRPr="00265ED4"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34.7</w:t>
            </w:r>
          </w:p>
        </w:tc>
      </w:tr>
      <w:tr w:rsidR="002711E9" w14:paraId="4467253C"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40A10036" w14:textId="77777777" w:rsidR="002711E9" w:rsidRDefault="002711E9" w:rsidP="002711E9">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7B91FA98"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3,349.4</w:t>
            </w:r>
          </w:p>
        </w:tc>
        <w:tc>
          <w:tcPr>
            <w:tcW w:w="1196" w:type="dxa"/>
            <w:tcBorders>
              <w:top w:val="nil"/>
              <w:left w:val="nil"/>
              <w:bottom w:val="nil"/>
              <w:right w:val="double" w:sz="4" w:space="0" w:color="0F243E" w:themeColor="text2" w:themeShade="80"/>
            </w:tcBorders>
            <w:vAlign w:val="bottom"/>
          </w:tcPr>
          <w:p w14:paraId="2A479766" w14:textId="77777777" w:rsidR="002711E9" w:rsidRPr="0099535E" w:rsidRDefault="002711E9" w:rsidP="002711E9">
            <w:pPr>
              <w:tabs>
                <w:tab w:val="decimal" w:pos="795"/>
              </w:tabs>
              <w:spacing w:line="276" w:lineRule="auto"/>
              <w:ind w:right="227"/>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122.8</w:t>
            </w:r>
          </w:p>
        </w:tc>
        <w:tc>
          <w:tcPr>
            <w:tcW w:w="1458" w:type="dxa"/>
            <w:tcBorders>
              <w:top w:val="nil"/>
              <w:left w:val="single" w:sz="4" w:space="0" w:color="0F243E" w:themeColor="text2" w:themeShade="80"/>
              <w:bottom w:val="nil"/>
              <w:right w:val="nil"/>
            </w:tcBorders>
          </w:tcPr>
          <w:p w14:paraId="1787F967"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20,985.2</w:t>
            </w:r>
          </w:p>
        </w:tc>
        <w:tc>
          <w:tcPr>
            <w:tcW w:w="1418" w:type="dxa"/>
            <w:tcBorders>
              <w:top w:val="nil"/>
              <w:left w:val="nil"/>
              <w:bottom w:val="nil"/>
              <w:right w:val="double" w:sz="4" w:space="0" w:color="0F243E" w:themeColor="text2" w:themeShade="80"/>
            </w:tcBorders>
          </w:tcPr>
          <w:p w14:paraId="5677939F"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79.7</w:t>
            </w:r>
          </w:p>
        </w:tc>
      </w:tr>
      <w:tr w:rsidR="002711E9" w14:paraId="42A1CD93"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440C4CE8" w14:textId="77777777" w:rsidR="002711E9" w:rsidRDefault="002711E9" w:rsidP="002711E9">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26EF3F84"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32,682.3</w:t>
            </w:r>
          </w:p>
        </w:tc>
        <w:tc>
          <w:tcPr>
            <w:tcW w:w="1196" w:type="dxa"/>
            <w:tcBorders>
              <w:top w:val="nil"/>
              <w:left w:val="nil"/>
              <w:bottom w:val="nil"/>
              <w:right w:val="double" w:sz="4" w:space="0" w:color="0F243E" w:themeColor="text2" w:themeShade="80"/>
            </w:tcBorders>
            <w:vAlign w:val="bottom"/>
          </w:tcPr>
          <w:p w14:paraId="43647F9F" w14:textId="77777777" w:rsidR="002711E9" w:rsidRPr="0099535E" w:rsidRDefault="002711E9" w:rsidP="002711E9">
            <w:pPr>
              <w:tabs>
                <w:tab w:val="decimal" w:pos="795"/>
              </w:tabs>
              <w:spacing w:line="276" w:lineRule="auto"/>
              <w:ind w:right="227"/>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46.6</w:t>
            </w:r>
          </w:p>
        </w:tc>
        <w:tc>
          <w:tcPr>
            <w:tcW w:w="1458" w:type="dxa"/>
            <w:tcBorders>
              <w:top w:val="nil"/>
              <w:left w:val="single" w:sz="4" w:space="0" w:color="0F243E" w:themeColor="text2" w:themeShade="80"/>
              <w:bottom w:val="nil"/>
              <w:right w:val="nil"/>
            </w:tcBorders>
          </w:tcPr>
          <w:p w14:paraId="0180DA58" w14:textId="77777777" w:rsidR="002711E9"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203,385.5</w:t>
            </w:r>
          </w:p>
        </w:tc>
        <w:tc>
          <w:tcPr>
            <w:tcW w:w="1418" w:type="dxa"/>
            <w:tcBorders>
              <w:top w:val="nil"/>
              <w:left w:val="nil"/>
              <w:bottom w:val="nil"/>
              <w:right w:val="double" w:sz="4" w:space="0" w:color="0F243E" w:themeColor="text2" w:themeShade="80"/>
            </w:tcBorders>
          </w:tcPr>
          <w:p w14:paraId="474524CE" w14:textId="77777777" w:rsidR="002711E9"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31.3</w:t>
            </w:r>
          </w:p>
        </w:tc>
      </w:tr>
      <w:tr w:rsidR="002711E9" w14:paraId="5FE493AD" w14:textId="77777777" w:rsidTr="002711E9">
        <w:trPr>
          <w:trHeight w:val="200"/>
          <w:jc w:val="center"/>
        </w:trPr>
        <w:tc>
          <w:tcPr>
            <w:tcW w:w="2940" w:type="dxa"/>
            <w:tcBorders>
              <w:top w:val="nil"/>
              <w:left w:val="double" w:sz="4" w:space="0" w:color="000000" w:themeColor="text1"/>
              <w:bottom w:val="nil"/>
              <w:right w:val="double" w:sz="4" w:space="0" w:color="000000" w:themeColor="text1"/>
            </w:tcBorders>
            <w:hideMark/>
          </w:tcPr>
          <w:p w14:paraId="5458646E" w14:textId="77777777" w:rsidR="002711E9" w:rsidRDefault="002711E9" w:rsidP="002711E9">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0000" w:themeColor="text1"/>
              <w:bottom w:val="nil"/>
              <w:right w:val="nil"/>
            </w:tcBorders>
            <w:vAlign w:val="bottom"/>
            <w:hideMark/>
          </w:tcPr>
          <w:p w14:paraId="5E11BC9B" w14:textId="77777777" w:rsidR="002711E9" w:rsidRPr="0099535E" w:rsidRDefault="002711E9" w:rsidP="002711E9">
            <w:pPr>
              <w:tabs>
                <w:tab w:val="decimal" w:pos="762"/>
              </w:tabs>
              <w:spacing w:line="276" w:lineRule="auto"/>
              <w:rPr>
                <w:rFonts w:ascii="Arial" w:hAnsi="Arial" w:cs="Arial"/>
                <w:bCs/>
                <w:sz w:val="18"/>
                <w:szCs w:val="18"/>
              </w:rPr>
            </w:pPr>
            <w:r>
              <w:rPr>
                <w:rFonts w:ascii="Arial" w:hAnsi="Arial" w:cs="Arial"/>
                <w:bCs/>
                <w:sz w:val="18"/>
                <w:szCs w:val="18"/>
              </w:rPr>
              <w:t>3,417.5</w:t>
            </w:r>
          </w:p>
        </w:tc>
        <w:tc>
          <w:tcPr>
            <w:tcW w:w="1196" w:type="dxa"/>
            <w:tcBorders>
              <w:top w:val="nil"/>
              <w:left w:val="nil"/>
              <w:bottom w:val="nil"/>
              <w:right w:val="double" w:sz="4" w:space="0" w:color="0F243E" w:themeColor="text2" w:themeShade="80"/>
            </w:tcBorders>
            <w:vAlign w:val="bottom"/>
          </w:tcPr>
          <w:p w14:paraId="697D6EAE" w14:textId="77777777" w:rsidR="002711E9" w:rsidRPr="0099535E" w:rsidRDefault="002711E9" w:rsidP="002711E9">
            <w:pPr>
              <w:tabs>
                <w:tab w:val="decimal" w:pos="795"/>
              </w:tabs>
              <w:spacing w:line="276" w:lineRule="auto"/>
              <w:ind w:right="227"/>
              <w:rPr>
                <w:rFonts w:ascii="Arial" w:hAnsi="Arial" w:cs="Arial"/>
                <w:bCs/>
                <w:sz w:val="18"/>
                <w:szCs w:val="18"/>
              </w:rPr>
            </w:pPr>
            <w:r>
              <w:rPr>
                <w:rFonts w:ascii="Arial" w:hAnsi="Arial" w:cs="Arial"/>
                <w:bCs/>
                <w:sz w:val="18"/>
                <w:szCs w:val="18"/>
              </w:rPr>
              <w:t>27.4</w:t>
            </w:r>
          </w:p>
        </w:tc>
        <w:tc>
          <w:tcPr>
            <w:tcW w:w="1458" w:type="dxa"/>
            <w:tcBorders>
              <w:top w:val="nil"/>
              <w:left w:val="single" w:sz="4" w:space="0" w:color="0F243E" w:themeColor="text2" w:themeShade="80"/>
              <w:bottom w:val="nil"/>
              <w:right w:val="nil"/>
            </w:tcBorders>
          </w:tcPr>
          <w:p w14:paraId="0C0C0A64" w14:textId="77777777" w:rsidR="002711E9" w:rsidRPr="0099535E" w:rsidRDefault="002711E9" w:rsidP="002711E9">
            <w:pPr>
              <w:tabs>
                <w:tab w:val="decimal" w:pos="795"/>
              </w:tabs>
              <w:spacing w:line="276" w:lineRule="auto"/>
              <w:ind w:right="284"/>
              <w:jc w:val="right"/>
              <w:rPr>
                <w:rFonts w:ascii="Arial" w:hAnsi="Arial" w:cs="Arial"/>
                <w:bCs/>
                <w:sz w:val="18"/>
                <w:szCs w:val="18"/>
              </w:rPr>
            </w:pPr>
            <w:r>
              <w:rPr>
                <w:rFonts w:ascii="Arial" w:hAnsi="Arial" w:cs="Arial"/>
                <w:bCs/>
                <w:sz w:val="18"/>
                <w:szCs w:val="18"/>
              </w:rPr>
              <w:t>22,311.0</w:t>
            </w:r>
          </w:p>
        </w:tc>
        <w:tc>
          <w:tcPr>
            <w:tcW w:w="1418" w:type="dxa"/>
            <w:tcBorders>
              <w:top w:val="nil"/>
              <w:left w:val="nil"/>
              <w:bottom w:val="nil"/>
              <w:right w:val="double" w:sz="4" w:space="0" w:color="0F243E" w:themeColor="text2" w:themeShade="80"/>
            </w:tcBorders>
          </w:tcPr>
          <w:p w14:paraId="44F75780" w14:textId="77777777" w:rsidR="002711E9" w:rsidRPr="0099535E" w:rsidRDefault="002711E9" w:rsidP="002711E9">
            <w:pPr>
              <w:tabs>
                <w:tab w:val="decimal" w:pos="795"/>
              </w:tabs>
              <w:spacing w:line="276" w:lineRule="auto"/>
              <w:rPr>
                <w:rFonts w:ascii="Arial" w:hAnsi="Arial" w:cs="Arial"/>
                <w:bCs/>
                <w:sz w:val="18"/>
                <w:szCs w:val="18"/>
              </w:rPr>
            </w:pPr>
            <w:r>
              <w:rPr>
                <w:rFonts w:ascii="Arial" w:hAnsi="Arial" w:cs="Arial"/>
                <w:bCs/>
                <w:sz w:val="18"/>
                <w:szCs w:val="18"/>
              </w:rPr>
              <w:t xml:space="preserve">      19.2</w:t>
            </w:r>
          </w:p>
        </w:tc>
      </w:tr>
      <w:tr w:rsidR="002711E9" w14:paraId="70663559" w14:textId="77777777" w:rsidTr="002711E9">
        <w:trPr>
          <w:trHeight w:val="200"/>
          <w:jc w:val="center"/>
        </w:trPr>
        <w:tc>
          <w:tcPr>
            <w:tcW w:w="2940" w:type="dxa"/>
            <w:tcBorders>
              <w:top w:val="nil"/>
              <w:left w:val="double" w:sz="4" w:space="0" w:color="000000" w:themeColor="text1"/>
              <w:bottom w:val="double" w:sz="4" w:space="0" w:color="000000" w:themeColor="text1"/>
              <w:right w:val="double" w:sz="4" w:space="0" w:color="000000" w:themeColor="text1"/>
            </w:tcBorders>
            <w:hideMark/>
          </w:tcPr>
          <w:p w14:paraId="5F024D4E" w14:textId="77777777" w:rsidR="002711E9" w:rsidRDefault="002711E9" w:rsidP="002711E9">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0000" w:themeColor="text1"/>
              <w:bottom w:val="double" w:sz="4" w:space="0" w:color="000000" w:themeColor="text1"/>
              <w:right w:val="nil"/>
            </w:tcBorders>
            <w:vAlign w:val="center"/>
            <w:hideMark/>
          </w:tcPr>
          <w:p w14:paraId="765C9408" w14:textId="77777777" w:rsidR="002711E9" w:rsidRPr="0099535E" w:rsidRDefault="002711E9" w:rsidP="002711E9">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w:t>
            </w:r>
            <w:proofErr w:type="gramStart"/>
            <w:r>
              <w:rPr>
                <w:rFonts w:ascii="Arial" w:hAnsi="Arial" w:cs="Arial"/>
                <w:b/>
                <w:bCs/>
                <w:sz w:val="18"/>
                <w:szCs w:val="18"/>
              </w:rPr>
              <w:t xml:space="preserve">)  </w:t>
            </w:r>
            <w:r w:rsidRPr="007B795B">
              <w:rPr>
                <w:rFonts w:ascii="Arial" w:hAnsi="Arial" w:cs="Arial"/>
                <w:b/>
                <w:bCs/>
                <w:sz w:val="18"/>
                <w:szCs w:val="18"/>
                <w:u w:val="single"/>
              </w:rPr>
              <w:t>4,0</w:t>
            </w:r>
            <w:r>
              <w:rPr>
                <w:rFonts w:ascii="Arial" w:hAnsi="Arial" w:cs="Arial"/>
                <w:b/>
                <w:bCs/>
                <w:sz w:val="18"/>
                <w:szCs w:val="18"/>
                <w:u w:val="single"/>
              </w:rPr>
              <w:t>62.9</w:t>
            </w:r>
            <w:proofErr w:type="gramEnd"/>
          </w:p>
        </w:tc>
        <w:tc>
          <w:tcPr>
            <w:tcW w:w="1196" w:type="dxa"/>
            <w:tcBorders>
              <w:top w:val="nil"/>
              <w:left w:val="nil"/>
              <w:bottom w:val="double" w:sz="4" w:space="0" w:color="000000" w:themeColor="text1"/>
              <w:right w:val="double" w:sz="4" w:space="0" w:color="0F243E" w:themeColor="text2" w:themeShade="80"/>
            </w:tcBorders>
            <w:vAlign w:val="center"/>
          </w:tcPr>
          <w:p w14:paraId="58A7E9EC" w14:textId="77777777" w:rsidR="002711E9" w:rsidRPr="00961B66" w:rsidRDefault="002711E9" w:rsidP="002711E9">
            <w:pPr>
              <w:tabs>
                <w:tab w:val="left" w:pos="192"/>
                <w:tab w:val="decimal" w:pos="795"/>
              </w:tabs>
              <w:spacing w:before="20" w:after="20" w:line="276" w:lineRule="auto"/>
              <w:ind w:right="227"/>
              <w:jc w:val="right"/>
              <w:rPr>
                <w:rFonts w:ascii="Arial" w:hAnsi="Arial" w:cs="Arial"/>
                <w:bCs/>
                <w:sz w:val="18"/>
                <w:szCs w:val="18"/>
                <w:u w:val="single"/>
              </w:rPr>
            </w:pPr>
            <w:r w:rsidRPr="00961B66">
              <w:rPr>
                <w:rFonts w:ascii="Arial" w:hAnsi="Arial" w:cs="Arial"/>
                <w:b/>
                <w:bCs/>
                <w:sz w:val="18"/>
                <w:szCs w:val="18"/>
                <w:u w:val="single"/>
              </w:rPr>
              <w:t>S.S</w:t>
            </w:r>
            <w:r>
              <w:rPr>
                <w:rFonts w:ascii="Arial" w:hAnsi="Arial" w:cs="Arial"/>
                <w:b/>
                <w:bCs/>
                <w:sz w:val="18"/>
                <w:szCs w:val="18"/>
                <w:u w:val="single"/>
              </w:rPr>
              <w:t>.</w:t>
            </w:r>
          </w:p>
        </w:tc>
        <w:tc>
          <w:tcPr>
            <w:tcW w:w="1458" w:type="dxa"/>
            <w:tcBorders>
              <w:top w:val="nil"/>
              <w:left w:val="single" w:sz="4" w:space="0" w:color="0F243E" w:themeColor="text2" w:themeShade="80"/>
              <w:bottom w:val="double" w:sz="4" w:space="0" w:color="000000" w:themeColor="text1"/>
              <w:right w:val="nil"/>
            </w:tcBorders>
          </w:tcPr>
          <w:p w14:paraId="3CC5D5AE" w14:textId="77777777" w:rsidR="002711E9" w:rsidRPr="00FD6092" w:rsidRDefault="002711E9" w:rsidP="002711E9">
            <w:pPr>
              <w:tabs>
                <w:tab w:val="left" w:pos="192"/>
                <w:tab w:val="decimal" w:pos="795"/>
              </w:tabs>
              <w:spacing w:before="20" w:after="20" w:line="276" w:lineRule="auto"/>
              <w:ind w:right="284"/>
              <w:jc w:val="right"/>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2,968.1</w:t>
            </w:r>
          </w:p>
        </w:tc>
        <w:tc>
          <w:tcPr>
            <w:tcW w:w="1418" w:type="dxa"/>
            <w:tcBorders>
              <w:top w:val="nil"/>
              <w:left w:val="nil"/>
              <w:bottom w:val="double" w:sz="4" w:space="0" w:color="000000" w:themeColor="text1"/>
              <w:right w:val="double" w:sz="4" w:space="0" w:color="0F243E" w:themeColor="text2" w:themeShade="80"/>
            </w:tcBorders>
          </w:tcPr>
          <w:p w14:paraId="0CA350FA" w14:textId="77777777" w:rsidR="002711E9" w:rsidRPr="00961B66" w:rsidRDefault="002711E9" w:rsidP="002711E9">
            <w:pPr>
              <w:tabs>
                <w:tab w:val="left" w:pos="192"/>
                <w:tab w:val="decimal" w:pos="795"/>
              </w:tabs>
              <w:spacing w:before="20" w:after="20" w:line="276" w:lineRule="auto"/>
              <w:ind w:right="397"/>
              <w:jc w:val="right"/>
              <w:rPr>
                <w:rFonts w:ascii="Arial" w:hAnsi="Arial" w:cs="Arial"/>
                <w:b/>
                <w:bCs/>
                <w:sz w:val="18"/>
                <w:szCs w:val="18"/>
                <w:u w:val="single"/>
              </w:rPr>
            </w:pPr>
            <w:r w:rsidRPr="00961B66">
              <w:rPr>
                <w:rFonts w:ascii="Arial" w:hAnsi="Arial" w:cs="Arial"/>
                <w:b/>
                <w:bCs/>
                <w:sz w:val="18"/>
                <w:szCs w:val="18"/>
                <w:u w:val="single"/>
              </w:rPr>
              <w:t>S.S.</w:t>
            </w:r>
          </w:p>
        </w:tc>
      </w:tr>
    </w:tbl>
    <w:p w14:paraId="1C198FD2" w14:textId="77777777" w:rsidR="002711E9" w:rsidRDefault="002711E9" w:rsidP="002711E9">
      <w:pPr>
        <w:pStyle w:val="p01"/>
        <w:keepNext/>
        <w:widowControl/>
        <w:spacing w:before="0"/>
        <w:ind w:firstLine="426"/>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1BAF21C4" w14:textId="77777777" w:rsidR="002711E9" w:rsidRDefault="002711E9" w:rsidP="002711E9">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28AF11B4" w14:textId="77777777" w:rsidR="002711E9" w:rsidRDefault="002711E9" w:rsidP="002711E9">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S.S. Sin Significado.</w:t>
      </w:r>
    </w:p>
    <w:p w14:paraId="5F46F464" w14:textId="77777777" w:rsidR="002711E9" w:rsidRDefault="002711E9" w:rsidP="002711E9">
      <w:pPr>
        <w:pStyle w:val="p0"/>
        <w:keepLines w:val="0"/>
        <w:tabs>
          <w:tab w:val="left" w:pos="1260"/>
        </w:tabs>
        <w:spacing w:before="480"/>
        <w:jc w:val="center"/>
        <w:rPr>
          <w:rFonts w:ascii="Arial" w:hAnsi="Arial" w:cs="Arial"/>
          <w:b/>
          <w:color w:val="000000"/>
          <w:szCs w:val="24"/>
        </w:rPr>
      </w:pPr>
      <w:r w:rsidRPr="009F77A0">
        <w:rPr>
          <w:rFonts w:ascii="Arial" w:hAnsi="Arial" w:cs="Arial"/>
          <w:b/>
          <w:color w:val="000000"/>
          <w:szCs w:val="24"/>
        </w:rPr>
        <w:t>Se anexa Nota Técnica</w:t>
      </w:r>
    </w:p>
    <w:p w14:paraId="401A7D8A" w14:textId="77777777" w:rsidR="002711E9" w:rsidRDefault="002711E9" w:rsidP="002711E9">
      <w:pPr>
        <w:pStyle w:val="NormalWeb"/>
        <w:spacing w:before="0" w:beforeAutospacing="0" w:after="0" w:afterAutospacing="0"/>
        <w:ind w:left="-426" w:right="-518"/>
        <w:contextualSpacing/>
        <w:jc w:val="center"/>
        <w:rPr>
          <w:rFonts w:ascii="Arial" w:hAnsi="Arial" w:cs="Arial"/>
          <w:sz w:val="20"/>
          <w:szCs w:val="20"/>
        </w:rPr>
      </w:pPr>
    </w:p>
    <w:p w14:paraId="534EEF79" w14:textId="77777777" w:rsidR="002711E9" w:rsidRDefault="002711E9" w:rsidP="002711E9">
      <w:pPr>
        <w:pStyle w:val="NormalWeb"/>
        <w:spacing w:before="0" w:beforeAutospacing="0" w:after="0" w:afterAutospacing="0"/>
        <w:ind w:left="-426" w:right="-518"/>
        <w:contextualSpacing/>
        <w:jc w:val="center"/>
        <w:rPr>
          <w:rFonts w:ascii="Arial" w:hAnsi="Arial" w:cs="Arial"/>
          <w:sz w:val="20"/>
          <w:szCs w:val="20"/>
        </w:rPr>
      </w:pPr>
    </w:p>
    <w:p w14:paraId="1645D4B8" w14:textId="77777777" w:rsidR="002711E9" w:rsidRDefault="002711E9" w:rsidP="002711E9">
      <w:pPr>
        <w:pStyle w:val="NormalWeb"/>
        <w:spacing w:before="0" w:beforeAutospacing="0" w:after="0" w:afterAutospacing="0"/>
        <w:ind w:left="-426" w:right="-518"/>
        <w:contextualSpacing/>
        <w:jc w:val="center"/>
        <w:rPr>
          <w:rFonts w:ascii="Arial" w:hAnsi="Arial" w:cs="Arial"/>
          <w:sz w:val="20"/>
          <w:szCs w:val="20"/>
        </w:rPr>
      </w:pPr>
    </w:p>
    <w:p w14:paraId="0FFE4F91" w14:textId="77777777" w:rsidR="002711E9" w:rsidRDefault="002711E9" w:rsidP="002711E9">
      <w:pPr>
        <w:pStyle w:val="NormalWeb"/>
        <w:spacing w:before="0" w:beforeAutospacing="0" w:after="0" w:afterAutospacing="0"/>
        <w:ind w:left="-426" w:right="-518"/>
        <w:contextualSpacing/>
        <w:jc w:val="center"/>
        <w:rPr>
          <w:rFonts w:ascii="Arial" w:hAnsi="Arial" w:cs="Arial"/>
          <w:sz w:val="20"/>
          <w:szCs w:val="20"/>
        </w:rPr>
      </w:pPr>
    </w:p>
    <w:p w14:paraId="2A3F3469" w14:textId="77777777" w:rsidR="002711E9" w:rsidRDefault="002711E9" w:rsidP="002711E9">
      <w:pPr>
        <w:pStyle w:val="NormalWeb"/>
        <w:spacing w:before="120" w:beforeAutospacing="0" w:after="0" w:afterAutospacing="0"/>
        <w:ind w:left="-426" w:right="-518"/>
        <w:contextualSpacing/>
        <w:jc w:val="center"/>
        <w:rPr>
          <w:rFonts w:ascii="Arial" w:hAnsi="Arial" w:cs="Arial"/>
          <w:sz w:val="22"/>
          <w:szCs w:val="22"/>
        </w:rPr>
      </w:pPr>
    </w:p>
    <w:p w14:paraId="55CA659A" w14:textId="77777777" w:rsidR="002711E9" w:rsidRPr="000353D5" w:rsidRDefault="002711E9" w:rsidP="002711E9">
      <w:pPr>
        <w:pStyle w:val="NormalWeb"/>
        <w:spacing w:before="12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50A8AD65" w14:textId="77777777" w:rsidR="002711E9" w:rsidRPr="000353D5" w:rsidRDefault="002711E9" w:rsidP="002711E9">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7210DD78" w14:textId="77777777" w:rsidR="002711E9" w:rsidRPr="000353D5" w:rsidRDefault="002711E9" w:rsidP="002711E9">
      <w:pPr>
        <w:ind w:left="-426" w:right="-518"/>
        <w:contextualSpacing/>
        <w:jc w:val="center"/>
        <w:rPr>
          <w:rFonts w:ascii="Arial" w:hAnsi="Arial" w:cs="Arial"/>
          <w:sz w:val="22"/>
          <w:szCs w:val="22"/>
        </w:rPr>
      </w:pPr>
    </w:p>
    <w:p w14:paraId="0C0D465F" w14:textId="77777777" w:rsidR="002711E9" w:rsidRPr="000353D5" w:rsidRDefault="002711E9" w:rsidP="002711E9">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74517510" w14:textId="77777777" w:rsidR="002711E9" w:rsidRPr="00FF186F" w:rsidRDefault="002711E9" w:rsidP="002711E9">
      <w:pPr>
        <w:ind w:left="-426" w:right="-518"/>
        <w:contextualSpacing/>
        <w:jc w:val="center"/>
        <w:rPr>
          <w:sz w:val="22"/>
          <w:szCs w:val="22"/>
        </w:rPr>
      </w:pPr>
    </w:p>
    <w:p w14:paraId="7404DCBF" w14:textId="77777777" w:rsidR="002711E9" w:rsidRPr="008F0992" w:rsidRDefault="002711E9" w:rsidP="002711E9">
      <w:pPr>
        <w:ind w:left="-425" w:right="-516"/>
        <w:contextualSpacing/>
        <w:jc w:val="center"/>
        <w:rPr>
          <w:noProof/>
        </w:rPr>
      </w:pPr>
      <w:r w:rsidRPr="008F0992">
        <w:rPr>
          <w:noProof/>
        </w:rPr>
        <w:drawing>
          <wp:inline distT="0" distB="0" distL="0" distR="0" wp14:anchorId="28623E3B" wp14:editId="5BFA19E6">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24C07CCD" wp14:editId="07807BB3">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6716307B" wp14:editId="594ED033">
            <wp:extent cx="321276" cy="324093"/>
            <wp:effectExtent l="0" t="0" r="3175"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3F96157C" wp14:editId="7BC31188">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0584864C" wp14:editId="4820B6B3">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99587FD" w14:textId="77777777" w:rsidR="002711E9" w:rsidRPr="00157C43" w:rsidRDefault="002711E9" w:rsidP="002711E9">
      <w:pPr>
        <w:pStyle w:val="bullet"/>
        <w:numPr>
          <w:ilvl w:val="0"/>
          <w:numId w:val="0"/>
        </w:numPr>
        <w:tabs>
          <w:tab w:val="left" w:pos="8789"/>
        </w:tabs>
        <w:spacing w:before="0"/>
        <w:ind w:right="51"/>
        <w:jc w:val="center"/>
        <w:rPr>
          <w:rFonts w:cs="Arial"/>
          <w:szCs w:val="24"/>
        </w:rPr>
        <w:sectPr w:rsidR="002711E9" w:rsidRPr="00157C43" w:rsidSect="002711E9">
          <w:headerReference w:type="default" r:id="rId19"/>
          <w:footerReference w:type="default" r:id="rId20"/>
          <w:pgSz w:w="12240" w:h="15840" w:code="1"/>
          <w:pgMar w:top="238" w:right="1701" w:bottom="244" w:left="1588" w:header="510" w:footer="510" w:gutter="0"/>
          <w:paperSrc w:first="14"/>
          <w:cols w:space="720"/>
          <w:docGrid w:linePitch="272"/>
        </w:sectPr>
      </w:pPr>
    </w:p>
    <w:p w14:paraId="788EF7CF" w14:textId="25E50C10" w:rsidR="002711E9" w:rsidRPr="000005CE" w:rsidRDefault="002711E9" w:rsidP="00C35EDD">
      <w:pPr>
        <w:pStyle w:val="Ttulo2"/>
        <w:keepNext w:val="0"/>
        <w:widowControl w:val="0"/>
        <w:spacing w:before="100" w:beforeAutospacing="1"/>
        <w:contextualSpacing/>
        <w:jc w:val="center"/>
        <w:rPr>
          <w:b/>
          <w:color w:val="000000" w:themeColor="text1"/>
          <w:szCs w:val="24"/>
        </w:rPr>
      </w:pPr>
      <w:r w:rsidRPr="000005CE">
        <w:rPr>
          <w:b/>
          <w:color w:val="000000" w:themeColor="text1"/>
          <w:szCs w:val="24"/>
        </w:rPr>
        <w:lastRenderedPageBreak/>
        <w:t>NOTA TÉCNICA</w:t>
      </w:r>
    </w:p>
    <w:p w14:paraId="5F0C8938" w14:textId="77777777" w:rsidR="00C35EDD" w:rsidRPr="000005CE" w:rsidRDefault="00C35EDD" w:rsidP="00C35EDD">
      <w:pPr>
        <w:rPr>
          <w:lang w:val="es-ES_tradnl" w:eastAsia="es-ES"/>
        </w:rPr>
      </w:pPr>
    </w:p>
    <w:p w14:paraId="139EACD4" w14:textId="5DFD302E" w:rsidR="00757DAD" w:rsidRPr="000005CE" w:rsidRDefault="00757DAD" w:rsidP="00035C48">
      <w:pPr>
        <w:pStyle w:val="Ttulo2"/>
        <w:keepNext w:val="0"/>
        <w:widowControl w:val="0"/>
        <w:spacing w:before="0"/>
        <w:jc w:val="center"/>
        <w:rPr>
          <w:b/>
          <w:szCs w:val="24"/>
        </w:rPr>
      </w:pPr>
      <w:r w:rsidRPr="000005CE">
        <w:rPr>
          <w:b/>
          <w:szCs w:val="24"/>
        </w:rPr>
        <w:t>INFORMACI</w:t>
      </w:r>
      <w:r w:rsidR="00EE1110" w:rsidRPr="000005CE">
        <w:rPr>
          <w:b/>
          <w:szCs w:val="24"/>
        </w:rPr>
        <w:t>Ó</w:t>
      </w:r>
      <w:r w:rsidRPr="000005CE">
        <w:rPr>
          <w:b/>
          <w:szCs w:val="24"/>
        </w:rPr>
        <w:t xml:space="preserve">N OPORTUNA SOBRE </w:t>
      </w:r>
      <w:r w:rsidR="008129A8" w:rsidRPr="000005CE">
        <w:rPr>
          <w:b/>
          <w:szCs w:val="24"/>
        </w:rPr>
        <w:t>LA BALANZA COMERCIAL DE MERCANCÍAS DE MÉXICO</w:t>
      </w:r>
      <w:r w:rsidR="002C15E2" w:rsidRPr="000005CE">
        <w:rPr>
          <w:b/>
          <w:szCs w:val="24"/>
        </w:rPr>
        <w:t xml:space="preserve"> D</w:t>
      </w:r>
      <w:r w:rsidRPr="000005CE">
        <w:rPr>
          <w:b/>
          <w:szCs w:val="24"/>
        </w:rPr>
        <w:t xml:space="preserve">URANTE </w:t>
      </w:r>
      <w:r w:rsidR="0005452C" w:rsidRPr="000005CE">
        <w:rPr>
          <w:b/>
          <w:szCs w:val="24"/>
        </w:rPr>
        <w:t>JU</w:t>
      </w:r>
      <w:r w:rsidR="00427AAD" w:rsidRPr="000005CE">
        <w:rPr>
          <w:b/>
          <w:szCs w:val="24"/>
        </w:rPr>
        <w:t>L</w:t>
      </w:r>
      <w:r w:rsidR="0005452C" w:rsidRPr="000005CE">
        <w:rPr>
          <w:b/>
          <w:szCs w:val="24"/>
        </w:rPr>
        <w:t xml:space="preserve">IO </w:t>
      </w:r>
      <w:r w:rsidRPr="000005CE">
        <w:rPr>
          <w:b/>
          <w:szCs w:val="24"/>
        </w:rPr>
        <w:t>DE 20</w:t>
      </w:r>
      <w:r w:rsidR="008415A7" w:rsidRPr="000005CE">
        <w:rPr>
          <w:b/>
          <w:szCs w:val="24"/>
        </w:rPr>
        <w:t>2</w:t>
      </w:r>
      <w:r w:rsidR="005C3228" w:rsidRPr="000005CE">
        <w:rPr>
          <w:b/>
          <w:szCs w:val="24"/>
        </w:rPr>
        <w:t>1</w:t>
      </w:r>
    </w:p>
    <w:p w14:paraId="4CEF8696" w14:textId="77777777" w:rsidR="00DC4C5D" w:rsidRDefault="00DC4C5D" w:rsidP="001A7D78">
      <w:pPr>
        <w:pStyle w:val="bullet"/>
        <w:numPr>
          <w:ilvl w:val="0"/>
          <w:numId w:val="0"/>
        </w:numPr>
        <w:tabs>
          <w:tab w:val="left" w:pos="8364"/>
        </w:tabs>
        <w:spacing w:before="120"/>
        <w:ind w:left="284" w:right="282"/>
        <w:rPr>
          <w:rFonts w:cs="Arial"/>
          <w:color w:val="auto"/>
          <w:sz w:val="21"/>
          <w:szCs w:val="21"/>
        </w:rPr>
      </w:pPr>
    </w:p>
    <w:p w14:paraId="18AF00AD" w14:textId="0C1791C3" w:rsidR="002305FE" w:rsidRPr="002305FE" w:rsidRDefault="002305FE" w:rsidP="00C35EDD">
      <w:pPr>
        <w:pStyle w:val="titulos"/>
        <w:spacing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26E7F6F0" w:rsidR="009118C8" w:rsidRPr="00A75F37" w:rsidRDefault="00043349" w:rsidP="00AC4EB3">
      <w:pPr>
        <w:pStyle w:val="Textoindependiente21"/>
        <w:numPr>
          <w:ilvl w:val="12"/>
          <w:numId w:val="0"/>
        </w:numPr>
        <w:spacing w:before="240" w:after="120" w:line="280" w:lineRule="exact"/>
        <w:rPr>
          <w:sz w:val="24"/>
        </w:rPr>
      </w:pPr>
      <w:r w:rsidRPr="00A75F37">
        <w:rPr>
          <w:sz w:val="24"/>
        </w:rPr>
        <w:t>La información oportuna de comercio exterior de julio de 2021 indica un déficit comercial de 4,063 millones de dólares. Dicho saldo se compara con el superávit de 762 millones de dólares reportado en junio. La reducción en el saldo comercial entre junio y julio se originó de una disminución en el saldo de la balanza de productos no petroleros, que pasó de un superávit de 2,604 millones de dólares en junio a un déficit de</w:t>
      </w:r>
      <w:r w:rsidR="00961B66" w:rsidRPr="00A75F37">
        <w:rPr>
          <w:sz w:val="24"/>
        </w:rPr>
        <w:t xml:space="preserve"> </w:t>
      </w:r>
      <w:r w:rsidRPr="00A75F37">
        <w:rPr>
          <w:sz w:val="24"/>
        </w:rPr>
        <w:t>1,951 millones de dólares en julio, y de un mayor déficit de la balanza de productos petroleros, que pasó de 1,842 millones de dólares a 2,112 millones de dólares en esa misma comparación.</w:t>
      </w:r>
    </w:p>
    <w:p w14:paraId="58D82B0B" w14:textId="7CA7F82C" w:rsidR="00425100" w:rsidRPr="00D43BA2" w:rsidRDefault="00425100" w:rsidP="00AC4EB3">
      <w:pPr>
        <w:pStyle w:val="Textoindependiente21"/>
        <w:numPr>
          <w:ilvl w:val="12"/>
          <w:numId w:val="0"/>
        </w:numPr>
        <w:spacing w:before="240" w:after="120" w:line="280" w:lineRule="exact"/>
        <w:rPr>
          <w:spacing w:val="5"/>
          <w:sz w:val="24"/>
        </w:rPr>
      </w:pPr>
      <w:r w:rsidRPr="00A75F37">
        <w:rPr>
          <w:sz w:val="24"/>
        </w:rPr>
        <w:t xml:space="preserve">En los primeros </w:t>
      </w:r>
      <w:r w:rsidR="00427AAD" w:rsidRPr="00A75F37">
        <w:rPr>
          <w:sz w:val="24"/>
        </w:rPr>
        <w:t>siete</w:t>
      </w:r>
      <w:r w:rsidRPr="00A75F37">
        <w:rPr>
          <w:sz w:val="24"/>
        </w:rPr>
        <w:t xml:space="preserve"> meses de</w:t>
      </w:r>
      <w:r w:rsidR="00F53FD7" w:rsidRPr="00A75F37">
        <w:rPr>
          <w:sz w:val="24"/>
        </w:rPr>
        <w:t>l año</w:t>
      </w:r>
      <w:r w:rsidR="007D7617" w:rsidRPr="00A75F37">
        <w:rPr>
          <w:sz w:val="24"/>
        </w:rPr>
        <w:t xml:space="preserve"> en curso</w:t>
      </w:r>
      <w:r w:rsidRPr="00A75F37">
        <w:rPr>
          <w:sz w:val="24"/>
        </w:rPr>
        <w:t xml:space="preserve">, la balanza comercial presentó un </w:t>
      </w:r>
      <w:r w:rsidR="00427AAD" w:rsidRPr="00A75F37">
        <w:rPr>
          <w:sz w:val="24"/>
        </w:rPr>
        <w:t>déficit</w:t>
      </w:r>
      <w:r w:rsidRPr="00A75F37">
        <w:rPr>
          <w:sz w:val="24"/>
        </w:rPr>
        <w:t xml:space="preserve"> de </w:t>
      </w:r>
      <w:r w:rsidR="00427AAD" w:rsidRPr="00A75F37">
        <w:rPr>
          <w:sz w:val="24"/>
        </w:rPr>
        <w:t>2,968</w:t>
      </w:r>
      <w:r w:rsidRPr="00A75F37">
        <w:rPr>
          <w:sz w:val="24"/>
        </w:rPr>
        <w:t xml:space="preserve"> millones de dólares.</w:t>
      </w:r>
    </w:p>
    <w:p w14:paraId="19F678AF" w14:textId="77777777" w:rsidR="00C5486F" w:rsidRPr="00581D9B" w:rsidRDefault="00C5486F" w:rsidP="002A7A45">
      <w:pPr>
        <w:pStyle w:val="p01"/>
        <w:keepNext/>
        <w:widowControl/>
        <w:spacing w:before="36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77777777" w:rsidR="00C5486F" w:rsidRDefault="00C5486F" w:rsidP="00C5486F">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466"/>
        <w:gridCol w:w="1052"/>
        <w:gridCol w:w="1079"/>
        <w:gridCol w:w="1079"/>
        <w:gridCol w:w="1079"/>
        <w:gridCol w:w="1078"/>
        <w:gridCol w:w="1079"/>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427AAD" w:rsidRPr="00843651" w14:paraId="58C77F26" w14:textId="77777777" w:rsidTr="002711E9">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427AAD" w:rsidRPr="00843651" w:rsidRDefault="00427AAD" w:rsidP="00427AAD">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427AAD" w:rsidRDefault="00427AAD" w:rsidP="00427AAD">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427AAD" w:rsidRDefault="00427AAD" w:rsidP="00427AAD">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1FDC785C" w:rsidR="00427AAD" w:rsidRDefault="00427AAD" w:rsidP="00427AAD">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08B1B9A4" w:rsidR="00427AAD" w:rsidRDefault="00427AAD" w:rsidP="00427AAD">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3E62ACED" w:rsidR="00427AAD" w:rsidRDefault="00427AAD" w:rsidP="00427AAD">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4FA9F904" w:rsidR="00427AAD" w:rsidRDefault="00427AAD" w:rsidP="00427AAD">
            <w:pPr>
              <w:keepNext/>
              <w:keepLines/>
              <w:spacing w:before="40" w:after="40"/>
              <w:ind w:left="-100" w:right="-51"/>
              <w:jc w:val="center"/>
              <w:rPr>
                <w:rFonts w:ascii="Arial" w:hAnsi="Arial" w:cs="Arial"/>
                <w:sz w:val="18"/>
                <w:szCs w:val="18"/>
              </w:rPr>
            </w:pPr>
            <w:r>
              <w:rPr>
                <w:rFonts w:ascii="Arial" w:hAnsi="Arial" w:cs="Arial"/>
                <w:sz w:val="18"/>
                <w:szCs w:val="18"/>
              </w:rPr>
              <w:t>Ene-Jul*</w:t>
            </w:r>
          </w:p>
        </w:tc>
      </w:tr>
      <w:tr w:rsidR="00427AAD" w:rsidRPr="00843651" w14:paraId="603106D5" w14:textId="77777777" w:rsidTr="002711E9">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77777777" w:rsidR="00427AAD" w:rsidRPr="00843651" w:rsidRDefault="00427AAD" w:rsidP="00427AAD">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427AAD" w:rsidRDefault="00427AAD" w:rsidP="00427AAD">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460,</w:t>
            </w:r>
            <w:r>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tcPr>
          <w:p w14:paraId="5BD58433" w14:textId="0EE4B674"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40,798</w:t>
            </w:r>
          </w:p>
        </w:tc>
        <w:tc>
          <w:tcPr>
            <w:tcW w:w="1079" w:type="dxa"/>
            <w:tcBorders>
              <w:top w:val="double" w:sz="4" w:space="0" w:color="0F243E" w:themeColor="text2" w:themeShade="80"/>
              <w:left w:val="nil"/>
              <w:bottom w:val="nil"/>
              <w:right w:val="nil"/>
            </w:tcBorders>
          </w:tcPr>
          <w:p w14:paraId="293D6F85" w14:textId="45292327"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42,671</w:t>
            </w:r>
          </w:p>
        </w:tc>
        <w:tc>
          <w:tcPr>
            <w:tcW w:w="1078" w:type="dxa"/>
            <w:tcBorders>
              <w:top w:val="double" w:sz="4" w:space="0" w:color="0F243E" w:themeColor="text2" w:themeShade="80"/>
              <w:left w:val="nil"/>
              <w:bottom w:val="nil"/>
              <w:right w:val="nil"/>
            </w:tcBorders>
          </w:tcPr>
          <w:p w14:paraId="5B730A28" w14:textId="45A78008" w:rsidR="00427AAD" w:rsidRDefault="00993BB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40,888</w:t>
            </w:r>
          </w:p>
        </w:tc>
        <w:tc>
          <w:tcPr>
            <w:tcW w:w="1079" w:type="dxa"/>
            <w:tcBorders>
              <w:top w:val="double" w:sz="4" w:space="0" w:color="0F243E" w:themeColor="text2" w:themeShade="80"/>
              <w:left w:val="nil"/>
              <w:bottom w:val="nil"/>
              <w:right w:val="double" w:sz="4" w:space="0" w:color="0F243E" w:themeColor="text2" w:themeShade="80"/>
            </w:tcBorders>
          </w:tcPr>
          <w:p w14:paraId="34EC16BC" w14:textId="0990A893" w:rsidR="00427AAD" w:rsidRDefault="00993BB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276,994</w:t>
            </w:r>
          </w:p>
        </w:tc>
      </w:tr>
      <w:tr w:rsidR="00427AAD" w:rsidRPr="00843651" w14:paraId="62973728"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427AAD" w:rsidRDefault="00427AAD" w:rsidP="00427AAD">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25,</w:t>
            </w:r>
            <w:r>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17,484</w:t>
            </w:r>
          </w:p>
        </w:tc>
        <w:tc>
          <w:tcPr>
            <w:tcW w:w="1079" w:type="dxa"/>
            <w:tcBorders>
              <w:top w:val="nil"/>
              <w:left w:val="double" w:sz="4" w:space="0" w:color="0F243E" w:themeColor="text2" w:themeShade="80"/>
              <w:bottom w:val="nil"/>
              <w:right w:val="nil"/>
            </w:tcBorders>
          </w:tcPr>
          <w:p w14:paraId="4AF1E60A" w14:textId="00504470"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2,272</w:t>
            </w:r>
          </w:p>
        </w:tc>
        <w:tc>
          <w:tcPr>
            <w:tcW w:w="1079" w:type="dxa"/>
            <w:tcBorders>
              <w:top w:val="nil"/>
              <w:left w:val="nil"/>
              <w:bottom w:val="nil"/>
              <w:right w:val="nil"/>
            </w:tcBorders>
          </w:tcPr>
          <w:p w14:paraId="3D12E539" w14:textId="118A5706"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2,625</w:t>
            </w:r>
          </w:p>
        </w:tc>
        <w:tc>
          <w:tcPr>
            <w:tcW w:w="1078" w:type="dxa"/>
            <w:tcBorders>
              <w:top w:val="nil"/>
              <w:left w:val="nil"/>
              <w:bottom w:val="nil"/>
              <w:right w:val="nil"/>
            </w:tcBorders>
          </w:tcPr>
          <w:p w14:paraId="6FC3B427" w14:textId="41CD347B" w:rsidR="00427AAD" w:rsidRDefault="00993BB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2,883</w:t>
            </w:r>
          </w:p>
        </w:tc>
        <w:tc>
          <w:tcPr>
            <w:tcW w:w="1079" w:type="dxa"/>
            <w:tcBorders>
              <w:top w:val="nil"/>
              <w:left w:val="nil"/>
              <w:bottom w:val="nil"/>
              <w:right w:val="double" w:sz="4" w:space="0" w:color="0F243E" w:themeColor="text2" w:themeShade="80"/>
            </w:tcBorders>
          </w:tcPr>
          <w:p w14:paraId="18F0A283" w14:textId="295481E4" w:rsidR="00427AAD" w:rsidRDefault="00993BB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15,563</w:t>
            </w:r>
          </w:p>
        </w:tc>
      </w:tr>
      <w:tr w:rsidR="00427AAD" w:rsidRPr="00843651" w14:paraId="31EFA848"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54ABBA6A" w14:textId="09AFF452" w:rsidR="00427AAD" w:rsidRDefault="00427AAD" w:rsidP="00427AAD">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399,515</w:t>
            </w:r>
          </w:p>
        </w:tc>
        <w:tc>
          <w:tcPr>
            <w:tcW w:w="1079" w:type="dxa"/>
            <w:tcBorders>
              <w:top w:val="nil"/>
              <w:left w:val="double" w:sz="4" w:space="0" w:color="0F243E" w:themeColor="text2" w:themeShade="80"/>
              <w:bottom w:val="nil"/>
              <w:right w:val="nil"/>
            </w:tcBorders>
          </w:tcPr>
          <w:p w14:paraId="03953DA4" w14:textId="432A73C6"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38,526</w:t>
            </w:r>
          </w:p>
        </w:tc>
        <w:tc>
          <w:tcPr>
            <w:tcW w:w="1079" w:type="dxa"/>
            <w:tcBorders>
              <w:top w:val="nil"/>
              <w:left w:val="nil"/>
              <w:bottom w:val="nil"/>
              <w:right w:val="nil"/>
            </w:tcBorders>
          </w:tcPr>
          <w:p w14:paraId="0F6A8197" w14:textId="2A8D3F1F"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40,046</w:t>
            </w:r>
          </w:p>
        </w:tc>
        <w:tc>
          <w:tcPr>
            <w:tcW w:w="1078" w:type="dxa"/>
            <w:tcBorders>
              <w:top w:val="nil"/>
              <w:left w:val="nil"/>
              <w:bottom w:val="nil"/>
              <w:right w:val="nil"/>
            </w:tcBorders>
          </w:tcPr>
          <w:p w14:paraId="458CFA76" w14:textId="26DDD38F" w:rsidR="00427AAD" w:rsidRDefault="00993BB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38,005</w:t>
            </w:r>
          </w:p>
        </w:tc>
        <w:tc>
          <w:tcPr>
            <w:tcW w:w="1079" w:type="dxa"/>
            <w:tcBorders>
              <w:top w:val="nil"/>
              <w:left w:val="nil"/>
              <w:bottom w:val="nil"/>
              <w:right w:val="double" w:sz="4" w:space="0" w:color="0F243E" w:themeColor="text2" w:themeShade="80"/>
            </w:tcBorders>
          </w:tcPr>
          <w:p w14:paraId="03FA3C80" w14:textId="69992E3B" w:rsidR="00427AAD" w:rsidRDefault="002A478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261,431</w:t>
            </w:r>
          </w:p>
        </w:tc>
      </w:tr>
      <w:tr w:rsidR="00427AAD" w:rsidRPr="00843651" w14:paraId="16E7E605"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77777777" w:rsidR="00427AAD" w:rsidRPr="00843651" w:rsidRDefault="00427AAD" w:rsidP="00427AAD">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52" w:type="dxa"/>
            <w:tcBorders>
              <w:top w:val="nil"/>
              <w:left w:val="nil"/>
              <w:bottom w:val="nil"/>
              <w:right w:val="double" w:sz="4" w:space="0" w:color="0F243E" w:themeColor="text2" w:themeShade="80"/>
            </w:tcBorders>
            <w:vAlign w:val="center"/>
          </w:tcPr>
          <w:p w14:paraId="71144878" w14:textId="1BEF58BE" w:rsidR="00427AAD" w:rsidRDefault="00427AAD" w:rsidP="00427AAD">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455,</w:t>
            </w:r>
            <w:r>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tcPr>
          <w:p w14:paraId="5793C08F" w14:textId="37E39152"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40,459</w:t>
            </w:r>
          </w:p>
        </w:tc>
        <w:tc>
          <w:tcPr>
            <w:tcW w:w="1079" w:type="dxa"/>
            <w:tcBorders>
              <w:top w:val="nil"/>
              <w:left w:val="nil"/>
              <w:bottom w:val="nil"/>
              <w:right w:val="nil"/>
            </w:tcBorders>
          </w:tcPr>
          <w:p w14:paraId="5A4F19EB" w14:textId="3FAE739F"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41,909</w:t>
            </w:r>
          </w:p>
        </w:tc>
        <w:tc>
          <w:tcPr>
            <w:tcW w:w="1078" w:type="dxa"/>
            <w:tcBorders>
              <w:top w:val="nil"/>
              <w:left w:val="nil"/>
              <w:bottom w:val="nil"/>
              <w:right w:val="nil"/>
            </w:tcBorders>
          </w:tcPr>
          <w:p w14:paraId="36552509" w14:textId="218AA6D1" w:rsidR="00427AAD" w:rsidRDefault="00B20E93"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44,951</w:t>
            </w:r>
          </w:p>
        </w:tc>
        <w:tc>
          <w:tcPr>
            <w:tcW w:w="1079" w:type="dxa"/>
            <w:tcBorders>
              <w:top w:val="nil"/>
              <w:left w:val="nil"/>
              <w:bottom w:val="nil"/>
              <w:right w:val="double" w:sz="4" w:space="0" w:color="0F243E" w:themeColor="text2" w:themeShade="80"/>
            </w:tcBorders>
          </w:tcPr>
          <w:p w14:paraId="27A242C2" w14:textId="268E73C8" w:rsidR="00427AAD" w:rsidRDefault="00B20E93"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279,962</w:t>
            </w:r>
          </w:p>
        </w:tc>
      </w:tr>
      <w:tr w:rsidR="00427AAD" w:rsidRPr="00843651" w14:paraId="7FEC5E2C"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427AAD" w:rsidRDefault="00427AAD" w:rsidP="00427AAD">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tcPr>
          <w:p w14:paraId="59A49E5E" w14:textId="7E15CB5E"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3,975</w:t>
            </w:r>
          </w:p>
        </w:tc>
        <w:tc>
          <w:tcPr>
            <w:tcW w:w="1079" w:type="dxa"/>
            <w:tcBorders>
              <w:top w:val="nil"/>
              <w:left w:val="nil"/>
              <w:bottom w:val="nil"/>
              <w:right w:val="nil"/>
            </w:tcBorders>
          </w:tcPr>
          <w:p w14:paraId="1B5C558A" w14:textId="04560DB1"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4,467</w:t>
            </w:r>
          </w:p>
        </w:tc>
        <w:tc>
          <w:tcPr>
            <w:tcW w:w="1078" w:type="dxa"/>
            <w:tcBorders>
              <w:top w:val="nil"/>
              <w:left w:val="nil"/>
              <w:bottom w:val="nil"/>
              <w:right w:val="nil"/>
            </w:tcBorders>
          </w:tcPr>
          <w:p w14:paraId="297E08CA" w14:textId="71F201E6"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w:t>
            </w:r>
            <w:r w:rsidR="00B20E93">
              <w:rPr>
                <w:rFonts w:ascii="Arial" w:hAnsi="Arial" w:cs="Arial"/>
                <w:bCs/>
                <w:sz w:val="18"/>
                <w:szCs w:val="18"/>
              </w:rPr>
              <w:t>995</w:t>
            </w:r>
          </w:p>
        </w:tc>
        <w:tc>
          <w:tcPr>
            <w:tcW w:w="1079" w:type="dxa"/>
            <w:tcBorders>
              <w:top w:val="nil"/>
              <w:left w:val="nil"/>
              <w:bottom w:val="nil"/>
              <w:right w:val="double" w:sz="4" w:space="0" w:color="0F243E" w:themeColor="text2" w:themeShade="80"/>
            </w:tcBorders>
          </w:tcPr>
          <w:p w14:paraId="404A5D5C" w14:textId="3B38081B" w:rsidR="00427AAD" w:rsidRDefault="00B20E93"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29,510</w:t>
            </w:r>
          </w:p>
        </w:tc>
      </w:tr>
      <w:tr w:rsidR="00427AAD" w:rsidRPr="00843651" w14:paraId="3FDD1FE5"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6BAA412F" w14:textId="5AAA62BC" w:rsidR="00427AAD" w:rsidRDefault="00427AAD" w:rsidP="00427AAD">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408,0</w:t>
            </w:r>
            <w:r>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351,578</w:t>
            </w:r>
          </w:p>
        </w:tc>
        <w:tc>
          <w:tcPr>
            <w:tcW w:w="1079" w:type="dxa"/>
            <w:tcBorders>
              <w:top w:val="nil"/>
              <w:left w:val="double" w:sz="4" w:space="0" w:color="0F243E" w:themeColor="text2" w:themeShade="80"/>
              <w:bottom w:val="nil"/>
              <w:right w:val="nil"/>
            </w:tcBorders>
          </w:tcPr>
          <w:p w14:paraId="5ECCA0D7" w14:textId="6AB0C8FE"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36,484</w:t>
            </w:r>
          </w:p>
        </w:tc>
        <w:tc>
          <w:tcPr>
            <w:tcW w:w="1079" w:type="dxa"/>
            <w:tcBorders>
              <w:top w:val="nil"/>
              <w:left w:val="nil"/>
              <w:bottom w:val="nil"/>
              <w:right w:val="nil"/>
            </w:tcBorders>
          </w:tcPr>
          <w:p w14:paraId="6B435023" w14:textId="0E4AD6FC"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37,442</w:t>
            </w:r>
          </w:p>
        </w:tc>
        <w:tc>
          <w:tcPr>
            <w:tcW w:w="1078" w:type="dxa"/>
            <w:tcBorders>
              <w:top w:val="nil"/>
              <w:left w:val="nil"/>
              <w:bottom w:val="nil"/>
              <w:right w:val="nil"/>
            </w:tcBorders>
          </w:tcPr>
          <w:p w14:paraId="72D22574" w14:textId="7154ABB0" w:rsidR="00427AAD" w:rsidRDefault="00B20E93"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39,956</w:t>
            </w:r>
          </w:p>
        </w:tc>
        <w:tc>
          <w:tcPr>
            <w:tcW w:w="1079" w:type="dxa"/>
            <w:tcBorders>
              <w:top w:val="nil"/>
              <w:left w:val="nil"/>
              <w:bottom w:val="nil"/>
              <w:right w:val="double" w:sz="4" w:space="0" w:color="0F243E" w:themeColor="text2" w:themeShade="80"/>
            </w:tcBorders>
          </w:tcPr>
          <w:p w14:paraId="10664E79" w14:textId="28ECB49D" w:rsidR="00427AAD" w:rsidRDefault="00B20E93"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250,452</w:t>
            </w:r>
          </w:p>
        </w:tc>
      </w:tr>
      <w:tr w:rsidR="00427AAD" w:rsidRPr="00843651" w14:paraId="79A375E0"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77777777" w:rsidR="00427AAD" w:rsidRPr="00843651" w:rsidRDefault="00427AAD" w:rsidP="00427AAD">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52" w:type="dxa"/>
            <w:tcBorders>
              <w:top w:val="nil"/>
              <w:left w:val="nil"/>
              <w:bottom w:val="nil"/>
              <w:right w:val="double" w:sz="4" w:space="0" w:color="0F243E" w:themeColor="text2" w:themeShade="80"/>
            </w:tcBorders>
            <w:vAlign w:val="center"/>
          </w:tcPr>
          <w:p w14:paraId="0001E6DE" w14:textId="45C4A2F4" w:rsidR="00427AAD" w:rsidRPr="00655EF9" w:rsidRDefault="00427AAD" w:rsidP="00427AAD">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34,013</w:t>
            </w:r>
          </w:p>
        </w:tc>
        <w:tc>
          <w:tcPr>
            <w:tcW w:w="1079" w:type="dxa"/>
            <w:tcBorders>
              <w:top w:val="nil"/>
              <w:left w:val="double" w:sz="4" w:space="0" w:color="0F243E" w:themeColor="text2" w:themeShade="80"/>
              <w:bottom w:val="nil"/>
              <w:right w:val="nil"/>
            </w:tcBorders>
          </w:tcPr>
          <w:p w14:paraId="0FF07D0A" w14:textId="1B238BFF" w:rsidR="00427AAD" w:rsidRPr="00655EF9"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w:t>
            </w:r>
          </w:p>
        </w:tc>
        <w:tc>
          <w:tcPr>
            <w:tcW w:w="1079" w:type="dxa"/>
            <w:tcBorders>
              <w:top w:val="nil"/>
              <w:left w:val="nil"/>
              <w:bottom w:val="nil"/>
              <w:right w:val="nil"/>
            </w:tcBorders>
          </w:tcPr>
          <w:p w14:paraId="17F9A660" w14:textId="4C2C96B5" w:rsidR="00427AAD" w:rsidRDefault="00427AAD"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762</w:t>
            </w:r>
          </w:p>
        </w:tc>
        <w:tc>
          <w:tcPr>
            <w:tcW w:w="1078" w:type="dxa"/>
            <w:tcBorders>
              <w:top w:val="nil"/>
              <w:left w:val="nil"/>
              <w:bottom w:val="nil"/>
              <w:right w:val="nil"/>
            </w:tcBorders>
          </w:tcPr>
          <w:p w14:paraId="5C6A8676" w14:textId="14473577" w:rsidR="00427AAD" w:rsidRDefault="00EA607E"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4,06</w:t>
            </w:r>
            <w:r w:rsidR="00F165AE">
              <w:rPr>
                <w:rFonts w:ascii="Arial" w:hAnsi="Arial" w:cs="Arial"/>
                <w:b/>
                <w:bCs/>
                <w:sz w:val="18"/>
                <w:szCs w:val="18"/>
              </w:rPr>
              <w:t>3</w:t>
            </w:r>
            <w:proofErr w:type="gramEnd"/>
          </w:p>
        </w:tc>
        <w:tc>
          <w:tcPr>
            <w:tcW w:w="1079" w:type="dxa"/>
            <w:tcBorders>
              <w:top w:val="nil"/>
              <w:left w:val="nil"/>
              <w:bottom w:val="nil"/>
              <w:right w:val="double" w:sz="4" w:space="0" w:color="0F243E" w:themeColor="text2" w:themeShade="80"/>
            </w:tcBorders>
          </w:tcPr>
          <w:p w14:paraId="5F707E20" w14:textId="498E77F9" w:rsidR="00427AAD" w:rsidRPr="00655EF9" w:rsidRDefault="00EA607E" w:rsidP="00427AAD">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2,968</w:t>
            </w:r>
          </w:p>
        </w:tc>
      </w:tr>
      <w:tr w:rsidR="00427AAD" w:rsidRPr="00843651" w14:paraId="4B624851" w14:textId="77777777" w:rsidTr="002711E9">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2E83FFDE" w:rsidR="00427AAD" w:rsidRDefault="00427AAD" w:rsidP="00427AAD">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w:t>
            </w:r>
            <w:r>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5797C935"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13,924</w:t>
            </w:r>
          </w:p>
        </w:tc>
        <w:tc>
          <w:tcPr>
            <w:tcW w:w="1079" w:type="dxa"/>
            <w:tcBorders>
              <w:top w:val="nil"/>
              <w:left w:val="double" w:sz="4" w:space="0" w:color="0F243E" w:themeColor="text2" w:themeShade="80"/>
              <w:bottom w:val="nil"/>
              <w:right w:val="nil"/>
            </w:tcBorders>
          </w:tcPr>
          <w:p w14:paraId="11467A60" w14:textId="0CA0C569"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1,703</w:t>
            </w:r>
          </w:p>
        </w:tc>
        <w:tc>
          <w:tcPr>
            <w:tcW w:w="1079" w:type="dxa"/>
            <w:tcBorders>
              <w:top w:val="nil"/>
              <w:left w:val="nil"/>
              <w:bottom w:val="nil"/>
              <w:right w:val="nil"/>
            </w:tcBorders>
          </w:tcPr>
          <w:p w14:paraId="57D163B4" w14:textId="435F6847"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1,842</w:t>
            </w:r>
          </w:p>
        </w:tc>
        <w:tc>
          <w:tcPr>
            <w:tcW w:w="1078" w:type="dxa"/>
            <w:tcBorders>
              <w:top w:val="nil"/>
              <w:left w:val="nil"/>
              <w:bottom w:val="nil"/>
              <w:right w:val="nil"/>
            </w:tcBorders>
          </w:tcPr>
          <w:p w14:paraId="2B4B8E94" w14:textId="437F89C7"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00EA607E">
              <w:rPr>
                <w:rFonts w:ascii="Arial" w:hAnsi="Arial" w:cs="Arial"/>
                <w:bCs/>
                <w:sz w:val="18"/>
                <w:szCs w:val="18"/>
              </w:rPr>
              <w:t>2,112</w:t>
            </w:r>
            <w:proofErr w:type="gramEnd"/>
          </w:p>
        </w:tc>
        <w:tc>
          <w:tcPr>
            <w:tcW w:w="1079" w:type="dxa"/>
            <w:tcBorders>
              <w:top w:val="nil"/>
              <w:left w:val="nil"/>
              <w:bottom w:val="nil"/>
              <w:right w:val="double" w:sz="4" w:space="0" w:color="0F243E" w:themeColor="text2" w:themeShade="80"/>
            </w:tcBorders>
          </w:tcPr>
          <w:p w14:paraId="16EADE63" w14:textId="371891F8"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r w:rsidR="00EA607E">
              <w:rPr>
                <w:rFonts w:ascii="Arial" w:hAnsi="Arial" w:cs="Arial"/>
                <w:bCs/>
                <w:sz w:val="18"/>
                <w:szCs w:val="18"/>
              </w:rPr>
              <w:t>13,947</w:t>
            </w:r>
            <w:proofErr w:type="gramEnd"/>
          </w:p>
        </w:tc>
      </w:tr>
      <w:tr w:rsidR="00427AAD" w:rsidRPr="00843651" w14:paraId="7494F75E" w14:textId="77777777" w:rsidTr="002711E9">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77777777" w:rsidR="00427AAD" w:rsidRPr="00843651" w:rsidRDefault="00427AAD" w:rsidP="00427AAD">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427AAD" w:rsidRDefault="00427AAD" w:rsidP="00427AAD">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26,77</w:t>
            </w:r>
            <w:r>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tcPr>
          <w:p w14:paraId="1685A18F" w14:textId="5EF1923E"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2,043</w:t>
            </w:r>
          </w:p>
        </w:tc>
        <w:tc>
          <w:tcPr>
            <w:tcW w:w="1079" w:type="dxa"/>
            <w:tcBorders>
              <w:top w:val="nil"/>
              <w:left w:val="nil"/>
              <w:bottom w:val="double" w:sz="4" w:space="0" w:color="0F243E" w:themeColor="text2" w:themeShade="80"/>
              <w:right w:val="nil"/>
            </w:tcBorders>
          </w:tcPr>
          <w:p w14:paraId="1F93AD90" w14:textId="11B38C44" w:rsidR="00427AAD" w:rsidRDefault="00427AAD"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2,604</w:t>
            </w:r>
          </w:p>
        </w:tc>
        <w:tc>
          <w:tcPr>
            <w:tcW w:w="1078" w:type="dxa"/>
            <w:tcBorders>
              <w:top w:val="nil"/>
              <w:left w:val="nil"/>
              <w:bottom w:val="double" w:sz="4" w:space="0" w:color="0F243E" w:themeColor="text2" w:themeShade="80"/>
              <w:right w:val="nil"/>
            </w:tcBorders>
          </w:tcPr>
          <w:p w14:paraId="5F52B489" w14:textId="42AB03AF" w:rsidR="00427AAD" w:rsidRDefault="00EA607E"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1,951</w:t>
            </w:r>
            <w:proofErr w:type="gramEnd"/>
          </w:p>
        </w:tc>
        <w:tc>
          <w:tcPr>
            <w:tcW w:w="1079" w:type="dxa"/>
            <w:tcBorders>
              <w:top w:val="nil"/>
              <w:left w:val="nil"/>
              <w:bottom w:val="double" w:sz="4" w:space="0" w:color="0F243E" w:themeColor="text2" w:themeShade="80"/>
              <w:right w:val="double" w:sz="4" w:space="0" w:color="0F243E" w:themeColor="text2" w:themeShade="80"/>
            </w:tcBorders>
          </w:tcPr>
          <w:p w14:paraId="7F763324" w14:textId="4B315D47" w:rsidR="00427AAD" w:rsidRDefault="00EA607E" w:rsidP="00427AAD">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10,979</w:t>
            </w:r>
          </w:p>
        </w:tc>
      </w:tr>
    </w:tbl>
    <w:p w14:paraId="08A41641" w14:textId="17EABEE5" w:rsidR="00C5486F" w:rsidRDefault="00C5486F" w:rsidP="00355AE7">
      <w:pPr>
        <w:pStyle w:val="Textoindependiente211"/>
        <w:numPr>
          <w:ilvl w:val="12"/>
          <w:numId w:val="0"/>
        </w:numPr>
        <w:spacing w:after="0" w:line="280" w:lineRule="exact"/>
        <w:rPr>
          <w:rFonts w:cs="Arial"/>
          <w:color w:val="000000" w:themeColor="text1"/>
          <w:position w:val="-6"/>
          <w:sz w:val="18"/>
          <w:szCs w:val="18"/>
        </w:rPr>
      </w:pPr>
      <w:r w:rsidRPr="00C15FB0">
        <w:rPr>
          <w:rFonts w:cs="Arial"/>
          <w:color w:val="000000" w:themeColor="text1"/>
          <w:sz w:val="18"/>
          <w:szCs w:val="18"/>
        </w:rPr>
        <w:t>* Cifras oportunas</w:t>
      </w:r>
      <w:r w:rsidR="00F165AE">
        <w:rPr>
          <w:rFonts w:cs="Arial"/>
          <w:color w:val="000000" w:themeColor="text1"/>
          <w:sz w:val="18"/>
          <w:szCs w:val="18"/>
        </w:rPr>
        <w:t>.</w:t>
      </w:r>
    </w:p>
    <w:p w14:paraId="091D20C3" w14:textId="77777777" w:rsidR="000005CE" w:rsidRDefault="000005CE">
      <w:pPr>
        <w:rPr>
          <w:rFonts w:ascii="Arial" w:hAnsi="Arial" w:cs="Arial"/>
          <w:lang w:val="es-ES_tradnl" w:eastAsia="es-ES"/>
        </w:rPr>
      </w:pPr>
      <w:r>
        <w:rPr>
          <w:rFonts w:cs="Arial"/>
        </w:rPr>
        <w:br w:type="page"/>
      </w:r>
    </w:p>
    <w:p w14:paraId="4DDDEE7D" w14:textId="5E94AF7C" w:rsidR="00F165AE" w:rsidRPr="00A75F37" w:rsidRDefault="00F165AE" w:rsidP="00530678">
      <w:pPr>
        <w:pStyle w:val="Textoindependiente211"/>
        <w:numPr>
          <w:ilvl w:val="12"/>
          <w:numId w:val="0"/>
        </w:numPr>
        <w:spacing w:before="240" w:after="120" w:line="280" w:lineRule="exact"/>
        <w:rPr>
          <w:rFonts w:cs="Arial"/>
          <w:sz w:val="24"/>
          <w:szCs w:val="24"/>
        </w:rPr>
      </w:pPr>
      <w:r w:rsidRPr="00A75F37">
        <w:rPr>
          <w:rFonts w:cs="Arial"/>
          <w:sz w:val="24"/>
          <w:szCs w:val="24"/>
        </w:rPr>
        <w:lastRenderedPageBreak/>
        <w:t>En julio de 2021, el valor de las exportaciones petroleras fue de 2,883 millones de dólares. Este monto se integró por 2,483 millones de dólares de ventas de petróleo crudo</w:t>
      </w:r>
      <w:r w:rsidRPr="00A75F37">
        <w:rPr>
          <w:rStyle w:val="Refdenotaalpie"/>
          <w:rFonts w:cs="Arial"/>
          <w:sz w:val="24"/>
          <w:szCs w:val="24"/>
          <w:lang w:val="es-ES"/>
        </w:rPr>
        <w:footnoteReference w:id="2"/>
      </w:r>
      <w:r w:rsidRPr="00A75F37">
        <w:rPr>
          <w:rFonts w:cs="Arial"/>
          <w:sz w:val="24"/>
          <w:szCs w:val="24"/>
        </w:rPr>
        <w:t xml:space="preserve"> y por 400 millones de dólares de exportaciones de otros productos petroleros. En ese mes, el precio promedio de la mezcla mexicana de crudo de exportación se situó en 68.30 dólares por barril, cifra mayor en 1.01 dólares respecto a</w:t>
      </w:r>
      <w:r w:rsidR="00CB419C" w:rsidRPr="00A75F37">
        <w:rPr>
          <w:rFonts w:cs="Arial"/>
          <w:sz w:val="24"/>
          <w:szCs w:val="24"/>
        </w:rPr>
        <w:t xml:space="preserve"> </w:t>
      </w:r>
      <w:r w:rsidRPr="00A75F37">
        <w:rPr>
          <w:rFonts w:cs="Arial"/>
          <w:sz w:val="24"/>
          <w:szCs w:val="24"/>
        </w:rPr>
        <w:t>l</w:t>
      </w:r>
      <w:r w:rsidR="00CB419C" w:rsidRPr="00A75F37">
        <w:rPr>
          <w:rFonts w:cs="Arial"/>
          <w:sz w:val="24"/>
          <w:szCs w:val="24"/>
        </w:rPr>
        <w:t>a</w:t>
      </w:r>
      <w:r w:rsidRPr="00A75F37">
        <w:rPr>
          <w:rFonts w:cs="Arial"/>
          <w:sz w:val="24"/>
          <w:szCs w:val="24"/>
        </w:rPr>
        <w:t xml:space="preserve"> del mes previo y en 31.73 dólares en comparación con julio de </w:t>
      </w:r>
      <w:r w:rsidR="00A75F37">
        <w:rPr>
          <w:rFonts w:cs="Arial"/>
          <w:sz w:val="24"/>
          <w:szCs w:val="24"/>
        </w:rPr>
        <w:t>un año antes</w:t>
      </w:r>
      <w:r w:rsidRPr="00A75F37">
        <w:rPr>
          <w:rFonts w:cs="Arial"/>
          <w:sz w:val="24"/>
          <w:szCs w:val="24"/>
        </w:rPr>
        <w:t>. En cuanto al volumen de crudo exportado, éste se ubicó en el mes de referencia en 1.173 millones de barriles diarios, nivel superior al de 1.106 millones de barriles diarios de junio y al de 1.050 millones de barriles diarios de julio de 2020.</w:t>
      </w:r>
    </w:p>
    <w:p w14:paraId="07D61AA2" w14:textId="77777777" w:rsidR="00757DAD" w:rsidRDefault="00757DAD" w:rsidP="00F14E46">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3E49887F" w14:textId="7F8D412A" w:rsidR="00F82911" w:rsidRPr="00A75F37" w:rsidRDefault="00927540" w:rsidP="00927540">
      <w:pPr>
        <w:pStyle w:val="Textoindependiente211"/>
        <w:numPr>
          <w:ilvl w:val="12"/>
          <w:numId w:val="0"/>
        </w:numPr>
        <w:spacing w:before="240" w:after="120" w:line="280" w:lineRule="exact"/>
        <w:rPr>
          <w:rFonts w:cs="Arial"/>
          <w:sz w:val="24"/>
          <w:szCs w:val="24"/>
        </w:rPr>
      </w:pPr>
      <w:r w:rsidRPr="00A75F37">
        <w:rPr>
          <w:rFonts w:cs="Arial"/>
          <w:sz w:val="24"/>
          <w:szCs w:val="24"/>
        </w:rPr>
        <w:t xml:space="preserve">En el séptimo mes del año en curso, el valor de las exportaciones sumó 40,888 millones de dólares, monto </w:t>
      </w:r>
      <w:r w:rsidR="00A75F37">
        <w:rPr>
          <w:rFonts w:cs="Arial"/>
          <w:sz w:val="24"/>
          <w:szCs w:val="24"/>
        </w:rPr>
        <w:t>mayor</w:t>
      </w:r>
      <w:r w:rsidRPr="00A75F37">
        <w:rPr>
          <w:rFonts w:cs="Arial"/>
          <w:sz w:val="24"/>
          <w:szCs w:val="24"/>
        </w:rPr>
        <w:t xml:space="preserve"> en 15.2% al del mismo mes de 2020. </w:t>
      </w:r>
      <w:r w:rsidR="00A75F37">
        <w:rPr>
          <w:rFonts w:cs="Arial"/>
          <w:sz w:val="24"/>
          <w:szCs w:val="24"/>
        </w:rPr>
        <w:t>Éste</w:t>
      </w:r>
      <w:r w:rsidRPr="00A75F37">
        <w:rPr>
          <w:rFonts w:cs="Arial"/>
          <w:sz w:val="24"/>
          <w:szCs w:val="24"/>
        </w:rPr>
        <w:t xml:space="preserve"> fue resultado de crecimientos de 11.5% en las exportaciones no petroleras y de 104.6% en las petroleras. Al interior de las exportaciones no petroleras, se presentaron avances anuales de 10.6% en las dirigidas a Estados Unidos y de 15.6% en las canalizadas al resto del mundo.</w:t>
      </w:r>
    </w:p>
    <w:p w14:paraId="2D785C6E" w14:textId="77777777" w:rsidR="00AF1CF5" w:rsidRDefault="00AF1CF5" w:rsidP="00AF1CF5">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829"/>
        <w:gridCol w:w="1325"/>
        <w:gridCol w:w="946"/>
        <w:gridCol w:w="860"/>
        <w:gridCol w:w="985"/>
        <w:gridCol w:w="941"/>
        <w:gridCol w:w="1036"/>
      </w:tblGrid>
      <w:tr w:rsidR="00440AAF" w:rsidRPr="00075546" w14:paraId="54876B84" w14:textId="77777777" w:rsidTr="00C32EDF">
        <w:trPr>
          <w:trHeight w:val="374"/>
          <w:jc w:val="center"/>
        </w:trPr>
        <w:tc>
          <w:tcPr>
            <w:tcW w:w="115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6"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417B32B5" w:rsidR="00440AAF" w:rsidRPr="00231C06" w:rsidRDefault="00440AAF"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C32EDF">
              <w:rPr>
                <w:rFonts w:cs="Arial"/>
                <w:color w:val="000000"/>
                <w:sz w:val="18"/>
                <w:szCs w:val="18"/>
              </w:rPr>
              <w:t>Ju</w:t>
            </w:r>
            <w:r w:rsidR="00427AAD">
              <w:rPr>
                <w:rFonts w:cs="Arial"/>
                <w:color w:val="000000"/>
                <w:sz w:val="18"/>
                <w:szCs w:val="18"/>
              </w:rPr>
              <w:t>l</w:t>
            </w:r>
            <w:r>
              <w:rPr>
                <w:rFonts w:cs="Arial"/>
                <w:color w:val="000000"/>
                <w:sz w:val="18"/>
                <w:szCs w:val="18"/>
              </w:rPr>
              <w:t xml:space="preserve"> 2021*</w:t>
            </w:r>
          </w:p>
        </w:tc>
        <w:tc>
          <w:tcPr>
            <w:tcW w:w="3009"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C32EDF">
        <w:trPr>
          <w:trHeight w:val="253"/>
          <w:jc w:val="center"/>
        </w:trPr>
        <w:tc>
          <w:tcPr>
            <w:tcW w:w="115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836"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2"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427AAD" w:rsidRPr="00075546" w14:paraId="55E911BE" w14:textId="77777777" w:rsidTr="00C32EDF">
        <w:trPr>
          <w:trHeight w:val="110"/>
          <w:jc w:val="center"/>
        </w:trPr>
        <w:tc>
          <w:tcPr>
            <w:tcW w:w="115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427AAD" w:rsidRPr="00231C06" w:rsidRDefault="00427AAD" w:rsidP="00427AAD">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6"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427AAD" w:rsidRPr="00231C06" w:rsidRDefault="00427AAD" w:rsidP="00427AAD">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427AAD" w:rsidRDefault="00427AAD" w:rsidP="00427AA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2439752E" w:rsidR="00427AAD" w:rsidRDefault="00427AAD" w:rsidP="00427AA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7C36F6E9" w:rsidR="00427AAD" w:rsidRDefault="00427AAD" w:rsidP="00427AA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3BF42BB7" w:rsidR="00427AAD" w:rsidRDefault="00427AAD" w:rsidP="00427AA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5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5FBB5F24" w:rsidR="00427AAD" w:rsidRDefault="00427AAD" w:rsidP="00427AA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Ene-Jul*</w:t>
            </w:r>
          </w:p>
        </w:tc>
      </w:tr>
      <w:tr w:rsidR="00427AAD" w:rsidRPr="00075546" w14:paraId="2C6730F8" w14:textId="77777777" w:rsidTr="00C32EDF">
        <w:trPr>
          <w:jc w:val="center"/>
        </w:trPr>
        <w:tc>
          <w:tcPr>
            <w:tcW w:w="115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427AAD" w:rsidRPr="00231C06" w:rsidRDefault="00427AAD" w:rsidP="00427AAD">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6" w:type="pct"/>
            <w:tcBorders>
              <w:top w:val="double" w:sz="4" w:space="0" w:color="0F243E" w:themeColor="text2" w:themeShade="80"/>
              <w:left w:val="nil"/>
              <w:bottom w:val="nil"/>
              <w:right w:val="double" w:sz="4" w:space="0" w:color="0F243E" w:themeColor="text2" w:themeShade="80"/>
            </w:tcBorders>
            <w:vAlign w:val="bottom"/>
          </w:tcPr>
          <w:p w14:paraId="4F5E192A" w14:textId="6452C5A5" w:rsidR="00427AAD" w:rsidRPr="003A1E24" w:rsidRDefault="00427AAD" w:rsidP="00427AAD">
            <w:pPr>
              <w:ind w:right="397"/>
              <w:jc w:val="right"/>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314C4F20" w:rsidR="00427AAD" w:rsidRDefault="00427AAD" w:rsidP="00427AAD">
            <w:pPr>
              <w:spacing w:before="20"/>
              <w:ind w:right="227"/>
              <w:jc w:val="right"/>
              <w:rPr>
                <w:rFonts w:ascii="Arial" w:hAnsi="Arial" w:cs="Arial"/>
                <w:b/>
                <w:bCs/>
                <w:sz w:val="18"/>
                <w:szCs w:val="18"/>
              </w:rPr>
            </w:pPr>
            <w:r>
              <w:rPr>
                <w:rFonts w:ascii="Arial" w:hAnsi="Arial" w:cs="Arial"/>
                <w:b/>
                <w:bCs/>
                <w:sz w:val="18"/>
                <w:szCs w:val="18"/>
              </w:rPr>
              <w:t>(-)   8.1</w:t>
            </w:r>
          </w:p>
        </w:tc>
        <w:tc>
          <w:tcPr>
            <w:tcW w:w="543" w:type="pct"/>
            <w:tcBorders>
              <w:top w:val="double" w:sz="4" w:space="0" w:color="0F243E" w:themeColor="text2" w:themeShade="80"/>
              <w:left w:val="double" w:sz="4" w:space="0" w:color="0F243E" w:themeColor="text2" w:themeShade="80"/>
              <w:bottom w:val="nil"/>
              <w:right w:val="nil"/>
            </w:tcBorders>
          </w:tcPr>
          <w:p w14:paraId="70A03B69" w14:textId="295D7803" w:rsidR="00427AAD" w:rsidRDefault="00427AAD" w:rsidP="00427AAD">
            <w:pPr>
              <w:widowControl w:val="0"/>
              <w:spacing w:before="20"/>
              <w:ind w:right="170"/>
              <w:jc w:val="right"/>
              <w:rPr>
                <w:rFonts w:ascii="Arial" w:hAnsi="Arial" w:cs="Arial"/>
                <w:b/>
                <w:bCs/>
                <w:sz w:val="18"/>
                <w:szCs w:val="18"/>
              </w:rPr>
            </w:pPr>
            <w:r>
              <w:rPr>
                <w:rFonts w:ascii="Arial" w:hAnsi="Arial" w:cs="Arial"/>
                <w:b/>
                <w:bCs/>
                <w:sz w:val="18"/>
                <w:szCs w:val="18"/>
              </w:rPr>
              <w:t>124.5</w:t>
            </w:r>
          </w:p>
        </w:tc>
        <w:tc>
          <w:tcPr>
            <w:tcW w:w="622" w:type="pct"/>
            <w:tcBorders>
              <w:top w:val="double" w:sz="4" w:space="0" w:color="0F243E" w:themeColor="text2" w:themeShade="80"/>
              <w:left w:val="nil"/>
              <w:bottom w:val="nil"/>
              <w:right w:val="nil"/>
            </w:tcBorders>
          </w:tcPr>
          <w:p w14:paraId="4E141518" w14:textId="6726AB3C" w:rsidR="00427AAD" w:rsidRDefault="00427AAD" w:rsidP="00427AAD">
            <w:pPr>
              <w:spacing w:before="20"/>
              <w:ind w:right="284"/>
              <w:jc w:val="right"/>
              <w:rPr>
                <w:rFonts w:ascii="Arial" w:hAnsi="Arial" w:cs="Arial"/>
                <w:b/>
                <w:bCs/>
                <w:sz w:val="18"/>
                <w:szCs w:val="18"/>
              </w:rPr>
            </w:pPr>
            <w:r>
              <w:rPr>
                <w:rFonts w:ascii="Arial" w:hAnsi="Arial" w:cs="Arial"/>
                <w:b/>
                <w:bCs/>
                <w:sz w:val="18"/>
                <w:szCs w:val="18"/>
              </w:rPr>
              <w:t>26.1</w:t>
            </w:r>
          </w:p>
        </w:tc>
        <w:tc>
          <w:tcPr>
            <w:tcW w:w="594" w:type="pct"/>
            <w:tcBorders>
              <w:top w:val="double" w:sz="4" w:space="0" w:color="0F243E" w:themeColor="text2" w:themeShade="80"/>
              <w:left w:val="nil"/>
              <w:bottom w:val="nil"/>
              <w:right w:val="nil"/>
            </w:tcBorders>
          </w:tcPr>
          <w:p w14:paraId="65671A04" w14:textId="36267EDE" w:rsidR="00427AAD" w:rsidRDefault="00927540" w:rsidP="00427AAD">
            <w:pPr>
              <w:spacing w:before="20"/>
              <w:ind w:right="284"/>
              <w:jc w:val="right"/>
              <w:rPr>
                <w:rFonts w:ascii="Arial" w:hAnsi="Arial" w:cs="Arial"/>
                <w:b/>
                <w:bCs/>
                <w:sz w:val="18"/>
                <w:szCs w:val="18"/>
              </w:rPr>
            </w:pPr>
            <w:r>
              <w:rPr>
                <w:rFonts w:ascii="Arial" w:hAnsi="Arial" w:cs="Arial"/>
                <w:b/>
                <w:bCs/>
                <w:sz w:val="18"/>
                <w:szCs w:val="18"/>
              </w:rPr>
              <w:t>11.5</w:t>
            </w:r>
          </w:p>
        </w:tc>
        <w:tc>
          <w:tcPr>
            <w:tcW w:w="654" w:type="pct"/>
            <w:tcBorders>
              <w:top w:val="double" w:sz="4" w:space="0" w:color="0F243E" w:themeColor="text2" w:themeShade="80"/>
              <w:left w:val="nil"/>
              <w:bottom w:val="nil"/>
              <w:right w:val="double" w:sz="4" w:space="0" w:color="0F243E" w:themeColor="text2" w:themeShade="80"/>
            </w:tcBorders>
          </w:tcPr>
          <w:p w14:paraId="737A0D90" w14:textId="6F595646" w:rsidR="00427AAD" w:rsidRDefault="00927540" w:rsidP="00427AAD">
            <w:pPr>
              <w:spacing w:before="20"/>
              <w:ind w:right="397"/>
              <w:jc w:val="right"/>
              <w:rPr>
                <w:rFonts w:ascii="Arial" w:hAnsi="Arial" w:cs="Arial"/>
                <w:b/>
                <w:bCs/>
                <w:sz w:val="18"/>
                <w:szCs w:val="18"/>
              </w:rPr>
            </w:pPr>
            <w:r>
              <w:rPr>
                <w:rFonts w:ascii="Arial" w:hAnsi="Arial" w:cs="Arial"/>
                <w:b/>
                <w:bCs/>
                <w:sz w:val="18"/>
                <w:szCs w:val="18"/>
              </w:rPr>
              <w:t>25.2</w:t>
            </w:r>
          </w:p>
        </w:tc>
      </w:tr>
      <w:tr w:rsidR="00427AAD" w:rsidRPr="00075546" w14:paraId="3571A734"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427AAD" w:rsidRPr="00231C06" w:rsidRDefault="00427AAD" w:rsidP="00427AAD">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6" w:type="pct"/>
            <w:tcBorders>
              <w:top w:val="nil"/>
              <w:left w:val="nil"/>
              <w:bottom w:val="nil"/>
              <w:right w:val="double" w:sz="4" w:space="0" w:color="0F243E" w:themeColor="text2" w:themeShade="80"/>
            </w:tcBorders>
            <w:vAlign w:val="bottom"/>
          </w:tcPr>
          <w:p w14:paraId="41E104EA" w14:textId="46B07A38" w:rsidR="00427AAD" w:rsidRPr="00B66D8E" w:rsidRDefault="00427AAD" w:rsidP="00427AAD">
            <w:pPr>
              <w:ind w:right="397"/>
              <w:jc w:val="right"/>
              <w:rPr>
                <w:rFonts w:ascii="Arial" w:hAnsi="Arial" w:cs="Arial"/>
                <w:b/>
                <w:bCs/>
                <w:sz w:val="18"/>
                <w:szCs w:val="18"/>
              </w:rPr>
            </w:pPr>
            <w:r>
              <w:rPr>
                <w:rFonts w:ascii="Arial" w:hAnsi="Arial" w:cs="Arial"/>
                <w:b/>
                <w:bCs/>
                <w:sz w:val="18"/>
                <w:szCs w:val="18"/>
              </w:rPr>
              <w:t>81.</w:t>
            </w:r>
            <w:r w:rsidR="00927540">
              <w:rPr>
                <w:rFonts w:ascii="Arial" w:hAnsi="Arial" w:cs="Arial"/>
                <w:b/>
                <w:bCs/>
                <w:sz w:val="18"/>
                <w:szCs w:val="18"/>
              </w:rPr>
              <w:t>39</w:t>
            </w:r>
          </w:p>
        </w:tc>
        <w:tc>
          <w:tcPr>
            <w:tcW w:w="597" w:type="pct"/>
            <w:tcBorders>
              <w:top w:val="nil"/>
              <w:left w:val="nil"/>
              <w:bottom w:val="nil"/>
              <w:right w:val="double" w:sz="4" w:space="0" w:color="0F243E" w:themeColor="text2" w:themeShade="80"/>
            </w:tcBorders>
            <w:vAlign w:val="center"/>
          </w:tcPr>
          <w:p w14:paraId="6C92CC47" w14:textId="08DE5A74" w:rsidR="00427AAD" w:rsidRDefault="00427AAD" w:rsidP="00427AAD">
            <w:pPr>
              <w:ind w:right="227"/>
              <w:jc w:val="right"/>
              <w:rPr>
                <w:rFonts w:ascii="Arial" w:hAnsi="Arial" w:cs="Arial"/>
                <w:b/>
                <w:bCs/>
                <w:sz w:val="18"/>
                <w:szCs w:val="18"/>
              </w:rPr>
            </w:pPr>
            <w:r>
              <w:rPr>
                <w:rFonts w:ascii="Arial" w:hAnsi="Arial" w:cs="Arial"/>
                <w:b/>
                <w:bCs/>
                <w:sz w:val="18"/>
                <w:szCs w:val="18"/>
              </w:rPr>
              <w:t>(-)   7.8</w:t>
            </w:r>
          </w:p>
        </w:tc>
        <w:tc>
          <w:tcPr>
            <w:tcW w:w="543" w:type="pct"/>
            <w:tcBorders>
              <w:top w:val="nil"/>
              <w:left w:val="double" w:sz="4" w:space="0" w:color="0F243E" w:themeColor="text2" w:themeShade="80"/>
              <w:bottom w:val="nil"/>
              <w:right w:val="nil"/>
            </w:tcBorders>
          </w:tcPr>
          <w:p w14:paraId="56B3C397" w14:textId="4F0F8E96" w:rsidR="00427AAD" w:rsidRDefault="00427AAD" w:rsidP="00427AAD">
            <w:pPr>
              <w:widowControl w:val="0"/>
              <w:ind w:right="170"/>
              <w:jc w:val="right"/>
              <w:rPr>
                <w:rFonts w:ascii="Arial" w:hAnsi="Arial" w:cs="Arial"/>
                <w:b/>
                <w:bCs/>
                <w:sz w:val="18"/>
                <w:szCs w:val="18"/>
              </w:rPr>
            </w:pPr>
            <w:r>
              <w:rPr>
                <w:rFonts w:ascii="Arial" w:hAnsi="Arial" w:cs="Arial"/>
                <w:b/>
                <w:bCs/>
                <w:sz w:val="18"/>
                <w:szCs w:val="18"/>
              </w:rPr>
              <w:t>124.6</w:t>
            </w:r>
          </w:p>
        </w:tc>
        <w:tc>
          <w:tcPr>
            <w:tcW w:w="622" w:type="pct"/>
            <w:tcBorders>
              <w:top w:val="nil"/>
              <w:left w:val="nil"/>
              <w:bottom w:val="nil"/>
              <w:right w:val="nil"/>
            </w:tcBorders>
          </w:tcPr>
          <w:p w14:paraId="4963652D" w14:textId="38733988" w:rsidR="00427AAD" w:rsidRDefault="00427AAD" w:rsidP="00427AAD">
            <w:pPr>
              <w:ind w:right="284"/>
              <w:jc w:val="right"/>
              <w:rPr>
                <w:rFonts w:ascii="Arial" w:hAnsi="Arial" w:cs="Arial"/>
                <w:b/>
                <w:bCs/>
                <w:sz w:val="18"/>
                <w:szCs w:val="18"/>
              </w:rPr>
            </w:pPr>
            <w:r>
              <w:rPr>
                <w:rFonts w:ascii="Arial" w:hAnsi="Arial" w:cs="Arial"/>
                <w:b/>
                <w:bCs/>
                <w:sz w:val="18"/>
                <w:szCs w:val="18"/>
              </w:rPr>
              <w:t>20.0</w:t>
            </w:r>
          </w:p>
        </w:tc>
        <w:tc>
          <w:tcPr>
            <w:tcW w:w="594" w:type="pct"/>
            <w:tcBorders>
              <w:top w:val="nil"/>
              <w:left w:val="nil"/>
              <w:bottom w:val="nil"/>
              <w:right w:val="nil"/>
            </w:tcBorders>
          </w:tcPr>
          <w:p w14:paraId="10D058CF" w14:textId="4DEE95D1" w:rsidR="00427AAD" w:rsidRDefault="00927540" w:rsidP="00427AAD">
            <w:pPr>
              <w:ind w:right="284"/>
              <w:jc w:val="right"/>
              <w:rPr>
                <w:rFonts w:ascii="Arial" w:hAnsi="Arial" w:cs="Arial"/>
                <w:b/>
                <w:bCs/>
                <w:sz w:val="18"/>
                <w:szCs w:val="18"/>
              </w:rPr>
            </w:pPr>
            <w:r>
              <w:rPr>
                <w:rFonts w:ascii="Arial" w:hAnsi="Arial" w:cs="Arial"/>
                <w:b/>
                <w:bCs/>
                <w:sz w:val="18"/>
                <w:szCs w:val="18"/>
              </w:rPr>
              <w:t>10.6</w:t>
            </w:r>
          </w:p>
        </w:tc>
        <w:tc>
          <w:tcPr>
            <w:tcW w:w="654" w:type="pct"/>
            <w:tcBorders>
              <w:top w:val="nil"/>
              <w:left w:val="nil"/>
              <w:bottom w:val="nil"/>
              <w:right w:val="double" w:sz="4" w:space="0" w:color="0F243E" w:themeColor="text2" w:themeShade="80"/>
            </w:tcBorders>
          </w:tcPr>
          <w:p w14:paraId="052D49B7" w14:textId="6D88350C" w:rsidR="00427AAD" w:rsidRDefault="00927540" w:rsidP="00427AAD">
            <w:pPr>
              <w:ind w:right="397"/>
              <w:jc w:val="right"/>
              <w:rPr>
                <w:rFonts w:ascii="Arial" w:hAnsi="Arial" w:cs="Arial"/>
                <w:b/>
                <w:bCs/>
                <w:sz w:val="18"/>
                <w:szCs w:val="18"/>
              </w:rPr>
            </w:pPr>
            <w:r>
              <w:rPr>
                <w:rFonts w:ascii="Arial" w:hAnsi="Arial" w:cs="Arial"/>
                <w:b/>
                <w:bCs/>
                <w:sz w:val="18"/>
                <w:szCs w:val="18"/>
              </w:rPr>
              <w:t>24.1</w:t>
            </w:r>
          </w:p>
        </w:tc>
      </w:tr>
      <w:tr w:rsidR="00427AAD" w:rsidRPr="00075546" w14:paraId="5D502775"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427AAD" w:rsidRPr="00231C06" w:rsidRDefault="00427AAD" w:rsidP="00427AA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7AE35AF4" w14:textId="37A741AF" w:rsidR="00427AAD" w:rsidRPr="003A1E24" w:rsidRDefault="00427AAD" w:rsidP="00427AAD">
            <w:pPr>
              <w:tabs>
                <w:tab w:val="decimal" w:pos="141"/>
              </w:tabs>
              <w:ind w:right="397"/>
              <w:jc w:val="right"/>
              <w:rPr>
                <w:rFonts w:ascii="Arial" w:hAnsi="Arial" w:cs="Arial"/>
                <w:sz w:val="18"/>
                <w:szCs w:val="18"/>
              </w:rPr>
            </w:pPr>
            <w:r>
              <w:rPr>
                <w:rFonts w:ascii="Arial" w:hAnsi="Arial" w:cs="Arial"/>
                <w:sz w:val="18"/>
                <w:szCs w:val="18"/>
              </w:rPr>
              <w:t>25.</w:t>
            </w:r>
            <w:r w:rsidR="00927540">
              <w:rPr>
                <w:rFonts w:ascii="Arial" w:hAnsi="Arial" w:cs="Arial"/>
                <w:sz w:val="18"/>
                <w:szCs w:val="18"/>
              </w:rPr>
              <w:t>59</w:t>
            </w:r>
          </w:p>
        </w:tc>
        <w:tc>
          <w:tcPr>
            <w:tcW w:w="597" w:type="pct"/>
            <w:tcBorders>
              <w:top w:val="nil"/>
              <w:left w:val="nil"/>
              <w:bottom w:val="nil"/>
              <w:right w:val="double" w:sz="4" w:space="0" w:color="0F243E" w:themeColor="text2" w:themeShade="80"/>
            </w:tcBorders>
            <w:vAlign w:val="center"/>
          </w:tcPr>
          <w:p w14:paraId="5373CAF0" w14:textId="07EE8ED6" w:rsidR="00427AAD" w:rsidRDefault="00427AAD" w:rsidP="00427AAD">
            <w:pPr>
              <w:ind w:right="227"/>
              <w:jc w:val="right"/>
              <w:rPr>
                <w:rFonts w:ascii="Arial" w:hAnsi="Arial" w:cs="Arial"/>
                <w:sz w:val="18"/>
                <w:szCs w:val="18"/>
              </w:rPr>
            </w:pPr>
            <w:r>
              <w:rPr>
                <w:rFonts w:ascii="Arial" w:hAnsi="Arial" w:cs="Arial"/>
                <w:bCs/>
                <w:sz w:val="18"/>
                <w:szCs w:val="18"/>
              </w:rPr>
              <w:t>(-) 16.3</w:t>
            </w:r>
          </w:p>
        </w:tc>
        <w:tc>
          <w:tcPr>
            <w:tcW w:w="543" w:type="pct"/>
            <w:tcBorders>
              <w:top w:val="nil"/>
              <w:left w:val="double" w:sz="4" w:space="0" w:color="0F243E" w:themeColor="text2" w:themeShade="80"/>
              <w:bottom w:val="nil"/>
              <w:right w:val="nil"/>
            </w:tcBorders>
          </w:tcPr>
          <w:p w14:paraId="1C3D2ED5" w14:textId="4EB3FB5A" w:rsidR="00427AAD" w:rsidRDefault="00427AAD" w:rsidP="00427AAD">
            <w:pPr>
              <w:widowControl w:val="0"/>
              <w:ind w:right="170"/>
              <w:jc w:val="right"/>
              <w:rPr>
                <w:rFonts w:ascii="Arial" w:hAnsi="Arial" w:cs="Arial"/>
                <w:sz w:val="18"/>
                <w:szCs w:val="18"/>
              </w:rPr>
            </w:pPr>
            <w:r>
              <w:rPr>
                <w:rFonts w:ascii="Arial" w:hAnsi="Arial" w:cs="Arial"/>
                <w:sz w:val="18"/>
                <w:szCs w:val="18"/>
              </w:rPr>
              <w:t>878.0</w:t>
            </w:r>
          </w:p>
        </w:tc>
        <w:tc>
          <w:tcPr>
            <w:tcW w:w="622" w:type="pct"/>
            <w:tcBorders>
              <w:top w:val="nil"/>
              <w:left w:val="nil"/>
              <w:bottom w:val="nil"/>
              <w:right w:val="nil"/>
            </w:tcBorders>
          </w:tcPr>
          <w:p w14:paraId="723A6C74" w14:textId="4EC4D70B" w:rsidR="00427AAD" w:rsidRDefault="00427AAD" w:rsidP="00427AAD">
            <w:pPr>
              <w:ind w:right="284"/>
              <w:jc w:val="right"/>
              <w:rPr>
                <w:rFonts w:ascii="Arial" w:hAnsi="Arial" w:cs="Arial"/>
                <w:sz w:val="18"/>
                <w:szCs w:val="18"/>
              </w:rPr>
            </w:pPr>
            <w:r>
              <w:rPr>
                <w:rFonts w:ascii="Arial" w:hAnsi="Arial" w:cs="Arial"/>
                <w:sz w:val="18"/>
                <w:szCs w:val="18"/>
              </w:rPr>
              <w:t>29.5</w:t>
            </w:r>
          </w:p>
        </w:tc>
        <w:tc>
          <w:tcPr>
            <w:tcW w:w="594" w:type="pct"/>
            <w:tcBorders>
              <w:top w:val="nil"/>
              <w:left w:val="nil"/>
              <w:bottom w:val="nil"/>
              <w:right w:val="nil"/>
            </w:tcBorders>
          </w:tcPr>
          <w:p w14:paraId="245B8938" w14:textId="4C1DBB21" w:rsidR="00427AAD" w:rsidRDefault="00927540" w:rsidP="00427AAD">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10</w:t>
            </w:r>
            <w:proofErr w:type="gramEnd"/>
            <w:r>
              <w:rPr>
                <w:rFonts w:ascii="Arial" w:hAnsi="Arial" w:cs="Arial"/>
                <w:sz w:val="18"/>
                <w:szCs w:val="18"/>
              </w:rPr>
              <w:t>.0</w:t>
            </w:r>
          </w:p>
        </w:tc>
        <w:tc>
          <w:tcPr>
            <w:tcW w:w="654" w:type="pct"/>
            <w:tcBorders>
              <w:top w:val="nil"/>
              <w:left w:val="nil"/>
              <w:bottom w:val="nil"/>
              <w:right w:val="double" w:sz="4" w:space="0" w:color="0F243E" w:themeColor="text2" w:themeShade="80"/>
            </w:tcBorders>
          </w:tcPr>
          <w:p w14:paraId="465F9E7E" w14:textId="7EF4B06E" w:rsidR="00427AAD" w:rsidRDefault="00927540" w:rsidP="00427AAD">
            <w:pPr>
              <w:ind w:right="397"/>
              <w:jc w:val="right"/>
              <w:rPr>
                <w:rFonts w:ascii="Arial" w:hAnsi="Arial" w:cs="Arial"/>
                <w:sz w:val="18"/>
                <w:szCs w:val="18"/>
              </w:rPr>
            </w:pPr>
            <w:r>
              <w:rPr>
                <w:rFonts w:ascii="Arial" w:hAnsi="Arial" w:cs="Arial"/>
                <w:sz w:val="18"/>
                <w:szCs w:val="18"/>
              </w:rPr>
              <w:t>35.0</w:t>
            </w:r>
          </w:p>
        </w:tc>
      </w:tr>
      <w:tr w:rsidR="00427AAD" w:rsidRPr="00075546" w14:paraId="514B537E"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427AAD" w:rsidRPr="00231C06" w:rsidRDefault="00427AAD" w:rsidP="00427AA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nil"/>
              <w:right w:val="double" w:sz="4" w:space="0" w:color="0F243E" w:themeColor="text2" w:themeShade="80"/>
            </w:tcBorders>
            <w:vAlign w:val="bottom"/>
          </w:tcPr>
          <w:p w14:paraId="01271D9F" w14:textId="702DB2A9" w:rsidR="00427AAD" w:rsidRPr="00B66D8E" w:rsidRDefault="00427AAD" w:rsidP="00427AAD">
            <w:pPr>
              <w:tabs>
                <w:tab w:val="decimal" w:pos="141"/>
              </w:tabs>
              <w:ind w:right="397"/>
              <w:jc w:val="right"/>
              <w:rPr>
                <w:rFonts w:ascii="Arial" w:hAnsi="Arial" w:cs="Arial"/>
                <w:bCs/>
                <w:sz w:val="18"/>
                <w:szCs w:val="18"/>
              </w:rPr>
            </w:pPr>
            <w:r>
              <w:rPr>
                <w:rFonts w:ascii="Arial" w:hAnsi="Arial" w:cs="Arial"/>
                <w:bCs/>
                <w:sz w:val="18"/>
                <w:szCs w:val="18"/>
              </w:rPr>
              <w:t>55.</w:t>
            </w:r>
            <w:r w:rsidR="00927540">
              <w:rPr>
                <w:rFonts w:ascii="Arial" w:hAnsi="Arial" w:cs="Arial"/>
                <w:bCs/>
                <w:sz w:val="18"/>
                <w:szCs w:val="18"/>
              </w:rPr>
              <w:t>8</w:t>
            </w:r>
            <w:r>
              <w:rPr>
                <w:rFonts w:ascii="Arial" w:hAnsi="Arial" w:cs="Arial"/>
                <w:bCs/>
                <w:sz w:val="18"/>
                <w:szCs w:val="18"/>
              </w:rPr>
              <w:t>0</w:t>
            </w:r>
          </w:p>
        </w:tc>
        <w:tc>
          <w:tcPr>
            <w:tcW w:w="597" w:type="pct"/>
            <w:tcBorders>
              <w:top w:val="nil"/>
              <w:left w:val="nil"/>
              <w:bottom w:val="nil"/>
              <w:right w:val="double" w:sz="4" w:space="0" w:color="0F243E" w:themeColor="text2" w:themeShade="80"/>
            </w:tcBorders>
            <w:vAlign w:val="center"/>
          </w:tcPr>
          <w:p w14:paraId="4B6789A8" w14:textId="307632BD" w:rsidR="00427AAD" w:rsidRDefault="00427AAD" w:rsidP="00427AAD">
            <w:pPr>
              <w:ind w:right="227"/>
              <w:jc w:val="right"/>
              <w:rPr>
                <w:rFonts w:ascii="Arial" w:hAnsi="Arial" w:cs="Arial"/>
                <w:sz w:val="18"/>
                <w:szCs w:val="18"/>
              </w:rPr>
            </w:pPr>
            <w:r>
              <w:rPr>
                <w:rFonts w:ascii="Arial" w:hAnsi="Arial" w:cs="Arial"/>
                <w:bCs/>
                <w:sz w:val="18"/>
                <w:szCs w:val="18"/>
              </w:rPr>
              <w:t>(-)   3.4</w:t>
            </w:r>
          </w:p>
        </w:tc>
        <w:tc>
          <w:tcPr>
            <w:tcW w:w="543" w:type="pct"/>
            <w:tcBorders>
              <w:top w:val="nil"/>
              <w:left w:val="double" w:sz="4" w:space="0" w:color="0F243E" w:themeColor="text2" w:themeShade="80"/>
              <w:bottom w:val="nil"/>
              <w:right w:val="nil"/>
            </w:tcBorders>
          </w:tcPr>
          <w:p w14:paraId="5E18CD84" w14:textId="29DADDB1" w:rsidR="00427AAD" w:rsidRDefault="00427AAD" w:rsidP="00427AAD">
            <w:pPr>
              <w:widowControl w:val="0"/>
              <w:ind w:right="170"/>
              <w:jc w:val="right"/>
              <w:rPr>
                <w:rFonts w:ascii="Arial" w:hAnsi="Arial" w:cs="Arial"/>
                <w:sz w:val="18"/>
                <w:szCs w:val="18"/>
              </w:rPr>
            </w:pPr>
            <w:r>
              <w:rPr>
                <w:rFonts w:ascii="Arial" w:hAnsi="Arial" w:cs="Arial"/>
                <w:sz w:val="18"/>
                <w:szCs w:val="18"/>
              </w:rPr>
              <w:t>64.3</w:t>
            </w:r>
          </w:p>
        </w:tc>
        <w:tc>
          <w:tcPr>
            <w:tcW w:w="622" w:type="pct"/>
            <w:tcBorders>
              <w:top w:val="nil"/>
              <w:left w:val="nil"/>
              <w:bottom w:val="nil"/>
              <w:right w:val="nil"/>
            </w:tcBorders>
          </w:tcPr>
          <w:p w14:paraId="789138D6" w14:textId="24DD248C" w:rsidR="00427AAD" w:rsidRDefault="00427AAD" w:rsidP="00427AAD">
            <w:pPr>
              <w:ind w:right="284"/>
              <w:jc w:val="right"/>
              <w:rPr>
                <w:rFonts w:ascii="Arial" w:hAnsi="Arial" w:cs="Arial"/>
                <w:sz w:val="18"/>
                <w:szCs w:val="18"/>
              </w:rPr>
            </w:pPr>
            <w:r>
              <w:rPr>
                <w:rFonts w:ascii="Arial" w:hAnsi="Arial" w:cs="Arial"/>
                <w:sz w:val="18"/>
                <w:szCs w:val="18"/>
              </w:rPr>
              <w:t>16.1</w:t>
            </w:r>
          </w:p>
        </w:tc>
        <w:tc>
          <w:tcPr>
            <w:tcW w:w="594" w:type="pct"/>
            <w:tcBorders>
              <w:top w:val="nil"/>
              <w:left w:val="nil"/>
              <w:bottom w:val="nil"/>
              <w:right w:val="nil"/>
            </w:tcBorders>
          </w:tcPr>
          <w:p w14:paraId="6D9EAF4A" w14:textId="20C845AE" w:rsidR="00427AAD" w:rsidRDefault="00927540" w:rsidP="00427AAD">
            <w:pPr>
              <w:ind w:right="284"/>
              <w:jc w:val="right"/>
              <w:rPr>
                <w:rFonts w:ascii="Arial" w:hAnsi="Arial" w:cs="Arial"/>
                <w:sz w:val="18"/>
                <w:szCs w:val="18"/>
              </w:rPr>
            </w:pPr>
            <w:r>
              <w:rPr>
                <w:rFonts w:ascii="Arial" w:hAnsi="Arial" w:cs="Arial"/>
                <w:sz w:val="18"/>
                <w:szCs w:val="18"/>
              </w:rPr>
              <w:t>21.7</w:t>
            </w:r>
          </w:p>
        </w:tc>
        <w:tc>
          <w:tcPr>
            <w:tcW w:w="654" w:type="pct"/>
            <w:tcBorders>
              <w:top w:val="nil"/>
              <w:left w:val="nil"/>
              <w:bottom w:val="nil"/>
              <w:right w:val="double" w:sz="4" w:space="0" w:color="0F243E" w:themeColor="text2" w:themeShade="80"/>
            </w:tcBorders>
          </w:tcPr>
          <w:p w14:paraId="763E5B8E" w14:textId="77A16BA0" w:rsidR="00427AAD" w:rsidRDefault="00427AAD" w:rsidP="00427AAD">
            <w:pPr>
              <w:ind w:right="397"/>
              <w:jc w:val="right"/>
              <w:rPr>
                <w:rFonts w:ascii="Arial" w:hAnsi="Arial" w:cs="Arial"/>
                <w:sz w:val="18"/>
                <w:szCs w:val="18"/>
              </w:rPr>
            </w:pPr>
            <w:r>
              <w:rPr>
                <w:rFonts w:ascii="Arial" w:hAnsi="Arial" w:cs="Arial"/>
                <w:sz w:val="18"/>
                <w:szCs w:val="18"/>
              </w:rPr>
              <w:t>19.</w:t>
            </w:r>
            <w:r w:rsidR="00927540">
              <w:rPr>
                <w:rFonts w:ascii="Arial" w:hAnsi="Arial" w:cs="Arial"/>
                <w:sz w:val="18"/>
                <w:szCs w:val="18"/>
              </w:rPr>
              <w:t>6</w:t>
            </w:r>
          </w:p>
        </w:tc>
      </w:tr>
      <w:tr w:rsidR="00427AAD" w:rsidRPr="00075546" w14:paraId="5CF8F748"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427AAD" w:rsidRPr="00231C06" w:rsidRDefault="00427AAD" w:rsidP="00427AAD">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6" w:type="pct"/>
            <w:tcBorders>
              <w:top w:val="nil"/>
              <w:left w:val="nil"/>
              <w:bottom w:val="nil"/>
              <w:right w:val="double" w:sz="4" w:space="0" w:color="0F243E" w:themeColor="text2" w:themeShade="80"/>
            </w:tcBorders>
            <w:vAlign w:val="bottom"/>
          </w:tcPr>
          <w:p w14:paraId="07AD8029" w14:textId="3782A1C8" w:rsidR="00427AAD" w:rsidRPr="00B66D8E" w:rsidRDefault="00427AAD" w:rsidP="00427AAD">
            <w:pPr>
              <w:tabs>
                <w:tab w:val="decimal" w:pos="141"/>
              </w:tabs>
              <w:ind w:right="397"/>
              <w:jc w:val="right"/>
              <w:rPr>
                <w:rFonts w:ascii="Arial" w:hAnsi="Arial" w:cs="Arial"/>
                <w:b/>
                <w:bCs/>
                <w:sz w:val="18"/>
                <w:szCs w:val="18"/>
              </w:rPr>
            </w:pPr>
            <w:r>
              <w:rPr>
                <w:rFonts w:ascii="Arial" w:hAnsi="Arial" w:cs="Arial"/>
                <w:b/>
                <w:bCs/>
                <w:sz w:val="18"/>
                <w:szCs w:val="18"/>
              </w:rPr>
              <w:t>18.</w:t>
            </w:r>
            <w:r w:rsidR="00927540">
              <w:rPr>
                <w:rFonts w:ascii="Arial" w:hAnsi="Arial" w:cs="Arial"/>
                <w:b/>
                <w:bCs/>
                <w:sz w:val="18"/>
                <w:szCs w:val="18"/>
              </w:rPr>
              <w:t>61</w:t>
            </w:r>
          </w:p>
        </w:tc>
        <w:tc>
          <w:tcPr>
            <w:tcW w:w="597" w:type="pct"/>
            <w:tcBorders>
              <w:top w:val="nil"/>
              <w:left w:val="nil"/>
              <w:bottom w:val="nil"/>
              <w:right w:val="double" w:sz="4" w:space="0" w:color="0F243E" w:themeColor="text2" w:themeShade="80"/>
            </w:tcBorders>
            <w:vAlign w:val="center"/>
          </w:tcPr>
          <w:p w14:paraId="5CA8BB94" w14:textId="2EA5941A" w:rsidR="00427AAD" w:rsidRDefault="00427AAD" w:rsidP="00427AAD">
            <w:pPr>
              <w:ind w:right="227"/>
              <w:jc w:val="right"/>
              <w:rPr>
                <w:rFonts w:ascii="Arial" w:hAnsi="Arial" w:cs="Arial"/>
                <w:b/>
                <w:bCs/>
                <w:sz w:val="18"/>
                <w:szCs w:val="18"/>
              </w:rPr>
            </w:pPr>
            <w:r>
              <w:rPr>
                <w:rFonts w:ascii="Arial" w:hAnsi="Arial" w:cs="Arial"/>
                <w:b/>
                <w:bCs/>
                <w:sz w:val="18"/>
                <w:szCs w:val="18"/>
              </w:rPr>
              <w:t>(-)   9.4</w:t>
            </w:r>
          </w:p>
        </w:tc>
        <w:tc>
          <w:tcPr>
            <w:tcW w:w="543" w:type="pct"/>
            <w:tcBorders>
              <w:top w:val="nil"/>
              <w:left w:val="double" w:sz="4" w:space="0" w:color="0F243E" w:themeColor="text2" w:themeShade="80"/>
              <w:bottom w:val="nil"/>
              <w:right w:val="nil"/>
            </w:tcBorders>
          </w:tcPr>
          <w:p w14:paraId="5030FD7F" w14:textId="090E5B85" w:rsidR="00427AAD" w:rsidRDefault="00427AAD" w:rsidP="00427AAD">
            <w:pPr>
              <w:widowControl w:val="0"/>
              <w:ind w:right="170"/>
              <w:jc w:val="right"/>
              <w:rPr>
                <w:rFonts w:ascii="Arial" w:hAnsi="Arial" w:cs="Arial"/>
                <w:b/>
                <w:bCs/>
                <w:sz w:val="18"/>
                <w:szCs w:val="18"/>
              </w:rPr>
            </w:pPr>
            <w:r>
              <w:rPr>
                <w:rFonts w:ascii="Arial" w:hAnsi="Arial" w:cs="Arial"/>
                <w:b/>
                <w:bCs/>
                <w:sz w:val="18"/>
                <w:szCs w:val="18"/>
              </w:rPr>
              <w:t>124.0</w:t>
            </w:r>
          </w:p>
        </w:tc>
        <w:tc>
          <w:tcPr>
            <w:tcW w:w="622" w:type="pct"/>
            <w:tcBorders>
              <w:top w:val="nil"/>
              <w:left w:val="nil"/>
              <w:bottom w:val="nil"/>
              <w:right w:val="nil"/>
            </w:tcBorders>
          </w:tcPr>
          <w:p w14:paraId="0279DE16" w14:textId="67A835B1" w:rsidR="00427AAD" w:rsidRDefault="00427AAD" w:rsidP="00427AAD">
            <w:pPr>
              <w:ind w:right="284"/>
              <w:jc w:val="right"/>
              <w:rPr>
                <w:rFonts w:ascii="Arial" w:hAnsi="Arial" w:cs="Arial"/>
                <w:b/>
                <w:bCs/>
                <w:sz w:val="18"/>
                <w:szCs w:val="18"/>
              </w:rPr>
            </w:pPr>
            <w:r>
              <w:rPr>
                <w:rFonts w:ascii="Arial" w:hAnsi="Arial" w:cs="Arial"/>
                <w:b/>
                <w:bCs/>
                <w:sz w:val="18"/>
                <w:szCs w:val="18"/>
              </w:rPr>
              <w:t>61.8</w:t>
            </w:r>
          </w:p>
        </w:tc>
        <w:tc>
          <w:tcPr>
            <w:tcW w:w="594" w:type="pct"/>
            <w:tcBorders>
              <w:top w:val="nil"/>
              <w:left w:val="nil"/>
              <w:bottom w:val="nil"/>
              <w:right w:val="nil"/>
            </w:tcBorders>
          </w:tcPr>
          <w:p w14:paraId="4F444854" w14:textId="50D1D8E5" w:rsidR="00427AAD" w:rsidRDefault="00927540" w:rsidP="00427AAD">
            <w:pPr>
              <w:ind w:right="284"/>
              <w:jc w:val="right"/>
              <w:rPr>
                <w:rFonts w:ascii="Arial" w:hAnsi="Arial" w:cs="Arial"/>
                <w:b/>
                <w:bCs/>
                <w:sz w:val="18"/>
                <w:szCs w:val="18"/>
              </w:rPr>
            </w:pPr>
            <w:r>
              <w:rPr>
                <w:rFonts w:ascii="Arial" w:hAnsi="Arial" w:cs="Arial"/>
                <w:b/>
                <w:bCs/>
                <w:sz w:val="18"/>
                <w:szCs w:val="18"/>
              </w:rPr>
              <w:t>15.6</w:t>
            </w:r>
          </w:p>
        </w:tc>
        <w:tc>
          <w:tcPr>
            <w:tcW w:w="654" w:type="pct"/>
            <w:tcBorders>
              <w:top w:val="nil"/>
              <w:left w:val="nil"/>
              <w:bottom w:val="nil"/>
              <w:right w:val="double" w:sz="4" w:space="0" w:color="0F243E" w:themeColor="text2" w:themeShade="80"/>
            </w:tcBorders>
          </w:tcPr>
          <w:p w14:paraId="1849A984" w14:textId="401D856B" w:rsidR="00427AAD" w:rsidRDefault="00927540" w:rsidP="00427AAD">
            <w:pPr>
              <w:ind w:right="397"/>
              <w:jc w:val="right"/>
              <w:rPr>
                <w:rFonts w:ascii="Arial" w:hAnsi="Arial" w:cs="Arial"/>
                <w:b/>
                <w:bCs/>
                <w:sz w:val="18"/>
                <w:szCs w:val="18"/>
              </w:rPr>
            </w:pPr>
            <w:r>
              <w:rPr>
                <w:rFonts w:ascii="Arial" w:hAnsi="Arial" w:cs="Arial"/>
                <w:b/>
                <w:bCs/>
                <w:sz w:val="18"/>
                <w:szCs w:val="18"/>
              </w:rPr>
              <w:t>30.5</w:t>
            </w:r>
          </w:p>
        </w:tc>
      </w:tr>
      <w:tr w:rsidR="00427AAD" w:rsidRPr="00075546" w14:paraId="46A4E156"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427AAD" w:rsidRPr="00231C06" w:rsidRDefault="00427AAD" w:rsidP="00427AA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10569A32" w14:textId="39EF8C15" w:rsidR="00427AAD" w:rsidRPr="003A1E24" w:rsidRDefault="00427AAD" w:rsidP="00427AAD">
            <w:pPr>
              <w:tabs>
                <w:tab w:val="decimal" w:pos="141"/>
              </w:tabs>
              <w:ind w:right="397"/>
              <w:jc w:val="right"/>
              <w:rPr>
                <w:rFonts w:ascii="Arial" w:hAnsi="Arial" w:cs="Arial"/>
                <w:sz w:val="18"/>
                <w:szCs w:val="18"/>
              </w:rPr>
            </w:pPr>
            <w:r>
              <w:rPr>
                <w:rFonts w:ascii="Arial" w:hAnsi="Arial" w:cs="Arial"/>
                <w:sz w:val="18"/>
                <w:szCs w:val="18"/>
              </w:rPr>
              <w:t>5.</w:t>
            </w:r>
            <w:r w:rsidR="00927540">
              <w:rPr>
                <w:rFonts w:ascii="Arial" w:hAnsi="Arial" w:cs="Arial"/>
                <w:sz w:val="18"/>
                <w:szCs w:val="18"/>
              </w:rPr>
              <w:t>27</w:t>
            </w:r>
          </w:p>
        </w:tc>
        <w:tc>
          <w:tcPr>
            <w:tcW w:w="597" w:type="pct"/>
            <w:tcBorders>
              <w:top w:val="nil"/>
              <w:left w:val="nil"/>
              <w:bottom w:val="nil"/>
              <w:right w:val="double" w:sz="4" w:space="0" w:color="0F243E" w:themeColor="text2" w:themeShade="80"/>
            </w:tcBorders>
            <w:vAlign w:val="center"/>
          </w:tcPr>
          <w:p w14:paraId="18B4904C" w14:textId="3076CAB5" w:rsidR="00427AAD" w:rsidRDefault="00427AAD" w:rsidP="00427AAD">
            <w:pPr>
              <w:ind w:right="227"/>
              <w:jc w:val="right"/>
              <w:rPr>
                <w:rFonts w:ascii="Arial" w:hAnsi="Arial" w:cs="Arial"/>
                <w:sz w:val="18"/>
                <w:szCs w:val="18"/>
              </w:rPr>
            </w:pPr>
            <w:r>
              <w:rPr>
                <w:rFonts w:ascii="Arial" w:hAnsi="Arial" w:cs="Arial"/>
                <w:bCs/>
                <w:sz w:val="18"/>
                <w:szCs w:val="18"/>
              </w:rPr>
              <w:t>(-) 19.5</w:t>
            </w:r>
          </w:p>
        </w:tc>
        <w:tc>
          <w:tcPr>
            <w:tcW w:w="543" w:type="pct"/>
            <w:tcBorders>
              <w:top w:val="nil"/>
              <w:left w:val="double" w:sz="4" w:space="0" w:color="0F243E" w:themeColor="text2" w:themeShade="80"/>
              <w:bottom w:val="nil"/>
              <w:right w:val="nil"/>
            </w:tcBorders>
          </w:tcPr>
          <w:p w14:paraId="62107F96" w14:textId="72C93A96" w:rsidR="00427AAD" w:rsidRDefault="00427AAD" w:rsidP="00427AAD">
            <w:pPr>
              <w:widowControl w:val="0"/>
              <w:ind w:right="170"/>
              <w:jc w:val="right"/>
              <w:rPr>
                <w:rFonts w:ascii="Arial" w:hAnsi="Arial" w:cs="Arial"/>
                <w:sz w:val="18"/>
                <w:szCs w:val="18"/>
              </w:rPr>
            </w:pPr>
            <w:r>
              <w:rPr>
                <w:rFonts w:ascii="Arial" w:hAnsi="Arial" w:cs="Arial"/>
                <w:sz w:val="18"/>
                <w:szCs w:val="18"/>
              </w:rPr>
              <w:t>792.4</w:t>
            </w:r>
          </w:p>
        </w:tc>
        <w:tc>
          <w:tcPr>
            <w:tcW w:w="622" w:type="pct"/>
            <w:tcBorders>
              <w:top w:val="nil"/>
              <w:left w:val="nil"/>
              <w:bottom w:val="nil"/>
              <w:right w:val="nil"/>
            </w:tcBorders>
          </w:tcPr>
          <w:p w14:paraId="2DFB7E60" w14:textId="2E22FB01" w:rsidR="00427AAD" w:rsidRDefault="00427AAD" w:rsidP="00427AAD">
            <w:pPr>
              <w:ind w:right="284"/>
              <w:jc w:val="right"/>
              <w:rPr>
                <w:rFonts w:ascii="Arial" w:hAnsi="Arial" w:cs="Arial"/>
                <w:sz w:val="18"/>
                <w:szCs w:val="18"/>
              </w:rPr>
            </w:pPr>
            <w:r>
              <w:rPr>
                <w:rFonts w:ascii="Arial" w:hAnsi="Arial" w:cs="Arial"/>
                <w:sz w:val="18"/>
                <w:szCs w:val="18"/>
              </w:rPr>
              <w:t>105.2</w:t>
            </w:r>
          </w:p>
        </w:tc>
        <w:tc>
          <w:tcPr>
            <w:tcW w:w="594" w:type="pct"/>
            <w:tcBorders>
              <w:top w:val="nil"/>
              <w:left w:val="nil"/>
              <w:bottom w:val="nil"/>
              <w:right w:val="nil"/>
            </w:tcBorders>
          </w:tcPr>
          <w:p w14:paraId="18D0A051" w14:textId="4C030C8D" w:rsidR="00427AAD" w:rsidRDefault="00927540" w:rsidP="00427AAD">
            <w:pPr>
              <w:ind w:right="284"/>
              <w:jc w:val="right"/>
              <w:rPr>
                <w:rFonts w:ascii="Arial" w:hAnsi="Arial" w:cs="Arial"/>
                <w:sz w:val="18"/>
                <w:szCs w:val="18"/>
              </w:rPr>
            </w:pPr>
            <w:r>
              <w:rPr>
                <w:rFonts w:ascii="Arial" w:hAnsi="Arial" w:cs="Arial"/>
                <w:sz w:val="18"/>
                <w:szCs w:val="18"/>
              </w:rPr>
              <w:t>(-)</w:t>
            </w:r>
            <w:r w:rsidR="00850873">
              <w:rPr>
                <w:rFonts w:ascii="Arial" w:hAnsi="Arial" w:cs="Arial"/>
                <w:sz w:val="18"/>
                <w:szCs w:val="18"/>
              </w:rPr>
              <w:t xml:space="preserve"> </w:t>
            </w:r>
            <w:r>
              <w:rPr>
                <w:rFonts w:ascii="Arial" w:hAnsi="Arial" w:cs="Arial"/>
                <w:sz w:val="18"/>
                <w:szCs w:val="18"/>
              </w:rPr>
              <w:t xml:space="preserve">   8.1</w:t>
            </w:r>
          </w:p>
        </w:tc>
        <w:tc>
          <w:tcPr>
            <w:tcW w:w="654" w:type="pct"/>
            <w:tcBorders>
              <w:top w:val="nil"/>
              <w:left w:val="nil"/>
              <w:bottom w:val="nil"/>
              <w:right w:val="double" w:sz="4" w:space="0" w:color="0F243E" w:themeColor="text2" w:themeShade="80"/>
            </w:tcBorders>
          </w:tcPr>
          <w:p w14:paraId="242BFD65" w14:textId="31135A56" w:rsidR="00427AAD" w:rsidRDefault="00927540" w:rsidP="00427AAD">
            <w:pPr>
              <w:ind w:right="397"/>
              <w:jc w:val="right"/>
              <w:rPr>
                <w:rFonts w:ascii="Arial" w:hAnsi="Arial" w:cs="Arial"/>
                <w:sz w:val="18"/>
                <w:szCs w:val="18"/>
              </w:rPr>
            </w:pPr>
            <w:r>
              <w:rPr>
                <w:rFonts w:ascii="Arial" w:hAnsi="Arial" w:cs="Arial"/>
                <w:sz w:val="18"/>
                <w:szCs w:val="18"/>
              </w:rPr>
              <w:t>45.3</w:t>
            </w:r>
          </w:p>
        </w:tc>
      </w:tr>
      <w:tr w:rsidR="00427AAD" w:rsidRPr="00075546" w14:paraId="6D5F9A46" w14:textId="77777777" w:rsidTr="00C32EDF">
        <w:trPr>
          <w:jc w:val="center"/>
        </w:trPr>
        <w:tc>
          <w:tcPr>
            <w:tcW w:w="115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427AAD" w:rsidRPr="00231C06" w:rsidRDefault="00427AAD" w:rsidP="00427AAD">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double" w:sz="4" w:space="0" w:color="0F243E" w:themeColor="text2" w:themeShade="80"/>
              <w:right w:val="double" w:sz="4" w:space="0" w:color="0F243E" w:themeColor="text2" w:themeShade="80"/>
            </w:tcBorders>
            <w:vAlign w:val="bottom"/>
          </w:tcPr>
          <w:p w14:paraId="53D302C7" w14:textId="29D66A71" w:rsidR="00427AAD" w:rsidRPr="00B66D8E" w:rsidRDefault="00427AAD" w:rsidP="00427AAD">
            <w:pPr>
              <w:tabs>
                <w:tab w:val="decimal" w:pos="141"/>
              </w:tabs>
              <w:ind w:right="397"/>
              <w:jc w:val="right"/>
              <w:rPr>
                <w:rFonts w:ascii="Arial" w:hAnsi="Arial" w:cs="Arial"/>
                <w:bCs/>
                <w:sz w:val="18"/>
                <w:szCs w:val="18"/>
              </w:rPr>
            </w:pPr>
            <w:r>
              <w:rPr>
                <w:rFonts w:ascii="Arial" w:hAnsi="Arial" w:cs="Arial"/>
                <w:bCs/>
                <w:sz w:val="18"/>
                <w:szCs w:val="18"/>
              </w:rPr>
              <w:t>13.</w:t>
            </w:r>
            <w:r w:rsidR="00927540">
              <w:rPr>
                <w:rFonts w:ascii="Arial" w:hAnsi="Arial" w:cs="Arial"/>
                <w:bCs/>
                <w:sz w:val="18"/>
                <w:szCs w:val="18"/>
              </w:rPr>
              <w:t>34</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358D478C" w:rsidR="00427AAD" w:rsidRDefault="00427AAD" w:rsidP="00427AAD">
            <w:pPr>
              <w:ind w:right="227"/>
              <w:jc w:val="right"/>
              <w:rPr>
                <w:rFonts w:ascii="Arial" w:hAnsi="Arial" w:cs="Arial"/>
                <w:sz w:val="18"/>
                <w:szCs w:val="18"/>
              </w:rPr>
            </w:pPr>
            <w:r>
              <w:rPr>
                <w:rFonts w:ascii="Arial" w:hAnsi="Arial" w:cs="Arial"/>
                <w:bCs/>
                <w:sz w:val="18"/>
                <w:szCs w:val="18"/>
              </w:rPr>
              <w:t>(-)   4.6</w:t>
            </w:r>
          </w:p>
        </w:tc>
        <w:tc>
          <w:tcPr>
            <w:tcW w:w="543" w:type="pct"/>
            <w:tcBorders>
              <w:top w:val="nil"/>
              <w:left w:val="double" w:sz="4" w:space="0" w:color="0F243E" w:themeColor="text2" w:themeShade="80"/>
              <w:bottom w:val="double" w:sz="4" w:space="0" w:color="0F243E" w:themeColor="text2" w:themeShade="80"/>
              <w:right w:val="nil"/>
            </w:tcBorders>
          </w:tcPr>
          <w:p w14:paraId="10A5B127" w14:textId="2A3581DF" w:rsidR="00427AAD" w:rsidRDefault="00427AAD" w:rsidP="00427AAD">
            <w:pPr>
              <w:widowControl w:val="0"/>
              <w:ind w:right="170"/>
              <w:jc w:val="right"/>
              <w:rPr>
                <w:rFonts w:ascii="Arial" w:hAnsi="Arial" w:cs="Arial"/>
                <w:sz w:val="18"/>
                <w:szCs w:val="18"/>
              </w:rPr>
            </w:pPr>
            <w:r>
              <w:rPr>
                <w:rFonts w:ascii="Arial" w:hAnsi="Arial" w:cs="Arial"/>
                <w:sz w:val="18"/>
                <w:szCs w:val="18"/>
              </w:rPr>
              <w:t>62.3</w:t>
            </w:r>
          </w:p>
        </w:tc>
        <w:tc>
          <w:tcPr>
            <w:tcW w:w="622" w:type="pct"/>
            <w:tcBorders>
              <w:top w:val="nil"/>
              <w:left w:val="nil"/>
              <w:bottom w:val="double" w:sz="4" w:space="0" w:color="0F243E" w:themeColor="text2" w:themeShade="80"/>
              <w:right w:val="nil"/>
            </w:tcBorders>
          </w:tcPr>
          <w:p w14:paraId="3F89E9E1" w14:textId="3B08E8BE" w:rsidR="00427AAD" w:rsidRDefault="00427AAD" w:rsidP="00427AAD">
            <w:pPr>
              <w:ind w:right="284"/>
              <w:jc w:val="right"/>
              <w:rPr>
                <w:rFonts w:ascii="Arial" w:hAnsi="Arial" w:cs="Arial"/>
                <w:sz w:val="18"/>
                <w:szCs w:val="18"/>
              </w:rPr>
            </w:pPr>
            <w:r>
              <w:rPr>
                <w:rFonts w:ascii="Arial" w:hAnsi="Arial" w:cs="Arial"/>
                <w:sz w:val="18"/>
                <w:szCs w:val="18"/>
              </w:rPr>
              <w:t>50.6</w:t>
            </w:r>
          </w:p>
        </w:tc>
        <w:tc>
          <w:tcPr>
            <w:tcW w:w="594" w:type="pct"/>
            <w:tcBorders>
              <w:top w:val="nil"/>
              <w:left w:val="nil"/>
              <w:bottom w:val="double" w:sz="4" w:space="0" w:color="0F243E" w:themeColor="text2" w:themeShade="80"/>
              <w:right w:val="nil"/>
            </w:tcBorders>
          </w:tcPr>
          <w:p w14:paraId="08C960D9" w14:textId="7F74EC2F" w:rsidR="00427AAD" w:rsidRDefault="00927540" w:rsidP="00427AAD">
            <w:pPr>
              <w:ind w:right="284"/>
              <w:jc w:val="right"/>
              <w:rPr>
                <w:rFonts w:ascii="Arial" w:hAnsi="Arial" w:cs="Arial"/>
                <w:sz w:val="18"/>
                <w:szCs w:val="18"/>
              </w:rPr>
            </w:pPr>
            <w:r>
              <w:rPr>
                <w:rFonts w:ascii="Arial" w:hAnsi="Arial" w:cs="Arial"/>
                <w:sz w:val="18"/>
                <w:szCs w:val="18"/>
              </w:rPr>
              <w:t>25.5</w:t>
            </w:r>
          </w:p>
        </w:tc>
        <w:tc>
          <w:tcPr>
            <w:tcW w:w="654" w:type="pct"/>
            <w:tcBorders>
              <w:top w:val="nil"/>
              <w:left w:val="nil"/>
              <w:bottom w:val="double" w:sz="4" w:space="0" w:color="0F243E" w:themeColor="text2" w:themeShade="80"/>
              <w:right w:val="double" w:sz="4" w:space="0" w:color="0F243E" w:themeColor="text2" w:themeShade="80"/>
            </w:tcBorders>
          </w:tcPr>
          <w:p w14:paraId="28DE25DF" w14:textId="76C40803" w:rsidR="00427AAD" w:rsidRDefault="00427AAD" w:rsidP="00427AAD">
            <w:pPr>
              <w:ind w:right="397"/>
              <w:jc w:val="right"/>
              <w:rPr>
                <w:rFonts w:ascii="Arial" w:hAnsi="Arial" w:cs="Arial"/>
                <w:sz w:val="18"/>
                <w:szCs w:val="18"/>
              </w:rPr>
            </w:pPr>
            <w:r>
              <w:rPr>
                <w:rFonts w:ascii="Arial" w:hAnsi="Arial" w:cs="Arial"/>
                <w:sz w:val="18"/>
                <w:szCs w:val="18"/>
              </w:rPr>
              <w:t>25.5</w:t>
            </w:r>
          </w:p>
        </w:tc>
      </w:tr>
    </w:tbl>
    <w:p w14:paraId="5ABB28B5" w14:textId="07AE6D76" w:rsidR="00F82911" w:rsidRPr="00AF1CF5" w:rsidRDefault="00AF1CF5" w:rsidP="006A538A">
      <w:pPr>
        <w:pStyle w:val="titulos"/>
        <w:widowControl/>
        <w:spacing w:before="0" w:line="280" w:lineRule="exact"/>
        <w:rPr>
          <w:rFonts w:cs="Arial"/>
          <w:b w:val="0"/>
          <w:i w:val="0"/>
          <w:spacing w:val="5"/>
          <w:szCs w:val="22"/>
          <w:u w:val="none"/>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3A220FC3" w14:textId="77777777" w:rsidR="000F0476" w:rsidRDefault="000F0476" w:rsidP="00B87F4C">
      <w:pPr>
        <w:pStyle w:val="titulos"/>
        <w:widowControl/>
        <w:spacing w:before="240" w:line="280" w:lineRule="exact"/>
        <w:rPr>
          <w:u w:val="none"/>
        </w:rPr>
      </w:pPr>
    </w:p>
    <w:p w14:paraId="3076B235" w14:textId="77777777" w:rsidR="000F0476" w:rsidRDefault="000F0476" w:rsidP="00B87F4C">
      <w:pPr>
        <w:pStyle w:val="titulos"/>
        <w:widowControl/>
        <w:spacing w:before="240" w:line="280" w:lineRule="exact"/>
        <w:rPr>
          <w:u w:val="none"/>
        </w:rPr>
      </w:pPr>
    </w:p>
    <w:p w14:paraId="01902B99" w14:textId="77777777" w:rsidR="000F0476" w:rsidRDefault="000F0476" w:rsidP="00B87F4C">
      <w:pPr>
        <w:pStyle w:val="titulos"/>
        <w:widowControl/>
        <w:spacing w:before="240" w:line="280" w:lineRule="exact"/>
        <w:rPr>
          <w:u w:val="none"/>
        </w:rPr>
      </w:pPr>
    </w:p>
    <w:p w14:paraId="7E534294" w14:textId="77777777" w:rsidR="000F0476" w:rsidRDefault="000F0476" w:rsidP="00B87F4C">
      <w:pPr>
        <w:pStyle w:val="titulos"/>
        <w:widowControl/>
        <w:spacing w:before="240" w:line="280" w:lineRule="exact"/>
        <w:rPr>
          <w:u w:val="none"/>
        </w:rPr>
      </w:pPr>
    </w:p>
    <w:p w14:paraId="138B24B5" w14:textId="77777777" w:rsidR="000F0476" w:rsidRDefault="000F0476" w:rsidP="00B87F4C">
      <w:pPr>
        <w:pStyle w:val="titulos"/>
        <w:widowControl/>
        <w:spacing w:before="240" w:line="280" w:lineRule="exact"/>
        <w:rPr>
          <w:u w:val="none"/>
        </w:rPr>
      </w:pPr>
    </w:p>
    <w:p w14:paraId="534D4A97" w14:textId="77777777" w:rsidR="000F0476" w:rsidRDefault="000F0476" w:rsidP="00B87F4C">
      <w:pPr>
        <w:pStyle w:val="titulos"/>
        <w:widowControl/>
        <w:spacing w:before="240" w:line="280" w:lineRule="exact"/>
        <w:rPr>
          <w:u w:val="none"/>
        </w:rPr>
      </w:pPr>
    </w:p>
    <w:p w14:paraId="6B6068D7" w14:textId="77777777" w:rsidR="000F0476" w:rsidRDefault="000F0476" w:rsidP="000F0476">
      <w:pPr>
        <w:pStyle w:val="titulos"/>
        <w:widowControl/>
        <w:spacing w:line="280" w:lineRule="exact"/>
        <w:rPr>
          <w:u w:val="none"/>
        </w:rPr>
      </w:pPr>
    </w:p>
    <w:p w14:paraId="046E6265" w14:textId="5733701A" w:rsidR="00757DAD" w:rsidRDefault="00904A4E" w:rsidP="000F0476">
      <w:pPr>
        <w:pStyle w:val="titulos"/>
        <w:widowControl/>
        <w:spacing w:line="280" w:lineRule="exact"/>
        <w:rPr>
          <w:u w:val="none"/>
        </w:rPr>
      </w:pPr>
      <w:r>
        <w:rPr>
          <w:u w:val="none"/>
        </w:rPr>
        <w:t>Export</w:t>
      </w:r>
      <w:r w:rsidR="00757DAD">
        <w:rPr>
          <w:u w:val="none"/>
        </w:rPr>
        <w:t>aciones por Tipo de Mercancía</w:t>
      </w:r>
    </w:p>
    <w:p w14:paraId="6A811DDD" w14:textId="2588974E" w:rsidR="00C440CA" w:rsidRPr="00A75F37" w:rsidRDefault="00570550" w:rsidP="00570550">
      <w:pPr>
        <w:pStyle w:val="Textoindependiente211"/>
        <w:numPr>
          <w:ilvl w:val="12"/>
          <w:numId w:val="0"/>
        </w:numPr>
        <w:spacing w:before="240" w:after="0" w:line="280" w:lineRule="exact"/>
        <w:rPr>
          <w:sz w:val="24"/>
          <w:szCs w:val="24"/>
          <w:lang w:val="es-ES"/>
        </w:rPr>
      </w:pPr>
      <w:r w:rsidRPr="00A75F37">
        <w:rPr>
          <w:sz w:val="24"/>
          <w:szCs w:val="24"/>
          <w:lang w:val="es-ES"/>
        </w:rPr>
        <w:t>Las exportaciones de productos manufacturados alcanzaron en julio de 2021 35,960 millones de dólares, lo que representó un avance de 10.7% a tasa anual. Las alzas anuales más importantes se observaron en las exportaciones de productos de la siderurgia (76.9%), de alimentos, bebidas y tabaco (26%), de equipo profesional y científico (18.3%), de equipos y aparatos eléctricos y electrónicos (17.2%) y de maquinaria y equipo especial para industrias diversas (12.6%). Por su parte, las exportaciones de productos automotrices mostraron un retroceso anual de 9.7%, el cual se derivó de descensos de 10% en las ventas canalizadas a Estados Unidos y de</w:t>
      </w:r>
      <w:r w:rsidR="00351661" w:rsidRPr="00A75F37">
        <w:rPr>
          <w:sz w:val="24"/>
          <w:szCs w:val="24"/>
          <w:lang w:val="es-ES"/>
        </w:rPr>
        <w:t xml:space="preserve"> una caída de</w:t>
      </w:r>
      <w:r w:rsidRPr="00A75F37">
        <w:rPr>
          <w:sz w:val="24"/>
          <w:szCs w:val="24"/>
          <w:lang w:val="es-ES"/>
        </w:rPr>
        <w:t xml:space="preserve"> 8.1% en las dirigidas a otros mercados.</w:t>
      </w:r>
    </w:p>
    <w:p w14:paraId="2FB9339C" w14:textId="5229A5FB" w:rsidR="00D86231" w:rsidRPr="00A75F37" w:rsidRDefault="000E7A51" w:rsidP="00570550">
      <w:pPr>
        <w:pStyle w:val="Textoindependiente211"/>
        <w:numPr>
          <w:ilvl w:val="12"/>
          <w:numId w:val="0"/>
        </w:numPr>
        <w:spacing w:before="240" w:after="0" w:line="280" w:lineRule="exact"/>
        <w:rPr>
          <w:sz w:val="24"/>
          <w:szCs w:val="24"/>
          <w:lang w:val="es-ES"/>
        </w:rPr>
      </w:pPr>
      <w:r w:rsidRPr="00A75F37">
        <w:rPr>
          <w:sz w:val="24"/>
          <w:szCs w:val="24"/>
          <w:lang w:val="es-ES"/>
        </w:rPr>
        <w:t>El valor de las exportaciones agropecuarias y pesqueras en el séptimo mes del año en curso fue de 1,207 millones de dólares, monto que implicó un aumento anual de 15</w:t>
      </w:r>
      <w:r w:rsidR="00041779" w:rsidRPr="00A75F37">
        <w:rPr>
          <w:sz w:val="24"/>
          <w:szCs w:val="24"/>
          <w:lang w:val="es-ES"/>
        </w:rPr>
        <w:t xml:space="preserve"> por ciento</w:t>
      </w:r>
      <w:r w:rsidRPr="00A75F37">
        <w:rPr>
          <w:sz w:val="24"/>
          <w:szCs w:val="24"/>
          <w:lang w:val="es-ES"/>
        </w:rPr>
        <w:t xml:space="preserve">. Los incrementos más </w:t>
      </w:r>
      <w:r w:rsidR="00CB419C" w:rsidRPr="00A75F37">
        <w:rPr>
          <w:sz w:val="24"/>
          <w:szCs w:val="24"/>
          <w:lang w:val="es-ES"/>
        </w:rPr>
        <w:t>significativos</w:t>
      </w:r>
      <w:r w:rsidRPr="00A75F37">
        <w:rPr>
          <w:sz w:val="24"/>
          <w:szCs w:val="24"/>
          <w:lang w:val="es-ES"/>
        </w:rPr>
        <w:t xml:space="preserve"> se registraron en las exportaciones de cítricos (49.9%), de pescados</w:t>
      </w:r>
      <w:r w:rsidR="00041779" w:rsidRPr="00A75F37">
        <w:rPr>
          <w:sz w:val="24"/>
          <w:szCs w:val="24"/>
          <w:lang w:val="es-ES"/>
        </w:rPr>
        <w:t>,</w:t>
      </w:r>
      <w:r w:rsidRPr="00A75F37">
        <w:rPr>
          <w:sz w:val="24"/>
          <w:szCs w:val="24"/>
          <w:lang w:val="es-ES"/>
        </w:rPr>
        <w:t xml:space="preserve"> crustáceos y moluscos (45.8%), de frutas y frutos comestibles (45.1%), de legumbres y hortalizas frescas (23.5%) y de aguacate (20.9%). En contraste, las </w:t>
      </w:r>
      <w:r w:rsidR="00041779" w:rsidRPr="00A75F37">
        <w:rPr>
          <w:sz w:val="24"/>
          <w:szCs w:val="24"/>
          <w:lang w:val="es-ES"/>
        </w:rPr>
        <w:t>reducciones</w:t>
      </w:r>
      <w:r w:rsidRPr="00A75F37">
        <w:rPr>
          <w:sz w:val="24"/>
          <w:szCs w:val="24"/>
          <w:lang w:val="es-ES"/>
        </w:rPr>
        <w:t xml:space="preserve"> anuales más relevantes se presentaron en las exportaciones de camarón congelado (68.2%) y de ganado vacuno (29.2%).</w:t>
      </w:r>
      <w:r w:rsidR="003F4B58" w:rsidRPr="00A75F37">
        <w:rPr>
          <w:sz w:val="24"/>
          <w:szCs w:val="24"/>
          <w:lang w:val="es-ES"/>
        </w:rPr>
        <w:t xml:space="preserve"> </w:t>
      </w:r>
      <w:r w:rsidR="00EE0750" w:rsidRPr="00A75F37">
        <w:rPr>
          <w:sz w:val="24"/>
          <w:szCs w:val="24"/>
          <w:lang w:val="es-ES"/>
        </w:rPr>
        <w:t xml:space="preserve">En cuanto a las exportaciones extractivas, éstas se ubicaron en </w:t>
      </w:r>
      <w:r w:rsidRPr="00A75F37">
        <w:rPr>
          <w:sz w:val="24"/>
          <w:szCs w:val="24"/>
          <w:lang w:val="es-ES"/>
        </w:rPr>
        <w:t>838</w:t>
      </w:r>
      <w:r w:rsidR="00861583" w:rsidRPr="00A75F37">
        <w:rPr>
          <w:sz w:val="24"/>
          <w:szCs w:val="24"/>
          <w:lang w:val="es-ES"/>
        </w:rPr>
        <w:t xml:space="preserve"> </w:t>
      </w:r>
      <w:r w:rsidR="00EE0750" w:rsidRPr="00A75F37">
        <w:rPr>
          <w:sz w:val="24"/>
          <w:szCs w:val="24"/>
          <w:lang w:val="es-ES"/>
        </w:rPr>
        <w:t>millones de dólares con un</w:t>
      </w:r>
      <w:r w:rsidR="00E16926" w:rsidRPr="00A75F37">
        <w:rPr>
          <w:sz w:val="24"/>
          <w:szCs w:val="24"/>
          <w:lang w:val="es-ES"/>
        </w:rPr>
        <w:t xml:space="preserve"> </w:t>
      </w:r>
      <w:r w:rsidR="00851B9D" w:rsidRPr="00A75F37">
        <w:rPr>
          <w:sz w:val="24"/>
          <w:szCs w:val="24"/>
          <w:lang w:val="es-ES"/>
        </w:rPr>
        <w:t>ascenso</w:t>
      </w:r>
      <w:r w:rsidR="00E16926" w:rsidRPr="00A75F37">
        <w:rPr>
          <w:sz w:val="24"/>
          <w:szCs w:val="24"/>
          <w:lang w:val="es-ES"/>
        </w:rPr>
        <w:t xml:space="preserve"> </w:t>
      </w:r>
      <w:r w:rsidR="00EE0750" w:rsidRPr="00A75F37">
        <w:rPr>
          <w:sz w:val="24"/>
          <w:szCs w:val="24"/>
          <w:lang w:val="es-ES"/>
        </w:rPr>
        <w:t xml:space="preserve">anual de </w:t>
      </w:r>
      <w:r w:rsidRPr="00A75F37">
        <w:rPr>
          <w:sz w:val="24"/>
          <w:szCs w:val="24"/>
          <w:lang w:val="es-ES"/>
        </w:rPr>
        <w:t>47.7</w:t>
      </w:r>
      <w:r w:rsidR="00EE0750" w:rsidRPr="00A75F37">
        <w:rPr>
          <w:sz w:val="24"/>
          <w:szCs w:val="24"/>
          <w:lang w:val="es-ES"/>
        </w:rPr>
        <w:t xml:space="preserve"> por ciento.</w:t>
      </w:r>
    </w:p>
    <w:p w14:paraId="2043408D" w14:textId="0CCBFE3A" w:rsidR="00AD4DE7" w:rsidRPr="00A75F37" w:rsidRDefault="00967D16" w:rsidP="00E57589">
      <w:pPr>
        <w:pStyle w:val="Textoindependiente211"/>
        <w:numPr>
          <w:ilvl w:val="12"/>
          <w:numId w:val="0"/>
        </w:numPr>
        <w:spacing w:before="240" w:after="0" w:line="280" w:lineRule="exact"/>
        <w:rPr>
          <w:sz w:val="24"/>
          <w:szCs w:val="24"/>
          <w:lang w:val="es-ES"/>
        </w:rPr>
      </w:pPr>
      <w:r w:rsidRPr="00A75F37">
        <w:rPr>
          <w:sz w:val="24"/>
          <w:szCs w:val="24"/>
          <w:lang w:val="es-ES"/>
        </w:rPr>
        <w:t xml:space="preserve">En el periodo enero-julio de 2021, el valor de las exportaciones totales sumó 276,994 millones de dólares, lo que </w:t>
      </w:r>
      <w:r w:rsidR="00CB419C" w:rsidRPr="00A75F37">
        <w:rPr>
          <w:sz w:val="24"/>
          <w:szCs w:val="24"/>
          <w:lang w:val="es-ES"/>
        </w:rPr>
        <w:t>representó</w:t>
      </w:r>
      <w:r w:rsidRPr="00A75F37">
        <w:rPr>
          <w:sz w:val="24"/>
          <w:szCs w:val="24"/>
          <w:lang w:val="es-ES"/>
        </w:rPr>
        <w:t xml:space="preserve"> un crecimiento anual de 26.9 por ciento. Dicha tasa fue reflejo de avances de 25.2% en las exportaciones no petroleras y de 64.8% en las petroleras.</w:t>
      </w:r>
    </w:p>
    <w:p w14:paraId="60AB4E30" w14:textId="1AB91821" w:rsidR="00B87F4C" w:rsidRDefault="00B87F4C" w:rsidP="00967D16">
      <w:pPr>
        <w:pStyle w:val="Textoindependiente211"/>
        <w:numPr>
          <w:ilvl w:val="12"/>
          <w:numId w:val="0"/>
        </w:numPr>
        <w:spacing w:before="240" w:after="0" w:line="280" w:lineRule="exact"/>
        <w:rPr>
          <w:spacing w:val="4"/>
          <w:sz w:val="24"/>
          <w:szCs w:val="24"/>
          <w:lang w:val="es-ES"/>
        </w:rPr>
      </w:pPr>
    </w:p>
    <w:p w14:paraId="29955924" w14:textId="77777777" w:rsidR="00B87F4C" w:rsidRDefault="00B87F4C">
      <w:pPr>
        <w:rPr>
          <w:rFonts w:ascii="Arial" w:hAnsi="Arial"/>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2416F86B" w:rsidR="00CC30E9" w:rsidRDefault="002402FD" w:rsidP="00E57589">
      <w:pPr>
        <w:pStyle w:val="Textoindependiente211"/>
        <w:numPr>
          <w:ilvl w:val="12"/>
          <w:numId w:val="0"/>
        </w:numPr>
        <w:spacing w:before="240" w:after="0" w:line="280" w:lineRule="exact"/>
        <w:rPr>
          <w:spacing w:val="4"/>
          <w:sz w:val="24"/>
          <w:szCs w:val="24"/>
          <w:lang w:val="es-ES"/>
        </w:rPr>
      </w:pPr>
      <w:r w:rsidRPr="009019C0">
        <w:rPr>
          <w:sz w:val="24"/>
          <w:szCs w:val="24"/>
          <w:lang w:val="es-ES"/>
        </w:rPr>
        <w:t xml:space="preserve">La estructura del valor de las exportaciones de mercancías durante los primeros siete meses de 2021 fue la siguiente: bienes manufacturados 88.1%, productos petroleros 5.6%, bienes agropecuarios 4.3% y productos extractivos no petroleros 2 </w:t>
      </w:r>
      <w:r w:rsidR="006F0866" w:rsidRPr="009019C0">
        <w:rPr>
          <w:sz w:val="24"/>
          <w:szCs w:val="24"/>
          <w:lang w:val="es-ES"/>
        </w:rPr>
        <w:t>por ciento</w:t>
      </w:r>
      <w:r w:rsidR="00807316" w:rsidRPr="00B87F4C">
        <w:rPr>
          <w:spacing w:val="4"/>
          <w:sz w:val="24"/>
          <w:szCs w:val="24"/>
          <w:lang w:val="es-ES"/>
        </w:rPr>
        <w:t>.</w:t>
      </w:r>
    </w:p>
    <w:p w14:paraId="7A38744B" w14:textId="424C9619" w:rsidR="00757DAD" w:rsidRDefault="00757DAD" w:rsidP="00655928">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0009F59F" w14:textId="2DEED8D9" w:rsidR="00D85805" w:rsidRPr="009019C0" w:rsidRDefault="00D85805" w:rsidP="00D85805">
      <w:pPr>
        <w:pStyle w:val="Textoindependiente211"/>
        <w:numPr>
          <w:ilvl w:val="12"/>
          <w:numId w:val="0"/>
        </w:numPr>
        <w:spacing w:before="240" w:after="0" w:line="280" w:lineRule="exact"/>
        <w:rPr>
          <w:sz w:val="24"/>
          <w:szCs w:val="24"/>
          <w:lang w:val="es-ES"/>
        </w:rPr>
      </w:pPr>
      <w:r w:rsidRPr="009019C0">
        <w:rPr>
          <w:sz w:val="24"/>
          <w:szCs w:val="24"/>
          <w:lang w:val="es-ES"/>
        </w:rPr>
        <w:t xml:space="preserve">El valor de las importaciones de mercancías en julio de </w:t>
      </w:r>
      <w:r w:rsidR="002B43E7" w:rsidRPr="009019C0">
        <w:rPr>
          <w:sz w:val="24"/>
          <w:szCs w:val="24"/>
          <w:lang w:val="es-ES"/>
        </w:rPr>
        <w:t>este año</w:t>
      </w:r>
      <w:r w:rsidRPr="009019C0">
        <w:rPr>
          <w:sz w:val="24"/>
          <w:szCs w:val="24"/>
          <w:lang w:val="es-ES"/>
        </w:rPr>
        <w:t xml:space="preserve"> fue de 44,951 millones de dólares, lo que representó un</w:t>
      </w:r>
      <w:r w:rsidR="002B43E7" w:rsidRPr="009019C0">
        <w:rPr>
          <w:sz w:val="24"/>
          <w:szCs w:val="24"/>
          <w:lang w:val="es-ES"/>
        </w:rPr>
        <w:t xml:space="preserve"> incremento </w:t>
      </w:r>
      <w:r w:rsidRPr="009019C0">
        <w:rPr>
          <w:sz w:val="24"/>
          <w:szCs w:val="24"/>
          <w:lang w:val="es-ES"/>
        </w:rPr>
        <w:t>anual de 50.6</w:t>
      </w:r>
      <w:r w:rsidR="002B43E7" w:rsidRPr="009019C0">
        <w:rPr>
          <w:sz w:val="24"/>
          <w:szCs w:val="24"/>
          <w:lang w:val="es-ES"/>
        </w:rPr>
        <w:t xml:space="preserve"> por ciento</w:t>
      </w:r>
      <w:r w:rsidRPr="009019C0">
        <w:rPr>
          <w:sz w:val="24"/>
          <w:szCs w:val="24"/>
          <w:lang w:val="es-ES"/>
        </w:rPr>
        <w:t xml:space="preserve">. </w:t>
      </w:r>
    </w:p>
    <w:p w14:paraId="192072D0" w14:textId="1739665C" w:rsidR="00D85805" w:rsidRPr="009019C0" w:rsidRDefault="00D85805" w:rsidP="00D85805">
      <w:pPr>
        <w:pStyle w:val="Textoindependiente211"/>
        <w:numPr>
          <w:ilvl w:val="12"/>
          <w:numId w:val="0"/>
        </w:numPr>
        <w:spacing w:before="240" w:after="0" w:line="280" w:lineRule="exact"/>
        <w:rPr>
          <w:sz w:val="24"/>
          <w:szCs w:val="24"/>
          <w:lang w:val="es-ES"/>
        </w:rPr>
      </w:pPr>
      <w:r w:rsidRPr="009019C0">
        <w:rPr>
          <w:sz w:val="24"/>
          <w:szCs w:val="24"/>
          <w:lang w:val="es-ES"/>
        </w:rPr>
        <w:t xml:space="preserve">En el periodo enero-julio de 2021, el valor de las importaciones totales ascendió a 279,962 millones de dólares, monto mayor en 33.2% al observado en igual lapso de 2020. A su interior, las importaciones no petroleras </w:t>
      </w:r>
      <w:r w:rsidR="002B43E7" w:rsidRPr="009019C0">
        <w:rPr>
          <w:sz w:val="24"/>
          <w:szCs w:val="24"/>
          <w:lang w:val="es-ES"/>
        </w:rPr>
        <w:t>crecieron</w:t>
      </w:r>
      <w:r w:rsidRPr="009019C0">
        <w:rPr>
          <w:sz w:val="24"/>
          <w:szCs w:val="24"/>
          <w:lang w:val="es-ES"/>
        </w:rPr>
        <w:t xml:space="preserve"> a una tasa anual de 30.3%</w:t>
      </w:r>
      <w:r w:rsidR="002B43E7" w:rsidRPr="009019C0">
        <w:rPr>
          <w:sz w:val="24"/>
          <w:szCs w:val="24"/>
          <w:lang w:val="es-ES"/>
        </w:rPr>
        <w:t xml:space="preserve"> y</w:t>
      </w:r>
      <w:r w:rsidRPr="009019C0">
        <w:rPr>
          <w:sz w:val="24"/>
          <w:szCs w:val="24"/>
          <w:lang w:val="es-ES"/>
        </w:rPr>
        <w:t xml:space="preserve"> las petroleras lo hicieron en 64</w:t>
      </w:r>
      <w:r w:rsidR="002B43E7" w:rsidRPr="009019C0">
        <w:rPr>
          <w:sz w:val="24"/>
          <w:szCs w:val="24"/>
          <w:lang w:val="es-ES"/>
        </w:rPr>
        <w:t xml:space="preserve"> por ciento</w:t>
      </w:r>
      <w:r w:rsidRPr="009019C0">
        <w:rPr>
          <w:sz w:val="24"/>
          <w:szCs w:val="24"/>
          <w:lang w:val="es-ES"/>
        </w:rPr>
        <w:t>.</w:t>
      </w:r>
    </w:p>
    <w:p w14:paraId="6036EC00" w14:textId="77777777" w:rsidR="00757DAD" w:rsidRDefault="00757DAD" w:rsidP="00A61B52">
      <w:pPr>
        <w:pStyle w:val="titulos"/>
        <w:widowControl/>
        <w:spacing w:before="240" w:line="280" w:lineRule="exact"/>
        <w:rPr>
          <w:u w:val="none"/>
        </w:rPr>
      </w:pPr>
      <w:r>
        <w:rPr>
          <w:u w:val="none"/>
        </w:rPr>
        <w:t>Importaciones por Tipo de Bien</w:t>
      </w:r>
    </w:p>
    <w:p w14:paraId="4A1DAC75" w14:textId="2C056B4B" w:rsidR="00D85805" w:rsidRPr="009019C0" w:rsidRDefault="00D85805" w:rsidP="00A61B52">
      <w:pPr>
        <w:pStyle w:val="Textoindependiente211"/>
        <w:numPr>
          <w:ilvl w:val="12"/>
          <w:numId w:val="0"/>
        </w:numPr>
        <w:spacing w:before="240" w:after="0" w:line="280" w:lineRule="exact"/>
        <w:rPr>
          <w:sz w:val="24"/>
          <w:szCs w:val="24"/>
          <w:lang w:val="es-ES"/>
        </w:rPr>
      </w:pPr>
      <w:r w:rsidRPr="009019C0">
        <w:rPr>
          <w:sz w:val="24"/>
          <w:szCs w:val="24"/>
          <w:lang w:val="es-ES"/>
        </w:rPr>
        <w:t xml:space="preserve">Las importaciones de bienes de consumo </w:t>
      </w:r>
      <w:r w:rsidR="00351661" w:rsidRPr="009019C0">
        <w:rPr>
          <w:sz w:val="24"/>
          <w:szCs w:val="24"/>
          <w:lang w:val="es-ES"/>
        </w:rPr>
        <w:t>alcanzaron</w:t>
      </w:r>
      <w:r w:rsidRPr="009019C0">
        <w:rPr>
          <w:sz w:val="24"/>
          <w:szCs w:val="24"/>
          <w:lang w:val="es-ES"/>
        </w:rPr>
        <w:t xml:space="preserve"> 5,501 millones de dólares, cifra que se tradujo en un </w:t>
      </w:r>
      <w:r w:rsidR="002B43E7" w:rsidRPr="009019C0">
        <w:rPr>
          <w:sz w:val="24"/>
          <w:szCs w:val="24"/>
          <w:lang w:val="es-ES"/>
        </w:rPr>
        <w:t>alza</w:t>
      </w:r>
      <w:r w:rsidRPr="009019C0">
        <w:rPr>
          <w:sz w:val="24"/>
          <w:szCs w:val="24"/>
          <w:lang w:val="es-ES"/>
        </w:rPr>
        <w:t xml:space="preserve"> anual de 63.7</w:t>
      </w:r>
      <w:r w:rsidR="002B43E7" w:rsidRPr="009019C0">
        <w:rPr>
          <w:sz w:val="24"/>
          <w:szCs w:val="24"/>
          <w:lang w:val="es-ES"/>
        </w:rPr>
        <w:t xml:space="preserve"> por ciento</w:t>
      </w:r>
      <w:r w:rsidRPr="009019C0">
        <w:rPr>
          <w:sz w:val="24"/>
          <w:szCs w:val="24"/>
          <w:lang w:val="es-ES"/>
        </w:rPr>
        <w:t xml:space="preserve">. Dicha tasa fue resultado de aumentos de 48.8% en las importaciones de bienes de consumo no petroleros y de 113.7% en las de bienes de consumo petroleros (gasolina y gas butano y propano). </w:t>
      </w:r>
    </w:p>
    <w:p w14:paraId="6733ADE7" w14:textId="24846166" w:rsidR="00D85805" w:rsidRPr="009019C0" w:rsidRDefault="00D85805" w:rsidP="00A61B52">
      <w:pPr>
        <w:pStyle w:val="Textoindependiente211"/>
        <w:numPr>
          <w:ilvl w:val="12"/>
          <w:numId w:val="0"/>
        </w:numPr>
        <w:spacing w:before="240" w:after="0" w:line="280" w:lineRule="exact"/>
        <w:rPr>
          <w:sz w:val="24"/>
          <w:szCs w:val="24"/>
          <w:lang w:val="es-ES"/>
        </w:rPr>
      </w:pPr>
      <w:r w:rsidRPr="009019C0">
        <w:rPr>
          <w:sz w:val="24"/>
          <w:szCs w:val="24"/>
          <w:lang w:val="es-ES"/>
        </w:rPr>
        <w:t xml:space="preserve">Por su parte, en julio de 2021 se importaron bienes de uso intermedio por un valor de 36,032 millones de dólares, nivel superior en 51.4% al reportado en </w:t>
      </w:r>
      <w:r w:rsidR="00351661" w:rsidRPr="009019C0">
        <w:rPr>
          <w:sz w:val="24"/>
          <w:szCs w:val="24"/>
          <w:lang w:val="es-ES"/>
        </w:rPr>
        <w:t>igual mes</w:t>
      </w:r>
      <w:r w:rsidRPr="009019C0">
        <w:rPr>
          <w:sz w:val="24"/>
          <w:szCs w:val="24"/>
          <w:lang w:val="es-ES"/>
        </w:rPr>
        <w:t xml:space="preserve"> de 2020. A su vez, este crecimiento anual se originó de avances de 46.6% en las importaciones de bienes de uso intermedio no petroleros y de 122.8% en las de productos de uso intermedio petroleros. </w:t>
      </w:r>
    </w:p>
    <w:p w14:paraId="3C37CED9" w14:textId="55DE2AFD" w:rsidR="007F3891" w:rsidRPr="009019C0" w:rsidRDefault="00D85805" w:rsidP="00A61B52">
      <w:pPr>
        <w:pStyle w:val="Textoindependiente211"/>
        <w:numPr>
          <w:ilvl w:val="12"/>
          <w:numId w:val="0"/>
        </w:numPr>
        <w:spacing w:before="240" w:after="0" w:line="280" w:lineRule="exact"/>
        <w:rPr>
          <w:sz w:val="24"/>
          <w:szCs w:val="24"/>
          <w:lang w:val="es-ES"/>
        </w:rPr>
      </w:pPr>
      <w:r w:rsidRPr="009019C0">
        <w:rPr>
          <w:sz w:val="24"/>
          <w:szCs w:val="24"/>
          <w:lang w:val="es-ES"/>
        </w:rPr>
        <w:t xml:space="preserve">En lo que corresponde a las importaciones de bienes de capital, en el mes de referencia </w:t>
      </w:r>
      <w:r w:rsidR="007A1B25" w:rsidRPr="009019C0">
        <w:rPr>
          <w:sz w:val="24"/>
          <w:szCs w:val="24"/>
          <w:lang w:val="es-ES"/>
        </w:rPr>
        <w:t>é</w:t>
      </w:r>
      <w:r w:rsidRPr="009019C0">
        <w:rPr>
          <w:sz w:val="24"/>
          <w:szCs w:val="24"/>
          <w:lang w:val="es-ES"/>
        </w:rPr>
        <w:t xml:space="preserve">stas alcanzaron 3,418 millones de dólares, lo cual implicó un </w:t>
      </w:r>
      <w:r w:rsidR="00BC1392" w:rsidRPr="009019C0">
        <w:rPr>
          <w:sz w:val="24"/>
          <w:szCs w:val="24"/>
          <w:lang w:val="es-ES"/>
        </w:rPr>
        <w:t>ascenso</w:t>
      </w:r>
      <w:r w:rsidRPr="009019C0">
        <w:rPr>
          <w:sz w:val="24"/>
          <w:szCs w:val="24"/>
          <w:lang w:val="es-ES"/>
        </w:rPr>
        <w:t xml:space="preserve"> anual de 27.4</w:t>
      </w:r>
      <w:r w:rsidR="00C711C9" w:rsidRPr="009019C0">
        <w:rPr>
          <w:sz w:val="24"/>
          <w:szCs w:val="24"/>
          <w:lang w:val="es-ES"/>
        </w:rPr>
        <w:t xml:space="preserve"> por ciento.</w:t>
      </w:r>
    </w:p>
    <w:p w14:paraId="620BB2B7" w14:textId="77777777" w:rsidR="00757DAD" w:rsidRDefault="00757DAD" w:rsidP="00A61B52">
      <w:pPr>
        <w:pStyle w:val="titulos"/>
        <w:widowControl/>
        <w:spacing w:before="240" w:line="280" w:lineRule="exact"/>
        <w:rPr>
          <w:u w:val="none"/>
        </w:rPr>
      </w:pPr>
      <w:r>
        <w:rPr>
          <w:u w:val="none"/>
        </w:rPr>
        <w:t>Estructura de l</w:t>
      </w:r>
      <w:r w:rsidR="002C6E44">
        <w:rPr>
          <w:u w:val="none"/>
        </w:rPr>
        <w:t>a</w:t>
      </w:r>
      <w:r>
        <w:rPr>
          <w:u w:val="none"/>
        </w:rPr>
        <w:t>s Importaciones</w:t>
      </w:r>
    </w:p>
    <w:p w14:paraId="75D4054C" w14:textId="432B0E3C" w:rsidR="006B0F41" w:rsidRPr="00B02246" w:rsidRDefault="00D85805" w:rsidP="00903A51">
      <w:pPr>
        <w:pStyle w:val="Textoindependiente211"/>
        <w:numPr>
          <w:ilvl w:val="12"/>
          <w:numId w:val="0"/>
        </w:numPr>
        <w:spacing w:before="240" w:after="0" w:line="280" w:lineRule="exact"/>
        <w:rPr>
          <w:sz w:val="24"/>
          <w:szCs w:val="24"/>
          <w:lang w:val="es-ES"/>
        </w:rPr>
      </w:pPr>
      <w:r w:rsidRPr="00B02246">
        <w:rPr>
          <w:sz w:val="24"/>
          <w:szCs w:val="24"/>
          <w:lang w:val="es-ES"/>
        </w:rPr>
        <w:t>La estructura del valor de las importaciones en los primeros siete meses de 2021 fue la siguiente: bienes de uso intermedio 80.1%</w:t>
      </w:r>
      <w:r w:rsidR="002B43E7" w:rsidRPr="00B02246">
        <w:rPr>
          <w:sz w:val="24"/>
          <w:szCs w:val="24"/>
          <w:lang w:val="es-ES"/>
        </w:rPr>
        <w:t>,</w:t>
      </w:r>
      <w:r w:rsidRPr="00B02246">
        <w:rPr>
          <w:sz w:val="24"/>
          <w:szCs w:val="24"/>
          <w:lang w:val="es-ES"/>
        </w:rPr>
        <w:t xml:space="preserve"> bienes de consumo 11.9% y bienes de capital 8 </w:t>
      </w:r>
      <w:r w:rsidR="00823E87" w:rsidRPr="00B02246">
        <w:rPr>
          <w:sz w:val="24"/>
          <w:szCs w:val="24"/>
          <w:lang w:val="es-ES"/>
        </w:rPr>
        <w:t>por ciento</w:t>
      </w:r>
      <w:r w:rsidR="00FA01B3" w:rsidRPr="00B02246">
        <w:rPr>
          <w:sz w:val="24"/>
          <w:szCs w:val="24"/>
          <w:lang w:val="es-ES"/>
        </w:rPr>
        <w:t>.</w:t>
      </w:r>
    </w:p>
    <w:p w14:paraId="7A597A71" w14:textId="55BB2FB8" w:rsidR="00976355" w:rsidRDefault="00976355">
      <w:pPr>
        <w:rPr>
          <w:rFonts w:ascii="Arial" w:hAnsi="Arial"/>
          <w:spacing w:val="4"/>
        </w:rPr>
      </w:pPr>
      <w:r>
        <w:rPr>
          <w:spacing w:val="4"/>
        </w:rPr>
        <w:br w:type="page"/>
      </w:r>
    </w:p>
    <w:p w14:paraId="61DC273F" w14:textId="093F988E" w:rsidR="00743646" w:rsidRPr="002305FE" w:rsidRDefault="002305FE" w:rsidP="007D73F8">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4F4F3BAF" w14:textId="1F628DA1" w:rsidR="00EC5F1B" w:rsidRPr="00B02246" w:rsidRDefault="00FE5294" w:rsidP="00034647">
      <w:pPr>
        <w:pStyle w:val="Textoindependiente211"/>
        <w:numPr>
          <w:ilvl w:val="12"/>
          <w:numId w:val="0"/>
        </w:numPr>
        <w:spacing w:before="240" w:after="0" w:line="280" w:lineRule="exact"/>
        <w:rPr>
          <w:sz w:val="24"/>
          <w:szCs w:val="24"/>
          <w:lang w:val="es-ES"/>
        </w:rPr>
      </w:pPr>
      <w:r w:rsidRPr="00B02246">
        <w:rPr>
          <w:sz w:val="24"/>
          <w:szCs w:val="24"/>
          <w:lang w:val="es-ES"/>
        </w:rPr>
        <w:t>Con cifras desestacionalizadas, en julio de 2021 la balanza comercial registró un déficit de 2,549 millones de dólares, mientras que en junio el déficit fue de 1,096 millones de dólares. El incremento del déficit ajustado por estacionalidad entre junio y julio se derivó de una disminución en el saldo de la balanza de productos no petroleros, que pasó de un superávit de 726 millones de dólares en junio a un déficit de 459 millones de dólares en julio, y de una ampliación del déficit de la balanza de productos petroleros, que pasó de 1,822 millones de dólares a 2,090 millones de dólares en esa misma comparación.</w:t>
      </w:r>
    </w:p>
    <w:p w14:paraId="3E2475B8" w14:textId="51358958" w:rsidR="002305FE" w:rsidRPr="00437F85" w:rsidRDefault="002305FE" w:rsidP="00FF0303">
      <w:pPr>
        <w:pStyle w:val="Textoindependiente217"/>
        <w:numPr>
          <w:ilvl w:val="12"/>
          <w:numId w:val="0"/>
        </w:numPr>
        <w:spacing w:before="240" w:after="0" w:line="280" w:lineRule="exact"/>
        <w:jc w:val="center"/>
        <w:rPr>
          <w:b/>
          <w:lang w:val="es-ES"/>
        </w:rPr>
      </w:pPr>
      <w:bookmarkStart w:id="1"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70C42547" w:rsidR="00BF5EC9" w:rsidRPr="006D29AC" w:rsidRDefault="00427AAD"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2FD6F7D9" wp14:editId="3E398AD8">
            <wp:extent cx="5490845" cy="3728720"/>
            <wp:effectExtent l="0" t="0" r="14605" b="2413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9C4701">
      <w:pPr>
        <w:pStyle w:val="Textoindependiente217"/>
        <w:widowControl w:val="0"/>
        <w:numPr>
          <w:ilvl w:val="12"/>
          <w:numId w:val="0"/>
        </w:numPr>
        <w:spacing w:after="0"/>
        <w:ind w:left="709"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1BB1C847" w:rsidR="000E6765" w:rsidRPr="00B02246" w:rsidRDefault="00FE5294" w:rsidP="00034647">
      <w:pPr>
        <w:pStyle w:val="Textoindependiente211"/>
        <w:numPr>
          <w:ilvl w:val="12"/>
          <w:numId w:val="0"/>
        </w:numPr>
        <w:spacing w:before="240" w:after="0" w:line="280" w:lineRule="exact"/>
        <w:rPr>
          <w:sz w:val="24"/>
          <w:szCs w:val="24"/>
          <w:lang w:val="es-ES"/>
        </w:rPr>
      </w:pPr>
      <w:r w:rsidRPr="00B02246">
        <w:rPr>
          <w:sz w:val="24"/>
          <w:szCs w:val="24"/>
          <w:lang w:val="es-ES"/>
        </w:rPr>
        <w:t xml:space="preserve">En el mes </w:t>
      </w:r>
      <w:r w:rsidR="00BC1392" w:rsidRPr="00B02246">
        <w:rPr>
          <w:sz w:val="24"/>
          <w:szCs w:val="24"/>
          <w:lang w:val="es-ES"/>
        </w:rPr>
        <w:t>de referencia</w:t>
      </w:r>
      <w:r w:rsidRPr="00B02246">
        <w:rPr>
          <w:sz w:val="24"/>
          <w:szCs w:val="24"/>
          <w:lang w:val="es-ES"/>
        </w:rPr>
        <w:t xml:space="preserve">, las exportaciones totales desestacionalizadas </w:t>
      </w:r>
      <w:r w:rsidR="00044426" w:rsidRPr="00B02246">
        <w:rPr>
          <w:sz w:val="24"/>
          <w:szCs w:val="24"/>
          <w:lang w:val="es-ES"/>
        </w:rPr>
        <w:t>reportaron</w:t>
      </w:r>
      <w:r w:rsidRPr="00B02246">
        <w:rPr>
          <w:sz w:val="24"/>
          <w:szCs w:val="24"/>
          <w:lang w:val="es-ES"/>
        </w:rPr>
        <w:t xml:space="preserve"> un aumento mensual de 1.47%, el cual fue reflejo de crecimientos de 1.35% en las exportaciones no petroleras y de 3.27% en las petroleras. Al interior de las exportaciones no petroleras, las manufactureras presentaron un avance mensual de 1.88</w:t>
      </w:r>
      <w:r w:rsidR="00044426" w:rsidRPr="00B02246">
        <w:rPr>
          <w:sz w:val="24"/>
          <w:szCs w:val="24"/>
          <w:lang w:val="es-ES"/>
        </w:rPr>
        <w:t xml:space="preserve"> por ciento</w:t>
      </w:r>
      <w:r w:rsidRPr="00B02246">
        <w:rPr>
          <w:sz w:val="24"/>
          <w:szCs w:val="24"/>
          <w:lang w:val="es-ES"/>
        </w:rPr>
        <w:t>. A su vez, dicha tasa fue resultado neto de un alza de 4.23% en las exportaciones manufactureras no automotrices y de una caída de 3.04% en las automotrices.</w:t>
      </w:r>
    </w:p>
    <w:p w14:paraId="783CACAB" w14:textId="605F7207" w:rsidR="00A8297E" w:rsidRDefault="00A8297E" w:rsidP="00E0618E">
      <w:pPr>
        <w:pStyle w:val="Textoindependiente211"/>
        <w:numPr>
          <w:ilvl w:val="12"/>
          <w:numId w:val="0"/>
        </w:numPr>
        <w:spacing w:before="240" w:after="120" w:line="280" w:lineRule="exact"/>
        <w:rPr>
          <w:spacing w:val="4"/>
          <w:sz w:val="24"/>
          <w:szCs w:val="24"/>
          <w:lang w:val="es-ES"/>
        </w:rPr>
      </w:pPr>
    </w:p>
    <w:p w14:paraId="48A65FF8" w14:textId="77777777" w:rsidR="005F0103" w:rsidRPr="0014626C" w:rsidRDefault="005F0103" w:rsidP="00E0618E">
      <w:pPr>
        <w:pStyle w:val="Textoindependiente211"/>
        <w:numPr>
          <w:ilvl w:val="12"/>
          <w:numId w:val="0"/>
        </w:numPr>
        <w:spacing w:before="240" w:after="12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17374F">
        <w:tc>
          <w:tcPr>
            <w:tcW w:w="4725" w:type="dxa"/>
            <w:shd w:val="clear" w:color="auto" w:fill="auto"/>
          </w:tcPr>
          <w:p w14:paraId="14A2D42A" w14:textId="0E437DA3" w:rsidR="0065085B" w:rsidRPr="00260163" w:rsidRDefault="0017374F" w:rsidP="00D7592F">
            <w:pPr>
              <w:pStyle w:val="Textoindependiente217"/>
              <w:widowControl w:val="0"/>
              <w:numPr>
                <w:ilvl w:val="12"/>
                <w:numId w:val="0"/>
              </w:numPr>
              <w:spacing w:before="120" w:after="0"/>
              <w:jc w:val="center"/>
            </w:pPr>
            <w:r>
              <w:rPr>
                <w:noProof/>
              </w:rPr>
              <w:drawing>
                <wp:inline distT="0" distB="0" distL="0" distR="0" wp14:anchorId="4E37881E" wp14:editId="436DBFB0">
                  <wp:extent cx="2815694" cy="2097957"/>
                  <wp:effectExtent l="0" t="0" r="3810" b="17145"/>
                  <wp:docPr id="16" name="Gráfico 1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2AE365C7" w:rsidR="0065085B" w:rsidRPr="00260163" w:rsidRDefault="0017374F" w:rsidP="00D7592F">
            <w:pPr>
              <w:pStyle w:val="Textoindependiente217"/>
              <w:widowControl w:val="0"/>
              <w:numPr>
                <w:ilvl w:val="12"/>
                <w:numId w:val="0"/>
              </w:numPr>
              <w:spacing w:before="120" w:after="0"/>
              <w:jc w:val="center"/>
            </w:pPr>
            <w:r>
              <w:rPr>
                <w:noProof/>
              </w:rPr>
              <w:drawing>
                <wp:inline distT="0" distB="0" distL="0" distR="0" wp14:anchorId="70C44DEB" wp14:editId="35EE2D47">
                  <wp:extent cx="2815694" cy="2097957"/>
                  <wp:effectExtent l="0" t="0" r="3810" b="17145"/>
                  <wp:docPr id="17" name="Gráfico 1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17374F">
        <w:tc>
          <w:tcPr>
            <w:tcW w:w="4725" w:type="dxa"/>
          </w:tcPr>
          <w:p w14:paraId="20733AE8" w14:textId="2097E20E" w:rsidR="0065085B" w:rsidRPr="00260163" w:rsidRDefault="0017374F" w:rsidP="00D7592F">
            <w:pPr>
              <w:pStyle w:val="Textoindependiente217"/>
              <w:widowControl w:val="0"/>
              <w:numPr>
                <w:ilvl w:val="12"/>
                <w:numId w:val="0"/>
              </w:numPr>
              <w:spacing w:before="120" w:after="60"/>
              <w:jc w:val="center"/>
            </w:pPr>
            <w:r>
              <w:rPr>
                <w:noProof/>
              </w:rPr>
              <w:drawing>
                <wp:inline distT="0" distB="0" distL="0" distR="0" wp14:anchorId="7DC7F039" wp14:editId="7A57C34C">
                  <wp:extent cx="2814659" cy="2097957"/>
                  <wp:effectExtent l="0" t="0" r="5080" b="17145"/>
                  <wp:docPr id="18" name="Gráfico 1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4AD17C76" w:rsidR="0065085B" w:rsidRPr="00260163" w:rsidRDefault="0017374F" w:rsidP="00D7592F">
            <w:pPr>
              <w:pStyle w:val="Textoindependiente217"/>
              <w:widowControl w:val="0"/>
              <w:numPr>
                <w:ilvl w:val="12"/>
                <w:numId w:val="0"/>
              </w:numPr>
              <w:spacing w:before="120" w:after="60"/>
              <w:jc w:val="center"/>
            </w:pPr>
            <w:r>
              <w:rPr>
                <w:noProof/>
              </w:rPr>
              <w:drawing>
                <wp:inline distT="0" distB="0" distL="0" distR="0" wp14:anchorId="61A09408" wp14:editId="685BD696">
                  <wp:extent cx="2815694" cy="2097957"/>
                  <wp:effectExtent l="0" t="0" r="3810" b="17145"/>
                  <wp:docPr id="19" name="Gráfico 1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17374F">
        <w:tc>
          <w:tcPr>
            <w:tcW w:w="4725" w:type="dxa"/>
          </w:tcPr>
          <w:p w14:paraId="158D2943" w14:textId="738C9AB4" w:rsidR="0065085B" w:rsidRPr="00260163" w:rsidRDefault="0017374F" w:rsidP="00D7592F">
            <w:pPr>
              <w:pStyle w:val="Textoindependiente217"/>
              <w:widowControl w:val="0"/>
              <w:numPr>
                <w:ilvl w:val="12"/>
                <w:numId w:val="0"/>
              </w:numPr>
              <w:spacing w:before="120" w:after="0"/>
              <w:jc w:val="center"/>
            </w:pPr>
            <w:r>
              <w:rPr>
                <w:noProof/>
              </w:rPr>
              <w:drawing>
                <wp:inline distT="0" distB="0" distL="0" distR="0" wp14:anchorId="7417EC90" wp14:editId="54DB5635">
                  <wp:extent cx="2815694" cy="2097957"/>
                  <wp:effectExtent l="0" t="0" r="3810" b="17145"/>
                  <wp:docPr id="20" name="Gráfico 2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4A463" w14:textId="77777777" w:rsidR="0065085B" w:rsidRPr="00260163" w:rsidRDefault="0065085B" w:rsidP="00D7592F">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D7592F">
            <w:pPr>
              <w:pStyle w:val="Textoindependiente217"/>
              <w:widowControl w:val="0"/>
              <w:numPr>
                <w:ilvl w:val="12"/>
                <w:numId w:val="0"/>
              </w:numPr>
              <w:spacing w:after="0"/>
              <w:jc w:val="left"/>
              <w:rPr>
                <w:sz w:val="16"/>
                <w:szCs w:val="16"/>
              </w:rPr>
            </w:pPr>
          </w:p>
        </w:tc>
        <w:tc>
          <w:tcPr>
            <w:tcW w:w="4785" w:type="dxa"/>
          </w:tcPr>
          <w:p w14:paraId="23525FAD" w14:textId="3A16C397" w:rsidR="0065085B" w:rsidRDefault="0017374F" w:rsidP="00D7592F">
            <w:pPr>
              <w:pStyle w:val="Textoindependiente217"/>
              <w:widowControl w:val="0"/>
              <w:numPr>
                <w:ilvl w:val="12"/>
                <w:numId w:val="0"/>
              </w:numPr>
              <w:spacing w:before="120" w:after="120"/>
              <w:jc w:val="center"/>
            </w:pPr>
            <w:r>
              <w:rPr>
                <w:noProof/>
              </w:rPr>
              <w:drawing>
                <wp:inline distT="0" distB="0" distL="0" distR="0" wp14:anchorId="165A59DD" wp14:editId="23363D3E">
                  <wp:extent cx="2815694" cy="2097958"/>
                  <wp:effectExtent l="0" t="0" r="3810" b="17145"/>
                  <wp:docPr id="21" name="Gráfico 2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925DB7D" w14:textId="6BDE7503" w:rsidR="00F86508" w:rsidRPr="00B02246" w:rsidRDefault="00FE5294" w:rsidP="00034647">
      <w:pPr>
        <w:pStyle w:val="Textoindependiente211"/>
        <w:numPr>
          <w:ilvl w:val="12"/>
          <w:numId w:val="0"/>
        </w:numPr>
        <w:spacing w:before="240" w:after="0" w:line="280" w:lineRule="exact"/>
        <w:rPr>
          <w:sz w:val="24"/>
          <w:szCs w:val="24"/>
          <w:lang w:val="es-ES"/>
        </w:rPr>
      </w:pPr>
      <w:r w:rsidRPr="00B02246">
        <w:rPr>
          <w:sz w:val="24"/>
          <w:szCs w:val="24"/>
          <w:lang w:val="es-ES"/>
        </w:rPr>
        <w:lastRenderedPageBreak/>
        <w:t xml:space="preserve">En julio de 2021, las importaciones totales de mercancías mostraron un </w:t>
      </w:r>
      <w:r w:rsidR="00044426" w:rsidRPr="00B02246">
        <w:rPr>
          <w:sz w:val="24"/>
          <w:szCs w:val="24"/>
          <w:lang w:val="es-ES"/>
        </w:rPr>
        <w:t>aumento</w:t>
      </w:r>
      <w:r w:rsidRPr="00B02246">
        <w:rPr>
          <w:sz w:val="24"/>
          <w:szCs w:val="24"/>
          <w:lang w:val="es-ES"/>
        </w:rPr>
        <w:t xml:space="preserve"> mensual desestacionalizad</w:t>
      </w:r>
      <w:r w:rsidR="00044426" w:rsidRPr="00B02246">
        <w:rPr>
          <w:sz w:val="24"/>
          <w:szCs w:val="24"/>
          <w:lang w:val="es-ES"/>
        </w:rPr>
        <w:t>o</w:t>
      </w:r>
      <w:r w:rsidRPr="00B02246">
        <w:rPr>
          <w:sz w:val="24"/>
          <w:szCs w:val="24"/>
          <w:lang w:val="es-ES"/>
        </w:rPr>
        <w:t xml:space="preserve"> de 4.88</w:t>
      </w:r>
      <w:r w:rsidR="00044426" w:rsidRPr="00B02246">
        <w:rPr>
          <w:sz w:val="24"/>
          <w:szCs w:val="24"/>
          <w:lang w:val="es-ES"/>
        </w:rPr>
        <w:t xml:space="preserve"> por ciento</w:t>
      </w:r>
      <w:r w:rsidRPr="00B02246">
        <w:rPr>
          <w:sz w:val="24"/>
          <w:szCs w:val="24"/>
          <w:lang w:val="es-ES"/>
        </w:rPr>
        <w:t xml:space="preserve">. Esta cifra se derivó de incrementos de 4.51% en las importaciones no petroleras y de 7.94% en las petroleras. Por tipo de bien, se observaron </w:t>
      </w:r>
      <w:r w:rsidR="00BC1392" w:rsidRPr="00B02246">
        <w:rPr>
          <w:sz w:val="24"/>
          <w:szCs w:val="24"/>
          <w:lang w:val="es-ES"/>
        </w:rPr>
        <w:t>alzas</w:t>
      </w:r>
      <w:r w:rsidRPr="00B02246">
        <w:rPr>
          <w:sz w:val="24"/>
          <w:szCs w:val="24"/>
          <w:lang w:val="es-ES"/>
        </w:rPr>
        <w:t xml:space="preserve"> mensuales de 0.33% en las importaciones de bienes de consumo (descenso de 0.61% en las importaciones de bienes de consumo no petroleros), </w:t>
      </w:r>
      <w:r w:rsidR="00351661" w:rsidRPr="00B02246">
        <w:rPr>
          <w:sz w:val="24"/>
          <w:szCs w:val="24"/>
          <w:lang w:val="es-ES"/>
        </w:rPr>
        <w:t xml:space="preserve">un ascenso </w:t>
      </w:r>
      <w:r w:rsidRPr="00B02246">
        <w:rPr>
          <w:sz w:val="24"/>
          <w:szCs w:val="24"/>
          <w:lang w:val="es-ES"/>
        </w:rPr>
        <w:t>de 5.54% en las de bienes de uso intermedio (crecimiento de 5.06% en las de bienes de uso intermedio no petroleros) y de 5.76% en las de bienes de capital.</w:t>
      </w:r>
    </w:p>
    <w:p w14:paraId="40DB10EE" w14:textId="77777777" w:rsidR="0065085B" w:rsidRPr="008C11AD" w:rsidRDefault="0065085B" w:rsidP="00B45E3F">
      <w:pPr>
        <w:pStyle w:val="Textoindependiente217"/>
        <w:keepNext/>
        <w:numPr>
          <w:ilvl w:val="12"/>
          <w:numId w:val="0"/>
        </w:numPr>
        <w:spacing w:before="240"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17374F">
        <w:tc>
          <w:tcPr>
            <w:tcW w:w="4690" w:type="dxa"/>
          </w:tcPr>
          <w:p w14:paraId="655AF491" w14:textId="1B8BFA76" w:rsidR="0065085B" w:rsidRPr="00CE6AE4" w:rsidRDefault="0017374F" w:rsidP="00D7592F">
            <w:pPr>
              <w:pStyle w:val="Textoindependiente217"/>
              <w:widowControl w:val="0"/>
              <w:numPr>
                <w:ilvl w:val="12"/>
                <w:numId w:val="0"/>
              </w:numPr>
              <w:spacing w:before="120" w:after="0"/>
              <w:jc w:val="center"/>
            </w:pPr>
            <w:r>
              <w:rPr>
                <w:noProof/>
              </w:rPr>
              <w:drawing>
                <wp:inline distT="0" distB="0" distL="0" distR="0" wp14:anchorId="64143085" wp14:editId="75964C3C">
                  <wp:extent cx="2813305" cy="2095369"/>
                  <wp:effectExtent l="0" t="0" r="6350" b="635"/>
                  <wp:docPr id="22" name="Gráfico 2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tcPr>
          <w:p w14:paraId="6D65477F" w14:textId="4F3675E6" w:rsidR="0065085B" w:rsidRPr="00CE6AE4" w:rsidRDefault="0017374F" w:rsidP="00D7592F">
            <w:pPr>
              <w:pStyle w:val="Textoindependiente217"/>
              <w:widowControl w:val="0"/>
              <w:numPr>
                <w:ilvl w:val="12"/>
                <w:numId w:val="0"/>
              </w:numPr>
              <w:spacing w:before="120" w:after="0"/>
              <w:jc w:val="center"/>
            </w:pPr>
            <w:r>
              <w:rPr>
                <w:noProof/>
              </w:rPr>
              <w:drawing>
                <wp:inline distT="0" distB="0" distL="0" distR="0" wp14:anchorId="7755D1DE" wp14:editId="32611F45">
                  <wp:extent cx="2813305" cy="2095369"/>
                  <wp:effectExtent l="0" t="0" r="6350" b="635"/>
                  <wp:docPr id="23" name="Gráfico 2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6A7F31">
        <w:tc>
          <w:tcPr>
            <w:tcW w:w="4690" w:type="dxa"/>
          </w:tcPr>
          <w:p w14:paraId="5A861ACC" w14:textId="4B72341C" w:rsidR="0065085B" w:rsidRPr="00CE6AE4" w:rsidRDefault="0017374F" w:rsidP="00D7592F">
            <w:pPr>
              <w:pStyle w:val="Textoindependiente217"/>
              <w:widowControl w:val="0"/>
              <w:numPr>
                <w:ilvl w:val="12"/>
                <w:numId w:val="0"/>
              </w:numPr>
              <w:spacing w:before="120" w:after="60"/>
              <w:ind w:left="34"/>
              <w:jc w:val="center"/>
            </w:pPr>
            <w:r>
              <w:rPr>
                <w:noProof/>
              </w:rPr>
              <w:drawing>
                <wp:inline distT="0" distB="0" distL="0" distR="0" wp14:anchorId="7745F3E7" wp14:editId="51AAEE09">
                  <wp:extent cx="2811473" cy="2095369"/>
                  <wp:effectExtent l="0" t="0" r="8255" b="635"/>
                  <wp:docPr id="24" name="Gráfico 2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52A71B2F" w:rsidR="0065085B" w:rsidRPr="00CE6AE4" w:rsidRDefault="006A7F31" w:rsidP="00D7592F">
            <w:pPr>
              <w:pStyle w:val="Textoindependiente217"/>
              <w:widowControl w:val="0"/>
              <w:numPr>
                <w:ilvl w:val="12"/>
                <w:numId w:val="0"/>
              </w:numPr>
              <w:spacing w:before="120" w:after="60"/>
              <w:jc w:val="center"/>
            </w:pPr>
            <w:r>
              <w:rPr>
                <w:noProof/>
              </w:rPr>
              <w:drawing>
                <wp:inline distT="0" distB="0" distL="0" distR="0" wp14:anchorId="6FCAB4F6" wp14:editId="4E8D27DE">
                  <wp:extent cx="2811473" cy="2095368"/>
                  <wp:effectExtent l="0" t="0" r="8255" b="63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17374F">
        <w:tc>
          <w:tcPr>
            <w:tcW w:w="4690" w:type="dxa"/>
          </w:tcPr>
          <w:p w14:paraId="7DC71CE6" w14:textId="29A97B0C" w:rsidR="0065085B" w:rsidRPr="00CE6AE4" w:rsidRDefault="0017374F"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65E25220" wp14:editId="36757C81">
                  <wp:extent cx="2811473" cy="2095368"/>
                  <wp:effectExtent l="0" t="0" r="8255" b="635"/>
                  <wp:docPr id="26" name="Gráfico 2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5EC3FB1C" w:rsidR="0065085B" w:rsidRDefault="0017374F" w:rsidP="00D7592F">
            <w:pPr>
              <w:pStyle w:val="Textoindependiente217"/>
              <w:widowControl w:val="0"/>
              <w:numPr>
                <w:ilvl w:val="12"/>
                <w:numId w:val="0"/>
              </w:numPr>
              <w:spacing w:before="120" w:after="480"/>
              <w:jc w:val="center"/>
            </w:pPr>
            <w:r>
              <w:rPr>
                <w:noProof/>
              </w:rPr>
              <w:drawing>
                <wp:inline distT="0" distB="0" distL="0" distR="0" wp14:anchorId="1F85426E" wp14:editId="565246F5">
                  <wp:extent cx="2813305" cy="2095452"/>
                  <wp:effectExtent l="0" t="0" r="6350" b="635"/>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1"/>
    </w:p>
    <w:sectPr w:rsidR="005219B3" w:rsidSect="00ED5B6A">
      <w:headerReference w:type="default" r:id="rId34"/>
      <w:footerReference w:type="default" r:id="rId35"/>
      <w:pgSz w:w="12240" w:h="15840" w:code="1"/>
      <w:pgMar w:top="851" w:right="203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9CB60" w14:textId="77777777" w:rsidR="00A974C7" w:rsidRDefault="00A974C7">
      <w:r>
        <w:separator/>
      </w:r>
    </w:p>
  </w:endnote>
  <w:endnote w:type="continuationSeparator" w:id="0">
    <w:p w14:paraId="79A9F0D4" w14:textId="77777777" w:rsidR="00A974C7" w:rsidRDefault="00A9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2F4F" w14:textId="77777777" w:rsidR="002711E9" w:rsidRPr="00237302" w:rsidRDefault="002711E9" w:rsidP="002711E9">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711E9" w:rsidRPr="000005CE" w:rsidRDefault="002711E9">
    <w:pPr>
      <w:pStyle w:val="Piedepgina"/>
      <w:jc w:val="center"/>
      <w:rPr>
        <w:rFonts w:ascii="Arial" w:hAnsi="Arial" w:cs="Arial"/>
        <w:color w:val="002060"/>
        <w:sz w:val="20"/>
        <w:szCs w:val="20"/>
      </w:rPr>
    </w:pPr>
    <w:r w:rsidRPr="000005CE">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5174B" w14:textId="77777777" w:rsidR="00A974C7" w:rsidRDefault="00A974C7">
      <w:r>
        <w:separator/>
      </w:r>
    </w:p>
  </w:footnote>
  <w:footnote w:type="continuationSeparator" w:id="0">
    <w:p w14:paraId="71BF444D" w14:textId="77777777" w:rsidR="00A974C7" w:rsidRDefault="00A974C7">
      <w:r>
        <w:continuationSeparator/>
      </w:r>
    </w:p>
  </w:footnote>
  <w:footnote w:id="1">
    <w:p w14:paraId="2A0DC77F" w14:textId="77777777" w:rsidR="002711E9" w:rsidRDefault="002711E9" w:rsidP="002711E9">
      <w:pPr>
        <w:pStyle w:val="Textonotapie"/>
        <w:ind w:left="142" w:right="-547" w:hanging="142"/>
        <w:jc w:val="both"/>
        <w:rPr>
          <w:rFonts w:ascii="Arial" w:hAnsi="Arial" w:cs="Arial"/>
          <w:sz w:val="16"/>
          <w:szCs w:val="16"/>
        </w:rPr>
      </w:pPr>
      <w:r w:rsidRPr="00EC12A7">
        <w:rPr>
          <w:rFonts w:ascii="Arial" w:hAnsi="Arial" w:cs="Arial"/>
          <w:sz w:val="16"/>
          <w:szCs w:val="16"/>
          <w:vertAlign w:val="superscript"/>
        </w:rPr>
        <w:footnoteRef/>
      </w:r>
      <w:r w:rsidRPr="00EC12A7">
        <w:rPr>
          <w:rFonts w:ascii="Arial" w:hAnsi="Arial" w:cs="Arial"/>
          <w:sz w:val="16"/>
          <w:szCs w:val="16"/>
          <w:vertAlign w:val="superscript"/>
        </w:rPr>
        <w:t>.</w:t>
      </w:r>
      <w:r>
        <w:rPr>
          <w:rFonts w:ascii="Arial" w:hAnsi="Arial" w:cs="Arial"/>
          <w:sz w:val="16"/>
          <w:szCs w:val="16"/>
          <w:vertAlign w:val="superscript"/>
        </w:rPr>
        <w:t xml:space="preserve"> </w:t>
      </w:r>
      <w:r w:rsidRPr="00F931F6">
        <w:rPr>
          <w:rFonts w:ascii="Arial" w:hAnsi="Arial" w:cs="Arial"/>
          <w:sz w:val="16"/>
          <w:szCs w:val="16"/>
        </w:rPr>
        <w:t xml:space="preserve">La suma de los componentes que integran la estadística de la balanza comercial de mercancías de México que se presenta en este reporte puede no coincidir con los totales debido al redondeo de las cifras. </w:t>
      </w:r>
    </w:p>
    <w:p w14:paraId="6DAB1E23" w14:textId="77777777" w:rsidR="002711E9" w:rsidRDefault="002711E9" w:rsidP="002711E9">
      <w:pPr>
        <w:pStyle w:val="Textonotapie"/>
        <w:ind w:left="142" w:right="-547" w:hanging="142"/>
        <w:jc w:val="both"/>
        <w:rPr>
          <w:rFonts w:ascii="Arial" w:hAnsi="Arial" w:cs="Arial"/>
          <w:sz w:val="16"/>
          <w:szCs w:val="16"/>
        </w:rPr>
      </w:pPr>
    </w:p>
    <w:p w14:paraId="58B01E19" w14:textId="77777777" w:rsidR="002711E9" w:rsidRPr="00F931F6" w:rsidRDefault="002711E9" w:rsidP="002711E9">
      <w:pPr>
        <w:pStyle w:val="Textonotapie"/>
        <w:ind w:left="142" w:right="-1" w:hanging="142"/>
        <w:jc w:val="both"/>
        <w:rPr>
          <w:rFonts w:ascii="Arial" w:hAnsi="Arial" w:cs="Arial"/>
          <w:sz w:val="16"/>
          <w:szCs w:val="16"/>
        </w:rPr>
      </w:pPr>
    </w:p>
  </w:footnote>
  <w:footnote w:id="2">
    <w:p w14:paraId="2F16C64B" w14:textId="77777777" w:rsidR="002711E9" w:rsidRPr="00384AA7" w:rsidRDefault="002711E9" w:rsidP="00F165AE">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88CF" w14:textId="1D69DF42" w:rsidR="002711E9" w:rsidRPr="00265B8C" w:rsidRDefault="002711E9" w:rsidP="00166DEB">
    <w:pPr>
      <w:pStyle w:val="Encabezado"/>
      <w:framePr w:w="5432" w:hSpace="141" w:wrap="auto" w:vAnchor="text" w:hAnchor="page" w:x="5674" w:y="34"/>
      <w:ind w:left="567" w:hanging="11"/>
      <w:jc w:val="right"/>
      <w:rPr>
        <w:rFonts w:ascii="Arial" w:hAnsi="Arial" w:cs="Arial"/>
        <w:b/>
        <w:color w:val="002060"/>
      </w:rPr>
    </w:pPr>
    <w:r w:rsidRPr="00265B8C">
      <w:rPr>
        <w:rFonts w:ascii="Arial" w:hAnsi="Arial" w:cs="Arial"/>
        <w:b/>
        <w:color w:val="002060"/>
      </w:rPr>
      <w:t>COMUNICADO</w:t>
    </w:r>
    <w:r>
      <w:rPr>
        <w:rFonts w:ascii="Arial" w:hAnsi="Arial" w:cs="Arial"/>
        <w:b/>
        <w:color w:val="002060"/>
      </w:rPr>
      <w:t xml:space="preserve"> </w:t>
    </w:r>
    <w:r w:rsidRPr="00265B8C">
      <w:rPr>
        <w:rFonts w:ascii="Arial" w:hAnsi="Arial" w:cs="Arial"/>
        <w:b/>
        <w:color w:val="002060"/>
      </w:rPr>
      <w:t xml:space="preserve">DE PRENSA NÚM. </w:t>
    </w:r>
    <w:r w:rsidR="00166DEB">
      <w:rPr>
        <w:rFonts w:ascii="Arial" w:hAnsi="Arial" w:cs="Arial"/>
        <w:b/>
        <w:color w:val="002060"/>
      </w:rPr>
      <w:t>502</w:t>
    </w:r>
    <w:r w:rsidRPr="00265B8C">
      <w:rPr>
        <w:rFonts w:ascii="Arial" w:hAnsi="Arial" w:cs="Arial"/>
        <w:b/>
        <w:color w:val="002060"/>
      </w:rPr>
      <w:t>/</w:t>
    </w:r>
    <w:r>
      <w:rPr>
        <w:rFonts w:ascii="Arial" w:hAnsi="Arial" w:cs="Arial"/>
        <w:b/>
        <w:color w:val="002060"/>
      </w:rPr>
      <w:t>21</w:t>
    </w:r>
  </w:p>
  <w:p w14:paraId="72B06455" w14:textId="77777777" w:rsidR="002711E9" w:rsidRPr="00265B8C" w:rsidRDefault="002711E9" w:rsidP="00166DEB">
    <w:pPr>
      <w:pStyle w:val="Encabezado"/>
      <w:framePr w:w="5432" w:hSpace="141" w:wrap="auto" w:vAnchor="text" w:hAnchor="page" w:x="5674" w:y="34"/>
      <w:ind w:left="567" w:hanging="11"/>
      <w:jc w:val="right"/>
      <w:rPr>
        <w:rFonts w:ascii="Arial" w:hAnsi="Arial" w:cs="Arial"/>
        <w:b/>
        <w:color w:val="002060"/>
        <w:lang w:val="pt-BR"/>
      </w:rPr>
    </w:pPr>
    <w:r>
      <w:rPr>
        <w:rFonts w:ascii="Arial" w:hAnsi="Arial" w:cs="Arial"/>
        <w:b/>
        <w:color w:val="002060"/>
        <w:lang w:val="pt-BR"/>
      </w:rPr>
      <w:t>27 DE AGOSTO DE 2021</w:t>
    </w:r>
  </w:p>
  <w:p w14:paraId="740609E3" w14:textId="77777777" w:rsidR="002711E9" w:rsidRPr="00265B8C" w:rsidRDefault="002711E9" w:rsidP="00166DEB">
    <w:pPr>
      <w:pStyle w:val="Encabezado"/>
      <w:framePr w:w="5432" w:hSpace="141" w:wrap="auto" w:vAnchor="text" w:hAnchor="page" w:x="5674" w:y="34"/>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26B630CB" w14:textId="77777777" w:rsidR="002711E9" w:rsidRDefault="002711E9" w:rsidP="000005CE">
    <w:pPr>
      <w:pStyle w:val="Encabezado"/>
      <w:ind w:left="-426"/>
    </w:pPr>
    <w:r>
      <w:rPr>
        <w:noProof/>
      </w:rPr>
      <w:drawing>
        <wp:inline distT="0" distB="0" distL="0" distR="0" wp14:anchorId="105F4201" wp14:editId="3D55226B">
          <wp:extent cx="720066" cy="747957"/>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57" cy="7736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2EDD3DB8" w:rsidR="002711E9" w:rsidRDefault="002711E9" w:rsidP="002711E9">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711E9" w:rsidRDefault="002711E9"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 w:numId="4">
    <w:abstractNumId w:val="2"/>
  </w:num>
  <w:num w:numId="5">
    <w:abstractNumId w:val="2"/>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CE"/>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C53"/>
    <w:rsid w:val="0001532E"/>
    <w:rsid w:val="00015C82"/>
    <w:rsid w:val="000162D9"/>
    <w:rsid w:val="00016319"/>
    <w:rsid w:val="00016372"/>
    <w:rsid w:val="000163D9"/>
    <w:rsid w:val="00016424"/>
    <w:rsid w:val="000164CA"/>
    <w:rsid w:val="00016518"/>
    <w:rsid w:val="00016868"/>
    <w:rsid w:val="00016B3A"/>
    <w:rsid w:val="00016B6B"/>
    <w:rsid w:val="00016C2D"/>
    <w:rsid w:val="00016CE2"/>
    <w:rsid w:val="00016DEA"/>
    <w:rsid w:val="00016E36"/>
    <w:rsid w:val="00017243"/>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203F"/>
    <w:rsid w:val="00053556"/>
    <w:rsid w:val="00053A9E"/>
    <w:rsid w:val="00053D1A"/>
    <w:rsid w:val="0005443C"/>
    <w:rsid w:val="0005452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1EDB"/>
    <w:rsid w:val="000B271F"/>
    <w:rsid w:val="000B298B"/>
    <w:rsid w:val="000B2B3F"/>
    <w:rsid w:val="000B2DB5"/>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476"/>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03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6DEB"/>
    <w:rsid w:val="001670C1"/>
    <w:rsid w:val="001672F7"/>
    <w:rsid w:val="0016759D"/>
    <w:rsid w:val="00167BA8"/>
    <w:rsid w:val="00167D6D"/>
    <w:rsid w:val="001700C1"/>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8E2"/>
    <w:rsid w:val="001769D5"/>
    <w:rsid w:val="00176A31"/>
    <w:rsid w:val="00176AA4"/>
    <w:rsid w:val="00176B53"/>
    <w:rsid w:val="00176DF9"/>
    <w:rsid w:val="00177055"/>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3DEE"/>
    <w:rsid w:val="001842EE"/>
    <w:rsid w:val="00184D6F"/>
    <w:rsid w:val="00184DF6"/>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2FC"/>
    <w:rsid w:val="00215581"/>
    <w:rsid w:val="0021571B"/>
    <w:rsid w:val="002158F9"/>
    <w:rsid w:val="00215F94"/>
    <w:rsid w:val="00216220"/>
    <w:rsid w:val="002168F4"/>
    <w:rsid w:val="002169ED"/>
    <w:rsid w:val="00216BE4"/>
    <w:rsid w:val="00216C01"/>
    <w:rsid w:val="00216C72"/>
    <w:rsid w:val="00216CC2"/>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2FD"/>
    <w:rsid w:val="00240370"/>
    <w:rsid w:val="002403AD"/>
    <w:rsid w:val="002407EC"/>
    <w:rsid w:val="00240904"/>
    <w:rsid w:val="002415E4"/>
    <w:rsid w:val="00241BCC"/>
    <w:rsid w:val="00241CA2"/>
    <w:rsid w:val="002420FD"/>
    <w:rsid w:val="0024276B"/>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1E9"/>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A45"/>
    <w:rsid w:val="002A7C96"/>
    <w:rsid w:val="002A7C9F"/>
    <w:rsid w:val="002A7E53"/>
    <w:rsid w:val="002B0D26"/>
    <w:rsid w:val="002B0E9A"/>
    <w:rsid w:val="002B20F1"/>
    <w:rsid w:val="002B33E1"/>
    <w:rsid w:val="002B3DF7"/>
    <w:rsid w:val="002B3E42"/>
    <w:rsid w:val="002B3E69"/>
    <w:rsid w:val="002B40BD"/>
    <w:rsid w:val="002B43E7"/>
    <w:rsid w:val="002B4BEE"/>
    <w:rsid w:val="002B4D04"/>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214"/>
    <w:rsid w:val="003604B7"/>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F46"/>
    <w:rsid w:val="00426F6A"/>
    <w:rsid w:val="00427050"/>
    <w:rsid w:val="00427AAD"/>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720A"/>
    <w:rsid w:val="00497750"/>
    <w:rsid w:val="00497792"/>
    <w:rsid w:val="00497BD0"/>
    <w:rsid w:val="00497D0E"/>
    <w:rsid w:val="00497D77"/>
    <w:rsid w:val="004A0391"/>
    <w:rsid w:val="004A0598"/>
    <w:rsid w:val="004A1322"/>
    <w:rsid w:val="004A160B"/>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70057"/>
    <w:rsid w:val="00570332"/>
    <w:rsid w:val="00570550"/>
    <w:rsid w:val="00570BE8"/>
    <w:rsid w:val="00570EF1"/>
    <w:rsid w:val="00571247"/>
    <w:rsid w:val="005716C3"/>
    <w:rsid w:val="0057187D"/>
    <w:rsid w:val="00571D9E"/>
    <w:rsid w:val="00571F1A"/>
    <w:rsid w:val="00572162"/>
    <w:rsid w:val="00572414"/>
    <w:rsid w:val="00572684"/>
    <w:rsid w:val="005726B9"/>
    <w:rsid w:val="005729CA"/>
    <w:rsid w:val="00572B0F"/>
    <w:rsid w:val="00572BC9"/>
    <w:rsid w:val="00572F4E"/>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6CA"/>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E"/>
    <w:rsid w:val="00674B35"/>
    <w:rsid w:val="00674B48"/>
    <w:rsid w:val="00674D22"/>
    <w:rsid w:val="006756B4"/>
    <w:rsid w:val="0067676A"/>
    <w:rsid w:val="00676877"/>
    <w:rsid w:val="006768C8"/>
    <w:rsid w:val="00676C37"/>
    <w:rsid w:val="00677076"/>
    <w:rsid w:val="00677125"/>
    <w:rsid w:val="0067747B"/>
    <w:rsid w:val="00677769"/>
    <w:rsid w:val="00677E05"/>
    <w:rsid w:val="0068033D"/>
    <w:rsid w:val="00680668"/>
    <w:rsid w:val="00680677"/>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6CB"/>
    <w:rsid w:val="00684930"/>
    <w:rsid w:val="00685531"/>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F31"/>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435"/>
    <w:rsid w:val="006C376B"/>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6804"/>
    <w:rsid w:val="007071BB"/>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68"/>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356"/>
    <w:rsid w:val="00722553"/>
    <w:rsid w:val="007226E0"/>
    <w:rsid w:val="00722808"/>
    <w:rsid w:val="00722A5D"/>
    <w:rsid w:val="00722B5F"/>
    <w:rsid w:val="00722CB6"/>
    <w:rsid w:val="007233B9"/>
    <w:rsid w:val="007236CF"/>
    <w:rsid w:val="00723A4A"/>
    <w:rsid w:val="00723AC3"/>
    <w:rsid w:val="0072431F"/>
    <w:rsid w:val="007247BB"/>
    <w:rsid w:val="00724B5A"/>
    <w:rsid w:val="00725551"/>
    <w:rsid w:val="00725D34"/>
    <w:rsid w:val="0072614E"/>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74"/>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58"/>
    <w:rsid w:val="00796399"/>
    <w:rsid w:val="0079647A"/>
    <w:rsid w:val="0079667D"/>
    <w:rsid w:val="007967F1"/>
    <w:rsid w:val="00797200"/>
    <w:rsid w:val="007972C3"/>
    <w:rsid w:val="007974E4"/>
    <w:rsid w:val="007976F9"/>
    <w:rsid w:val="00797DCA"/>
    <w:rsid w:val="007A0097"/>
    <w:rsid w:val="007A0E71"/>
    <w:rsid w:val="007A1205"/>
    <w:rsid w:val="007A141F"/>
    <w:rsid w:val="007A154B"/>
    <w:rsid w:val="007A1B25"/>
    <w:rsid w:val="007A1B6D"/>
    <w:rsid w:val="007A2076"/>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132F"/>
    <w:rsid w:val="007D1401"/>
    <w:rsid w:val="007D14F6"/>
    <w:rsid w:val="007D1B89"/>
    <w:rsid w:val="007D1FF1"/>
    <w:rsid w:val="007D26FE"/>
    <w:rsid w:val="007D284B"/>
    <w:rsid w:val="007D2CC0"/>
    <w:rsid w:val="007D305A"/>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E2"/>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8A4"/>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889"/>
    <w:rsid w:val="008709A0"/>
    <w:rsid w:val="00870A4D"/>
    <w:rsid w:val="00870C10"/>
    <w:rsid w:val="00871063"/>
    <w:rsid w:val="008712E1"/>
    <w:rsid w:val="008713AF"/>
    <w:rsid w:val="00871AF5"/>
    <w:rsid w:val="00871B6C"/>
    <w:rsid w:val="00871F91"/>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9C0"/>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E9"/>
    <w:rsid w:val="009347FB"/>
    <w:rsid w:val="00934C3B"/>
    <w:rsid w:val="00934F0C"/>
    <w:rsid w:val="00934F92"/>
    <w:rsid w:val="00935039"/>
    <w:rsid w:val="009351FD"/>
    <w:rsid w:val="00935638"/>
    <w:rsid w:val="00935771"/>
    <w:rsid w:val="009359B6"/>
    <w:rsid w:val="00935DE4"/>
    <w:rsid w:val="00935FC1"/>
    <w:rsid w:val="009361B8"/>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B66"/>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BBD"/>
    <w:rsid w:val="00993C74"/>
    <w:rsid w:val="00993C75"/>
    <w:rsid w:val="00993DA0"/>
    <w:rsid w:val="009943A1"/>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9B"/>
    <w:rsid w:val="009C11B8"/>
    <w:rsid w:val="009C1274"/>
    <w:rsid w:val="009C12A0"/>
    <w:rsid w:val="009C15DC"/>
    <w:rsid w:val="009C207A"/>
    <w:rsid w:val="009C21B5"/>
    <w:rsid w:val="009C265B"/>
    <w:rsid w:val="009C2748"/>
    <w:rsid w:val="009C28CE"/>
    <w:rsid w:val="009C2E2C"/>
    <w:rsid w:val="009C35C6"/>
    <w:rsid w:val="009C3B30"/>
    <w:rsid w:val="009C3BF5"/>
    <w:rsid w:val="009C3D6F"/>
    <w:rsid w:val="009C3DAF"/>
    <w:rsid w:val="009C4701"/>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4F9"/>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2DA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E19"/>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1004"/>
    <w:rsid w:val="00A71B1B"/>
    <w:rsid w:val="00A721AF"/>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5F37"/>
    <w:rsid w:val="00A761C3"/>
    <w:rsid w:val="00A7640C"/>
    <w:rsid w:val="00A76C6D"/>
    <w:rsid w:val="00A76DE3"/>
    <w:rsid w:val="00A76DFC"/>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4C7"/>
    <w:rsid w:val="00A977EE"/>
    <w:rsid w:val="00A979BA"/>
    <w:rsid w:val="00A979E1"/>
    <w:rsid w:val="00A97B24"/>
    <w:rsid w:val="00A97DB7"/>
    <w:rsid w:val="00AA089D"/>
    <w:rsid w:val="00AA094B"/>
    <w:rsid w:val="00AA09CC"/>
    <w:rsid w:val="00AA09E9"/>
    <w:rsid w:val="00AA0D8F"/>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0C"/>
    <w:rsid w:val="00B156E0"/>
    <w:rsid w:val="00B1595E"/>
    <w:rsid w:val="00B16881"/>
    <w:rsid w:val="00B1693C"/>
    <w:rsid w:val="00B16AAD"/>
    <w:rsid w:val="00B16C5C"/>
    <w:rsid w:val="00B16F9A"/>
    <w:rsid w:val="00B17570"/>
    <w:rsid w:val="00B17583"/>
    <w:rsid w:val="00B17585"/>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D6F"/>
    <w:rsid w:val="00B46FE6"/>
    <w:rsid w:val="00B4744C"/>
    <w:rsid w:val="00B476E4"/>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8B4"/>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D8C"/>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2EDF"/>
    <w:rsid w:val="00C334AF"/>
    <w:rsid w:val="00C338B9"/>
    <w:rsid w:val="00C341BC"/>
    <w:rsid w:val="00C34B6A"/>
    <w:rsid w:val="00C35499"/>
    <w:rsid w:val="00C35911"/>
    <w:rsid w:val="00C35B96"/>
    <w:rsid w:val="00C35DF0"/>
    <w:rsid w:val="00C35DF6"/>
    <w:rsid w:val="00C35EDD"/>
    <w:rsid w:val="00C35F1F"/>
    <w:rsid w:val="00C3601C"/>
    <w:rsid w:val="00C3623C"/>
    <w:rsid w:val="00C3634A"/>
    <w:rsid w:val="00C366C5"/>
    <w:rsid w:val="00C3690E"/>
    <w:rsid w:val="00C36A1A"/>
    <w:rsid w:val="00C36D22"/>
    <w:rsid w:val="00C37B7E"/>
    <w:rsid w:val="00C37B94"/>
    <w:rsid w:val="00C37C15"/>
    <w:rsid w:val="00C37EC3"/>
    <w:rsid w:val="00C37F11"/>
    <w:rsid w:val="00C40F12"/>
    <w:rsid w:val="00C40F1B"/>
    <w:rsid w:val="00C412B9"/>
    <w:rsid w:val="00C41637"/>
    <w:rsid w:val="00C4186C"/>
    <w:rsid w:val="00C41A58"/>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BF3"/>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94C"/>
    <w:rsid w:val="00CB3B57"/>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2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5E5E"/>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D6"/>
    <w:rsid w:val="00E20690"/>
    <w:rsid w:val="00E20B5C"/>
    <w:rsid w:val="00E212D8"/>
    <w:rsid w:val="00E21AF2"/>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14F"/>
    <w:rsid w:val="00E3120E"/>
    <w:rsid w:val="00E3142F"/>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9"/>
    <w:rsid w:val="00E5758F"/>
    <w:rsid w:val="00E57D68"/>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997"/>
    <w:rsid w:val="00E639AF"/>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5666"/>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D58"/>
    <w:rsid w:val="00EA5E11"/>
    <w:rsid w:val="00EA607E"/>
    <w:rsid w:val="00EA626C"/>
    <w:rsid w:val="00EA6A38"/>
    <w:rsid w:val="00EA6D0D"/>
    <w:rsid w:val="00EA6DBF"/>
    <w:rsid w:val="00EA6DFE"/>
    <w:rsid w:val="00EA6E15"/>
    <w:rsid w:val="00EA7421"/>
    <w:rsid w:val="00EA799D"/>
    <w:rsid w:val="00EA7AD8"/>
    <w:rsid w:val="00EA7AF1"/>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6CC"/>
    <w:rsid w:val="00EC0B71"/>
    <w:rsid w:val="00EC1191"/>
    <w:rsid w:val="00EC12A7"/>
    <w:rsid w:val="00EC19DD"/>
    <w:rsid w:val="00EC19F0"/>
    <w:rsid w:val="00EC1D41"/>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B5A"/>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60F"/>
    <w:rsid w:val="00F718CE"/>
    <w:rsid w:val="00F71A49"/>
    <w:rsid w:val="00F71AF4"/>
    <w:rsid w:val="00F71C5A"/>
    <w:rsid w:val="00F72138"/>
    <w:rsid w:val="00F7216B"/>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1CCC"/>
    <w:rsid w:val="00F821B8"/>
    <w:rsid w:val="00F82911"/>
    <w:rsid w:val="00F82994"/>
    <w:rsid w:val="00F82C47"/>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3D1F"/>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66FE"/>
    <w:rsid w:val="00FE6711"/>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TextonotapieCar">
    <w:name w:val="Texto nota pie Car"/>
    <w:basedOn w:val="Fuentedeprrafopredeter"/>
    <w:link w:val="Textonotapie"/>
    <w:rsid w:val="002711E9"/>
    <w:rPr>
      <w:lang w:val="es-ES" w:eastAsia="es-ES"/>
    </w:rPr>
  </w:style>
  <w:style w:type="character" w:styleId="Hipervnculo">
    <w:name w:val="Hyperlink"/>
    <w:basedOn w:val="Fuentedeprrafopredeter"/>
    <w:rsid w:val="00271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07-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07-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datos!$C$5:$C$83</c:f>
              <c:numCache>
                <c:formatCode>#,##0.0</c:formatCode>
                <c:ptCount val="79"/>
                <c:pt idx="0">
                  <c:v>-471.61063489763399</c:v>
                </c:pt>
                <c:pt idx="1">
                  <c:v>-373.61180281724398</c:v>
                </c:pt>
                <c:pt idx="2">
                  <c:v>-683.78260057195996</c:v>
                </c:pt>
                <c:pt idx="3">
                  <c:v>-1058.84822698929</c:v>
                </c:pt>
                <c:pt idx="4">
                  <c:v>-1699.03451338591</c:v>
                </c:pt>
                <c:pt idx="5">
                  <c:v>-1529.22059248644</c:v>
                </c:pt>
                <c:pt idx="6">
                  <c:v>-1013.3178542383801</c:v>
                </c:pt>
                <c:pt idx="7">
                  <c:v>-2299.4024120630802</c:v>
                </c:pt>
                <c:pt idx="8">
                  <c:v>-1236.3080479881</c:v>
                </c:pt>
                <c:pt idx="9">
                  <c:v>-816.01879452610001</c:v>
                </c:pt>
                <c:pt idx="10">
                  <c:v>-1657.6568990722301</c:v>
                </c:pt>
                <c:pt idx="11">
                  <c:v>-1657.6189395518099</c:v>
                </c:pt>
                <c:pt idx="12">
                  <c:v>-688.32064421317398</c:v>
                </c:pt>
                <c:pt idx="13">
                  <c:v>-1788.6939311554599</c:v>
                </c:pt>
                <c:pt idx="14">
                  <c:v>-2093.0724134049001</c:v>
                </c:pt>
                <c:pt idx="15">
                  <c:v>-2104.7465744896699</c:v>
                </c:pt>
                <c:pt idx="16">
                  <c:v>-999.45233582330195</c:v>
                </c:pt>
                <c:pt idx="17">
                  <c:v>-1226.4665454033</c:v>
                </c:pt>
                <c:pt idx="18">
                  <c:v>-1027.095141496</c:v>
                </c:pt>
                <c:pt idx="19">
                  <c:v>-855.80430631209697</c:v>
                </c:pt>
                <c:pt idx="20">
                  <c:v>-911.28844123964495</c:v>
                </c:pt>
                <c:pt idx="21">
                  <c:v>-289.415481311311</c:v>
                </c:pt>
                <c:pt idx="22">
                  <c:v>-169.53360595656099</c:v>
                </c:pt>
                <c:pt idx="23">
                  <c:v>-929.213496993847</c:v>
                </c:pt>
                <c:pt idx="24">
                  <c:v>-426.80721506154498</c:v>
                </c:pt>
                <c:pt idx="25">
                  <c:v>-359.55524993719899</c:v>
                </c:pt>
                <c:pt idx="26">
                  <c:v>-1049.3812058271701</c:v>
                </c:pt>
                <c:pt idx="27">
                  <c:v>-609.32039684231495</c:v>
                </c:pt>
                <c:pt idx="28">
                  <c:v>-1422.5403486734201</c:v>
                </c:pt>
                <c:pt idx="29">
                  <c:v>-887.81020011975602</c:v>
                </c:pt>
                <c:pt idx="30">
                  <c:v>-641.88920272683697</c:v>
                </c:pt>
                <c:pt idx="31">
                  <c:v>-1800.0164849588</c:v>
                </c:pt>
                <c:pt idx="32">
                  <c:v>-1293.84863583168</c:v>
                </c:pt>
                <c:pt idx="33">
                  <c:v>-1437.10283497419</c:v>
                </c:pt>
                <c:pt idx="34">
                  <c:v>259.81667006535702</c:v>
                </c:pt>
                <c:pt idx="35">
                  <c:v>-1291.20054464747</c:v>
                </c:pt>
                <c:pt idx="36">
                  <c:v>-611.09433165665496</c:v>
                </c:pt>
                <c:pt idx="37">
                  <c:v>-240.07555733929101</c:v>
                </c:pt>
                <c:pt idx="38">
                  <c:v>-809.92520310816599</c:v>
                </c:pt>
                <c:pt idx="39">
                  <c:v>-597.480960873821</c:v>
                </c:pt>
                <c:pt idx="40">
                  <c:v>-2270.2324774560202</c:v>
                </c:pt>
                <c:pt idx="41">
                  <c:v>-2145.3704505272599</c:v>
                </c:pt>
                <c:pt idx="42">
                  <c:v>-1698.6481061813599</c:v>
                </c:pt>
                <c:pt idx="43">
                  <c:v>-1459.9025807926</c:v>
                </c:pt>
                <c:pt idx="44">
                  <c:v>-187.08242372812401</c:v>
                </c:pt>
                <c:pt idx="45">
                  <c:v>-1487.56354399823</c:v>
                </c:pt>
                <c:pt idx="46">
                  <c:v>-2173.0802368063401</c:v>
                </c:pt>
                <c:pt idx="47">
                  <c:v>400.48178421802697</c:v>
                </c:pt>
                <c:pt idx="48">
                  <c:v>-900.48655907129205</c:v>
                </c:pt>
                <c:pt idx="49">
                  <c:v>351.04866019466999</c:v>
                </c:pt>
                <c:pt idx="50">
                  <c:v>109.749597221969</c:v>
                </c:pt>
                <c:pt idx="51">
                  <c:v>-6.2724860717389701</c:v>
                </c:pt>
                <c:pt idx="52">
                  <c:v>492.657275105488</c:v>
                </c:pt>
                <c:pt idx="53">
                  <c:v>773.34358980418904</c:v>
                </c:pt>
                <c:pt idx="54">
                  <c:v>541.96033037416805</c:v>
                </c:pt>
                <c:pt idx="55">
                  <c:v>848.99033601843803</c:v>
                </c:pt>
                <c:pt idx="56">
                  <c:v>545.14987527560595</c:v>
                </c:pt>
                <c:pt idx="57">
                  <c:v>12.586550072202501</c:v>
                </c:pt>
                <c:pt idx="58">
                  <c:v>1189.5797255349</c:v>
                </c:pt>
                <c:pt idx="59">
                  <c:v>1255.6964582857499</c:v>
                </c:pt>
                <c:pt idx="60">
                  <c:v>1816.7304316622799</c:v>
                </c:pt>
                <c:pt idx="61">
                  <c:v>1740.5503234931</c:v>
                </c:pt>
                <c:pt idx="62">
                  <c:v>1986.35718014851</c:v>
                </c:pt>
                <c:pt idx="63">
                  <c:v>-4199.9228956512097</c:v>
                </c:pt>
                <c:pt idx="64">
                  <c:v>-3866.9084015436601</c:v>
                </c:pt>
                <c:pt idx="65">
                  <c:v>4236.1978691876202</c:v>
                </c:pt>
                <c:pt idx="66">
                  <c:v>7073.5848561950697</c:v>
                </c:pt>
                <c:pt idx="67">
                  <c:v>6424.2927171557003</c:v>
                </c:pt>
                <c:pt idx="68">
                  <c:v>4895.5245696331704</c:v>
                </c:pt>
                <c:pt idx="69">
                  <c:v>6436.0643243787999</c:v>
                </c:pt>
                <c:pt idx="70">
                  <c:v>3608.33984239451</c:v>
                </c:pt>
                <c:pt idx="71">
                  <c:v>3856.8548097800199</c:v>
                </c:pt>
                <c:pt idx="72">
                  <c:v>2747.5997948894201</c:v>
                </c:pt>
                <c:pt idx="73">
                  <c:v>2100.7065307681</c:v>
                </c:pt>
                <c:pt idx="74">
                  <c:v>-3442.66407238496</c:v>
                </c:pt>
                <c:pt idx="75">
                  <c:v>18.165065220339301</c:v>
                </c:pt>
                <c:pt idx="76">
                  <c:v>-779.61807479983599</c:v>
                </c:pt>
                <c:pt idx="77">
                  <c:v>-1095.81532070454</c:v>
                </c:pt>
                <c:pt idx="78">
                  <c:v>-2549.3022146549602</c:v>
                </c:pt>
              </c:numCache>
            </c:numRef>
          </c:val>
          <c:smooth val="0"/>
          <c:extLst>
            <c:ext xmlns:c16="http://schemas.microsoft.com/office/drawing/2014/chart" uri="{C3380CC4-5D6E-409C-BE32-E72D297353CC}">
              <c16:uniqueId val="{00000000-88B6-47D3-83F3-88295B9837DC}"/>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datos!$U$5:$U$83</c:f>
              <c:numCache>
                <c:formatCode>#,##0.0</c:formatCode>
                <c:ptCount val="79"/>
                <c:pt idx="0">
                  <c:v>29804.915622458499</c:v>
                </c:pt>
                <c:pt idx="1">
                  <c:v>29394.362989324902</c:v>
                </c:pt>
                <c:pt idx="2">
                  <c:v>30475.233264511699</c:v>
                </c:pt>
                <c:pt idx="3">
                  <c:v>30679.829949865401</c:v>
                </c:pt>
                <c:pt idx="4">
                  <c:v>30298.4827569874</c:v>
                </c:pt>
                <c:pt idx="5">
                  <c:v>30904.5987249756</c:v>
                </c:pt>
                <c:pt idx="6">
                  <c:v>30462.522255515101</c:v>
                </c:pt>
                <c:pt idx="7">
                  <c:v>30240.995413351699</c:v>
                </c:pt>
                <c:pt idx="8">
                  <c:v>30052.193620027399</c:v>
                </c:pt>
                <c:pt idx="9">
                  <c:v>30415.082208536001</c:v>
                </c:pt>
                <c:pt idx="10">
                  <c:v>30170.192726835801</c:v>
                </c:pt>
                <c:pt idx="11">
                  <c:v>28936.039380116501</c:v>
                </c:pt>
                <c:pt idx="12">
                  <c:v>29656.3195715892</c:v>
                </c:pt>
                <c:pt idx="13">
                  <c:v>29575.068120961001</c:v>
                </c:pt>
                <c:pt idx="14">
                  <c:v>29050.2002836504</c:v>
                </c:pt>
                <c:pt idx="15">
                  <c:v>29942.255259267102</c:v>
                </c:pt>
                <c:pt idx="16">
                  <c:v>28926.3389312285</c:v>
                </c:pt>
                <c:pt idx="17">
                  <c:v>29333.723737059801</c:v>
                </c:pt>
                <c:pt idx="18">
                  <c:v>29340.370672845402</c:v>
                </c:pt>
                <c:pt idx="19">
                  <c:v>29262.500075235101</c:v>
                </c:pt>
                <c:pt idx="20">
                  <c:v>30265.572006013401</c:v>
                </c:pt>
                <c:pt idx="21">
                  <c:v>29283.539710421901</c:v>
                </c:pt>
                <c:pt idx="22">
                  <c:v>30003.415645649598</c:v>
                </c:pt>
                <c:pt idx="23">
                  <c:v>30457.647384118602</c:v>
                </c:pt>
                <c:pt idx="24">
                  <c:v>30257.363260372</c:v>
                </c:pt>
                <c:pt idx="25">
                  <c:v>30414.096797651</c:v>
                </c:pt>
                <c:pt idx="26">
                  <c:v>30828.311054703299</c:v>
                </c:pt>
                <c:pt idx="27">
                  <c:v>30770.223363501598</c:v>
                </c:pt>
                <c:pt idx="28">
                  <c:v>31618.986283918101</c:v>
                </c:pt>
                <c:pt idx="29">
                  <c:v>32085.666482648499</c:v>
                </c:pt>
                <c:pt idx="30">
                  <c:v>31447.585743068299</c:v>
                </c:pt>
                <c:pt idx="31">
                  <c:v>32150.002535598702</c:v>
                </c:pt>
                <c:pt idx="32">
                  <c:v>31813.0047766182</c:v>
                </c:pt>
                <c:pt idx="33">
                  <c:v>32339.876981405199</c:v>
                </c:pt>
                <c:pt idx="34">
                  <c:v>31872.231781041501</c:v>
                </c:pt>
                <c:pt idx="35">
                  <c:v>33370.9011314198</c:v>
                </c:pt>
                <c:pt idx="36">
                  <c:v>32701.020413608701</c:v>
                </c:pt>
                <c:pt idx="37">
                  <c:v>33304.265732610002</c:v>
                </c:pt>
                <c:pt idx="38">
                  <c:v>34362.410877369701</c:v>
                </c:pt>
                <c:pt idx="39">
                  <c:v>33909.336954262399</c:v>
                </c:pt>
                <c:pt idx="40">
                  <c:v>34542.2487525947</c:v>
                </c:pt>
                <c:pt idx="41">
                  <c:v>34443.985664391097</c:v>
                </c:pt>
                <c:pt idx="42">
                  <c:v>34494.193763923096</c:v>
                </c:pt>
                <c:pt idx="43">
                  <c:v>34460.2018063496</c:v>
                </c:pt>
                <c:pt idx="44">
                  <c:v>34871.699052014097</c:v>
                </c:pt>
                <c:pt idx="45">
                  <c:v>34654.194294674598</c:v>
                </c:pt>
                <c:pt idx="46">
                  <c:v>34757.993384861998</c:v>
                </c:pt>
                <c:pt idx="47">
                  <c:v>33488.980194144402</c:v>
                </c:pt>
                <c:pt idx="48">
                  <c:v>34620.019624180401</c:v>
                </c:pt>
                <c:pt idx="49">
                  <c:v>34654.348489101001</c:v>
                </c:pt>
                <c:pt idx="50">
                  <c:v>34016.122429078699</c:v>
                </c:pt>
                <c:pt idx="51">
                  <c:v>34730.4999565545</c:v>
                </c:pt>
                <c:pt idx="52">
                  <c:v>34493.013462256298</c:v>
                </c:pt>
                <c:pt idx="53">
                  <c:v>34006.344571700902</c:v>
                </c:pt>
                <c:pt idx="54">
                  <c:v>34524.790334511999</c:v>
                </c:pt>
                <c:pt idx="55">
                  <c:v>34328.335259460298</c:v>
                </c:pt>
                <c:pt idx="56">
                  <c:v>33775.851849808103</c:v>
                </c:pt>
                <c:pt idx="57">
                  <c:v>33370.055117197597</c:v>
                </c:pt>
                <c:pt idx="58">
                  <c:v>32603.198613864999</c:v>
                </c:pt>
                <c:pt idx="59">
                  <c:v>32662.224979412698</c:v>
                </c:pt>
                <c:pt idx="60">
                  <c:v>33126.6255393826</c:v>
                </c:pt>
                <c:pt idx="61">
                  <c:v>33127.671221015502</c:v>
                </c:pt>
                <c:pt idx="62">
                  <c:v>31355.752578570002</c:v>
                </c:pt>
                <c:pt idx="63">
                  <c:v>25271.418973947399</c:v>
                </c:pt>
                <c:pt idx="64">
                  <c:v>20695.560282587499</c:v>
                </c:pt>
                <c:pt idx="65">
                  <c:v>25970.946525918702</c:v>
                </c:pt>
                <c:pt idx="66">
                  <c:v>26287.040584677601</c:v>
                </c:pt>
                <c:pt idx="67">
                  <c:v>28240.5534212651</c:v>
                </c:pt>
                <c:pt idx="68">
                  <c:v>30160.813175833599</c:v>
                </c:pt>
                <c:pt idx="69">
                  <c:v>30488.637302944</c:v>
                </c:pt>
                <c:pt idx="70">
                  <c:v>32519.549084395701</c:v>
                </c:pt>
                <c:pt idx="71">
                  <c:v>33249.583359520097</c:v>
                </c:pt>
                <c:pt idx="72">
                  <c:v>34297.598962133299</c:v>
                </c:pt>
                <c:pt idx="73">
                  <c:v>33524.142406776897</c:v>
                </c:pt>
                <c:pt idx="74">
                  <c:v>37513.6028514297</c:v>
                </c:pt>
                <c:pt idx="75">
                  <c:v>36635.706408339</c:v>
                </c:pt>
                <c:pt idx="76">
                  <c:v>37612.207022829098</c:v>
                </c:pt>
                <c:pt idx="77">
                  <c:v>37752.400916417697</c:v>
                </c:pt>
                <c:pt idx="78">
                  <c:v>39456.0693633622</c:v>
                </c:pt>
              </c:numCache>
            </c:numRef>
          </c:val>
          <c:smooth val="0"/>
          <c:extLst>
            <c:ext xmlns:c16="http://schemas.microsoft.com/office/drawing/2014/chart" uri="{C3380CC4-5D6E-409C-BE32-E72D297353CC}">
              <c16:uniqueId val="{00000000-4219-43AB-9999-7DD951E13AA0}"/>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datos!$V$5:$V$83</c:f>
              <c:numCache>
                <c:formatCode>#,##0.0</c:formatCode>
                <c:ptCount val="79"/>
                <c:pt idx="0">
                  <c:v>30010.437990086022</c:v>
                </c:pt>
                <c:pt idx="1">
                  <c:v>30108.583179479661</c:v>
                </c:pt>
                <c:pt idx="2">
                  <c:v>30231.01304675627</c:v>
                </c:pt>
                <c:pt idx="3">
                  <c:v>30339.600870423401</c:v>
                </c:pt>
                <c:pt idx="4">
                  <c:v>30413.32915332682</c:v>
                </c:pt>
                <c:pt idx="5">
                  <c:v>30437.251948470839</c:v>
                </c:pt>
                <c:pt idx="6">
                  <c:v>30403.628633801982</c:v>
                </c:pt>
                <c:pt idx="7">
                  <c:v>30336.70749092054</c:v>
                </c:pt>
                <c:pt idx="8">
                  <c:v>30262.348260204912</c:v>
                </c:pt>
                <c:pt idx="9">
                  <c:v>30174.511056682291</c:v>
                </c:pt>
                <c:pt idx="10">
                  <c:v>30041.493286330922</c:v>
                </c:pt>
                <c:pt idx="11">
                  <c:v>29856.063333620132</c:v>
                </c:pt>
                <c:pt idx="12">
                  <c:v>29634.389939160377</c:v>
                </c:pt>
                <c:pt idx="13">
                  <c:v>29402.042385886602</c:v>
                </c:pt>
                <c:pt idx="14">
                  <c:v>29191.687819835261</c:v>
                </c:pt>
                <c:pt idx="15">
                  <c:v>29064.818052420131</c:v>
                </c:pt>
                <c:pt idx="16">
                  <c:v>29044.369027883869</c:v>
                </c:pt>
                <c:pt idx="17">
                  <c:v>29110.221203376481</c:v>
                </c:pt>
                <c:pt idx="18">
                  <c:v>29250.669571603932</c:v>
                </c:pt>
                <c:pt idx="19">
                  <c:v>29448.141539423341</c:v>
                </c:pt>
                <c:pt idx="20">
                  <c:v>29661.17978818445</c:v>
                </c:pt>
                <c:pt idx="21">
                  <c:v>29867.043928302021</c:v>
                </c:pt>
                <c:pt idx="22">
                  <c:v>30049.786425625483</c:v>
                </c:pt>
                <c:pt idx="23">
                  <c:v>30205.875020927349</c:v>
                </c:pt>
                <c:pt idx="24">
                  <c:v>30379.783290048839</c:v>
                </c:pt>
                <c:pt idx="25">
                  <c:v>30588.143581550379</c:v>
                </c:pt>
                <c:pt idx="26">
                  <c:v>30842.242455274121</c:v>
                </c:pt>
                <c:pt idx="27">
                  <c:v>31120.469903873618</c:v>
                </c:pt>
                <c:pt idx="28">
                  <c:v>31392.55085639657</c:v>
                </c:pt>
                <c:pt idx="29">
                  <c:v>31627.359450456439</c:v>
                </c:pt>
                <c:pt idx="30">
                  <c:v>31806.982522994051</c:v>
                </c:pt>
                <c:pt idx="31">
                  <c:v>31934.351660146473</c:v>
                </c:pt>
                <c:pt idx="32">
                  <c:v>32033.582050288496</c:v>
                </c:pt>
                <c:pt idx="33">
                  <c:v>32171.85520285547</c:v>
                </c:pt>
                <c:pt idx="34">
                  <c:v>32388.240275152621</c:v>
                </c:pt>
                <c:pt idx="35">
                  <c:v>32699.56130406577</c:v>
                </c:pt>
                <c:pt idx="36">
                  <c:v>33071.65953995131</c:v>
                </c:pt>
                <c:pt idx="37">
                  <c:v>33464.588957965883</c:v>
                </c:pt>
                <c:pt idx="38">
                  <c:v>33833.718249923673</c:v>
                </c:pt>
                <c:pt idx="39">
                  <c:v>34130.530577298181</c:v>
                </c:pt>
                <c:pt idx="40">
                  <c:v>34345.49358106147</c:v>
                </c:pt>
                <c:pt idx="41">
                  <c:v>34493.603510963636</c:v>
                </c:pt>
                <c:pt idx="42">
                  <c:v>34586.641191209652</c:v>
                </c:pt>
                <c:pt idx="43">
                  <c:v>34622.605112776284</c:v>
                </c:pt>
                <c:pt idx="44">
                  <c:v>34643.218798513728</c:v>
                </c:pt>
                <c:pt idx="45">
                  <c:v>34630.644106032429</c:v>
                </c:pt>
                <c:pt idx="46">
                  <c:v>34579.419083540532</c:v>
                </c:pt>
                <c:pt idx="47">
                  <c:v>34524.404250759901</c:v>
                </c:pt>
                <c:pt idx="48">
                  <c:v>34469.085764391995</c:v>
                </c:pt>
                <c:pt idx="49">
                  <c:v>34437.791182972942</c:v>
                </c:pt>
                <c:pt idx="50">
                  <c:v>34447.757309855413</c:v>
                </c:pt>
                <c:pt idx="51">
                  <c:v>34487.69550229008</c:v>
                </c:pt>
                <c:pt idx="52">
                  <c:v>34520.115698591209</c:v>
                </c:pt>
                <c:pt idx="53">
                  <c:v>34492.747759893216</c:v>
                </c:pt>
                <c:pt idx="54">
                  <c:v>34347.091909155904</c:v>
                </c:pt>
                <c:pt idx="55">
                  <c:v>34082.584692299999</c:v>
                </c:pt>
                <c:pt idx="56">
                  <c:v>33734.402573369756</c:v>
                </c:pt>
                <c:pt idx="57">
                  <c:v>33374.618940184431</c:v>
                </c:pt>
                <c:pt idx="58">
                  <c:v>33068.059586368574</c:v>
                </c:pt>
                <c:pt idx="59">
                  <c:v>32831.998183748648</c:v>
                </c:pt>
                <c:pt idx="60">
                  <c:v>32676.345383041669</c:v>
                </c:pt>
                <c:pt idx="61">
                  <c:v>32601.406660999768</c:v>
                </c:pt>
                <c:pt idx="62">
                  <c:v>32619.207995360121</c:v>
                </c:pt>
                <c:pt idx="63">
                  <c:v>25395.432905110982</c:v>
                </c:pt>
                <c:pt idx="64">
                  <c:v>25702.599627540429</c:v>
                </c:pt>
                <c:pt idx="65">
                  <c:v>26280.360491514832</c:v>
                </c:pt>
                <c:pt idx="66">
                  <c:v>27156.353472888768</c:v>
                </c:pt>
                <c:pt idx="67">
                  <c:v>28280.031918410037</c:v>
                </c:pt>
                <c:pt idx="68">
                  <c:v>29543.224106998667</c:v>
                </c:pt>
                <c:pt idx="69">
                  <c:v>30841.970768115531</c:v>
                </c:pt>
                <c:pt idx="70">
                  <c:v>32096.307215366494</c:v>
                </c:pt>
                <c:pt idx="71">
                  <c:v>33254.352012999741</c:v>
                </c:pt>
                <c:pt idx="72">
                  <c:v>34286.717602010409</c:v>
                </c:pt>
                <c:pt idx="73">
                  <c:v>35209.308582542551</c:v>
                </c:pt>
                <c:pt idx="74">
                  <c:v>36064.273883254522</c:v>
                </c:pt>
                <c:pt idx="75">
                  <c:v>36885.661658091907</c:v>
                </c:pt>
                <c:pt idx="76">
                  <c:v>37690.071229861329</c:v>
                </c:pt>
                <c:pt idx="77">
                  <c:v>38462.758211658453</c:v>
                </c:pt>
                <c:pt idx="78">
                  <c:v>39187.808081383038</c:v>
                </c:pt>
              </c:numCache>
            </c:numRef>
          </c:val>
          <c:smooth val="0"/>
          <c:extLst>
            <c:ext xmlns:c16="http://schemas.microsoft.com/office/drawing/2014/chart" uri="{C3380CC4-5D6E-409C-BE32-E72D297353CC}">
              <c16:uniqueId val="{00000001-4219-43AB-9999-7DD951E13AA0}"/>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datos!$W$5:$W$83</c:f>
              <c:numCache>
                <c:formatCode>#,##0.0</c:formatCode>
                <c:ptCount val="79"/>
                <c:pt idx="0">
                  <c:v>4665.8658377639003</c:v>
                </c:pt>
                <c:pt idx="1">
                  <c:v>4534.8964021114698</c:v>
                </c:pt>
                <c:pt idx="2">
                  <c:v>4465.8650888498796</c:v>
                </c:pt>
                <c:pt idx="3">
                  <c:v>4435.6848849099397</c:v>
                </c:pt>
                <c:pt idx="4">
                  <c:v>4765.0665635294799</c:v>
                </c:pt>
                <c:pt idx="5">
                  <c:v>4837.6661691604304</c:v>
                </c:pt>
                <c:pt idx="6">
                  <c:v>4692.3114810180396</c:v>
                </c:pt>
                <c:pt idx="7">
                  <c:v>5387.6780931242201</c:v>
                </c:pt>
                <c:pt idx="8">
                  <c:v>4623.40357053361</c:v>
                </c:pt>
                <c:pt idx="9">
                  <c:v>4548.9886920164099</c:v>
                </c:pt>
                <c:pt idx="10">
                  <c:v>4643.0035055170902</c:v>
                </c:pt>
                <c:pt idx="11">
                  <c:v>4581.6338156948996</c:v>
                </c:pt>
                <c:pt idx="12">
                  <c:v>4346.5971907088797</c:v>
                </c:pt>
                <c:pt idx="13">
                  <c:v>4234.9308881844499</c:v>
                </c:pt>
                <c:pt idx="14">
                  <c:v>4164.0504848588698</c:v>
                </c:pt>
                <c:pt idx="15">
                  <c:v>4250.4077467965299</c:v>
                </c:pt>
                <c:pt idx="16">
                  <c:v>4375.9546089068199</c:v>
                </c:pt>
                <c:pt idx="17">
                  <c:v>4268.3764488489196</c:v>
                </c:pt>
                <c:pt idx="18">
                  <c:v>4616.5034176611698</c:v>
                </c:pt>
                <c:pt idx="19">
                  <c:v>4186.0022410937399</c:v>
                </c:pt>
                <c:pt idx="20">
                  <c:v>4458.0295708881104</c:v>
                </c:pt>
                <c:pt idx="21">
                  <c:v>4325.9390427322596</c:v>
                </c:pt>
                <c:pt idx="22">
                  <c:v>4237.9331102894803</c:v>
                </c:pt>
                <c:pt idx="23">
                  <c:v>4469.3179185667695</c:v>
                </c:pt>
                <c:pt idx="24">
                  <c:v>4468.18427527936</c:v>
                </c:pt>
                <c:pt idx="25">
                  <c:v>4679.8494123626597</c:v>
                </c:pt>
                <c:pt idx="26">
                  <c:v>4728.6504927427304</c:v>
                </c:pt>
                <c:pt idx="27">
                  <c:v>4563.5531871090598</c:v>
                </c:pt>
                <c:pt idx="28">
                  <c:v>4648.2375925820697</c:v>
                </c:pt>
                <c:pt idx="29">
                  <c:v>4748.6259103843404</c:v>
                </c:pt>
                <c:pt idx="30">
                  <c:v>4717.1461004143202</c:v>
                </c:pt>
                <c:pt idx="31">
                  <c:v>4720.0304819635603</c:v>
                </c:pt>
                <c:pt idx="32">
                  <c:v>4937.8632741112197</c:v>
                </c:pt>
                <c:pt idx="33">
                  <c:v>4890.5961758336798</c:v>
                </c:pt>
                <c:pt idx="34">
                  <c:v>4904.6683079103996</c:v>
                </c:pt>
                <c:pt idx="35">
                  <c:v>5449.2545167177996</c:v>
                </c:pt>
                <c:pt idx="36">
                  <c:v>5001.7983279965501</c:v>
                </c:pt>
                <c:pt idx="37">
                  <c:v>5219.7509244521898</c:v>
                </c:pt>
                <c:pt idx="38">
                  <c:v>5413.4108095087704</c:v>
                </c:pt>
                <c:pt idx="39">
                  <c:v>5293.6733933184096</c:v>
                </c:pt>
                <c:pt idx="40">
                  <c:v>5258.7110660696999</c:v>
                </c:pt>
                <c:pt idx="41">
                  <c:v>5378.4387201720301</c:v>
                </c:pt>
                <c:pt idx="42">
                  <c:v>5355.2255148904796</c:v>
                </c:pt>
                <c:pt idx="43">
                  <c:v>5472.1819377981901</c:v>
                </c:pt>
                <c:pt idx="44">
                  <c:v>5283.84565542988</c:v>
                </c:pt>
                <c:pt idx="45">
                  <c:v>5291.6778519722702</c:v>
                </c:pt>
                <c:pt idx="46">
                  <c:v>5130.50680033966</c:v>
                </c:pt>
                <c:pt idx="47">
                  <c:v>4910.4918037328898</c:v>
                </c:pt>
                <c:pt idx="48">
                  <c:v>4902.3429641233597</c:v>
                </c:pt>
                <c:pt idx="49">
                  <c:v>4916.1882041687904</c:v>
                </c:pt>
                <c:pt idx="50">
                  <c:v>5217.4385637141504</c:v>
                </c:pt>
                <c:pt idx="51">
                  <c:v>5416.5753775047297</c:v>
                </c:pt>
                <c:pt idx="52">
                  <c:v>5332.6449106600603</c:v>
                </c:pt>
                <c:pt idx="53">
                  <c:v>5272.4058975784401</c:v>
                </c:pt>
                <c:pt idx="54">
                  <c:v>5112.1049137946902</c:v>
                </c:pt>
                <c:pt idx="55">
                  <c:v>4991.1225271691701</c:v>
                </c:pt>
                <c:pt idx="56">
                  <c:v>4844.3073693543902</c:v>
                </c:pt>
                <c:pt idx="57">
                  <c:v>5156.0907456776504</c:v>
                </c:pt>
                <c:pt idx="58">
                  <c:v>5013.5072354417998</c:v>
                </c:pt>
                <c:pt idx="59">
                  <c:v>4912.1288483651397</c:v>
                </c:pt>
                <c:pt idx="60">
                  <c:v>5220.9259636056604</c:v>
                </c:pt>
                <c:pt idx="61">
                  <c:v>4928.69732396163</c:v>
                </c:pt>
                <c:pt idx="62">
                  <c:v>4423.1403291339702</c:v>
                </c:pt>
                <c:pt idx="63">
                  <c:v>2958.33746974316</c:v>
                </c:pt>
                <c:pt idx="64">
                  <c:v>2560.1203412619602</c:v>
                </c:pt>
                <c:pt idx="65">
                  <c:v>2753.2007891685598</c:v>
                </c:pt>
                <c:pt idx="66">
                  <c:v>3307.0909477904502</c:v>
                </c:pt>
                <c:pt idx="67">
                  <c:v>3681.1335860088702</c:v>
                </c:pt>
                <c:pt idx="68">
                  <c:v>3759.5534279674998</c:v>
                </c:pt>
                <c:pt idx="69">
                  <c:v>3711.5121341200102</c:v>
                </c:pt>
                <c:pt idx="70">
                  <c:v>4123.4894641678102</c:v>
                </c:pt>
                <c:pt idx="71">
                  <c:v>4386.8614930732201</c:v>
                </c:pt>
                <c:pt idx="72">
                  <c:v>4506.1539578134098</c:v>
                </c:pt>
                <c:pt idx="73">
                  <c:v>4388.0453834278796</c:v>
                </c:pt>
                <c:pt idx="74">
                  <c:v>4907.9102104055401</c:v>
                </c:pt>
                <c:pt idx="75">
                  <c:v>4786.68896376049</c:v>
                </c:pt>
                <c:pt idx="76">
                  <c:v>5489.9170472548703</c:v>
                </c:pt>
                <c:pt idx="77">
                  <c:v>5514.4964739870402</c:v>
                </c:pt>
                <c:pt idx="78">
                  <c:v>5532.7494351681498</c:v>
                </c:pt>
              </c:numCache>
            </c:numRef>
          </c:val>
          <c:smooth val="0"/>
          <c:extLst>
            <c:ext xmlns:c16="http://schemas.microsoft.com/office/drawing/2014/chart" uri="{C3380CC4-5D6E-409C-BE32-E72D297353CC}">
              <c16:uniqueId val="{00000000-0E0D-4D8E-8D4A-B5F85EDAA151}"/>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datos!$X$5:$X$83</c:f>
              <c:numCache>
                <c:formatCode>#,##0.0</c:formatCode>
                <c:ptCount val="79"/>
                <c:pt idx="0">
                  <c:v>4614.8319648894203</c:v>
                </c:pt>
                <c:pt idx="1">
                  <c:v>4563.8961585031902</c:v>
                </c:pt>
                <c:pt idx="2">
                  <c:v>4536.5609025215399</c:v>
                </c:pt>
                <c:pt idx="3">
                  <c:v>4542.2359005360195</c:v>
                </c:pt>
                <c:pt idx="4">
                  <c:v>4580.5930441527698</c:v>
                </c:pt>
                <c:pt idx="5">
                  <c:v>4630.8232785303699</c:v>
                </c:pt>
                <c:pt idx="6">
                  <c:v>4676.2468080244698</c:v>
                </c:pt>
                <c:pt idx="7">
                  <c:v>4702.9361657999698</c:v>
                </c:pt>
                <c:pt idx="8">
                  <c:v>4695.5074633949007</c:v>
                </c:pt>
                <c:pt idx="9">
                  <c:v>4652.5522755989196</c:v>
                </c:pt>
                <c:pt idx="10">
                  <c:v>4579.2494082669327</c:v>
                </c:pt>
                <c:pt idx="11">
                  <c:v>4492.4908528011774</c:v>
                </c:pt>
                <c:pt idx="12">
                  <c:v>4406.0518716482484</c:v>
                </c:pt>
                <c:pt idx="13">
                  <c:v>4338.319253173685</c:v>
                </c:pt>
                <c:pt idx="14">
                  <c:v>4294.1306999793906</c:v>
                </c:pt>
                <c:pt idx="15">
                  <c:v>4276.3814791699542</c:v>
                </c:pt>
                <c:pt idx="16">
                  <c:v>4285.1756555459069</c:v>
                </c:pt>
                <c:pt idx="17">
                  <c:v>4302.4866591905684</c:v>
                </c:pt>
                <c:pt idx="18">
                  <c:v>4311.0279909642595</c:v>
                </c:pt>
                <c:pt idx="19">
                  <c:v>4311.139803901764</c:v>
                </c:pt>
                <c:pt idx="20">
                  <c:v>4318.27441478946</c:v>
                </c:pt>
                <c:pt idx="21">
                  <c:v>4349.9857082550398</c:v>
                </c:pt>
                <c:pt idx="22">
                  <c:v>4407.7667094742001</c:v>
                </c:pt>
                <c:pt idx="23">
                  <c:v>4480.9118421896601</c:v>
                </c:pt>
                <c:pt idx="24">
                  <c:v>4553.5384743292598</c:v>
                </c:pt>
                <c:pt idx="25">
                  <c:v>4615.4237830257198</c:v>
                </c:pt>
                <c:pt idx="26">
                  <c:v>4653.8619105175894</c:v>
                </c:pt>
                <c:pt idx="27">
                  <c:v>4672.36029102051</c:v>
                </c:pt>
                <c:pt idx="28">
                  <c:v>4677.9813467171398</c:v>
                </c:pt>
                <c:pt idx="29">
                  <c:v>4690.5428655608703</c:v>
                </c:pt>
                <c:pt idx="30">
                  <c:v>4731.3886350555804</c:v>
                </c:pt>
                <c:pt idx="31">
                  <c:v>4796.76167818457</c:v>
                </c:pt>
                <c:pt idx="32">
                  <c:v>4871.7176334542701</c:v>
                </c:pt>
                <c:pt idx="33">
                  <c:v>4949.4926946876303</c:v>
                </c:pt>
                <c:pt idx="34">
                  <c:v>5028.3645596118595</c:v>
                </c:pt>
                <c:pt idx="35">
                  <c:v>5105.3093559912795</c:v>
                </c:pt>
                <c:pt idx="36">
                  <c:v>5172.9374227313001</c:v>
                </c:pt>
                <c:pt idx="37">
                  <c:v>5225.75222930568</c:v>
                </c:pt>
                <c:pt idx="38">
                  <c:v>5270.9931387242304</c:v>
                </c:pt>
                <c:pt idx="39">
                  <c:v>5311.4084799857501</c:v>
                </c:pt>
                <c:pt idx="40">
                  <c:v>5345.7447571705497</c:v>
                </c:pt>
                <c:pt idx="41">
                  <c:v>5374.3771478477402</c:v>
                </c:pt>
                <c:pt idx="42">
                  <c:v>5382.9459482798102</c:v>
                </c:pt>
                <c:pt idx="43">
                  <c:v>5357.1540426626107</c:v>
                </c:pt>
                <c:pt idx="44">
                  <c:v>5297.9736672215304</c:v>
                </c:pt>
                <c:pt idx="45">
                  <c:v>5208.9989607975504</c:v>
                </c:pt>
                <c:pt idx="46">
                  <c:v>5117.9124626045104</c:v>
                </c:pt>
                <c:pt idx="47">
                  <c:v>5064.1787487272404</c:v>
                </c:pt>
                <c:pt idx="48">
                  <c:v>5071.23618314333</c:v>
                </c:pt>
                <c:pt idx="49">
                  <c:v>5132.45656796411</c:v>
                </c:pt>
                <c:pt idx="50">
                  <c:v>5217.3084283641701</c:v>
                </c:pt>
                <c:pt idx="51">
                  <c:v>5276.0325742210698</c:v>
                </c:pt>
                <c:pt idx="52">
                  <c:v>5281.3806356667701</c:v>
                </c:pt>
                <c:pt idx="53">
                  <c:v>5231.8919157878699</c:v>
                </c:pt>
                <c:pt idx="54">
                  <c:v>5149.5024407034398</c:v>
                </c:pt>
                <c:pt idx="55">
                  <c:v>5070.2989814722596</c:v>
                </c:pt>
                <c:pt idx="56">
                  <c:v>5024.5374634271302</c:v>
                </c:pt>
                <c:pt idx="57">
                  <c:v>5010.7143281455101</c:v>
                </c:pt>
                <c:pt idx="58">
                  <c:v>5005.5463868840998</c:v>
                </c:pt>
                <c:pt idx="59">
                  <c:v>4974.3782314774298</c:v>
                </c:pt>
                <c:pt idx="60">
                  <c:v>4895.3293943162298</c:v>
                </c:pt>
                <c:pt idx="61">
                  <c:v>4776.7286651294598</c:v>
                </c:pt>
                <c:pt idx="62">
                  <c:v>4658.6709448715801</c:v>
                </c:pt>
                <c:pt idx="63">
                  <c:v>2982.5656412657622</c:v>
                </c:pt>
                <c:pt idx="64">
                  <c:v>3012.7426313736078</c:v>
                </c:pt>
                <c:pt idx="65">
                  <c:v>3113.6146023373221</c:v>
                </c:pt>
                <c:pt idx="66">
                  <c:v>3280.4357836189211</c:v>
                </c:pt>
                <c:pt idx="67">
                  <c:v>3494.0479413109879</c:v>
                </c:pt>
                <c:pt idx="68">
                  <c:v>3719.1899498583857</c:v>
                </c:pt>
                <c:pt idx="69">
                  <c:v>3932.9897657450283</c:v>
                </c:pt>
                <c:pt idx="70">
                  <c:v>4125.9546750933578</c:v>
                </c:pt>
                <c:pt idx="71">
                  <c:v>4305.368399680071</c:v>
                </c:pt>
                <c:pt idx="72">
                  <c:v>4491.0339421515055</c:v>
                </c:pt>
                <c:pt idx="73">
                  <c:v>4696.26753007774</c:v>
                </c:pt>
                <c:pt idx="74">
                  <c:v>4915.4596074397296</c:v>
                </c:pt>
                <c:pt idx="75">
                  <c:v>5133.1620675146605</c:v>
                </c:pt>
                <c:pt idx="76">
                  <c:v>5318.5696052549301</c:v>
                </c:pt>
                <c:pt idx="77">
                  <c:v>5447.3225712346102</c:v>
                </c:pt>
                <c:pt idx="78">
                  <c:v>5512.5159698295301</c:v>
                </c:pt>
              </c:numCache>
            </c:numRef>
          </c:val>
          <c:smooth val="0"/>
          <c:extLst>
            <c:ext xmlns:c16="http://schemas.microsoft.com/office/drawing/2014/chart" uri="{C3380CC4-5D6E-409C-BE32-E72D297353CC}">
              <c16:uniqueId val="{00000001-0E0D-4D8E-8D4A-B5F85EDAA151}"/>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datos!$Y$5:$Y$83</c:f>
              <c:numCache>
                <c:formatCode>#,##0.0</c:formatCode>
                <c:ptCount val="79"/>
                <c:pt idx="0">
                  <c:v>24651.443692295001</c:v>
                </c:pt>
                <c:pt idx="1">
                  <c:v>24519.584762344599</c:v>
                </c:pt>
                <c:pt idx="2">
                  <c:v>25093.519221055401</c:v>
                </c:pt>
                <c:pt idx="3">
                  <c:v>25385.997163778899</c:v>
                </c:pt>
                <c:pt idx="4">
                  <c:v>24730.907408369301</c:v>
                </c:pt>
                <c:pt idx="5">
                  <c:v>25226.792673902</c:v>
                </c:pt>
                <c:pt idx="6">
                  <c:v>25248.392206680499</c:v>
                </c:pt>
                <c:pt idx="7">
                  <c:v>25122.651988615999</c:v>
                </c:pt>
                <c:pt idx="8">
                  <c:v>24518.9906864349</c:v>
                </c:pt>
                <c:pt idx="9">
                  <c:v>24965.2993876453</c:v>
                </c:pt>
                <c:pt idx="10">
                  <c:v>24613.707110515799</c:v>
                </c:pt>
                <c:pt idx="11">
                  <c:v>23587.3836757918</c:v>
                </c:pt>
                <c:pt idx="12">
                  <c:v>24278.973033411999</c:v>
                </c:pt>
                <c:pt idx="13">
                  <c:v>24058.2725820874</c:v>
                </c:pt>
                <c:pt idx="14">
                  <c:v>23779.744161238501</c:v>
                </c:pt>
                <c:pt idx="15">
                  <c:v>24963.426568593499</c:v>
                </c:pt>
                <c:pt idx="16">
                  <c:v>23873.836292071701</c:v>
                </c:pt>
                <c:pt idx="17">
                  <c:v>24084.361939752001</c:v>
                </c:pt>
                <c:pt idx="18">
                  <c:v>24375.760329726101</c:v>
                </c:pt>
                <c:pt idx="19">
                  <c:v>24305.523806276</c:v>
                </c:pt>
                <c:pt idx="20">
                  <c:v>25319.066036653501</c:v>
                </c:pt>
                <c:pt idx="21">
                  <c:v>24576.247165962901</c:v>
                </c:pt>
                <c:pt idx="22">
                  <c:v>25374.6496070828</c:v>
                </c:pt>
                <c:pt idx="23">
                  <c:v>25877.490858734702</c:v>
                </c:pt>
                <c:pt idx="24">
                  <c:v>25917.529126171401</c:v>
                </c:pt>
                <c:pt idx="25">
                  <c:v>25915.380154790499</c:v>
                </c:pt>
                <c:pt idx="26">
                  <c:v>26178.694491982598</c:v>
                </c:pt>
                <c:pt idx="27">
                  <c:v>25967.606327996</c:v>
                </c:pt>
                <c:pt idx="28">
                  <c:v>26540.103863393699</c:v>
                </c:pt>
                <c:pt idx="29">
                  <c:v>26953.060880809098</c:v>
                </c:pt>
                <c:pt idx="30">
                  <c:v>26486.135855483899</c:v>
                </c:pt>
                <c:pt idx="31">
                  <c:v>27596.642709940999</c:v>
                </c:pt>
                <c:pt idx="32">
                  <c:v>27050.674100677199</c:v>
                </c:pt>
                <c:pt idx="33">
                  <c:v>27810.483643747099</c:v>
                </c:pt>
                <c:pt idx="34">
                  <c:v>27462.265048615802</c:v>
                </c:pt>
                <c:pt idx="35">
                  <c:v>28636.2520470647</c:v>
                </c:pt>
                <c:pt idx="36">
                  <c:v>27768.819037833699</c:v>
                </c:pt>
                <c:pt idx="37">
                  <c:v>28599.261061734</c:v>
                </c:pt>
                <c:pt idx="38">
                  <c:v>29726.952094257202</c:v>
                </c:pt>
                <c:pt idx="39">
                  <c:v>29158.666533913001</c:v>
                </c:pt>
                <c:pt idx="40">
                  <c:v>30054.9063241562</c:v>
                </c:pt>
                <c:pt idx="41">
                  <c:v>30035.767661390899</c:v>
                </c:pt>
                <c:pt idx="42">
                  <c:v>29839.700622149601</c:v>
                </c:pt>
                <c:pt idx="43">
                  <c:v>29762.2001752422</c:v>
                </c:pt>
                <c:pt idx="44">
                  <c:v>30179.406322550902</c:v>
                </c:pt>
                <c:pt idx="45">
                  <c:v>30096.5855971397</c:v>
                </c:pt>
                <c:pt idx="46">
                  <c:v>30809.064226373099</c:v>
                </c:pt>
                <c:pt idx="47">
                  <c:v>29194.225133578799</c:v>
                </c:pt>
                <c:pt idx="48">
                  <c:v>29971.903094759</c:v>
                </c:pt>
                <c:pt idx="49">
                  <c:v>30017.801583064898</c:v>
                </c:pt>
                <c:pt idx="50">
                  <c:v>29512.447649252601</c:v>
                </c:pt>
                <c:pt idx="51">
                  <c:v>30179.722299609901</c:v>
                </c:pt>
                <c:pt idx="52">
                  <c:v>30172.932526492001</c:v>
                </c:pt>
                <c:pt idx="53">
                  <c:v>29739.176335669799</c:v>
                </c:pt>
                <c:pt idx="54">
                  <c:v>29938.618039893801</c:v>
                </c:pt>
                <c:pt idx="55">
                  <c:v>29659.8546350787</c:v>
                </c:pt>
                <c:pt idx="56">
                  <c:v>29157.703664409601</c:v>
                </c:pt>
                <c:pt idx="57">
                  <c:v>28429.790370990198</c:v>
                </c:pt>
                <c:pt idx="58">
                  <c:v>27938.7036758754</c:v>
                </c:pt>
                <c:pt idx="59">
                  <c:v>28012.255589925699</c:v>
                </c:pt>
                <c:pt idx="60">
                  <c:v>28675.595671928299</c:v>
                </c:pt>
                <c:pt idx="61">
                  <c:v>28545.518898919701</c:v>
                </c:pt>
                <c:pt idx="62">
                  <c:v>27428.791772314202</c:v>
                </c:pt>
                <c:pt idx="63">
                  <c:v>21821.335266478702</c:v>
                </c:pt>
                <c:pt idx="64">
                  <c:v>17285.342630502801</c:v>
                </c:pt>
                <c:pt idx="65">
                  <c:v>22333.4757451636</c:v>
                </c:pt>
                <c:pt idx="66">
                  <c:v>22488.583570264302</c:v>
                </c:pt>
                <c:pt idx="67">
                  <c:v>24389.5704673697</c:v>
                </c:pt>
                <c:pt idx="68">
                  <c:v>26168.1698575995</c:v>
                </c:pt>
                <c:pt idx="69">
                  <c:v>26681.070387772899</c:v>
                </c:pt>
                <c:pt idx="70">
                  <c:v>28101.997963005098</c:v>
                </c:pt>
                <c:pt idx="71">
                  <c:v>28864.509985851098</c:v>
                </c:pt>
                <c:pt idx="72">
                  <c:v>29822.499578725001</c:v>
                </c:pt>
                <c:pt idx="73">
                  <c:v>29006.357026030601</c:v>
                </c:pt>
                <c:pt idx="74">
                  <c:v>35421.935580399899</c:v>
                </c:pt>
                <c:pt idx="75">
                  <c:v>32271.8655063925</c:v>
                </c:pt>
                <c:pt idx="76">
                  <c:v>33039.910008881103</c:v>
                </c:pt>
                <c:pt idx="77">
                  <c:v>33463.130144360803</c:v>
                </c:pt>
                <c:pt idx="78">
                  <c:v>35316.564451308397</c:v>
                </c:pt>
              </c:numCache>
            </c:numRef>
          </c:val>
          <c:smooth val="0"/>
          <c:extLst>
            <c:ext xmlns:c16="http://schemas.microsoft.com/office/drawing/2014/chart" uri="{C3380CC4-5D6E-409C-BE32-E72D297353CC}">
              <c16:uniqueId val="{00000000-594A-46C9-AA8B-F2D989834FD8}"/>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datos!$Z$5:$Z$83</c:f>
              <c:numCache>
                <c:formatCode>#,##0.0</c:formatCode>
                <c:ptCount val="79"/>
                <c:pt idx="0">
                  <c:v>24933.601291572151</c:v>
                </c:pt>
                <c:pt idx="1">
                  <c:v>24907.296103624391</c:v>
                </c:pt>
                <c:pt idx="2">
                  <c:v>24945.78910111119</c:v>
                </c:pt>
                <c:pt idx="3">
                  <c:v>25011.957788715001</c:v>
                </c:pt>
                <c:pt idx="4">
                  <c:v>25071.562509537143</c:v>
                </c:pt>
                <c:pt idx="5">
                  <c:v>25094.640409223459</c:v>
                </c:pt>
                <c:pt idx="6">
                  <c:v>25049.241926486582</c:v>
                </c:pt>
                <c:pt idx="7">
                  <c:v>24951.413878329691</c:v>
                </c:pt>
                <c:pt idx="8">
                  <c:v>24838.631714160791</c:v>
                </c:pt>
                <c:pt idx="9">
                  <c:v>24714.713963368238</c:v>
                </c:pt>
                <c:pt idx="10">
                  <c:v>24570.308517306541</c:v>
                </c:pt>
                <c:pt idx="11">
                  <c:v>24409.783708797622</c:v>
                </c:pt>
                <c:pt idx="12">
                  <c:v>24251.435439386889</c:v>
                </c:pt>
                <c:pt idx="13">
                  <c:v>24105.23899185337</c:v>
                </c:pt>
                <c:pt idx="14">
                  <c:v>23986.581468441487</c:v>
                </c:pt>
                <c:pt idx="15">
                  <c:v>23941.613286731892</c:v>
                </c:pt>
                <c:pt idx="16">
                  <c:v>23985.60634125477</c:v>
                </c:pt>
                <c:pt idx="17">
                  <c:v>24099.839763226191</c:v>
                </c:pt>
                <c:pt idx="18">
                  <c:v>24284.06957599954</c:v>
                </c:pt>
                <c:pt idx="19">
                  <c:v>24531.76920305473</c:v>
                </c:pt>
                <c:pt idx="20">
                  <c:v>24816.976440636252</c:v>
                </c:pt>
                <c:pt idx="21">
                  <c:v>25118.885571401261</c:v>
                </c:pt>
                <c:pt idx="22">
                  <c:v>25405.563165467702</c:v>
                </c:pt>
                <c:pt idx="23">
                  <c:v>25640.06324369058</c:v>
                </c:pt>
                <c:pt idx="24">
                  <c:v>25836.004686015611</c:v>
                </c:pt>
                <c:pt idx="25">
                  <c:v>25994.703798750728</c:v>
                </c:pt>
                <c:pt idx="26">
                  <c:v>26139.71984243919</c:v>
                </c:pt>
                <c:pt idx="27">
                  <c:v>26283.706324241219</c:v>
                </c:pt>
                <c:pt idx="28">
                  <c:v>26444.523533672949</c:v>
                </c:pt>
                <c:pt idx="29">
                  <c:v>26627.03247249054</c:v>
                </c:pt>
                <c:pt idx="30">
                  <c:v>26833.020415185492</c:v>
                </c:pt>
                <c:pt idx="31">
                  <c:v>27055.607045875051</c:v>
                </c:pt>
                <c:pt idx="32">
                  <c:v>27278.84745783277</c:v>
                </c:pt>
                <c:pt idx="33">
                  <c:v>27527.290037799597</c:v>
                </c:pt>
                <c:pt idx="34">
                  <c:v>27805.369897313241</c:v>
                </c:pt>
                <c:pt idx="35">
                  <c:v>28124.638958300049</c:v>
                </c:pt>
                <c:pt idx="36">
                  <c:v>28476.123947931661</c:v>
                </c:pt>
                <c:pt idx="37">
                  <c:v>28846.775346560829</c:v>
                </c:pt>
                <c:pt idx="38">
                  <c:v>29206.834716199792</c:v>
                </c:pt>
                <c:pt idx="39">
                  <c:v>29508.393703018679</c:v>
                </c:pt>
                <c:pt idx="40">
                  <c:v>29729.338367300839</c:v>
                </c:pt>
                <c:pt idx="41">
                  <c:v>29878.757653689951</c:v>
                </c:pt>
                <c:pt idx="42">
                  <c:v>29974.19366389987</c:v>
                </c:pt>
                <c:pt idx="43">
                  <c:v>30016.336475447792</c:v>
                </c:pt>
                <c:pt idx="44">
                  <c:v>30047.670609730758</c:v>
                </c:pt>
                <c:pt idx="45">
                  <c:v>30050.666201305838</c:v>
                </c:pt>
                <c:pt idx="46">
                  <c:v>30015.223904361523</c:v>
                </c:pt>
                <c:pt idx="47">
                  <c:v>29971.624033334479</c:v>
                </c:pt>
                <c:pt idx="48">
                  <c:v>29918.025804077071</c:v>
                </c:pt>
                <c:pt idx="49">
                  <c:v>29882.579456479129</c:v>
                </c:pt>
                <c:pt idx="50">
                  <c:v>29888.212063539133</c:v>
                </c:pt>
                <c:pt idx="51">
                  <c:v>29930.476124416527</c:v>
                </c:pt>
                <c:pt idx="52">
                  <c:v>29960.101502445603</c:v>
                </c:pt>
                <c:pt idx="53">
                  <c:v>29910.027244370369</c:v>
                </c:pt>
                <c:pt idx="54">
                  <c:v>29717.863603837861</c:v>
                </c:pt>
                <c:pt idx="55">
                  <c:v>29398.971819960589</c:v>
                </c:pt>
                <c:pt idx="56">
                  <c:v>29010.05590617533</c:v>
                </c:pt>
                <c:pt idx="57">
                  <c:v>28645.50925001808</c:v>
                </c:pt>
                <c:pt idx="58">
                  <c:v>28381.165598651482</c:v>
                </c:pt>
                <c:pt idx="59">
                  <c:v>28233.97849910985</c:v>
                </c:pt>
                <c:pt idx="60">
                  <c:v>28191.720855370288</c:v>
                </c:pt>
                <c:pt idx="61">
                  <c:v>28219.11876640909</c:v>
                </c:pt>
                <c:pt idx="62">
                  <c:v>28295.078068972591</c:v>
                </c:pt>
                <c:pt idx="63">
                  <c:v>21933.706341946341</c:v>
                </c:pt>
                <c:pt idx="64">
                  <c:v>22172.506820060917</c:v>
                </c:pt>
                <c:pt idx="65">
                  <c:v>22650.36005602666</c:v>
                </c:pt>
                <c:pt idx="66">
                  <c:v>23405.336674795399</c:v>
                </c:pt>
                <c:pt idx="67">
                  <c:v>24400.048654878829</c:v>
                </c:pt>
                <c:pt idx="68">
                  <c:v>25534.48230261734</c:v>
                </c:pt>
                <c:pt idx="69">
                  <c:v>26702.06508842931</c:v>
                </c:pt>
                <c:pt idx="70">
                  <c:v>27820.042769299562</c:v>
                </c:pt>
                <c:pt idx="71">
                  <c:v>28842.98929177934</c:v>
                </c:pt>
                <c:pt idx="72">
                  <c:v>29752.485874889211</c:v>
                </c:pt>
                <c:pt idx="73">
                  <c:v>30592.823197865058</c:v>
                </c:pt>
                <c:pt idx="74">
                  <c:v>31424.831898306231</c:v>
                </c:pt>
                <c:pt idx="75">
                  <c:v>32281.513936932399</c:v>
                </c:pt>
                <c:pt idx="76">
                  <c:v>33161.212472166633</c:v>
                </c:pt>
                <c:pt idx="77">
                  <c:v>34024.27097640717</c:v>
                </c:pt>
                <c:pt idx="78">
                  <c:v>34825.45922847835</c:v>
                </c:pt>
              </c:numCache>
            </c:numRef>
          </c:val>
          <c:smooth val="0"/>
          <c:extLst>
            <c:ext xmlns:c16="http://schemas.microsoft.com/office/drawing/2014/chart" uri="{C3380CC4-5D6E-409C-BE32-E72D297353CC}">
              <c16:uniqueId val="{00000001-594A-46C9-AA8B-F2D989834FD8}"/>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36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datos!$AA$5:$AA$83</c:f>
              <c:numCache>
                <c:formatCode>#,##0.0</c:formatCode>
                <c:ptCount val="79"/>
                <c:pt idx="0">
                  <c:v>3490.04843390411</c:v>
                </c:pt>
                <c:pt idx="1">
                  <c:v>3142.3059815663601</c:v>
                </c:pt>
                <c:pt idx="2">
                  <c:v>3561.8355594938698</c:v>
                </c:pt>
                <c:pt idx="3">
                  <c:v>3451.2076665677</c:v>
                </c:pt>
                <c:pt idx="4">
                  <c:v>3487.6521073479098</c:v>
                </c:pt>
                <c:pt idx="5">
                  <c:v>3693.83125302497</c:v>
                </c:pt>
                <c:pt idx="6">
                  <c:v>3431.2907590078999</c:v>
                </c:pt>
                <c:pt idx="7">
                  <c:v>3437.4165581779898</c:v>
                </c:pt>
                <c:pt idx="8">
                  <c:v>3475.6278091864201</c:v>
                </c:pt>
                <c:pt idx="9">
                  <c:v>3438.48654048037</c:v>
                </c:pt>
                <c:pt idx="10">
                  <c:v>3365.4707071920998</c:v>
                </c:pt>
                <c:pt idx="11">
                  <c:v>3199.6607641079199</c:v>
                </c:pt>
                <c:pt idx="12">
                  <c:v>3237.44735015673</c:v>
                </c:pt>
                <c:pt idx="13">
                  <c:v>3279.2991859424001</c:v>
                </c:pt>
                <c:pt idx="14">
                  <c:v>3208.5570882031402</c:v>
                </c:pt>
                <c:pt idx="15">
                  <c:v>3160.7122891284898</c:v>
                </c:pt>
                <c:pt idx="16">
                  <c:v>3250.9836772529502</c:v>
                </c:pt>
                <c:pt idx="17">
                  <c:v>3537.5203812507798</c:v>
                </c:pt>
                <c:pt idx="18">
                  <c:v>3348.3336955163099</c:v>
                </c:pt>
                <c:pt idx="19">
                  <c:v>3325.4445635320899</c:v>
                </c:pt>
                <c:pt idx="20">
                  <c:v>3451.0920758464899</c:v>
                </c:pt>
                <c:pt idx="21">
                  <c:v>3295.5850353322198</c:v>
                </c:pt>
                <c:pt idx="22">
                  <c:v>3282.6485076047002</c:v>
                </c:pt>
                <c:pt idx="23">
                  <c:v>3350.6088991162501</c:v>
                </c:pt>
                <c:pt idx="24">
                  <c:v>3254.7677839927501</c:v>
                </c:pt>
                <c:pt idx="25">
                  <c:v>3201.2412976237702</c:v>
                </c:pt>
                <c:pt idx="26">
                  <c:v>3245.0858346496898</c:v>
                </c:pt>
                <c:pt idx="27">
                  <c:v>3422.6774249221598</c:v>
                </c:pt>
                <c:pt idx="28">
                  <c:v>3444.6283592766599</c:v>
                </c:pt>
                <c:pt idx="29">
                  <c:v>3454.3864301644398</c:v>
                </c:pt>
                <c:pt idx="30">
                  <c:v>3396.7731305093398</c:v>
                </c:pt>
                <c:pt idx="31">
                  <c:v>3583.68235719004</c:v>
                </c:pt>
                <c:pt idx="32">
                  <c:v>3470.2520286711801</c:v>
                </c:pt>
                <c:pt idx="33">
                  <c:v>3473.4579225085799</c:v>
                </c:pt>
                <c:pt idx="34">
                  <c:v>3491.17037369221</c:v>
                </c:pt>
                <c:pt idx="35">
                  <c:v>3603.6573334886202</c:v>
                </c:pt>
                <c:pt idx="36">
                  <c:v>3639.02046086359</c:v>
                </c:pt>
                <c:pt idx="37">
                  <c:v>3800.0831159721702</c:v>
                </c:pt>
                <c:pt idx="38">
                  <c:v>3797.1578251844599</c:v>
                </c:pt>
                <c:pt idx="39">
                  <c:v>3786.7454466804202</c:v>
                </c:pt>
                <c:pt idx="40">
                  <c:v>3756.2490341708799</c:v>
                </c:pt>
                <c:pt idx="41">
                  <c:v>3933.8956744428201</c:v>
                </c:pt>
                <c:pt idx="42">
                  <c:v>4036.4032810648</c:v>
                </c:pt>
                <c:pt idx="43">
                  <c:v>3852.9372799327298</c:v>
                </c:pt>
                <c:pt idx="44">
                  <c:v>3922.8682077329299</c:v>
                </c:pt>
                <c:pt idx="45">
                  <c:v>3916.5033059778498</c:v>
                </c:pt>
                <c:pt idx="46">
                  <c:v>3638.87389002181</c:v>
                </c:pt>
                <c:pt idx="47">
                  <c:v>3411.3402689312402</c:v>
                </c:pt>
                <c:pt idx="48">
                  <c:v>3686.3957603150302</c:v>
                </c:pt>
                <c:pt idx="49">
                  <c:v>3553.69933921653</c:v>
                </c:pt>
                <c:pt idx="50">
                  <c:v>3587.3606371064898</c:v>
                </c:pt>
                <c:pt idx="51">
                  <c:v>3619.8607892126602</c:v>
                </c:pt>
                <c:pt idx="52">
                  <c:v>3592.5051562796798</c:v>
                </c:pt>
                <c:pt idx="53">
                  <c:v>3183.9138129958401</c:v>
                </c:pt>
                <c:pt idx="54">
                  <c:v>3240.8097254659301</c:v>
                </c:pt>
                <c:pt idx="55">
                  <c:v>3442.0572342669998</c:v>
                </c:pt>
                <c:pt idx="56">
                  <c:v>3311.1730388494002</c:v>
                </c:pt>
                <c:pt idx="57">
                  <c:v>3412.0582437161402</c:v>
                </c:pt>
                <c:pt idx="58">
                  <c:v>3351.8363031604999</c:v>
                </c:pt>
                <c:pt idx="59">
                  <c:v>3256.42621769582</c:v>
                </c:pt>
                <c:pt idx="60">
                  <c:v>3156.5253383842701</c:v>
                </c:pt>
                <c:pt idx="61">
                  <c:v>3183.0553011029101</c:v>
                </c:pt>
                <c:pt idx="62">
                  <c:v>2784.99535020132</c:v>
                </c:pt>
                <c:pt idx="63">
                  <c:v>2624.8411724442999</c:v>
                </c:pt>
                <c:pt idx="64">
                  <c:v>2387.3577615920399</c:v>
                </c:pt>
                <c:pt idx="65">
                  <c:v>2605.72288028824</c:v>
                </c:pt>
                <c:pt idx="66">
                  <c:v>2591.7559845730002</c:v>
                </c:pt>
                <c:pt idx="67">
                  <c:v>2613.29377124749</c:v>
                </c:pt>
                <c:pt idx="68">
                  <c:v>2692.6137076955602</c:v>
                </c:pt>
                <c:pt idx="69">
                  <c:v>2652.65584502308</c:v>
                </c:pt>
                <c:pt idx="70">
                  <c:v>2930.0268877141998</c:v>
                </c:pt>
                <c:pt idx="71">
                  <c:v>2959.65205015222</c:v>
                </c:pt>
                <c:pt idx="72">
                  <c:v>3046.7375979625399</c:v>
                </c:pt>
                <c:pt idx="73">
                  <c:v>3217.6600546435202</c:v>
                </c:pt>
                <c:pt idx="74">
                  <c:v>3489.6816300733799</c:v>
                </c:pt>
                <c:pt idx="75">
                  <c:v>3340.5882596638999</c:v>
                </c:pt>
                <c:pt idx="76">
                  <c:v>3421.0975677060101</c:v>
                </c:pt>
                <c:pt idx="77">
                  <c:v>3245.9211056988001</c:v>
                </c:pt>
                <c:pt idx="78">
                  <c:v>3432.8953308775899</c:v>
                </c:pt>
              </c:numCache>
            </c:numRef>
          </c:val>
          <c:smooth val="0"/>
          <c:extLst>
            <c:ext xmlns:c16="http://schemas.microsoft.com/office/drawing/2014/chart" uri="{C3380CC4-5D6E-409C-BE32-E72D297353CC}">
              <c16:uniqueId val="{00000000-12E1-44DA-AFAC-273EA9BB056B}"/>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datos!$AB$5:$AB$83</c:f>
              <c:numCache>
                <c:formatCode>#,##0.0</c:formatCode>
                <c:ptCount val="79"/>
                <c:pt idx="0">
                  <c:v>3436.3441509405402</c:v>
                </c:pt>
                <c:pt idx="1">
                  <c:v>3473.56948690237</c:v>
                </c:pt>
                <c:pt idx="2">
                  <c:v>3491.7095058048499</c:v>
                </c:pt>
                <c:pt idx="3">
                  <c:v>3494.0856741634302</c:v>
                </c:pt>
                <c:pt idx="4">
                  <c:v>3487.83347397747</c:v>
                </c:pt>
                <c:pt idx="5">
                  <c:v>3479.7176090766002</c:v>
                </c:pt>
                <c:pt idx="6">
                  <c:v>3470.6481851225499</c:v>
                </c:pt>
                <c:pt idx="7">
                  <c:v>3456.3010802743702</c:v>
                </c:pt>
                <c:pt idx="8">
                  <c:v>3430.82022273958</c:v>
                </c:pt>
                <c:pt idx="9">
                  <c:v>3395.0137739179099</c:v>
                </c:pt>
                <c:pt idx="10">
                  <c:v>3348.4217459469401</c:v>
                </c:pt>
                <c:pt idx="11">
                  <c:v>3298.45486302066</c:v>
                </c:pt>
                <c:pt idx="12">
                  <c:v>3252.4721144024202</c:v>
                </c:pt>
                <c:pt idx="13">
                  <c:v>3221.4378500615899</c:v>
                </c:pt>
                <c:pt idx="14">
                  <c:v>3210.7459086260701</c:v>
                </c:pt>
                <c:pt idx="15">
                  <c:v>3222.81177764729</c:v>
                </c:pt>
                <c:pt idx="16">
                  <c:v>3252.2440217241101</c:v>
                </c:pt>
                <c:pt idx="17">
                  <c:v>3288.08744691229</c:v>
                </c:pt>
                <c:pt idx="18">
                  <c:v>3322.4328389594798</c:v>
                </c:pt>
                <c:pt idx="19">
                  <c:v>3348.9396193510802</c:v>
                </c:pt>
                <c:pt idx="20">
                  <c:v>3357.6626879083901</c:v>
                </c:pt>
                <c:pt idx="21">
                  <c:v>3342.2330746464399</c:v>
                </c:pt>
                <c:pt idx="22">
                  <c:v>3311.4608409337302</c:v>
                </c:pt>
                <c:pt idx="23">
                  <c:v>3281.6025591505199</c:v>
                </c:pt>
                <c:pt idx="24">
                  <c:v>3268.09924941498</c:v>
                </c:pt>
                <c:pt idx="25">
                  <c:v>3275.9732661595799</c:v>
                </c:pt>
                <c:pt idx="26">
                  <c:v>3306.2524975545798</c:v>
                </c:pt>
                <c:pt idx="27">
                  <c:v>3352.7199151806199</c:v>
                </c:pt>
                <c:pt idx="28">
                  <c:v>3402.2227346721702</c:v>
                </c:pt>
                <c:pt idx="29">
                  <c:v>3444.0688796917598</c:v>
                </c:pt>
                <c:pt idx="30">
                  <c:v>3469.7131234041299</c:v>
                </c:pt>
                <c:pt idx="31">
                  <c:v>3477.9237277164102</c:v>
                </c:pt>
                <c:pt idx="32">
                  <c:v>3483.5585256876602</c:v>
                </c:pt>
                <c:pt idx="33">
                  <c:v>3503.2743650909001</c:v>
                </c:pt>
                <c:pt idx="34">
                  <c:v>3544.4849671157899</c:v>
                </c:pt>
                <c:pt idx="35">
                  <c:v>3598.83259260779</c:v>
                </c:pt>
                <c:pt idx="36">
                  <c:v>3656.9778684450398</c:v>
                </c:pt>
                <c:pt idx="37">
                  <c:v>3717.0122509652401</c:v>
                </c:pt>
                <c:pt idx="38">
                  <c:v>3773.8632087433898</c:v>
                </c:pt>
                <c:pt idx="39">
                  <c:v>3820.3928822425701</c:v>
                </c:pt>
                <c:pt idx="40">
                  <c:v>3863.7372906791202</c:v>
                </c:pt>
                <c:pt idx="41">
                  <c:v>3901.58681728798</c:v>
                </c:pt>
                <c:pt idx="42">
                  <c:v>3923.31444361383</c:v>
                </c:pt>
                <c:pt idx="43">
                  <c:v>3920.0019010384299</c:v>
                </c:pt>
                <c:pt idx="44">
                  <c:v>3886.5389990692602</c:v>
                </c:pt>
                <c:pt idx="45">
                  <c:v>3824.27786130398</c:v>
                </c:pt>
                <c:pt idx="46">
                  <c:v>3749.3583520391799</c:v>
                </c:pt>
                <c:pt idx="47">
                  <c:v>3684.0831993578199</c:v>
                </c:pt>
                <c:pt idx="48">
                  <c:v>3641.6111687961902</c:v>
                </c:pt>
                <c:pt idx="49">
                  <c:v>3613.6080325131602</c:v>
                </c:pt>
                <c:pt idx="50">
                  <c:v>3591.2744774609</c:v>
                </c:pt>
                <c:pt idx="51">
                  <c:v>3564.5539255144599</c:v>
                </c:pt>
                <c:pt idx="52">
                  <c:v>3524.6674007545698</c:v>
                </c:pt>
                <c:pt idx="53">
                  <c:v>3476.9672299492099</c:v>
                </c:pt>
                <c:pt idx="54">
                  <c:v>3435.0705031201301</c:v>
                </c:pt>
                <c:pt idx="55">
                  <c:v>3404.2637481781398</c:v>
                </c:pt>
                <c:pt idx="56">
                  <c:v>3382.8877291231202</c:v>
                </c:pt>
                <c:pt idx="57">
                  <c:v>3361.4438467719001</c:v>
                </c:pt>
                <c:pt idx="58">
                  <c:v>3317.4493611754601</c:v>
                </c:pt>
                <c:pt idx="59">
                  <c:v>3232.6824105387</c:v>
                </c:pt>
                <c:pt idx="60">
                  <c:v>3107.28093972748</c:v>
                </c:pt>
                <c:pt idx="61">
                  <c:v>2959.8946349533198</c:v>
                </c:pt>
                <c:pt idx="62">
                  <c:v>2814.8340620038098</c:v>
                </c:pt>
                <c:pt idx="63">
                  <c:v>2695.5411226381798</c:v>
                </c:pt>
                <c:pt idx="64">
                  <c:v>2616.21360998006</c:v>
                </c:pt>
                <c:pt idx="65">
                  <c:v>2579.4803716021202</c:v>
                </c:pt>
                <c:pt idx="66">
                  <c:v>2583.61082137214</c:v>
                </c:pt>
                <c:pt idx="67">
                  <c:v>2619.6713585171001</c:v>
                </c:pt>
                <c:pt idx="68">
                  <c:v>2679.80351506548</c:v>
                </c:pt>
                <c:pt idx="69">
                  <c:v>2760.6173439516501</c:v>
                </c:pt>
                <c:pt idx="70">
                  <c:v>2858.4242928619301</c:v>
                </c:pt>
                <c:pt idx="71">
                  <c:v>2968.9326165572102</c:v>
                </c:pt>
                <c:pt idx="72">
                  <c:v>3081.47614999388</c:v>
                </c:pt>
                <c:pt idx="73">
                  <c:v>3185.7571108792599</c:v>
                </c:pt>
                <c:pt idx="74">
                  <c:v>3273.5405968048799</c:v>
                </c:pt>
                <c:pt idx="75">
                  <c:v>3340.8739270085898</c:v>
                </c:pt>
                <c:pt idx="76">
                  <c:v>3386.6495905090001</c:v>
                </c:pt>
                <c:pt idx="77">
                  <c:v>3413.6754112558001</c:v>
                </c:pt>
                <c:pt idx="78">
                  <c:v>3423.7224138747101</c:v>
                </c:pt>
              </c:numCache>
            </c:numRef>
          </c:val>
          <c:smooth val="0"/>
          <c:extLst>
            <c:ext xmlns:c16="http://schemas.microsoft.com/office/drawing/2014/chart" uri="{C3380CC4-5D6E-409C-BE32-E72D297353CC}">
              <c16:uniqueId val="{00000001-12E1-44DA-AFAC-273EA9BB056B}"/>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datos!$E$5:$E$83</c:f>
              <c:numCache>
                <c:formatCode>#,##0.0</c:formatCode>
                <c:ptCount val="79"/>
                <c:pt idx="0">
                  <c:v>32335.747329065402</c:v>
                </c:pt>
                <c:pt idx="1">
                  <c:v>31823.175343205199</c:v>
                </c:pt>
                <c:pt idx="2">
                  <c:v>32437.437268827201</c:v>
                </c:pt>
                <c:pt idx="3">
                  <c:v>32214.041488267299</c:v>
                </c:pt>
                <c:pt idx="4">
                  <c:v>31284.591565860799</c:v>
                </c:pt>
                <c:pt idx="5">
                  <c:v>32229.069503600898</c:v>
                </c:pt>
                <c:pt idx="6">
                  <c:v>32358.676592468</c:v>
                </c:pt>
                <c:pt idx="7">
                  <c:v>31648.344227855101</c:v>
                </c:pt>
                <c:pt idx="8">
                  <c:v>31381.7140181668</c:v>
                </c:pt>
                <c:pt idx="9">
                  <c:v>32136.755825616001</c:v>
                </c:pt>
                <c:pt idx="10">
                  <c:v>30964.524424152802</c:v>
                </c:pt>
                <c:pt idx="11">
                  <c:v>29711.0593160428</c:v>
                </c:pt>
                <c:pt idx="12">
                  <c:v>31174.696930064401</c:v>
                </c:pt>
                <c:pt idx="13">
                  <c:v>29783.8087250588</c:v>
                </c:pt>
                <c:pt idx="14">
                  <c:v>29059.279320895599</c:v>
                </c:pt>
                <c:pt idx="15">
                  <c:v>30269.800030028899</c:v>
                </c:pt>
                <c:pt idx="16">
                  <c:v>30501.322242408201</c:v>
                </c:pt>
                <c:pt idx="17">
                  <c:v>30663.7922244484</c:v>
                </c:pt>
                <c:pt idx="18">
                  <c:v>31313.502301407501</c:v>
                </c:pt>
                <c:pt idx="19">
                  <c:v>30961.166304589799</c:v>
                </c:pt>
                <c:pt idx="20">
                  <c:v>32316.899242148502</c:v>
                </c:pt>
                <c:pt idx="21">
                  <c:v>31908.355762716001</c:v>
                </c:pt>
                <c:pt idx="22">
                  <c:v>32725.6976190204</c:v>
                </c:pt>
                <c:pt idx="23">
                  <c:v>32768.204179423898</c:v>
                </c:pt>
                <c:pt idx="24">
                  <c:v>33213.673970381999</c:v>
                </c:pt>
                <c:pt idx="25">
                  <c:v>33436.915614839701</c:v>
                </c:pt>
                <c:pt idx="26">
                  <c:v>33103.049613547897</c:v>
                </c:pt>
                <c:pt idx="27">
                  <c:v>33344.516543184902</c:v>
                </c:pt>
                <c:pt idx="28">
                  <c:v>33210.429466579</c:v>
                </c:pt>
                <c:pt idx="29">
                  <c:v>34268.263021238097</c:v>
                </c:pt>
                <c:pt idx="30">
                  <c:v>33958.165883680696</c:v>
                </c:pt>
                <c:pt idx="31">
                  <c:v>34100.339064135798</c:v>
                </c:pt>
                <c:pt idx="32">
                  <c:v>34164.940767627901</c:v>
                </c:pt>
                <c:pt idx="33">
                  <c:v>34737.434907115203</c:v>
                </c:pt>
                <c:pt idx="34">
                  <c:v>36117.920400283801</c:v>
                </c:pt>
                <c:pt idx="35">
                  <c:v>36397.963352623599</c:v>
                </c:pt>
                <c:pt idx="36">
                  <c:v>35798.5434950372</c:v>
                </c:pt>
                <c:pt idx="37">
                  <c:v>37379.019544819101</c:v>
                </c:pt>
                <c:pt idx="38">
                  <c:v>38127.595525842196</c:v>
                </c:pt>
                <c:pt idx="39">
                  <c:v>37641.604413038003</c:v>
                </c:pt>
                <c:pt idx="40">
                  <c:v>36799.633946940798</c:v>
                </c:pt>
                <c:pt idx="41">
                  <c:v>37202.731605478497</c:v>
                </c:pt>
                <c:pt idx="42">
                  <c:v>37532.681311923603</c:v>
                </c:pt>
                <c:pt idx="43">
                  <c:v>37627.416812180498</c:v>
                </c:pt>
                <c:pt idx="44">
                  <c:v>39199.037761985601</c:v>
                </c:pt>
                <c:pt idx="45">
                  <c:v>37817.203211091597</c:v>
                </c:pt>
                <c:pt idx="46">
                  <c:v>37405.3646799282</c:v>
                </c:pt>
                <c:pt idx="47">
                  <c:v>37916.538990460998</c:v>
                </c:pt>
                <c:pt idx="48">
                  <c:v>37660.155260126099</c:v>
                </c:pt>
                <c:pt idx="49">
                  <c:v>38838.737786644902</c:v>
                </c:pt>
                <c:pt idx="50">
                  <c:v>38426.996447295198</c:v>
                </c:pt>
                <c:pt idx="51">
                  <c:v>39209.885980255502</c:v>
                </c:pt>
                <c:pt idx="52">
                  <c:v>39590.739868537203</c:v>
                </c:pt>
                <c:pt idx="53">
                  <c:v>38968.8396360482</c:v>
                </c:pt>
                <c:pt idx="54">
                  <c:v>38833.493009528604</c:v>
                </c:pt>
                <c:pt idx="55">
                  <c:v>38942.024732533297</c:v>
                </c:pt>
                <c:pt idx="56">
                  <c:v>37858.333947888997</c:v>
                </c:pt>
                <c:pt idx="57">
                  <c:v>37010.525910456199</c:v>
                </c:pt>
                <c:pt idx="58">
                  <c:v>37493.626940012597</c:v>
                </c:pt>
                <c:pt idx="59">
                  <c:v>37436.507114272397</c:v>
                </c:pt>
                <c:pt idx="60">
                  <c:v>38869.777405580498</c:v>
                </c:pt>
                <c:pt idx="61">
                  <c:v>38397.821847477397</c:v>
                </c:pt>
                <c:pt idx="62">
                  <c:v>36623.284631798</c:v>
                </c:pt>
                <c:pt idx="63">
                  <c:v>23204.591013014899</c:v>
                </c:pt>
                <c:pt idx="64">
                  <c:v>18365.912331813099</c:v>
                </c:pt>
                <c:pt idx="65">
                  <c:v>31928.597283808002</c:v>
                </c:pt>
                <c:pt idx="66">
                  <c:v>35461.015358822799</c:v>
                </c:pt>
                <c:pt idx="67">
                  <c:v>37108.290541781702</c:v>
                </c:pt>
                <c:pt idx="68">
                  <c:v>37515.8615628958</c:v>
                </c:pt>
                <c:pt idx="69">
                  <c:v>39481.302691294797</c:v>
                </c:pt>
                <c:pt idx="70">
                  <c:v>38763.854157281603</c:v>
                </c:pt>
                <c:pt idx="71">
                  <c:v>40067.878338856499</c:v>
                </c:pt>
                <c:pt idx="72">
                  <c:v>40122.990929390297</c:v>
                </c:pt>
                <c:pt idx="73">
                  <c:v>38712.768994869999</c:v>
                </c:pt>
                <c:pt idx="74">
                  <c:v>40376.863348493898</c:v>
                </c:pt>
                <c:pt idx="75">
                  <c:v>40417.307795037203</c:v>
                </c:pt>
                <c:pt idx="76">
                  <c:v>41171.3065490421</c:v>
                </c:pt>
                <c:pt idx="77">
                  <c:v>41127.732403342103</c:v>
                </c:pt>
                <c:pt idx="78">
                  <c:v>41732.907002699198</c:v>
                </c:pt>
              </c:numCache>
            </c:numRef>
          </c:val>
          <c:smooth val="0"/>
          <c:extLst>
            <c:ext xmlns:c16="http://schemas.microsoft.com/office/drawing/2014/chart" uri="{C3380CC4-5D6E-409C-BE32-E72D297353CC}">
              <c16:uniqueId val="{00000000-2673-4627-A57C-7DFFD0FBCCC0}"/>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2673-4627-A57C-7DFFD0FBCCC0}"/>
              </c:ext>
            </c:extLst>
          </c:dPt>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datos!$F$5:$F$83</c:f>
              <c:numCache>
                <c:formatCode>#,##0.0</c:formatCode>
                <c:ptCount val="79"/>
                <c:pt idx="0">
                  <c:v>32541.815836377431</c:v>
                </c:pt>
                <c:pt idx="1">
                  <c:v>32353.346586682601</c:v>
                </c:pt>
                <c:pt idx="2">
                  <c:v>32258.708230168941</c:v>
                </c:pt>
                <c:pt idx="3">
                  <c:v>32211.643740385112</c:v>
                </c:pt>
                <c:pt idx="4">
                  <c:v>32167.099999430502</c:v>
                </c:pt>
                <c:pt idx="5">
                  <c:v>32086.15239531613</c:v>
                </c:pt>
                <c:pt idx="6">
                  <c:v>31953.601038711589</c:v>
                </c:pt>
                <c:pt idx="7">
                  <c:v>31767.286947352404</c:v>
                </c:pt>
                <c:pt idx="8">
                  <c:v>31529.27633077015</c:v>
                </c:pt>
                <c:pt idx="9">
                  <c:v>31230.848185979314</c:v>
                </c:pt>
                <c:pt idx="10">
                  <c:v>30886.446571313751</c:v>
                </c:pt>
                <c:pt idx="11">
                  <c:v>30552.657719446182</c:v>
                </c:pt>
                <c:pt idx="12">
                  <c:v>30291.209259960189</c:v>
                </c:pt>
                <c:pt idx="13">
                  <c:v>30143.957364157999</c:v>
                </c:pt>
                <c:pt idx="14">
                  <c:v>30107.046248406394</c:v>
                </c:pt>
                <c:pt idx="15">
                  <c:v>30202.352143178829</c:v>
                </c:pt>
                <c:pt idx="16">
                  <c:v>30400.498213607138</c:v>
                </c:pt>
                <c:pt idx="17">
                  <c:v>30667.802749100112</c:v>
                </c:pt>
                <c:pt idx="18">
                  <c:v>30982.633373472061</c:v>
                </c:pt>
                <c:pt idx="19">
                  <c:v>31337.184848555276</c:v>
                </c:pt>
                <c:pt idx="20">
                  <c:v>31730.470488277104</c:v>
                </c:pt>
                <c:pt idx="21">
                  <c:v>32154.708660394514</c:v>
                </c:pt>
                <c:pt idx="22">
                  <c:v>32563.838698162333</c:v>
                </c:pt>
                <c:pt idx="23">
                  <c:v>32885.612938268234</c:v>
                </c:pt>
                <c:pt idx="24">
                  <c:v>33104.773735905619</c:v>
                </c:pt>
                <c:pt idx="25">
                  <c:v>33252.929798808502</c:v>
                </c:pt>
                <c:pt idx="26">
                  <c:v>33370.70836503031</c:v>
                </c:pt>
                <c:pt idx="27">
                  <c:v>33485.898983855659</c:v>
                </c:pt>
                <c:pt idx="28">
                  <c:v>33585.619555674166</c:v>
                </c:pt>
                <c:pt idx="29">
                  <c:v>33710.796930458433</c:v>
                </c:pt>
                <c:pt idx="30">
                  <c:v>33910.172677575523</c:v>
                </c:pt>
                <c:pt idx="31">
                  <c:v>34189.776029606874</c:v>
                </c:pt>
                <c:pt idx="32">
                  <c:v>34537.644421872596</c:v>
                </c:pt>
                <c:pt idx="33">
                  <c:v>34977.603185710279</c:v>
                </c:pt>
                <c:pt idx="34">
                  <c:v>35518.035101334615</c:v>
                </c:pt>
                <c:pt idx="35">
                  <c:v>36119.180116998876</c:v>
                </c:pt>
                <c:pt idx="36">
                  <c:v>36683.968389550704</c:v>
                </c:pt>
                <c:pt idx="37">
                  <c:v>37119.683673404572</c:v>
                </c:pt>
                <c:pt idx="38">
                  <c:v>37392.733732413944</c:v>
                </c:pt>
                <c:pt idx="39">
                  <c:v>37535.967612452507</c:v>
                </c:pt>
                <c:pt idx="40">
                  <c:v>37611.71691563163</c:v>
                </c:pt>
                <c:pt idx="41">
                  <c:v>37650.363804602617</c:v>
                </c:pt>
                <c:pt idx="42">
                  <c:v>37673.610179267511</c:v>
                </c:pt>
                <c:pt idx="43">
                  <c:v>37705.435336387949</c:v>
                </c:pt>
                <c:pt idx="44">
                  <c:v>37742.216735324</c:v>
                </c:pt>
                <c:pt idx="45">
                  <c:v>37760.637663216963</c:v>
                </c:pt>
                <c:pt idx="46">
                  <c:v>37789.042582427501</c:v>
                </c:pt>
                <c:pt idx="47">
                  <c:v>37900.574501062518</c:v>
                </c:pt>
                <c:pt idx="48">
                  <c:v>38132.548632244623</c:v>
                </c:pt>
                <c:pt idx="49">
                  <c:v>38461.399251604766</c:v>
                </c:pt>
                <c:pt idx="50">
                  <c:v>38820.621152710934</c:v>
                </c:pt>
                <c:pt idx="51">
                  <c:v>39115.662779192673</c:v>
                </c:pt>
                <c:pt idx="52">
                  <c:v>39237.70141094111</c:v>
                </c:pt>
                <c:pt idx="53">
                  <c:v>39157.659081973448</c:v>
                </c:pt>
                <c:pt idx="54">
                  <c:v>38883.851047962569</c:v>
                </c:pt>
                <c:pt idx="55">
                  <c:v>38499.227973479705</c:v>
                </c:pt>
                <c:pt idx="56">
                  <c:v>38132.504629300987</c:v>
                </c:pt>
                <c:pt idx="57">
                  <c:v>37842.491220792421</c:v>
                </c:pt>
                <c:pt idx="58">
                  <c:v>37655.041488391711</c:v>
                </c:pt>
                <c:pt idx="59">
                  <c:v>37560.293002906408</c:v>
                </c:pt>
                <c:pt idx="60">
                  <c:v>37547.675588523743</c:v>
                </c:pt>
                <c:pt idx="61">
                  <c:v>37604.593892771569</c:v>
                </c:pt>
                <c:pt idx="62">
                  <c:v>37750.917491094755</c:v>
                </c:pt>
                <c:pt idx="63">
                  <c:v>34416.774154073035</c:v>
                </c:pt>
                <c:pt idx="64">
                  <c:v>34808.381174413953</c:v>
                </c:pt>
                <c:pt idx="65">
                  <c:v>35401.510450261419</c:v>
                </c:pt>
                <c:pt idx="66">
                  <c:v>36164.112669798866</c:v>
                </c:pt>
                <c:pt idx="67">
                  <c:v>37030.3922844603</c:v>
                </c:pt>
                <c:pt idx="68">
                  <c:v>37873.545844501707</c:v>
                </c:pt>
                <c:pt idx="69">
                  <c:v>38595.342359430448</c:v>
                </c:pt>
                <c:pt idx="70">
                  <c:v>39143.765553183606</c:v>
                </c:pt>
                <c:pt idx="71">
                  <c:v>39507.340513334893</c:v>
                </c:pt>
                <c:pt idx="72">
                  <c:v>39732.347421306549</c:v>
                </c:pt>
                <c:pt idx="73">
                  <c:v>39892.791779722109</c:v>
                </c:pt>
                <c:pt idx="74">
                  <c:v>40079.375295983577</c:v>
                </c:pt>
                <c:pt idx="75">
                  <c:v>40357.207981466519</c:v>
                </c:pt>
                <c:pt idx="76">
                  <c:v>40751.177469858769</c:v>
                </c:pt>
                <c:pt idx="77">
                  <c:v>41211.868503751917</c:v>
                </c:pt>
                <c:pt idx="78">
                  <c:v>41681.000805984557</c:v>
                </c:pt>
              </c:numCache>
            </c:numRef>
          </c:val>
          <c:smooth val="0"/>
          <c:extLst>
            <c:ext xmlns:c16="http://schemas.microsoft.com/office/drawing/2014/chart" uri="{C3380CC4-5D6E-409C-BE32-E72D297353CC}">
              <c16:uniqueId val="{00000002-2673-4627-A57C-7DFFD0FBCCC0}"/>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25400">
          <a:noFill/>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datos!$G$5:$G$83</c:f>
              <c:numCache>
                <c:formatCode>#,##0.0</c:formatCode>
                <c:ptCount val="79"/>
                <c:pt idx="0">
                  <c:v>2299.5750796186799</c:v>
                </c:pt>
                <c:pt idx="1">
                  <c:v>2224.8316607367201</c:v>
                </c:pt>
                <c:pt idx="2">
                  <c:v>2222.2353011181199</c:v>
                </c:pt>
                <c:pt idx="3">
                  <c:v>1971.99201746113</c:v>
                </c:pt>
                <c:pt idx="4">
                  <c:v>2292.3721317086201</c:v>
                </c:pt>
                <c:pt idx="5">
                  <c:v>2143.2606386184202</c:v>
                </c:pt>
                <c:pt idx="6">
                  <c:v>2010.66316484255</c:v>
                </c:pt>
                <c:pt idx="7">
                  <c:v>1857.53031318429</c:v>
                </c:pt>
                <c:pt idx="8">
                  <c:v>1684.04174302147</c:v>
                </c:pt>
                <c:pt idx="9">
                  <c:v>1731.42522369788</c:v>
                </c:pt>
                <c:pt idx="10">
                  <c:v>1532.64154137436</c:v>
                </c:pt>
                <c:pt idx="11">
                  <c:v>1188.4157937781899</c:v>
                </c:pt>
                <c:pt idx="12">
                  <c:v>1199.8370117470299</c:v>
                </c:pt>
                <c:pt idx="13">
                  <c:v>1192.8719250045001</c:v>
                </c:pt>
                <c:pt idx="14">
                  <c:v>1306.0092471205101</c:v>
                </c:pt>
                <c:pt idx="15">
                  <c:v>1395.7799964451001</c:v>
                </c:pt>
                <c:pt idx="16">
                  <c:v>1579.8855556225899</c:v>
                </c:pt>
                <c:pt idx="17">
                  <c:v>1585.4975932184</c:v>
                </c:pt>
                <c:pt idx="18">
                  <c:v>1583.1704311270901</c:v>
                </c:pt>
                <c:pt idx="19">
                  <c:v>1703.3355220281601</c:v>
                </c:pt>
                <c:pt idx="20">
                  <c:v>1821.29670756619</c:v>
                </c:pt>
                <c:pt idx="21">
                  <c:v>1834.06231243661</c:v>
                </c:pt>
                <c:pt idx="22">
                  <c:v>1658.88598616183</c:v>
                </c:pt>
                <c:pt idx="23">
                  <c:v>1846.1463122457401</c:v>
                </c:pt>
                <c:pt idx="24">
                  <c:v>2053.46533542116</c:v>
                </c:pt>
                <c:pt idx="25">
                  <c:v>1981.79314659852</c:v>
                </c:pt>
                <c:pt idx="26">
                  <c:v>1797.66469668642</c:v>
                </c:pt>
                <c:pt idx="27">
                  <c:v>1771.31844521378</c:v>
                </c:pt>
                <c:pt idx="28">
                  <c:v>1510.7454569320801</c:v>
                </c:pt>
                <c:pt idx="29">
                  <c:v>1773.2800457230201</c:v>
                </c:pt>
                <c:pt idx="30">
                  <c:v>1885.8331862713201</c:v>
                </c:pt>
                <c:pt idx="31">
                  <c:v>1795.4075957883799</c:v>
                </c:pt>
                <c:pt idx="32">
                  <c:v>1895.5972436388299</c:v>
                </c:pt>
                <c:pt idx="33">
                  <c:v>2160.1065664175599</c:v>
                </c:pt>
                <c:pt idx="34">
                  <c:v>2439.8701831046601</c:v>
                </c:pt>
                <c:pt idx="35">
                  <c:v>2624.0305536435799</c:v>
                </c:pt>
                <c:pt idx="36">
                  <c:v>2499.0232368363099</c:v>
                </c:pt>
                <c:pt idx="37">
                  <c:v>2698.81950786276</c:v>
                </c:pt>
                <c:pt idx="38">
                  <c:v>2598.1986813338499</c:v>
                </c:pt>
                <c:pt idx="39">
                  <c:v>2791.0072066494299</c:v>
                </c:pt>
                <c:pt idx="40">
                  <c:v>2620.3288030593899</c:v>
                </c:pt>
                <c:pt idx="41">
                  <c:v>2575.1196662232301</c:v>
                </c:pt>
                <c:pt idx="42">
                  <c:v>2459.3510916262098</c:v>
                </c:pt>
                <c:pt idx="43">
                  <c:v>2700.3682300658702</c:v>
                </c:pt>
                <c:pt idx="44">
                  <c:v>2747.3870291173198</c:v>
                </c:pt>
                <c:pt idx="45">
                  <c:v>2551.4769950083601</c:v>
                </c:pt>
                <c:pt idx="46">
                  <c:v>2292.3566423860798</c:v>
                </c:pt>
                <c:pt idx="47">
                  <c:v>2147.88390556783</c:v>
                </c:pt>
                <c:pt idx="48">
                  <c:v>2197.30307968853</c:v>
                </c:pt>
                <c:pt idx="49">
                  <c:v>2691.39430550218</c:v>
                </c:pt>
                <c:pt idx="50">
                  <c:v>2477.35955244759</c:v>
                </c:pt>
                <c:pt idx="51">
                  <c:v>2393.3068069119699</c:v>
                </c:pt>
                <c:pt idx="52">
                  <c:v>2444.6213799198299</c:v>
                </c:pt>
                <c:pt idx="53">
                  <c:v>2014.2078606752</c:v>
                </c:pt>
                <c:pt idx="54">
                  <c:v>2086.6645627535299</c:v>
                </c:pt>
                <c:pt idx="55">
                  <c:v>1889.9990064393601</c:v>
                </c:pt>
                <c:pt idx="56">
                  <c:v>1885.94616642965</c:v>
                </c:pt>
                <c:pt idx="57">
                  <c:v>1823.8495713126899</c:v>
                </c:pt>
                <c:pt idx="58">
                  <c:v>1864.5557322672701</c:v>
                </c:pt>
                <c:pt idx="59">
                  <c:v>2047.07616357192</c:v>
                </c:pt>
                <c:pt idx="60">
                  <c:v>2302.0033600138499</c:v>
                </c:pt>
                <c:pt idx="61">
                  <c:v>1554.8277258529799</c:v>
                </c:pt>
                <c:pt idx="62">
                  <c:v>1269.0184566233399</c:v>
                </c:pt>
                <c:pt idx="63">
                  <c:v>894.81112309610103</c:v>
                </c:pt>
                <c:pt idx="64">
                  <c:v>929.559328575005</c:v>
                </c:pt>
                <c:pt idx="65">
                  <c:v>1314.3042126243699</c:v>
                </c:pt>
                <c:pt idx="66">
                  <c:v>1329.0641113244999</c:v>
                </c:pt>
                <c:pt idx="67">
                  <c:v>1658.62058582341</c:v>
                </c:pt>
                <c:pt idx="68">
                  <c:v>1464.64304994196</c:v>
                </c:pt>
                <c:pt idx="69">
                  <c:v>1392.42678782242</c:v>
                </c:pt>
                <c:pt idx="70">
                  <c:v>1552.3354769825301</c:v>
                </c:pt>
                <c:pt idx="71">
                  <c:v>1777.1727065186799</c:v>
                </c:pt>
                <c:pt idx="72">
                  <c:v>1847.3824472747799</c:v>
                </c:pt>
                <c:pt idx="73">
                  <c:v>1876.6756176664101</c:v>
                </c:pt>
                <c:pt idx="74">
                  <c:v>2191.3611374767102</c:v>
                </c:pt>
                <c:pt idx="75">
                  <c:v>2217.01583547255</c:v>
                </c:pt>
                <c:pt idx="76">
                  <c:v>2222.41805369342</c:v>
                </c:pt>
                <c:pt idx="77">
                  <c:v>2649.1143901174</c:v>
                </c:pt>
                <c:pt idx="78">
                  <c:v>2735.7081305097799</c:v>
                </c:pt>
              </c:numCache>
            </c:numRef>
          </c:val>
          <c:smooth val="0"/>
          <c:extLst>
            <c:ext xmlns:c16="http://schemas.microsoft.com/office/drawing/2014/chart" uri="{C3380CC4-5D6E-409C-BE32-E72D297353CC}">
              <c16:uniqueId val="{00000000-6553-4F87-8E8C-87FF22F549E2}"/>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datos!$H$5:$H$83</c:f>
              <c:numCache>
                <c:formatCode>#,##0.0</c:formatCode>
                <c:ptCount val="79"/>
                <c:pt idx="0">
                  <c:v>2408.5455210474679</c:v>
                </c:pt>
                <c:pt idx="1">
                  <c:v>2252.7764133089131</c:v>
                </c:pt>
                <c:pt idx="2">
                  <c:v>2168.9330389377201</c:v>
                </c:pt>
                <c:pt idx="3">
                  <c:v>2129.3753871401882</c:v>
                </c:pt>
                <c:pt idx="4">
                  <c:v>2099.6440870901088</c:v>
                </c:pt>
                <c:pt idx="5">
                  <c:v>2056.7327315251009</c:v>
                </c:pt>
                <c:pt idx="6">
                  <c:v>1982.0316627270799</c:v>
                </c:pt>
                <c:pt idx="7">
                  <c:v>1876.8586665886401</c:v>
                </c:pt>
                <c:pt idx="8">
                  <c:v>1743.1833100092379</c:v>
                </c:pt>
                <c:pt idx="9">
                  <c:v>1592.6946050756039</c:v>
                </c:pt>
                <c:pt idx="10">
                  <c:v>1445.559347379985</c:v>
                </c:pt>
                <c:pt idx="11">
                  <c:v>1330.4168456563561</c:v>
                </c:pt>
                <c:pt idx="12">
                  <c:v>1265.6563779076391</c:v>
                </c:pt>
                <c:pt idx="13">
                  <c:v>1258.31336688908</c:v>
                </c:pt>
                <c:pt idx="14">
                  <c:v>1302.8188731898058</c:v>
                </c:pt>
                <c:pt idx="15">
                  <c:v>1384.3772713102319</c:v>
                </c:pt>
                <c:pt idx="16">
                  <c:v>1484.0824167877249</c:v>
                </c:pt>
                <c:pt idx="17">
                  <c:v>1577.9003115328069</c:v>
                </c:pt>
                <c:pt idx="18">
                  <c:v>1650.3362065475658</c:v>
                </c:pt>
                <c:pt idx="19">
                  <c:v>1705.73453860572</c:v>
                </c:pt>
                <c:pt idx="20">
                  <c:v>1756.7484927882469</c:v>
                </c:pt>
                <c:pt idx="21">
                  <c:v>1810.014063370847</c:v>
                </c:pt>
                <c:pt idx="22">
                  <c:v>1861.421327090231</c:v>
                </c:pt>
                <c:pt idx="23">
                  <c:v>1897.355995955048</c:v>
                </c:pt>
                <c:pt idx="24">
                  <c:v>1903.8227446380929</c:v>
                </c:pt>
                <c:pt idx="25">
                  <c:v>1884.7119881486601</c:v>
                </c:pt>
                <c:pt idx="26">
                  <c:v>1849.1931986653628</c:v>
                </c:pt>
                <c:pt idx="27">
                  <c:v>1803.469628706147</c:v>
                </c:pt>
                <c:pt idx="28">
                  <c:v>1761.984133073156</c:v>
                </c:pt>
                <c:pt idx="29">
                  <c:v>1748.936302626468</c:v>
                </c:pt>
                <c:pt idx="30">
                  <c:v>1791.285131744384</c:v>
                </c:pt>
                <c:pt idx="31">
                  <c:v>1889.2576781934531</c:v>
                </c:pt>
                <c:pt idx="32">
                  <c:v>2029.7777964327061</c:v>
                </c:pt>
                <c:pt idx="33">
                  <c:v>2190.7011965259771</c:v>
                </c:pt>
                <c:pt idx="34">
                  <c:v>2353.4247930117631</c:v>
                </c:pt>
                <c:pt idx="35">
                  <c:v>2496.702982337325</c:v>
                </c:pt>
                <c:pt idx="36">
                  <c:v>2602.4844209555431</c:v>
                </c:pt>
                <c:pt idx="37">
                  <c:v>2657.8340950801439</c:v>
                </c:pt>
                <c:pt idx="38">
                  <c:v>2668.550395469787</c:v>
                </c:pt>
                <c:pt idx="39">
                  <c:v>2662.0785317818641</c:v>
                </c:pt>
                <c:pt idx="40">
                  <c:v>2661.120435465225</c:v>
                </c:pt>
                <c:pt idx="41">
                  <c:v>2667.4394308745213</c:v>
                </c:pt>
                <c:pt idx="42">
                  <c:v>2666.2484914250163</c:v>
                </c:pt>
                <c:pt idx="43">
                  <c:v>2637.047483076597</c:v>
                </c:pt>
                <c:pt idx="44">
                  <c:v>2572.6072855344291</c:v>
                </c:pt>
                <c:pt idx="45">
                  <c:v>2480.7812059811758</c:v>
                </c:pt>
                <c:pt idx="46">
                  <c:v>2385.9383488851931</c:v>
                </c:pt>
                <c:pt idx="47">
                  <c:v>2321.231411475404</c:v>
                </c:pt>
                <c:pt idx="48">
                  <c:v>2305.4556145734791</c:v>
                </c:pt>
                <c:pt idx="49">
                  <c:v>2330.4116489513672</c:v>
                </c:pt>
                <c:pt idx="50">
                  <c:v>2360.8998544070869</c:v>
                </c:pt>
                <c:pt idx="51">
                  <c:v>2355.6080102150963</c:v>
                </c:pt>
                <c:pt idx="52">
                  <c:v>2290.036317347458</c:v>
                </c:pt>
                <c:pt idx="53">
                  <c:v>2176.3285861890422</c:v>
                </c:pt>
                <c:pt idx="54">
                  <c:v>2054.3621776744221</c:v>
                </c:pt>
                <c:pt idx="55">
                  <c:v>1963.8685030078891</c:v>
                </c:pt>
                <c:pt idx="56">
                  <c:v>1917.3833698095941</c:v>
                </c:pt>
                <c:pt idx="57">
                  <c:v>1899.3771632983969</c:v>
                </c:pt>
                <c:pt idx="58">
                  <c:v>1879.6493085249379</c:v>
                </c:pt>
                <c:pt idx="59">
                  <c:v>1828.5867671460269</c:v>
                </c:pt>
                <c:pt idx="60">
                  <c:v>1735.405333320997</c:v>
                </c:pt>
                <c:pt idx="61">
                  <c:v>1615.3673250952361</c:v>
                </c:pt>
                <c:pt idx="62">
                  <c:v>1490.9435481784171</c:v>
                </c:pt>
                <c:pt idx="63">
                  <c:v>1392.2735136853059</c:v>
                </c:pt>
                <c:pt idx="64">
                  <c:v>1336.074570449694</c:v>
                </c:pt>
                <c:pt idx="65">
                  <c:v>1321.004068487448</c:v>
                </c:pt>
                <c:pt idx="66">
                  <c:v>1335.0004345139641</c:v>
                </c:pt>
                <c:pt idx="67">
                  <c:v>1371.4001339585059</c:v>
                </c:pt>
                <c:pt idx="68">
                  <c:v>1426.735213809548</c:v>
                </c:pt>
                <c:pt idx="69">
                  <c:v>1500.471089521639</c:v>
                </c:pt>
                <c:pt idx="70">
                  <c:v>1592.4250438977519</c:v>
                </c:pt>
                <c:pt idx="71">
                  <c:v>1697.3409150405519</c:v>
                </c:pt>
                <c:pt idx="72">
                  <c:v>1812.0978050953549</c:v>
                </c:pt>
                <c:pt idx="73">
                  <c:v>1936.1680528503889</c:v>
                </c:pt>
                <c:pt idx="74">
                  <c:v>2076.6792865054899</c:v>
                </c:pt>
                <c:pt idx="75">
                  <c:v>2235.7890453589762</c:v>
                </c:pt>
                <c:pt idx="76">
                  <c:v>2405.1315899274618</c:v>
                </c:pt>
                <c:pt idx="77">
                  <c:v>2566.7401971935487</c:v>
                </c:pt>
                <c:pt idx="78">
                  <c:v>2692.8167343069213</c:v>
                </c:pt>
              </c:numCache>
            </c:numRef>
          </c:val>
          <c:smooth val="0"/>
          <c:extLst>
            <c:ext xmlns:c16="http://schemas.microsoft.com/office/drawing/2014/chart" uri="{C3380CC4-5D6E-409C-BE32-E72D297353CC}">
              <c16:uniqueId val="{00000001-6553-4F87-8E8C-87FF22F549E2}"/>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datos!$I$5:$I$83</c:f>
              <c:numCache>
                <c:formatCode>#,##0.0</c:formatCode>
                <c:ptCount val="79"/>
                <c:pt idx="0">
                  <c:v>30036.172249446699</c:v>
                </c:pt>
                <c:pt idx="1">
                  <c:v>29598.343682468501</c:v>
                </c:pt>
                <c:pt idx="2">
                  <c:v>30215.201967709101</c:v>
                </c:pt>
                <c:pt idx="3">
                  <c:v>30242.0494708062</c:v>
                </c:pt>
                <c:pt idx="4">
                  <c:v>28992.219434152201</c:v>
                </c:pt>
                <c:pt idx="5">
                  <c:v>30085.8088649825</c:v>
                </c:pt>
                <c:pt idx="6">
                  <c:v>30348.013427625501</c:v>
                </c:pt>
                <c:pt idx="7">
                  <c:v>29790.813914670802</c:v>
                </c:pt>
                <c:pt idx="8">
                  <c:v>29697.672275145302</c:v>
                </c:pt>
                <c:pt idx="9">
                  <c:v>30405.3306019181</c:v>
                </c:pt>
                <c:pt idx="10">
                  <c:v>29431.882882778398</c:v>
                </c:pt>
                <c:pt idx="11">
                  <c:v>28522.6435222646</c:v>
                </c:pt>
                <c:pt idx="12">
                  <c:v>29974.859918317401</c:v>
                </c:pt>
                <c:pt idx="13">
                  <c:v>28590.9368000543</c:v>
                </c:pt>
                <c:pt idx="14">
                  <c:v>27753.2700737751</c:v>
                </c:pt>
                <c:pt idx="15">
                  <c:v>28874.020033583802</c:v>
                </c:pt>
                <c:pt idx="16">
                  <c:v>28921.436686785601</c:v>
                </c:pt>
                <c:pt idx="17">
                  <c:v>29078.294631230001</c:v>
                </c:pt>
                <c:pt idx="18">
                  <c:v>29730.331870280399</c:v>
                </c:pt>
                <c:pt idx="19">
                  <c:v>29257.830782561599</c:v>
                </c:pt>
                <c:pt idx="20">
                  <c:v>30495.6025345823</c:v>
                </c:pt>
                <c:pt idx="21">
                  <c:v>30074.293450279401</c:v>
                </c:pt>
                <c:pt idx="22">
                  <c:v>31066.8116328586</c:v>
                </c:pt>
                <c:pt idx="23">
                  <c:v>30922.0578671781</c:v>
                </c:pt>
                <c:pt idx="24">
                  <c:v>31160.2086349608</c:v>
                </c:pt>
                <c:pt idx="25">
                  <c:v>31455.122468241199</c:v>
                </c:pt>
                <c:pt idx="26">
                  <c:v>31305.3849168614</c:v>
                </c:pt>
                <c:pt idx="27">
                  <c:v>31573.198097971101</c:v>
                </c:pt>
                <c:pt idx="28">
                  <c:v>31699.684009646899</c:v>
                </c:pt>
                <c:pt idx="29">
                  <c:v>32494.9829755151</c:v>
                </c:pt>
                <c:pt idx="30">
                  <c:v>32072.332697409402</c:v>
                </c:pt>
                <c:pt idx="31">
                  <c:v>32304.9314683474</c:v>
                </c:pt>
                <c:pt idx="32">
                  <c:v>32269.343523989101</c:v>
                </c:pt>
                <c:pt idx="33">
                  <c:v>32577.328340697699</c:v>
                </c:pt>
                <c:pt idx="34">
                  <c:v>33678.050217179101</c:v>
                </c:pt>
                <c:pt idx="35">
                  <c:v>33773.93279898</c:v>
                </c:pt>
                <c:pt idx="36">
                  <c:v>33299.520258200901</c:v>
                </c:pt>
                <c:pt idx="37">
                  <c:v>34680.200036956303</c:v>
                </c:pt>
                <c:pt idx="38">
                  <c:v>35529.396844508403</c:v>
                </c:pt>
                <c:pt idx="39">
                  <c:v>34850.5972063886</c:v>
                </c:pt>
                <c:pt idx="40">
                  <c:v>34179.3051438814</c:v>
                </c:pt>
                <c:pt idx="41">
                  <c:v>34627.611939255301</c:v>
                </c:pt>
                <c:pt idx="42">
                  <c:v>35073.330220297401</c:v>
                </c:pt>
                <c:pt idx="43">
                  <c:v>34927.048582114701</c:v>
                </c:pt>
                <c:pt idx="44">
                  <c:v>36451.6507328683</c:v>
                </c:pt>
                <c:pt idx="45">
                  <c:v>35265.726216083203</c:v>
                </c:pt>
                <c:pt idx="46">
                  <c:v>35113.008037542102</c:v>
                </c:pt>
                <c:pt idx="47">
                  <c:v>35768.655084893202</c:v>
                </c:pt>
                <c:pt idx="48">
                  <c:v>35462.852180437498</c:v>
                </c:pt>
                <c:pt idx="49">
                  <c:v>36147.3434811427</c:v>
                </c:pt>
                <c:pt idx="50">
                  <c:v>35949.636894847601</c:v>
                </c:pt>
                <c:pt idx="51">
                  <c:v>36816.579173343503</c:v>
                </c:pt>
                <c:pt idx="52">
                  <c:v>37146.118488617401</c:v>
                </c:pt>
                <c:pt idx="53">
                  <c:v>36954.631775373004</c:v>
                </c:pt>
                <c:pt idx="54">
                  <c:v>36746.8284467751</c:v>
                </c:pt>
                <c:pt idx="55">
                  <c:v>37052.025726093998</c:v>
                </c:pt>
                <c:pt idx="56">
                  <c:v>35972.3877814593</c:v>
                </c:pt>
                <c:pt idx="57">
                  <c:v>35186.676339143502</c:v>
                </c:pt>
                <c:pt idx="58">
                  <c:v>35629.071207745299</c:v>
                </c:pt>
                <c:pt idx="59">
                  <c:v>35389.430950700502</c:v>
                </c:pt>
                <c:pt idx="60">
                  <c:v>36567.774045566701</c:v>
                </c:pt>
                <c:pt idx="61">
                  <c:v>36842.994121624397</c:v>
                </c:pt>
                <c:pt idx="62">
                  <c:v>35354.2661751747</c:v>
                </c:pt>
                <c:pt idx="63">
                  <c:v>22309.779889918798</c:v>
                </c:pt>
                <c:pt idx="64">
                  <c:v>17436.353003238099</c:v>
                </c:pt>
                <c:pt idx="65">
                  <c:v>30614.2930711837</c:v>
                </c:pt>
                <c:pt idx="66">
                  <c:v>34131.951247498298</c:v>
                </c:pt>
                <c:pt idx="67">
                  <c:v>35449.669955958299</c:v>
                </c:pt>
                <c:pt idx="68">
                  <c:v>36051.218512953797</c:v>
                </c:pt>
                <c:pt idx="69">
                  <c:v>38088.875903472399</c:v>
                </c:pt>
                <c:pt idx="70">
                  <c:v>37211.518680299101</c:v>
                </c:pt>
                <c:pt idx="71">
                  <c:v>38290.705632337798</c:v>
                </c:pt>
                <c:pt idx="72">
                  <c:v>38275.608482115596</c:v>
                </c:pt>
                <c:pt idx="73">
                  <c:v>36836.093377203601</c:v>
                </c:pt>
                <c:pt idx="74">
                  <c:v>38185.502211017199</c:v>
                </c:pt>
                <c:pt idx="75">
                  <c:v>38200.291959564704</c:v>
                </c:pt>
                <c:pt idx="76">
                  <c:v>38948.8884953487</c:v>
                </c:pt>
                <c:pt idx="77">
                  <c:v>38478.618013224703</c:v>
                </c:pt>
                <c:pt idx="78">
                  <c:v>38997.198872189401</c:v>
                </c:pt>
              </c:numCache>
            </c:numRef>
          </c:val>
          <c:smooth val="0"/>
          <c:extLst>
            <c:ext xmlns:c16="http://schemas.microsoft.com/office/drawing/2014/chart" uri="{C3380CC4-5D6E-409C-BE32-E72D297353CC}">
              <c16:uniqueId val="{00000000-4CEE-42F3-9C32-4CF974786793}"/>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datos!$J$5:$J$83</c:f>
              <c:numCache>
                <c:formatCode>#,##0.0</c:formatCode>
                <c:ptCount val="79"/>
                <c:pt idx="0">
                  <c:v>30133.270315329963</c:v>
                </c:pt>
                <c:pt idx="1">
                  <c:v>30100.570173373686</c:v>
                </c:pt>
                <c:pt idx="2">
                  <c:v>30089.77519123122</c:v>
                </c:pt>
                <c:pt idx="3">
                  <c:v>30082.268353244923</c:v>
                </c:pt>
                <c:pt idx="4">
                  <c:v>30067.455912340392</c:v>
                </c:pt>
                <c:pt idx="5">
                  <c:v>30029.419663791028</c:v>
                </c:pt>
                <c:pt idx="6">
                  <c:v>29971.569375984509</c:v>
                </c:pt>
                <c:pt idx="7">
                  <c:v>29890.428280763765</c:v>
                </c:pt>
                <c:pt idx="8">
                  <c:v>29786.093020760913</c:v>
                </c:pt>
                <c:pt idx="9">
                  <c:v>29638.153580903709</c:v>
                </c:pt>
                <c:pt idx="10">
                  <c:v>29440.887223933765</c:v>
                </c:pt>
                <c:pt idx="11">
                  <c:v>29222.240873789826</c:v>
                </c:pt>
                <c:pt idx="12">
                  <c:v>29025.552882052551</c:v>
                </c:pt>
                <c:pt idx="13">
                  <c:v>28885.643997268919</c:v>
                </c:pt>
                <c:pt idx="14">
                  <c:v>28804.227375216589</c:v>
                </c:pt>
                <c:pt idx="15">
                  <c:v>28817.974871868595</c:v>
                </c:pt>
                <c:pt idx="16">
                  <c:v>28916.415796819412</c:v>
                </c:pt>
                <c:pt idx="17">
                  <c:v>29089.902437567307</c:v>
                </c:pt>
                <c:pt idx="18">
                  <c:v>29332.297166924494</c:v>
                </c:pt>
                <c:pt idx="19">
                  <c:v>29631.450309949556</c:v>
                </c:pt>
                <c:pt idx="20">
                  <c:v>29973.721995488857</c:v>
                </c:pt>
                <c:pt idx="21">
                  <c:v>30344.694597023667</c:v>
                </c:pt>
                <c:pt idx="22">
                  <c:v>30702.417371072101</c:v>
                </c:pt>
                <c:pt idx="23">
                  <c:v>30988.256942313183</c:v>
                </c:pt>
                <c:pt idx="24">
                  <c:v>31200.950991267524</c:v>
                </c:pt>
                <c:pt idx="25">
                  <c:v>31368.217810659844</c:v>
                </c:pt>
                <c:pt idx="26">
                  <c:v>31521.515166364945</c:v>
                </c:pt>
                <c:pt idx="27">
                  <c:v>31682.429355149514</c:v>
                </c:pt>
                <c:pt idx="28">
                  <c:v>31823.635422601012</c:v>
                </c:pt>
                <c:pt idx="29">
                  <c:v>31961.860627831964</c:v>
                </c:pt>
                <c:pt idx="30">
                  <c:v>32118.887545831138</c:v>
                </c:pt>
                <c:pt idx="31">
                  <c:v>32300.518351413422</c:v>
                </c:pt>
                <c:pt idx="32">
                  <c:v>32507.866625439892</c:v>
                </c:pt>
                <c:pt idx="33">
                  <c:v>32786.901989184298</c:v>
                </c:pt>
                <c:pt idx="34">
                  <c:v>33164.610308322852</c:v>
                </c:pt>
                <c:pt idx="35">
                  <c:v>33622.477134661553</c:v>
                </c:pt>
                <c:pt idx="36">
                  <c:v>34081.483968595159</c:v>
                </c:pt>
                <c:pt idx="37">
                  <c:v>34461.849578324429</c:v>
                </c:pt>
                <c:pt idx="38">
                  <c:v>34724.183336944159</c:v>
                </c:pt>
                <c:pt idx="39">
                  <c:v>34873.88908067064</c:v>
                </c:pt>
                <c:pt idx="40">
                  <c:v>34950.596480166409</c:v>
                </c:pt>
                <c:pt idx="41">
                  <c:v>34982.924373728092</c:v>
                </c:pt>
                <c:pt idx="42">
                  <c:v>35007.361687842495</c:v>
                </c:pt>
                <c:pt idx="43">
                  <c:v>35068.387853311353</c:v>
                </c:pt>
                <c:pt idx="44">
                  <c:v>35169.609449789568</c:v>
                </c:pt>
                <c:pt idx="45">
                  <c:v>35279.856457235786</c:v>
                </c:pt>
                <c:pt idx="46">
                  <c:v>35403.104233542304</c:v>
                </c:pt>
                <c:pt idx="47">
                  <c:v>35579.343089587113</c:v>
                </c:pt>
                <c:pt idx="48">
                  <c:v>35827.093017671141</c:v>
                </c:pt>
                <c:pt idx="49">
                  <c:v>36130.987602653397</c:v>
                </c:pt>
                <c:pt idx="50">
                  <c:v>36459.721298303848</c:v>
                </c:pt>
                <c:pt idx="51">
                  <c:v>36760.054768977578</c:v>
                </c:pt>
                <c:pt idx="52">
                  <c:v>36947.665093593649</c:v>
                </c:pt>
                <c:pt idx="53">
                  <c:v>36981.330495784408</c:v>
                </c:pt>
                <c:pt idx="54">
                  <c:v>36829.488870288151</c:v>
                </c:pt>
                <c:pt idx="55">
                  <c:v>36535.359470471813</c:v>
                </c:pt>
                <c:pt idx="56">
                  <c:v>36215.121259491396</c:v>
                </c:pt>
                <c:pt idx="57">
                  <c:v>35943.114057494022</c:v>
                </c:pt>
                <c:pt idx="58">
                  <c:v>35775.392179866772</c:v>
                </c:pt>
                <c:pt idx="59">
                  <c:v>35731.706235760379</c:v>
                </c:pt>
                <c:pt idx="60">
                  <c:v>35812.270255202748</c:v>
                </c:pt>
                <c:pt idx="61">
                  <c:v>35989.226567676335</c:v>
                </c:pt>
                <c:pt idx="62">
                  <c:v>36259.973942916338</c:v>
                </c:pt>
                <c:pt idx="63">
                  <c:v>33024.500640387727</c:v>
                </c:pt>
                <c:pt idx="64">
                  <c:v>33472.306603964258</c:v>
                </c:pt>
                <c:pt idx="65">
                  <c:v>34080.506381773972</c:v>
                </c:pt>
                <c:pt idx="66">
                  <c:v>34829.112235284905</c:v>
                </c:pt>
                <c:pt idx="67">
                  <c:v>35658.992150501792</c:v>
                </c:pt>
                <c:pt idx="68">
                  <c:v>36446.810630692162</c:v>
                </c:pt>
                <c:pt idx="69">
                  <c:v>37094.871269908806</c:v>
                </c:pt>
                <c:pt idx="70">
                  <c:v>37551.340509285852</c:v>
                </c:pt>
                <c:pt idx="71">
                  <c:v>37809.999598294344</c:v>
                </c:pt>
                <c:pt idx="72">
                  <c:v>37920.249616211193</c:v>
                </c:pt>
                <c:pt idx="73">
                  <c:v>37956.623726871723</c:v>
                </c:pt>
                <c:pt idx="74">
                  <c:v>38002.696009478088</c:v>
                </c:pt>
                <c:pt idx="75">
                  <c:v>38121.418936107541</c:v>
                </c:pt>
                <c:pt idx="76">
                  <c:v>38346.045879931306</c:v>
                </c:pt>
                <c:pt idx="77">
                  <c:v>38645.12830655837</c:v>
                </c:pt>
                <c:pt idx="78">
                  <c:v>38988.184071677635</c:v>
                </c:pt>
              </c:numCache>
            </c:numRef>
          </c:val>
          <c:smooth val="0"/>
          <c:extLst>
            <c:ext xmlns:c16="http://schemas.microsoft.com/office/drawing/2014/chart" uri="{C3380CC4-5D6E-409C-BE32-E72D297353CC}">
              <c16:uniqueId val="{00000001-4CEE-42F3-9C32-4CF974786793}"/>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datos!$K$5:$K$83</c:f>
              <c:numCache>
                <c:formatCode>#,##0.0</c:formatCode>
                <c:ptCount val="79"/>
                <c:pt idx="0">
                  <c:v>28584.517619887301</c:v>
                </c:pt>
                <c:pt idx="1">
                  <c:v>28018.357306326001</c:v>
                </c:pt>
                <c:pt idx="2">
                  <c:v>28822.191670592802</c:v>
                </c:pt>
                <c:pt idx="3">
                  <c:v>28839.425127374299</c:v>
                </c:pt>
                <c:pt idx="4">
                  <c:v>27645.1750085106</c:v>
                </c:pt>
                <c:pt idx="5">
                  <c:v>28428.5317927857</c:v>
                </c:pt>
                <c:pt idx="6">
                  <c:v>28971.7622454062</c:v>
                </c:pt>
                <c:pt idx="7">
                  <c:v>28318.011817838498</c:v>
                </c:pt>
                <c:pt idx="8">
                  <c:v>28125.0970589918</c:v>
                </c:pt>
                <c:pt idx="9">
                  <c:v>28960.828456912699</c:v>
                </c:pt>
                <c:pt idx="10">
                  <c:v>27945.589612142601</c:v>
                </c:pt>
                <c:pt idx="11">
                  <c:v>27040.627855986801</c:v>
                </c:pt>
                <c:pt idx="12">
                  <c:v>28477.586279779502</c:v>
                </c:pt>
                <c:pt idx="13">
                  <c:v>27143.4478903337</c:v>
                </c:pt>
                <c:pt idx="14">
                  <c:v>26222.921963008299</c:v>
                </c:pt>
                <c:pt idx="15">
                  <c:v>27400.169422190102</c:v>
                </c:pt>
                <c:pt idx="16">
                  <c:v>27507.189455289299</c:v>
                </c:pt>
                <c:pt idx="17">
                  <c:v>27488.028088098599</c:v>
                </c:pt>
                <c:pt idx="18">
                  <c:v>28101.0631918832</c:v>
                </c:pt>
                <c:pt idx="19">
                  <c:v>27598.0849277454</c:v>
                </c:pt>
                <c:pt idx="20">
                  <c:v>28585.869616593998</c:v>
                </c:pt>
                <c:pt idx="21">
                  <c:v>28291.6849778373</c:v>
                </c:pt>
                <c:pt idx="22">
                  <c:v>29304.241601370599</c:v>
                </c:pt>
                <c:pt idx="23">
                  <c:v>29295.314519676002</c:v>
                </c:pt>
                <c:pt idx="24">
                  <c:v>29639.778986974499</c:v>
                </c:pt>
                <c:pt idx="25">
                  <c:v>29724.485352717202</c:v>
                </c:pt>
                <c:pt idx="26">
                  <c:v>29640.939004310501</c:v>
                </c:pt>
                <c:pt idx="27">
                  <c:v>29785.538008027801</c:v>
                </c:pt>
                <c:pt idx="28">
                  <c:v>29956.712233925398</c:v>
                </c:pt>
                <c:pt idx="29">
                  <c:v>30755.321952577098</c:v>
                </c:pt>
                <c:pt idx="30">
                  <c:v>30313.233611321299</c:v>
                </c:pt>
                <c:pt idx="31">
                  <c:v>30324.183932842101</c:v>
                </c:pt>
                <c:pt idx="32">
                  <c:v>30367.580712782499</c:v>
                </c:pt>
                <c:pt idx="33">
                  <c:v>30726.170264194199</c:v>
                </c:pt>
                <c:pt idx="34">
                  <c:v>31796.107055083699</c:v>
                </c:pt>
                <c:pt idx="35">
                  <c:v>31746.046027485099</c:v>
                </c:pt>
                <c:pt idx="36">
                  <c:v>31350.114033400001</c:v>
                </c:pt>
                <c:pt idx="37">
                  <c:v>32814.6523380082</c:v>
                </c:pt>
                <c:pt idx="38">
                  <c:v>33609.298819662101</c:v>
                </c:pt>
                <c:pt idx="39">
                  <c:v>32868.820573779303</c:v>
                </c:pt>
                <c:pt idx="40">
                  <c:v>32185.837462392101</c:v>
                </c:pt>
                <c:pt idx="41">
                  <c:v>32790.367858592101</c:v>
                </c:pt>
                <c:pt idx="42">
                  <c:v>33221.768243336497</c:v>
                </c:pt>
                <c:pt idx="43">
                  <c:v>33006.426883296197</c:v>
                </c:pt>
                <c:pt idx="44">
                  <c:v>34606.998841746397</c:v>
                </c:pt>
                <c:pt idx="45">
                  <c:v>33493.3133777033</c:v>
                </c:pt>
                <c:pt idx="46">
                  <c:v>33347.519688859997</c:v>
                </c:pt>
                <c:pt idx="47">
                  <c:v>33796.747114497201</c:v>
                </c:pt>
                <c:pt idx="48">
                  <c:v>33602.212058049001</c:v>
                </c:pt>
                <c:pt idx="49">
                  <c:v>34205.994184879601</c:v>
                </c:pt>
                <c:pt idx="50">
                  <c:v>34041.186405837201</c:v>
                </c:pt>
                <c:pt idx="51">
                  <c:v>34739.985129295499</c:v>
                </c:pt>
                <c:pt idx="52">
                  <c:v>35046.738616611903</c:v>
                </c:pt>
                <c:pt idx="53">
                  <c:v>35019.923083902497</c:v>
                </c:pt>
                <c:pt idx="54">
                  <c:v>34661.464708109903</c:v>
                </c:pt>
                <c:pt idx="55">
                  <c:v>35065.428716890601</c:v>
                </c:pt>
                <c:pt idx="56">
                  <c:v>34062.985787425197</c:v>
                </c:pt>
                <c:pt idx="57">
                  <c:v>33144.201754384099</c:v>
                </c:pt>
                <c:pt idx="58">
                  <c:v>33556.465489288297</c:v>
                </c:pt>
                <c:pt idx="59">
                  <c:v>33303.284096453099</c:v>
                </c:pt>
                <c:pt idx="60">
                  <c:v>34388.463376541498</c:v>
                </c:pt>
                <c:pt idx="61">
                  <c:v>34824.909595382298</c:v>
                </c:pt>
                <c:pt idx="62">
                  <c:v>33225.6650658945</c:v>
                </c:pt>
                <c:pt idx="63">
                  <c:v>20347.077186632701</c:v>
                </c:pt>
                <c:pt idx="64">
                  <c:v>15570.465991053999</c:v>
                </c:pt>
                <c:pt idx="65">
                  <c:v>28456.2602103967</c:v>
                </c:pt>
                <c:pt idx="66">
                  <c:v>32173.826225586501</c:v>
                </c:pt>
                <c:pt idx="67">
                  <c:v>33237.721055612703</c:v>
                </c:pt>
                <c:pt idx="68">
                  <c:v>33768.167508197803</c:v>
                </c:pt>
                <c:pt idx="69">
                  <c:v>35596.591211660598</c:v>
                </c:pt>
                <c:pt idx="70">
                  <c:v>34961.5663211383</c:v>
                </c:pt>
                <c:pt idx="71">
                  <c:v>36129.993368671603</c:v>
                </c:pt>
                <c:pt idx="72">
                  <c:v>35999.490913645801</c:v>
                </c:pt>
                <c:pt idx="73">
                  <c:v>34492.580330821998</c:v>
                </c:pt>
                <c:pt idx="74">
                  <c:v>35766.2982595254</c:v>
                </c:pt>
                <c:pt idx="75">
                  <c:v>36019.573869359599</c:v>
                </c:pt>
                <c:pt idx="76">
                  <c:v>36531.107485665401</c:v>
                </c:pt>
                <c:pt idx="77">
                  <c:v>35862.153808759504</c:v>
                </c:pt>
                <c:pt idx="78">
                  <c:v>36534.877038814098</c:v>
                </c:pt>
              </c:numCache>
            </c:numRef>
          </c:val>
          <c:smooth val="0"/>
          <c:extLst>
            <c:ext xmlns:c16="http://schemas.microsoft.com/office/drawing/2014/chart" uri="{C3380CC4-5D6E-409C-BE32-E72D297353CC}">
              <c16:uniqueId val="{00000000-C3FF-403F-86B4-4025D357EE34}"/>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datos!$L$5:$L$83</c:f>
              <c:numCache>
                <c:formatCode>#,##0.0</c:formatCode>
                <c:ptCount val="79"/>
                <c:pt idx="0">
                  <c:v>28712.485704791059</c:v>
                </c:pt>
                <c:pt idx="1">
                  <c:v>28688.843715200012</c:v>
                </c:pt>
                <c:pt idx="2">
                  <c:v>28684.218582949587</c:v>
                </c:pt>
                <c:pt idx="3">
                  <c:v>28674.47011732544</c:v>
                </c:pt>
                <c:pt idx="4">
                  <c:v>28647.737194456779</c:v>
                </c:pt>
                <c:pt idx="5">
                  <c:v>28590.875414142363</c:v>
                </c:pt>
                <c:pt idx="6">
                  <c:v>28513.535948054508</c:v>
                </c:pt>
                <c:pt idx="7">
                  <c:v>28417.816147938542</c:v>
                </c:pt>
                <c:pt idx="8">
                  <c:v>28304.088659318069</c:v>
                </c:pt>
                <c:pt idx="9">
                  <c:v>28150.16807347165</c:v>
                </c:pt>
                <c:pt idx="10">
                  <c:v>27948.700280996098</c:v>
                </c:pt>
                <c:pt idx="11">
                  <c:v>27728.010591157821</c:v>
                </c:pt>
                <c:pt idx="12">
                  <c:v>27529.042363938242</c:v>
                </c:pt>
                <c:pt idx="13">
                  <c:v>27384.780143657721</c:v>
                </c:pt>
                <c:pt idx="14">
                  <c:v>27295.856138346237</c:v>
                </c:pt>
                <c:pt idx="15">
                  <c:v>27296.032230531491</c:v>
                </c:pt>
                <c:pt idx="16">
                  <c:v>27372.282263459332</c:v>
                </c:pt>
                <c:pt idx="17">
                  <c:v>27512.733477241738</c:v>
                </c:pt>
                <c:pt idx="18">
                  <c:v>27714.671040211819</c:v>
                </c:pt>
                <c:pt idx="19">
                  <c:v>27974.154994980861</c:v>
                </c:pt>
                <c:pt idx="20">
                  <c:v>28288.568912823692</c:v>
                </c:pt>
                <c:pt idx="21">
                  <c:v>28647.331584504071</c:v>
                </c:pt>
                <c:pt idx="22">
                  <c:v>29004.013512034551</c:v>
                </c:pt>
                <c:pt idx="23">
                  <c:v>29292.034491341801</c:v>
                </c:pt>
                <c:pt idx="24">
                  <c:v>29504.112346744801</c:v>
                </c:pt>
                <c:pt idx="25">
                  <c:v>29666.727271095402</c:v>
                </c:pt>
                <c:pt idx="26">
                  <c:v>29811.056412002301</c:v>
                </c:pt>
                <c:pt idx="27">
                  <c:v>29957.4728443163</c:v>
                </c:pt>
                <c:pt idx="28">
                  <c:v>30080.078877766697</c:v>
                </c:pt>
                <c:pt idx="29">
                  <c:v>30197.109740979999</c:v>
                </c:pt>
                <c:pt idx="30">
                  <c:v>30329.070966161598</c:v>
                </c:pt>
                <c:pt idx="31">
                  <c:v>30482.060508222199</c:v>
                </c:pt>
                <c:pt idx="32">
                  <c:v>30661.130016304101</c:v>
                </c:pt>
                <c:pt idx="33">
                  <c:v>30916.6841960001</c:v>
                </c:pt>
                <c:pt idx="34">
                  <c:v>31278.512617095901</c:v>
                </c:pt>
                <c:pt idx="35">
                  <c:v>31724.648178230796</c:v>
                </c:pt>
                <c:pt idx="36">
                  <c:v>32173.610024162503</c:v>
                </c:pt>
                <c:pt idx="37">
                  <c:v>32546.415043449299</c:v>
                </c:pt>
                <c:pt idx="38">
                  <c:v>32805.179162295201</c:v>
                </c:pt>
                <c:pt idx="39">
                  <c:v>32956.522701341797</c:v>
                </c:pt>
                <c:pt idx="40">
                  <c:v>33040.8511966691</c:v>
                </c:pt>
                <c:pt idx="41">
                  <c:v>33086.985531995204</c:v>
                </c:pt>
                <c:pt idx="42">
                  <c:v>33130.416852355898</c:v>
                </c:pt>
                <c:pt idx="43">
                  <c:v>33209.166138581495</c:v>
                </c:pt>
                <c:pt idx="44">
                  <c:v>33319.899347022401</c:v>
                </c:pt>
                <c:pt idx="45">
                  <c:v>33430.762941349603</c:v>
                </c:pt>
                <c:pt idx="46">
                  <c:v>33547.074917261401</c:v>
                </c:pt>
                <c:pt idx="47">
                  <c:v>33710.601804833204</c:v>
                </c:pt>
                <c:pt idx="48">
                  <c:v>33943.004575921797</c:v>
                </c:pt>
                <c:pt idx="49">
                  <c:v>34228.715716827901</c:v>
                </c:pt>
                <c:pt idx="50">
                  <c:v>34537.013196264401</c:v>
                </c:pt>
                <c:pt idx="51">
                  <c:v>34818.453703248502</c:v>
                </c:pt>
                <c:pt idx="52">
                  <c:v>34989.522988374694</c:v>
                </c:pt>
                <c:pt idx="53">
                  <c:v>35007.867759675399</c:v>
                </c:pt>
                <c:pt idx="54">
                  <c:v>34842.2814203241</c:v>
                </c:pt>
                <c:pt idx="55">
                  <c:v>34534.908277246301</c:v>
                </c:pt>
                <c:pt idx="56">
                  <c:v>34200.098735098902</c:v>
                </c:pt>
                <c:pt idx="57">
                  <c:v>33908.9557869946</c:v>
                </c:pt>
                <c:pt idx="58">
                  <c:v>33720.4991660468</c:v>
                </c:pt>
                <c:pt idx="59">
                  <c:v>33663.244757191103</c:v>
                </c:pt>
                <c:pt idx="60">
                  <c:v>33741.634774354003</c:v>
                </c:pt>
                <c:pt idx="61">
                  <c:v>33928.009392459899</c:v>
                </c:pt>
                <c:pt idx="62">
                  <c:v>34215.0191645429</c:v>
                </c:pt>
                <c:pt idx="63">
                  <c:v>30992.215965329</c:v>
                </c:pt>
                <c:pt idx="64">
                  <c:v>31436.898263530398</c:v>
                </c:pt>
                <c:pt idx="65">
                  <c:v>32022.830716995701</c:v>
                </c:pt>
                <c:pt idx="66">
                  <c:v>32734.444680167202</c:v>
                </c:pt>
                <c:pt idx="67">
                  <c:v>33523.785667663797</c:v>
                </c:pt>
                <c:pt idx="68">
                  <c:v>34276.745328660101</c:v>
                </c:pt>
                <c:pt idx="69">
                  <c:v>34895.811877756896</c:v>
                </c:pt>
                <c:pt idx="70">
                  <c:v>35328.955502433702</c:v>
                </c:pt>
                <c:pt idx="71">
                  <c:v>35564.142048969399</c:v>
                </c:pt>
                <c:pt idx="72">
                  <c:v>35644.068067740198</c:v>
                </c:pt>
                <c:pt idx="73">
                  <c:v>35640.508842360097</c:v>
                </c:pt>
                <c:pt idx="74">
                  <c:v>35640.926718875504</c:v>
                </c:pt>
                <c:pt idx="75">
                  <c:v>35713.9633131999</c:v>
                </c:pt>
                <c:pt idx="76">
                  <c:v>35900.134052365102</c:v>
                </c:pt>
                <c:pt idx="77">
                  <c:v>36172.110664316402</c:v>
                </c:pt>
                <c:pt idx="78">
                  <c:v>36496.339400290803</c:v>
                </c:pt>
              </c:numCache>
            </c:numRef>
          </c:val>
          <c:smooth val="0"/>
          <c:extLst>
            <c:ext xmlns:c16="http://schemas.microsoft.com/office/drawing/2014/chart" uri="{C3380CC4-5D6E-409C-BE32-E72D297353CC}">
              <c16:uniqueId val="{00000001-C3FF-403F-86B4-4025D357EE34}"/>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datos!$M$5:$M$83</c:f>
              <c:numCache>
                <c:formatCode>#,##0.0</c:formatCode>
                <c:ptCount val="79"/>
                <c:pt idx="0">
                  <c:v>9648.6949008757801</c:v>
                </c:pt>
                <c:pt idx="1">
                  <c:v>8935.6376647178804</c:v>
                </c:pt>
                <c:pt idx="2">
                  <c:v>9653.0967475190901</c:v>
                </c:pt>
                <c:pt idx="3">
                  <c:v>9957.2772019290805</c:v>
                </c:pt>
                <c:pt idx="4">
                  <c:v>9534.7172443806903</c:v>
                </c:pt>
                <c:pt idx="5">
                  <c:v>9742.8220382367108</c:v>
                </c:pt>
                <c:pt idx="6">
                  <c:v>9821.1070660806199</c:v>
                </c:pt>
                <c:pt idx="7">
                  <c:v>9568.7689097150305</c:v>
                </c:pt>
                <c:pt idx="8">
                  <c:v>9427.6992125383804</c:v>
                </c:pt>
                <c:pt idx="9">
                  <c:v>9599.6656085994091</c:v>
                </c:pt>
                <c:pt idx="10">
                  <c:v>9229.3809723692593</c:v>
                </c:pt>
                <c:pt idx="11">
                  <c:v>9398.8562903892707</c:v>
                </c:pt>
                <c:pt idx="12">
                  <c:v>9995.8351523889505</c:v>
                </c:pt>
                <c:pt idx="13">
                  <c:v>9335.8552556791201</c:v>
                </c:pt>
                <c:pt idx="14">
                  <c:v>8420.1447162321401</c:v>
                </c:pt>
                <c:pt idx="15">
                  <c:v>9319.8749631231603</c:v>
                </c:pt>
                <c:pt idx="16">
                  <c:v>9248.1913276173691</c:v>
                </c:pt>
                <c:pt idx="17">
                  <c:v>9119.1831730731392</c:v>
                </c:pt>
                <c:pt idx="18">
                  <c:v>9144.0761761767008</c:v>
                </c:pt>
                <c:pt idx="19">
                  <c:v>9160.0870811619407</c:v>
                </c:pt>
                <c:pt idx="20">
                  <c:v>9782.7838276568</c:v>
                </c:pt>
                <c:pt idx="21">
                  <c:v>9475.9869355496503</c:v>
                </c:pt>
                <c:pt idx="22">
                  <c:v>10025.686720688</c:v>
                </c:pt>
                <c:pt idx="23">
                  <c:v>10263.4049258739</c:v>
                </c:pt>
                <c:pt idx="24">
                  <c:v>10224.939107529601</c:v>
                </c:pt>
                <c:pt idx="25">
                  <c:v>10033.6370686478</c:v>
                </c:pt>
                <c:pt idx="26">
                  <c:v>10040.5699189157</c:v>
                </c:pt>
                <c:pt idx="27">
                  <c:v>9948.0898511461</c:v>
                </c:pt>
                <c:pt idx="28">
                  <c:v>10360.704423261601</c:v>
                </c:pt>
                <c:pt idx="29">
                  <c:v>10746.3272917512</c:v>
                </c:pt>
                <c:pt idx="30">
                  <c:v>10554.811248325301</c:v>
                </c:pt>
                <c:pt idx="31">
                  <c:v>10497.5382346561</c:v>
                </c:pt>
                <c:pt idx="32">
                  <c:v>10785.072230915501</c:v>
                </c:pt>
                <c:pt idx="33">
                  <c:v>10830.9063570091</c:v>
                </c:pt>
                <c:pt idx="34">
                  <c:v>11425.011732871</c:v>
                </c:pt>
                <c:pt idx="35">
                  <c:v>11161.260474701199</c:v>
                </c:pt>
                <c:pt idx="36">
                  <c:v>10904.573666333201</c:v>
                </c:pt>
                <c:pt idx="37">
                  <c:v>11851.724055233501</c:v>
                </c:pt>
                <c:pt idx="38">
                  <c:v>12265.5749027927</c:v>
                </c:pt>
                <c:pt idx="39">
                  <c:v>11669.343719242601</c:v>
                </c:pt>
                <c:pt idx="40">
                  <c:v>10833.959138570301</c:v>
                </c:pt>
                <c:pt idx="41">
                  <c:v>11745.619488710699</c:v>
                </c:pt>
                <c:pt idx="42">
                  <c:v>11788.1282420026</c:v>
                </c:pt>
                <c:pt idx="43">
                  <c:v>11676.160162031199</c:v>
                </c:pt>
                <c:pt idx="44">
                  <c:v>12994.3544403915</c:v>
                </c:pt>
                <c:pt idx="45">
                  <c:v>12200.582793821901</c:v>
                </c:pt>
                <c:pt idx="46">
                  <c:v>12079.2027385536</c:v>
                </c:pt>
                <c:pt idx="47">
                  <c:v>12139.416707246201</c:v>
                </c:pt>
                <c:pt idx="48">
                  <c:v>11536.8626743073</c:v>
                </c:pt>
                <c:pt idx="49">
                  <c:v>12083.8650718544</c:v>
                </c:pt>
                <c:pt idx="50">
                  <c:v>12579.064885658499</c:v>
                </c:pt>
                <c:pt idx="51">
                  <c:v>12314.2640984761</c:v>
                </c:pt>
                <c:pt idx="52">
                  <c:v>12511.8742459365</c:v>
                </c:pt>
                <c:pt idx="53">
                  <c:v>12709.3050407055</c:v>
                </c:pt>
                <c:pt idx="54">
                  <c:v>13050.415494005299</c:v>
                </c:pt>
                <c:pt idx="55">
                  <c:v>13151.672912901</c:v>
                </c:pt>
                <c:pt idx="56">
                  <c:v>12406.0637247097</c:v>
                </c:pt>
                <c:pt idx="57">
                  <c:v>11316.0511852815</c:v>
                </c:pt>
                <c:pt idx="58">
                  <c:v>12079.309971627101</c:v>
                </c:pt>
                <c:pt idx="59">
                  <c:v>11859.528156202799</c:v>
                </c:pt>
                <c:pt idx="60">
                  <c:v>12527.3956718918</c:v>
                </c:pt>
                <c:pt idx="61">
                  <c:v>12449.567980424899</c:v>
                </c:pt>
                <c:pt idx="62">
                  <c:v>11871.0311726653</c:v>
                </c:pt>
                <c:pt idx="63">
                  <c:v>2546.9010805421599</c:v>
                </c:pt>
                <c:pt idx="64">
                  <c:v>1290.0029990425101</c:v>
                </c:pt>
                <c:pt idx="65">
                  <c:v>8482.8476269252096</c:v>
                </c:pt>
                <c:pt idx="66">
                  <c:v>12043.122625125099</c:v>
                </c:pt>
                <c:pt idx="67">
                  <c:v>11858.0340919709</c:v>
                </c:pt>
                <c:pt idx="68">
                  <c:v>11910.388856477601</c:v>
                </c:pt>
                <c:pt idx="69">
                  <c:v>13200.281412235599</c:v>
                </c:pt>
                <c:pt idx="70">
                  <c:v>12129.004156360101</c:v>
                </c:pt>
                <c:pt idx="71">
                  <c:v>12804.7097632593</c:v>
                </c:pt>
                <c:pt idx="72">
                  <c:v>13169.5493702449</c:v>
                </c:pt>
                <c:pt idx="73">
                  <c:v>11368.542439744901</c:v>
                </c:pt>
                <c:pt idx="74">
                  <c:v>11167.0306738243</c:v>
                </c:pt>
                <c:pt idx="75">
                  <c:v>12044.3409605612</c:v>
                </c:pt>
                <c:pt idx="76">
                  <c:v>12577.404637576499</c:v>
                </c:pt>
                <c:pt idx="77">
                  <c:v>11608.3395159883</c:v>
                </c:pt>
                <c:pt idx="78">
                  <c:v>11255.809306106899</c:v>
                </c:pt>
              </c:numCache>
            </c:numRef>
          </c:val>
          <c:smooth val="0"/>
          <c:extLst>
            <c:ext xmlns:c16="http://schemas.microsoft.com/office/drawing/2014/chart" uri="{C3380CC4-5D6E-409C-BE32-E72D297353CC}">
              <c16:uniqueId val="{00000000-AC04-4597-A132-9716AEAB407D}"/>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datos!$N$5:$N$83</c:f>
              <c:numCache>
                <c:formatCode>#,##0.0</c:formatCode>
                <c:ptCount val="79"/>
                <c:pt idx="0">
                  <c:v>9560.8916518317601</c:v>
                </c:pt>
                <c:pt idx="1">
                  <c:v>9618.0245810062097</c:v>
                </c:pt>
                <c:pt idx="2">
                  <c:v>9681.20266508639</c:v>
                </c:pt>
                <c:pt idx="3">
                  <c:v>9726.0819272845401</c:v>
                </c:pt>
                <c:pt idx="4">
                  <c:v>9747.8284643212792</c:v>
                </c:pt>
                <c:pt idx="5">
                  <c:v>9726.5924285426609</c:v>
                </c:pt>
                <c:pt idx="6">
                  <c:v>9673.4298630223093</c:v>
                </c:pt>
                <c:pt idx="7">
                  <c:v>9603.73576776154</c:v>
                </c:pt>
                <c:pt idx="8">
                  <c:v>9528.8037876920698</c:v>
                </c:pt>
                <c:pt idx="9">
                  <c:v>9462.7711807171509</c:v>
                </c:pt>
                <c:pt idx="10">
                  <c:v>9411.2278145092005</c:v>
                </c:pt>
                <c:pt idx="11">
                  <c:v>9375.9334289095204</c:v>
                </c:pt>
                <c:pt idx="12">
                  <c:v>9358.58457585424</c:v>
                </c:pt>
                <c:pt idx="13">
                  <c:v>9339.4423355005201</c:v>
                </c:pt>
                <c:pt idx="14">
                  <c:v>9295.6605084514395</c:v>
                </c:pt>
                <c:pt idx="15">
                  <c:v>9243.8367942919904</c:v>
                </c:pt>
                <c:pt idx="16">
                  <c:v>9198.3722568440298</c:v>
                </c:pt>
                <c:pt idx="17">
                  <c:v>9179.3303627699406</c:v>
                </c:pt>
                <c:pt idx="18">
                  <c:v>9221.7366718537196</c:v>
                </c:pt>
                <c:pt idx="19">
                  <c:v>9340.0950634994606</c:v>
                </c:pt>
                <c:pt idx="20">
                  <c:v>9524.1135616206902</c:v>
                </c:pt>
                <c:pt idx="21">
                  <c:v>9740.8611573977705</c:v>
                </c:pt>
                <c:pt idx="22">
                  <c:v>9932.1990648931496</c:v>
                </c:pt>
                <c:pt idx="23">
                  <c:v>10049.522621619401</c:v>
                </c:pt>
                <c:pt idx="24">
                  <c:v>10098.1444969478</c:v>
                </c:pt>
                <c:pt idx="25">
                  <c:v>10118.6719614348</c:v>
                </c:pt>
                <c:pt idx="26">
                  <c:v>10147.9998216081</c:v>
                </c:pt>
                <c:pt idx="27">
                  <c:v>10211.0173604224</c:v>
                </c:pt>
                <c:pt idx="28">
                  <c:v>10299.387264454699</c:v>
                </c:pt>
                <c:pt idx="29">
                  <c:v>10421.587918953001</c:v>
                </c:pt>
                <c:pt idx="30">
                  <c:v>10562.7593560022</c:v>
                </c:pt>
                <c:pt idx="31">
                  <c:v>10690.669265479301</c:v>
                </c:pt>
                <c:pt idx="32">
                  <c:v>10798.556846633201</c:v>
                </c:pt>
                <c:pt idx="33">
                  <c:v>10919.573904086399</c:v>
                </c:pt>
                <c:pt idx="34">
                  <c:v>11079.639452188199</c:v>
                </c:pt>
                <c:pt idx="35">
                  <c:v>11272.0741523046</c:v>
                </c:pt>
                <c:pt idx="36">
                  <c:v>11457.8831647684</c:v>
                </c:pt>
                <c:pt idx="37">
                  <c:v>11607.268595146799</c:v>
                </c:pt>
                <c:pt idx="38">
                  <c:v>11705.2199857754</c:v>
                </c:pt>
                <c:pt idx="39">
                  <c:v>11750.1599682912</c:v>
                </c:pt>
                <c:pt idx="40">
                  <c:v>11759.892166481901</c:v>
                </c:pt>
                <c:pt idx="41">
                  <c:v>11763.894380141401</c:v>
                </c:pt>
                <c:pt idx="42">
                  <c:v>11798.7430904702</c:v>
                </c:pt>
                <c:pt idx="43">
                  <c:v>11875.536433675399</c:v>
                </c:pt>
                <c:pt idx="44">
                  <c:v>11957.2826191196</c:v>
                </c:pt>
                <c:pt idx="45">
                  <c:v>12003.6743291762</c:v>
                </c:pt>
                <c:pt idx="46">
                  <c:v>12014.128233985301</c:v>
                </c:pt>
                <c:pt idx="47">
                  <c:v>12018.433219943799</c:v>
                </c:pt>
                <c:pt idx="48">
                  <c:v>12040.4301160954</c:v>
                </c:pt>
                <c:pt idx="49">
                  <c:v>12103.3082213911</c:v>
                </c:pt>
                <c:pt idx="50">
                  <c:v>12240.2192129955</c:v>
                </c:pt>
                <c:pt idx="51">
                  <c:v>12451.468092065001</c:v>
                </c:pt>
                <c:pt idx="52">
                  <c:v>12662.4826880439</c:v>
                </c:pt>
                <c:pt idx="53">
                  <c:v>12796.378345056</c:v>
                </c:pt>
                <c:pt idx="54">
                  <c:v>12792.795893078701</c:v>
                </c:pt>
                <c:pt idx="55">
                  <c:v>12658.2867218908</c:v>
                </c:pt>
                <c:pt idx="56">
                  <c:v>12470.8667833665</c:v>
                </c:pt>
                <c:pt idx="57">
                  <c:v>12278.527363533</c:v>
                </c:pt>
                <c:pt idx="58">
                  <c:v>12140.913248127799</c:v>
                </c:pt>
                <c:pt idx="59">
                  <c:v>12099.1066245157</c:v>
                </c:pt>
                <c:pt idx="60">
                  <c:v>12135.595969065</c:v>
                </c:pt>
                <c:pt idx="61">
                  <c:v>12197.8541723168</c:v>
                </c:pt>
                <c:pt idx="62">
                  <c:v>12237.288312537399</c:v>
                </c:pt>
                <c:pt idx="63">
                  <c:v>12220.5188337122</c:v>
                </c:pt>
                <c:pt idx="64">
                  <c:v>12199.998706455501</c:v>
                </c:pt>
                <c:pt idx="65">
                  <c:v>12208.0419023166</c:v>
                </c:pt>
                <c:pt idx="66">
                  <c:v>12252.684729119899</c:v>
                </c:pt>
                <c:pt idx="67">
                  <c:v>12347.0745817025</c:v>
                </c:pt>
                <c:pt idx="68">
                  <c:v>12458.476489012501</c:v>
                </c:pt>
                <c:pt idx="69">
                  <c:v>12541.6831599696</c:v>
                </c:pt>
                <c:pt idx="70">
                  <c:v>12560.4770086631</c:v>
                </c:pt>
                <c:pt idx="71">
                  <c:v>12494.299939718399</c:v>
                </c:pt>
                <c:pt idx="72">
                  <c:v>12370.4407491931</c:v>
                </c:pt>
                <c:pt idx="73">
                  <c:v>12204.9464668359</c:v>
                </c:pt>
                <c:pt idx="74">
                  <c:v>12017.8899172155</c:v>
                </c:pt>
                <c:pt idx="75">
                  <c:v>11851.003374288201</c:v>
                </c:pt>
                <c:pt idx="76">
                  <c:v>11731.4982278223</c:v>
                </c:pt>
                <c:pt idx="77">
                  <c:v>11652.404422629301</c:v>
                </c:pt>
                <c:pt idx="78">
                  <c:v>11619.682610871399</c:v>
                </c:pt>
              </c:numCache>
            </c:numRef>
          </c:val>
          <c:smooth val="0"/>
          <c:extLst>
            <c:ext xmlns:c16="http://schemas.microsoft.com/office/drawing/2014/chart" uri="{C3380CC4-5D6E-409C-BE32-E72D297353CC}">
              <c16:uniqueId val="{00000001-AC04-4597-A132-9716AEAB407D}"/>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datos!$O$5:$O$83</c:f>
              <c:numCache>
                <c:formatCode>#,##0.0</c:formatCode>
                <c:ptCount val="79"/>
                <c:pt idx="0">
                  <c:v>18935.822719011601</c:v>
                </c:pt>
                <c:pt idx="1">
                  <c:v>19082.719641608201</c:v>
                </c:pt>
                <c:pt idx="2">
                  <c:v>19169.094923073699</c:v>
                </c:pt>
                <c:pt idx="3">
                  <c:v>18882.147925445199</c:v>
                </c:pt>
                <c:pt idx="4">
                  <c:v>18110.4577641299</c:v>
                </c:pt>
                <c:pt idx="5">
                  <c:v>18685.709754549</c:v>
                </c:pt>
                <c:pt idx="6">
                  <c:v>19150.6551793256</c:v>
                </c:pt>
                <c:pt idx="7">
                  <c:v>18749.242908123499</c:v>
                </c:pt>
                <c:pt idx="8">
                  <c:v>18697.397846453499</c:v>
                </c:pt>
                <c:pt idx="9">
                  <c:v>19361.162848313299</c:v>
                </c:pt>
                <c:pt idx="10">
                  <c:v>18716.208639773398</c:v>
                </c:pt>
                <c:pt idx="11">
                  <c:v>17641.771565597501</c:v>
                </c:pt>
                <c:pt idx="12">
                  <c:v>18481.751127390598</c:v>
                </c:pt>
                <c:pt idx="13">
                  <c:v>17807.5926346546</c:v>
                </c:pt>
                <c:pt idx="14">
                  <c:v>17802.777246776201</c:v>
                </c:pt>
                <c:pt idx="15">
                  <c:v>18080.294459066899</c:v>
                </c:pt>
                <c:pt idx="16">
                  <c:v>18258.998127671999</c:v>
                </c:pt>
                <c:pt idx="17">
                  <c:v>18368.844915025398</c:v>
                </c:pt>
                <c:pt idx="18">
                  <c:v>18956.987015706502</c:v>
                </c:pt>
                <c:pt idx="19">
                  <c:v>18437.997846583399</c:v>
                </c:pt>
                <c:pt idx="20">
                  <c:v>18803.085788937198</c:v>
                </c:pt>
                <c:pt idx="21">
                  <c:v>18815.6980422876</c:v>
                </c:pt>
                <c:pt idx="22">
                  <c:v>19278.554880682601</c:v>
                </c:pt>
                <c:pt idx="23">
                  <c:v>19031.909593802098</c:v>
                </c:pt>
                <c:pt idx="24">
                  <c:v>19414.839879444899</c:v>
                </c:pt>
                <c:pt idx="25">
                  <c:v>19690.8482840693</c:v>
                </c:pt>
                <c:pt idx="26">
                  <c:v>19600.369085394799</c:v>
                </c:pt>
                <c:pt idx="27">
                  <c:v>19837.448156881801</c:v>
                </c:pt>
                <c:pt idx="28">
                  <c:v>19596.007810663799</c:v>
                </c:pt>
                <c:pt idx="29">
                  <c:v>20008.994660825902</c:v>
                </c:pt>
                <c:pt idx="30">
                  <c:v>19758.422362996</c:v>
                </c:pt>
                <c:pt idx="31">
                  <c:v>19826.645698185999</c:v>
                </c:pt>
                <c:pt idx="32">
                  <c:v>19582.508481867</c:v>
                </c:pt>
                <c:pt idx="33">
                  <c:v>19895.263907185101</c:v>
                </c:pt>
                <c:pt idx="34">
                  <c:v>20371.095322212699</c:v>
                </c:pt>
                <c:pt idx="35">
                  <c:v>20584.785552783898</c:v>
                </c:pt>
                <c:pt idx="36">
                  <c:v>20445.540367066798</c:v>
                </c:pt>
                <c:pt idx="37">
                  <c:v>20962.928282774701</c:v>
                </c:pt>
                <c:pt idx="38">
                  <c:v>21343.7239168694</c:v>
                </c:pt>
                <c:pt idx="39">
                  <c:v>21199.476854536701</c:v>
                </c:pt>
                <c:pt idx="40">
                  <c:v>21351.878323821798</c:v>
                </c:pt>
                <c:pt idx="41">
                  <c:v>21044.748369881399</c:v>
                </c:pt>
                <c:pt idx="42">
                  <c:v>21433.640001333901</c:v>
                </c:pt>
                <c:pt idx="43">
                  <c:v>21330.266721265001</c:v>
                </c:pt>
                <c:pt idx="44">
                  <c:v>21612.644401354901</c:v>
                </c:pt>
                <c:pt idx="45">
                  <c:v>21292.730583881399</c:v>
                </c:pt>
                <c:pt idx="46">
                  <c:v>21268.316950306398</c:v>
                </c:pt>
                <c:pt idx="47">
                  <c:v>21657.330407251</c:v>
                </c:pt>
                <c:pt idx="48">
                  <c:v>22065.349383741701</c:v>
                </c:pt>
                <c:pt idx="49">
                  <c:v>22122.129113025199</c:v>
                </c:pt>
                <c:pt idx="50">
                  <c:v>21462.121520178702</c:v>
                </c:pt>
                <c:pt idx="51">
                  <c:v>22425.721030819401</c:v>
                </c:pt>
                <c:pt idx="52">
                  <c:v>22534.864370675401</c:v>
                </c:pt>
                <c:pt idx="53">
                  <c:v>22310.618043196999</c:v>
                </c:pt>
                <c:pt idx="54">
                  <c:v>21611.049214104602</c:v>
                </c:pt>
                <c:pt idx="55">
                  <c:v>21913.755803989599</c:v>
                </c:pt>
                <c:pt idx="56">
                  <c:v>21656.922062715599</c:v>
                </c:pt>
                <c:pt idx="57">
                  <c:v>21828.150569102701</c:v>
                </c:pt>
                <c:pt idx="58">
                  <c:v>21477.1555176611</c:v>
                </c:pt>
                <c:pt idx="59">
                  <c:v>21443.755940250299</c:v>
                </c:pt>
                <c:pt idx="60">
                  <c:v>21861.067704649799</c:v>
                </c:pt>
                <c:pt idx="61">
                  <c:v>22375.3416149574</c:v>
                </c:pt>
                <c:pt idx="62">
                  <c:v>21354.6338932291</c:v>
                </c:pt>
                <c:pt idx="63">
                  <c:v>17800.176106090501</c:v>
                </c:pt>
                <c:pt idx="64">
                  <c:v>14280.4629920115</c:v>
                </c:pt>
                <c:pt idx="65">
                  <c:v>19973.412583471501</c:v>
                </c:pt>
                <c:pt idx="66">
                  <c:v>20130.703600461398</c:v>
                </c:pt>
                <c:pt idx="67">
                  <c:v>21379.686963641801</c:v>
                </c:pt>
                <c:pt idx="68">
                  <c:v>21857.7786517202</c:v>
                </c:pt>
                <c:pt idx="69">
                  <c:v>22396.309799424998</c:v>
                </c:pt>
                <c:pt idx="70">
                  <c:v>22832.562164778101</c:v>
                </c:pt>
                <c:pt idx="71">
                  <c:v>23325.2836054123</c:v>
                </c:pt>
                <c:pt idx="72">
                  <c:v>22829.941543400899</c:v>
                </c:pt>
                <c:pt idx="73">
                  <c:v>23124.0378910771</c:v>
                </c:pt>
                <c:pt idx="74">
                  <c:v>24599.2675857012</c:v>
                </c:pt>
                <c:pt idx="75">
                  <c:v>23975.2329087984</c:v>
                </c:pt>
                <c:pt idx="76">
                  <c:v>23953.702848088898</c:v>
                </c:pt>
                <c:pt idx="77">
                  <c:v>24253.8142927712</c:v>
                </c:pt>
                <c:pt idx="78">
                  <c:v>25279.067732707201</c:v>
                </c:pt>
              </c:numCache>
            </c:numRef>
          </c:val>
          <c:smooth val="0"/>
          <c:extLst>
            <c:ext xmlns:c16="http://schemas.microsoft.com/office/drawing/2014/chart" uri="{C3380CC4-5D6E-409C-BE32-E72D297353CC}">
              <c16:uniqueId val="{00000000-B3EC-475C-B6BD-AB81BE8ECBFC}"/>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datos!$P$5:$P$83</c:f>
              <c:numCache>
                <c:formatCode>#,##0.0</c:formatCode>
                <c:ptCount val="79"/>
                <c:pt idx="0">
                  <c:v>19151.594052959299</c:v>
                </c:pt>
                <c:pt idx="1">
                  <c:v>19070.8191341938</c:v>
                </c:pt>
                <c:pt idx="2">
                  <c:v>19003.015917863198</c:v>
                </c:pt>
                <c:pt idx="3">
                  <c:v>18948.3881900409</c:v>
                </c:pt>
                <c:pt idx="4">
                  <c:v>18899.908730135499</c:v>
                </c:pt>
                <c:pt idx="5">
                  <c:v>18864.282985599701</c:v>
                </c:pt>
                <c:pt idx="6">
                  <c:v>18840.106085032199</c:v>
                </c:pt>
                <c:pt idx="7">
                  <c:v>18814.080380177002</c:v>
                </c:pt>
                <c:pt idx="8">
                  <c:v>18775.284871626001</c:v>
                </c:pt>
                <c:pt idx="9">
                  <c:v>18687.396892754499</c:v>
                </c:pt>
                <c:pt idx="10">
                  <c:v>18537.472466486899</c:v>
                </c:pt>
                <c:pt idx="11">
                  <c:v>18352.077162248301</c:v>
                </c:pt>
                <c:pt idx="12">
                  <c:v>18170.457788084001</c:v>
                </c:pt>
                <c:pt idx="13">
                  <c:v>18045.337808157201</c:v>
                </c:pt>
                <c:pt idx="14">
                  <c:v>18000.195629894799</c:v>
                </c:pt>
                <c:pt idx="15">
                  <c:v>18052.195436239501</c:v>
                </c:pt>
                <c:pt idx="16">
                  <c:v>18173.910006615301</c:v>
                </c:pt>
                <c:pt idx="17">
                  <c:v>18333.403114471799</c:v>
                </c:pt>
                <c:pt idx="18">
                  <c:v>18492.934368358099</c:v>
                </c:pt>
                <c:pt idx="19">
                  <c:v>18634.059931481399</c:v>
                </c:pt>
                <c:pt idx="20">
                  <c:v>18764.455351203</c:v>
                </c:pt>
                <c:pt idx="21">
                  <c:v>18906.470427106298</c:v>
                </c:pt>
                <c:pt idx="22">
                  <c:v>19071.814447141402</c:v>
                </c:pt>
                <c:pt idx="23">
                  <c:v>19242.511869722399</c:v>
                </c:pt>
                <c:pt idx="24">
                  <c:v>19405.967849797002</c:v>
                </c:pt>
                <c:pt idx="25">
                  <c:v>19548.055309660602</c:v>
                </c:pt>
                <c:pt idx="26">
                  <c:v>19663.056590394201</c:v>
                </c:pt>
                <c:pt idx="27">
                  <c:v>19746.4554838939</c:v>
                </c:pt>
                <c:pt idx="28">
                  <c:v>19780.691613311999</c:v>
                </c:pt>
                <c:pt idx="29">
                  <c:v>19775.521822027</c:v>
                </c:pt>
                <c:pt idx="30">
                  <c:v>19766.311610159399</c:v>
                </c:pt>
                <c:pt idx="31">
                  <c:v>19791.391242742899</c:v>
                </c:pt>
                <c:pt idx="32">
                  <c:v>19862.573169670901</c:v>
                </c:pt>
                <c:pt idx="33">
                  <c:v>19997.110291913701</c:v>
                </c:pt>
                <c:pt idx="34">
                  <c:v>20198.873164907702</c:v>
                </c:pt>
                <c:pt idx="35">
                  <c:v>20452.574025926198</c:v>
                </c:pt>
                <c:pt idx="36">
                  <c:v>20715.726859394101</c:v>
                </c:pt>
                <c:pt idx="37">
                  <c:v>20939.146448302501</c:v>
                </c:pt>
                <c:pt idx="38">
                  <c:v>21099.959176519798</c:v>
                </c:pt>
                <c:pt idx="39">
                  <c:v>21206.362733050599</c:v>
                </c:pt>
                <c:pt idx="40">
                  <c:v>21280.959030187201</c:v>
                </c:pt>
                <c:pt idx="41">
                  <c:v>21323.091151853801</c:v>
                </c:pt>
                <c:pt idx="42">
                  <c:v>21331.673761885701</c:v>
                </c:pt>
                <c:pt idx="43">
                  <c:v>21333.6297049061</c:v>
                </c:pt>
                <c:pt idx="44">
                  <c:v>21362.616727902801</c:v>
                </c:pt>
                <c:pt idx="45">
                  <c:v>21427.0886121734</c:v>
                </c:pt>
                <c:pt idx="46">
                  <c:v>21532.946683276099</c:v>
                </c:pt>
                <c:pt idx="47">
                  <c:v>21692.168584889401</c:v>
                </c:pt>
                <c:pt idx="48">
                  <c:v>21902.574459826399</c:v>
                </c:pt>
                <c:pt idx="49">
                  <c:v>22125.407495436801</c:v>
                </c:pt>
                <c:pt idx="50">
                  <c:v>22296.793983268901</c:v>
                </c:pt>
                <c:pt idx="51">
                  <c:v>22366.9856111835</c:v>
                </c:pt>
                <c:pt idx="52">
                  <c:v>22327.040300330798</c:v>
                </c:pt>
                <c:pt idx="53">
                  <c:v>22211.489414619398</c:v>
                </c:pt>
                <c:pt idx="54">
                  <c:v>22049.485527245401</c:v>
                </c:pt>
                <c:pt idx="55">
                  <c:v>21876.621555355501</c:v>
                </c:pt>
                <c:pt idx="56">
                  <c:v>21729.231951732399</c:v>
                </c:pt>
                <c:pt idx="57">
                  <c:v>21630.428423461599</c:v>
                </c:pt>
                <c:pt idx="58">
                  <c:v>21579.585917919001</c:v>
                </c:pt>
                <c:pt idx="59">
                  <c:v>21564.138132675402</c:v>
                </c:pt>
                <c:pt idx="60">
                  <c:v>21606.038805289001</c:v>
                </c:pt>
                <c:pt idx="61">
                  <c:v>21730.1552201431</c:v>
                </c:pt>
                <c:pt idx="62">
                  <c:v>21977.730852005501</c:v>
                </c:pt>
                <c:pt idx="63">
                  <c:v>18771.697131616798</c:v>
                </c:pt>
                <c:pt idx="64">
                  <c:v>19236.899557074899</c:v>
                </c:pt>
                <c:pt idx="65">
                  <c:v>19814.788814679101</c:v>
                </c:pt>
                <c:pt idx="66">
                  <c:v>20481.759951047301</c:v>
                </c:pt>
                <c:pt idx="67">
                  <c:v>21176.711085961299</c:v>
                </c:pt>
                <c:pt idx="68">
                  <c:v>21818.268839647601</c:v>
                </c:pt>
                <c:pt idx="69">
                  <c:v>22354.128717787298</c:v>
                </c:pt>
                <c:pt idx="70">
                  <c:v>22768.478493770599</c:v>
                </c:pt>
                <c:pt idx="71">
                  <c:v>23069.842109251</c:v>
                </c:pt>
                <c:pt idx="72">
                  <c:v>23273.6273185471</c:v>
                </c:pt>
                <c:pt idx="73">
                  <c:v>23435.562375524201</c:v>
                </c:pt>
                <c:pt idx="74">
                  <c:v>23623.03680166</c:v>
                </c:pt>
                <c:pt idx="75">
                  <c:v>23862.959938911699</c:v>
                </c:pt>
                <c:pt idx="76">
                  <c:v>24168.635824542798</c:v>
                </c:pt>
                <c:pt idx="77">
                  <c:v>24519.706241687101</c:v>
                </c:pt>
                <c:pt idx="78">
                  <c:v>24876.656789419401</c:v>
                </c:pt>
              </c:numCache>
            </c:numRef>
          </c:val>
          <c:smooth val="0"/>
          <c:extLst>
            <c:ext xmlns:c16="http://schemas.microsoft.com/office/drawing/2014/chart" uri="{C3380CC4-5D6E-409C-BE32-E72D297353CC}">
              <c16:uniqueId val="{00000001-B3EC-475C-B6BD-AB81BE8ECBFC}"/>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6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datos!$Q$5:$Q$83</c:f>
              <c:numCache>
                <c:formatCode>#,##0.0</c:formatCode>
                <c:ptCount val="79"/>
                <c:pt idx="0">
                  <c:v>32807.357963962997</c:v>
                </c:pt>
                <c:pt idx="1">
                  <c:v>32196.787146022401</c:v>
                </c:pt>
                <c:pt idx="2">
                  <c:v>33121.219869399203</c:v>
                </c:pt>
                <c:pt idx="3">
                  <c:v>33272.889715256599</c:v>
                </c:pt>
                <c:pt idx="4">
                  <c:v>32983.6260792467</c:v>
                </c:pt>
                <c:pt idx="5">
                  <c:v>33758.290096087403</c:v>
                </c:pt>
                <c:pt idx="6">
                  <c:v>33371.994446706398</c:v>
                </c:pt>
                <c:pt idx="7">
                  <c:v>33947.746639918201</c:v>
                </c:pt>
                <c:pt idx="8">
                  <c:v>32618.022066154899</c:v>
                </c:pt>
                <c:pt idx="9">
                  <c:v>32952.774620142103</c:v>
                </c:pt>
                <c:pt idx="10">
                  <c:v>32622.181323224999</c:v>
                </c:pt>
                <c:pt idx="11">
                  <c:v>31368.678255594601</c:v>
                </c:pt>
                <c:pt idx="12">
                  <c:v>31863.017574277601</c:v>
                </c:pt>
                <c:pt idx="13">
                  <c:v>31572.502656214201</c:v>
                </c:pt>
                <c:pt idx="14">
                  <c:v>31152.351734300501</c:v>
                </c:pt>
                <c:pt idx="15">
                  <c:v>32374.546604518498</c:v>
                </c:pt>
                <c:pt idx="16">
                  <c:v>31500.7745782315</c:v>
                </c:pt>
                <c:pt idx="17">
                  <c:v>31890.258769851702</c:v>
                </c:pt>
                <c:pt idx="18">
                  <c:v>32340.597442903501</c:v>
                </c:pt>
                <c:pt idx="19">
                  <c:v>31816.970610901899</c:v>
                </c:pt>
                <c:pt idx="20">
                  <c:v>33228.187683388103</c:v>
                </c:pt>
                <c:pt idx="21">
                  <c:v>32197.771244027401</c:v>
                </c:pt>
                <c:pt idx="22">
                  <c:v>32895.231224976997</c:v>
                </c:pt>
                <c:pt idx="23">
                  <c:v>33697.417676417703</c:v>
                </c:pt>
                <c:pt idx="24">
                  <c:v>33640.481185443503</c:v>
                </c:pt>
                <c:pt idx="25">
                  <c:v>33796.470864777002</c:v>
                </c:pt>
                <c:pt idx="26">
                  <c:v>34152.430819374997</c:v>
                </c:pt>
                <c:pt idx="27">
                  <c:v>33953.836940027199</c:v>
                </c:pt>
                <c:pt idx="28">
                  <c:v>34632.9698152524</c:v>
                </c:pt>
                <c:pt idx="29">
                  <c:v>35156.073221357801</c:v>
                </c:pt>
                <c:pt idx="30">
                  <c:v>34600.055086407498</c:v>
                </c:pt>
                <c:pt idx="31">
                  <c:v>35900.355549094602</c:v>
                </c:pt>
                <c:pt idx="32">
                  <c:v>35458.789403459603</c:v>
                </c:pt>
                <c:pt idx="33">
                  <c:v>36174.5377420894</c:v>
                </c:pt>
                <c:pt idx="34">
                  <c:v>35858.103730218398</c:v>
                </c:pt>
                <c:pt idx="35">
                  <c:v>37689.163897271101</c:v>
                </c:pt>
                <c:pt idx="36">
                  <c:v>36409.637826693797</c:v>
                </c:pt>
                <c:pt idx="37">
                  <c:v>37619.095102158397</c:v>
                </c:pt>
                <c:pt idx="38">
                  <c:v>38937.520728950403</c:v>
                </c:pt>
                <c:pt idx="39">
                  <c:v>38239.085373911803</c:v>
                </c:pt>
                <c:pt idx="40">
                  <c:v>39069.866424396801</c:v>
                </c:pt>
                <c:pt idx="41">
                  <c:v>39348.1020560057</c:v>
                </c:pt>
                <c:pt idx="42">
                  <c:v>39231.329418104899</c:v>
                </c:pt>
                <c:pt idx="43">
                  <c:v>39087.319392973099</c:v>
                </c:pt>
                <c:pt idx="44">
                  <c:v>39386.1201857138</c:v>
                </c:pt>
                <c:pt idx="45">
                  <c:v>39304.766755089797</c:v>
                </c:pt>
                <c:pt idx="46">
                  <c:v>39578.444916734603</c:v>
                </c:pt>
                <c:pt idx="47">
                  <c:v>37516.057206243</c:v>
                </c:pt>
                <c:pt idx="48">
                  <c:v>38560.641819197401</c:v>
                </c:pt>
                <c:pt idx="49">
                  <c:v>38487.689126450299</c:v>
                </c:pt>
                <c:pt idx="50">
                  <c:v>38317.246850073199</c:v>
                </c:pt>
                <c:pt idx="51">
                  <c:v>39216.158466327201</c:v>
                </c:pt>
                <c:pt idx="52">
                  <c:v>39098.082593431704</c:v>
                </c:pt>
                <c:pt idx="53">
                  <c:v>38195.496046244101</c:v>
                </c:pt>
                <c:pt idx="54">
                  <c:v>38291.532679154399</c:v>
                </c:pt>
                <c:pt idx="55">
                  <c:v>38093.0343965149</c:v>
                </c:pt>
                <c:pt idx="56">
                  <c:v>37313.184072613403</c:v>
                </c:pt>
                <c:pt idx="57">
                  <c:v>36997.939360384</c:v>
                </c:pt>
                <c:pt idx="58">
                  <c:v>36304.047214477701</c:v>
                </c:pt>
                <c:pt idx="59">
                  <c:v>36180.810655986701</c:v>
                </c:pt>
                <c:pt idx="60">
                  <c:v>37053.046973918201</c:v>
                </c:pt>
                <c:pt idx="61">
                  <c:v>36657.271523984302</c:v>
                </c:pt>
                <c:pt idx="62">
                  <c:v>34636.927451649499</c:v>
                </c:pt>
                <c:pt idx="63">
                  <c:v>27404.513908666198</c:v>
                </c:pt>
                <c:pt idx="64">
                  <c:v>22232.820733356799</c:v>
                </c:pt>
                <c:pt idx="65">
                  <c:v>27692.399414620399</c:v>
                </c:pt>
                <c:pt idx="66">
                  <c:v>28387.4305026277</c:v>
                </c:pt>
                <c:pt idx="67">
                  <c:v>30683.997824626</c:v>
                </c:pt>
                <c:pt idx="68">
                  <c:v>32620.336993262601</c:v>
                </c:pt>
                <c:pt idx="69">
                  <c:v>33045.238366915997</c:v>
                </c:pt>
                <c:pt idx="70">
                  <c:v>35155.514314887099</c:v>
                </c:pt>
                <c:pt idx="71">
                  <c:v>36211.023529076498</c:v>
                </c:pt>
                <c:pt idx="72">
                  <c:v>37375.391134500896</c:v>
                </c:pt>
                <c:pt idx="73">
                  <c:v>36612.062464101997</c:v>
                </c:pt>
                <c:pt idx="74">
                  <c:v>43819.527420878803</c:v>
                </c:pt>
                <c:pt idx="75">
                  <c:v>40399.1427298169</c:v>
                </c:pt>
                <c:pt idx="76">
                  <c:v>41950.9246238419</c:v>
                </c:pt>
                <c:pt idx="77">
                  <c:v>42223.547724046701</c:v>
                </c:pt>
                <c:pt idx="78">
                  <c:v>44282.209217354102</c:v>
                </c:pt>
              </c:numCache>
            </c:numRef>
          </c:val>
          <c:smooth val="0"/>
          <c:extLst>
            <c:ext xmlns:c16="http://schemas.microsoft.com/office/drawing/2014/chart" uri="{C3380CC4-5D6E-409C-BE32-E72D297353CC}">
              <c16:uniqueId val="{00000000-62A6-4B3A-9161-4E0037CAD814}"/>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datos!$R$5:$R$83</c:f>
              <c:numCache>
                <c:formatCode>#,##0.0</c:formatCode>
                <c:ptCount val="79"/>
                <c:pt idx="0">
                  <c:v>32984.777407402114</c:v>
                </c:pt>
                <c:pt idx="1">
                  <c:v>32944.761749029953</c:v>
                </c:pt>
                <c:pt idx="2">
                  <c:v>32974.059509437582</c:v>
                </c:pt>
                <c:pt idx="3">
                  <c:v>33048.279363414447</c:v>
                </c:pt>
                <c:pt idx="4">
                  <c:v>33139.989027667383</c:v>
                </c:pt>
                <c:pt idx="5">
                  <c:v>33205.181296830429</c:v>
                </c:pt>
                <c:pt idx="6">
                  <c:v>33196.136919633602</c:v>
                </c:pt>
                <c:pt idx="7">
                  <c:v>33110.65112440403</c:v>
                </c:pt>
                <c:pt idx="8">
                  <c:v>32964.959400295273</c:v>
                </c:pt>
                <c:pt idx="9">
                  <c:v>32762.280012885072</c:v>
                </c:pt>
                <c:pt idx="10">
                  <c:v>32497.979671520414</c:v>
                </c:pt>
                <c:pt idx="11">
                  <c:v>32200.729424619458</c:v>
                </c:pt>
                <c:pt idx="12">
                  <c:v>31909.959425437555</c:v>
                </c:pt>
                <c:pt idx="13">
                  <c:v>31664.996095088645</c:v>
                </c:pt>
                <c:pt idx="14">
                  <c:v>31491.458077046951</c:v>
                </c:pt>
                <c:pt idx="15">
                  <c:v>31440.806543549133</c:v>
                </c:pt>
                <c:pt idx="16">
                  <c:v>31523.026018524786</c:v>
                </c:pt>
                <c:pt idx="17">
                  <c:v>31690.413869329048</c:v>
                </c:pt>
                <c:pt idx="18">
                  <c:v>31917.53040592328</c:v>
                </c:pt>
                <c:pt idx="19">
                  <c:v>32191.848626307576</c:v>
                </c:pt>
                <c:pt idx="20">
                  <c:v>32492.9135433341</c:v>
                </c:pt>
                <c:pt idx="21">
                  <c:v>32811.104354302741</c:v>
                </c:pt>
                <c:pt idx="22">
                  <c:v>33124.790715875635</c:v>
                </c:pt>
                <c:pt idx="23">
                  <c:v>33402.57764503076</c:v>
                </c:pt>
                <c:pt idx="24">
                  <c:v>33657.64240975985</c:v>
                </c:pt>
                <c:pt idx="25">
                  <c:v>33886.100847936032</c:v>
                </c:pt>
                <c:pt idx="26">
                  <c:v>34099.834250511361</c:v>
                </c:pt>
                <c:pt idx="27">
                  <c:v>34308.786530442347</c:v>
                </c:pt>
                <c:pt idx="28">
                  <c:v>34524.727615062264</c:v>
                </c:pt>
                <c:pt idx="29">
                  <c:v>34761.644217743167</c:v>
                </c:pt>
                <c:pt idx="30">
                  <c:v>35034.122173645199</c:v>
                </c:pt>
                <c:pt idx="31">
                  <c:v>35330.292451776033</c:v>
                </c:pt>
                <c:pt idx="32">
                  <c:v>35634.123616974699</c:v>
                </c:pt>
                <c:pt idx="33">
                  <c:v>35980.05709757813</c:v>
                </c:pt>
                <c:pt idx="34">
                  <c:v>36378.219424040894</c:v>
                </c:pt>
                <c:pt idx="35">
                  <c:v>36828.780906899119</c:v>
                </c:pt>
                <c:pt idx="36">
                  <c:v>37306.039239108002</c:v>
                </c:pt>
                <c:pt idx="37">
                  <c:v>37789.539826831751</c:v>
                </c:pt>
                <c:pt idx="38">
                  <c:v>38251.691063667415</c:v>
                </c:pt>
                <c:pt idx="39">
                  <c:v>38640.195065246997</c:v>
                </c:pt>
                <c:pt idx="40">
                  <c:v>38938.820415150512</c:v>
                </c:pt>
                <c:pt idx="41">
                  <c:v>39154.721618825664</c:v>
                </c:pt>
                <c:pt idx="42">
                  <c:v>39280.454055793511</c:v>
                </c:pt>
                <c:pt idx="43">
                  <c:v>39293.492419148832</c:v>
                </c:pt>
                <c:pt idx="44">
                  <c:v>39232.183276021547</c:v>
                </c:pt>
                <c:pt idx="45">
                  <c:v>39083.943023407366</c:v>
                </c:pt>
                <c:pt idx="46">
                  <c:v>38882.494719005212</c:v>
                </c:pt>
                <c:pt idx="47">
                  <c:v>38719.885981419538</c:v>
                </c:pt>
                <c:pt idx="48">
                  <c:v>38630.873156016598</c:v>
                </c:pt>
                <c:pt idx="49">
                  <c:v>38628.6440569564</c:v>
                </c:pt>
                <c:pt idx="50">
                  <c:v>38696.7949693642</c:v>
                </c:pt>
                <c:pt idx="51">
                  <c:v>38771.062624152059</c:v>
                </c:pt>
                <c:pt idx="52">
                  <c:v>38766.149538866943</c:v>
                </c:pt>
                <c:pt idx="53">
                  <c:v>38618.886390107444</c:v>
                </c:pt>
                <c:pt idx="54">
                  <c:v>38302.436547661433</c:v>
                </c:pt>
                <c:pt idx="55">
                  <c:v>37873.534549610988</c:v>
                </c:pt>
                <c:pt idx="56">
                  <c:v>37417.481098725577</c:v>
                </c:pt>
                <c:pt idx="57">
                  <c:v>37017.667424935491</c:v>
                </c:pt>
                <c:pt idx="58">
                  <c:v>36704.161346711044</c:v>
                </c:pt>
                <c:pt idx="59">
                  <c:v>36441.039141125977</c:v>
                </c:pt>
                <c:pt idx="60">
                  <c:v>36194.331189413999</c:v>
                </c:pt>
                <c:pt idx="61">
                  <c:v>35955.742066491868</c:v>
                </c:pt>
                <c:pt idx="62">
                  <c:v>35768.583075847979</c:v>
                </c:pt>
                <c:pt idx="63">
                  <c:v>27611.813105850284</c:v>
                </c:pt>
                <c:pt idx="64">
                  <c:v>27801.463061414586</c:v>
                </c:pt>
                <c:pt idx="65">
                  <c:v>28343.455029966102</c:v>
                </c:pt>
                <c:pt idx="66">
                  <c:v>29269.38327978646</c:v>
                </c:pt>
                <c:pt idx="67">
                  <c:v>30513.767954706916</c:v>
                </c:pt>
                <c:pt idx="68">
                  <c:v>31933.475767541204</c:v>
                </c:pt>
                <c:pt idx="69">
                  <c:v>33395.672198125991</c:v>
                </c:pt>
                <c:pt idx="70">
                  <c:v>34804.421737254852</c:v>
                </c:pt>
                <c:pt idx="71">
                  <c:v>36117.290308016622</c:v>
                </c:pt>
                <c:pt idx="72">
                  <c:v>37324.995967034592</c:v>
                </c:pt>
                <c:pt idx="73">
                  <c:v>38474.847838822061</c:v>
                </c:pt>
                <c:pt idx="74">
                  <c:v>39613.832102550841</c:v>
                </c:pt>
                <c:pt idx="75">
                  <c:v>40755.549931455651</c:v>
                </c:pt>
                <c:pt idx="76">
                  <c:v>41866.431667930563</c:v>
                </c:pt>
                <c:pt idx="77">
                  <c:v>42885.26895889757</c:v>
                </c:pt>
                <c:pt idx="78">
                  <c:v>43761.697612182586</c:v>
                </c:pt>
              </c:numCache>
            </c:numRef>
          </c:val>
          <c:smooth val="0"/>
          <c:extLst>
            <c:ext xmlns:c16="http://schemas.microsoft.com/office/drawing/2014/chart" uri="{C3380CC4-5D6E-409C-BE32-E72D297353CC}">
              <c16:uniqueId val="{00000001-62A6-4B3A-9161-4E0037CAD814}"/>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5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datos!$S$5:$S$83</c:f>
              <c:numCache>
                <c:formatCode>#,##0.0</c:formatCode>
                <c:ptCount val="79"/>
                <c:pt idx="0">
                  <c:v>3002.4423415045699</c:v>
                </c:pt>
                <c:pt idx="1">
                  <c:v>2802.4241566975102</c:v>
                </c:pt>
                <c:pt idx="2">
                  <c:v>2645.9866048874701</c:v>
                </c:pt>
                <c:pt idx="3">
                  <c:v>2593.05976539122</c:v>
                </c:pt>
                <c:pt idx="4">
                  <c:v>2685.14332225932</c:v>
                </c:pt>
                <c:pt idx="5">
                  <c:v>2853.69137111177</c:v>
                </c:pt>
                <c:pt idx="6">
                  <c:v>2909.4721911913298</c:v>
                </c:pt>
                <c:pt idx="7">
                  <c:v>3706.75122656651</c:v>
                </c:pt>
                <c:pt idx="8">
                  <c:v>2565.8284461274802</c:v>
                </c:pt>
                <c:pt idx="9">
                  <c:v>2537.69241160605</c:v>
                </c:pt>
                <c:pt idx="10">
                  <c:v>2451.9885963892002</c:v>
                </c:pt>
                <c:pt idx="11">
                  <c:v>2432.6388754781501</c:v>
                </c:pt>
                <c:pt idx="12">
                  <c:v>2206.6980026883798</c:v>
                </c:pt>
                <c:pt idx="13">
                  <c:v>1997.43453525326</c:v>
                </c:pt>
                <c:pt idx="14">
                  <c:v>2102.1514506501298</c:v>
                </c:pt>
                <c:pt idx="15">
                  <c:v>2432.2913452514099</c:v>
                </c:pt>
                <c:pt idx="16">
                  <c:v>2574.4356470029802</c:v>
                </c:pt>
                <c:pt idx="17">
                  <c:v>2556.53503279191</c:v>
                </c:pt>
                <c:pt idx="18">
                  <c:v>3000.2267700581601</c:v>
                </c:pt>
                <c:pt idx="19">
                  <c:v>2554.47053566676</c:v>
                </c:pt>
                <c:pt idx="20">
                  <c:v>2962.6156773747398</c:v>
                </c:pt>
                <c:pt idx="21">
                  <c:v>2914.2315336055099</c:v>
                </c:pt>
                <c:pt idx="22">
                  <c:v>2891.81557932736</c:v>
                </c:pt>
                <c:pt idx="23">
                  <c:v>3239.7702922991298</c:v>
                </c:pt>
                <c:pt idx="24">
                  <c:v>3383.11792507159</c:v>
                </c:pt>
                <c:pt idx="25">
                  <c:v>3382.3740671259002</c:v>
                </c:pt>
                <c:pt idx="26">
                  <c:v>3324.1197646717001</c:v>
                </c:pt>
                <c:pt idx="27">
                  <c:v>3183.6135765256699</c:v>
                </c:pt>
                <c:pt idx="28">
                  <c:v>3013.9835313342901</c:v>
                </c:pt>
                <c:pt idx="29">
                  <c:v>3070.4067387093501</c:v>
                </c:pt>
                <c:pt idx="30">
                  <c:v>3152.4693433391999</c:v>
                </c:pt>
                <c:pt idx="31">
                  <c:v>3750.3530134958901</c:v>
                </c:pt>
                <c:pt idx="32">
                  <c:v>3645.78462684142</c:v>
                </c:pt>
                <c:pt idx="33">
                  <c:v>3834.6607606841899</c:v>
                </c:pt>
                <c:pt idx="34">
                  <c:v>3985.8719491769798</c:v>
                </c:pt>
                <c:pt idx="35">
                  <c:v>4318.2627658512702</c:v>
                </c:pt>
                <c:pt idx="36">
                  <c:v>3708.6174130851</c:v>
                </c:pt>
                <c:pt idx="37">
                  <c:v>4314.8293695484399</c:v>
                </c:pt>
                <c:pt idx="38">
                  <c:v>4575.1098515807298</c:v>
                </c:pt>
                <c:pt idx="39">
                  <c:v>4329.7484196494697</c:v>
                </c:pt>
                <c:pt idx="40">
                  <c:v>4527.6176718021297</c:v>
                </c:pt>
                <c:pt idx="41">
                  <c:v>4904.1163916146897</c:v>
                </c:pt>
                <c:pt idx="42">
                  <c:v>4737.1356541818604</c:v>
                </c:pt>
                <c:pt idx="43">
                  <c:v>4627.1175866235099</c:v>
                </c:pt>
                <c:pt idx="44">
                  <c:v>4514.4211336996996</c:v>
                </c:pt>
                <c:pt idx="45">
                  <c:v>4650.5724604152601</c:v>
                </c:pt>
                <c:pt idx="46">
                  <c:v>4820.4515318725698</c:v>
                </c:pt>
                <c:pt idx="47">
                  <c:v>4027.0770120985899</c:v>
                </c:pt>
                <c:pt idx="48">
                  <c:v>3940.6221950169102</c:v>
                </c:pt>
                <c:pt idx="49">
                  <c:v>3833.3406373492799</c:v>
                </c:pt>
                <c:pt idx="50">
                  <c:v>4301.1244209945098</c:v>
                </c:pt>
                <c:pt idx="51">
                  <c:v>4485.6585097727702</c:v>
                </c:pt>
                <c:pt idx="52">
                  <c:v>4605.0691311754499</c:v>
                </c:pt>
                <c:pt idx="53">
                  <c:v>4189.1514745431896</c:v>
                </c:pt>
                <c:pt idx="54">
                  <c:v>3766.7423446424</c:v>
                </c:pt>
                <c:pt idx="55">
                  <c:v>3764.6991370545802</c:v>
                </c:pt>
                <c:pt idx="56">
                  <c:v>3537.3322228052498</c:v>
                </c:pt>
                <c:pt idx="57">
                  <c:v>3627.88424318643</c:v>
                </c:pt>
                <c:pt idx="58">
                  <c:v>3700.84860061265</c:v>
                </c:pt>
                <c:pt idx="59">
                  <c:v>3518.58567657394</c:v>
                </c:pt>
                <c:pt idx="60">
                  <c:v>3926.4214345355799</c:v>
                </c:pt>
                <c:pt idx="61">
                  <c:v>3529.6003029687499</c:v>
                </c:pt>
                <c:pt idx="62">
                  <c:v>3281.1748730795598</c:v>
                </c:pt>
                <c:pt idx="63">
                  <c:v>2133.0949347187602</c:v>
                </c:pt>
                <c:pt idx="64">
                  <c:v>1537.2604507692699</c:v>
                </c:pt>
                <c:pt idx="65">
                  <c:v>1721.45288870176</c:v>
                </c:pt>
                <c:pt idx="66">
                  <c:v>2100.38991795008</c:v>
                </c:pt>
                <c:pt idx="67">
                  <c:v>2443.4444033608902</c:v>
                </c:pt>
                <c:pt idx="68">
                  <c:v>2459.5238174290098</c:v>
                </c:pt>
                <c:pt idx="69">
                  <c:v>2556.6010639720298</c:v>
                </c:pt>
                <c:pt idx="70">
                  <c:v>2635.9652304913502</c:v>
                </c:pt>
                <c:pt idx="71">
                  <c:v>2961.4401695564102</c:v>
                </c:pt>
                <c:pt idx="72">
                  <c:v>3077.79217236763</c:v>
                </c:pt>
                <c:pt idx="73">
                  <c:v>3087.92005732505</c:v>
                </c:pt>
                <c:pt idx="74">
                  <c:v>6305.9245694491201</c:v>
                </c:pt>
                <c:pt idx="75">
                  <c:v>3763.43632147791</c:v>
                </c:pt>
                <c:pt idx="76">
                  <c:v>4338.7176010128696</c:v>
                </c:pt>
                <c:pt idx="77">
                  <c:v>4471.1468076290003</c:v>
                </c:pt>
                <c:pt idx="78">
                  <c:v>4826.1398539919501</c:v>
                </c:pt>
              </c:numCache>
            </c:numRef>
          </c:val>
          <c:smooth val="0"/>
          <c:extLst>
            <c:ext xmlns:c16="http://schemas.microsoft.com/office/drawing/2014/chart" uri="{C3380CC4-5D6E-409C-BE32-E72D297353CC}">
              <c16:uniqueId val="{00000000-927D-438E-A8C4-3C0F3FC19251}"/>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datos!$A$5:$B$83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datos!$T$5:$T$83</c:f>
              <c:numCache>
                <c:formatCode>#,##0.0</c:formatCode>
                <c:ptCount val="79"/>
                <c:pt idx="0">
                  <c:v>2974.33941731609</c:v>
                </c:pt>
                <c:pt idx="1">
                  <c:v>2836.1785695502904</c:v>
                </c:pt>
                <c:pt idx="2">
                  <c:v>2743.04646268131</c:v>
                </c:pt>
                <c:pt idx="3">
                  <c:v>2708.67849299105</c:v>
                </c:pt>
                <c:pt idx="4">
                  <c:v>2726.6598743405602</c:v>
                </c:pt>
                <c:pt idx="5">
                  <c:v>2767.9293483595902</c:v>
                </c:pt>
                <c:pt idx="6">
                  <c:v>2792.50828583162</c:v>
                </c:pt>
                <c:pt idx="7">
                  <c:v>2773.94363348349</c:v>
                </c:pt>
                <c:pt idx="8">
                  <c:v>2702.6111400903601</c:v>
                </c:pt>
                <c:pt idx="9">
                  <c:v>2587.7689562027799</c:v>
                </c:pt>
                <c:pt idx="10">
                  <c:v>2456.4863851894929</c:v>
                </c:pt>
                <c:pt idx="11">
                  <c:v>2344.666090999327</c:v>
                </c:pt>
                <c:pt idx="12">
                  <c:v>2275.5694862771779</c:v>
                </c:pt>
                <c:pt idx="13">
                  <c:v>2262.953709202045</c:v>
                </c:pt>
                <c:pt idx="14">
                  <c:v>2299.7702572116909</c:v>
                </c:pt>
                <c:pt idx="15">
                  <c:v>2375.9884911290042</c:v>
                </c:pt>
                <c:pt idx="16">
                  <c:v>2478.6569906409168</c:v>
                </c:pt>
                <c:pt idx="17">
                  <c:v>2580.1926659525679</c:v>
                </c:pt>
                <c:pt idx="18">
                  <c:v>2666.86083431935</c:v>
                </c:pt>
                <c:pt idx="19">
                  <c:v>2743.7070868842338</c:v>
                </c:pt>
                <c:pt idx="20">
                  <c:v>2831.7337551496503</c:v>
                </c:pt>
                <c:pt idx="21">
                  <c:v>2944.0604260007203</c:v>
                </c:pt>
                <c:pt idx="22">
                  <c:v>3075.00429025015</c:v>
                </c:pt>
                <c:pt idx="23">
                  <c:v>3196.70262410341</c:v>
                </c:pt>
                <c:pt idx="24">
                  <c:v>3277.85911971101</c:v>
                </c:pt>
                <c:pt idx="25">
                  <c:v>3297.9572663856497</c:v>
                </c:pt>
                <c:pt idx="26">
                  <c:v>3257.5917952372401</c:v>
                </c:pt>
                <c:pt idx="27">
                  <c:v>3188.3166265687296</c:v>
                </c:pt>
                <c:pt idx="28">
                  <c:v>3132.1767586656897</c:v>
                </c:pt>
                <c:pt idx="29">
                  <c:v>3134.2847672867301</c:v>
                </c:pt>
                <c:pt idx="30">
                  <c:v>3227.1396506511501</c:v>
                </c:pt>
                <c:pt idx="31">
                  <c:v>3395.9407916295604</c:v>
                </c:pt>
                <c:pt idx="32">
                  <c:v>3600.5415666862</c:v>
                </c:pt>
                <c:pt idx="33">
                  <c:v>3808.2018947226597</c:v>
                </c:pt>
                <c:pt idx="34">
                  <c:v>3989.9791488882702</c:v>
                </c:pt>
                <c:pt idx="35">
                  <c:v>4129.2196028333501</c:v>
                </c:pt>
                <c:pt idx="36">
                  <c:v>4234.3796991566896</c:v>
                </c:pt>
                <c:pt idx="37">
                  <c:v>4324.9508688658698</c:v>
                </c:pt>
                <c:pt idx="38">
                  <c:v>4417.9728137437396</c:v>
                </c:pt>
                <c:pt idx="39">
                  <c:v>4509.6644879488194</c:v>
                </c:pt>
                <c:pt idx="40">
                  <c:v>4593.3268340890399</c:v>
                </c:pt>
                <c:pt idx="41">
                  <c:v>4661.1181078620302</c:v>
                </c:pt>
                <c:pt idx="42">
                  <c:v>4693.8128645838606</c:v>
                </c:pt>
                <c:pt idx="43">
                  <c:v>4670.8873063725496</c:v>
                </c:pt>
                <c:pt idx="44">
                  <c:v>4588.9644775078195</c:v>
                </c:pt>
                <c:pt idx="45">
                  <c:v>4453.2989173749402</c:v>
                </c:pt>
                <c:pt idx="46">
                  <c:v>4303.0756354646801</c:v>
                </c:pt>
                <c:pt idx="47">
                  <c:v>4195.4817306596397</c:v>
                </c:pt>
                <c:pt idx="48">
                  <c:v>4161.7873916245999</c:v>
                </c:pt>
                <c:pt idx="49">
                  <c:v>4190.8528739834601</c:v>
                </c:pt>
                <c:pt idx="50">
                  <c:v>4249.0376595087901</c:v>
                </c:pt>
                <c:pt idx="51">
                  <c:v>4283.3671218619802</c:v>
                </c:pt>
                <c:pt idx="52">
                  <c:v>4246.0338402757297</c:v>
                </c:pt>
                <c:pt idx="53">
                  <c:v>4126.13863021423</c:v>
                </c:pt>
                <c:pt idx="54">
                  <c:v>3955.3446385055299</c:v>
                </c:pt>
                <c:pt idx="55">
                  <c:v>3790.9498573109895</c:v>
                </c:pt>
                <c:pt idx="56">
                  <c:v>3683.0785253558201</c:v>
                </c:pt>
                <c:pt idx="57">
                  <c:v>3643.0484847510602</c:v>
                </c:pt>
                <c:pt idx="58">
                  <c:v>3636.1017603424698</c:v>
                </c:pt>
                <c:pt idx="59">
                  <c:v>3609.0409573773295</c:v>
                </c:pt>
                <c:pt idx="60">
                  <c:v>3517.9858063723295</c:v>
                </c:pt>
                <c:pt idx="61">
                  <c:v>3354.3354054921001</c:v>
                </c:pt>
                <c:pt idx="62">
                  <c:v>3149.37508048786</c:v>
                </c:pt>
                <c:pt idx="63">
                  <c:v>2216.3802007393019</c:v>
                </c:pt>
                <c:pt idx="64">
                  <c:v>2098.8634338741581</c:v>
                </c:pt>
                <c:pt idx="65">
                  <c:v>2063.094538451272</c:v>
                </c:pt>
                <c:pt idx="66">
                  <c:v>2113.0298068976908</c:v>
                </c:pt>
                <c:pt idx="67">
                  <c:v>2233.736036296878</c:v>
                </c:pt>
                <c:pt idx="68">
                  <c:v>2390.2516605425362</c:v>
                </c:pt>
                <c:pt idx="69">
                  <c:v>2553.7014300104584</c:v>
                </c:pt>
                <c:pt idx="70">
                  <c:v>2708.114521888358</c:v>
                </c:pt>
                <c:pt idx="71">
                  <c:v>2862.9382950168811</c:v>
                </c:pt>
                <c:pt idx="72">
                  <c:v>3038.278365024185</c:v>
                </c:pt>
                <c:pt idx="73">
                  <c:v>3265.53925627951</c:v>
                </c:pt>
                <c:pt idx="74">
                  <c:v>3549.5582192963202</c:v>
                </c:pt>
                <c:pt idx="75">
                  <c:v>3869.8882733637402</c:v>
                </c:pt>
                <c:pt idx="76">
                  <c:v>4176.3604380692304</c:v>
                </c:pt>
                <c:pt idx="77">
                  <c:v>4422.5107472391201</c:v>
                </c:pt>
                <c:pt idx="78">
                  <c:v>4573.8895307995499</c:v>
                </c:pt>
              </c:numCache>
            </c:numRef>
          </c:val>
          <c:smooth val="0"/>
          <c:extLst>
            <c:ext xmlns:c16="http://schemas.microsoft.com/office/drawing/2014/chart" uri="{C3380CC4-5D6E-409C-BE32-E72D297353CC}">
              <c16:uniqueId val="{00000001-927D-438E-A8C4-3C0F3FC19251}"/>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0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4E9E-57D8-4863-A4E8-BE4C289F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4668</TotalTime>
  <Pages>10</Pages>
  <Words>2013</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1615</cp:revision>
  <cp:lastPrinted>2021-05-24T14:02:00Z</cp:lastPrinted>
  <dcterms:created xsi:type="dcterms:W3CDTF">2019-08-23T17:06:00Z</dcterms:created>
  <dcterms:modified xsi:type="dcterms:W3CDTF">2021-08-26T22:43:00Z</dcterms:modified>
  <cp:category>ESTADÍSTICAS DE COMERCIO EXTERIOR</cp:category>
</cp:coreProperties>
</file>