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6B85B7" w14:textId="77777777" w:rsidR="00C527D0" w:rsidRDefault="00C527D0" w:rsidP="00C527D0">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0288" behindDoc="0" locked="0" layoutInCell="1" allowOverlap="1" wp14:anchorId="363FEF1B" wp14:editId="4DC4B473">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1FC3D02C" w14:textId="77777777" w:rsidR="00E90421" w:rsidRPr="00265B8C" w:rsidRDefault="00E90421" w:rsidP="00C527D0">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1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octubre marzooctuptiembre´TOEagosto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3FEF1B"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1FC3D02C" w14:textId="77777777" w:rsidR="00E90421" w:rsidRPr="00265B8C" w:rsidRDefault="00E90421" w:rsidP="00C527D0">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1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octubre marzooctuptiembre´TOEagosto   </w:t>
                      </w:r>
                    </w:p>
                  </w:txbxContent>
                </v:textbox>
                <w10:wrap type="square"/>
              </v:shape>
            </w:pict>
          </mc:Fallback>
        </mc:AlternateContent>
      </w:r>
    </w:p>
    <w:p w14:paraId="37F56A37" w14:textId="77777777" w:rsidR="00C527D0" w:rsidRDefault="00C527D0" w:rsidP="00C527D0">
      <w:pPr>
        <w:tabs>
          <w:tab w:val="left" w:pos="8789"/>
        </w:tabs>
        <w:ind w:right="51"/>
        <w:jc w:val="center"/>
        <w:rPr>
          <w:b/>
          <w:sz w:val="28"/>
        </w:rPr>
      </w:pPr>
    </w:p>
    <w:p w14:paraId="5CF88451" w14:textId="77777777" w:rsidR="00C527D0" w:rsidRDefault="00C527D0" w:rsidP="00C527D0">
      <w:pPr>
        <w:jc w:val="center"/>
        <w:outlineLvl w:val="0"/>
        <w:rPr>
          <w:b/>
          <w:sz w:val="28"/>
          <w:szCs w:val="28"/>
        </w:rPr>
      </w:pPr>
    </w:p>
    <w:p w14:paraId="44F8EF8B" w14:textId="1B6BB16A" w:rsidR="00C527D0" w:rsidRPr="00CB2C99" w:rsidRDefault="00C527D0" w:rsidP="00C527D0">
      <w:pPr>
        <w:jc w:val="center"/>
        <w:outlineLvl w:val="0"/>
        <w:rPr>
          <w:b/>
        </w:rPr>
      </w:pPr>
      <w:bookmarkStart w:id="0" w:name="_GoBack"/>
      <w:bookmarkEnd w:id="0"/>
      <w:r w:rsidRPr="00CB2C99">
        <w:rPr>
          <w:b/>
        </w:rPr>
        <w:t>INDICADORES AGREGADOS DE TENDENCIA Y EXPECTATIVAS EMPRESARIALES</w:t>
      </w:r>
    </w:p>
    <w:p w14:paraId="1D0A725A" w14:textId="77777777" w:rsidR="00C527D0" w:rsidRPr="00CB2C99" w:rsidRDefault="00C527D0" w:rsidP="00C527D0">
      <w:pPr>
        <w:spacing w:before="60"/>
        <w:jc w:val="center"/>
        <w:outlineLvl w:val="0"/>
        <w:rPr>
          <w:b/>
        </w:rPr>
      </w:pPr>
      <w:r w:rsidRPr="00CB2C99">
        <w:rPr>
          <w:b/>
        </w:rPr>
        <w:t>CIFRAS DURANTE AGOSTO DE 2021</w:t>
      </w:r>
    </w:p>
    <w:p w14:paraId="34D1ABC8" w14:textId="77777777" w:rsidR="00C527D0" w:rsidRPr="00CB2C99" w:rsidRDefault="00C527D0" w:rsidP="00C527D0">
      <w:pPr>
        <w:ind w:left="340" w:right="340"/>
        <w:jc w:val="center"/>
        <w:outlineLvl w:val="0"/>
        <w:rPr>
          <w:b/>
          <w:i/>
        </w:rPr>
      </w:pPr>
      <w:r w:rsidRPr="00CB2C99">
        <w:rPr>
          <w:b/>
          <w:i/>
        </w:rPr>
        <w:t>(Cifras desestacionalizadas)</w:t>
      </w:r>
    </w:p>
    <w:p w14:paraId="6AB7DD43" w14:textId="77777777" w:rsidR="00C527D0" w:rsidRPr="00416324" w:rsidRDefault="00C527D0" w:rsidP="00C527D0">
      <w:pPr>
        <w:spacing w:before="120"/>
        <w:ind w:left="-567" w:right="-567"/>
      </w:pPr>
      <w:r w:rsidRPr="00416324">
        <w:t>El INEGI da a conocer el Indicador Global de Opinión Empresarial de Tendencia (IGOET) y los Indicadores Agregados de Tendencia (IAT) correspondientes al mes de agosto de 2021. Los indicadores se elaboran con los resultados de la EMOE, y permiten conocer, casi inmediatamente después de terminado el mes de referencia, las expectativas y la percepción</w:t>
      </w:r>
      <w:r w:rsidRPr="00416324" w:rsidDel="00F26A63">
        <w:t xml:space="preserve"> </w:t>
      </w:r>
      <w:r w:rsidRPr="00416324">
        <w:t>de los directivos empresariales sobre el comportamiento de variables relevantes de los sectores Manufacturero, Construcción, Comercio y de los Servicios Privados no Financieros</w:t>
      </w:r>
      <w:r w:rsidRPr="00416324">
        <w:rPr>
          <w:rStyle w:val="Refdenotaalpie"/>
        </w:rPr>
        <w:footnoteReference w:id="1"/>
      </w:r>
      <w:r w:rsidRPr="00416324">
        <w:t>.</w:t>
      </w:r>
    </w:p>
    <w:p w14:paraId="2AB049BA" w14:textId="77777777" w:rsidR="00C527D0" w:rsidRPr="00416324" w:rsidRDefault="00C527D0" w:rsidP="00C527D0">
      <w:pPr>
        <w:spacing w:before="240"/>
        <w:ind w:left="-567" w:right="-567"/>
      </w:pPr>
      <w:r w:rsidRPr="00416324">
        <w:t>En su comparación mensual y con datos ajustados por estacionalidad</w:t>
      </w:r>
      <w:r w:rsidRPr="00416324">
        <w:rPr>
          <w:vertAlign w:val="superscript"/>
        </w:rPr>
        <w:footnoteReference w:id="2"/>
      </w:r>
      <w:r w:rsidRPr="00416324">
        <w:t>, el Indicador Agregado de Tendencia del sector Manufacturero se estableció en 52.2 puntos en el octavo mes del presente año, lo que implicó un avance de 0.6 puntos frente al mes precedente.</w:t>
      </w:r>
    </w:p>
    <w:p w14:paraId="48093E1C" w14:textId="77777777" w:rsidR="00C527D0" w:rsidRPr="000A6510" w:rsidRDefault="00C527D0" w:rsidP="00C527D0">
      <w:pPr>
        <w:keepNext/>
        <w:keepLines/>
        <w:widowControl w:val="0"/>
        <w:spacing w:before="360"/>
        <w:jc w:val="center"/>
        <w:outlineLvl w:val="0"/>
        <w:rPr>
          <w:b/>
          <w:smallCaps/>
          <w:sz w:val="22"/>
          <w:lang w:val="es-MX"/>
        </w:rPr>
      </w:pPr>
      <w:r w:rsidRPr="00E449C5">
        <w:rPr>
          <w:b/>
          <w:smallCaps/>
          <w:sz w:val="22"/>
          <w:lang w:val="es-MX"/>
        </w:rPr>
        <w:t>IAT y Expectativas empresariales del</w:t>
      </w:r>
      <w:r w:rsidRPr="000A6510">
        <w:rPr>
          <w:b/>
          <w:smallCaps/>
          <w:sz w:val="22"/>
          <w:lang w:val="es-MX"/>
        </w:rPr>
        <w:t xml:space="preserve"> sector manufacturero</w:t>
      </w:r>
    </w:p>
    <w:p w14:paraId="25A09456" w14:textId="77777777" w:rsidR="00C527D0" w:rsidRPr="000A6510" w:rsidRDefault="00C527D0" w:rsidP="00C527D0">
      <w:pPr>
        <w:keepNext/>
        <w:keepLines/>
        <w:widowControl w:val="0"/>
        <w:spacing w:line="240" w:lineRule="exact"/>
        <w:jc w:val="center"/>
        <w:outlineLvl w:val="0"/>
        <w:rPr>
          <w:b/>
          <w:smallCaps/>
          <w:sz w:val="22"/>
          <w:lang w:val="es-MX"/>
        </w:rPr>
      </w:pPr>
      <w:r w:rsidRPr="000A6510">
        <w:rPr>
          <w:b/>
          <w:smallCaps/>
          <w:sz w:val="22"/>
          <w:lang w:val="es-MX"/>
        </w:rPr>
        <w:t>Cifras desestacionalizadas</w:t>
      </w:r>
    </w:p>
    <w:tbl>
      <w:tblPr>
        <w:tblStyle w:val="Tablaconcuadrcula"/>
        <w:tblW w:w="4976" w:type="pct"/>
        <w:jc w:val="center"/>
        <w:tblLayout w:type="fixed"/>
        <w:tblLook w:val="04A0" w:firstRow="1" w:lastRow="0" w:firstColumn="1" w:lastColumn="0" w:noHBand="0" w:noVBand="1"/>
      </w:tblPr>
      <w:tblGrid>
        <w:gridCol w:w="4315"/>
        <w:gridCol w:w="927"/>
        <w:gridCol w:w="948"/>
        <w:gridCol w:w="938"/>
        <w:gridCol w:w="417"/>
        <w:gridCol w:w="1333"/>
      </w:tblGrid>
      <w:tr w:rsidR="00C527D0" w:rsidRPr="000A6510" w14:paraId="63A96FE1" w14:textId="77777777" w:rsidTr="00E90421">
        <w:trPr>
          <w:trHeight w:val="518"/>
          <w:tblHeader/>
          <w:jc w:val="center"/>
        </w:trPr>
        <w:tc>
          <w:tcPr>
            <w:tcW w:w="2430" w:type="pct"/>
            <w:vMerge w:val="restart"/>
            <w:tcBorders>
              <w:top w:val="single" w:sz="4" w:space="0" w:color="404040"/>
              <w:left w:val="single" w:sz="4" w:space="0" w:color="404040"/>
              <w:right w:val="single" w:sz="4" w:space="0" w:color="404040"/>
            </w:tcBorders>
            <w:shd w:val="clear" w:color="auto" w:fill="CCCCFF"/>
            <w:vAlign w:val="center"/>
          </w:tcPr>
          <w:p w14:paraId="1C676AC1" w14:textId="77777777" w:rsidR="00C527D0" w:rsidRPr="000A6510" w:rsidRDefault="00C527D0" w:rsidP="00E90421">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522" w:type="pct"/>
            <w:vMerge w:val="restart"/>
            <w:tcBorders>
              <w:top w:val="single" w:sz="4" w:space="0" w:color="404040"/>
              <w:left w:val="single" w:sz="4" w:space="0" w:color="404040"/>
              <w:right w:val="single" w:sz="4" w:space="0" w:color="404040"/>
            </w:tcBorders>
            <w:shd w:val="clear" w:color="auto" w:fill="CCCCFF"/>
            <w:vAlign w:val="center"/>
          </w:tcPr>
          <w:p w14:paraId="46773AD7" w14:textId="77777777" w:rsidR="00C527D0" w:rsidRPr="000A6510" w:rsidRDefault="00C527D0" w:rsidP="00E90421">
            <w:pPr>
              <w:ind w:left="-108" w:right="-82"/>
              <w:jc w:val="center"/>
              <w:rPr>
                <w:spacing w:val="-4"/>
                <w:sz w:val="18"/>
                <w:szCs w:val="18"/>
              </w:rPr>
            </w:pPr>
            <w:r>
              <w:rPr>
                <w:spacing w:val="-4"/>
                <w:sz w:val="18"/>
                <w:szCs w:val="18"/>
              </w:rPr>
              <w:t>Agosto</w:t>
            </w:r>
            <w:r w:rsidRPr="000A6510">
              <w:rPr>
                <w:spacing w:val="-4"/>
                <w:sz w:val="18"/>
                <w:szCs w:val="18"/>
              </w:rPr>
              <w:br/>
              <w:t>de 2021</w:t>
            </w:r>
          </w:p>
        </w:tc>
        <w:tc>
          <w:tcPr>
            <w:tcW w:w="1062"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671923F1" w14:textId="77777777" w:rsidR="00C527D0" w:rsidRPr="000A6510" w:rsidRDefault="00C527D0" w:rsidP="00E90421">
            <w:pPr>
              <w:ind w:left="-106" w:right="-95"/>
              <w:jc w:val="center"/>
              <w:rPr>
                <w:spacing w:val="-4"/>
                <w:sz w:val="18"/>
                <w:szCs w:val="18"/>
              </w:rPr>
            </w:pPr>
            <w:r w:rsidRPr="000A6510">
              <w:rPr>
                <w:spacing w:val="-4"/>
                <w:sz w:val="18"/>
                <w:szCs w:val="18"/>
              </w:rPr>
              <w:t>Diferencias</w:t>
            </w:r>
            <w:r w:rsidRPr="000A6510">
              <w:rPr>
                <w:spacing w:val="-4"/>
                <w:sz w:val="18"/>
                <w:szCs w:val="18"/>
                <w:vertAlign w:val="superscript"/>
                <w:lang w:val="es-MX"/>
              </w:rPr>
              <w:t>1/</w:t>
            </w:r>
            <w:r w:rsidRPr="000A6510">
              <w:rPr>
                <w:spacing w:val="-4"/>
                <w:sz w:val="18"/>
                <w:szCs w:val="18"/>
              </w:rPr>
              <w:t xml:space="preserve"> en</w:t>
            </w:r>
            <w:r w:rsidRPr="000A6510">
              <w:rPr>
                <w:spacing w:val="-4"/>
                <w:sz w:val="18"/>
                <w:szCs w:val="18"/>
              </w:rPr>
              <w:br/>
              <w:t>puntos respecto al:</w:t>
            </w:r>
          </w:p>
        </w:tc>
        <w:tc>
          <w:tcPr>
            <w:tcW w:w="986" w:type="pct"/>
            <w:gridSpan w:val="2"/>
            <w:vMerge w:val="restart"/>
            <w:tcBorders>
              <w:top w:val="single" w:sz="4" w:space="0" w:color="404040"/>
              <w:left w:val="single" w:sz="4" w:space="0" w:color="404040"/>
              <w:right w:val="single" w:sz="4" w:space="0" w:color="404040"/>
            </w:tcBorders>
            <w:shd w:val="clear" w:color="auto" w:fill="CCCCFF"/>
            <w:vAlign w:val="center"/>
          </w:tcPr>
          <w:p w14:paraId="4A84CC96" w14:textId="77777777" w:rsidR="00C527D0" w:rsidRPr="000A6510" w:rsidRDefault="00C527D0" w:rsidP="00E90421">
            <w:pPr>
              <w:tabs>
                <w:tab w:val="center" w:pos="3348"/>
              </w:tabs>
              <w:ind w:left="-84" w:right="-99"/>
              <w:jc w:val="center"/>
              <w:rPr>
                <w:spacing w:val="-4"/>
                <w:sz w:val="18"/>
                <w:szCs w:val="18"/>
              </w:rPr>
            </w:pPr>
            <w:r w:rsidRPr="000A6510">
              <w:rPr>
                <w:spacing w:val="-4"/>
                <w:sz w:val="18"/>
                <w:szCs w:val="18"/>
              </w:rPr>
              <w:t xml:space="preserve">Número de meses consecutivos por </w:t>
            </w:r>
            <w:r w:rsidRPr="000A6510">
              <w:rPr>
                <w:spacing w:val="-4"/>
                <w:sz w:val="18"/>
                <w:szCs w:val="18"/>
              </w:rPr>
              <w:br/>
              <w:t>arriba o por debajo</w:t>
            </w:r>
            <w:r w:rsidRPr="000A6510">
              <w:rPr>
                <w:spacing w:val="-4"/>
                <w:sz w:val="18"/>
                <w:szCs w:val="18"/>
              </w:rPr>
              <w:br/>
              <w:t xml:space="preserve"> del umbral de </w:t>
            </w:r>
            <w:r w:rsidRPr="000A6510">
              <w:rPr>
                <w:spacing w:val="-4"/>
                <w:sz w:val="18"/>
                <w:szCs w:val="18"/>
              </w:rPr>
              <w:br/>
              <w:t>50 puntos</w:t>
            </w:r>
          </w:p>
        </w:tc>
      </w:tr>
      <w:tr w:rsidR="00C527D0" w:rsidRPr="000A6510" w14:paraId="5C436935" w14:textId="77777777" w:rsidTr="00E90421">
        <w:trPr>
          <w:trHeight w:val="517"/>
          <w:tblHeader/>
          <w:jc w:val="center"/>
        </w:trPr>
        <w:tc>
          <w:tcPr>
            <w:tcW w:w="2430" w:type="pct"/>
            <w:vMerge/>
            <w:tcBorders>
              <w:left w:val="single" w:sz="4" w:space="0" w:color="404040"/>
              <w:bottom w:val="single" w:sz="4" w:space="0" w:color="404040"/>
              <w:right w:val="single" w:sz="4" w:space="0" w:color="404040"/>
            </w:tcBorders>
            <w:shd w:val="clear" w:color="auto" w:fill="CCCCFF"/>
            <w:vAlign w:val="center"/>
          </w:tcPr>
          <w:p w14:paraId="7635FF53" w14:textId="77777777" w:rsidR="00C527D0" w:rsidRPr="000A6510" w:rsidRDefault="00C527D0" w:rsidP="00E90421">
            <w:pPr>
              <w:widowControl w:val="0"/>
              <w:tabs>
                <w:tab w:val="left" w:pos="708"/>
                <w:tab w:val="center" w:pos="3348"/>
              </w:tabs>
              <w:ind w:firstLine="307"/>
              <w:jc w:val="left"/>
              <w:rPr>
                <w:spacing w:val="4"/>
                <w:sz w:val="18"/>
                <w:szCs w:val="18"/>
              </w:rPr>
            </w:pPr>
          </w:p>
        </w:tc>
        <w:tc>
          <w:tcPr>
            <w:tcW w:w="522" w:type="pct"/>
            <w:vMerge/>
            <w:tcBorders>
              <w:left w:val="single" w:sz="4" w:space="0" w:color="404040"/>
              <w:bottom w:val="single" w:sz="4" w:space="0" w:color="404040"/>
              <w:right w:val="single" w:sz="4" w:space="0" w:color="404040"/>
            </w:tcBorders>
            <w:shd w:val="clear" w:color="auto" w:fill="CCCCFF"/>
            <w:vAlign w:val="center"/>
          </w:tcPr>
          <w:p w14:paraId="10910545" w14:textId="77777777" w:rsidR="00C527D0" w:rsidRPr="000A6510" w:rsidRDefault="00C527D0" w:rsidP="00E90421">
            <w:pPr>
              <w:ind w:left="-108" w:right="-82"/>
              <w:jc w:val="center"/>
              <w:rPr>
                <w:spacing w:val="-4"/>
                <w:sz w:val="18"/>
                <w:szCs w:val="18"/>
              </w:rPr>
            </w:pPr>
          </w:p>
        </w:tc>
        <w:tc>
          <w:tcPr>
            <w:tcW w:w="534" w:type="pct"/>
            <w:tcBorders>
              <w:top w:val="single" w:sz="4" w:space="0" w:color="404040"/>
              <w:left w:val="single" w:sz="4" w:space="0" w:color="404040"/>
              <w:bottom w:val="nil"/>
              <w:right w:val="single" w:sz="4" w:space="0" w:color="404040"/>
            </w:tcBorders>
            <w:shd w:val="clear" w:color="auto" w:fill="CCCCFF"/>
            <w:vAlign w:val="center"/>
          </w:tcPr>
          <w:p w14:paraId="2683F41F" w14:textId="77777777" w:rsidR="00C527D0" w:rsidRPr="000A6510" w:rsidRDefault="00C527D0" w:rsidP="00E90421">
            <w:pPr>
              <w:ind w:left="-106" w:right="-95"/>
              <w:jc w:val="center"/>
              <w:rPr>
                <w:spacing w:val="-4"/>
                <w:sz w:val="18"/>
                <w:szCs w:val="18"/>
              </w:rPr>
            </w:pPr>
            <w:r w:rsidRPr="000A6510">
              <w:rPr>
                <w:spacing w:val="-4"/>
                <w:sz w:val="18"/>
                <w:szCs w:val="18"/>
              </w:rPr>
              <w:t>Mes</w:t>
            </w:r>
          </w:p>
          <w:p w14:paraId="2F390AC0" w14:textId="77777777" w:rsidR="00C527D0" w:rsidRPr="000A6510" w:rsidRDefault="00C527D0" w:rsidP="00E90421">
            <w:pPr>
              <w:ind w:left="-106" w:right="-95"/>
              <w:jc w:val="center"/>
              <w:rPr>
                <w:spacing w:val="-4"/>
                <w:sz w:val="18"/>
                <w:szCs w:val="18"/>
              </w:rPr>
            </w:pPr>
            <w:r w:rsidRPr="000A6510">
              <w:rPr>
                <w:spacing w:val="-4"/>
                <w:sz w:val="18"/>
                <w:szCs w:val="18"/>
              </w:rPr>
              <w:t>previo</w:t>
            </w:r>
          </w:p>
        </w:tc>
        <w:tc>
          <w:tcPr>
            <w:tcW w:w="528" w:type="pct"/>
            <w:tcBorders>
              <w:top w:val="single" w:sz="4" w:space="0" w:color="404040"/>
              <w:left w:val="single" w:sz="4" w:space="0" w:color="404040"/>
              <w:bottom w:val="nil"/>
              <w:right w:val="single" w:sz="4" w:space="0" w:color="404040"/>
            </w:tcBorders>
            <w:shd w:val="clear" w:color="auto" w:fill="CCCCFF"/>
            <w:vAlign w:val="center"/>
          </w:tcPr>
          <w:p w14:paraId="3A5E3826" w14:textId="77777777" w:rsidR="00C527D0" w:rsidRPr="000A6510" w:rsidRDefault="00C527D0" w:rsidP="00E90421">
            <w:pPr>
              <w:ind w:left="-106" w:right="-95"/>
              <w:jc w:val="center"/>
              <w:rPr>
                <w:spacing w:val="-4"/>
                <w:sz w:val="18"/>
                <w:szCs w:val="18"/>
              </w:rPr>
            </w:pPr>
            <w:r w:rsidRPr="000A6510">
              <w:rPr>
                <w:spacing w:val="-4"/>
                <w:sz w:val="18"/>
                <w:szCs w:val="18"/>
              </w:rPr>
              <w:t>Mismo mes del año anterior</w:t>
            </w:r>
          </w:p>
        </w:tc>
        <w:tc>
          <w:tcPr>
            <w:tcW w:w="986" w:type="pct"/>
            <w:gridSpan w:val="2"/>
            <w:vMerge/>
            <w:tcBorders>
              <w:left w:val="single" w:sz="4" w:space="0" w:color="404040"/>
              <w:bottom w:val="single" w:sz="4" w:space="0" w:color="404040"/>
              <w:right w:val="single" w:sz="4" w:space="0" w:color="404040"/>
            </w:tcBorders>
            <w:shd w:val="clear" w:color="auto" w:fill="CCCCFF"/>
            <w:vAlign w:val="center"/>
          </w:tcPr>
          <w:p w14:paraId="4B9CDFD2" w14:textId="77777777" w:rsidR="00C527D0" w:rsidRPr="000A6510" w:rsidRDefault="00C527D0" w:rsidP="00E90421">
            <w:pPr>
              <w:tabs>
                <w:tab w:val="center" w:pos="3348"/>
              </w:tabs>
              <w:ind w:left="-84" w:right="-99"/>
              <w:jc w:val="center"/>
              <w:rPr>
                <w:sz w:val="18"/>
                <w:szCs w:val="18"/>
              </w:rPr>
            </w:pPr>
          </w:p>
        </w:tc>
      </w:tr>
      <w:tr w:rsidR="00C527D0" w:rsidRPr="00A065C1" w14:paraId="20A45F82" w14:textId="77777777" w:rsidTr="00E90421">
        <w:trPr>
          <w:jc w:val="center"/>
        </w:trPr>
        <w:tc>
          <w:tcPr>
            <w:tcW w:w="2430" w:type="pct"/>
            <w:tcBorders>
              <w:top w:val="nil"/>
              <w:left w:val="single" w:sz="4" w:space="0" w:color="404040"/>
              <w:bottom w:val="nil"/>
              <w:right w:val="single" w:sz="4" w:space="0" w:color="404040"/>
            </w:tcBorders>
            <w:shd w:val="clear" w:color="auto" w:fill="auto"/>
            <w:vAlign w:val="bottom"/>
          </w:tcPr>
          <w:p w14:paraId="21280201" w14:textId="77777777" w:rsidR="00C527D0" w:rsidRPr="00A065C1" w:rsidRDefault="00C527D0" w:rsidP="00E90421">
            <w:pPr>
              <w:widowControl w:val="0"/>
              <w:spacing w:before="20" w:after="20"/>
              <w:contextualSpacing/>
              <w:jc w:val="left"/>
              <w:rPr>
                <w:b/>
                <w:sz w:val="18"/>
                <w:szCs w:val="18"/>
                <w:lang w:val="es-MX"/>
              </w:rPr>
            </w:pPr>
            <w:r w:rsidRPr="00A065C1">
              <w:rPr>
                <w:b/>
                <w:sz w:val="18"/>
                <w:szCs w:val="18"/>
                <w:lang w:val="es-MX"/>
              </w:rPr>
              <w:t>Indicador Agregado de Tendencia del Sector Manufacturero</w:t>
            </w:r>
          </w:p>
        </w:tc>
        <w:tc>
          <w:tcPr>
            <w:tcW w:w="522" w:type="pct"/>
            <w:tcBorders>
              <w:top w:val="single" w:sz="4" w:space="0" w:color="404040"/>
              <w:left w:val="single" w:sz="4" w:space="0" w:color="404040"/>
              <w:bottom w:val="nil"/>
              <w:right w:val="single" w:sz="4" w:space="0" w:color="404040"/>
            </w:tcBorders>
            <w:shd w:val="clear" w:color="auto" w:fill="auto"/>
            <w:vAlign w:val="center"/>
          </w:tcPr>
          <w:p w14:paraId="16E19B7C" w14:textId="77777777" w:rsidR="00C527D0" w:rsidRPr="00017CDF" w:rsidRDefault="00C527D0" w:rsidP="00E90421">
            <w:pPr>
              <w:tabs>
                <w:tab w:val="decimal" w:pos="368"/>
              </w:tabs>
              <w:jc w:val="left"/>
              <w:rPr>
                <w:b/>
                <w:sz w:val="18"/>
                <w:szCs w:val="18"/>
                <w:lang w:val="es-MX" w:eastAsia="es-MX"/>
              </w:rPr>
            </w:pPr>
            <w:r>
              <w:rPr>
                <w:b/>
                <w:bCs/>
                <w:color w:val="000000"/>
                <w:sz w:val="18"/>
                <w:szCs w:val="18"/>
              </w:rPr>
              <w:t>52.2</w:t>
            </w:r>
          </w:p>
        </w:tc>
        <w:tc>
          <w:tcPr>
            <w:tcW w:w="534" w:type="pct"/>
            <w:tcBorders>
              <w:top w:val="single" w:sz="4" w:space="0" w:color="404040"/>
              <w:left w:val="single" w:sz="4" w:space="0" w:color="404040"/>
              <w:bottom w:val="nil"/>
              <w:right w:val="nil"/>
            </w:tcBorders>
            <w:shd w:val="clear" w:color="auto" w:fill="auto"/>
            <w:vAlign w:val="center"/>
          </w:tcPr>
          <w:p w14:paraId="6816A395" w14:textId="77777777" w:rsidR="00C527D0" w:rsidRPr="00065BF6" w:rsidRDefault="00C527D0" w:rsidP="00E90421">
            <w:pPr>
              <w:tabs>
                <w:tab w:val="decimal" w:pos="473"/>
              </w:tabs>
              <w:jc w:val="left"/>
              <w:rPr>
                <w:b/>
                <w:bCs/>
                <w:sz w:val="18"/>
                <w:szCs w:val="18"/>
              </w:rPr>
            </w:pPr>
            <w:r>
              <w:rPr>
                <w:b/>
                <w:bCs/>
                <w:color w:val="000000"/>
                <w:sz w:val="18"/>
                <w:szCs w:val="18"/>
              </w:rPr>
              <w:t>0.6</w:t>
            </w:r>
          </w:p>
        </w:tc>
        <w:tc>
          <w:tcPr>
            <w:tcW w:w="528" w:type="pct"/>
            <w:tcBorders>
              <w:top w:val="single" w:sz="4" w:space="0" w:color="404040"/>
              <w:left w:val="nil"/>
              <w:bottom w:val="nil"/>
              <w:right w:val="single" w:sz="4" w:space="0" w:color="404040"/>
            </w:tcBorders>
            <w:shd w:val="clear" w:color="auto" w:fill="auto"/>
            <w:vAlign w:val="center"/>
          </w:tcPr>
          <w:p w14:paraId="478E8C88" w14:textId="77777777" w:rsidR="00C527D0" w:rsidRPr="00017CDF" w:rsidRDefault="00C527D0" w:rsidP="00E90421">
            <w:pPr>
              <w:tabs>
                <w:tab w:val="decimal" w:pos="364"/>
              </w:tabs>
              <w:jc w:val="left"/>
              <w:rPr>
                <w:b/>
                <w:sz w:val="18"/>
                <w:szCs w:val="18"/>
              </w:rPr>
            </w:pPr>
            <w:r>
              <w:rPr>
                <w:b/>
                <w:bCs/>
                <w:color w:val="000000"/>
                <w:sz w:val="18"/>
                <w:szCs w:val="18"/>
              </w:rPr>
              <w:t>3.2</w:t>
            </w:r>
          </w:p>
        </w:tc>
        <w:tc>
          <w:tcPr>
            <w:tcW w:w="235" w:type="pct"/>
            <w:tcBorders>
              <w:top w:val="single" w:sz="4" w:space="0" w:color="404040"/>
              <w:left w:val="single" w:sz="4" w:space="0" w:color="404040"/>
              <w:bottom w:val="nil"/>
              <w:right w:val="nil"/>
            </w:tcBorders>
            <w:shd w:val="clear" w:color="auto" w:fill="auto"/>
            <w:vAlign w:val="center"/>
          </w:tcPr>
          <w:p w14:paraId="42B20B7B" w14:textId="77777777" w:rsidR="00C527D0" w:rsidRPr="00017CDF" w:rsidRDefault="00C527D0" w:rsidP="00E90421">
            <w:pPr>
              <w:ind w:left="-105" w:right="-36"/>
              <w:jc w:val="right"/>
              <w:rPr>
                <w:b/>
                <w:sz w:val="18"/>
                <w:szCs w:val="18"/>
              </w:rPr>
            </w:pPr>
            <w:r>
              <w:rPr>
                <w:b/>
                <w:bCs/>
                <w:color w:val="000000"/>
                <w:sz w:val="18"/>
                <w:szCs w:val="18"/>
              </w:rPr>
              <w:t>7</w:t>
            </w:r>
          </w:p>
        </w:tc>
        <w:tc>
          <w:tcPr>
            <w:tcW w:w="751" w:type="pct"/>
            <w:tcBorders>
              <w:top w:val="nil"/>
              <w:left w:val="nil"/>
              <w:bottom w:val="nil"/>
              <w:right w:val="single" w:sz="4" w:space="0" w:color="404040"/>
            </w:tcBorders>
            <w:shd w:val="clear" w:color="auto" w:fill="auto"/>
            <w:vAlign w:val="center"/>
          </w:tcPr>
          <w:p w14:paraId="436F51DD" w14:textId="77777777" w:rsidR="00C527D0" w:rsidRPr="009770E0" w:rsidRDefault="00C527D0" w:rsidP="00E90421">
            <w:pPr>
              <w:tabs>
                <w:tab w:val="decimal" w:pos="810"/>
              </w:tabs>
              <w:jc w:val="left"/>
              <w:rPr>
                <w:b/>
                <w:sz w:val="18"/>
                <w:szCs w:val="18"/>
              </w:rPr>
            </w:pPr>
            <w:r>
              <w:rPr>
                <w:b/>
                <w:bCs/>
                <w:color w:val="000000"/>
                <w:sz w:val="18"/>
                <w:szCs w:val="18"/>
              </w:rPr>
              <w:t>Por arriba</w:t>
            </w:r>
          </w:p>
        </w:tc>
      </w:tr>
      <w:tr w:rsidR="00C527D0" w:rsidRPr="00A065C1" w14:paraId="7509AFF2" w14:textId="77777777" w:rsidTr="00E90421">
        <w:trPr>
          <w:jc w:val="center"/>
        </w:trPr>
        <w:tc>
          <w:tcPr>
            <w:tcW w:w="2430" w:type="pct"/>
            <w:tcBorders>
              <w:top w:val="nil"/>
              <w:left w:val="single" w:sz="4" w:space="0" w:color="404040"/>
              <w:bottom w:val="nil"/>
              <w:right w:val="single" w:sz="4" w:space="0" w:color="404040"/>
            </w:tcBorders>
            <w:shd w:val="clear" w:color="auto" w:fill="auto"/>
            <w:vAlign w:val="bottom"/>
          </w:tcPr>
          <w:p w14:paraId="5CF0B7FF" w14:textId="77777777" w:rsidR="00C527D0" w:rsidRPr="00DF047A" w:rsidRDefault="00C527D0" w:rsidP="00E90421">
            <w:pPr>
              <w:widowControl w:val="0"/>
              <w:spacing w:before="20" w:after="20"/>
              <w:ind w:left="57"/>
              <w:contextualSpacing/>
              <w:jc w:val="left"/>
              <w:rPr>
                <w:sz w:val="18"/>
                <w:szCs w:val="18"/>
                <w:lang w:val="es-MX"/>
              </w:rPr>
            </w:pPr>
            <w:r>
              <w:rPr>
                <w:sz w:val="18"/>
                <w:szCs w:val="18"/>
                <w:lang w:val="es-MX"/>
              </w:rPr>
              <w:t xml:space="preserve">a)  </w:t>
            </w:r>
            <w:r w:rsidRPr="00DF047A">
              <w:rPr>
                <w:sz w:val="18"/>
                <w:szCs w:val="18"/>
                <w:lang w:val="es-MX"/>
              </w:rPr>
              <w:t>Producción</w:t>
            </w:r>
          </w:p>
        </w:tc>
        <w:tc>
          <w:tcPr>
            <w:tcW w:w="522" w:type="pct"/>
            <w:tcBorders>
              <w:top w:val="nil"/>
              <w:left w:val="single" w:sz="4" w:space="0" w:color="404040"/>
              <w:bottom w:val="nil"/>
              <w:right w:val="single" w:sz="4" w:space="0" w:color="404040"/>
            </w:tcBorders>
            <w:shd w:val="clear" w:color="auto" w:fill="auto"/>
            <w:vAlign w:val="center"/>
          </w:tcPr>
          <w:p w14:paraId="19CF8D34" w14:textId="77777777" w:rsidR="00C527D0" w:rsidRPr="00017CDF" w:rsidRDefault="00C527D0" w:rsidP="00E90421">
            <w:pPr>
              <w:tabs>
                <w:tab w:val="decimal" w:pos="368"/>
              </w:tabs>
              <w:jc w:val="left"/>
              <w:rPr>
                <w:sz w:val="18"/>
                <w:szCs w:val="18"/>
              </w:rPr>
            </w:pPr>
            <w:r>
              <w:rPr>
                <w:color w:val="000000"/>
                <w:sz w:val="18"/>
                <w:szCs w:val="18"/>
              </w:rPr>
              <w:t>52.6</w:t>
            </w:r>
          </w:p>
        </w:tc>
        <w:tc>
          <w:tcPr>
            <w:tcW w:w="534" w:type="pct"/>
            <w:tcBorders>
              <w:top w:val="nil"/>
              <w:left w:val="single" w:sz="4" w:space="0" w:color="404040"/>
              <w:bottom w:val="nil"/>
              <w:right w:val="nil"/>
            </w:tcBorders>
            <w:shd w:val="clear" w:color="auto" w:fill="auto"/>
            <w:vAlign w:val="center"/>
          </w:tcPr>
          <w:p w14:paraId="4A68B604" w14:textId="77777777" w:rsidR="00C527D0" w:rsidRPr="00065BF6" w:rsidRDefault="00C527D0" w:rsidP="00E90421">
            <w:pPr>
              <w:tabs>
                <w:tab w:val="decimal" w:pos="473"/>
              </w:tabs>
              <w:jc w:val="left"/>
              <w:rPr>
                <w:bCs/>
                <w:sz w:val="18"/>
                <w:szCs w:val="18"/>
              </w:rPr>
            </w:pPr>
            <w:r>
              <w:rPr>
                <w:color w:val="000000"/>
                <w:sz w:val="18"/>
                <w:szCs w:val="18"/>
              </w:rPr>
              <w:t>0.5</w:t>
            </w:r>
          </w:p>
        </w:tc>
        <w:tc>
          <w:tcPr>
            <w:tcW w:w="528" w:type="pct"/>
            <w:tcBorders>
              <w:top w:val="nil"/>
              <w:left w:val="nil"/>
              <w:bottom w:val="nil"/>
              <w:right w:val="single" w:sz="4" w:space="0" w:color="404040"/>
            </w:tcBorders>
            <w:shd w:val="clear" w:color="auto" w:fill="auto"/>
            <w:vAlign w:val="center"/>
          </w:tcPr>
          <w:p w14:paraId="2E1BA526" w14:textId="77777777" w:rsidR="00C527D0" w:rsidRPr="00017CDF" w:rsidRDefault="00C527D0" w:rsidP="00E90421">
            <w:pPr>
              <w:tabs>
                <w:tab w:val="decimal" w:pos="364"/>
              </w:tabs>
              <w:jc w:val="left"/>
              <w:rPr>
                <w:sz w:val="18"/>
                <w:szCs w:val="18"/>
              </w:rPr>
            </w:pPr>
            <w:r>
              <w:rPr>
                <w:color w:val="000000"/>
                <w:sz w:val="18"/>
                <w:szCs w:val="18"/>
              </w:rPr>
              <w:t>3.8</w:t>
            </w:r>
          </w:p>
        </w:tc>
        <w:tc>
          <w:tcPr>
            <w:tcW w:w="235" w:type="pct"/>
            <w:tcBorders>
              <w:top w:val="nil"/>
              <w:left w:val="single" w:sz="4" w:space="0" w:color="404040"/>
              <w:bottom w:val="nil"/>
              <w:right w:val="nil"/>
            </w:tcBorders>
            <w:shd w:val="clear" w:color="auto" w:fill="auto"/>
            <w:vAlign w:val="center"/>
          </w:tcPr>
          <w:p w14:paraId="759B79A5" w14:textId="77777777" w:rsidR="00C527D0" w:rsidRPr="00017CDF" w:rsidRDefault="00C527D0" w:rsidP="00E90421">
            <w:pPr>
              <w:ind w:left="-105" w:right="-36"/>
              <w:jc w:val="right"/>
              <w:rPr>
                <w:sz w:val="18"/>
                <w:szCs w:val="18"/>
              </w:rPr>
            </w:pPr>
            <w:r>
              <w:rPr>
                <w:color w:val="000000"/>
                <w:sz w:val="18"/>
                <w:szCs w:val="18"/>
              </w:rPr>
              <w:t>4</w:t>
            </w:r>
          </w:p>
        </w:tc>
        <w:tc>
          <w:tcPr>
            <w:tcW w:w="751" w:type="pct"/>
            <w:tcBorders>
              <w:top w:val="nil"/>
              <w:left w:val="nil"/>
              <w:bottom w:val="nil"/>
              <w:right w:val="single" w:sz="4" w:space="0" w:color="404040"/>
            </w:tcBorders>
            <w:shd w:val="clear" w:color="auto" w:fill="auto"/>
            <w:vAlign w:val="center"/>
          </w:tcPr>
          <w:p w14:paraId="68969CC9" w14:textId="77777777" w:rsidR="00C527D0" w:rsidRPr="009770E0" w:rsidRDefault="00C527D0" w:rsidP="00E90421">
            <w:pPr>
              <w:tabs>
                <w:tab w:val="decimal" w:pos="810"/>
              </w:tabs>
              <w:jc w:val="left"/>
              <w:rPr>
                <w:sz w:val="18"/>
                <w:szCs w:val="18"/>
              </w:rPr>
            </w:pPr>
            <w:r>
              <w:rPr>
                <w:color w:val="000000"/>
                <w:sz w:val="18"/>
                <w:szCs w:val="18"/>
              </w:rPr>
              <w:t>Por arriba</w:t>
            </w:r>
          </w:p>
        </w:tc>
      </w:tr>
      <w:tr w:rsidR="00C527D0" w:rsidRPr="00A065C1" w14:paraId="0D7715E3" w14:textId="77777777" w:rsidTr="00E90421">
        <w:trPr>
          <w:jc w:val="center"/>
        </w:trPr>
        <w:tc>
          <w:tcPr>
            <w:tcW w:w="2430" w:type="pct"/>
            <w:tcBorders>
              <w:top w:val="nil"/>
              <w:left w:val="single" w:sz="4" w:space="0" w:color="404040"/>
              <w:bottom w:val="nil"/>
              <w:right w:val="single" w:sz="4" w:space="0" w:color="404040"/>
            </w:tcBorders>
            <w:shd w:val="clear" w:color="auto" w:fill="auto"/>
            <w:vAlign w:val="bottom"/>
          </w:tcPr>
          <w:p w14:paraId="0FAFCA75" w14:textId="77777777" w:rsidR="00C527D0" w:rsidRPr="00DF047A" w:rsidRDefault="00C527D0" w:rsidP="00E90421">
            <w:pPr>
              <w:widowControl w:val="0"/>
              <w:spacing w:before="20" w:after="20"/>
              <w:ind w:left="56"/>
              <w:contextualSpacing/>
              <w:jc w:val="left"/>
              <w:rPr>
                <w:sz w:val="18"/>
                <w:szCs w:val="18"/>
                <w:lang w:val="es-MX"/>
              </w:rPr>
            </w:pPr>
            <w:r>
              <w:rPr>
                <w:sz w:val="18"/>
                <w:szCs w:val="18"/>
                <w:lang w:val="es-MX"/>
              </w:rPr>
              <w:t xml:space="preserve">b)  </w:t>
            </w:r>
            <w:r w:rsidRPr="00DF047A">
              <w:rPr>
                <w:sz w:val="18"/>
                <w:szCs w:val="18"/>
                <w:lang w:val="es-MX"/>
              </w:rPr>
              <w:t>Capacidad de planta utilizada</w:t>
            </w:r>
          </w:p>
        </w:tc>
        <w:tc>
          <w:tcPr>
            <w:tcW w:w="522" w:type="pct"/>
            <w:tcBorders>
              <w:top w:val="nil"/>
              <w:left w:val="single" w:sz="4" w:space="0" w:color="404040"/>
              <w:bottom w:val="nil"/>
              <w:right w:val="single" w:sz="4" w:space="0" w:color="404040"/>
            </w:tcBorders>
            <w:shd w:val="clear" w:color="auto" w:fill="auto"/>
            <w:vAlign w:val="center"/>
          </w:tcPr>
          <w:p w14:paraId="65F6A193" w14:textId="77777777" w:rsidR="00C527D0" w:rsidRPr="00017CDF" w:rsidRDefault="00C527D0" w:rsidP="00E90421">
            <w:pPr>
              <w:tabs>
                <w:tab w:val="decimal" w:pos="368"/>
              </w:tabs>
              <w:jc w:val="left"/>
              <w:rPr>
                <w:sz w:val="18"/>
                <w:szCs w:val="18"/>
              </w:rPr>
            </w:pPr>
            <w:r>
              <w:rPr>
                <w:color w:val="000000"/>
                <w:sz w:val="18"/>
                <w:szCs w:val="18"/>
              </w:rPr>
              <w:t>52.2</w:t>
            </w:r>
          </w:p>
        </w:tc>
        <w:tc>
          <w:tcPr>
            <w:tcW w:w="534" w:type="pct"/>
            <w:tcBorders>
              <w:top w:val="nil"/>
              <w:left w:val="single" w:sz="4" w:space="0" w:color="404040"/>
              <w:bottom w:val="nil"/>
              <w:right w:val="nil"/>
            </w:tcBorders>
            <w:shd w:val="clear" w:color="auto" w:fill="auto"/>
            <w:vAlign w:val="center"/>
          </w:tcPr>
          <w:p w14:paraId="41A171A6" w14:textId="77777777" w:rsidR="00C527D0" w:rsidRPr="00065BF6" w:rsidRDefault="00C527D0" w:rsidP="00E90421">
            <w:pPr>
              <w:tabs>
                <w:tab w:val="decimal" w:pos="473"/>
              </w:tabs>
              <w:jc w:val="left"/>
              <w:rPr>
                <w:bCs/>
                <w:sz w:val="18"/>
                <w:szCs w:val="18"/>
              </w:rPr>
            </w:pPr>
            <w:r>
              <w:rPr>
                <w:color w:val="000000"/>
                <w:sz w:val="18"/>
                <w:szCs w:val="18"/>
              </w:rPr>
              <w:t>0.2</w:t>
            </w:r>
          </w:p>
        </w:tc>
        <w:tc>
          <w:tcPr>
            <w:tcW w:w="528" w:type="pct"/>
            <w:tcBorders>
              <w:top w:val="nil"/>
              <w:left w:val="nil"/>
              <w:bottom w:val="nil"/>
              <w:right w:val="single" w:sz="4" w:space="0" w:color="404040"/>
            </w:tcBorders>
            <w:shd w:val="clear" w:color="auto" w:fill="auto"/>
            <w:vAlign w:val="center"/>
          </w:tcPr>
          <w:p w14:paraId="6991C0B3" w14:textId="77777777" w:rsidR="00C527D0" w:rsidRPr="00017CDF" w:rsidRDefault="00C527D0" w:rsidP="00E90421">
            <w:pPr>
              <w:tabs>
                <w:tab w:val="decimal" w:pos="364"/>
              </w:tabs>
              <w:jc w:val="left"/>
              <w:rPr>
                <w:sz w:val="18"/>
                <w:szCs w:val="18"/>
              </w:rPr>
            </w:pPr>
            <w:r>
              <w:rPr>
                <w:color w:val="000000"/>
                <w:sz w:val="18"/>
                <w:szCs w:val="18"/>
              </w:rPr>
              <w:t>3.4</w:t>
            </w:r>
          </w:p>
        </w:tc>
        <w:tc>
          <w:tcPr>
            <w:tcW w:w="235" w:type="pct"/>
            <w:tcBorders>
              <w:top w:val="nil"/>
              <w:left w:val="single" w:sz="4" w:space="0" w:color="404040"/>
              <w:bottom w:val="nil"/>
              <w:right w:val="nil"/>
            </w:tcBorders>
            <w:shd w:val="clear" w:color="auto" w:fill="auto"/>
            <w:vAlign w:val="center"/>
          </w:tcPr>
          <w:p w14:paraId="179A733D" w14:textId="77777777" w:rsidR="00C527D0" w:rsidRPr="00017CDF" w:rsidRDefault="00C527D0" w:rsidP="00E90421">
            <w:pPr>
              <w:ind w:left="-105" w:right="-36"/>
              <w:jc w:val="right"/>
              <w:rPr>
                <w:sz w:val="18"/>
                <w:szCs w:val="18"/>
              </w:rPr>
            </w:pPr>
            <w:r>
              <w:rPr>
                <w:color w:val="000000"/>
                <w:sz w:val="18"/>
                <w:szCs w:val="18"/>
              </w:rPr>
              <w:t>4</w:t>
            </w:r>
          </w:p>
        </w:tc>
        <w:tc>
          <w:tcPr>
            <w:tcW w:w="751" w:type="pct"/>
            <w:tcBorders>
              <w:top w:val="nil"/>
              <w:left w:val="nil"/>
              <w:bottom w:val="nil"/>
              <w:right w:val="single" w:sz="4" w:space="0" w:color="404040"/>
            </w:tcBorders>
            <w:shd w:val="clear" w:color="auto" w:fill="auto"/>
            <w:vAlign w:val="center"/>
          </w:tcPr>
          <w:p w14:paraId="1B43A755" w14:textId="77777777" w:rsidR="00C527D0" w:rsidRPr="009770E0" w:rsidRDefault="00C527D0" w:rsidP="00E90421">
            <w:pPr>
              <w:tabs>
                <w:tab w:val="decimal" w:pos="810"/>
              </w:tabs>
              <w:jc w:val="left"/>
              <w:rPr>
                <w:sz w:val="18"/>
                <w:szCs w:val="18"/>
              </w:rPr>
            </w:pPr>
            <w:r>
              <w:rPr>
                <w:color w:val="000000"/>
                <w:sz w:val="18"/>
                <w:szCs w:val="18"/>
              </w:rPr>
              <w:t>Por arriba</w:t>
            </w:r>
          </w:p>
        </w:tc>
      </w:tr>
      <w:tr w:rsidR="00C527D0" w:rsidRPr="00A065C1" w14:paraId="0F2E317D" w14:textId="77777777" w:rsidTr="00E90421">
        <w:trPr>
          <w:jc w:val="center"/>
        </w:trPr>
        <w:tc>
          <w:tcPr>
            <w:tcW w:w="2430" w:type="pct"/>
            <w:tcBorders>
              <w:top w:val="nil"/>
              <w:left w:val="single" w:sz="4" w:space="0" w:color="404040"/>
              <w:bottom w:val="nil"/>
              <w:right w:val="single" w:sz="4" w:space="0" w:color="404040"/>
            </w:tcBorders>
            <w:shd w:val="clear" w:color="auto" w:fill="auto"/>
            <w:vAlign w:val="bottom"/>
          </w:tcPr>
          <w:p w14:paraId="2C8F6D2C" w14:textId="77777777" w:rsidR="00C527D0" w:rsidRPr="00DF047A" w:rsidRDefault="00C527D0" w:rsidP="00E90421">
            <w:pPr>
              <w:widowControl w:val="0"/>
              <w:spacing w:before="20" w:after="20"/>
              <w:ind w:left="56"/>
              <w:contextualSpacing/>
              <w:jc w:val="left"/>
              <w:rPr>
                <w:sz w:val="18"/>
                <w:szCs w:val="18"/>
                <w:lang w:val="es-MX"/>
              </w:rPr>
            </w:pPr>
            <w:r>
              <w:rPr>
                <w:sz w:val="18"/>
                <w:szCs w:val="18"/>
                <w:lang w:val="es-MX"/>
              </w:rPr>
              <w:t xml:space="preserve">c)  </w:t>
            </w:r>
            <w:r w:rsidRPr="00DF047A">
              <w:rPr>
                <w:sz w:val="18"/>
                <w:szCs w:val="18"/>
                <w:lang w:val="es-MX"/>
              </w:rPr>
              <w:t xml:space="preserve">Demanda nacional de sus productos </w:t>
            </w:r>
          </w:p>
        </w:tc>
        <w:tc>
          <w:tcPr>
            <w:tcW w:w="522" w:type="pct"/>
            <w:tcBorders>
              <w:top w:val="nil"/>
              <w:left w:val="single" w:sz="4" w:space="0" w:color="404040"/>
              <w:bottom w:val="nil"/>
              <w:right w:val="single" w:sz="4" w:space="0" w:color="404040"/>
            </w:tcBorders>
            <w:shd w:val="clear" w:color="auto" w:fill="auto"/>
            <w:vAlign w:val="center"/>
          </w:tcPr>
          <w:p w14:paraId="155C044F" w14:textId="77777777" w:rsidR="00C527D0" w:rsidRPr="00017CDF" w:rsidRDefault="00C527D0" w:rsidP="00E90421">
            <w:pPr>
              <w:tabs>
                <w:tab w:val="decimal" w:pos="368"/>
              </w:tabs>
              <w:jc w:val="left"/>
              <w:rPr>
                <w:sz w:val="18"/>
                <w:szCs w:val="18"/>
              </w:rPr>
            </w:pPr>
            <w:r>
              <w:rPr>
                <w:color w:val="000000"/>
                <w:sz w:val="18"/>
                <w:szCs w:val="18"/>
              </w:rPr>
              <w:t>53.0</w:t>
            </w:r>
          </w:p>
        </w:tc>
        <w:tc>
          <w:tcPr>
            <w:tcW w:w="534" w:type="pct"/>
            <w:tcBorders>
              <w:top w:val="nil"/>
              <w:left w:val="single" w:sz="4" w:space="0" w:color="404040"/>
              <w:bottom w:val="nil"/>
              <w:right w:val="nil"/>
            </w:tcBorders>
            <w:shd w:val="clear" w:color="auto" w:fill="auto"/>
            <w:vAlign w:val="center"/>
          </w:tcPr>
          <w:p w14:paraId="061DFD94" w14:textId="77777777" w:rsidR="00C527D0" w:rsidRPr="00065BF6" w:rsidRDefault="00C527D0" w:rsidP="00E90421">
            <w:pPr>
              <w:tabs>
                <w:tab w:val="decimal" w:pos="473"/>
              </w:tabs>
              <w:jc w:val="left"/>
              <w:rPr>
                <w:bCs/>
                <w:sz w:val="18"/>
                <w:szCs w:val="18"/>
              </w:rPr>
            </w:pPr>
            <w:r>
              <w:rPr>
                <w:color w:val="000000"/>
                <w:sz w:val="18"/>
                <w:szCs w:val="18"/>
              </w:rPr>
              <w:t>2.0</w:t>
            </w:r>
          </w:p>
        </w:tc>
        <w:tc>
          <w:tcPr>
            <w:tcW w:w="528" w:type="pct"/>
            <w:tcBorders>
              <w:top w:val="nil"/>
              <w:left w:val="nil"/>
              <w:bottom w:val="nil"/>
              <w:right w:val="single" w:sz="4" w:space="0" w:color="404040"/>
            </w:tcBorders>
            <w:shd w:val="clear" w:color="auto" w:fill="auto"/>
            <w:vAlign w:val="center"/>
          </w:tcPr>
          <w:p w14:paraId="4795D70E" w14:textId="77777777" w:rsidR="00C527D0" w:rsidRPr="00017CDF" w:rsidRDefault="00C527D0" w:rsidP="00E90421">
            <w:pPr>
              <w:tabs>
                <w:tab w:val="decimal" w:pos="364"/>
              </w:tabs>
              <w:jc w:val="left"/>
              <w:rPr>
                <w:sz w:val="18"/>
                <w:szCs w:val="18"/>
              </w:rPr>
            </w:pPr>
            <w:r>
              <w:rPr>
                <w:color w:val="000000"/>
                <w:sz w:val="18"/>
                <w:szCs w:val="18"/>
              </w:rPr>
              <w:t>3.8</w:t>
            </w:r>
          </w:p>
        </w:tc>
        <w:tc>
          <w:tcPr>
            <w:tcW w:w="235" w:type="pct"/>
            <w:tcBorders>
              <w:top w:val="nil"/>
              <w:left w:val="single" w:sz="4" w:space="0" w:color="404040"/>
              <w:bottom w:val="nil"/>
              <w:right w:val="nil"/>
            </w:tcBorders>
            <w:shd w:val="clear" w:color="auto" w:fill="auto"/>
            <w:vAlign w:val="center"/>
          </w:tcPr>
          <w:p w14:paraId="5A680814" w14:textId="77777777" w:rsidR="00C527D0" w:rsidRPr="00017CDF" w:rsidRDefault="00C527D0" w:rsidP="00E90421">
            <w:pPr>
              <w:ind w:left="-105" w:right="-36"/>
              <w:jc w:val="right"/>
              <w:rPr>
                <w:sz w:val="18"/>
                <w:szCs w:val="18"/>
              </w:rPr>
            </w:pPr>
            <w:r>
              <w:rPr>
                <w:color w:val="000000"/>
                <w:sz w:val="18"/>
                <w:szCs w:val="18"/>
              </w:rPr>
              <w:t>12</w:t>
            </w:r>
          </w:p>
        </w:tc>
        <w:tc>
          <w:tcPr>
            <w:tcW w:w="751" w:type="pct"/>
            <w:tcBorders>
              <w:top w:val="nil"/>
              <w:left w:val="nil"/>
              <w:bottom w:val="nil"/>
              <w:right w:val="single" w:sz="4" w:space="0" w:color="404040"/>
            </w:tcBorders>
            <w:shd w:val="clear" w:color="auto" w:fill="auto"/>
            <w:vAlign w:val="center"/>
          </w:tcPr>
          <w:p w14:paraId="640AD8DB" w14:textId="77777777" w:rsidR="00C527D0" w:rsidRPr="009770E0" w:rsidRDefault="00C527D0" w:rsidP="00E90421">
            <w:pPr>
              <w:tabs>
                <w:tab w:val="decimal" w:pos="810"/>
              </w:tabs>
              <w:jc w:val="left"/>
              <w:rPr>
                <w:sz w:val="18"/>
                <w:szCs w:val="18"/>
              </w:rPr>
            </w:pPr>
            <w:r>
              <w:rPr>
                <w:color w:val="000000"/>
                <w:sz w:val="18"/>
                <w:szCs w:val="18"/>
              </w:rPr>
              <w:t>Por arriba</w:t>
            </w:r>
          </w:p>
        </w:tc>
      </w:tr>
      <w:tr w:rsidR="00C527D0" w:rsidRPr="00A065C1" w14:paraId="04C963B0" w14:textId="77777777" w:rsidTr="00E90421">
        <w:trPr>
          <w:jc w:val="center"/>
        </w:trPr>
        <w:tc>
          <w:tcPr>
            <w:tcW w:w="2430" w:type="pct"/>
            <w:tcBorders>
              <w:top w:val="nil"/>
              <w:left w:val="single" w:sz="4" w:space="0" w:color="404040"/>
              <w:bottom w:val="nil"/>
              <w:right w:val="single" w:sz="4" w:space="0" w:color="404040"/>
            </w:tcBorders>
            <w:shd w:val="clear" w:color="auto" w:fill="auto"/>
            <w:vAlign w:val="bottom"/>
          </w:tcPr>
          <w:p w14:paraId="7A2D3969" w14:textId="77777777" w:rsidR="00C527D0" w:rsidRPr="00DF047A" w:rsidRDefault="00C527D0" w:rsidP="00E90421">
            <w:pPr>
              <w:widowControl w:val="0"/>
              <w:spacing w:before="20" w:after="20"/>
              <w:ind w:left="56"/>
              <w:contextualSpacing/>
              <w:jc w:val="left"/>
              <w:rPr>
                <w:sz w:val="18"/>
                <w:szCs w:val="18"/>
                <w:lang w:val="es-MX"/>
              </w:rPr>
            </w:pPr>
            <w:r>
              <w:rPr>
                <w:sz w:val="18"/>
                <w:szCs w:val="18"/>
                <w:lang w:val="es-MX"/>
              </w:rPr>
              <w:t xml:space="preserve">d)  </w:t>
            </w:r>
            <w:r w:rsidRPr="00DF047A">
              <w:rPr>
                <w:sz w:val="18"/>
                <w:szCs w:val="18"/>
                <w:lang w:val="es-MX"/>
              </w:rPr>
              <w:t>Exportaciones</w:t>
            </w:r>
          </w:p>
        </w:tc>
        <w:tc>
          <w:tcPr>
            <w:tcW w:w="522" w:type="pct"/>
            <w:tcBorders>
              <w:top w:val="nil"/>
              <w:left w:val="single" w:sz="4" w:space="0" w:color="404040"/>
              <w:bottom w:val="nil"/>
              <w:right w:val="single" w:sz="4" w:space="0" w:color="404040"/>
            </w:tcBorders>
            <w:shd w:val="clear" w:color="auto" w:fill="auto"/>
            <w:vAlign w:val="center"/>
          </w:tcPr>
          <w:p w14:paraId="34006968" w14:textId="77777777" w:rsidR="00C527D0" w:rsidRPr="00017CDF" w:rsidRDefault="00C527D0" w:rsidP="00E90421">
            <w:pPr>
              <w:tabs>
                <w:tab w:val="decimal" w:pos="368"/>
              </w:tabs>
              <w:jc w:val="left"/>
              <w:rPr>
                <w:sz w:val="18"/>
                <w:szCs w:val="18"/>
              </w:rPr>
            </w:pPr>
            <w:r>
              <w:rPr>
                <w:color w:val="000000"/>
                <w:sz w:val="18"/>
                <w:szCs w:val="18"/>
              </w:rPr>
              <w:t>50.4</w:t>
            </w:r>
          </w:p>
        </w:tc>
        <w:tc>
          <w:tcPr>
            <w:tcW w:w="534" w:type="pct"/>
            <w:tcBorders>
              <w:top w:val="nil"/>
              <w:left w:val="single" w:sz="4" w:space="0" w:color="404040"/>
              <w:bottom w:val="nil"/>
              <w:right w:val="nil"/>
            </w:tcBorders>
            <w:shd w:val="clear" w:color="auto" w:fill="auto"/>
            <w:vAlign w:val="center"/>
          </w:tcPr>
          <w:p w14:paraId="0ED882CA" w14:textId="77777777" w:rsidR="00C527D0" w:rsidRPr="00065BF6" w:rsidRDefault="00C527D0" w:rsidP="00E90421">
            <w:pPr>
              <w:tabs>
                <w:tab w:val="left" w:pos="137"/>
                <w:tab w:val="decimal" w:pos="473"/>
              </w:tabs>
              <w:jc w:val="left"/>
              <w:rPr>
                <w:bCs/>
                <w:sz w:val="18"/>
                <w:szCs w:val="18"/>
              </w:rPr>
            </w:pPr>
            <w:r>
              <w:rPr>
                <w:color w:val="000000"/>
                <w:sz w:val="18"/>
                <w:szCs w:val="18"/>
              </w:rPr>
              <w:tab/>
              <w:t>(-)</w:t>
            </w:r>
            <w:r>
              <w:rPr>
                <w:color w:val="000000"/>
                <w:sz w:val="18"/>
                <w:szCs w:val="18"/>
              </w:rPr>
              <w:tab/>
              <w:t>0.9</w:t>
            </w:r>
          </w:p>
        </w:tc>
        <w:tc>
          <w:tcPr>
            <w:tcW w:w="528" w:type="pct"/>
            <w:tcBorders>
              <w:top w:val="nil"/>
              <w:left w:val="nil"/>
              <w:bottom w:val="nil"/>
              <w:right w:val="single" w:sz="4" w:space="0" w:color="404040"/>
            </w:tcBorders>
            <w:shd w:val="clear" w:color="auto" w:fill="auto"/>
            <w:vAlign w:val="center"/>
          </w:tcPr>
          <w:p w14:paraId="231E4837" w14:textId="77777777" w:rsidR="00C527D0" w:rsidRPr="00017CDF" w:rsidRDefault="00C527D0" w:rsidP="00E90421">
            <w:pPr>
              <w:tabs>
                <w:tab w:val="decimal" w:pos="364"/>
              </w:tabs>
              <w:jc w:val="left"/>
              <w:rPr>
                <w:sz w:val="18"/>
                <w:szCs w:val="18"/>
              </w:rPr>
            </w:pPr>
            <w:r>
              <w:rPr>
                <w:color w:val="000000"/>
                <w:sz w:val="18"/>
                <w:szCs w:val="18"/>
              </w:rPr>
              <w:t>2.0</w:t>
            </w:r>
          </w:p>
        </w:tc>
        <w:tc>
          <w:tcPr>
            <w:tcW w:w="235" w:type="pct"/>
            <w:tcBorders>
              <w:top w:val="nil"/>
              <w:left w:val="single" w:sz="4" w:space="0" w:color="404040"/>
              <w:bottom w:val="nil"/>
              <w:right w:val="nil"/>
            </w:tcBorders>
            <w:shd w:val="clear" w:color="auto" w:fill="auto"/>
            <w:vAlign w:val="center"/>
          </w:tcPr>
          <w:p w14:paraId="5BC52EBC" w14:textId="77777777" w:rsidR="00C527D0" w:rsidRPr="00017CDF" w:rsidRDefault="00C527D0" w:rsidP="00E90421">
            <w:pPr>
              <w:ind w:left="-105" w:right="-36"/>
              <w:jc w:val="right"/>
              <w:rPr>
                <w:sz w:val="18"/>
                <w:szCs w:val="18"/>
              </w:rPr>
            </w:pPr>
            <w:r>
              <w:rPr>
                <w:color w:val="000000"/>
                <w:sz w:val="18"/>
                <w:szCs w:val="18"/>
              </w:rPr>
              <w:t>4</w:t>
            </w:r>
          </w:p>
        </w:tc>
        <w:tc>
          <w:tcPr>
            <w:tcW w:w="751" w:type="pct"/>
            <w:tcBorders>
              <w:top w:val="nil"/>
              <w:left w:val="nil"/>
              <w:bottom w:val="nil"/>
              <w:right w:val="single" w:sz="4" w:space="0" w:color="404040"/>
            </w:tcBorders>
            <w:shd w:val="clear" w:color="auto" w:fill="auto"/>
            <w:vAlign w:val="center"/>
          </w:tcPr>
          <w:p w14:paraId="369ECA73" w14:textId="77777777" w:rsidR="00C527D0" w:rsidRPr="009770E0" w:rsidRDefault="00C527D0" w:rsidP="00E90421">
            <w:pPr>
              <w:tabs>
                <w:tab w:val="decimal" w:pos="810"/>
              </w:tabs>
              <w:jc w:val="left"/>
              <w:rPr>
                <w:sz w:val="18"/>
                <w:szCs w:val="18"/>
              </w:rPr>
            </w:pPr>
            <w:r>
              <w:rPr>
                <w:color w:val="000000"/>
                <w:sz w:val="18"/>
                <w:szCs w:val="18"/>
              </w:rPr>
              <w:t>Por arriba</w:t>
            </w:r>
          </w:p>
        </w:tc>
      </w:tr>
      <w:tr w:rsidR="00C527D0" w:rsidRPr="00A065C1" w14:paraId="091711E6" w14:textId="77777777" w:rsidTr="00E90421">
        <w:trPr>
          <w:jc w:val="center"/>
        </w:trPr>
        <w:tc>
          <w:tcPr>
            <w:tcW w:w="2430" w:type="pct"/>
            <w:tcBorders>
              <w:top w:val="nil"/>
              <w:left w:val="single" w:sz="4" w:space="0" w:color="404040"/>
              <w:bottom w:val="single" w:sz="4" w:space="0" w:color="404040"/>
              <w:right w:val="single" w:sz="4" w:space="0" w:color="404040"/>
            </w:tcBorders>
            <w:shd w:val="clear" w:color="auto" w:fill="auto"/>
            <w:vAlign w:val="bottom"/>
          </w:tcPr>
          <w:p w14:paraId="3D021C79" w14:textId="77777777" w:rsidR="00C527D0" w:rsidRPr="00DF047A" w:rsidRDefault="00C527D0" w:rsidP="00E90421">
            <w:pPr>
              <w:widowControl w:val="0"/>
              <w:spacing w:before="20" w:after="20"/>
              <w:ind w:left="56"/>
              <w:contextualSpacing/>
              <w:jc w:val="left"/>
              <w:rPr>
                <w:sz w:val="18"/>
                <w:szCs w:val="18"/>
                <w:lang w:val="es-MX"/>
              </w:rPr>
            </w:pPr>
            <w:r>
              <w:rPr>
                <w:sz w:val="18"/>
                <w:szCs w:val="18"/>
                <w:lang w:val="es-MX"/>
              </w:rPr>
              <w:t xml:space="preserve">e)  </w:t>
            </w:r>
            <w:r w:rsidRPr="00DF047A">
              <w:rPr>
                <w:sz w:val="18"/>
                <w:szCs w:val="18"/>
                <w:lang w:val="es-MX"/>
              </w:rPr>
              <w:t>Personal ocupado total</w:t>
            </w:r>
          </w:p>
        </w:tc>
        <w:tc>
          <w:tcPr>
            <w:tcW w:w="522" w:type="pct"/>
            <w:tcBorders>
              <w:top w:val="nil"/>
              <w:left w:val="single" w:sz="4" w:space="0" w:color="404040"/>
              <w:bottom w:val="single" w:sz="4" w:space="0" w:color="404040"/>
              <w:right w:val="single" w:sz="4" w:space="0" w:color="404040"/>
            </w:tcBorders>
            <w:shd w:val="clear" w:color="auto" w:fill="auto"/>
            <w:vAlign w:val="center"/>
          </w:tcPr>
          <w:p w14:paraId="150B1704" w14:textId="77777777" w:rsidR="00C527D0" w:rsidRPr="00017CDF" w:rsidRDefault="00C527D0" w:rsidP="00E90421">
            <w:pPr>
              <w:tabs>
                <w:tab w:val="decimal" w:pos="368"/>
              </w:tabs>
              <w:jc w:val="left"/>
              <w:rPr>
                <w:sz w:val="18"/>
                <w:szCs w:val="18"/>
              </w:rPr>
            </w:pPr>
            <w:r>
              <w:rPr>
                <w:color w:val="000000"/>
                <w:sz w:val="18"/>
                <w:szCs w:val="18"/>
              </w:rPr>
              <w:t>51.3</w:t>
            </w:r>
          </w:p>
        </w:tc>
        <w:tc>
          <w:tcPr>
            <w:tcW w:w="534" w:type="pct"/>
            <w:tcBorders>
              <w:top w:val="nil"/>
              <w:left w:val="single" w:sz="4" w:space="0" w:color="404040"/>
              <w:bottom w:val="single" w:sz="4" w:space="0" w:color="404040"/>
              <w:right w:val="nil"/>
            </w:tcBorders>
            <w:shd w:val="clear" w:color="auto" w:fill="auto"/>
            <w:vAlign w:val="center"/>
          </w:tcPr>
          <w:p w14:paraId="657EABC0" w14:textId="77777777" w:rsidR="00C527D0" w:rsidRPr="00065BF6" w:rsidRDefault="00C527D0" w:rsidP="00E90421">
            <w:pPr>
              <w:tabs>
                <w:tab w:val="left" w:pos="137"/>
                <w:tab w:val="decimal" w:pos="473"/>
              </w:tabs>
              <w:jc w:val="left"/>
              <w:rPr>
                <w:bCs/>
                <w:sz w:val="18"/>
                <w:szCs w:val="18"/>
              </w:rPr>
            </w:pPr>
            <w:r>
              <w:rPr>
                <w:color w:val="000000"/>
                <w:sz w:val="18"/>
                <w:szCs w:val="18"/>
              </w:rPr>
              <w:tab/>
              <w:t>(-)</w:t>
            </w:r>
            <w:r>
              <w:rPr>
                <w:color w:val="000000"/>
                <w:sz w:val="18"/>
                <w:szCs w:val="18"/>
              </w:rPr>
              <w:tab/>
              <w:t>0.2</w:t>
            </w:r>
          </w:p>
        </w:tc>
        <w:tc>
          <w:tcPr>
            <w:tcW w:w="528" w:type="pct"/>
            <w:tcBorders>
              <w:top w:val="nil"/>
              <w:left w:val="nil"/>
              <w:bottom w:val="single" w:sz="4" w:space="0" w:color="404040"/>
              <w:right w:val="single" w:sz="4" w:space="0" w:color="404040"/>
            </w:tcBorders>
            <w:shd w:val="clear" w:color="auto" w:fill="auto"/>
            <w:vAlign w:val="center"/>
          </w:tcPr>
          <w:p w14:paraId="478FC089" w14:textId="77777777" w:rsidR="00C527D0" w:rsidRPr="00017CDF" w:rsidRDefault="00C527D0" w:rsidP="00E90421">
            <w:pPr>
              <w:tabs>
                <w:tab w:val="decimal" w:pos="364"/>
              </w:tabs>
              <w:jc w:val="left"/>
              <w:rPr>
                <w:sz w:val="18"/>
                <w:szCs w:val="18"/>
              </w:rPr>
            </w:pPr>
            <w:r>
              <w:rPr>
                <w:color w:val="000000"/>
                <w:sz w:val="18"/>
                <w:szCs w:val="18"/>
              </w:rPr>
              <w:t>2.4</w:t>
            </w:r>
          </w:p>
        </w:tc>
        <w:tc>
          <w:tcPr>
            <w:tcW w:w="235" w:type="pct"/>
            <w:tcBorders>
              <w:top w:val="nil"/>
              <w:left w:val="single" w:sz="4" w:space="0" w:color="404040"/>
              <w:bottom w:val="single" w:sz="4" w:space="0" w:color="404040"/>
              <w:right w:val="nil"/>
            </w:tcBorders>
            <w:shd w:val="clear" w:color="auto" w:fill="auto"/>
            <w:vAlign w:val="center"/>
          </w:tcPr>
          <w:p w14:paraId="70DA352A" w14:textId="77777777" w:rsidR="00C527D0" w:rsidRPr="00017CDF" w:rsidRDefault="00C527D0" w:rsidP="00E90421">
            <w:pPr>
              <w:ind w:left="-105" w:right="-36"/>
              <w:jc w:val="right"/>
              <w:rPr>
                <w:sz w:val="18"/>
                <w:szCs w:val="18"/>
              </w:rPr>
            </w:pPr>
            <w:r>
              <w:rPr>
                <w:color w:val="000000"/>
                <w:sz w:val="18"/>
                <w:szCs w:val="18"/>
              </w:rPr>
              <w:t>7</w:t>
            </w:r>
          </w:p>
        </w:tc>
        <w:tc>
          <w:tcPr>
            <w:tcW w:w="751" w:type="pct"/>
            <w:tcBorders>
              <w:top w:val="nil"/>
              <w:left w:val="nil"/>
              <w:bottom w:val="single" w:sz="4" w:space="0" w:color="404040"/>
              <w:right w:val="single" w:sz="4" w:space="0" w:color="404040"/>
            </w:tcBorders>
            <w:shd w:val="clear" w:color="auto" w:fill="auto"/>
            <w:vAlign w:val="center"/>
          </w:tcPr>
          <w:p w14:paraId="7E366D96" w14:textId="77777777" w:rsidR="00C527D0" w:rsidRPr="009770E0" w:rsidRDefault="00C527D0" w:rsidP="00E90421">
            <w:pPr>
              <w:tabs>
                <w:tab w:val="decimal" w:pos="810"/>
              </w:tabs>
              <w:jc w:val="left"/>
              <w:rPr>
                <w:sz w:val="18"/>
                <w:szCs w:val="18"/>
              </w:rPr>
            </w:pPr>
            <w:r>
              <w:rPr>
                <w:color w:val="000000"/>
                <w:sz w:val="18"/>
                <w:szCs w:val="18"/>
              </w:rPr>
              <w:t>Por arriba</w:t>
            </w:r>
          </w:p>
        </w:tc>
      </w:tr>
    </w:tbl>
    <w:p w14:paraId="55166884" w14:textId="77777777" w:rsidR="00C527D0" w:rsidRPr="000A6510" w:rsidRDefault="00C527D0" w:rsidP="00C527D0">
      <w:pPr>
        <w:widowControl w:val="0"/>
        <w:spacing w:before="20"/>
        <w:ind w:left="700" w:right="25" w:hanging="527"/>
        <w:rPr>
          <w:sz w:val="14"/>
          <w:szCs w:val="14"/>
          <w:lang w:val="es-MX"/>
        </w:rPr>
      </w:pPr>
      <w:r w:rsidRPr="00A065C1">
        <w:rPr>
          <w:sz w:val="14"/>
          <w:szCs w:val="14"/>
          <w:lang w:val="es-MX"/>
        </w:rPr>
        <w:t>Nota:</w:t>
      </w:r>
      <w:r w:rsidRPr="00A065C1">
        <w:rPr>
          <w:sz w:val="14"/>
          <w:szCs w:val="14"/>
          <w:lang w:val="es-MX"/>
        </w:rPr>
        <w:tab/>
        <w:t>Los indicadores se generan con los datos referidos al mes anterior del mes de la entrevista con excepción del últim</w:t>
      </w:r>
      <w:r w:rsidRPr="000A6510">
        <w:rPr>
          <w:sz w:val="14"/>
          <w:szCs w:val="14"/>
          <w:lang w:val="es-MX"/>
        </w:rPr>
        <w:t>o dato de la serie, el cual está referido al mes en que ocurre dicha entrevista.</w:t>
      </w:r>
    </w:p>
    <w:p w14:paraId="57B46020" w14:textId="77777777" w:rsidR="00C527D0" w:rsidRPr="000A6510" w:rsidRDefault="00C527D0" w:rsidP="00C527D0">
      <w:pPr>
        <w:widowControl w:val="0"/>
        <w:spacing w:before="20"/>
        <w:ind w:left="700" w:right="25" w:hanging="527"/>
        <w:rPr>
          <w:sz w:val="14"/>
          <w:szCs w:val="14"/>
          <w:lang w:val="es-MX"/>
        </w:rPr>
      </w:pPr>
      <w:r w:rsidRPr="000A6510">
        <w:rPr>
          <w:position w:val="2"/>
          <w:sz w:val="14"/>
          <w:szCs w:val="12"/>
          <w:lang w:val="es-MX"/>
        </w:rPr>
        <w:t>1/</w:t>
      </w:r>
      <w:r w:rsidRPr="000A6510">
        <w:rPr>
          <w:sz w:val="14"/>
          <w:szCs w:val="14"/>
          <w:lang w:val="es-MX"/>
        </w:rPr>
        <w:tab/>
        <w:t>Las diferencias en puntos se obtienen de los respectivos indicadores considerando todos sus decimales.</w:t>
      </w:r>
    </w:p>
    <w:p w14:paraId="3DD8931A" w14:textId="77777777" w:rsidR="00C527D0" w:rsidRPr="000A6510" w:rsidRDefault="00C527D0" w:rsidP="00C527D0">
      <w:pPr>
        <w:widowControl w:val="0"/>
        <w:spacing w:before="20"/>
        <w:ind w:left="700" w:right="25" w:hanging="527"/>
        <w:rPr>
          <w:sz w:val="14"/>
          <w:szCs w:val="14"/>
          <w:lang w:val="es-MX"/>
        </w:rPr>
      </w:pPr>
      <w:r w:rsidRPr="000A6510">
        <w:rPr>
          <w:sz w:val="14"/>
          <w:szCs w:val="14"/>
          <w:lang w:val="es-MX"/>
        </w:rPr>
        <w:t>Fuente:</w:t>
      </w:r>
      <w:r w:rsidRPr="000A6510">
        <w:rPr>
          <w:sz w:val="14"/>
          <w:szCs w:val="14"/>
          <w:lang w:val="es-MX"/>
        </w:rPr>
        <w:tab/>
        <w:t>INEGI.</w:t>
      </w:r>
    </w:p>
    <w:p w14:paraId="3890205E" w14:textId="77777777" w:rsidR="00C527D0" w:rsidRDefault="00C527D0" w:rsidP="00C527D0">
      <w:pPr>
        <w:keepNext/>
        <w:keepLines/>
        <w:widowControl w:val="0"/>
        <w:spacing w:before="240"/>
        <w:jc w:val="center"/>
        <w:outlineLvl w:val="0"/>
        <w:rPr>
          <w:b/>
          <w:smallCaps/>
          <w:sz w:val="22"/>
          <w:lang w:val="es-MX"/>
        </w:rPr>
      </w:pPr>
    </w:p>
    <w:p w14:paraId="4DFC5CFA" w14:textId="7476B4A7" w:rsidR="00833448" w:rsidRDefault="00833448">
      <w:pPr>
        <w:jc w:val="left"/>
      </w:pPr>
      <w:r>
        <w:br w:type="page"/>
      </w:r>
    </w:p>
    <w:p w14:paraId="08FD72E4" w14:textId="77777777" w:rsidR="00C527D0" w:rsidRDefault="00C527D0" w:rsidP="00C527D0">
      <w:pPr>
        <w:spacing w:before="120"/>
        <w:ind w:left="-426" w:right="-567"/>
      </w:pPr>
    </w:p>
    <w:p w14:paraId="6587C92C" w14:textId="77777777" w:rsidR="00C527D0" w:rsidRPr="00416324" w:rsidRDefault="00C527D0" w:rsidP="00C527D0">
      <w:pPr>
        <w:spacing w:before="240"/>
        <w:ind w:left="-567" w:right="-567"/>
      </w:pPr>
      <w:r w:rsidRPr="00416324">
        <w:t>En la Construcción, el IAT con datos desestacionalizados se situó en 53.5 puntos en el mes en cuestión, cifra menor en 0.6 puntos respecto a la del mes inmediato anterior.</w:t>
      </w:r>
    </w:p>
    <w:p w14:paraId="253D7B79" w14:textId="77777777" w:rsidR="00C527D0" w:rsidRPr="000A6510" w:rsidRDefault="00C527D0" w:rsidP="00C527D0">
      <w:pPr>
        <w:keepNext/>
        <w:keepLines/>
        <w:widowControl w:val="0"/>
        <w:spacing w:before="480"/>
        <w:jc w:val="center"/>
        <w:outlineLvl w:val="0"/>
        <w:rPr>
          <w:b/>
          <w:smallCaps/>
          <w:sz w:val="22"/>
          <w:lang w:val="es-MX"/>
        </w:rPr>
      </w:pPr>
      <w:r w:rsidRPr="00E449C5">
        <w:rPr>
          <w:b/>
          <w:smallCaps/>
          <w:sz w:val="22"/>
          <w:lang w:val="es-MX"/>
        </w:rPr>
        <w:t>IAT y Expectativas empresariales del sector</w:t>
      </w:r>
      <w:r w:rsidRPr="000A6510">
        <w:rPr>
          <w:b/>
          <w:smallCaps/>
          <w:sz w:val="22"/>
          <w:lang w:val="es-MX"/>
        </w:rPr>
        <w:t xml:space="preserve"> construcción</w:t>
      </w:r>
    </w:p>
    <w:p w14:paraId="42B6864E" w14:textId="77777777" w:rsidR="00C527D0" w:rsidRPr="000A6510" w:rsidRDefault="00C527D0" w:rsidP="00C527D0">
      <w:pPr>
        <w:keepNext/>
        <w:keepLines/>
        <w:widowControl w:val="0"/>
        <w:spacing w:line="240" w:lineRule="exact"/>
        <w:jc w:val="center"/>
        <w:outlineLvl w:val="0"/>
        <w:rPr>
          <w:b/>
          <w:smallCaps/>
          <w:sz w:val="22"/>
          <w:lang w:val="es-MX"/>
        </w:rPr>
      </w:pPr>
      <w:r w:rsidRPr="000A6510">
        <w:rPr>
          <w:b/>
          <w:smallCaps/>
          <w:sz w:val="22"/>
          <w:lang w:val="es-MX"/>
        </w:rPr>
        <w:t>Cifras desestacionalizadas</w:t>
      </w:r>
    </w:p>
    <w:tbl>
      <w:tblPr>
        <w:tblStyle w:val="Tablaconcuadrcula"/>
        <w:tblW w:w="5080" w:type="pct"/>
        <w:tblInd w:w="-431" w:type="dxa"/>
        <w:tblLayout w:type="fixed"/>
        <w:tblLook w:val="04A0" w:firstRow="1" w:lastRow="0" w:firstColumn="1" w:lastColumn="0" w:noHBand="0" w:noVBand="1"/>
      </w:tblPr>
      <w:tblGrid>
        <w:gridCol w:w="4817"/>
        <w:gridCol w:w="924"/>
        <w:gridCol w:w="847"/>
        <w:gridCol w:w="847"/>
        <w:gridCol w:w="471"/>
        <w:gridCol w:w="1158"/>
      </w:tblGrid>
      <w:tr w:rsidR="00C527D0" w:rsidRPr="000A6510" w14:paraId="4A917035" w14:textId="77777777" w:rsidTr="00E90421">
        <w:trPr>
          <w:trHeight w:val="518"/>
          <w:tblHeader/>
        </w:trPr>
        <w:tc>
          <w:tcPr>
            <w:tcW w:w="4816" w:type="dxa"/>
            <w:vMerge w:val="restart"/>
            <w:tcBorders>
              <w:top w:val="single" w:sz="4" w:space="0" w:color="404040"/>
              <w:left w:val="single" w:sz="4" w:space="0" w:color="404040"/>
              <w:right w:val="single" w:sz="4" w:space="0" w:color="404040"/>
            </w:tcBorders>
            <w:shd w:val="clear" w:color="auto" w:fill="CCCCFF"/>
            <w:vAlign w:val="center"/>
          </w:tcPr>
          <w:p w14:paraId="6F4B44C3" w14:textId="77777777" w:rsidR="00C527D0" w:rsidRPr="000A6510" w:rsidRDefault="00C527D0" w:rsidP="00E90421">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924" w:type="dxa"/>
            <w:vMerge w:val="restart"/>
            <w:tcBorders>
              <w:top w:val="single" w:sz="4" w:space="0" w:color="404040"/>
              <w:left w:val="single" w:sz="4" w:space="0" w:color="404040"/>
              <w:right w:val="single" w:sz="4" w:space="0" w:color="404040"/>
            </w:tcBorders>
            <w:shd w:val="clear" w:color="auto" w:fill="CCCCFF"/>
            <w:vAlign w:val="center"/>
          </w:tcPr>
          <w:p w14:paraId="3599D24B" w14:textId="77777777" w:rsidR="00C527D0" w:rsidRPr="000A6510" w:rsidRDefault="00C527D0" w:rsidP="00E90421">
            <w:pPr>
              <w:ind w:left="-108" w:right="-82"/>
              <w:jc w:val="center"/>
              <w:rPr>
                <w:spacing w:val="-4"/>
                <w:sz w:val="18"/>
                <w:szCs w:val="18"/>
              </w:rPr>
            </w:pPr>
            <w:r>
              <w:rPr>
                <w:spacing w:val="-4"/>
                <w:sz w:val="18"/>
                <w:szCs w:val="18"/>
              </w:rPr>
              <w:t>Agosto</w:t>
            </w:r>
            <w:r w:rsidRPr="000A6510">
              <w:rPr>
                <w:spacing w:val="-4"/>
                <w:sz w:val="18"/>
                <w:szCs w:val="18"/>
              </w:rPr>
              <w:br/>
              <w:t>de 2021</w:t>
            </w:r>
          </w:p>
        </w:tc>
        <w:tc>
          <w:tcPr>
            <w:tcW w:w="1694"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69255EFC" w14:textId="77777777" w:rsidR="00C527D0" w:rsidRPr="000A6510" w:rsidRDefault="00C527D0" w:rsidP="00E90421">
            <w:pPr>
              <w:ind w:left="-106" w:right="-95"/>
              <w:jc w:val="center"/>
              <w:rPr>
                <w:spacing w:val="-4"/>
                <w:sz w:val="18"/>
                <w:szCs w:val="18"/>
              </w:rPr>
            </w:pPr>
            <w:r w:rsidRPr="000A6510">
              <w:rPr>
                <w:spacing w:val="-4"/>
                <w:sz w:val="18"/>
                <w:szCs w:val="18"/>
              </w:rPr>
              <w:t>Diferencias</w:t>
            </w:r>
            <w:r w:rsidRPr="000A6510">
              <w:rPr>
                <w:spacing w:val="-4"/>
                <w:sz w:val="18"/>
                <w:szCs w:val="18"/>
                <w:vertAlign w:val="superscript"/>
                <w:lang w:val="es-MX"/>
              </w:rPr>
              <w:t>1/</w:t>
            </w:r>
            <w:r w:rsidRPr="000A6510">
              <w:rPr>
                <w:spacing w:val="-4"/>
                <w:sz w:val="18"/>
                <w:szCs w:val="18"/>
              </w:rPr>
              <w:t xml:space="preserve"> en </w:t>
            </w:r>
            <w:r w:rsidRPr="000A6510">
              <w:rPr>
                <w:spacing w:val="-4"/>
                <w:sz w:val="18"/>
                <w:szCs w:val="18"/>
              </w:rPr>
              <w:br/>
              <w:t>puntos respecto al:</w:t>
            </w:r>
          </w:p>
        </w:tc>
        <w:tc>
          <w:tcPr>
            <w:tcW w:w="1629" w:type="dxa"/>
            <w:gridSpan w:val="2"/>
            <w:vMerge w:val="restart"/>
            <w:tcBorders>
              <w:top w:val="single" w:sz="4" w:space="0" w:color="404040"/>
              <w:left w:val="single" w:sz="4" w:space="0" w:color="404040"/>
              <w:right w:val="single" w:sz="4" w:space="0" w:color="404040"/>
            </w:tcBorders>
            <w:shd w:val="clear" w:color="auto" w:fill="CCCCFF"/>
            <w:vAlign w:val="center"/>
          </w:tcPr>
          <w:p w14:paraId="59B9DE49" w14:textId="77777777" w:rsidR="00C527D0" w:rsidRPr="000A6510" w:rsidRDefault="00C527D0" w:rsidP="00E90421">
            <w:pPr>
              <w:tabs>
                <w:tab w:val="center" w:pos="3348"/>
              </w:tabs>
              <w:ind w:left="-84" w:right="-99"/>
              <w:jc w:val="center"/>
              <w:rPr>
                <w:spacing w:val="-4"/>
                <w:sz w:val="18"/>
                <w:szCs w:val="18"/>
              </w:rPr>
            </w:pPr>
            <w:r w:rsidRPr="000A6510">
              <w:rPr>
                <w:spacing w:val="-4"/>
                <w:sz w:val="18"/>
                <w:szCs w:val="18"/>
              </w:rPr>
              <w:t xml:space="preserve">Número de meses consecutivos por </w:t>
            </w:r>
            <w:r w:rsidRPr="000A6510">
              <w:rPr>
                <w:spacing w:val="-4"/>
                <w:sz w:val="18"/>
                <w:szCs w:val="18"/>
              </w:rPr>
              <w:br/>
              <w:t xml:space="preserve">arriba o por debajo </w:t>
            </w:r>
            <w:r w:rsidRPr="000A6510">
              <w:rPr>
                <w:spacing w:val="-4"/>
                <w:sz w:val="18"/>
                <w:szCs w:val="18"/>
              </w:rPr>
              <w:br/>
              <w:t xml:space="preserve">del umbral de </w:t>
            </w:r>
            <w:r w:rsidRPr="000A6510">
              <w:rPr>
                <w:spacing w:val="-4"/>
                <w:sz w:val="18"/>
                <w:szCs w:val="18"/>
              </w:rPr>
              <w:br/>
              <w:t>50 puntos</w:t>
            </w:r>
          </w:p>
        </w:tc>
      </w:tr>
      <w:tr w:rsidR="00C527D0" w:rsidRPr="000A6510" w14:paraId="58F440EB" w14:textId="77777777" w:rsidTr="00E90421">
        <w:trPr>
          <w:trHeight w:val="517"/>
          <w:tblHeader/>
        </w:trPr>
        <w:tc>
          <w:tcPr>
            <w:tcW w:w="4816" w:type="dxa"/>
            <w:vMerge/>
            <w:tcBorders>
              <w:left w:val="single" w:sz="4" w:space="0" w:color="404040"/>
              <w:bottom w:val="single" w:sz="4" w:space="0" w:color="404040"/>
              <w:right w:val="single" w:sz="4" w:space="0" w:color="404040"/>
            </w:tcBorders>
            <w:shd w:val="clear" w:color="auto" w:fill="CCCCFF"/>
            <w:vAlign w:val="center"/>
          </w:tcPr>
          <w:p w14:paraId="488A8B5A" w14:textId="77777777" w:rsidR="00C527D0" w:rsidRPr="000A6510" w:rsidRDefault="00C527D0" w:rsidP="00E90421">
            <w:pPr>
              <w:widowControl w:val="0"/>
              <w:tabs>
                <w:tab w:val="left" w:pos="708"/>
                <w:tab w:val="center" w:pos="3348"/>
              </w:tabs>
              <w:ind w:firstLine="307"/>
              <w:jc w:val="left"/>
              <w:rPr>
                <w:spacing w:val="-4"/>
                <w:sz w:val="18"/>
                <w:szCs w:val="18"/>
              </w:rPr>
            </w:pPr>
          </w:p>
        </w:tc>
        <w:tc>
          <w:tcPr>
            <w:tcW w:w="924" w:type="dxa"/>
            <w:vMerge/>
            <w:tcBorders>
              <w:left w:val="single" w:sz="4" w:space="0" w:color="404040"/>
              <w:bottom w:val="single" w:sz="4" w:space="0" w:color="404040"/>
              <w:right w:val="single" w:sz="4" w:space="0" w:color="404040"/>
            </w:tcBorders>
            <w:shd w:val="clear" w:color="auto" w:fill="CCCCFF"/>
            <w:vAlign w:val="center"/>
          </w:tcPr>
          <w:p w14:paraId="0610DD55" w14:textId="77777777" w:rsidR="00C527D0" w:rsidRPr="000A6510" w:rsidRDefault="00C527D0" w:rsidP="00E90421">
            <w:pPr>
              <w:ind w:left="-108" w:right="-82"/>
              <w:jc w:val="center"/>
              <w:rPr>
                <w:sz w:val="18"/>
                <w:szCs w:val="18"/>
              </w:rPr>
            </w:pPr>
          </w:p>
        </w:tc>
        <w:tc>
          <w:tcPr>
            <w:tcW w:w="847"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5007ACFE" w14:textId="77777777" w:rsidR="00C527D0" w:rsidRPr="000A6510" w:rsidRDefault="00C527D0" w:rsidP="00E90421">
            <w:pPr>
              <w:ind w:left="-106" w:right="-95"/>
              <w:jc w:val="center"/>
              <w:rPr>
                <w:spacing w:val="-4"/>
                <w:sz w:val="18"/>
                <w:szCs w:val="18"/>
              </w:rPr>
            </w:pPr>
            <w:r w:rsidRPr="000A6510">
              <w:rPr>
                <w:spacing w:val="-4"/>
                <w:sz w:val="18"/>
                <w:szCs w:val="18"/>
              </w:rPr>
              <w:t>Mes</w:t>
            </w:r>
            <w:r w:rsidRPr="000A6510">
              <w:rPr>
                <w:spacing w:val="-4"/>
                <w:sz w:val="18"/>
                <w:szCs w:val="18"/>
              </w:rPr>
              <w:br/>
              <w:t>previo</w:t>
            </w:r>
          </w:p>
        </w:tc>
        <w:tc>
          <w:tcPr>
            <w:tcW w:w="847"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51845F12" w14:textId="77777777" w:rsidR="00C527D0" w:rsidRPr="000A6510" w:rsidRDefault="00C527D0" w:rsidP="00E90421">
            <w:pPr>
              <w:ind w:left="-106" w:right="-95"/>
              <w:jc w:val="center"/>
              <w:rPr>
                <w:spacing w:val="-4"/>
                <w:sz w:val="18"/>
                <w:szCs w:val="18"/>
              </w:rPr>
            </w:pPr>
            <w:r w:rsidRPr="000A6510">
              <w:rPr>
                <w:spacing w:val="-4"/>
                <w:sz w:val="18"/>
                <w:szCs w:val="18"/>
              </w:rPr>
              <w:t>Mismo mes del año anterior</w:t>
            </w:r>
          </w:p>
        </w:tc>
        <w:tc>
          <w:tcPr>
            <w:tcW w:w="1629" w:type="dxa"/>
            <w:gridSpan w:val="2"/>
            <w:vMerge/>
            <w:tcBorders>
              <w:left w:val="single" w:sz="4" w:space="0" w:color="404040"/>
              <w:bottom w:val="single" w:sz="4" w:space="0" w:color="404040"/>
              <w:right w:val="single" w:sz="4" w:space="0" w:color="404040"/>
            </w:tcBorders>
            <w:shd w:val="clear" w:color="auto" w:fill="CCCCFF"/>
            <w:vAlign w:val="center"/>
          </w:tcPr>
          <w:p w14:paraId="5E40045D" w14:textId="77777777" w:rsidR="00C527D0" w:rsidRPr="000A6510" w:rsidRDefault="00C527D0" w:rsidP="00E90421">
            <w:pPr>
              <w:tabs>
                <w:tab w:val="center" w:pos="3348"/>
              </w:tabs>
              <w:ind w:left="-84" w:right="-99"/>
              <w:jc w:val="center"/>
              <w:rPr>
                <w:sz w:val="18"/>
                <w:szCs w:val="18"/>
              </w:rPr>
            </w:pPr>
          </w:p>
        </w:tc>
      </w:tr>
      <w:tr w:rsidR="00C527D0" w:rsidRPr="000A6510" w14:paraId="5BAF5425" w14:textId="77777777" w:rsidTr="00E90421">
        <w:tc>
          <w:tcPr>
            <w:tcW w:w="4816" w:type="dxa"/>
            <w:tcBorders>
              <w:top w:val="single" w:sz="4" w:space="0" w:color="404040"/>
              <w:left w:val="single" w:sz="4" w:space="0" w:color="404040"/>
              <w:bottom w:val="nil"/>
              <w:right w:val="single" w:sz="4" w:space="0" w:color="404040"/>
            </w:tcBorders>
            <w:shd w:val="clear" w:color="auto" w:fill="auto"/>
            <w:vAlign w:val="bottom"/>
          </w:tcPr>
          <w:p w14:paraId="2D6B6F1C" w14:textId="77777777" w:rsidR="00C527D0" w:rsidRPr="000A6510" w:rsidRDefault="00C527D0" w:rsidP="00E90421">
            <w:pPr>
              <w:widowControl w:val="0"/>
              <w:spacing w:before="20" w:after="20"/>
              <w:contextualSpacing/>
              <w:jc w:val="left"/>
              <w:rPr>
                <w:b/>
                <w:sz w:val="18"/>
                <w:szCs w:val="18"/>
                <w:lang w:val="es-MX"/>
              </w:rPr>
            </w:pPr>
            <w:r w:rsidRPr="000A6510">
              <w:rPr>
                <w:b/>
                <w:sz w:val="18"/>
                <w:szCs w:val="18"/>
                <w:lang w:val="es-MX"/>
              </w:rPr>
              <w:t>Indicador Agregado de Tendencia del Sector Construcción</w:t>
            </w:r>
          </w:p>
        </w:tc>
        <w:tc>
          <w:tcPr>
            <w:tcW w:w="924" w:type="dxa"/>
            <w:tcBorders>
              <w:top w:val="single" w:sz="4" w:space="0" w:color="404040"/>
              <w:left w:val="single" w:sz="4" w:space="0" w:color="404040"/>
              <w:bottom w:val="nil"/>
              <w:right w:val="single" w:sz="4" w:space="0" w:color="404040"/>
            </w:tcBorders>
            <w:shd w:val="clear" w:color="auto" w:fill="auto"/>
            <w:vAlign w:val="center"/>
          </w:tcPr>
          <w:p w14:paraId="0D9242B1" w14:textId="77777777" w:rsidR="00C527D0" w:rsidRPr="00F636CF" w:rsidRDefault="00C527D0" w:rsidP="00E90421">
            <w:pPr>
              <w:tabs>
                <w:tab w:val="decimal" w:pos="390"/>
              </w:tabs>
              <w:jc w:val="left"/>
              <w:rPr>
                <w:b/>
                <w:sz w:val="18"/>
                <w:szCs w:val="18"/>
              </w:rPr>
            </w:pPr>
            <w:r>
              <w:rPr>
                <w:b/>
                <w:bCs/>
                <w:color w:val="000000"/>
                <w:sz w:val="18"/>
                <w:szCs w:val="18"/>
              </w:rPr>
              <w:t>53.5</w:t>
            </w:r>
          </w:p>
        </w:tc>
        <w:tc>
          <w:tcPr>
            <w:tcW w:w="847" w:type="dxa"/>
            <w:tcBorders>
              <w:top w:val="single" w:sz="4" w:space="0" w:color="404040"/>
              <w:left w:val="single" w:sz="4" w:space="0" w:color="404040"/>
              <w:bottom w:val="nil"/>
              <w:right w:val="nil"/>
            </w:tcBorders>
            <w:shd w:val="clear" w:color="auto" w:fill="auto"/>
            <w:vAlign w:val="center"/>
          </w:tcPr>
          <w:p w14:paraId="3F1538A6" w14:textId="77777777" w:rsidR="00C527D0" w:rsidRPr="00F636CF" w:rsidRDefault="00C527D0" w:rsidP="00E90421">
            <w:pPr>
              <w:tabs>
                <w:tab w:val="left" w:pos="75"/>
                <w:tab w:val="decimal" w:pos="404"/>
              </w:tabs>
              <w:ind w:left="-142"/>
              <w:jc w:val="left"/>
              <w:rPr>
                <w:b/>
                <w:bCs/>
                <w:sz w:val="18"/>
                <w:szCs w:val="18"/>
              </w:rPr>
            </w:pPr>
            <w:r>
              <w:rPr>
                <w:b/>
                <w:bCs/>
                <w:color w:val="000000"/>
                <w:sz w:val="18"/>
                <w:szCs w:val="18"/>
              </w:rPr>
              <w:tab/>
              <w:t>(-)</w:t>
            </w:r>
            <w:r>
              <w:rPr>
                <w:b/>
                <w:bCs/>
                <w:color w:val="000000"/>
                <w:sz w:val="18"/>
                <w:szCs w:val="18"/>
              </w:rPr>
              <w:tab/>
              <w:t>0.6</w:t>
            </w:r>
          </w:p>
        </w:tc>
        <w:tc>
          <w:tcPr>
            <w:tcW w:w="847" w:type="dxa"/>
            <w:tcBorders>
              <w:top w:val="single" w:sz="4" w:space="0" w:color="404040"/>
              <w:left w:val="nil"/>
              <w:bottom w:val="nil"/>
              <w:right w:val="single" w:sz="4" w:space="0" w:color="404040"/>
            </w:tcBorders>
            <w:shd w:val="clear" w:color="auto" w:fill="auto"/>
            <w:vAlign w:val="center"/>
          </w:tcPr>
          <w:p w14:paraId="2C2B028F" w14:textId="77777777" w:rsidR="00C527D0" w:rsidRPr="00F636CF" w:rsidRDefault="00C527D0" w:rsidP="00E90421">
            <w:pPr>
              <w:tabs>
                <w:tab w:val="decimal" w:pos="282"/>
              </w:tabs>
              <w:jc w:val="left"/>
              <w:rPr>
                <w:b/>
                <w:sz w:val="18"/>
                <w:szCs w:val="18"/>
              </w:rPr>
            </w:pPr>
            <w:r>
              <w:rPr>
                <w:b/>
                <w:bCs/>
                <w:color w:val="000000"/>
                <w:sz w:val="18"/>
                <w:szCs w:val="18"/>
              </w:rPr>
              <w:t>4.6</w:t>
            </w:r>
          </w:p>
        </w:tc>
        <w:tc>
          <w:tcPr>
            <w:tcW w:w="471" w:type="dxa"/>
            <w:tcBorders>
              <w:top w:val="single" w:sz="4" w:space="0" w:color="404040"/>
              <w:left w:val="single" w:sz="4" w:space="0" w:color="404040"/>
              <w:bottom w:val="nil"/>
              <w:right w:val="nil"/>
            </w:tcBorders>
            <w:shd w:val="clear" w:color="auto" w:fill="auto"/>
            <w:vAlign w:val="center"/>
          </w:tcPr>
          <w:p w14:paraId="090E0204" w14:textId="77777777" w:rsidR="00C527D0" w:rsidRPr="00F636CF" w:rsidRDefault="00C527D0" w:rsidP="00E90421">
            <w:pPr>
              <w:jc w:val="right"/>
              <w:rPr>
                <w:b/>
                <w:sz w:val="18"/>
                <w:szCs w:val="18"/>
              </w:rPr>
            </w:pPr>
            <w:r>
              <w:rPr>
                <w:b/>
                <w:bCs/>
                <w:color w:val="000000"/>
                <w:sz w:val="18"/>
                <w:szCs w:val="18"/>
              </w:rPr>
              <w:t>10</w:t>
            </w:r>
          </w:p>
        </w:tc>
        <w:tc>
          <w:tcPr>
            <w:tcW w:w="1158" w:type="dxa"/>
            <w:tcBorders>
              <w:top w:val="single" w:sz="4" w:space="0" w:color="404040"/>
              <w:left w:val="nil"/>
              <w:bottom w:val="nil"/>
              <w:right w:val="single" w:sz="4" w:space="0" w:color="404040"/>
            </w:tcBorders>
            <w:shd w:val="clear" w:color="auto" w:fill="auto"/>
            <w:vAlign w:val="center"/>
          </w:tcPr>
          <w:p w14:paraId="797013AA" w14:textId="77777777" w:rsidR="00C527D0" w:rsidRPr="006C1B78" w:rsidRDefault="00C527D0" w:rsidP="00E90421">
            <w:pPr>
              <w:tabs>
                <w:tab w:val="decimal" w:pos="810"/>
              </w:tabs>
              <w:jc w:val="left"/>
              <w:rPr>
                <w:b/>
                <w:sz w:val="18"/>
                <w:szCs w:val="18"/>
              </w:rPr>
            </w:pPr>
            <w:r>
              <w:rPr>
                <w:b/>
                <w:bCs/>
                <w:color w:val="000000"/>
                <w:sz w:val="18"/>
                <w:szCs w:val="18"/>
              </w:rPr>
              <w:t>Por arriba</w:t>
            </w:r>
          </w:p>
        </w:tc>
      </w:tr>
      <w:tr w:rsidR="00C527D0" w:rsidRPr="000A6510" w14:paraId="49083879" w14:textId="77777777" w:rsidTr="00E90421">
        <w:tc>
          <w:tcPr>
            <w:tcW w:w="4816" w:type="dxa"/>
            <w:tcBorders>
              <w:top w:val="nil"/>
              <w:left w:val="single" w:sz="4" w:space="0" w:color="404040"/>
              <w:bottom w:val="nil"/>
              <w:right w:val="single" w:sz="4" w:space="0" w:color="404040"/>
            </w:tcBorders>
            <w:shd w:val="clear" w:color="auto" w:fill="auto"/>
            <w:vAlign w:val="bottom"/>
          </w:tcPr>
          <w:p w14:paraId="703C0527" w14:textId="77777777" w:rsidR="00C527D0" w:rsidRPr="00DF047A" w:rsidRDefault="00C527D0" w:rsidP="00E90421">
            <w:pPr>
              <w:widowControl w:val="0"/>
              <w:spacing w:before="20" w:after="20"/>
              <w:ind w:left="29"/>
              <w:contextualSpacing/>
              <w:jc w:val="left"/>
              <w:rPr>
                <w:spacing w:val="-4"/>
                <w:sz w:val="18"/>
                <w:szCs w:val="18"/>
                <w:lang w:val="es-MX"/>
              </w:rPr>
            </w:pPr>
            <w:r>
              <w:rPr>
                <w:spacing w:val="-4"/>
                <w:sz w:val="18"/>
                <w:szCs w:val="18"/>
                <w:lang w:val="es-MX"/>
              </w:rPr>
              <w:t xml:space="preserve">a)  </w:t>
            </w:r>
            <w:r w:rsidRPr="00DF047A">
              <w:rPr>
                <w:spacing w:val="-4"/>
                <w:sz w:val="18"/>
                <w:szCs w:val="18"/>
                <w:lang w:val="es-MX"/>
              </w:rPr>
              <w:t>Valor de las obras ejecutadas como contratista principal</w:t>
            </w:r>
          </w:p>
        </w:tc>
        <w:tc>
          <w:tcPr>
            <w:tcW w:w="924" w:type="dxa"/>
            <w:tcBorders>
              <w:top w:val="nil"/>
              <w:left w:val="single" w:sz="4" w:space="0" w:color="404040"/>
              <w:bottom w:val="nil"/>
              <w:right w:val="single" w:sz="4" w:space="0" w:color="404040"/>
            </w:tcBorders>
            <w:shd w:val="clear" w:color="auto" w:fill="auto"/>
            <w:vAlign w:val="center"/>
          </w:tcPr>
          <w:p w14:paraId="499E90B8" w14:textId="77777777" w:rsidR="00C527D0" w:rsidRPr="00F636CF" w:rsidRDefault="00C527D0" w:rsidP="00E90421">
            <w:pPr>
              <w:tabs>
                <w:tab w:val="decimal" w:pos="390"/>
              </w:tabs>
              <w:jc w:val="left"/>
              <w:rPr>
                <w:sz w:val="18"/>
                <w:szCs w:val="18"/>
                <w:lang w:val="es-MX" w:eastAsia="es-MX"/>
              </w:rPr>
            </w:pPr>
            <w:r>
              <w:rPr>
                <w:color w:val="000000"/>
                <w:sz w:val="18"/>
                <w:szCs w:val="18"/>
              </w:rPr>
              <w:t>54.8</w:t>
            </w:r>
          </w:p>
        </w:tc>
        <w:tc>
          <w:tcPr>
            <w:tcW w:w="847" w:type="dxa"/>
            <w:tcBorders>
              <w:top w:val="nil"/>
              <w:left w:val="single" w:sz="4" w:space="0" w:color="404040"/>
              <w:bottom w:val="nil"/>
              <w:right w:val="nil"/>
            </w:tcBorders>
            <w:shd w:val="clear" w:color="auto" w:fill="auto"/>
            <w:vAlign w:val="center"/>
          </w:tcPr>
          <w:p w14:paraId="6322BDE1" w14:textId="77777777" w:rsidR="00C527D0" w:rsidRPr="00F636CF" w:rsidRDefault="00C527D0" w:rsidP="00E90421">
            <w:pPr>
              <w:tabs>
                <w:tab w:val="left" w:pos="75"/>
                <w:tab w:val="decimal" w:pos="404"/>
              </w:tabs>
              <w:ind w:left="-142"/>
              <w:jc w:val="left"/>
              <w:rPr>
                <w:bCs/>
                <w:sz w:val="18"/>
                <w:szCs w:val="18"/>
              </w:rPr>
            </w:pPr>
            <w:r>
              <w:rPr>
                <w:color w:val="000000"/>
                <w:sz w:val="18"/>
                <w:szCs w:val="18"/>
              </w:rPr>
              <w:tab/>
              <w:t>(-)</w:t>
            </w:r>
            <w:r>
              <w:rPr>
                <w:color w:val="000000"/>
                <w:sz w:val="18"/>
                <w:szCs w:val="18"/>
              </w:rPr>
              <w:tab/>
              <w:t>0.4</w:t>
            </w:r>
          </w:p>
        </w:tc>
        <w:tc>
          <w:tcPr>
            <w:tcW w:w="847" w:type="dxa"/>
            <w:tcBorders>
              <w:top w:val="nil"/>
              <w:left w:val="nil"/>
              <w:bottom w:val="nil"/>
              <w:right w:val="single" w:sz="4" w:space="0" w:color="404040"/>
            </w:tcBorders>
            <w:shd w:val="clear" w:color="auto" w:fill="auto"/>
            <w:vAlign w:val="center"/>
          </w:tcPr>
          <w:p w14:paraId="46DB552D" w14:textId="77777777" w:rsidR="00C527D0" w:rsidRPr="00F636CF" w:rsidRDefault="00C527D0" w:rsidP="00E90421">
            <w:pPr>
              <w:tabs>
                <w:tab w:val="decimal" w:pos="282"/>
              </w:tabs>
              <w:jc w:val="left"/>
              <w:rPr>
                <w:sz w:val="18"/>
                <w:szCs w:val="18"/>
              </w:rPr>
            </w:pPr>
            <w:r>
              <w:rPr>
                <w:color w:val="000000"/>
                <w:sz w:val="18"/>
                <w:szCs w:val="18"/>
              </w:rPr>
              <w:t>4.5</w:t>
            </w:r>
          </w:p>
        </w:tc>
        <w:tc>
          <w:tcPr>
            <w:tcW w:w="471" w:type="dxa"/>
            <w:tcBorders>
              <w:top w:val="nil"/>
              <w:left w:val="single" w:sz="4" w:space="0" w:color="404040"/>
              <w:bottom w:val="nil"/>
              <w:right w:val="nil"/>
            </w:tcBorders>
            <w:shd w:val="clear" w:color="auto" w:fill="auto"/>
            <w:vAlign w:val="center"/>
          </w:tcPr>
          <w:p w14:paraId="675F8386" w14:textId="77777777" w:rsidR="00C527D0" w:rsidRPr="00F636CF" w:rsidRDefault="00C527D0" w:rsidP="00E90421">
            <w:pPr>
              <w:jc w:val="right"/>
              <w:rPr>
                <w:sz w:val="18"/>
                <w:szCs w:val="18"/>
              </w:rPr>
            </w:pPr>
            <w:r>
              <w:rPr>
                <w:color w:val="000000"/>
                <w:sz w:val="18"/>
                <w:szCs w:val="18"/>
              </w:rPr>
              <w:t>14</w:t>
            </w:r>
          </w:p>
        </w:tc>
        <w:tc>
          <w:tcPr>
            <w:tcW w:w="1158" w:type="dxa"/>
            <w:tcBorders>
              <w:top w:val="nil"/>
              <w:left w:val="nil"/>
              <w:bottom w:val="nil"/>
              <w:right w:val="single" w:sz="4" w:space="0" w:color="404040"/>
            </w:tcBorders>
            <w:shd w:val="clear" w:color="auto" w:fill="auto"/>
            <w:vAlign w:val="center"/>
          </w:tcPr>
          <w:p w14:paraId="5645A643" w14:textId="77777777" w:rsidR="00C527D0" w:rsidRPr="00C245FA" w:rsidRDefault="00C527D0" w:rsidP="00E90421">
            <w:pPr>
              <w:tabs>
                <w:tab w:val="decimal" w:pos="810"/>
              </w:tabs>
              <w:jc w:val="left"/>
              <w:rPr>
                <w:sz w:val="18"/>
                <w:szCs w:val="18"/>
              </w:rPr>
            </w:pPr>
            <w:r>
              <w:rPr>
                <w:color w:val="000000"/>
                <w:sz w:val="18"/>
                <w:szCs w:val="18"/>
              </w:rPr>
              <w:t>Por arriba</w:t>
            </w:r>
          </w:p>
        </w:tc>
      </w:tr>
      <w:tr w:rsidR="00C527D0" w:rsidRPr="000A6510" w14:paraId="753D3AB8" w14:textId="77777777" w:rsidTr="00E90421">
        <w:tc>
          <w:tcPr>
            <w:tcW w:w="4816" w:type="dxa"/>
            <w:tcBorders>
              <w:top w:val="nil"/>
              <w:left w:val="single" w:sz="4" w:space="0" w:color="404040"/>
              <w:bottom w:val="nil"/>
              <w:right w:val="single" w:sz="4" w:space="0" w:color="404040"/>
            </w:tcBorders>
            <w:shd w:val="clear" w:color="auto" w:fill="auto"/>
            <w:vAlign w:val="bottom"/>
          </w:tcPr>
          <w:p w14:paraId="5B6B5585" w14:textId="77777777" w:rsidR="00C527D0" w:rsidRPr="00DF047A" w:rsidRDefault="00C527D0" w:rsidP="00E90421">
            <w:pPr>
              <w:widowControl w:val="0"/>
              <w:spacing w:before="20" w:after="20"/>
              <w:ind w:left="29"/>
              <w:contextualSpacing/>
              <w:jc w:val="left"/>
              <w:rPr>
                <w:spacing w:val="-4"/>
                <w:sz w:val="18"/>
                <w:szCs w:val="18"/>
                <w:lang w:val="es-MX"/>
              </w:rPr>
            </w:pPr>
            <w:r>
              <w:rPr>
                <w:spacing w:val="-4"/>
                <w:sz w:val="18"/>
                <w:szCs w:val="18"/>
                <w:lang w:val="es-MX"/>
              </w:rPr>
              <w:t xml:space="preserve">b)  </w:t>
            </w:r>
            <w:r w:rsidRPr="00DF047A">
              <w:rPr>
                <w:spacing w:val="-4"/>
                <w:sz w:val="18"/>
                <w:szCs w:val="18"/>
                <w:lang w:val="es-MX"/>
              </w:rPr>
              <w:t>Valor de las obras ejecutadas como subcontratista</w:t>
            </w:r>
          </w:p>
        </w:tc>
        <w:tc>
          <w:tcPr>
            <w:tcW w:w="924" w:type="dxa"/>
            <w:tcBorders>
              <w:top w:val="nil"/>
              <w:left w:val="single" w:sz="4" w:space="0" w:color="404040"/>
              <w:bottom w:val="nil"/>
              <w:right w:val="single" w:sz="4" w:space="0" w:color="404040"/>
            </w:tcBorders>
            <w:shd w:val="clear" w:color="auto" w:fill="auto"/>
            <w:vAlign w:val="center"/>
          </w:tcPr>
          <w:p w14:paraId="3FBCA7CF" w14:textId="77777777" w:rsidR="00C527D0" w:rsidRPr="00F636CF" w:rsidRDefault="00C527D0" w:rsidP="00E90421">
            <w:pPr>
              <w:tabs>
                <w:tab w:val="decimal" w:pos="390"/>
              </w:tabs>
              <w:jc w:val="left"/>
              <w:rPr>
                <w:sz w:val="18"/>
                <w:szCs w:val="18"/>
              </w:rPr>
            </w:pPr>
            <w:r>
              <w:rPr>
                <w:color w:val="000000"/>
                <w:sz w:val="18"/>
                <w:szCs w:val="18"/>
              </w:rPr>
              <w:t>54.7</w:t>
            </w:r>
          </w:p>
        </w:tc>
        <w:tc>
          <w:tcPr>
            <w:tcW w:w="847" w:type="dxa"/>
            <w:tcBorders>
              <w:top w:val="nil"/>
              <w:left w:val="single" w:sz="4" w:space="0" w:color="404040"/>
              <w:bottom w:val="nil"/>
              <w:right w:val="nil"/>
            </w:tcBorders>
            <w:shd w:val="clear" w:color="auto" w:fill="auto"/>
            <w:vAlign w:val="center"/>
          </w:tcPr>
          <w:p w14:paraId="437E7788" w14:textId="77777777" w:rsidR="00C527D0" w:rsidRPr="00F636CF" w:rsidRDefault="00C527D0" w:rsidP="00E90421">
            <w:pPr>
              <w:tabs>
                <w:tab w:val="left" w:pos="75"/>
                <w:tab w:val="decimal" w:pos="404"/>
              </w:tabs>
              <w:ind w:left="-142"/>
              <w:jc w:val="left"/>
              <w:rPr>
                <w:bCs/>
                <w:sz w:val="18"/>
                <w:szCs w:val="18"/>
              </w:rPr>
            </w:pPr>
            <w:r>
              <w:rPr>
                <w:color w:val="000000"/>
                <w:sz w:val="18"/>
                <w:szCs w:val="18"/>
              </w:rPr>
              <w:tab/>
              <w:t>(-)</w:t>
            </w:r>
            <w:r>
              <w:rPr>
                <w:color w:val="000000"/>
                <w:sz w:val="18"/>
                <w:szCs w:val="18"/>
              </w:rPr>
              <w:tab/>
              <w:t>1.4</w:t>
            </w:r>
          </w:p>
        </w:tc>
        <w:tc>
          <w:tcPr>
            <w:tcW w:w="847" w:type="dxa"/>
            <w:tcBorders>
              <w:top w:val="nil"/>
              <w:left w:val="nil"/>
              <w:bottom w:val="nil"/>
              <w:right w:val="single" w:sz="4" w:space="0" w:color="404040"/>
            </w:tcBorders>
            <w:shd w:val="clear" w:color="auto" w:fill="auto"/>
            <w:vAlign w:val="center"/>
          </w:tcPr>
          <w:p w14:paraId="65BC733F" w14:textId="77777777" w:rsidR="00C527D0" w:rsidRPr="00F636CF" w:rsidRDefault="00C527D0" w:rsidP="00E90421">
            <w:pPr>
              <w:tabs>
                <w:tab w:val="decimal" w:pos="282"/>
              </w:tabs>
              <w:jc w:val="left"/>
              <w:rPr>
                <w:sz w:val="18"/>
                <w:szCs w:val="18"/>
              </w:rPr>
            </w:pPr>
            <w:r>
              <w:rPr>
                <w:color w:val="000000"/>
                <w:sz w:val="18"/>
                <w:szCs w:val="18"/>
              </w:rPr>
              <w:t>7.7</w:t>
            </w:r>
          </w:p>
        </w:tc>
        <w:tc>
          <w:tcPr>
            <w:tcW w:w="471" w:type="dxa"/>
            <w:tcBorders>
              <w:top w:val="nil"/>
              <w:left w:val="single" w:sz="4" w:space="0" w:color="404040"/>
              <w:bottom w:val="nil"/>
              <w:right w:val="nil"/>
            </w:tcBorders>
            <w:shd w:val="clear" w:color="auto" w:fill="auto"/>
            <w:vAlign w:val="center"/>
          </w:tcPr>
          <w:p w14:paraId="099E25BC" w14:textId="77777777" w:rsidR="00C527D0" w:rsidRPr="00F636CF" w:rsidRDefault="00C527D0" w:rsidP="00E90421">
            <w:pPr>
              <w:jc w:val="right"/>
              <w:rPr>
                <w:sz w:val="18"/>
                <w:szCs w:val="18"/>
              </w:rPr>
            </w:pPr>
            <w:r>
              <w:rPr>
                <w:color w:val="000000"/>
                <w:sz w:val="18"/>
                <w:szCs w:val="18"/>
              </w:rPr>
              <w:t>10</w:t>
            </w:r>
          </w:p>
        </w:tc>
        <w:tc>
          <w:tcPr>
            <w:tcW w:w="1158" w:type="dxa"/>
            <w:tcBorders>
              <w:top w:val="nil"/>
              <w:left w:val="nil"/>
              <w:bottom w:val="nil"/>
              <w:right w:val="single" w:sz="4" w:space="0" w:color="404040"/>
            </w:tcBorders>
            <w:shd w:val="clear" w:color="auto" w:fill="auto"/>
            <w:vAlign w:val="center"/>
          </w:tcPr>
          <w:p w14:paraId="131A5BB7" w14:textId="77777777" w:rsidR="00C527D0" w:rsidRPr="00C245FA" w:rsidRDefault="00C527D0" w:rsidP="00E90421">
            <w:pPr>
              <w:tabs>
                <w:tab w:val="decimal" w:pos="810"/>
              </w:tabs>
              <w:jc w:val="left"/>
              <w:rPr>
                <w:sz w:val="18"/>
                <w:szCs w:val="18"/>
              </w:rPr>
            </w:pPr>
            <w:r>
              <w:rPr>
                <w:color w:val="000000"/>
                <w:sz w:val="18"/>
                <w:szCs w:val="18"/>
              </w:rPr>
              <w:t>Por arriba</w:t>
            </w:r>
          </w:p>
        </w:tc>
      </w:tr>
      <w:tr w:rsidR="00C527D0" w:rsidRPr="000A6510" w14:paraId="012D009F" w14:textId="77777777" w:rsidTr="00E90421">
        <w:tc>
          <w:tcPr>
            <w:tcW w:w="4816" w:type="dxa"/>
            <w:tcBorders>
              <w:top w:val="nil"/>
              <w:left w:val="single" w:sz="4" w:space="0" w:color="404040"/>
              <w:bottom w:val="nil"/>
              <w:right w:val="single" w:sz="4" w:space="0" w:color="404040"/>
            </w:tcBorders>
            <w:shd w:val="clear" w:color="auto" w:fill="auto"/>
            <w:vAlign w:val="bottom"/>
          </w:tcPr>
          <w:p w14:paraId="49028A5F" w14:textId="77777777" w:rsidR="00C527D0" w:rsidRPr="00DF047A" w:rsidRDefault="00C527D0" w:rsidP="00E90421">
            <w:pPr>
              <w:widowControl w:val="0"/>
              <w:spacing w:before="20" w:after="20"/>
              <w:ind w:left="29"/>
              <w:contextualSpacing/>
              <w:jc w:val="left"/>
              <w:rPr>
                <w:spacing w:val="-4"/>
                <w:sz w:val="18"/>
                <w:szCs w:val="18"/>
                <w:lang w:val="es-MX"/>
              </w:rPr>
            </w:pPr>
            <w:r>
              <w:rPr>
                <w:spacing w:val="-4"/>
                <w:sz w:val="18"/>
                <w:szCs w:val="18"/>
                <w:lang w:val="es-MX"/>
              </w:rPr>
              <w:t xml:space="preserve">c)  </w:t>
            </w:r>
            <w:r w:rsidRPr="00DF047A">
              <w:rPr>
                <w:spacing w:val="-4"/>
                <w:sz w:val="18"/>
                <w:szCs w:val="18"/>
                <w:lang w:val="es-MX"/>
              </w:rPr>
              <w:t>Total de contratos y subcontratos</w:t>
            </w:r>
          </w:p>
        </w:tc>
        <w:tc>
          <w:tcPr>
            <w:tcW w:w="924" w:type="dxa"/>
            <w:tcBorders>
              <w:top w:val="nil"/>
              <w:left w:val="single" w:sz="4" w:space="0" w:color="404040"/>
              <w:bottom w:val="nil"/>
              <w:right w:val="single" w:sz="4" w:space="0" w:color="404040"/>
            </w:tcBorders>
            <w:shd w:val="clear" w:color="auto" w:fill="auto"/>
            <w:vAlign w:val="center"/>
          </w:tcPr>
          <w:p w14:paraId="01833D26" w14:textId="77777777" w:rsidR="00C527D0" w:rsidRPr="00F636CF" w:rsidRDefault="00C527D0" w:rsidP="00E90421">
            <w:pPr>
              <w:tabs>
                <w:tab w:val="decimal" w:pos="390"/>
              </w:tabs>
              <w:jc w:val="left"/>
              <w:rPr>
                <w:sz w:val="18"/>
                <w:szCs w:val="18"/>
              </w:rPr>
            </w:pPr>
            <w:r>
              <w:rPr>
                <w:color w:val="000000"/>
                <w:sz w:val="18"/>
                <w:szCs w:val="18"/>
              </w:rPr>
              <w:t>53.2</w:t>
            </w:r>
          </w:p>
        </w:tc>
        <w:tc>
          <w:tcPr>
            <w:tcW w:w="847" w:type="dxa"/>
            <w:tcBorders>
              <w:top w:val="nil"/>
              <w:left w:val="single" w:sz="4" w:space="0" w:color="404040"/>
              <w:bottom w:val="nil"/>
              <w:right w:val="nil"/>
            </w:tcBorders>
            <w:shd w:val="clear" w:color="auto" w:fill="auto"/>
            <w:vAlign w:val="center"/>
          </w:tcPr>
          <w:p w14:paraId="22CD9E18" w14:textId="77777777" w:rsidR="00C527D0" w:rsidRPr="00F636CF" w:rsidRDefault="00C527D0" w:rsidP="00E90421">
            <w:pPr>
              <w:tabs>
                <w:tab w:val="left" w:pos="75"/>
                <w:tab w:val="decimal" w:pos="404"/>
              </w:tabs>
              <w:ind w:left="-142"/>
              <w:jc w:val="left"/>
              <w:rPr>
                <w:bCs/>
                <w:sz w:val="18"/>
                <w:szCs w:val="18"/>
              </w:rPr>
            </w:pPr>
            <w:r>
              <w:rPr>
                <w:color w:val="000000"/>
                <w:sz w:val="18"/>
                <w:szCs w:val="18"/>
              </w:rPr>
              <w:tab/>
              <w:t>(-)</w:t>
            </w:r>
            <w:r>
              <w:rPr>
                <w:color w:val="000000"/>
                <w:sz w:val="18"/>
                <w:szCs w:val="18"/>
              </w:rPr>
              <w:tab/>
              <w:t>0.7</w:t>
            </w:r>
          </w:p>
        </w:tc>
        <w:tc>
          <w:tcPr>
            <w:tcW w:w="847" w:type="dxa"/>
            <w:tcBorders>
              <w:top w:val="nil"/>
              <w:left w:val="nil"/>
              <w:bottom w:val="nil"/>
              <w:right w:val="single" w:sz="4" w:space="0" w:color="404040"/>
            </w:tcBorders>
            <w:shd w:val="clear" w:color="auto" w:fill="auto"/>
            <w:vAlign w:val="center"/>
          </w:tcPr>
          <w:p w14:paraId="4536B68B" w14:textId="77777777" w:rsidR="00C527D0" w:rsidRPr="00F636CF" w:rsidRDefault="00C527D0" w:rsidP="00E90421">
            <w:pPr>
              <w:tabs>
                <w:tab w:val="decimal" w:pos="282"/>
              </w:tabs>
              <w:jc w:val="left"/>
              <w:rPr>
                <w:sz w:val="18"/>
                <w:szCs w:val="18"/>
              </w:rPr>
            </w:pPr>
            <w:r>
              <w:rPr>
                <w:color w:val="000000"/>
                <w:sz w:val="18"/>
                <w:szCs w:val="18"/>
              </w:rPr>
              <w:t>3.1</w:t>
            </w:r>
          </w:p>
        </w:tc>
        <w:tc>
          <w:tcPr>
            <w:tcW w:w="471" w:type="dxa"/>
            <w:tcBorders>
              <w:top w:val="nil"/>
              <w:left w:val="single" w:sz="4" w:space="0" w:color="404040"/>
              <w:bottom w:val="nil"/>
              <w:right w:val="nil"/>
            </w:tcBorders>
            <w:shd w:val="clear" w:color="auto" w:fill="auto"/>
            <w:vAlign w:val="center"/>
          </w:tcPr>
          <w:p w14:paraId="5F05BDD6" w14:textId="77777777" w:rsidR="00C527D0" w:rsidRPr="00F636CF" w:rsidRDefault="00C527D0" w:rsidP="00E90421">
            <w:pPr>
              <w:jc w:val="right"/>
              <w:rPr>
                <w:sz w:val="18"/>
                <w:szCs w:val="18"/>
              </w:rPr>
            </w:pPr>
            <w:r>
              <w:rPr>
                <w:color w:val="000000"/>
                <w:sz w:val="18"/>
                <w:szCs w:val="18"/>
              </w:rPr>
              <w:t>13</w:t>
            </w:r>
          </w:p>
        </w:tc>
        <w:tc>
          <w:tcPr>
            <w:tcW w:w="1158" w:type="dxa"/>
            <w:tcBorders>
              <w:top w:val="nil"/>
              <w:left w:val="nil"/>
              <w:bottom w:val="nil"/>
              <w:right w:val="single" w:sz="4" w:space="0" w:color="404040"/>
            </w:tcBorders>
            <w:shd w:val="clear" w:color="auto" w:fill="auto"/>
            <w:vAlign w:val="center"/>
          </w:tcPr>
          <w:p w14:paraId="7A5099E6" w14:textId="77777777" w:rsidR="00C527D0" w:rsidRPr="00C245FA" w:rsidRDefault="00C527D0" w:rsidP="00E90421">
            <w:pPr>
              <w:tabs>
                <w:tab w:val="decimal" w:pos="810"/>
              </w:tabs>
              <w:jc w:val="left"/>
              <w:rPr>
                <w:sz w:val="18"/>
                <w:szCs w:val="18"/>
              </w:rPr>
            </w:pPr>
            <w:r>
              <w:rPr>
                <w:color w:val="000000"/>
                <w:sz w:val="18"/>
                <w:szCs w:val="18"/>
              </w:rPr>
              <w:t>Por arriba</w:t>
            </w:r>
          </w:p>
        </w:tc>
      </w:tr>
      <w:tr w:rsidR="00C527D0" w:rsidRPr="000A6510" w14:paraId="414E99AF" w14:textId="77777777" w:rsidTr="00E90421">
        <w:tc>
          <w:tcPr>
            <w:tcW w:w="4816" w:type="dxa"/>
            <w:tcBorders>
              <w:top w:val="nil"/>
              <w:left w:val="single" w:sz="4" w:space="0" w:color="404040"/>
              <w:bottom w:val="single" w:sz="4" w:space="0" w:color="auto"/>
              <w:right w:val="single" w:sz="4" w:space="0" w:color="404040"/>
            </w:tcBorders>
            <w:shd w:val="clear" w:color="auto" w:fill="auto"/>
            <w:vAlign w:val="bottom"/>
          </w:tcPr>
          <w:p w14:paraId="367D952D" w14:textId="77777777" w:rsidR="00C527D0" w:rsidRPr="00DF047A" w:rsidRDefault="00C527D0" w:rsidP="00E90421">
            <w:pPr>
              <w:widowControl w:val="0"/>
              <w:spacing w:before="20" w:after="20"/>
              <w:ind w:left="29"/>
              <w:contextualSpacing/>
              <w:jc w:val="left"/>
              <w:rPr>
                <w:spacing w:val="-4"/>
                <w:sz w:val="18"/>
                <w:szCs w:val="18"/>
                <w:lang w:val="es-MX"/>
              </w:rPr>
            </w:pPr>
            <w:r>
              <w:rPr>
                <w:spacing w:val="-4"/>
                <w:sz w:val="18"/>
                <w:szCs w:val="18"/>
                <w:lang w:val="es-MX"/>
              </w:rPr>
              <w:t xml:space="preserve">d)  </w:t>
            </w:r>
            <w:r w:rsidRPr="00DF047A">
              <w:rPr>
                <w:spacing w:val="-4"/>
                <w:sz w:val="18"/>
                <w:szCs w:val="18"/>
                <w:lang w:val="es-MX"/>
              </w:rPr>
              <w:t>Personal ocupado total</w:t>
            </w:r>
          </w:p>
        </w:tc>
        <w:tc>
          <w:tcPr>
            <w:tcW w:w="924" w:type="dxa"/>
            <w:tcBorders>
              <w:top w:val="nil"/>
              <w:left w:val="single" w:sz="4" w:space="0" w:color="404040"/>
              <w:bottom w:val="single" w:sz="4" w:space="0" w:color="auto"/>
              <w:right w:val="single" w:sz="4" w:space="0" w:color="404040"/>
            </w:tcBorders>
            <w:shd w:val="clear" w:color="auto" w:fill="auto"/>
            <w:vAlign w:val="center"/>
          </w:tcPr>
          <w:p w14:paraId="0AD0A8C8" w14:textId="77777777" w:rsidR="00C527D0" w:rsidRPr="00F636CF" w:rsidRDefault="00C527D0" w:rsidP="00E90421">
            <w:pPr>
              <w:tabs>
                <w:tab w:val="decimal" w:pos="390"/>
              </w:tabs>
              <w:jc w:val="left"/>
              <w:rPr>
                <w:sz w:val="18"/>
                <w:szCs w:val="18"/>
              </w:rPr>
            </w:pPr>
            <w:r>
              <w:rPr>
                <w:color w:val="000000"/>
                <w:sz w:val="18"/>
                <w:szCs w:val="18"/>
              </w:rPr>
              <w:t>51.0</w:t>
            </w:r>
          </w:p>
        </w:tc>
        <w:tc>
          <w:tcPr>
            <w:tcW w:w="847" w:type="dxa"/>
            <w:tcBorders>
              <w:top w:val="nil"/>
              <w:left w:val="single" w:sz="4" w:space="0" w:color="404040"/>
              <w:bottom w:val="single" w:sz="4" w:space="0" w:color="auto"/>
              <w:right w:val="nil"/>
            </w:tcBorders>
            <w:shd w:val="clear" w:color="auto" w:fill="auto"/>
            <w:vAlign w:val="center"/>
          </w:tcPr>
          <w:p w14:paraId="01E7BFE6" w14:textId="77777777" w:rsidR="00C527D0" w:rsidRPr="00F636CF" w:rsidRDefault="00C527D0" w:rsidP="00E90421">
            <w:pPr>
              <w:tabs>
                <w:tab w:val="decimal" w:pos="404"/>
              </w:tabs>
              <w:ind w:left="-142"/>
              <w:jc w:val="left"/>
              <w:rPr>
                <w:bCs/>
                <w:sz w:val="18"/>
                <w:szCs w:val="18"/>
              </w:rPr>
            </w:pPr>
            <w:r>
              <w:rPr>
                <w:color w:val="000000"/>
                <w:sz w:val="18"/>
                <w:szCs w:val="18"/>
              </w:rPr>
              <w:t>0.2</w:t>
            </w:r>
          </w:p>
        </w:tc>
        <w:tc>
          <w:tcPr>
            <w:tcW w:w="847" w:type="dxa"/>
            <w:tcBorders>
              <w:top w:val="nil"/>
              <w:left w:val="nil"/>
              <w:bottom w:val="single" w:sz="4" w:space="0" w:color="auto"/>
              <w:right w:val="single" w:sz="4" w:space="0" w:color="404040"/>
            </w:tcBorders>
            <w:shd w:val="clear" w:color="auto" w:fill="auto"/>
            <w:vAlign w:val="center"/>
          </w:tcPr>
          <w:p w14:paraId="32B999B8" w14:textId="77777777" w:rsidR="00C527D0" w:rsidRPr="00F636CF" w:rsidRDefault="00C527D0" w:rsidP="00E90421">
            <w:pPr>
              <w:tabs>
                <w:tab w:val="decimal" w:pos="282"/>
              </w:tabs>
              <w:ind w:left="-30"/>
              <w:jc w:val="left"/>
              <w:rPr>
                <w:sz w:val="18"/>
                <w:szCs w:val="18"/>
              </w:rPr>
            </w:pPr>
            <w:r>
              <w:rPr>
                <w:color w:val="000000"/>
                <w:sz w:val="18"/>
                <w:szCs w:val="18"/>
              </w:rPr>
              <w:t>3.0</w:t>
            </w:r>
          </w:p>
        </w:tc>
        <w:tc>
          <w:tcPr>
            <w:tcW w:w="471" w:type="dxa"/>
            <w:tcBorders>
              <w:top w:val="nil"/>
              <w:left w:val="single" w:sz="4" w:space="0" w:color="404040"/>
              <w:bottom w:val="single" w:sz="4" w:space="0" w:color="auto"/>
              <w:right w:val="nil"/>
            </w:tcBorders>
            <w:shd w:val="clear" w:color="auto" w:fill="auto"/>
            <w:vAlign w:val="center"/>
          </w:tcPr>
          <w:p w14:paraId="154B0669" w14:textId="77777777" w:rsidR="00C527D0" w:rsidRPr="00F636CF" w:rsidRDefault="00C527D0" w:rsidP="00E90421">
            <w:pPr>
              <w:jc w:val="right"/>
              <w:rPr>
                <w:sz w:val="18"/>
                <w:szCs w:val="18"/>
              </w:rPr>
            </w:pPr>
            <w:r>
              <w:rPr>
                <w:color w:val="000000"/>
                <w:sz w:val="18"/>
                <w:szCs w:val="18"/>
              </w:rPr>
              <w:t>9</w:t>
            </w:r>
          </w:p>
        </w:tc>
        <w:tc>
          <w:tcPr>
            <w:tcW w:w="1158" w:type="dxa"/>
            <w:tcBorders>
              <w:top w:val="nil"/>
              <w:left w:val="nil"/>
              <w:bottom w:val="single" w:sz="4" w:space="0" w:color="auto"/>
              <w:right w:val="single" w:sz="4" w:space="0" w:color="404040"/>
            </w:tcBorders>
            <w:shd w:val="clear" w:color="auto" w:fill="auto"/>
            <w:vAlign w:val="center"/>
          </w:tcPr>
          <w:p w14:paraId="7A419719" w14:textId="77777777" w:rsidR="00C527D0" w:rsidRPr="00C245FA" w:rsidRDefault="00C527D0" w:rsidP="00E90421">
            <w:pPr>
              <w:tabs>
                <w:tab w:val="decimal" w:pos="810"/>
              </w:tabs>
              <w:jc w:val="left"/>
              <w:rPr>
                <w:sz w:val="18"/>
                <w:szCs w:val="18"/>
              </w:rPr>
            </w:pPr>
            <w:r>
              <w:rPr>
                <w:color w:val="000000"/>
                <w:sz w:val="18"/>
                <w:szCs w:val="18"/>
              </w:rPr>
              <w:t>Por arriba</w:t>
            </w:r>
          </w:p>
        </w:tc>
      </w:tr>
    </w:tbl>
    <w:p w14:paraId="7F6AB54C" w14:textId="77777777" w:rsidR="00C527D0" w:rsidRPr="000A6510" w:rsidRDefault="00C527D0" w:rsidP="00C527D0">
      <w:pPr>
        <w:widowControl w:val="0"/>
        <w:spacing w:before="20"/>
        <w:ind w:left="284" w:right="426" w:hanging="568"/>
        <w:rPr>
          <w:sz w:val="14"/>
          <w:szCs w:val="14"/>
          <w:lang w:val="es-MX"/>
        </w:rPr>
      </w:pPr>
      <w:r w:rsidRPr="000A6510">
        <w:rPr>
          <w:sz w:val="14"/>
          <w:szCs w:val="14"/>
          <w:lang w:val="es-MX"/>
        </w:rPr>
        <w:t>Nota:</w:t>
      </w:r>
      <w:r w:rsidRPr="000A6510">
        <w:rPr>
          <w:sz w:val="14"/>
          <w:szCs w:val="14"/>
          <w:lang w:val="es-MX"/>
        </w:rPr>
        <w:tab/>
        <w:t>Los indicadores se generan con los datos referidos al mes anterior del mes de la entrevista con excepción del último dato de la serie, el cual está referido al mes en que ocurre dicha entrevista.</w:t>
      </w:r>
    </w:p>
    <w:p w14:paraId="3BBA25F0" w14:textId="77777777" w:rsidR="00C527D0" w:rsidRPr="000A6510" w:rsidRDefault="00C527D0" w:rsidP="00C527D0">
      <w:pPr>
        <w:widowControl w:val="0"/>
        <w:spacing w:before="20"/>
        <w:ind w:left="284" w:right="426" w:hanging="568"/>
        <w:rPr>
          <w:sz w:val="14"/>
          <w:szCs w:val="14"/>
          <w:lang w:val="es-MX"/>
        </w:rPr>
      </w:pPr>
      <w:r w:rsidRPr="000A6510">
        <w:rPr>
          <w:position w:val="2"/>
          <w:sz w:val="14"/>
          <w:szCs w:val="12"/>
          <w:lang w:val="es-MX"/>
        </w:rPr>
        <w:t>1/</w:t>
      </w:r>
      <w:r w:rsidRPr="000A6510">
        <w:rPr>
          <w:sz w:val="14"/>
          <w:szCs w:val="14"/>
          <w:lang w:val="es-MX"/>
        </w:rPr>
        <w:tab/>
        <w:t>Las diferencias en puntos se obtienen de los respectivos indicadores considerando todos sus decimales.</w:t>
      </w:r>
    </w:p>
    <w:p w14:paraId="6F4E2F71" w14:textId="77777777" w:rsidR="00C527D0" w:rsidRPr="000A6510" w:rsidRDefault="00C527D0" w:rsidP="00C527D0">
      <w:pPr>
        <w:widowControl w:val="0"/>
        <w:spacing w:before="20"/>
        <w:ind w:left="284" w:right="426" w:hanging="568"/>
        <w:rPr>
          <w:sz w:val="14"/>
          <w:szCs w:val="14"/>
          <w:lang w:val="es-MX"/>
        </w:rPr>
      </w:pPr>
      <w:r w:rsidRPr="000A6510">
        <w:rPr>
          <w:sz w:val="14"/>
          <w:szCs w:val="14"/>
          <w:lang w:val="es-MX"/>
        </w:rPr>
        <w:t>Fuente:</w:t>
      </w:r>
      <w:r w:rsidRPr="000A6510">
        <w:rPr>
          <w:sz w:val="14"/>
          <w:szCs w:val="14"/>
          <w:lang w:val="es-MX"/>
        </w:rPr>
        <w:tab/>
        <w:t>INEGI.</w:t>
      </w:r>
    </w:p>
    <w:p w14:paraId="257EF84A" w14:textId="77777777" w:rsidR="00C527D0" w:rsidRDefault="00C527D0" w:rsidP="00C527D0">
      <w:pPr>
        <w:spacing w:before="200"/>
        <w:ind w:left="-426" w:right="-567"/>
      </w:pPr>
    </w:p>
    <w:p w14:paraId="1307FAA3" w14:textId="77777777" w:rsidR="00C527D0" w:rsidRPr="00305B97" w:rsidRDefault="00C527D0" w:rsidP="00C527D0">
      <w:pPr>
        <w:spacing w:before="360"/>
        <w:ind w:left="-567" w:right="-567"/>
      </w:pPr>
      <w:r w:rsidRPr="00305B97">
        <w:t xml:space="preserve">El Indicador Agregado de Tendencia en el sector Comercio se colocó en 52.8 puntos en agosto de este año, reportando una reducción de 0.6 puntos con relación al nivel de un mes antes, con series desestacionalizadas. </w:t>
      </w:r>
    </w:p>
    <w:p w14:paraId="34270B31" w14:textId="77777777" w:rsidR="00C527D0" w:rsidRPr="000A6510" w:rsidRDefault="00C527D0" w:rsidP="00C527D0">
      <w:pPr>
        <w:keepNext/>
        <w:keepLines/>
        <w:widowControl w:val="0"/>
        <w:spacing w:before="360"/>
        <w:jc w:val="center"/>
        <w:outlineLvl w:val="0"/>
        <w:rPr>
          <w:b/>
          <w:smallCaps/>
          <w:sz w:val="22"/>
          <w:lang w:val="es-MX"/>
        </w:rPr>
      </w:pPr>
      <w:r w:rsidRPr="00E449C5">
        <w:rPr>
          <w:b/>
          <w:smallCaps/>
          <w:sz w:val="22"/>
          <w:lang w:val="es-MX"/>
        </w:rPr>
        <w:t>IAT y Expectativas empresariales</w:t>
      </w:r>
      <w:r>
        <w:rPr>
          <w:b/>
          <w:smallCaps/>
          <w:sz w:val="22"/>
          <w:lang w:val="es-MX"/>
        </w:rPr>
        <w:t xml:space="preserve"> </w:t>
      </w:r>
      <w:r w:rsidRPr="000A6510">
        <w:rPr>
          <w:b/>
          <w:smallCaps/>
          <w:sz w:val="22"/>
          <w:lang w:val="es-MX"/>
        </w:rPr>
        <w:t>del sector comercio</w:t>
      </w:r>
    </w:p>
    <w:p w14:paraId="58E537AF" w14:textId="77777777" w:rsidR="00C527D0" w:rsidRPr="000A6510" w:rsidRDefault="00C527D0" w:rsidP="00C527D0">
      <w:pPr>
        <w:keepNext/>
        <w:keepLines/>
        <w:widowControl w:val="0"/>
        <w:spacing w:line="240" w:lineRule="exact"/>
        <w:jc w:val="center"/>
        <w:outlineLvl w:val="0"/>
        <w:rPr>
          <w:b/>
          <w:smallCaps/>
          <w:sz w:val="22"/>
          <w:lang w:val="es-MX"/>
        </w:rPr>
      </w:pPr>
      <w:r w:rsidRPr="000A6510">
        <w:rPr>
          <w:b/>
          <w:smallCaps/>
          <w:sz w:val="22"/>
          <w:lang w:val="es-MX"/>
        </w:rPr>
        <w:t>Cifras desestacionalizadas</w:t>
      </w:r>
    </w:p>
    <w:tbl>
      <w:tblPr>
        <w:tblStyle w:val="Tablaconcuadrcula"/>
        <w:tblW w:w="5000" w:type="pct"/>
        <w:jc w:val="center"/>
        <w:tblLayout w:type="fixed"/>
        <w:tblLook w:val="04A0" w:firstRow="1" w:lastRow="0" w:firstColumn="1" w:lastColumn="0" w:noHBand="0" w:noVBand="1"/>
      </w:tblPr>
      <w:tblGrid>
        <w:gridCol w:w="4349"/>
        <w:gridCol w:w="928"/>
        <w:gridCol w:w="975"/>
        <w:gridCol w:w="975"/>
        <w:gridCol w:w="530"/>
        <w:gridCol w:w="1164"/>
      </w:tblGrid>
      <w:tr w:rsidR="00C527D0" w:rsidRPr="000A6510" w14:paraId="308D67EE" w14:textId="77777777" w:rsidTr="00E90421">
        <w:trPr>
          <w:trHeight w:val="518"/>
          <w:tblHeader/>
          <w:jc w:val="center"/>
        </w:trPr>
        <w:tc>
          <w:tcPr>
            <w:tcW w:w="4459" w:type="dxa"/>
            <w:vMerge w:val="restart"/>
            <w:tcBorders>
              <w:top w:val="single" w:sz="4" w:space="0" w:color="404040"/>
              <w:left w:val="single" w:sz="4" w:space="0" w:color="404040"/>
              <w:right w:val="single" w:sz="4" w:space="0" w:color="404040"/>
            </w:tcBorders>
            <w:shd w:val="clear" w:color="auto" w:fill="CCCCFF"/>
            <w:vAlign w:val="center"/>
          </w:tcPr>
          <w:p w14:paraId="6C960917" w14:textId="77777777" w:rsidR="00C527D0" w:rsidRPr="000A6510" w:rsidRDefault="00C527D0" w:rsidP="00E90421">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947" w:type="dxa"/>
            <w:vMerge w:val="restart"/>
            <w:tcBorders>
              <w:top w:val="single" w:sz="4" w:space="0" w:color="404040"/>
              <w:left w:val="single" w:sz="4" w:space="0" w:color="404040"/>
              <w:right w:val="single" w:sz="4" w:space="0" w:color="404040"/>
            </w:tcBorders>
            <w:shd w:val="clear" w:color="auto" w:fill="CCCCFF"/>
            <w:vAlign w:val="center"/>
          </w:tcPr>
          <w:p w14:paraId="52E7B35C" w14:textId="77777777" w:rsidR="00C527D0" w:rsidRPr="000A6510" w:rsidRDefault="00C527D0" w:rsidP="00E90421">
            <w:pPr>
              <w:ind w:left="-108" w:right="-82"/>
              <w:jc w:val="center"/>
              <w:rPr>
                <w:spacing w:val="-4"/>
                <w:sz w:val="18"/>
                <w:szCs w:val="18"/>
              </w:rPr>
            </w:pPr>
            <w:r>
              <w:rPr>
                <w:spacing w:val="-4"/>
                <w:sz w:val="18"/>
                <w:szCs w:val="18"/>
              </w:rPr>
              <w:t>Agosto</w:t>
            </w:r>
            <w:r>
              <w:rPr>
                <w:spacing w:val="-4"/>
                <w:sz w:val="18"/>
                <w:szCs w:val="18"/>
              </w:rPr>
              <w:br/>
            </w:r>
            <w:r w:rsidRPr="000A6510">
              <w:rPr>
                <w:spacing w:val="-4"/>
                <w:sz w:val="18"/>
                <w:szCs w:val="18"/>
              </w:rPr>
              <w:t>de 2021</w:t>
            </w:r>
          </w:p>
        </w:tc>
        <w:tc>
          <w:tcPr>
            <w:tcW w:w="1990"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1DD8C1F1" w14:textId="77777777" w:rsidR="00C527D0" w:rsidRPr="000A6510" w:rsidRDefault="00C527D0" w:rsidP="00E90421">
            <w:pPr>
              <w:ind w:left="-106" w:right="-95"/>
              <w:jc w:val="center"/>
              <w:rPr>
                <w:spacing w:val="-4"/>
                <w:sz w:val="18"/>
                <w:szCs w:val="18"/>
              </w:rPr>
            </w:pPr>
            <w:r w:rsidRPr="000A6510">
              <w:rPr>
                <w:spacing w:val="-4"/>
                <w:sz w:val="18"/>
                <w:szCs w:val="18"/>
              </w:rPr>
              <w:t>Diferencias</w:t>
            </w:r>
            <w:r w:rsidRPr="000A6510">
              <w:rPr>
                <w:spacing w:val="-4"/>
                <w:sz w:val="18"/>
                <w:szCs w:val="18"/>
                <w:vertAlign w:val="superscript"/>
                <w:lang w:val="es-MX"/>
              </w:rPr>
              <w:t>1/</w:t>
            </w:r>
            <w:r w:rsidRPr="000A6510">
              <w:rPr>
                <w:spacing w:val="-4"/>
                <w:sz w:val="18"/>
                <w:szCs w:val="18"/>
              </w:rPr>
              <w:t xml:space="preserve"> en </w:t>
            </w:r>
            <w:r w:rsidRPr="000A6510">
              <w:rPr>
                <w:spacing w:val="-4"/>
                <w:sz w:val="18"/>
                <w:szCs w:val="18"/>
              </w:rPr>
              <w:br/>
              <w:t>puntos respecto al:</w:t>
            </w:r>
          </w:p>
        </w:tc>
        <w:tc>
          <w:tcPr>
            <w:tcW w:w="1727" w:type="dxa"/>
            <w:gridSpan w:val="2"/>
            <w:vMerge w:val="restart"/>
            <w:tcBorders>
              <w:top w:val="single" w:sz="4" w:space="0" w:color="404040"/>
              <w:left w:val="single" w:sz="4" w:space="0" w:color="404040"/>
              <w:right w:val="single" w:sz="4" w:space="0" w:color="404040"/>
            </w:tcBorders>
            <w:shd w:val="clear" w:color="auto" w:fill="CCCCFF"/>
            <w:vAlign w:val="center"/>
          </w:tcPr>
          <w:p w14:paraId="1F94F526" w14:textId="77777777" w:rsidR="00C527D0" w:rsidRPr="000A6510" w:rsidRDefault="00C527D0" w:rsidP="00E90421">
            <w:pPr>
              <w:tabs>
                <w:tab w:val="center" w:pos="3348"/>
              </w:tabs>
              <w:ind w:left="-84" w:right="-99"/>
              <w:jc w:val="center"/>
              <w:rPr>
                <w:spacing w:val="-4"/>
                <w:sz w:val="18"/>
                <w:szCs w:val="18"/>
              </w:rPr>
            </w:pPr>
            <w:r w:rsidRPr="000A6510">
              <w:rPr>
                <w:spacing w:val="-4"/>
                <w:sz w:val="18"/>
                <w:szCs w:val="18"/>
              </w:rPr>
              <w:t xml:space="preserve">Número de meses consecutivos por </w:t>
            </w:r>
            <w:r w:rsidRPr="000A6510">
              <w:rPr>
                <w:spacing w:val="-4"/>
                <w:sz w:val="18"/>
                <w:szCs w:val="18"/>
              </w:rPr>
              <w:br/>
              <w:t xml:space="preserve">arriba o por debajo </w:t>
            </w:r>
            <w:r w:rsidRPr="000A6510">
              <w:rPr>
                <w:spacing w:val="-4"/>
                <w:sz w:val="18"/>
                <w:szCs w:val="18"/>
              </w:rPr>
              <w:br/>
              <w:t xml:space="preserve">del umbral de </w:t>
            </w:r>
            <w:r w:rsidRPr="000A6510">
              <w:rPr>
                <w:spacing w:val="-4"/>
                <w:sz w:val="18"/>
                <w:szCs w:val="18"/>
              </w:rPr>
              <w:br/>
              <w:t>50 puntos</w:t>
            </w:r>
          </w:p>
        </w:tc>
      </w:tr>
      <w:tr w:rsidR="00C527D0" w:rsidRPr="000A6510" w14:paraId="63ED08AC" w14:textId="77777777" w:rsidTr="00E90421">
        <w:trPr>
          <w:trHeight w:val="517"/>
          <w:tblHeader/>
          <w:jc w:val="center"/>
        </w:trPr>
        <w:tc>
          <w:tcPr>
            <w:tcW w:w="4459" w:type="dxa"/>
            <w:vMerge/>
            <w:tcBorders>
              <w:left w:val="single" w:sz="4" w:space="0" w:color="404040"/>
              <w:bottom w:val="single" w:sz="4" w:space="0" w:color="404040"/>
              <w:right w:val="single" w:sz="4" w:space="0" w:color="404040"/>
            </w:tcBorders>
            <w:shd w:val="clear" w:color="auto" w:fill="CCCCFF"/>
            <w:vAlign w:val="center"/>
          </w:tcPr>
          <w:p w14:paraId="3BD8E6FC" w14:textId="77777777" w:rsidR="00C527D0" w:rsidRPr="000A6510" w:rsidRDefault="00C527D0" w:rsidP="00E90421">
            <w:pPr>
              <w:widowControl w:val="0"/>
              <w:tabs>
                <w:tab w:val="left" w:pos="708"/>
                <w:tab w:val="center" w:pos="3348"/>
              </w:tabs>
              <w:ind w:firstLine="307"/>
              <w:jc w:val="left"/>
              <w:rPr>
                <w:spacing w:val="4"/>
                <w:sz w:val="18"/>
                <w:szCs w:val="18"/>
              </w:rPr>
            </w:pPr>
          </w:p>
        </w:tc>
        <w:tc>
          <w:tcPr>
            <w:tcW w:w="947" w:type="dxa"/>
            <w:vMerge/>
            <w:tcBorders>
              <w:left w:val="single" w:sz="4" w:space="0" w:color="404040"/>
              <w:bottom w:val="single" w:sz="4" w:space="0" w:color="404040"/>
              <w:right w:val="single" w:sz="4" w:space="0" w:color="404040"/>
            </w:tcBorders>
            <w:shd w:val="clear" w:color="auto" w:fill="CCCCFF"/>
            <w:vAlign w:val="center"/>
          </w:tcPr>
          <w:p w14:paraId="0B221D01" w14:textId="77777777" w:rsidR="00C527D0" w:rsidRPr="000A6510" w:rsidRDefault="00C527D0" w:rsidP="00E90421">
            <w:pPr>
              <w:ind w:left="-108" w:right="-82"/>
              <w:jc w:val="center"/>
              <w:rPr>
                <w:sz w:val="18"/>
                <w:szCs w:val="18"/>
              </w:rPr>
            </w:pPr>
          </w:p>
        </w:tc>
        <w:tc>
          <w:tcPr>
            <w:tcW w:w="995"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36BF5F78" w14:textId="77777777" w:rsidR="00C527D0" w:rsidRPr="000A6510" w:rsidRDefault="00C527D0" w:rsidP="00E90421">
            <w:pPr>
              <w:ind w:left="-106" w:right="-95"/>
              <w:jc w:val="center"/>
              <w:rPr>
                <w:spacing w:val="-4"/>
                <w:sz w:val="18"/>
                <w:szCs w:val="18"/>
              </w:rPr>
            </w:pPr>
            <w:r w:rsidRPr="000A6510">
              <w:rPr>
                <w:spacing w:val="-4"/>
                <w:sz w:val="18"/>
                <w:szCs w:val="18"/>
              </w:rPr>
              <w:t>Mes</w:t>
            </w:r>
            <w:r w:rsidRPr="000A6510">
              <w:rPr>
                <w:spacing w:val="-4"/>
                <w:sz w:val="18"/>
                <w:szCs w:val="18"/>
              </w:rPr>
              <w:br/>
              <w:t>previo</w:t>
            </w:r>
          </w:p>
        </w:tc>
        <w:tc>
          <w:tcPr>
            <w:tcW w:w="995"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66BE4998" w14:textId="77777777" w:rsidR="00C527D0" w:rsidRPr="000A6510" w:rsidRDefault="00C527D0" w:rsidP="00E90421">
            <w:pPr>
              <w:ind w:left="-106" w:right="-95"/>
              <w:jc w:val="center"/>
              <w:rPr>
                <w:spacing w:val="-4"/>
                <w:sz w:val="18"/>
                <w:szCs w:val="18"/>
              </w:rPr>
            </w:pPr>
            <w:r w:rsidRPr="000A6510">
              <w:rPr>
                <w:spacing w:val="-4"/>
                <w:sz w:val="18"/>
                <w:szCs w:val="18"/>
              </w:rPr>
              <w:t>Mismo mes del año anterior</w:t>
            </w:r>
          </w:p>
        </w:tc>
        <w:tc>
          <w:tcPr>
            <w:tcW w:w="1727" w:type="dxa"/>
            <w:gridSpan w:val="2"/>
            <w:vMerge/>
            <w:tcBorders>
              <w:left w:val="single" w:sz="4" w:space="0" w:color="404040"/>
              <w:bottom w:val="single" w:sz="4" w:space="0" w:color="404040"/>
              <w:right w:val="single" w:sz="4" w:space="0" w:color="404040"/>
            </w:tcBorders>
            <w:shd w:val="clear" w:color="auto" w:fill="CCCCFF"/>
            <w:vAlign w:val="center"/>
          </w:tcPr>
          <w:p w14:paraId="2D1A459B" w14:textId="77777777" w:rsidR="00C527D0" w:rsidRPr="000A6510" w:rsidRDefault="00C527D0" w:rsidP="00E90421">
            <w:pPr>
              <w:tabs>
                <w:tab w:val="center" w:pos="3348"/>
              </w:tabs>
              <w:ind w:left="-84" w:right="-99"/>
              <w:jc w:val="center"/>
              <w:rPr>
                <w:sz w:val="18"/>
                <w:szCs w:val="18"/>
              </w:rPr>
            </w:pPr>
          </w:p>
        </w:tc>
      </w:tr>
      <w:tr w:rsidR="00C527D0" w:rsidRPr="000A6510" w14:paraId="789644D1" w14:textId="77777777" w:rsidTr="00E90421">
        <w:trPr>
          <w:jc w:val="center"/>
        </w:trPr>
        <w:tc>
          <w:tcPr>
            <w:tcW w:w="4459" w:type="dxa"/>
            <w:tcBorders>
              <w:top w:val="nil"/>
              <w:left w:val="single" w:sz="4" w:space="0" w:color="404040"/>
              <w:bottom w:val="nil"/>
              <w:right w:val="single" w:sz="4" w:space="0" w:color="404040"/>
            </w:tcBorders>
            <w:shd w:val="clear" w:color="auto" w:fill="auto"/>
            <w:vAlign w:val="center"/>
          </w:tcPr>
          <w:p w14:paraId="1772A5A0" w14:textId="77777777" w:rsidR="00C527D0" w:rsidRPr="000A6510" w:rsidRDefault="00C527D0" w:rsidP="00E90421">
            <w:pPr>
              <w:widowControl w:val="0"/>
              <w:spacing w:before="20" w:after="20"/>
              <w:contextualSpacing/>
              <w:jc w:val="left"/>
              <w:rPr>
                <w:b/>
                <w:sz w:val="18"/>
                <w:szCs w:val="18"/>
                <w:lang w:val="es-MX"/>
              </w:rPr>
            </w:pPr>
            <w:r w:rsidRPr="000A6510">
              <w:rPr>
                <w:b/>
                <w:sz w:val="18"/>
                <w:szCs w:val="18"/>
                <w:lang w:val="es-MX"/>
              </w:rPr>
              <w:t>Indicador Agregado de Tendencia del Sector Comercio</w:t>
            </w:r>
          </w:p>
        </w:tc>
        <w:tc>
          <w:tcPr>
            <w:tcW w:w="947" w:type="dxa"/>
            <w:tcBorders>
              <w:top w:val="nil"/>
              <w:left w:val="single" w:sz="4" w:space="0" w:color="404040"/>
              <w:bottom w:val="nil"/>
              <w:right w:val="single" w:sz="4" w:space="0" w:color="404040"/>
            </w:tcBorders>
            <w:shd w:val="clear" w:color="auto" w:fill="auto"/>
            <w:vAlign w:val="center"/>
          </w:tcPr>
          <w:p w14:paraId="24489743" w14:textId="77777777" w:rsidR="00C527D0" w:rsidRPr="000B785A" w:rsidRDefault="00C527D0" w:rsidP="00E90421">
            <w:pPr>
              <w:tabs>
                <w:tab w:val="decimal" w:pos="381"/>
              </w:tabs>
              <w:jc w:val="left"/>
              <w:rPr>
                <w:b/>
                <w:sz w:val="18"/>
                <w:szCs w:val="18"/>
              </w:rPr>
            </w:pPr>
            <w:r>
              <w:rPr>
                <w:b/>
                <w:bCs/>
                <w:color w:val="000000"/>
                <w:sz w:val="18"/>
                <w:szCs w:val="18"/>
              </w:rPr>
              <w:t>52.8</w:t>
            </w:r>
          </w:p>
        </w:tc>
        <w:tc>
          <w:tcPr>
            <w:tcW w:w="995" w:type="dxa"/>
            <w:tcBorders>
              <w:top w:val="single" w:sz="4" w:space="0" w:color="404040"/>
              <w:left w:val="single" w:sz="4" w:space="0" w:color="404040"/>
              <w:bottom w:val="nil"/>
              <w:right w:val="nil"/>
            </w:tcBorders>
            <w:shd w:val="clear" w:color="auto" w:fill="auto"/>
            <w:vAlign w:val="center"/>
          </w:tcPr>
          <w:p w14:paraId="0FDF984B" w14:textId="77777777" w:rsidR="00C527D0" w:rsidRPr="000B785A" w:rsidRDefault="00C527D0" w:rsidP="00E90421">
            <w:pPr>
              <w:tabs>
                <w:tab w:val="left" w:pos="145"/>
                <w:tab w:val="decimal" w:pos="473"/>
              </w:tabs>
              <w:jc w:val="left"/>
              <w:rPr>
                <w:b/>
                <w:sz w:val="18"/>
                <w:szCs w:val="18"/>
              </w:rPr>
            </w:pPr>
            <w:r>
              <w:rPr>
                <w:b/>
                <w:bCs/>
                <w:color w:val="000000"/>
                <w:sz w:val="18"/>
                <w:szCs w:val="18"/>
              </w:rPr>
              <w:tab/>
              <w:t>(-)</w:t>
            </w:r>
            <w:r>
              <w:rPr>
                <w:b/>
                <w:bCs/>
                <w:color w:val="000000"/>
                <w:sz w:val="18"/>
                <w:szCs w:val="18"/>
              </w:rPr>
              <w:tab/>
              <w:t>0.6</w:t>
            </w:r>
          </w:p>
        </w:tc>
        <w:tc>
          <w:tcPr>
            <w:tcW w:w="995" w:type="dxa"/>
            <w:tcBorders>
              <w:top w:val="single" w:sz="4" w:space="0" w:color="404040"/>
              <w:left w:val="nil"/>
              <w:bottom w:val="nil"/>
              <w:right w:val="single" w:sz="4" w:space="0" w:color="404040"/>
            </w:tcBorders>
            <w:shd w:val="clear" w:color="auto" w:fill="auto"/>
            <w:vAlign w:val="center"/>
          </w:tcPr>
          <w:p w14:paraId="0FE23C82" w14:textId="77777777" w:rsidR="00C527D0" w:rsidRPr="000B785A" w:rsidRDefault="00C527D0" w:rsidP="00E90421">
            <w:pPr>
              <w:tabs>
                <w:tab w:val="decimal" w:pos="473"/>
              </w:tabs>
              <w:jc w:val="left"/>
              <w:rPr>
                <w:b/>
                <w:bCs/>
                <w:sz w:val="18"/>
                <w:szCs w:val="18"/>
              </w:rPr>
            </w:pPr>
            <w:r>
              <w:rPr>
                <w:b/>
                <w:bCs/>
                <w:color w:val="000000"/>
                <w:sz w:val="18"/>
                <w:szCs w:val="18"/>
              </w:rPr>
              <w:t>1.4</w:t>
            </w:r>
          </w:p>
        </w:tc>
        <w:tc>
          <w:tcPr>
            <w:tcW w:w="538" w:type="dxa"/>
            <w:tcBorders>
              <w:top w:val="nil"/>
              <w:left w:val="single" w:sz="4" w:space="0" w:color="404040"/>
              <w:bottom w:val="nil"/>
              <w:right w:val="nil"/>
            </w:tcBorders>
            <w:shd w:val="clear" w:color="auto" w:fill="auto"/>
            <w:vAlign w:val="center"/>
          </w:tcPr>
          <w:p w14:paraId="7537F0BC" w14:textId="77777777" w:rsidR="00C527D0" w:rsidRPr="000B785A" w:rsidRDefault="00C527D0" w:rsidP="00E90421">
            <w:pPr>
              <w:jc w:val="right"/>
              <w:rPr>
                <w:b/>
                <w:sz w:val="18"/>
                <w:szCs w:val="18"/>
              </w:rPr>
            </w:pPr>
            <w:r>
              <w:rPr>
                <w:b/>
                <w:bCs/>
                <w:color w:val="000000"/>
                <w:sz w:val="18"/>
                <w:szCs w:val="18"/>
              </w:rPr>
              <w:t>15</w:t>
            </w:r>
          </w:p>
        </w:tc>
        <w:tc>
          <w:tcPr>
            <w:tcW w:w="1189" w:type="dxa"/>
            <w:tcBorders>
              <w:top w:val="nil"/>
              <w:left w:val="nil"/>
              <w:bottom w:val="nil"/>
              <w:right w:val="single" w:sz="4" w:space="0" w:color="404040"/>
            </w:tcBorders>
            <w:shd w:val="clear" w:color="auto" w:fill="auto"/>
            <w:vAlign w:val="center"/>
          </w:tcPr>
          <w:p w14:paraId="7E1B4E42" w14:textId="77777777" w:rsidR="00C527D0" w:rsidRPr="00C245FA" w:rsidRDefault="00C527D0" w:rsidP="00E90421">
            <w:pPr>
              <w:tabs>
                <w:tab w:val="decimal" w:pos="810"/>
              </w:tabs>
              <w:jc w:val="left"/>
              <w:rPr>
                <w:b/>
                <w:sz w:val="18"/>
                <w:szCs w:val="18"/>
              </w:rPr>
            </w:pPr>
            <w:r>
              <w:rPr>
                <w:b/>
                <w:bCs/>
                <w:color w:val="000000"/>
                <w:sz w:val="18"/>
                <w:szCs w:val="18"/>
              </w:rPr>
              <w:t>Por arriba</w:t>
            </w:r>
          </w:p>
        </w:tc>
      </w:tr>
      <w:tr w:rsidR="00C527D0" w:rsidRPr="000A6510" w14:paraId="63AA7D36" w14:textId="77777777" w:rsidTr="00E90421">
        <w:trPr>
          <w:jc w:val="center"/>
        </w:trPr>
        <w:tc>
          <w:tcPr>
            <w:tcW w:w="4459" w:type="dxa"/>
            <w:tcBorders>
              <w:top w:val="nil"/>
              <w:left w:val="single" w:sz="4" w:space="0" w:color="404040"/>
              <w:bottom w:val="nil"/>
              <w:right w:val="single" w:sz="4" w:space="0" w:color="404040"/>
            </w:tcBorders>
            <w:shd w:val="clear" w:color="auto" w:fill="auto"/>
            <w:vAlign w:val="bottom"/>
          </w:tcPr>
          <w:p w14:paraId="37DAF618" w14:textId="77777777" w:rsidR="00C527D0" w:rsidRPr="00DF047A" w:rsidRDefault="00C527D0" w:rsidP="00E90421">
            <w:pPr>
              <w:widowControl w:val="0"/>
              <w:spacing w:before="20" w:after="20"/>
              <w:ind w:left="29"/>
              <w:contextualSpacing/>
              <w:jc w:val="left"/>
              <w:rPr>
                <w:sz w:val="18"/>
                <w:szCs w:val="18"/>
                <w:lang w:val="es-MX"/>
              </w:rPr>
            </w:pPr>
            <w:r>
              <w:rPr>
                <w:sz w:val="18"/>
                <w:szCs w:val="18"/>
                <w:lang w:val="es-MX"/>
              </w:rPr>
              <w:t xml:space="preserve">a)  </w:t>
            </w:r>
            <w:r w:rsidRPr="00DF047A">
              <w:rPr>
                <w:sz w:val="18"/>
                <w:szCs w:val="18"/>
                <w:lang w:val="es-MX"/>
              </w:rPr>
              <w:t>Ventas netas</w:t>
            </w:r>
          </w:p>
        </w:tc>
        <w:tc>
          <w:tcPr>
            <w:tcW w:w="947" w:type="dxa"/>
            <w:tcBorders>
              <w:top w:val="nil"/>
              <w:left w:val="single" w:sz="4" w:space="0" w:color="404040"/>
              <w:bottom w:val="nil"/>
              <w:right w:val="single" w:sz="4" w:space="0" w:color="404040"/>
            </w:tcBorders>
            <w:shd w:val="clear" w:color="auto" w:fill="auto"/>
            <w:vAlign w:val="center"/>
          </w:tcPr>
          <w:p w14:paraId="661FCD69" w14:textId="77777777" w:rsidR="00C527D0" w:rsidRPr="000B785A" w:rsidRDefault="00C527D0" w:rsidP="00E90421">
            <w:pPr>
              <w:tabs>
                <w:tab w:val="decimal" w:pos="381"/>
              </w:tabs>
              <w:jc w:val="left"/>
              <w:rPr>
                <w:sz w:val="18"/>
                <w:szCs w:val="18"/>
                <w:lang w:val="es-MX" w:eastAsia="es-MX"/>
              </w:rPr>
            </w:pPr>
            <w:r>
              <w:rPr>
                <w:color w:val="000000"/>
                <w:sz w:val="18"/>
                <w:szCs w:val="18"/>
              </w:rPr>
              <w:t>52.4</w:t>
            </w:r>
          </w:p>
        </w:tc>
        <w:tc>
          <w:tcPr>
            <w:tcW w:w="995" w:type="dxa"/>
            <w:tcBorders>
              <w:top w:val="nil"/>
              <w:left w:val="single" w:sz="4" w:space="0" w:color="404040"/>
              <w:bottom w:val="nil"/>
              <w:right w:val="nil"/>
            </w:tcBorders>
            <w:shd w:val="clear" w:color="auto" w:fill="auto"/>
            <w:vAlign w:val="center"/>
          </w:tcPr>
          <w:p w14:paraId="6D18150D" w14:textId="77777777" w:rsidR="00C527D0" w:rsidRPr="000B785A" w:rsidRDefault="00C527D0" w:rsidP="00E90421">
            <w:pPr>
              <w:tabs>
                <w:tab w:val="left" w:pos="145"/>
                <w:tab w:val="decimal" w:pos="473"/>
              </w:tabs>
              <w:jc w:val="left"/>
              <w:rPr>
                <w:sz w:val="18"/>
                <w:szCs w:val="18"/>
              </w:rPr>
            </w:pPr>
            <w:r>
              <w:rPr>
                <w:color w:val="000000"/>
                <w:sz w:val="18"/>
                <w:szCs w:val="18"/>
              </w:rPr>
              <w:tab/>
              <w:t>(-)</w:t>
            </w:r>
            <w:r>
              <w:rPr>
                <w:color w:val="000000"/>
                <w:sz w:val="18"/>
                <w:szCs w:val="18"/>
              </w:rPr>
              <w:tab/>
              <w:t>0.5</w:t>
            </w:r>
          </w:p>
        </w:tc>
        <w:tc>
          <w:tcPr>
            <w:tcW w:w="995" w:type="dxa"/>
            <w:tcBorders>
              <w:top w:val="nil"/>
              <w:left w:val="nil"/>
              <w:bottom w:val="nil"/>
              <w:right w:val="single" w:sz="4" w:space="0" w:color="404040"/>
            </w:tcBorders>
            <w:shd w:val="clear" w:color="auto" w:fill="auto"/>
            <w:vAlign w:val="center"/>
          </w:tcPr>
          <w:p w14:paraId="4FEC80BE" w14:textId="77777777" w:rsidR="00C527D0" w:rsidRPr="000B785A" w:rsidRDefault="00C527D0" w:rsidP="00E90421">
            <w:pPr>
              <w:tabs>
                <w:tab w:val="left" w:pos="145"/>
                <w:tab w:val="decimal" w:pos="473"/>
              </w:tabs>
              <w:jc w:val="left"/>
              <w:rPr>
                <w:bCs/>
                <w:sz w:val="18"/>
                <w:szCs w:val="18"/>
              </w:rPr>
            </w:pPr>
            <w:r>
              <w:rPr>
                <w:color w:val="000000"/>
                <w:sz w:val="18"/>
                <w:szCs w:val="18"/>
              </w:rPr>
              <w:tab/>
              <w:t>(-)</w:t>
            </w:r>
            <w:r>
              <w:rPr>
                <w:color w:val="000000"/>
                <w:sz w:val="18"/>
                <w:szCs w:val="18"/>
              </w:rPr>
              <w:tab/>
              <w:t>1.8</w:t>
            </w:r>
          </w:p>
        </w:tc>
        <w:tc>
          <w:tcPr>
            <w:tcW w:w="538" w:type="dxa"/>
            <w:tcBorders>
              <w:top w:val="nil"/>
              <w:left w:val="single" w:sz="4" w:space="0" w:color="404040"/>
              <w:bottom w:val="nil"/>
              <w:right w:val="nil"/>
            </w:tcBorders>
            <w:shd w:val="clear" w:color="auto" w:fill="auto"/>
            <w:vAlign w:val="center"/>
          </w:tcPr>
          <w:p w14:paraId="3F13DDF4" w14:textId="77777777" w:rsidR="00C527D0" w:rsidRPr="000B785A" w:rsidRDefault="00C527D0" w:rsidP="00E90421">
            <w:pPr>
              <w:jc w:val="right"/>
              <w:rPr>
                <w:sz w:val="18"/>
                <w:szCs w:val="18"/>
              </w:rPr>
            </w:pPr>
            <w:r>
              <w:rPr>
                <w:color w:val="000000"/>
                <w:sz w:val="18"/>
                <w:szCs w:val="18"/>
              </w:rPr>
              <w:t>4</w:t>
            </w:r>
          </w:p>
        </w:tc>
        <w:tc>
          <w:tcPr>
            <w:tcW w:w="1189" w:type="dxa"/>
            <w:tcBorders>
              <w:top w:val="nil"/>
              <w:left w:val="nil"/>
              <w:bottom w:val="nil"/>
              <w:right w:val="single" w:sz="4" w:space="0" w:color="404040"/>
            </w:tcBorders>
            <w:shd w:val="clear" w:color="auto" w:fill="auto"/>
            <w:vAlign w:val="center"/>
          </w:tcPr>
          <w:p w14:paraId="7836A6D0" w14:textId="77777777" w:rsidR="00C527D0" w:rsidRPr="00C245FA" w:rsidRDefault="00C527D0" w:rsidP="00E90421">
            <w:pPr>
              <w:tabs>
                <w:tab w:val="decimal" w:pos="810"/>
              </w:tabs>
              <w:jc w:val="left"/>
              <w:rPr>
                <w:sz w:val="18"/>
                <w:szCs w:val="18"/>
              </w:rPr>
            </w:pPr>
            <w:r>
              <w:rPr>
                <w:color w:val="000000"/>
                <w:sz w:val="18"/>
                <w:szCs w:val="18"/>
              </w:rPr>
              <w:t>Por arriba</w:t>
            </w:r>
          </w:p>
        </w:tc>
      </w:tr>
      <w:tr w:rsidR="00C527D0" w:rsidRPr="000A6510" w14:paraId="63B1C94D" w14:textId="77777777" w:rsidTr="00E90421">
        <w:trPr>
          <w:jc w:val="center"/>
        </w:trPr>
        <w:tc>
          <w:tcPr>
            <w:tcW w:w="4459" w:type="dxa"/>
            <w:tcBorders>
              <w:top w:val="nil"/>
              <w:left w:val="single" w:sz="4" w:space="0" w:color="404040"/>
              <w:bottom w:val="nil"/>
              <w:right w:val="single" w:sz="4" w:space="0" w:color="404040"/>
            </w:tcBorders>
            <w:shd w:val="clear" w:color="auto" w:fill="auto"/>
            <w:vAlign w:val="bottom"/>
          </w:tcPr>
          <w:p w14:paraId="1E926001" w14:textId="77777777" w:rsidR="00C527D0" w:rsidRPr="00DF047A" w:rsidRDefault="00C527D0" w:rsidP="00E90421">
            <w:pPr>
              <w:widowControl w:val="0"/>
              <w:spacing w:before="20" w:after="20"/>
              <w:ind w:left="29"/>
              <w:contextualSpacing/>
              <w:jc w:val="left"/>
              <w:rPr>
                <w:sz w:val="18"/>
                <w:szCs w:val="18"/>
                <w:lang w:val="es-MX"/>
              </w:rPr>
            </w:pPr>
            <w:r>
              <w:rPr>
                <w:sz w:val="18"/>
                <w:szCs w:val="18"/>
                <w:lang w:val="es-MX"/>
              </w:rPr>
              <w:t xml:space="preserve">b)  </w:t>
            </w:r>
            <w:r w:rsidRPr="00DF047A">
              <w:rPr>
                <w:sz w:val="18"/>
                <w:szCs w:val="18"/>
                <w:lang w:val="es-MX"/>
              </w:rPr>
              <w:t>Ingresos por consignación y/o comisión</w:t>
            </w:r>
          </w:p>
        </w:tc>
        <w:tc>
          <w:tcPr>
            <w:tcW w:w="947" w:type="dxa"/>
            <w:tcBorders>
              <w:top w:val="nil"/>
              <w:left w:val="single" w:sz="4" w:space="0" w:color="404040"/>
              <w:bottom w:val="nil"/>
              <w:right w:val="single" w:sz="4" w:space="0" w:color="404040"/>
            </w:tcBorders>
            <w:shd w:val="clear" w:color="auto" w:fill="auto"/>
            <w:vAlign w:val="center"/>
          </w:tcPr>
          <w:p w14:paraId="7079C29A" w14:textId="77777777" w:rsidR="00C527D0" w:rsidRPr="000B785A" w:rsidRDefault="00C527D0" w:rsidP="00E90421">
            <w:pPr>
              <w:tabs>
                <w:tab w:val="decimal" w:pos="381"/>
              </w:tabs>
              <w:jc w:val="left"/>
              <w:rPr>
                <w:sz w:val="18"/>
                <w:szCs w:val="18"/>
              </w:rPr>
            </w:pPr>
            <w:r>
              <w:rPr>
                <w:color w:val="000000"/>
                <w:sz w:val="18"/>
                <w:szCs w:val="18"/>
              </w:rPr>
              <w:t>53.7</w:t>
            </w:r>
          </w:p>
        </w:tc>
        <w:tc>
          <w:tcPr>
            <w:tcW w:w="995" w:type="dxa"/>
            <w:tcBorders>
              <w:top w:val="nil"/>
              <w:left w:val="single" w:sz="4" w:space="0" w:color="404040"/>
              <w:bottom w:val="nil"/>
              <w:right w:val="nil"/>
            </w:tcBorders>
            <w:shd w:val="clear" w:color="auto" w:fill="auto"/>
            <w:vAlign w:val="center"/>
          </w:tcPr>
          <w:p w14:paraId="0A2B8FA6" w14:textId="77777777" w:rsidR="00C527D0" w:rsidRPr="000B785A" w:rsidRDefault="00C527D0" w:rsidP="00E90421">
            <w:pPr>
              <w:tabs>
                <w:tab w:val="decimal" w:pos="473"/>
              </w:tabs>
              <w:jc w:val="left"/>
              <w:rPr>
                <w:sz w:val="18"/>
                <w:szCs w:val="18"/>
              </w:rPr>
            </w:pPr>
            <w:r>
              <w:rPr>
                <w:color w:val="000000"/>
                <w:sz w:val="18"/>
                <w:szCs w:val="18"/>
              </w:rPr>
              <w:t>0.1</w:t>
            </w:r>
          </w:p>
        </w:tc>
        <w:tc>
          <w:tcPr>
            <w:tcW w:w="995" w:type="dxa"/>
            <w:tcBorders>
              <w:top w:val="nil"/>
              <w:left w:val="nil"/>
              <w:bottom w:val="nil"/>
              <w:right w:val="single" w:sz="4" w:space="0" w:color="404040"/>
            </w:tcBorders>
            <w:shd w:val="clear" w:color="auto" w:fill="auto"/>
            <w:vAlign w:val="center"/>
          </w:tcPr>
          <w:p w14:paraId="443296F7" w14:textId="77777777" w:rsidR="00C527D0" w:rsidRPr="000B785A" w:rsidRDefault="00C527D0" w:rsidP="00E90421">
            <w:pPr>
              <w:tabs>
                <w:tab w:val="left" w:pos="145"/>
                <w:tab w:val="decimal" w:pos="473"/>
              </w:tabs>
              <w:jc w:val="left"/>
              <w:rPr>
                <w:bCs/>
                <w:sz w:val="18"/>
                <w:szCs w:val="18"/>
              </w:rPr>
            </w:pPr>
            <w:r>
              <w:rPr>
                <w:color w:val="000000"/>
                <w:sz w:val="18"/>
                <w:szCs w:val="18"/>
              </w:rPr>
              <w:tab/>
              <w:t>(-)</w:t>
            </w:r>
            <w:r>
              <w:rPr>
                <w:color w:val="000000"/>
                <w:sz w:val="18"/>
                <w:szCs w:val="18"/>
              </w:rPr>
              <w:tab/>
              <w:t>0.3</w:t>
            </w:r>
          </w:p>
        </w:tc>
        <w:tc>
          <w:tcPr>
            <w:tcW w:w="538" w:type="dxa"/>
            <w:tcBorders>
              <w:top w:val="nil"/>
              <w:left w:val="single" w:sz="4" w:space="0" w:color="404040"/>
              <w:bottom w:val="nil"/>
              <w:right w:val="nil"/>
            </w:tcBorders>
            <w:shd w:val="clear" w:color="auto" w:fill="auto"/>
            <w:vAlign w:val="center"/>
          </w:tcPr>
          <w:p w14:paraId="63D65C64" w14:textId="77777777" w:rsidR="00C527D0" w:rsidRPr="000B785A" w:rsidRDefault="00C527D0" w:rsidP="00E90421">
            <w:pPr>
              <w:jc w:val="right"/>
              <w:rPr>
                <w:sz w:val="18"/>
                <w:szCs w:val="18"/>
              </w:rPr>
            </w:pPr>
            <w:r>
              <w:rPr>
                <w:color w:val="000000"/>
                <w:sz w:val="18"/>
                <w:szCs w:val="18"/>
              </w:rPr>
              <w:t>15</w:t>
            </w:r>
          </w:p>
        </w:tc>
        <w:tc>
          <w:tcPr>
            <w:tcW w:w="1189" w:type="dxa"/>
            <w:tcBorders>
              <w:top w:val="nil"/>
              <w:left w:val="nil"/>
              <w:bottom w:val="nil"/>
              <w:right w:val="single" w:sz="4" w:space="0" w:color="404040"/>
            </w:tcBorders>
            <w:shd w:val="clear" w:color="auto" w:fill="auto"/>
            <w:vAlign w:val="center"/>
          </w:tcPr>
          <w:p w14:paraId="31A3604A" w14:textId="77777777" w:rsidR="00C527D0" w:rsidRPr="00C245FA" w:rsidRDefault="00C527D0" w:rsidP="00E90421">
            <w:pPr>
              <w:tabs>
                <w:tab w:val="decimal" w:pos="810"/>
              </w:tabs>
              <w:jc w:val="left"/>
              <w:rPr>
                <w:sz w:val="18"/>
                <w:szCs w:val="18"/>
              </w:rPr>
            </w:pPr>
            <w:r>
              <w:rPr>
                <w:color w:val="000000"/>
                <w:sz w:val="18"/>
                <w:szCs w:val="18"/>
              </w:rPr>
              <w:t>Por arriba</w:t>
            </w:r>
          </w:p>
        </w:tc>
      </w:tr>
      <w:tr w:rsidR="00C527D0" w:rsidRPr="000A6510" w14:paraId="5D5F8431" w14:textId="77777777" w:rsidTr="00E90421">
        <w:trPr>
          <w:jc w:val="center"/>
        </w:trPr>
        <w:tc>
          <w:tcPr>
            <w:tcW w:w="4459" w:type="dxa"/>
            <w:tcBorders>
              <w:top w:val="nil"/>
              <w:left w:val="single" w:sz="4" w:space="0" w:color="404040"/>
              <w:bottom w:val="nil"/>
              <w:right w:val="single" w:sz="4" w:space="0" w:color="404040"/>
            </w:tcBorders>
            <w:shd w:val="clear" w:color="auto" w:fill="auto"/>
            <w:vAlign w:val="bottom"/>
          </w:tcPr>
          <w:p w14:paraId="368487AF" w14:textId="77777777" w:rsidR="00C527D0" w:rsidRPr="00DF047A" w:rsidRDefault="00C527D0" w:rsidP="00E90421">
            <w:pPr>
              <w:widowControl w:val="0"/>
              <w:spacing w:before="20" w:after="20"/>
              <w:ind w:left="29"/>
              <w:contextualSpacing/>
              <w:jc w:val="left"/>
              <w:rPr>
                <w:sz w:val="18"/>
                <w:szCs w:val="18"/>
                <w:lang w:val="es-MX"/>
              </w:rPr>
            </w:pPr>
            <w:r>
              <w:rPr>
                <w:sz w:val="18"/>
                <w:szCs w:val="18"/>
                <w:lang w:val="es-MX"/>
              </w:rPr>
              <w:t xml:space="preserve">c)  </w:t>
            </w:r>
            <w:r w:rsidRPr="00DF047A">
              <w:rPr>
                <w:sz w:val="18"/>
                <w:szCs w:val="18"/>
                <w:lang w:val="es-MX"/>
              </w:rPr>
              <w:t>Compras netas</w:t>
            </w:r>
          </w:p>
        </w:tc>
        <w:tc>
          <w:tcPr>
            <w:tcW w:w="947" w:type="dxa"/>
            <w:tcBorders>
              <w:top w:val="nil"/>
              <w:left w:val="single" w:sz="4" w:space="0" w:color="404040"/>
              <w:bottom w:val="nil"/>
              <w:right w:val="single" w:sz="4" w:space="0" w:color="404040"/>
            </w:tcBorders>
            <w:shd w:val="clear" w:color="auto" w:fill="auto"/>
            <w:vAlign w:val="center"/>
          </w:tcPr>
          <w:p w14:paraId="15560FF4" w14:textId="77777777" w:rsidR="00C527D0" w:rsidRPr="000B785A" w:rsidRDefault="00C527D0" w:rsidP="00E90421">
            <w:pPr>
              <w:tabs>
                <w:tab w:val="decimal" w:pos="381"/>
              </w:tabs>
              <w:jc w:val="left"/>
              <w:rPr>
                <w:sz w:val="18"/>
                <w:szCs w:val="18"/>
              </w:rPr>
            </w:pPr>
            <w:r>
              <w:rPr>
                <w:color w:val="000000"/>
                <w:sz w:val="18"/>
                <w:szCs w:val="18"/>
              </w:rPr>
              <w:t>52.0</w:t>
            </w:r>
          </w:p>
        </w:tc>
        <w:tc>
          <w:tcPr>
            <w:tcW w:w="995" w:type="dxa"/>
            <w:tcBorders>
              <w:top w:val="nil"/>
              <w:left w:val="single" w:sz="4" w:space="0" w:color="404040"/>
              <w:bottom w:val="nil"/>
              <w:right w:val="nil"/>
            </w:tcBorders>
            <w:shd w:val="clear" w:color="auto" w:fill="auto"/>
            <w:vAlign w:val="center"/>
          </w:tcPr>
          <w:p w14:paraId="21AED324" w14:textId="77777777" w:rsidR="00C527D0" w:rsidRPr="000B785A" w:rsidRDefault="00C527D0" w:rsidP="00E90421">
            <w:pPr>
              <w:tabs>
                <w:tab w:val="decimal" w:pos="473"/>
              </w:tabs>
              <w:jc w:val="left"/>
              <w:rPr>
                <w:sz w:val="18"/>
                <w:szCs w:val="18"/>
              </w:rPr>
            </w:pPr>
            <w:r>
              <w:rPr>
                <w:color w:val="000000"/>
                <w:sz w:val="18"/>
                <w:szCs w:val="18"/>
              </w:rPr>
              <w:t>0.9</w:t>
            </w:r>
          </w:p>
        </w:tc>
        <w:tc>
          <w:tcPr>
            <w:tcW w:w="995" w:type="dxa"/>
            <w:tcBorders>
              <w:top w:val="nil"/>
              <w:left w:val="nil"/>
              <w:bottom w:val="nil"/>
              <w:right w:val="single" w:sz="4" w:space="0" w:color="404040"/>
            </w:tcBorders>
            <w:shd w:val="clear" w:color="auto" w:fill="auto"/>
            <w:vAlign w:val="center"/>
          </w:tcPr>
          <w:p w14:paraId="4AE6DB34" w14:textId="77777777" w:rsidR="00C527D0" w:rsidRPr="000B785A" w:rsidRDefault="00C527D0" w:rsidP="00E90421">
            <w:pPr>
              <w:tabs>
                <w:tab w:val="decimal" w:pos="473"/>
              </w:tabs>
              <w:jc w:val="left"/>
              <w:rPr>
                <w:bCs/>
                <w:sz w:val="18"/>
                <w:szCs w:val="18"/>
              </w:rPr>
            </w:pPr>
            <w:r>
              <w:rPr>
                <w:color w:val="000000"/>
                <w:sz w:val="18"/>
                <w:szCs w:val="18"/>
              </w:rPr>
              <w:t>0.5</w:t>
            </w:r>
          </w:p>
        </w:tc>
        <w:tc>
          <w:tcPr>
            <w:tcW w:w="538" w:type="dxa"/>
            <w:tcBorders>
              <w:top w:val="nil"/>
              <w:left w:val="single" w:sz="4" w:space="0" w:color="404040"/>
              <w:bottom w:val="nil"/>
              <w:right w:val="nil"/>
            </w:tcBorders>
            <w:shd w:val="clear" w:color="auto" w:fill="auto"/>
            <w:vAlign w:val="center"/>
          </w:tcPr>
          <w:p w14:paraId="15742C8A" w14:textId="77777777" w:rsidR="00C527D0" w:rsidRPr="000B785A" w:rsidRDefault="00C527D0" w:rsidP="00E90421">
            <w:pPr>
              <w:jc w:val="right"/>
              <w:rPr>
                <w:sz w:val="18"/>
                <w:szCs w:val="18"/>
              </w:rPr>
            </w:pPr>
            <w:r>
              <w:rPr>
                <w:color w:val="000000"/>
                <w:sz w:val="18"/>
                <w:szCs w:val="18"/>
              </w:rPr>
              <w:t>4</w:t>
            </w:r>
          </w:p>
        </w:tc>
        <w:tc>
          <w:tcPr>
            <w:tcW w:w="1189" w:type="dxa"/>
            <w:tcBorders>
              <w:top w:val="nil"/>
              <w:left w:val="nil"/>
              <w:bottom w:val="nil"/>
              <w:right w:val="single" w:sz="4" w:space="0" w:color="404040"/>
            </w:tcBorders>
            <w:shd w:val="clear" w:color="auto" w:fill="auto"/>
            <w:vAlign w:val="center"/>
          </w:tcPr>
          <w:p w14:paraId="24DD6B06" w14:textId="77777777" w:rsidR="00C527D0" w:rsidRPr="00C245FA" w:rsidRDefault="00C527D0" w:rsidP="00E90421">
            <w:pPr>
              <w:tabs>
                <w:tab w:val="decimal" w:pos="810"/>
              </w:tabs>
              <w:jc w:val="left"/>
              <w:rPr>
                <w:sz w:val="18"/>
                <w:szCs w:val="18"/>
              </w:rPr>
            </w:pPr>
            <w:r>
              <w:rPr>
                <w:color w:val="000000"/>
                <w:sz w:val="18"/>
                <w:szCs w:val="18"/>
              </w:rPr>
              <w:t>Por arriba</w:t>
            </w:r>
          </w:p>
        </w:tc>
      </w:tr>
      <w:tr w:rsidR="00C527D0" w:rsidRPr="000A6510" w14:paraId="5C6EF158" w14:textId="77777777" w:rsidTr="00E90421">
        <w:trPr>
          <w:jc w:val="center"/>
        </w:trPr>
        <w:tc>
          <w:tcPr>
            <w:tcW w:w="4459" w:type="dxa"/>
            <w:tcBorders>
              <w:top w:val="nil"/>
              <w:left w:val="single" w:sz="4" w:space="0" w:color="404040"/>
              <w:bottom w:val="nil"/>
              <w:right w:val="single" w:sz="4" w:space="0" w:color="404040"/>
            </w:tcBorders>
            <w:shd w:val="clear" w:color="auto" w:fill="auto"/>
            <w:vAlign w:val="bottom"/>
          </w:tcPr>
          <w:p w14:paraId="345F42CA" w14:textId="77777777" w:rsidR="00C527D0" w:rsidRPr="00DF047A" w:rsidRDefault="00C527D0" w:rsidP="00E90421">
            <w:pPr>
              <w:widowControl w:val="0"/>
              <w:spacing w:before="20" w:after="20"/>
              <w:ind w:left="29"/>
              <w:contextualSpacing/>
              <w:jc w:val="left"/>
              <w:rPr>
                <w:sz w:val="18"/>
                <w:szCs w:val="18"/>
                <w:lang w:val="es-MX"/>
              </w:rPr>
            </w:pPr>
            <w:r>
              <w:rPr>
                <w:sz w:val="18"/>
                <w:szCs w:val="18"/>
                <w:lang w:val="es-MX"/>
              </w:rPr>
              <w:t xml:space="preserve">d)  </w:t>
            </w:r>
            <w:r w:rsidRPr="00DF047A">
              <w:rPr>
                <w:sz w:val="18"/>
                <w:szCs w:val="18"/>
                <w:lang w:val="es-MX"/>
              </w:rPr>
              <w:t>Inventarios de mercancías</w:t>
            </w:r>
          </w:p>
        </w:tc>
        <w:tc>
          <w:tcPr>
            <w:tcW w:w="947" w:type="dxa"/>
            <w:tcBorders>
              <w:top w:val="nil"/>
              <w:left w:val="single" w:sz="4" w:space="0" w:color="404040"/>
              <w:bottom w:val="nil"/>
              <w:right w:val="single" w:sz="4" w:space="0" w:color="404040"/>
            </w:tcBorders>
            <w:shd w:val="clear" w:color="auto" w:fill="auto"/>
            <w:vAlign w:val="center"/>
          </w:tcPr>
          <w:p w14:paraId="459203F1" w14:textId="77777777" w:rsidR="00C527D0" w:rsidRPr="000B785A" w:rsidRDefault="00C527D0" w:rsidP="00E90421">
            <w:pPr>
              <w:tabs>
                <w:tab w:val="decimal" w:pos="381"/>
              </w:tabs>
              <w:jc w:val="left"/>
              <w:rPr>
                <w:sz w:val="18"/>
                <w:szCs w:val="18"/>
              </w:rPr>
            </w:pPr>
            <w:r>
              <w:rPr>
                <w:color w:val="000000"/>
                <w:sz w:val="18"/>
                <w:szCs w:val="18"/>
              </w:rPr>
              <w:t>52.0</w:t>
            </w:r>
          </w:p>
        </w:tc>
        <w:tc>
          <w:tcPr>
            <w:tcW w:w="995" w:type="dxa"/>
            <w:tcBorders>
              <w:top w:val="nil"/>
              <w:left w:val="single" w:sz="4" w:space="0" w:color="404040"/>
              <w:bottom w:val="nil"/>
              <w:right w:val="nil"/>
            </w:tcBorders>
            <w:shd w:val="clear" w:color="auto" w:fill="auto"/>
            <w:vAlign w:val="center"/>
          </w:tcPr>
          <w:p w14:paraId="0DAE161C" w14:textId="77777777" w:rsidR="00C527D0" w:rsidRPr="000B785A" w:rsidRDefault="00C527D0" w:rsidP="00E90421">
            <w:pPr>
              <w:tabs>
                <w:tab w:val="left" w:pos="145"/>
                <w:tab w:val="decimal" w:pos="473"/>
              </w:tabs>
              <w:jc w:val="left"/>
              <w:rPr>
                <w:sz w:val="18"/>
                <w:szCs w:val="18"/>
              </w:rPr>
            </w:pPr>
            <w:r>
              <w:rPr>
                <w:color w:val="000000"/>
                <w:sz w:val="18"/>
                <w:szCs w:val="18"/>
              </w:rPr>
              <w:tab/>
              <w:t>(-)</w:t>
            </w:r>
            <w:r>
              <w:rPr>
                <w:color w:val="000000"/>
                <w:sz w:val="18"/>
                <w:szCs w:val="18"/>
              </w:rPr>
              <w:tab/>
              <w:t>0.1</w:t>
            </w:r>
          </w:p>
        </w:tc>
        <w:tc>
          <w:tcPr>
            <w:tcW w:w="995" w:type="dxa"/>
            <w:tcBorders>
              <w:top w:val="nil"/>
              <w:left w:val="nil"/>
              <w:bottom w:val="nil"/>
              <w:right w:val="single" w:sz="4" w:space="0" w:color="404040"/>
            </w:tcBorders>
            <w:shd w:val="clear" w:color="auto" w:fill="auto"/>
            <w:vAlign w:val="center"/>
          </w:tcPr>
          <w:p w14:paraId="6A92F6AD" w14:textId="77777777" w:rsidR="00C527D0" w:rsidRPr="000B785A" w:rsidRDefault="00C527D0" w:rsidP="00E90421">
            <w:pPr>
              <w:tabs>
                <w:tab w:val="decimal" w:pos="473"/>
              </w:tabs>
              <w:jc w:val="left"/>
              <w:rPr>
                <w:bCs/>
                <w:sz w:val="18"/>
                <w:szCs w:val="18"/>
              </w:rPr>
            </w:pPr>
            <w:r>
              <w:rPr>
                <w:color w:val="000000"/>
                <w:sz w:val="18"/>
                <w:szCs w:val="18"/>
              </w:rPr>
              <w:t>5.7</w:t>
            </w:r>
          </w:p>
        </w:tc>
        <w:tc>
          <w:tcPr>
            <w:tcW w:w="538" w:type="dxa"/>
            <w:tcBorders>
              <w:top w:val="nil"/>
              <w:left w:val="single" w:sz="4" w:space="0" w:color="404040"/>
              <w:bottom w:val="nil"/>
              <w:right w:val="nil"/>
            </w:tcBorders>
            <w:shd w:val="clear" w:color="auto" w:fill="auto"/>
            <w:vAlign w:val="center"/>
          </w:tcPr>
          <w:p w14:paraId="230E4821" w14:textId="77777777" w:rsidR="00C527D0" w:rsidRPr="000B785A" w:rsidRDefault="00C527D0" w:rsidP="00E90421">
            <w:pPr>
              <w:jc w:val="right"/>
              <w:rPr>
                <w:sz w:val="18"/>
                <w:szCs w:val="18"/>
              </w:rPr>
            </w:pPr>
            <w:r>
              <w:rPr>
                <w:color w:val="000000"/>
                <w:sz w:val="18"/>
                <w:szCs w:val="18"/>
              </w:rPr>
              <w:t>9</w:t>
            </w:r>
          </w:p>
        </w:tc>
        <w:tc>
          <w:tcPr>
            <w:tcW w:w="1189" w:type="dxa"/>
            <w:tcBorders>
              <w:top w:val="nil"/>
              <w:left w:val="nil"/>
              <w:bottom w:val="nil"/>
              <w:right w:val="single" w:sz="4" w:space="0" w:color="404040"/>
            </w:tcBorders>
            <w:shd w:val="clear" w:color="auto" w:fill="auto"/>
            <w:vAlign w:val="center"/>
          </w:tcPr>
          <w:p w14:paraId="75F1E86F" w14:textId="77777777" w:rsidR="00C527D0" w:rsidRPr="00C245FA" w:rsidRDefault="00C527D0" w:rsidP="00E90421">
            <w:pPr>
              <w:tabs>
                <w:tab w:val="decimal" w:pos="810"/>
              </w:tabs>
              <w:jc w:val="left"/>
              <w:rPr>
                <w:sz w:val="18"/>
                <w:szCs w:val="18"/>
              </w:rPr>
            </w:pPr>
            <w:r>
              <w:rPr>
                <w:color w:val="000000"/>
                <w:sz w:val="18"/>
                <w:szCs w:val="18"/>
              </w:rPr>
              <w:t>Por arriba</w:t>
            </w:r>
          </w:p>
        </w:tc>
      </w:tr>
      <w:tr w:rsidR="00C527D0" w:rsidRPr="000A6510" w14:paraId="30A50BCB" w14:textId="77777777" w:rsidTr="00E90421">
        <w:trPr>
          <w:jc w:val="center"/>
        </w:trPr>
        <w:tc>
          <w:tcPr>
            <w:tcW w:w="4459" w:type="dxa"/>
            <w:tcBorders>
              <w:top w:val="nil"/>
              <w:left w:val="single" w:sz="4" w:space="0" w:color="404040"/>
              <w:bottom w:val="single" w:sz="4" w:space="0" w:color="auto"/>
              <w:right w:val="single" w:sz="4" w:space="0" w:color="404040"/>
            </w:tcBorders>
            <w:shd w:val="clear" w:color="auto" w:fill="auto"/>
            <w:vAlign w:val="bottom"/>
          </w:tcPr>
          <w:p w14:paraId="272DA319" w14:textId="77777777" w:rsidR="00C527D0" w:rsidRPr="00DF047A" w:rsidRDefault="00C527D0" w:rsidP="00E90421">
            <w:pPr>
              <w:widowControl w:val="0"/>
              <w:spacing w:before="20" w:after="20"/>
              <w:ind w:left="29"/>
              <w:contextualSpacing/>
              <w:jc w:val="left"/>
              <w:rPr>
                <w:sz w:val="18"/>
                <w:szCs w:val="18"/>
                <w:lang w:val="es-MX"/>
              </w:rPr>
            </w:pPr>
            <w:r>
              <w:rPr>
                <w:sz w:val="18"/>
                <w:szCs w:val="18"/>
                <w:lang w:val="es-MX"/>
              </w:rPr>
              <w:t xml:space="preserve">e)  </w:t>
            </w:r>
            <w:r w:rsidRPr="00DF047A">
              <w:rPr>
                <w:sz w:val="18"/>
                <w:szCs w:val="18"/>
                <w:lang w:val="es-MX"/>
              </w:rPr>
              <w:t>Personal ocupado total</w:t>
            </w:r>
          </w:p>
        </w:tc>
        <w:tc>
          <w:tcPr>
            <w:tcW w:w="947" w:type="dxa"/>
            <w:tcBorders>
              <w:top w:val="nil"/>
              <w:left w:val="single" w:sz="4" w:space="0" w:color="404040"/>
              <w:bottom w:val="single" w:sz="4" w:space="0" w:color="auto"/>
              <w:right w:val="single" w:sz="4" w:space="0" w:color="404040"/>
            </w:tcBorders>
            <w:shd w:val="clear" w:color="auto" w:fill="auto"/>
            <w:vAlign w:val="center"/>
          </w:tcPr>
          <w:p w14:paraId="1CD6BFAA" w14:textId="77777777" w:rsidR="00C527D0" w:rsidRPr="000B785A" w:rsidRDefault="00C527D0" w:rsidP="00E90421">
            <w:pPr>
              <w:tabs>
                <w:tab w:val="decimal" w:pos="381"/>
              </w:tabs>
              <w:jc w:val="left"/>
              <w:rPr>
                <w:sz w:val="18"/>
                <w:szCs w:val="18"/>
              </w:rPr>
            </w:pPr>
            <w:r>
              <w:rPr>
                <w:color w:val="000000"/>
                <w:sz w:val="18"/>
                <w:szCs w:val="18"/>
              </w:rPr>
              <w:t>53.0</w:t>
            </w:r>
          </w:p>
        </w:tc>
        <w:tc>
          <w:tcPr>
            <w:tcW w:w="995" w:type="dxa"/>
            <w:tcBorders>
              <w:top w:val="nil"/>
              <w:left w:val="single" w:sz="4" w:space="0" w:color="404040"/>
              <w:bottom w:val="single" w:sz="4" w:space="0" w:color="404040"/>
              <w:right w:val="nil"/>
            </w:tcBorders>
            <w:shd w:val="clear" w:color="auto" w:fill="auto"/>
            <w:vAlign w:val="center"/>
          </w:tcPr>
          <w:p w14:paraId="75839E78" w14:textId="77777777" w:rsidR="00C527D0" w:rsidRPr="000B785A" w:rsidRDefault="00C527D0" w:rsidP="00E90421">
            <w:pPr>
              <w:tabs>
                <w:tab w:val="left" w:pos="145"/>
                <w:tab w:val="decimal" w:pos="473"/>
              </w:tabs>
              <w:jc w:val="left"/>
              <w:rPr>
                <w:sz w:val="18"/>
                <w:szCs w:val="18"/>
              </w:rPr>
            </w:pPr>
            <w:r>
              <w:rPr>
                <w:color w:val="000000"/>
                <w:sz w:val="18"/>
                <w:szCs w:val="18"/>
              </w:rPr>
              <w:tab/>
              <w:t>(-)</w:t>
            </w:r>
            <w:r>
              <w:rPr>
                <w:color w:val="000000"/>
                <w:sz w:val="18"/>
                <w:szCs w:val="18"/>
              </w:rPr>
              <w:tab/>
              <w:t>0.2</w:t>
            </w:r>
          </w:p>
        </w:tc>
        <w:tc>
          <w:tcPr>
            <w:tcW w:w="995" w:type="dxa"/>
            <w:tcBorders>
              <w:top w:val="nil"/>
              <w:left w:val="nil"/>
              <w:bottom w:val="single" w:sz="4" w:space="0" w:color="404040"/>
              <w:right w:val="single" w:sz="4" w:space="0" w:color="404040"/>
            </w:tcBorders>
            <w:shd w:val="clear" w:color="auto" w:fill="auto"/>
            <w:vAlign w:val="center"/>
          </w:tcPr>
          <w:p w14:paraId="556346E5" w14:textId="77777777" w:rsidR="00C527D0" w:rsidRPr="000B785A" w:rsidRDefault="00C527D0" w:rsidP="00E90421">
            <w:pPr>
              <w:tabs>
                <w:tab w:val="decimal" w:pos="473"/>
              </w:tabs>
              <w:jc w:val="left"/>
              <w:rPr>
                <w:bCs/>
                <w:sz w:val="18"/>
                <w:szCs w:val="18"/>
              </w:rPr>
            </w:pPr>
            <w:r>
              <w:rPr>
                <w:color w:val="000000"/>
                <w:sz w:val="18"/>
                <w:szCs w:val="18"/>
              </w:rPr>
              <w:t>3.4</w:t>
            </w:r>
          </w:p>
        </w:tc>
        <w:tc>
          <w:tcPr>
            <w:tcW w:w="538" w:type="dxa"/>
            <w:tcBorders>
              <w:top w:val="nil"/>
              <w:left w:val="single" w:sz="4" w:space="0" w:color="404040"/>
              <w:bottom w:val="single" w:sz="4" w:space="0" w:color="auto"/>
              <w:right w:val="nil"/>
            </w:tcBorders>
            <w:shd w:val="clear" w:color="auto" w:fill="auto"/>
            <w:vAlign w:val="center"/>
          </w:tcPr>
          <w:p w14:paraId="5CA3AF35" w14:textId="77777777" w:rsidR="00C527D0" w:rsidRPr="000B785A" w:rsidRDefault="00C527D0" w:rsidP="00E90421">
            <w:pPr>
              <w:jc w:val="right"/>
              <w:rPr>
                <w:sz w:val="18"/>
                <w:szCs w:val="18"/>
              </w:rPr>
            </w:pPr>
            <w:r>
              <w:rPr>
                <w:color w:val="000000"/>
                <w:sz w:val="18"/>
                <w:szCs w:val="18"/>
              </w:rPr>
              <w:t>7</w:t>
            </w:r>
          </w:p>
        </w:tc>
        <w:tc>
          <w:tcPr>
            <w:tcW w:w="1189" w:type="dxa"/>
            <w:tcBorders>
              <w:top w:val="nil"/>
              <w:left w:val="nil"/>
              <w:bottom w:val="single" w:sz="4" w:space="0" w:color="auto"/>
              <w:right w:val="single" w:sz="4" w:space="0" w:color="404040"/>
            </w:tcBorders>
            <w:shd w:val="clear" w:color="auto" w:fill="auto"/>
            <w:vAlign w:val="center"/>
          </w:tcPr>
          <w:p w14:paraId="0E85734D" w14:textId="77777777" w:rsidR="00C527D0" w:rsidRPr="00C245FA" w:rsidRDefault="00C527D0" w:rsidP="00E90421">
            <w:pPr>
              <w:tabs>
                <w:tab w:val="decimal" w:pos="810"/>
              </w:tabs>
              <w:jc w:val="left"/>
              <w:rPr>
                <w:sz w:val="18"/>
                <w:szCs w:val="18"/>
              </w:rPr>
            </w:pPr>
            <w:r>
              <w:rPr>
                <w:color w:val="000000"/>
                <w:sz w:val="18"/>
                <w:szCs w:val="18"/>
              </w:rPr>
              <w:t>Por arriba</w:t>
            </w:r>
          </w:p>
        </w:tc>
      </w:tr>
    </w:tbl>
    <w:p w14:paraId="46C234C6" w14:textId="77777777" w:rsidR="00C527D0" w:rsidRPr="000A6510" w:rsidRDefault="00C527D0" w:rsidP="00C527D0">
      <w:pPr>
        <w:widowControl w:val="0"/>
        <w:spacing w:before="20"/>
        <w:ind w:left="700" w:right="25" w:hanging="558"/>
        <w:rPr>
          <w:sz w:val="14"/>
          <w:szCs w:val="14"/>
          <w:lang w:val="es-MX"/>
        </w:rPr>
      </w:pPr>
      <w:r w:rsidRPr="000A6510">
        <w:rPr>
          <w:sz w:val="14"/>
          <w:szCs w:val="14"/>
          <w:lang w:val="es-MX"/>
        </w:rPr>
        <w:t>Nota:</w:t>
      </w:r>
      <w:r w:rsidRPr="000A6510">
        <w:rPr>
          <w:sz w:val="14"/>
          <w:szCs w:val="14"/>
          <w:lang w:val="es-MX"/>
        </w:rPr>
        <w:tab/>
        <w:t>Los indicadores se generan con los datos referidos al mes anterior del mes de la entrevista con excepción del último dato de la serie, el cual está referido al mes en que ocurre dicha entrevista.</w:t>
      </w:r>
    </w:p>
    <w:p w14:paraId="236F7B74" w14:textId="77777777" w:rsidR="00C527D0" w:rsidRPr="000A6510" w:rsidRDefault="00C527D0" w:rsidP="00C527D0">
      <w:pPr>
        <w:widowControl w:val="0"/>
        <w:spacing w:before="20"/>
        <w:ind w:left="700" w:right="25" w:hanging="558"/>
        <w:rPr>
          <w:sz w:val="14"/>
          <w:szCs w:val="14"/>
          <w:lang w:val="es-MX"/>
        </w:rPr>
      </w:pPr>
      <w:r w:rsidRPr="000A6510">
        <w:rPr>
          <w:position w:val="2"/>
          <w:sz w:val="14"/>
          <w:szCs w:val="12"/>
          <w:lang w:val="es-MX"/>
        </w:rPr>
        <w:t>1/</w:t>
      </w:r>
      <w:r w:rsidRPr="000A6510">
        <w:rPr>
          <w:sz w:val="14"/>
          <w:szCs w:val="14"/>
          <w:lang w:val="es-MX"/>
        </w:rPr>
        <w:tab/>
        <w:t>Las diferencias en puntos se obtienen de los respectivos indicadores considerando todos sus decimales.</w:t>
      </w:r>
    </w:p>
    <w:p w14:paraId="06DFDDB9" w14:textId="77777777" w:rsidR="00C527D0" w:rsidRPr="000A6510" w:rsidRDefault="00C527D0" w:rsidP="00C527D0">
      <w:pPr>
        <w:widowControl w:val="0"/>
        <w:spacing w:before="20"/>
        <w:ind w:left="700" w:right="25" w:hanging="558"/>
        <w:rPr>
          <w:sz w:val="14"/>
          <w:szCs w:val="14"/>
          <w:lang w:val="es-MX"/>
        </w:rPr>
      </w:pPr>
      <w:r w:rsidRPr="000A6510">
        <w:rPr>
          <w:sz w:val="14"/>
          <w:szCs w:val="14"/>
          <w:lang w:val="es-MX"/>
        </w:rPr>
        <w:t>Fuente:</w:t>
      </w:r>
      <w:r w:rsidRPr="000A6510">
        <w:rPr>
          <w:sz w:val="14"/>
          <w:szCs w:val="14"/>
          <w:lang w:val="es-MX"/>
        </w:rPr>
        <w:tab/>
        <w:t>INEGI.</w:t>
      </w:r>
    </w:p>
    <w:p w14:paraId="5549A7BF" w14:textId="77777777" w:rsidR="00C527D0" w:rsidRDefault="00C527D0" w:rsidP="00C527D0">
      <w:pPr>
        <w:keepNext/>
        <w:keepLines/>
        <w:widowControl w:val="0"/>
        <w:spacing w:before="360"/>
        <w:jc w:val="center"/>
        <w:outlineLvl w:val="0"/>
        <w:rPr>
          <w:b/>
          <w:smallCaps/>
          <w:sz w:val="22"/>
          <w:lang w:val="es-MX"/>
        </w:rPr>
      </w:pPr>
    </w:p>
    <w:p w14:paraId="24593A4E" w14:textId="3D9E5F81" w:rsidR="000C51FB" w:rsidRDefault="000C51FB">
      <w:pPr>
        <w:jc w:val="left"/>
      </w:pPr>
      <w:r>
        <w:br w:type="page"/>
      </w:r>
    </w:p>
    <w:p w14:paraId="7FC2B97E" w14:textId="77777777" w:rsidR="00C527D0" w:rsidRDefault="00C527D0" w:rsidP="00C527D0">
      <w:pPr>
        <w:spacing w:before="100" w:beforeAutospacing="1"/>
        <w:ind w:left="-567" w:right="-567"/>
      </w:pPr>
    </w:p>
    <w:p w14:paraId="0E1E90F0" w14:textId="77777777" w:rsidR="00C527D0" w:rsidRPr="00E15671" w:rsidRDefault="00C527D0" w:rsidP="00C527D0">
      <w:pPr>
        <w:spacing w:before="100" w:beforeAutospacing="1"/>
        <w:ind w:left="-567" w:right="-567"/>
      </w:pPr>
      <w:r w:rsidRPr="00E15671">
        <w:t>El Indicador Global de Opinión Empresarial de Tendencia (IGOET), que es el promedio ponderado de los indicadores de los cuatro sectores que lo integran, se ubicó en 54.8 puntos en agosto de 2021 con datos originales</w:t>
      </w:r>
      <w:r w:rsidRPr="00E15671">
        <w:rPr>
          <w:rStyle w:val="Refdenotaalpie"/>
        </w:rPr>
        <w:footnoteReference w:id="3"/>
      </w:r>
      <w:r w:rsidRPr="00E15671">
        <w:t>, nivel superior en 3.2 puntos al de igual mes del año pasado.</w:t>
      </w:r>
    </w:p>
    <w:p w14:paraId="45AB0F6B" w14:textId="77777777" w:rsidR="00C527D0" w:rsidRPr="00E15671" w:rsidRDefault="00C527D0" w:rsidP="00C527D0">
      <w:pPr>
        <w:spacing w:before="240"/>
        <w:ind w:left="284" w:hanging="284"/>
      </w:pPr>
    </w:p>
    <w:p w14:paraId="4E7B599B" w14:textId="77777777" w:rsidR="00C527D0" w:rsidRPr="000A6510" w:rsidRDefault="00C527D0" w:rsidP="00C527D0">
      <w:pPr>
        <w:widowControl w:val="0"/>
        <w:tabs>
          <w:tab w:val="left" w:pos="2835"/>
          <w:tab w:val="left" w:pos="9432"/>
        </w:tabs>
        <w:spacing w:before="360"/>
        <w:ind w:left="-567" w:right="-567"/>
        <w:outlineLvl w:val="0"/>
        <w:rPr>
          <w:b/>
          <w:i/>
        </w:rPr>
      </w:pPr>
      <w:r w:rsidRPr="000A6510">
        <w:rPr>
          <w:b/>
          <w:i/>
        </w:rPr>
        <w:t>Nota al usuario</w:t>
      </w:r>
    </w:p>
    <w:p w14:paraId="6D297210" w14:textId="77777777" w:rsidR="00C527D0" w:rsidRPr="000A6510" w:rsidRDefault="00C527D0" w:rsidP="00C527D0">
      <w:pPr>
        <w:spacing w:before="240"/>
        <w:ind w:left="-567" w:right="-567"/>
      </w:pPr>
      <w:r w:rsidRPr="000A6510">
        <w:t>La Tasa de No Respuesta de la Encuesta Mensual de Opinión Empres</w:t>
      </w:r>
      <w:r>
        <w:t>arial correspondiente al mes de agosto</w:t>
      </w:r>
      <w:r w:rsidRPr="000A6510">
        <w:t xml:space="preserve"> de 2021 registró porcentajes </w:t>
      </w:r>
      <w:r>
        <w:t>apropiados</w:t>
      </w:r>
      <w:r w:rsidRPr="00E8584F">
        <w:t xml:space="preserve"> conforme al diseño estadístico de la encuesta, lo que permitió la generación de estadísticas con niveles adecuados de precisión</w:t>
      </w:r>
      <w:r>
        <w:t xml:space="preserve"> en todos los dominios de estudio.</w:t>
      </w:r>
    </w:p>
    <w:p w14:paraId="6A09B916" w14:textId="77777777" w:rsidR="00C527D0" w:rsidRDefault="00C527D0" w:rsidP="00C527D0">
      <w:pPr>
        <w:pStyle w:val="p01"/>
        <w:keepLines w:val="0"/>
        <w:tabs>
          <w:tab w:val="left" w:pos="3261"/>
        </w:tabs>
        <w:spacing w:before="360"/>
        <w:ind w:left="1418"/>
        <w:mirrorIndents/>
        <w:outlineLvl w:val="0"/>
        <w:rPr>
          <w:rFonts w:ascii="Arial" w:hAnsi="Arial" w:cs="Arial"/>
          <w:b/>
          <w:color w:val="000000"/>
          <w:szCs w:val="24"/>
        </w:rPr>
      </w:pPr>
    </w:p>
    <w:p w14:paraId="120E62C7" w14:textId="77777777" w:rsidR="00C527D0" w:rsidRPr="00915A6E" w:rsidRDefault="00C527D0" w:rsidP="00C527D0">
      <w:pPr>
        <w:pStyle w:val="p01"/>
        <w:keepLines w:val="0"/>
        <w:tabs>
          <w:tab w:val="left" w:pos="3261"/>
        </w:tabs>
        <w:spacing w:before="360"/>
        <w:ind w:left="1418"/>
        <w:mirrorIndents/>
        <w:outlineLvl w:val="0"/>
        <w:rPr>
          <w:rFonts w:ascii="Arial" w:hAnsi="Arial" w:cs="Arial"/>
          <w:b/>
          <w:color w:val="000000"/>
          <w:szCs w:val="24"/>
        </w:rPr>
      </w:pPr>
      <w:r>
        <w:rPr>
          <w:rFonts w:ascii="Arial" w:hAnsi="Arial" w:cs="Arial"/>
          <w:b/>
          <w:color w:val="000000"/>
          <w:szCs w:val="24"/>
        </w:rPr>
        <w:tab/>
      </w:r>
      <w:r w:rsidRPr="00915A6E">
        <w:rPr>
          <w:rFonts w:ascii="Arial" w:hAnsi="Arial" w:cs="Arial"/>
          <w:b/>
          <w:color w:val="000000"/>
          <w:szCs w:val="24"/>
        </w:rPr>
        <w:t>Se anexa Nota Técnica</w:t>
      </w:r>
    </w:p>
    <w:p w14:paraId="4CF02157" w14:textId="77777777" w:rsidR="00C527D0" w:rsidRDefault="00C527D0" w:rsidP="00C527D0">
      <w:pPr>
        <w:jc w:val="center"/>
      </w:pPr>
    </w:p>
    <w:p w14:paraId="333BF786" w14:textId="77777777" w:rsidR="00C527D0" w:rsidRDefault="00C527D0" w:rsidP="00C527D0">
      <w:pPr>
        <w:pStyle w:val="bullet"/>
        <w:tabs>
          <w:tab w:val="left" w:pos="8789"/>
        </w:tabs>
        <w:spacing w:before="0"/>
        <w:ind w:left="0" w:right="51" w:firstLine="0"/>
        <w:jc w:val="center"/>
        <w:rPr>
          <w:rFonts w:cs="Arial"/>
          <w:sz w:val="22"/>
          <w:szCs w:val="22"/>
        </w:rPr>
      </w:pPr>
    </w:p>
    <w:p w14:paraId="1E939F42" w14:textId="77777777" w:rsidR="00C527D0" w:rsidRDefault="00C527D0" w:rsidP="00C527D0">
      <w:pPr>
        <w:pStyle w:val="bullet"/>
        <w:tabs>
          <w:tab w:val="left" w:pos="8789"/>
        </w:tabs>
        <w:spacing w:before="0"/>
        <w:ind w:left="0" w:right="51" w:firstLine="0"/>
        <w:jc w:val="center"/>
        <w:rPr>
          <w:rFonts w:cs="Arial"/>
          <w:sz w:val="22"/>
          <w:szCs w:val="22"/>
        </w:rPr>
      </w:pPr>
    </w:p>
    <w:p w14:paraId="205156B5" w14:textId="77777777" w:rsidR="00C527D0" w:rsidRDefault="00C527D0" w:rsidP="00C527D0">
      <w:pPr>
        <w:pStyle w:val="bullet"/>
        <w:tabs>
          <w:tab w:val="left" w:pos="8789"/>
        </w:tabs>
        <w:spacing w:before="120"/>
        <w:ind w:left="0" w:right="51" w:firstLine="0"/>
        <w:jc w:val="center"/>
        <w:rPr>
          <w:rFonts w:cs="Arial"/>
          <w:sz w:val="22"/>
          <w:szCs w:val="22"/>
        </w:rPr>
      </w:pPr>
    </w:p>
    <w:p w14:paraId="6B782C47" w14:textId="77777777" w:rsidR="00C527D0" w:rsidRDefault="00C527D0" w:rsidP="00C527D0">
      <w:pPr>
        <w:pStyle w:val="bullet"/>
        <w:tabs>
          <w:tab w:val="left" w:pos="8789"/>
        </w:tabs>
        <w:spacing w:before="0"/>
        <w:ind w:left="0" w:right="51" w:firstLine="0"/>
        <w:jc w:val="center"/>
        <w:rPr>
          <w:rFonts w:cs="Arial"/>
          <w:sz w:val="22"/>
          <w:szCs w:val="22"/>
        </w:rPr>
      </w:pPr>
    </w:p>
    <w:p w14:paraId="7C47876A" w14:textId="77777777" w:rsidR="00C527D0" w:rsidRDefault="00C527D0" w:rsidP="00C527D0">
      <w:pPr>
        <w:pStyle w:val="bullet"/>
        <w:tabs>
          <w:tab w:val="left" w:pos="8789"/>
        </w:tabs>
        <w:spacing w:before="0"/>
        <w:ind w:left="0" w:right="51" w:firstLine="0"/>
        <w:jc w:val="center"/>
        <w:rPr>
          <w:rFonts w:cs="Arial"/>
          <w:sz w:val="22"/>
          <w:szCs w:val="22"/>
        </w:rPr>
      </w:pPr>
    </w:p>
    <w:p w14:paraId="5F22F5CD" w14:textId="77777777" w:rsidR="00C527D0" w:rsidRDefault="00C527D0" w:rsidP="00C527D0">
      <w:pPr>
        <w:pStyle w:val="bullet"/>
        <w:tabs>
          <w:tab w:val="left" w:pos="8789"/>
        </w:tabs>
        <w:spacing w:before="0"/>
        <w:ind w:left="0" w:right="51" w:firstLine="0"/>
        <w:jc w:val="center"/>
        <w:rPr>
          <w:rFonts w:cs="Arial"/>
          <w:sz w:val="22"/>
          <w:szCs w:val="22"/>
        </w:rPr>
      </w:pPr>
    </w:p>
    <w:p w14:paraId="5B3CA2E5" w14:textId="77777777" w:rsidR="00C527D0" w:rsidRDefault="00C527D0" w:rsidP="00C527D0">
      <w:pPr>
        <w:pStyle w:val="bullet"/>
        <w:tabs>
          <w:tab w:val="left" w:pos="8789"/>
        </w:tabs>
        <w:spacing w:before="0"/>
        <w:ind w:left="0" w:right="51" w:firstLine="0"/>
        <w:jc w:val="center"/>
        <w:rPr>
          <w:rFonts w:cs="Arial"/>
          <w:sz w:val="22"/>
          <w:szCs w:val="22"/>
        </w:rPr>
      </w:pPr>
    </w:p>
    <w:p w14:paraId="40421AD6" w14:textId="77777777" w:rsidR="00C527D0" w:rsidRDefault="00C527D0" w:rsidP="00C527D0">
      <w:pPr>
        <w:pStyle w:val="bullet"/>
        <w:tabs>
          <w:tab w:val="left" w:pos="8789"/>
        </w:tabs>
        <w:spacing w:before="0"/>
        <w:ind w:left="0" w:right="51" w:firstLine="0"/>
        <w:jc w:val="center"/>
        <w:rPr>
          <w:rFonts w:cs="Arial"/>
          <w:sz w:val="22"/>
          <w:szCs w:val="22"/>
        </w:rPr>
      </w:pPr>
    </w:p>
    <w:p w14:paraId="430C4FF2" w14:textId="77777777" w:rsidR="00C527D0" w:rsidRPr="009733EE" w:rsidRDefault="00C527D0" w:rsidP="00C527D0">
      <w:pPr>
        <w:pStyle w:val="bullet"/>
        <w:tabs>
          <w:tab w:val="left" w:pos="8789"/>
        </w:tabs>
        <w:spacing w:before="0"/>
        <w:ind w:left="0" w:right="51" w:firstLine="0"/>
        <w:jc w:val="center"/>
        <w:rPr>
          <w:rFonts w:cs="Arial"/>
          <w:sz w:val="22"/>
          <w:szCs w:val="22"/>
        </w:rPr>
      </w:pPr>
    </w:p>
    <w:p w14:paraId="4A63C656" w14:textId="77777777" w:rsidR="00C527D0" w:rsidRPr="00A8501E" w:rsidRDefault="00C527D0" w:rsidP="00C527D0">
      <w:pPr>
        <w:pStyle w:val="NormalWeb"/>
        <w:spacing w:before="0" w:beforeAutospacing="0" w:after="0" w:afterAutospacing="0"/>
        <w:ind w:left="-426" w:right="-518"/>
        <w:contextualSpacing/>
        <w:jc w:val="center"/>
        <w:rPr>
          <w:rFonts w:ascii="Arial" w:hAnsi="Arial" w:cs="Arial"/>
          <w:sz w:val="22"/>
          <w:szCs w:val="22"/>
        </w:rPr>
      </w:pPr>
      <w:r w:rsidRPr="00A8501E">
        <w:rPr>
          <w:rFonts w:ascii="Arial" w:hAnsi="Arial" w:cs="Arial"/>
          <w:sz w:val="22"/>
          <w:szCs w:val="22"/>
        </w:rPr>
        <w:t xml:space="preserve">Para consultas de medios y periodistas, contactar a: </w:t>
      </w:r>
      <w:hyperlink r:id="rId8" w:history="1">
        <w:r w:rsidRPr="00A8501E">
          <w:rPr>
            <w:rStyle w:val="Hipervnculo"/>
            <w:rFonts w:ascii="Arial" w:hAnsi="Arial" w:cs="Arial"/>
            <w:sz w:val="22"/>
            <w:szCs w:val="22"/>
          </w:rPr>
          <w:t>comunicacionsocial@inegi.org.mx</w:t>
        </w:r>
      </w:hyperlink>
      <w:r w:rsidRPr="00A8501E">
        <w:rPr>
          <w:rFonts w:ascii="Arial" w:hAnsi="Arial" w:cs="Arial"/>
          <w:sz w:val="22"/>
          <w:szCs w:val="22"/>
        </w:rPr>
        <w:t xml:space="preserve"> </w:t>
      </w:r>
    </w:p>
    <w:p w14:paraId="70BCBFC2" w14:textId="77777777" w:rsidR="00C527D0" w:rsidRPr="00A8501E" w:rsidRDefault="00C527D0" w:rsidP="00C527D0">
      <w:pPr>
        <w:pStyle w:val="NormalWeb"/>
        <w:spacing w:before="0" w:beforeAutospacing="0" w:after="0" w:afterAutospacing="0"/>
        <w:ind w:left="-426" w:right="-518"/>
        <w:contextualSpacing/>
        <w:jc w:val="center"/>
        <w:rPr>
          <w:rFonts w:ascii="Arial" w:hAnsi="Arial" w:cs="Arial"/>
          <w:sz w:val="22"/>
          <w:szCs w:val="22"/>
        </w:rPr>
      </w:pPr>
      <w:r w:rsidRPr="00A8501E">
        <w:rPr>
          <w:rFonts w:ascii="Arial" w:hAnsi="Arial" w:cs="Arial"/>
          <w:sz w:val="22"/>
          <w:szCs w:val="22"/>
        </w:rPr>
        <w:t xml:space="preserve">o llamar al teléfono (55) 52-78-10-00, </w:t>
      </w:r>
      <w:proofErr w:type="spellStart"/>
      <w:r w:rsidRPr="00A8501E">
        <w:rPr>
          <w:rFonts w:ascii="Arial" w:hAnsi="Arial" w:cs="Arial"/>
          <w:sz w:val="22"/>
          <w:szCs w:val="22"/>
        </w:rPr>
        <w:t>exts</w:t>
      </w:r>
      <w:proofErr w:type="spellEnd"/>
      <w:r w:rsidRPr="00A8501E">
        <w:rPr>
          <w:rFonts w:ascii="Arial" w:hAnsi="Arial" w:cs="Arial"/>
          <w:sz w:val="22"/>
          <w:szCs w:val="22"/>
        </w:rPr>
        <w:t>. 1134, 1260 y 1241.</w:t>
      </w:r>
    </w:p>
    <w:p w14:paraId="1415729C" w14:textId="77777777" w:rsidR="00C527D0" w:rsidRPr="00A8501E" w:rsidRDefault="00C527D0" w:rsidP="00C527D0">
      <w:pPr>
        <w:ind w:left="-426" w:right="-518"/>
        <w:contextualSpacing/>
        <w:jc w:val="center"/>
        <w:rPr>
          <w:sz w:val="22"/>
          <w:szCs w:val="22"/>
        </w:rPr>
      </w:pPr>
    </w:p>
    <w:p w14:paraId="15DA8B57" w14:textId="77777777" w:rsidR="00C527D0" w:rsidRPr="00A8501E" w:rsidRDefault="00C527D0" w:rsidP="00C527D0">
      <w:pPr>
        <w:ind w:left="-426" w:right="-518"/>
        <w:contextualSpacing/>
        <w:jc w:val="center"/>
        <w:rPr>
          <w:sz w:val="22"/>
          <w:szCs w:val="22"/>
        </w:rPr>
      </w:pPr>
      <w:r w:rsidRPr="00A8501E">
        <w:rPr>
          <w:sz w:val="22"/>
          <w:szCs w:val="22"/>
        </w:rPr>
        <w:t>Dirección de Atención a Medios / Dirección General Adjunta de Comunicación</w:t>
      </w:r>
    </w:p>
    <w:p w14:paraId="7C2032B6" w14:textId="77777777" w:rsidR="00C527D0" w:rsidRPr="00A55CCD" w:rsidRDefault="00C527D0" w:rsidP="00C527D0">
      <w:pPr>
        <w:ind w:left="-426" w:right="-518"/>
        <w:contextualSpacing/>
        <w:jc w:val="center"/>
        <w:rPr>
          <w:sz w:val="22"/>
          <w:szCs w:val="22"/>
        </w:rPr>
      </w:pPr>
    </w:p>
    <w:p w14:paraId="7A467377" w14:textId="77777777" w:rsidR="00C527D0" w:rsidRPr="008F0992" w:rsidRDefault="00C527D0" w:rsidP="00C527D0">
      <w:pPr>
        <w:ind w:left="-425" w:right="-516"/>
        <w:contextualSpacing/>
        <w:jc w:val="center"/>
        <w:rPr>
          <w:noProof/>
          <w:lang w:eastAsia="es-MX"/>
        </w:rPr>
      </w:pPr>
      <w:r w:rsidRPr="00FF1218">
        <w:rPr>
          <w:noProof/>
          <w:lang w:val="es-MX" w:eastAsia="es-MX"/>
        </w:rPr>
        <w:drawing>
          <wp:inline distT="0" distB="0" distL="0" distR="0" wp14:anchorId="0E4B9139" wp14:editId="040EEB56">
            <wp:extent cx="274320" cy="365760"/>
            <wp:effectExtent l="0" t="0" r="0" b="0"/>
            <wp:docPr id="198" name="Imagen 198"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B66FB7D" wp14:editId="48CABB8F">
            <wp:extent cx="365760" cy="365760"/>
            <wp:effectExtent l="0" t="0" r="0" b="0"/>
            <wp:docPr id="3" name="Imagen 3"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48A2BED" wp14:editId="63C3E7CE">
            <wp:extent cx="365760" cy="365760"/>
            <wp:effectExtent l="0" t="0" r="0" b="0"/>
            <wp:docPr id="199" name="Imagen 199"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DA0B954" wp14:editId="49F2B025">
            <wp:extent cx="365760" cy="365760"/>
            <wp:effectExtent l="0" t="0" r="0" b="0"/>
            <wp:docPr id="200" name="Imagen 200"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7E5C532E" wp14:editId="36F00073">
            <wp:extent cx="2286000" cy="274320"/>
            <wp:effectExtent l="0" t="0" r="0" b="0"/>
            <wp:docPr id="201" name="Imagen 20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7BC8861A" w14:textId="77777777" w:rsidR="00C527D0" w:rsidRDefault="00C527D0" w:rsidP="00C527D0">
      <w:pPr>
        <w:pStyle w:val="bullet"/>
        <w:tabs>
          <w:tab w:val="left" w:pos="8789"/>
        </w:tabs>
        <w:spacing w:before="0"/>
        <w:ind w:left="0" w:right="51" w:firstLine="0"/>
        <w:jc w:val="center"/>
        <w:rPr>
          <w:rFonts w:cs="Arial"/>
          <w:szCs w:val="24"/>
        </w:rPr>
      </w:pPr>
    </w:p>
    <w:p w14:paraId="56CD869C" w14:textId="77777777" w:rsidR="00C527D0" w:rsidRPr="00DC15BF" w:rsidRDefault="00C527D0" w:rsidP="00C527D0">
      <w:pPr>
        <w:rPr>
          <w:sz w:val="18"/>
          <w:szCs w:val="18"/>
        </w:rPr>
        <w:sectPr w:rsidR="00C527D0" w:rsidRPr="00DC15BF" w:rsidSect="00E90421">
          <w:headerReference w:type="default" r:id="rId19"/>
          <w:footerReference w:type="default" r:id="rId20"/>
          <w:endnotePr>
            <w:numFmt w:val="decimal"/>
          </w:endnotePr>
          <w:pgSz w:w="12242" w:h="15842"/>
          <w:pgMar w:top="723" w:right="1610" w:bottom="1134" w:left="1701" w:header="340" w:footer="340" w:gutter="0"/>
          <w:cols w:space="720"/>
          <w:docGrid w:linePitch="360"/>
        </w:sectPr>
      </w:pPr>
    </w:p>
    <w:p w14:paraId="25B1EF8E" w14:textId="29032EAC" w:rsidR="00C527D0" w:rsidRPr="009C7031" w:rsidRDefault="00C527D0" w:rsidP="00C527D0">
      <w:pPr>
        <w:contextualSpacing/>
        <w:jc w:val="center"/>
        <w:outlineLvl w:val="0"/>
        <w:rPr>
          <w:b/>
        </w:rPr>
      </w:pPr>
      <w:r w:rsidRPr="009C7031">
        <w:rPr>
          <w:b/>
        </w:rPr>
        <w:lastRenderedPageBreak/>
        <w:t>NOTA TÉCNICA</w:t>
      </w:r>
    </w:p>
    <w:p w14:paraId="568A3AD7" w14:textId="43C2E5C0" w:rsidR="00A46C32" w:rsidRPr="009C7031" w:rsidRDefault="003A6FFF" w:rsidP="00A069F2">
      <w:pPr>
        <w:spacing w:before="120"/>
        <w:jc w:val="center"/>
        <w:outlineLvl w:val="0"/>
        <w:rPr>
          <w:b/>
        </w:rPr>
      </w:pPr>
      <w:r w:rsidRPr="009C7031">
        <w:rPr>
          <w:b/>
        </w:rPr>
        <w:t xml:space="preserve">INDICADORES AGREGADOS DE TENDENCIA Y </w:t>
      </w:r>
      <w:r w:rsidR="009D48AE" w:rsidRPr="009C7031">
        <w:rPr>
          <w:b/>
        </w:rPr>
        <w:t>EXPECTATIVAS EMPRESARIALES</w:t>
      </w:r>
    </w:p>
    <w:p w14:paraId="10003328" w14:textId="7CC9F64C" w:rsidR="00A46C32" w:rsidRPr="009C7031" w:rsidRDefault="00F018E3" w:rsidP="00C527D0">
      <w:pPr>
        <w:jc w:val="center"/>
        <w:outlineLvl w:val="0"/>
        <w:rPr>
          <w:b/>
        </w:rPr>
      </w:pPr>
      <w:r w:rsidRPr="009C7031">
        <w:rPr>
          <w:b/>
        </w:rPr>
        <w:t xml:space="preserve">CIFRAS DURANTE </w:t>
      </w:r>
      <w:r w:rsidR="001250B6" w:rsidRPr="009C7031">
        <w:rPr>
          <w:b/>
        </w:rPr>
        <w:t>AGOSTO</w:t>
      </w:r>
      <w:r w:rsidR="00A46C32" w:rsidRPr="009C7031">
        <w:rPr>
          <w:b/>
        </w:rPr>
        <w:t xml:space="preserve"> DE </w:t>
      </w:r>
      <w:r w:rsidR="000F1AA6" w:rsidRPr="009C7031">
        <w:rPr>
          <w:b/>
        </w:rPr>
        <w:t>20</w:t>
      </w:r>
      <w:r w:rsidR="00D23692" w:rsidRPr="009C7031">
        <w:rPr>
          <w:b/>
        </w:rPr>
        <w:t>2</w:t>
      </w:r>
      <w:r w:rsidR="001068CE" w:rsidRPr="009C7031">
        <w:rPr>
          <w:b/>
        </w:rPr>
        <w:t>1</w:t>
      </w:r>
    </w:p>
    <w:p w14:paraId="72B75254" w14:textId="5270A73D" w:rsidR="00940318" w:rsidRPr="009C7031" w:rsidRDefault="00940318" w:rsidP="00B15573">
      <w:pPr>
        <w:ind w:left="340" w:right="340"/>
        <w:jc w:val="center"/>
        <w:outlineLvl w:val="0"/>
        <w:rPr>
          <w:b/>
          <w:i/>
        </w:rPr>
      </w:pPr>
      <w:r w:rsidRPr="009C7031">
        <w:rPr>
          <w:b/>
          <w:i/>
        </w:rPr>
        <w:t>(</w:t>
      </w:r>
      <w:r w:rsidR="00474C09" w:rsidRPr="009C7031">
        <w:rPr>
          <w:b/>
          <w:i/>
        </w:rPr>
        <w:t xml:space="preserve">Cifras </w:t>
      </w:r>
      <w:r w:rsidRPr="009C7031">
        <w:rPr>
          <w:b/>
          <w:i/>
        </w:rPr>
        <w:t>desestacionalizad</w:t>
      </w:r>
      <w:r w:rsidR="00474C09" w:rsidRPr="009C7031">
        <w:rPr>
          <w:b/>
          <w:i/>
        </w:rPr>
        <w:t>a</w:t>
      </w:r>
      <w:r w:rsidRPr="009C7031">
        <w:rPr>
          <w:b/>
          <w:i/>
        </w:rPr>
        <w:t>s)</w:t>
      </w:r>
    </w:p>
    <w:p w14:paraId="78C53DD9" w14:textId="6A5BAC43" w:rsidR="00A46C32" w:rsidRPr="00C527D0" w:rsidRDefault="00A46C32" w:rsidP="00C527D0">
      <w:pPr>
        <w:keepNext/>
        <w:keepLines/>
        <w:widowControl w:val="0"/>
        <w:spacing w:before="120"/>
        <w:ind w:left="-567" w:right="-375"/>
        <w:rPr>
          <w:sz w:val="22"/>
          <w:szCs w:val="22"/>
        </w:rPr>
      </w:pPr>
      <w:r w:rsidRPr="00E90421">
        <w:rPr>
          <w:sz w:val="22"/>
          <w:szCs w:val="22"/>
        </w:rPr>
        <w:t>El Instituto Nacional de Estadística y Geografía da a conocer</w:t>
      </w:r>
      <w:r w:rsidR="0024401E" w:rsidRPr="00E90421">
        <w:rPr>
          <w:sz w:val="22"/>
          <w:szCs w:val="22"/>
        </w:rPr>
        <w:t xml:space="preserve"> el Indicador Global de Opinión Empresarial de Tendencia (IGOET) y</w:t>
      </w:r>
      <w:r w:rsidR="00760F98" w:rsidRPr="00E90421">
        <w:rPr>
          <w:sz w:val="22"/>
          <w:szCs w:val="22"/>
        </w:rPr>
        <w:t>,</w:t>
      </w:r>
      <w:r w:rsidRPr="00E90421">
        <w:rPr>
          <w:sz w:val="22"/>
          <w:szCs w:val="22"/>
        </w:rPr>
        <w:t xml:space="preserve"> </w:t>
      </w:r>
      <w:r w:rsidR="008153B0" w:rsidRPr="00E90421">
        <w:rPr>
          <w:sz w:val="22"/>
          <w:szCs w:val="22"/>
        </w:rPr>
        <w:t>los</w:t>
      </w:r>
      <w:r w:rsidR="003A66EA" w:rsidRPr="00E90421">
        <w:rPr>
          <w:sz w:val="22"/>
          <w:szCs w:val="22"/>
        </w:rPr>
        <w:t xml:space="preserve"> Indicador</w:t>
      </w:r>
      <w:r w:rsidR="006B4A2E" w:rsidRPr="00E90421">
        <w:rPr>
          <w:sz w:val="22"/>
          <w:szCs w:val="22"/>
        </w:rPr>
        <w:t>es</w:t>
      </w:r>
      <w:r w:rsidR="003A66EA" w:rsidRPr="00E90421">
        <w:rPr>
          <w:sz w:val="22"/>
          <w:szCs w:val="22"/>
        </w:rPr>
        <w:t xml:space="preserve"> Agregado</w:t>
      </w:r>
      <w:r w:rsidR="006B4A2E" w:rsidRPr="00E90421">
        <w:rPr>
          <w:sz w:val="22"/>
          <w:szCs w:val="22"/>
        </w:rPr>
        <w:t>s</w:t>
      </w:r>
      <w:r w:rsidR="003A66EA" w:rsidRPr="00E90421">
        <w:rPr>
          <w:sz w:val="22"/>
          <w:szCs w:val="22"/>
        </w:rPr>
        <w:t xml:space="preserve"> de Tendencia (IAT) </w:t>
      </w:r>
      <w:r w:rsidR="008153B0" w:rsidRPr="00E90421">
        <w:rPr>
          <w:sz w:val="22"/>
          <w:szCs w:val="22"/>
        </w:rPr>
        <w:t xml:space="preserve">y las </w:t>
      </w:r>
      <w:r w:rsidR="007D4EE5" w:rsidRPr="00E90421">
        <w:rPr>
          <w:sz w:val="22"/>
          <w:szCs w:val="22"/>
        </w:rPr>
        <w:t>e</w:t>
      </w:r>
      <w:r w:rsidR="008153B0" w:rsidRPr="00E90421">
        <w:rPr>
          <w:sz w:val="22"/>
          <w:szCs w:val="22"/>
        </w:rPr>
        <w:t xml:space="preserve">xpectativas </w:t>
      </w:r>
      <w:r w:rsidR="007D4EE5" w:rsidRPr="00E90421">
        <w:rPr>
          <w:sz w:val="22"/>
          <w:szCs w:val="22"/>
        </w:rPr>
        <w:t>e</w:t>
      </w:r>
      <w:r w:rsidR="008153B0" w:rsidRPr="00E90421">
        <w:rPr>
          <w:sz w:val="22"/>
          <w:szCs w:val="22"/>
        </w:rPr>
        <w:t>mpresariales l</w:t>
      </w:r>
      <w:r w:rsidR="00125A8E" w:rsidRPr="00E90421">
        <w:rPr>
          <w:sz w:val="22"/>
          <w:szCs w:val="22"/>
        </w:rPr>
        <w:t>o</w:t>
      </w:r>
      <w:r w:rsidR="006B4A2E" w:rsidRPr="00E90421">
        <w:rPr>
          <w:sz w:val="22"/>
          <w:szCs w:val="22"/>
        </w:rPr>
        <w:t xml:space="preserve">s cuales </w:t>
      </w:r>
      <w:r w:rsidR="0061069F" w:rsidRPr="00E90421">
        <w:rPr>
          <w:sz w:val="22"/>
          <w:szCs w:val="22"/>
        </w:rPr>
        <w:t xml:space="preserve">se basan en </w:t>
      </w:r>
      <w:r w:rsidRPr="00E90421">
        <w:rPr>
          <w:sz w:val="22"/>
          <w:szCs w:val="22"/>
        </w:rPr>
        <w:t>la opinión de</w:t>
      </w:r>
      <w:r w:rsidR="00DF63B1" w:rsidRPr="00E90421">
        <w:rPr>
          <w:sz w:val="22"/>
          <w:szCs w:val="22"/>
        </w:rPr>
        <w:t xml:space="preserve"> </w:t>
      </w:r>
      <w:r w:rsidRPr="00E90421">
        <w:rPr>
          <w:sz w:val="22"/>
          <w:szCs w:val="22"/>
        </w:rPr>
        <w:t>l</w:t>
      </w:r>
      <w:r w:rsidR="00DF63B1" w:rsidRPr="00E90421">
        <w:rPr>
          <w:sz w:val="22"/>
          <w:szCs w:val="22"/>
        </w:rPr>
        <w:t>os</w:t>
      </w:r>
      <w:r w:rsidRPr="00E90421">
        <w:rPr>
          <w:sz w:val="22"/>
          <w:szCs w:val="22"/>
        </w:rPr>
        <w:t xml:space="preserve"> directivo</w:t>
      </w:r>
      <w:r w:rsidR="00DF63B1" w:rsidRPr="00E90421">
        <w:rPr>
          <w:sz w:val="22"/>
          <w:szCs w:val="22"/>
        </w:rPr>
        <w:t>s</w:t>
      </w:r>
      <w:r w:rsidRPr="00E90421">
        <w:rPr>
          <w:sz w:val="22"/>
          <w:szCs w:val="22"/>
        </w:rPr>
        <w:t xml:space="preserve"> empresarial</w:t>
      </w:r>
      <w:r w:rsidR="00DF63B1" w:rsidRPr="00E90421">
        <w:rPr>
          <w:sz w:val="22"/>
          <w:szCs w:val="22"/>
        </w:rPr>
        <w:t>es</w:t>
      </w:r>
      <w:r w:rsidR="00125A8E" w:rsidRPr="00E90421">
        <w:rPr>
          <w:sz w:val="22"/>
          <w:szCs w:val="22"/>
        </w:rPr>
        <w:t xml:space="preserve">. </w:t>
      </w:r>
      <w:r w:rsidR="00D23FCD" w:rsidRPr="00E90421">
        <w:rPr>
          <w:sz w:val="22"/>
          <w:szCs w:val="22"/>
        </w:rPr>
        <w:t>Estos indicadores</w:t>
      </w:r>
      <w:r w:rsidR="00125A8E" w:rsidRPr="00E90421">
        <w:rPr>
          <w:sz w:val="22"/>
          <w:szCs w:val="22"/>
        </w:rPr>
        <w:t xml:space="preserve"> permiten dar seguimiento a la percepción de los empresarios en</w:t>
      </w:r>
      <w:r w:rsidR="0070016D" w:rsidRPr="00E90421">
        <w:rPr>
          <w:sz w:val="22"/>
          <w:szCs w:val="22"/>
        </w:rPr>
        <w:t xml:space="preserve"> </w:t>
      </w:r>
      <w:r w:rsidRPr="00E90421">
        <w:rPr>
          <w:sz w:val="22"/>
          <w:szCs w:val="22"/>
        </w:rPr>
        <w:t>l</w:t>
      </w:r>
      <w:r w:rsidR="0070016D" w:rsidRPr="00E90421">
        <w:rPr>
          <w:sz w:val="22"/>
          <w:szCs w:val="22"/>
        </w:rPr>
        <w:t>os</w:t>
      </w:r>
      <w:r w:rsidRPr="00E90421">
        <w:rPr>
          <w:sz w:val="22"/>
          <w:szCs w:val="22"/>
        </w:rPr>
        <w:t xml:space="preserve"> sector</w:t>
      </w:r>
      <w:r w:rsidR="0070016D" w:rsidRPr="00E90421">
        <w:rPr>
          <w:sz w:val="22"/>
          <w:szCs w:val="22"/>
        </w:rPr>
        <w:t xml:space="preserve">es </w:t>
      </w:r>
      <w:r w:rsidR="00AD52BC" w:rsidRPr="00E90421">
        <w:rPr>
          <w:sz w:val="22"/>
          <w:szCs w:val="22"/>
        </w:rPr>
        <w:t>M</w:t>
      </w:r>
      <w:r w:rsidRPr="00E90421">
        <w:rPr>
          <w:sz w:val="22"/>
          <w:szCs w:val="22"/>
        </w:rPr>
        <w:t>anufacturer</w:t>
      </w:r>
      <w:r w:rsidR="008153B0" w:rsidRPr="00E90421">
        <w:rPr>
          <w:sz w:val="22"/>
          <w:szCs w:val="22"/>
        </w:rPr>
        <w:t>o</w:t>
      </w:r>
      <w:r w:rsidRPr="00E90421">
        <w:rPr>
          <w:sz w:val="22"/>
          <w:szCs w:val="22"/>
        </w:rPr>
        <w:t xml:space="preserve">, de la </w:t>
      </w:r>
      <w:r w:rsidR="00AD52BC" w:rsidRPr="00E90421">
        <w:rPr>
          <w:sz w:val="22"/>
          <w:szCs w:val="22"/>
        </w:rPr>
        <w:t>C</w:t>
      </w:r>
      <w:r w:rsidRPr="00E90421">
        <w:rPr>
          <w:sz w:val="22"/>
          <w:szCs w:val="22"/>
        </w:rPr>
        <w:t>onstrucción</w:t>
      </w:r>
      <w:r w:rsidR="00DC0118" w:rsidRPr="00E90421">
        <w:rPr>
          <w:sz w:val="22"/>
          <w:szCs w:val="22"/>
        </w:rPr>
        <w:t xml:space="preserve">, </w:t>
      </w:r>
      <w:r w:rsidRPr="00E90421">
        <w:rPr>
          <w:sz w:val="22"/>
          <w:szCs w:val="22"/>
        </w:rPr>
        <w:t xml:space="preserve">del </w:t>
      </w:r>
      <w:r w:rsidR="00AD52BC" w:rsidRPr="00E90421">
        <w:rPr>
          <w:sz w:val="22"/>
          <w:szCs w:val="22"/>
        </w:rPr>
        <w:t>C</w:t>
      </w:r>
      <w:r w:rsidRPr="00E90421">
        <w:rPr>
          <w:sz w:val="22"/>
          <w:szCs w:val="22"/>
        </w:rPr>
        <w:t>omercio</w:t>
      </w:r>
      <w:r w:rsidR="00DC0118" w:rsidRPr="00E90421">
        <w:rPr>
          <w:sz w:val="22"/>
          <w:szCs w:val="22"/>
        </w:rPr>
        <w:t xml:space="preserve"> y de los </w:t>
      </w:r>
      <w:r w:rsidR="00AD52BC" w:rsidRPr="00E90421">
        <w:rPr>
          <w:sz w:val="22"/>
          <w:szCs w:val="22"/>
        </w:rPr>
        <w:t>S</w:t>
      </w:r>
      <w:r w:rsidR="00DC0118" w:rsidRPr="00E90421">
        <w:rPr>
          <w:sz w:val="22"/>
          <w:szCs w:val="22"/>
        </w:rPr>
        <w:t xml:space="preserve">ervicios </w:t>
      </w:r>
      <w:r w:rsidR="00AD52BC" w:rsidRPr="00E90421">
        <w:rPr>
          <w:sz w:val="22"/>
          <w:szCs w:val="22"/>
        </w:rPr>
        <w:t>P</w:t>
      </w:r>
      <w:r w:rsidR="00DC0118" w:rsidRPr="00E90421">
        <w:rPr>
          <w:sz w:val="22"/>
          <w:szCs w:val="22"/>
        </w:rPr>
        <w:t xml:space="preserve">rivados </w:t>
      </w:r>
      <w:r w:rsidR="000D33ED" w:rsidRPr="00E90421">
        <w:rPr>
          <w:sz w:val="22"/>
          <w:szCs w:val="22"/>
        </w:rPr>
        <w:t>n</w:t>
      </w:r>
      <w:r w:rsidR="00DC0118" w:rsidRPr="00E90421">
        <w:rPr>
          <w:sz w:val="22"/>
          <w:szCs w:val="22"/>
        </w:rPr>
        <w:t xml:space="preserve">o </w:t>
      </w:r>
      <w:r w:rsidR="00AD52BC" w:rsidRPr="00E90421">
        <w:rPr>
          <w:sz w:val="22"/>
          <w:szCs w:val="22"/>
        </w:rPr>
        <w:t>F</w:t>
      </w:r>
      <w:r w:rsidR="00DC0118" w:rsidRPr="00E90421">
        <w:rPr>
          <w:sz w:val="22"/>
          <w:szCs w:val="22"/>
        </w:rPr>
        <w:t>inancieros</w:t>
      </w:r>
      <w:r w:rsidRPr="00E90421">
        <w:rPr>
          <w:sz w:val="22"/>
          <w:szCs w:val="22"/>
        </w:rPr>
        <w:t xml:space="preserve"> sobre la situación que presenta su empresa con relación a variables </w:t>
      </w:r>
      <w:r w:rsidR="00D23FCD" w:rsidRPr="00E90421">
        <w:rPr>
          <w:sz w:val="22"/>
          <w:szCs w:val="22"/>
        </w:rPr>
        <w:t>específicas</w:t>
      </w:r>
      <w:r w:rsidRPr="00E90421">
        <w:rPr>
          <w:sz w:val="22"/>
          <w:szCs w:val="22"/>
        </w:rPr>
        <w:t xml:space="preserve"> (en los establecimientos manufactureros sobre la producción, </w:t>
      </w:r>
      <w:r w:rsidR="0070016D" w:rsidRPr="00E90421">
        <w:rPr>
          <w:sz w:val="22"/>
          <w:szCs w:val="22"/>
        </w:rPr>
        <w:t xml:space="preserve">capacidad de planta </w:t>
      </w:r>
      <w:r w:rsidRPr="00E90421">
        <w:rPr>
          <w:sz w:val="22"/>
          <w:szCs w:val="22"/>
        </w:rPr>
        <w:t>utiliza</w:t>
      </w:r>
      <w:r w:rsidR="0070016D" w:rsidRPr="00E90421">
        <w:rPr>
          <w:sz w:val="22"/>
          <w:szCs w:val="22"/>
        </w:rPr>
        <w:t>da</w:t>
      </w:r>
      <w:r w:rsidRPr="00E90421">
        <w:rPr>
          <w:sz w:val="22"/>
          <w:szCs w:val="22"/>
        </w:rPr>
        <w:t>, demanda nacional de sus productos, exportaciones</w:t>
      </w:r>
      <w:r w:rsidR="00807592" w:rsidRPr="00E90421">
        <w:rPr>
          <w:sz w:val="22"/>
          <w:szCs w:val="22"/>
        </w:rPr>
        <w:t xml:space="preserve"> y</w:t>
      </w:r>
      <w:r w:rsidRPr="00E90421">
        <w:rPr>
          <w:sz w:val="22"/>
          <w:szCs w:val="22"/>
        </w:rPr>
        <w:t xml:space="preserve"> personal ocupado</w:t>
      </w:r>
      <w:r w:rsidR="002A4CB2" w:rsidRPr="00E90421">
        <w:rPr>
          <w:sz w:val="22"/>
          <w:szCs w:val="22"/>
        </w:rPr>
        <w:t xml:space="preserve"> total</w:t>
      </w:r>
      <w:r w:rsidR="00D4687A" w:rsidRPr="00E90421">
        <w:rPr>
          <w:rStyle w:val="Refdenotaalpie"/>
          <w:sz w:val="22"/>
          <w:szCs w:val="22"/>
        </w:rPr>
        <w:footnoteReference w:id="4"/>
      </w:r>
      <w:r w:rsidRPr="00E90421">
        <w:rPr>
          <w:sz w:val="22"/>
          <w:szCs w:val="22"/>
        </w:rPr>
        <w:t xml:space="preserve">; en la construcción </w:t>
      </w:r>
      <w:r w:rsidR="000D33ED" w:rsidRPr="00E90421">
        <w:rPr>
          <w:sz w:val="22"/>
          <w:szCs w:val="22"/>
        </w:rPr>
        <w:t xml:space="preserve">las </w:t>
      </w:r>
      <w:r w:rsidR="00D23FCD" w:rsidRPr="00E90421">
        <w:rPr>
          <w:sz w:val="22"/>
          <w:szCs w:val="22"/>
        </w:rPr>
        <w:t xml:space="preserve">relativas al </w:t>
      </w:r>
      <w:r w:rsidRPr="00E90421">
        <w:rPr>
          <w:sz w:val="22"/>
          <w:szCs w:val="22"/>
        </w:rPr>
        <w:t>valor de las obras ejecutadas como contratista principal, valor de las obras ejecutadas como subcontratista, total de contratos y subcontratos, y personal ocupado</w:t>
      </w:r>
      <w:r w:rsidR="002A4CB2" w:rsidRPr="00E90421">
        <w:rPr>
          <w:sz w:val="22"/>
          <w:szCs w:val="22"/>
        </w:rPr>
        <w:t xml:space="preserve"> total</w:t>
      </w:r>
      <w:r w:rsidR="009F087D" w:rsidRPr="00E90421">
        <w:rPr>
          <w:sz w:val="22"/>
          <w:szCs w:val="22"/>
        </w:rPr>
        <w:t>;</w:t>
      </w:r>
      <w:r w:rsidRPr="00E90421">
        <w:rPr>
          <w:sz w:val="22"/>
          <w:szCs w:val="22"/>
        </w:rPr>
        <w:t xml:space="preserve"> en el comercio sobre ventas netas, ingresos por consignación y/o comisión, compras netas, inventarios de mercancías y personal ocupado</w:t>
      </w:r>
      <w:r w:rsidR="002A4CB2" w:rsidRPr="00E90421">
        <w:rPr>
          <w:sz w:val="22"/>
          <w:szCs w:val="22"/>
        </w:rPr>
        <w:t xml:space="preserve"> total</w:t>
      </w:r>
      <w:r w:rsidR="009F087D" w:rsidRPr="00E90421">
        <w:rPr>
          <w:sz w:val="22"/>
          <w:szCs w:val="22"/>
        </w:rPr>
        <w:t>, y en los servicios privados no financieros</w:t>
      </w:r>
      <w:r w:rsidR="00D23FCD" w:rsidRPr="00E90421">
        <w:rPr>
          <w:sz w:val="22"/>
          <w:szCs w:val="22"/>
        </w:rPr>
        <w:t xml:space="preserve">, respecto a </w:t>
      </w:r>
      <w:r w:rsidR="002A4CB2" w:rsidRPr="00E90421">
        <w:rPr>
          <w:sz w:val="22"/>
          <w:szCs w:val="22"/>
        </w:rPr>
        <w:t>los i</w:t>
      </w:r>
      <w:r w:rsidR="009F087D" w:rsidRPr="00E90421">
        <w:rPr>
          <w:sz w:val="22"/>
          <w:szCs w:val="22"/>
        </w:rPr>
        <w:t>ngresos por la prestación de servicios</w:t>
      </w:r>
      <w:r w:rsidR="002A4CB2" w:rsidRPr="00E90421">
        <w:rPr>
          <w:sz w:val="22"/>
          <w:szCs w:val="22"/>
        </w:rPr>
        <w:t>, d</w:t>
      </w:r>
      <w:r w:rsidR="009F087D" w:rsidRPr="00E90421">
        <w:rPr>
          <w:sz w:val="22"/>
          <w:szCs w:val="22"/>
        </w:rPr>
        <w:t>emanda nacional</w:t>
      </w:r>
      <w:r w:rsidR="00C841C5" w:rsidRPr="00E90421">
        <w:rPr>
          <w:sz w:val="22"/>
          <w:szCs w:val="22"/>
        </w:rPr>
        <w:t xml:space="preserve"> de servicios</w:t>
      </w:r>
      <w:r w:rsidR="002A4CB2" w:rsidRPr="00E90421">
        <w:rPr>
          <w:sz w:val="22"/>
          <w:szCs w:val="22"/>
        </w:rPr>
        <w:t>, g</w:t>
      </w:r>
      <w:r w:rsidR="009F087D" w:rsidRPr="00E90421">
        <w:rPr>
          <w:sz w:val="22"/>
          <w:szCs w:val="22"/>
        </w:rPr>
        <w:t>astos por consumo de bienes y servicios</w:t>
      </w:r>
      <w:r w:rsidR="002A4CB2" w:rsidRPr="00E90421">
        <w:rPr>
          <w:sz w:val="22"/>
          <w:szCs w:val="22"/>
        </w:rPr>
        <w:t>, y p</w:t>
      </w:r>
      <w:r w:rsidR="009F087D" w:rsidRPr="00E90421">
        <w:rPr>
          <w:sz w:val="22"/>
          <w:szCs w:val="22"/>
        </w:rPr>
        <w:t>ersonal ocupado</w:t>
      </w:r>
      <w:r w:rsidR="009F087D" w:rsidRPr="00C527D0">
        <w:rPr>
          <w:sz w:val="22"/>
          <w:szCs w:val="22"/>
        </w:rPr>
        <w:t xml:space="preserve"> total</w:t>
      </w:r>
      <w:r w:rsidR="00DC0118" w:rsidRPr="00C527D0">
        <w:rPr>
          <w:sz w:val="22"/>
          <w:szCs w:val="22"/>
        </w:rPr>
        <w:t>)</w:t>
      </w:r>
      <w:r w:rsidRPr="00C527D0">
        <w:rPr>
          <w:sz w:val="22"/>
          <w:szCs w:val="22"/>
        </w:rPr>
        <w:t xml:space="preserve">. </w:t>
      </w:r>
    </w:p>
    <w:p w14:paraId="41E29FF3" w14:textId="77777777" w:rsidR="00A46C32" w:rsidRPr="00C527D0" w:rsidRDefault="00A46C32" w:rsidP="00C527D0">
      <w:pPr>
        <w:keepNext/>
        <w:keepLines/>
        <w:widowControl w:val="0"/>
        <w:spacing w:before="120"/>
        <w:ind w:left="-567" w:right="-375"/>
        <w:rPr>
          <w:sz w:val="22"/>
          <w:szCs w:val="22"/>
        </w:rPr>
      </w:pPr>
      <w:r w:rsidRPr="00C527D0">
        <w:rPr>
          <w:sz w:val="22"/>
          <w:szCs w:val="22"/>
        </w:rPr>
        <w:t>La periodicidad de estos indicadores es mensual y se elabora con base en los resultados de la Encuesta Mensual de Opinión Empresarial (EMOE).</w:t>
      </w:r>
    </w:p>
    <w:p w14:paraId="2E1EF955" w14:textId="145E1AC6" w:rsidR="00A46C32" w:rsidRPr="00C527D0" w:rsidRDefault="00C50763" w:rsidP="00C527D0">
      <w:pPr>
        <w:keepNext/>
        <w:keepLines/>
        <w:widowControl w:val="0"/>
        <w:spacing w:before="120"/>
        <w:ind w:left="-567" w:right="-375"/>
        <w:rPr>
          <w:sz w:val="22"/>
          <w:szCs w:val="22"/>
        </w:rPr>
      </w:pPr>
      <w:r w:rsidRPr="00C527D0">
        <w:rPr>
          <w:sz w:val="22"/>
          <w:szCs w:val="22"/>
        </w:rPr>
        <w:t xml:space="preserve">En </w:t>
      </w:r>
      <w:r w:rsidR="001250B6" w:rsidRPr="00C527D0">
        <w:rPr>
          <w:sz w:val="22"/>
          <w:szCs w:val="22"/>
        </w:rPr>
        <w:t>agosto</w:t>
      </w:r>
      <w:r w:rsidR="00020162" w:rsidRPr="00C527D0">
        <w:rPr>
          <w:sz w:val="22"/>
          <w:szCs w:val="22"/>
        </w:rPr>
        <w:t xml:space="preserve"> de</w:t>
      </w:r>
      <w:r w:rsidR="005753FB" w:rsidRPr="00C527D0">
        <w:rPr>
          <w:sz w:val="22"/>
          <w:szCs w:val="22"/>
        </w:rPr>
        <w:t xml:space="preserve">l presente </w:t>
      </w:r>
      <w:r w:rsidR="00020162" w:rsidRPr="00C527D0">
        <w:rPr>
          <w:sz w:val="22"/>
          <w:szCs w:val="22"/>
        </w:rPr>
        <w:t>año</w:t>
      </w:r>
      <w:r w:rsidR="00244AA7" w:rsidRPr="00C527D0">
        <w:rPr>
          <w:sz w:val="22"/>
          <w:szCs w:val="22"/>
        </w:rPr>
        <w:t xml:space="preserve"> el </w:t>
      </w:r>
      <w:r w:rsidR="00244AA7" w:rsidRPr="00C527D0">
        <w:rPr>
          <w:b/>
          <w:sz w:val="22"/>
          <w:szCs w:val="22"/>
        </w:rPr>
        <w:t>Indicador Agregado de Tendencia</w:t>
      </w:r>
      <w:r w:rsidR="00244AA7" w:rsidRPr="00C527D0">
        <w:rPr>
          <w:sz w:val="22"/>
          <w:szCs w:val="22"/>
        </w:rPr>
        <w:t xml:space="preserve"> </w:t>
      </w:r>
      <w:r w:rsidR="00244AA7" w:rsidRPr="00C527D0">
        <w:rPr>
          <w:b/>
          <w:sz w:val="22"/>
          <w:szCs w:val="22"/>
        </w:rPr>
        <w:t>del Sector Manufacturero</w:t>
      </w:r>
      <w:r w:rsidR="00020162" w:rsidRPr="00C527D0">
        <w:rPr>
          <w:sz w:val="22"/>
          <w:szCs w:val="22"/>
        </w:rPr>
        <w:t xml:space="preserve"> se estableció</w:t>
      </w:r>
      <w:r w:rsidR="00244AA7" w:rsidRPr="00C527D0">
        <w:rPr>
          <w:sz w:val="22"/>
          <w:szCs w:val="22"/>
        </w:rPr>
        <w:t xml:space="preserve"> en </w:t>
      </w:r>
      <w:r w:rsidR="002672D3" w:rsidRPr="00C527D0">
        <w:rPr>
          <w:sz w:val="22"/>
          <w:szCs w:val="22"/>
        </w:rPr>
        <w:t>5</w:t>
      </w:r>
      <w:r w:rsidR="00020162" w:rsidRPr="00C527D0">
        <w:rPr>
          <w:sz w:val="22"/>
          <w:szCs w:val="22"/>
        </w:rPr>
        <w:t>2.</w:t>
      </w:r>
      <w:r w:rsidR="00E8495E" w:rsidRPr="00C527D0">
        <w:rPr>
          <w:sz w:val="22"/>
          <w:szCs w:val="22"/>
        </w:rPr>
        <w:t>2</w:t>
      </w:r>
      <w:r w:rsidR="00244AA7" w:rsidRPr="00C527D0">
        <w:rPr>
          <w:sz w:val="22"/>
          <w:szCs w:val="22"/>
        </w:rPr>
        <w:t xml:space="preserve"> puntos, nivel </w:t>
      </w:r>
      <w:r w:rsidR="00E8495E" w:rsidRPr="00C527D0">
        <w:rPr>
          <w:sz w:val="22"/>
          <w:szCs w:val="22"/>
        </w:rPr>
        <w:t xml:space="preserve">que superó en 0.6 </w:t>
      </w:r>
      <w:r w:rsidR="00244AA7" w:rsidRPr="00C527D0">
        <w:rPr>
          <w:sz w:val="22"/>
          <w:szCs w:val="22"/>
        </w:rPr>
        <w:t xml:space="preserve">puntos </w:t>
      </w:r>
      <w:r w:rsidR="00E8495E" w:rsidRPr="00C527D0">
        <w:rPr>
          <w:sz w:val="22"/>
          <w:szCs w:val="22"/>
        </w:rPr>
        <w:t>a</w:t>
      </w:r>
      <w:r w:rsidR="000146C2" w:rsidRPr="00C527D0">
        <w:rPr>
          <w:sz w:val="22"/>
          <w:szCs w:val="22"/>
        </w:rPr>
        <w:t xml:space="preserve">l </w:t>
      </w:r>
      <w:r w:rsidR="00244AA7" w:rsidRPr="00C527D0">
        <w:rPr>
          <w:sz w:val="22"/>
          <w:szCs w:val="22"/>
        </w:rPr>
        <w:t xml:space="preserve">observado en </w:t>
      </w:r>
      <w:r w:rsidR="00020162" w:rsidRPr="00C527D0">
        <w:rPr>
          <w:sz w:val="22"/>
          <w:szCs w:val="22"/>
        </w:rPr>
        <w:t>ju</w:t>
      </w:r>
      <w:r w:rsidR="00E8495E" w:rsidRPr="00C527D0">
        <w:rPr>
          <w:sz w:val="22"/>
          <w:szCs w:val="22"/>
        </w:rPr>
        <w:t>l</w:t>
      </w:r>
      <w:r w:rsidR="00020162" w:rsidRPr="00C527D0">
        <w:rPr>
          <w:sz w:val="22"/>
          <w:szCs w:val="22"/>
        </w:rPr>
        <w:t>io</w:t>
      </w:r>
      <w:r w:rsidR="006469D8" w:rsidRPr="00C527D0">
        <w:rPr>
          <w:sz w:val="22"/>
          <w:szCs w:val="22"/>
        </w:rPr>
        <w:t xml:space="preserve"> pasado</w:t>
      </w:r>
      <w:r w:rsidR="00244AA7" w:rsidRPr="00C527D0">
        <w:rPr>
          <w:sz w:val="22"/>
          <w:szCs w:val="22"/>
        </w:rPr>
        <w:t xml:space="preserve">, </w:t>
      </w:r>
      <w:r w:rsidR="0076549E" w:rsidRPr="00C527D0">
        <w:rPr>
          <w:sz w:val="22"/>
          <w:szCs w:val="22"/>
        </w:rPr>
        <w:t>con cifras desestacionalizadas</w:t>
      </w:r>
      <w:r w:rsidR="00244AA7" w:rsidRPr="00C527D0">
        <w:rPr>
          <w:sz w:val="22"/>
          <w:szCs w:val="22"/>
        </w:rPr>
        <w:t xml:space="preserve">.  </w:t>
      </w:r>
      <w:r w:rsidR="008D4E8D" w:rsidRPr="00C527D0">
        <w:rPr>
          <w:sz w:val="22"/>
          <w:szCs w:val="22"/>
        </w:rPr>
        <w:t>De esta manera,</w:t>
      </w:r>
      <w:r w:rsidR="00244AA7" w:rsidRPr="00C527D0">
        <w:rPr>
          <w:sz w:val="22"/>
          <w:szCs w:val="22"/>
        </w:rPr>
        <w:t xml:space="preserve"> el </w:t>
      </w:r>
      <w:r w:rsidR="008D4E8D" w:rsidRPr="00C527D0">
        <w:rPr>
          <w:sz w:val="22"/>
          <w:szCs w:val="22"/>
        </w:rPr>
        <w:t xml:space="preserve">indicador </w:t>
      </w:r>
      <w:r w:rsidR="00020162" w:rsidRPr="00C527D0">
        <w:rPr>
          <w:sz w:val="22"/>
          <w:szCs w:val="22"/>
        </w:rPr>
        <w:t>se situó</w:t>
      </w:r>
      <w:r w:rsidR="00C22934" w:rsidRPr="00C527D0">
        <w:rPr>
          <w:sz w:val="22"/>
          <w:szCs w:val="22"/>
        </w:rPr>
        <w:t xml:space="preserve"> por </w:t>
      </w:r>
      <w:r w:rsidR="00020162" w:rsidRPr="00C527D0">
        <w:rPr>
          <w:sz w:val="22"/>
          <w:szCs w:val="22"/>
        </w:rPr>
        <w:t>s</w:t>
      </w:r>
      <w:r w:rsidR="00E8495E" w:rsidRPr="00C527D0">
        <w:rPr>
          <w:sz w:val="22"/>
          <w:szCs w:val="22"/>
        </w:rPr>
        <w:t>éptimo</w:t>
      </w:r>
      <w:r w:rsidR="000B7EA8" w:rsidRPr="00C527D0">
        <w:rPr>
          <w:sz w:val="22"/>
          <w:szCs w:val="22"/>
        </w:rPr>
        <w:t xml:space="preserve"> </w:t>
      </w:r>
      <w:r w:rsidR="00273B40" w:rsidRPr="00C527D0">
        <w:rPr>
          <w:sz w:val="22"/>
          <w:szCs w:val="22"/>
        </w:rPr>
        <w:t xml:space="preserve">mes consecutivo por </w:t>
      </w:r>
      <w:r w:rsidR="008D4E8D" w:rsidRPr="00C527D0">
        <w:rPr>
          <w:sz w:val="22"/>
          <w:szCs w:val="22"/>
        </w:rPr>
        <w:t>arriba del</w:t>
      </w:r>
      <w:r w:rsidR="00552630" w:rsidRPr="00C527D0">
        <w:rPr>
          <w:sz w:val="22"/>
          <w:szCs w:val="22"/>
        </w:rPr>
        <w:t xml:space="preserve"> umbral de los 50 puntos.</w:t>
      </w:r>
    </w:p>
    <w:p w14:paraId="2884BB42" w14:textId="46E37EA5" w:rsidR="00552630" w:rsidRPr="000A6510" w:rsidRDefault="00552630" w:rsidP="00A069F2">
      <w:pPr>
        <w:spacing w:before="120"/>
        <w:jc w:val="center"/>
        <w:rPr>
          <w:b/>
          <w:smallCaps/>
          <w:sz w:val="22"/>
        </w:rPr>
      </w:pPr>
      <w:r w:rsidRPr="000A6510">
        <w:rPr>
          <w:b/>
          <w:smallCaps/>
          <w:sz w:val="22"/>
        </w:rPr>
        <w:t>Indicador agregado de tendencia manufacturero</w:t>
      </w:r>
      <w:r w:rsidRPr="000A6510">
        <w:rPr>
          <w:b/>
          <w:smallCaps/>
          <w:sz w:val="22"/>
        </w:rPr>
        <w:br/>
      </w:r>
      <w:r w:rsidR="001250B6">
        <w:rPr>
          <w:b/>
          <w:smallCaps/>
          <w:sz w:val="22"/>
        </w:rPr>
        <w:t>al mes de agosto</w:t>
      </w:r>
      <w:r w:rsidRPr="000A6510">
        <w:rPr>
          <w:b/>
          <w:smallCaps/>
          <w:sz w:val="22"/>
        </w:rPr>
        <w:t xml:space="preserve"> de 2021</w:t>
      </w:r>
      <w:r w:rsidRPr="000A6510">
        <w:rPr>
          <w:b/>
          <w:smallCaps/>
          <w:sz w:val="22"/>
        </w:rPr>
        <w:br/>
        <w:t>Series desestacionalizada y de tendencia-ciclo</w:t>
      </w:r>
    </w:p>
    <w:p w14:paraId="07109BA9" w14:textId="15E4EBA5" w:rsidR="00552630" w:rsidRPr="000A6510" w:rsidRDefault="007B033E" w:rsidP="00552630">
      <w:pPr>
        <w:jc w:val="center"/>
        <w:rPr>
          <w:b/>
          <w:smallCaps/>
          <w:sz w:val="22"/>
        </w:rPr>
      </w:pPr>
      <w:r>
        <w:rPr>
          <w:noProof/>
        </w:rPr>
        <w:drawing>
          <wp:inline distT="0" distB="0" distL="0" distR="0" wp14:anchorId="0A30C441" wp14:editId="4EAFB344">
            <wp:extent cx="4320000" cy="2520000"/>
            <wp:effectExtent l="0" t="0" r="23495" b="13970"/>
            <wp:docPr id="22" name="Gráfico 22">
              <a:extLst xmlns:a="http://schemas.openxmlformats.org/drawingml/2006/main">
                <a:ext uri="{FF2B5EF4-FFF2-40B4-BE49-F238E27FC236}">
                  <a16:creationId xmlns:a16="http://schemas.microsoft.com/office/drawing/2014/main" id="{CD524772-7B10-423C-900A-85AADA4B01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3305D37" w14:textId="77777777" w:rsidR="00552630" w:rsidRPr="000A6510" w:rsidRDefault="00552630" w:rsidP="00552630">
      <w:pPr>
        <w:spacing w:before="20"/>
        <w:ind w:left="1412"/>
        <w:rPr>
          <w:sz w:val="14"/>
          <w:szCs w:val="14"/>
        </w:rPr>
      </w:pPr>
      <w:r w:rsidRPr="000A6510">
        <w:rPr>
          <w:sz w:val="14"/>
          <w:szCs w:val="14"/>
        </w:rPr>
        <w:t xml:space="preserve">Fuente: </w:t>
      </w:r>
      <w:r w:rsidRPr="000A6510">
        <w:rPr>
          <w:smallCaps/>
          <w:sz w:val="14"/>
          <w:szCs w:val="14"/>
        </w:rPr>
        <w:t>INEGI.</w:t>
      </w:r>
    </w:p>
    <w:p w14:paraId="34364C92" w14:textId="727E69DF" w:rsidR="00552630" w:rsidRPr="000A6510" w:rsidRDefault="00552630" w:rsidP="00125AA4">
      <w:pPr>
        <w:keepNext/>
        <w:keepLines/>
        <w:widowControl w:val="0"/>
        <w:spacing w:before="240"/>
      </w:pPr>
      <w:r w:rsidRPr="000A6510">
        <w:lastRenderedPageBreak/>
        <w:t xml:space="preserve">El resultado mensual se derivó </w:t>
      </w:r>
      <w:r w:rsidR="00017CDF">
        <w:t>de incrementos</w:t>
      </w:r>
      <w:r w:rsidR="001D4E75">
        <w:t xml:space="preserve"> en </w:t>
      </w:r>
      <w:r w:rsidR="00E8495E">
        <w:t>tres</w:t>
      </w:r>
      <w:r w:rsidR="00B166DB">
        <w:t xml:space="preserve"> de </w:t>
      </w:r>
      <w:r w:rsidRPr="000A6510">
        <w:t>sus componente</w:t>
      </w:r>
      <w:r w:rsidR="002C0D8A" w:rsidRPr="000A6510">
        <w:t>s</w:t>
      </w:r>
      <w:r w:rsidR="00334826">
        <w:t xml:space="preserve">, </w:t>
      </w:r>
      <w:r w:rsidR="00017CDF">
        <w:t xml:space="preserve">mientras que </w:t>
      </w:r>
      <w:r w:rsidR="000A7CE0">
        <w:t xml:space="preserve">los </w:t>
      </w:r>
      <w:r w:rsidR="00E8495E">
        <w:t>otros dos disminuyeron</w:t>
      </w:r>
      <w:r w:rsidR="00BF12D2">
        <w:t>,</w:t>
      </w:r>
      <w:r w:rsidRPr="000A6510">
        <w:t xml:space="preserve"> como se muestra en el cuadro siguiente:</w:t>
      </w:r>
    </w:p>
    <w:p w14:paraId="754FF35D" w14:textId="2F10D929" w:rsidR="00A46C32" w:rsidRPr="000A6510" w:rsidRDefault="008153B0" w:rsidP="00FD7842">
      <w:pPr>
        <w:keepNext/>
        <w:keepLines/>
        <w:widowControl w:val="0"/>
        <w:spacing w:before="240"/>
        <w:jc w:val="center"/>
        <w:outlineLvl w:val="0"/>
        <w:rPr>
          <w:b/>
          <w:smallCaps/>
          <w:sz w:val="22"/>
          <w:lang w:val="es-MX"/>
        </w:rPr>
      </w:pPr>
      <w:r w:rsidRPr="00E449C5">
        <w:rPr>
          <w:b/>
          <w:smallCaps/>
          <w:sz w:val="22"/>
          <w:lang w:val="es-MX"/>
        </w:rPr>
        <w:t xml:space="preserve">IAT y Expectativas empresariales </w:t>
      </w:r>
      <w:r w:rsidR="002C0D8A" w:rsidRPr="00E449C5">
        <w:rPr>
          <w:b/>
          <w:smallCaps/>
          <w:sz w:val="22"/>
          <w:lang w:val="es-MX"/>
        </w:rPr>
        <w:t>del</w:t>
      </w:r>
      <w:r w:rsidR="002C0D8A" w:rsidRPr="000A6510">
        <w:rPr>
          <w:b/>
          <w:smallCaps/>
          <w:sz w:val="22"/>
          <w:lang w:val="es-MX"/>
        </w:rPr>
        <w:t xml:space="preserve"> sector </w:t>
      </w:r>
      <w:r w:rsidR="00244AA7" w:rsidRPr="000A6510">
        <w:rPr>
          <w:b/>
          <w:smallCaps/>
          <w:sz w:val="22"/>
          <w:lang w:val="es-MX"/>
        </w:rPr>
        <w:t>manufacturero</w:t>
      </w:r>
    </w:p>
    <w:p w14:paraId="17382D8D" w14:textId="77777777" w:rsidR="00A46C32" w:rsidRPr="000A6510" w:rsidRDefault="00A46C32" w:rsidP="00A46C32">
      <w:pPr>
        <w:keepNext/>
        <w:keepLines/>
        <w:widowControl w:val="0"/>
        <w:spacing w:line="240" w:lineRule="exact"/>
        <w:jc w:val="center"/>
        <w:outlineLvl w:val="0"/>
        <w:rPr>
          <w:b/>
          <w:smallCaps/>
          <w:sz w:val="22"/>
          <w:lang w:val="es-MX"/>
        </w:rPr>
      </w:pPr>
      <w:r w:rsidRPr="000A6510">
        <w:rPr>
          <w:b/>
          <w:smallCaps/>
          <w:sz w:val="22"/>
          <w:lang w:val="es-MX"/>
        </w:rPr>
        <w:t>Cifras desestacionalizadas</w:t>
      </w:r>
    </w:p>
    <w:tbl>
      <w:tblPr>
        <w:tblStyle w:val="Tablaconcuadrcula"/>
        <w:tblW w:w="4976" w:type="pct"/>
        <w:jc w:val="center"/>
        <w:tblLayout w:type="fixed"/>
        <w:tblLook w:val="04A0" w:firstRow="1" w:lastRow="0" w:firstColumn="1" w:lastColumn="0" w:noHBand="0" w:noVBand="1"/>
      </w:tblPr>
      <w:tblGrid>
        <w:gridCol w:w="4545"/>
        <w:gridCol w:w="976"/>
        <w:gridCol w:w="999"/>
        <w:gridCol w:w="987"/>
        <w:gridCol w:w="439"/>
        <w:gridCol w:w="1405"/>
      </w:tblGrid>
      <w:tr w:rsidR="003355C9" w:rsidRPr="000A6510" w14:paraId="260A9263" w14:textId="77777777" w:rsidTr="00AB72B3">
        <w:trPr>
          <w:trHeight w:val="518"/>
          <w:tblHeader/>
          <w:jc w:val="center"/>
        </w:trPr>
        <w:tc>
          <w:tcPr>
            <w:tcW w:w="2430" w:type="pct"/>
            <w:vMerge w:val="restart"/>
            <w:tcBorders>
              <w:top w:val="single" w:sz="4" w:space="0" w:color="404040"/>
              <w:left w:val="single" w:sz="4" w:space="0" w:color="404040"/>
              <w:right w:val="single" w:sz="4" w:space="0" w:color="404040"/>
            </w:tcBorders>
            <w:shd w:val="clear" w:color="auto" w:fill="CCCCFF"/>
            <w:vAlign w:val="center"/>
          </w:tcPr>
          <w:p w14:paraId="613829F3" w14:textId="77777777" w:rsidR="003355C9" w:rsidRPr="000A6510" w:rsidRDefault="003355C9" w:rsidP="00877F30">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522" w:type="pct"/>
            <w:vMerge w:val="restart"/>
            <w:tcBorders>
              <w:top w:val="single" w:sz="4" w:space="0" w:color="404040"/>
              <w:left w:val="single" w:sz="4" w:space="0" w:color="404040"/>
              <w:right w:val="single" w:sz="4" w:space="0" w:color="404040"/>
            </w:tcBorders>
            <w:shd w:val="clear" w:color="auto" w:fill="CCCCFF"/>
            <w:vAlign w:val="center"/>
          </w:tcPr>
          <w:p w14:paraId="42AE442A" w14:textId="15A31A5E" w:rsidR="003355C9" w:rsidRPr="000A6510" w:rsidRDefault="001250B6" w:rsidP="00BD00AB">
            <w:pPr>
              <w:ind w:left="-108" w:right="-82"/>
              <w:jc w:val="center"/>
              <w:rPr>
                <w:spacing w:val="-4"/>
                <w:sz w:val="18"/>
                <w:szCs w:val="18"/>
              </w:rPr>
            </w:pPr>
            <w:r>
              <w:rPr>
                <w:spacing w:val="-4"/>
                <w:sz w:val="18"/>
                <w:szCs w:val="18"/>
              </w:rPr>
              <w:t>Agosto</w:t>
            </w:r>
            <w:r w:rsidR="00C8701F" w:rsidRPr="000A6510">
              <w:rPr>
                <w:spacing w:val="-4"/>
                <w:sz w:val="18"/>
                <w:szCs w:val="18"/>
              </w:rPr>
              <w:br/>
              <w:t>de 202</w:t>
            </w:r>
            <w:r w:rsidR="00493ABF" w:rsidRPr="000A6510">
              <w:rPr>
                <w:spacing w:val="-4"/>
                <w:sz w:val="18"/>
                <w:szCs w:val="18"/>
              </w:rPr>
              <w:t>1</w:t>
            </w:r>
          </w:p>
        </w:tc>
        <w:tc>
          <w:tcPr>
            <w:tcW w:w="1062"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3279E6E3" w14:textId="77777777" w:rsidR="003355C9" w:rsidRPr="000A6510" w:rsidRDefault="003355C9" w:rsidP="001B1EDC">
            <w:pPr>
              <w:ind w:left="-106" w:right="-95"/>
              <w:jc w:val="center"/>
              <w:rPr>
                <w:spacing w:val="-4"/>
                <w:sz w:val="18"/>
                <w:szCs w:val="18"/>
              </w:rPr>
            </w:pPr>
            <w:r w:rsidRPr="000A6510">
              <w:rPr>
                <w:spacing w:val="-4"/>
                <w:sz w:val="18"/>
                <w:szCs w:val="18"/>
              </w:rPr>
              <w:t>Diferencia</w:t>
            </w:r>
            <w:r w:rsidR="00D36749" w:rsidRPr="000A6510">
              <w:rPr>
                <w:spacing w:val="-4"/>
                <w:sz w:val="18"/>
                <w:szCs w:val="18"/>
              </w:rPr>
              <w:t>s</w:t>
            </w:r>
            <w:r w:rsidR="00D36749" w:rsidRPr="000A6510">
              <w:rPr>
                <w:spacing w:val="-4"/>
                <w:sz w:val="18"/>
                <w:szCs w:val="18"/>
                <w:vertAlign w:val="superscript"/>
                <w:lang w:val="es-MX"/>
              </w:rPr>
              <w:t>1/</w:t>
            </w:r>
            <w:r w:rsidR="00D36749" w:rsidRPr="000A6510">
              <w:rPr>
                <w:spacing w:val="-4"/>
                <w:sz w:val="18"/>
                <w:szCs w:val="18"/>
              </w:rPr>
              <w:t xml:space="preserve"> </w:t>
            </w:r>
            <w:r w:rsidR="001B1EDC" w:rsidRPr="000A6510">
              <w:rPr>
                <w:spacing w:val="-4"/>
                <w:sz w:val="18"/>
                <w:szCs w:val="18"/>
              </w:rPr>
              <w:t>en</w:t>
            </w:r>
            <w:r w:rsidR="001B1EDC" w:rsidRPr="000A6510">
              <w:rPr>
                <w:spacing w:val="-4"/>
                <w:sz w:val="18"/>
                <w:szCs w:val="18"/>
              </w:rPr>
              <w:br/>
              <w:t xml:space="preserve">puntos </w:t>
            </w:r>
            <w:r w:rsidR="00D36749" w:rsidRPr="000A6510">
              <w:rPr>
                <w:spacing w:val="-4"/>
                <w:sz w:val="18"/>
                <w:szCs w:val="18"/>
              </w:rPr>
              <w:t>respecto al:</w:t>
            </w:r>
          </w:p>
        </w:tc>
        <w:tc>
          <w:tcPr>
            <w:tcW w:w="986" w:type="pct"/>
            <w:gridSpan w:val="2"/>
            <w:vMerge w:val="restart"/>
            <w:tcBorders>
              <w:top w:val="single" w:sz="4" w:space="0" w:color="404040"/>
              <w:left w:val="single" w:sz="4" w:space="0" w:color="404040"/>
              <w:right w:val="single" w:sz="4" w:space="0" w:color="404040"/>
            </w:tcBorders>
            <w:shd w:val="clear" w:color="auto" w:fill="CCCCFF"/>
            <w:vAlign w:val="center"/>
          </w:tcPr>
          <w:p w14:paraId="099B4DF6" w14:textId="799A0FAF" w:rsidR="003355C9" w:rsidRPr="000A6510" w:rsidRDefault="003355C9" w:rsidP="00D76DC5">
            <w:pPr>
              <w:tabs>
                <w:tab w:val="center" w:pos="3348"/>
              </w:tabs>
              <w:ind w:left="-84" w:right="-99"/>
              <w:jc w:val="center"/>
              <w:rPr>
                <w:spacing w:val="-4"/>
                <w:sz w:val="18"/>
                <w:szCs w:val="18"/>
              </w:rPr>
            </w:pPr>
            <w:r w:rsidRPr="000A6510">
              <w:rPr>
                <w:spacing w:val="-4"/>
                <w:sz w:val="18"/>
                <w:szCs w:val="18"/>
              </w:rPr>
              <w:t xml:space="preserve">Número de meses consecutivos por </w:t>
            </w:r>
            <w:r w:rsidR="008804EB" w:rsidRPr="000A6510">
              <w:rPr>
                <w:spacing w:val="-4"/>
                <w:sz w:val="18"/>
                <w:szCs w:val="18"/>
              </w:rPr>
              <w:br/>
            </w:r>
            <w:r w:rsidRPr="000A6510">
              <w:rPr>
                <w:spacing w:val="-4"/>
                <w:sz w:val="18"/>
                <w:szCs w:val="18"/>
              </w:rPr>
              <w:t>arriba o por debajo</w:t>
            </w:r>
            <w:r w:rsidR="008804EB" w:rsidRPr="000A6510">
              <w:rPr>
                <w:spacing w:val="-4"/>
                <w:sz w:val="18"/>
                <w:szCs w:val="18"/>
              </w:rPr>
              <w:br/>
            </w:r>
            <w:r w:rsidRPr="000A6510">
              <w:rPr>
                <w:spacing w:val="-4"/>
                <w:sz w:val="18"/>
                <w:szCs w:val="18"/>
              </w:rPr>
              <w:t xml:space="preserve"> del umbral de </w:t>
            </w:r>
            <w:r w:rsidR="008804EB" w:rsidRPr="000A6510">
              <w:rPr>
                <w:spacing w:val="-4"/>
                <w:sz w:val="18"/>
                <w:szCs w:val="18"/>
              </w:rPr>
              <w:br/>
            </w:r>
            <w:r w:rsidRPr="000A6510">
              <w:rPr>
                <w:spacing w:val="-4"/>
                <w:sz w:val="18"/>
                <w:szCs w:val="18"/>
              </w:rPr>
              <w:t>50 puntos</w:t>
            </w:r>
          </w:p>
        </w:tc>
      </w:tr>
      <w:tr w:rsidR="00812DAD" w:rsidRPr="000A6510" w14:paraId="30F2FCBB" w14:textId="77777777" w:rsidTr="00244AA7">
        <w:trPr>
          <w:trHeight w:val="517"/>
          <w:tblHeader/>
          <w:jc w:val="center"/>
        </w:trPr>
        <w:tc>
          <w:tcPr>
            <w:tcW w:w="2430" w:type="pct"/>
            <w:vMerge/>
            <w:tcBorders>
              <w:left w:val="single" w:sz="4" w:space="0" w:color="404040"/>
              <w:bottom w:val="single" w:sz="4" w:space="0" w:color="404040"/>
              <w:right w:val="single" w:sz="4" w:space="0" w:color="404040"/>
            </w:tcBorders>
            <w:shd w:val="clear" w:color="auto" w:fill="CCCCFF"/>
            <w:vAlign w:val="center"/>
          </w:tcPr>
          <w:p w14:paraId="7E9EA665" w14:textId="77777777" w:rsidR="003355C9" w:rsidRPr="000A6510" w:rsidRDefault="003355C9" w:rsidP="00877F30">
            <w:pPr>
              <w:widowControl w:val="0"/>
              <w:tabs>
                <w:tab w:val="left" w:pos="708"/>
                <w:tab w:val="center" w:pos="3348"/>
              </w:tabs>
              <w:ind w:firstLine="307"/>
              <w:jc w:val="left"/>
              <w:rPr>
                <w:spacing w:val="4"/>
                <w:sz w:val="18"/>
                <w:szCs w:val="18"/>
              </w:rPr>
            </w:pPr>
          </w:p>
        </w:tc>
        <w:tc>
          <w:tcPr>
            <w:tcW w:w="522" w:type="pct"/>
            <w:vMerge/>
            <w:tcBorders>
              <w:left w:val="single" w:sz="4" w:space="0" w:color="404040"/>
              <w:bottom w:val="single" w:sz="4" w:space="0" w:color="404040"/>
              <w:right w:val="single" w:sz="4" w:space="0" w:color="404040"/>
            </w:tcBorders>
            <w:shd w:val="clear" w:color="auto" w:fill="CCCCFF"/>
            <w:vAlign w:val="center"/>
          </w:tcPr>
          <w:p w14:paraId="27626701" w14:textId="77777777" w:rsidR="003355C9" w:rsidRPr="000A6510" w:rsidRDefault="003355C9" w:rsidP="00D76DC5">
            <w:pPr>
              <w:ind w:left="-108" w:right="-82"/>
              <w:jc w:val="center"/>
              <w:rPr>
                <w:spacing w:val="-4"/>
                <w:sz w:val="18"/>
                <w:szCs w:val="18"/>
              </w:rPr>
            </w:pPr>
          </w:p>
        </w:tc>
        <w:tc>
          <w:tcPr>
            <w:tcW w:w="534" w:type="pct"/>
            <w:tcBorders>
              <w:top w:val="single" w:sz="4" w:space="0" w:color="404040"/>
              <w:left w:val="single" w:sz="4" w:space="0" w:color="404040"/>
              <w:bottom w:val="nil"/>
              <w:right w:val="single" w:sz="4" w:space="0" w:color="404040"/>
            </w:tcBorders>
            <w:shd w:val="clear" w:color="auto" w:fill="CCCCFF"/>
            <w:vAlign w:val="center"/>
          </w:tcPr>
          <w:p w14:paraId="05166403" w14:textId="77777777" w:rsidR="0045475C" w:rsidRPr="000A6510" w:rsidRDefault="0045475C" w:rsidP="0045475C">
            <w:pPr>
              <w:ind w:left="-106" w:right="-95"/>
              <w:jc w:val="center"/>
              <w:rPr>
                <w:spacing w:val="-4"/>
                <w:sz w:val="18"/>
                <w:szCs w:val="18"/>
              </w:rPr>
            </w:pPr>
            <w:r w:rsidRPr="000A6510">
              <w:rPr>
                <w:spacing w:val="-4"/>
                <w:sz w:val="18"/>
                <w:szCs w:val="18"/>
              </w:rPr>
              <w:t>Mes</w:t>
            </w:r>
          </w:p>
          <w:p w14:paraId="470787FA" w14:textId="77777777" w:rsidR="00D36749" w:rsidRPr="000A6510" w:rsidRDefault="0045475C" w:rsidP="0045475C">
            <w:pPr>
              <w:ind w:left="-106" w:right="-95"/>
              <w:jc w:val="center"/>
              <w:rPr>
                <w:spacing w:val="-4"/>
                <w:sz w:val="18"/>
                <w:szCs w:val="18"/>
              </w:rPr>
            </w:pPr>
            <w:r w:rsidRPr="000A6510">
              <w:rPr>
                <w:spacing w:val="-4"/>
                <w:sz w:val="18"/>
                <w:szCs w:val="18"/>
              </w:rPr>
              <w:t>previo</w:t>
            </w:r>
          </w:p>
        </w:tc>
        <w:tc>
          <w:tcPr>
            <w:tcW w:w="528" w:type="pct"/>
            <w:tcBorders>
              <w:top w:val="single" w:sz="4" w:space="0" w:color="404040"/>
              <w:left w:val="single" w:sz="4" w:space="0" w:color="404040"/>
              <w:bottom w:val="nil"/>
              <w:right w:val="single" w:sz="4" w:space="0" w:color="404040"/>
            </w:tcBorders>
            <w:shd w:val="clear" w:color="auto" w:fill="CCCCFF"/>
            <w:vAlign w:val="center"/>
          </w:tcPr>
          <w:p w14:paraId="06F86734" w14:textId="77777777" w:rsidR="003355C9" w:rsidRPr="000A6510" w:rsidRDefault="00D36749" w:rsidP="00D36749">
            <w:pPr>
              <w:ind w:left="-106" w:right="-95"/>
              <w:jc w:val="center"/>
              <w:rPr>
                <w:spacing w:val="-4"/>
                <w:sz w:val="18"/>
                <w:szCs w:val="18"/>
              </w:rPr>
            </w:pPr>
            <w:r w:rsidRPr="000A6510">
              <w:rPr>
                <w:spacing w:val="-4"/>
                <w:sz w:val="18"/>
                <w:szCs w:val="18"/>
              </w:rPr>
              <w:t>Mismo mes del año anterior</w:t>
            </w:r>
          </w:p>
        </w:tc>
        <w:tc>
          <w:tcPr>
            <w:tcW w:w="986" w:type="pct"/>
            <w:gridSpan w:val="2"/>
            <w:vMerge/>
            <w:tcBorders>
              <w:left w:val="single" w:sz="4" w:space="0" w:color="404040"/>
              <w:bottom w:val="single" w:sz="4" w:space="0" w:color="404040"/>
              <w:right w:val="single" w:sz="4" w:space="0" w:color="404040"/>
            </w:tcBorders>
            <w:shd w:val="clear" w:color="auto" w:fill="CCCCFF"/>
            <w:vAlign w:val="center"/>
          </w:tcPr>
          <w:p w14:paraId="029BE027" w14:textId="77777777" w:rsidR="003355C9" w:rsidRPr="000A6510" w:rsidRDefault="003355C9" w:rsidP="00D76DC5">
            <w:pPr>
              <w:tabs>
                <w:tab w:val="center" w:pos="3348"/>
              </w:tabs>
              <w:ind w:left="-84" w:right="-99"/>
              <w:jc w:val="center"/>
              <w:rPr>
                <w:sz w:val="18"/>
                <w:szCs w:val="18"/>
              </w:rPr>
            </w:pPr>
          </w:p>
        </w:tc>
      </w:tr>
      <w:tr w:rsidR="00E8495E" w:rsidRPr="00A065C1" w14:paraId="1D3A7F78" w14:textId="77777777" w:rsidTr="00E8495E">
        <w:trPr>
          <w:jc w:val="center"/>
        </w:trPr>
        <w:tc>
          <w:tcPr>
            <w:tcW w:w="2430" w:type="pct"/>
            <w:tcBorders>
              <w:top w:val="nil"/>
              <w:left w:val="single" w:sz="4" w:space="0" w:color="404040"/>
              <w:bottom w:val="nil"/>
              <w:right w:val="single" w:sz="4" w:space="0" w:color="404040"/>
            </w:tcBorders>
            <w:shd w:val="clear" w:color="auto" w:fill="auto"/>
            <w:vAlign w:val="bottom"/>
          </w:tcPr>
          <w:p w14:paraId="74D64D20" w14:textId="7903B58E" w:rsidR="00E8495E" w:rsidRPr="00A065C1" w:rsidRDefault="00E8495E" w:rsidP="00E8495E">
            <w:pPr>
              <w:widowControl w:val="0"/>
              <w:spacing w:before="20" w:after="20"/>
              <w:contextualSpacing/>
              <w:jc w:val="left"/>
              <w:rPr>
                <w:b/>
                <w:sz w:val="18"/>
                <w:szCs w:val="18"/>
                <w:lang w:val="es-MX"/>
              </w:rPr>
            </w:pPr>
            <w:r w:rsidRPr="00A065C1">
              <w:rPr>
                <w:b/>
                <w:sz w:val="18"/>
                <w:szCs w:val="18"/>
                <w:lang w:val="es-MX"/>
              </w:rPr>
              <w:t>Indicador Agregado de Tendencia del Sector Manufacturero</w:t>
            </w:r>
          </w:p>
        </w:tc>
        <w:tc>
          <w:tcPr>
            <w:tcW w:w="522" w:type="pct"/>
            <w:tcBorders>
              <w:top w:val="single" w:sz="4" w:space="0" w:color="404040"/>
              <w:left w:val="single" w:sz="4" w:space="0" w:color="404040"/>
              <w:bottom w:val="nil"/>
              <w:right w:val="single" w:sz="4" w:space="0" w:color="404040"/>
            </w:tcBorders>
            <w:shd w:val="clear" w:color="auto" w:fill="auto"/>
            <w:vAlign w:val="center"/>
          </w:tcPr>
          <w:p w14:paraId="5C59C87F" w14:textId="32AB83BF" w:rsidR="00E8495E" w:rsidRPr="00017CDF" w:rsidRDefault="00E8495E" w:rsidP="00E8495E">
            <w:pPr>
              <w:tabs>
                <w:tab w:val="decimal" w:pos="368"/>
              </w:tabs>
              <w:jc w:val="left"/>
              <w:rPr>
                <w:b/>
                <w:sz w:val="18"/>
                <w:szCs w:val="18"/>
                <w:lang w:val="es-MX" w:eastAsia="es-MX"/>
              </w:rPr>
            </w:pPr>
            <w:r>
              <w:rPr>
                <w:b/>
                <w:bCs/>
                <w:color w:val="000000"/>
                <w:sz w:val="18"/>
                <w:szCs w:val="18"/>
              </w:rPr>
              <w:t>52.2</w:t>
            </w:r>
          </w:p>
        </w:tc>
        <w:tc>
          <w:tcPr>
            <w:tcW w:w="534" w:type="pct"/>
            <w:tcBorders>
              <w:top w:val="single" w:sz="4" w:space="0" w:color="404040"/>
              <w:left w:val="single" w:sz="4" w:space="0" w:color="404040"/>
              <w:bottom w:val="nil"/>
              <w:right w:val="nil"/>
            </w:tcBorders>
            <w:shd w:val="clear" w:color="auto" w:fill="auto"/>
            <w:vAlign w:val="center"/>
          </w:tcPr>
          <w:p w14:paraId="7B6DA459" w14:textId="427E00C8" w:rsidR="00E8495E" w:rsidRPr="00065BF6" w:rsidRDefault="00E8495E" w:rsidP="00E8495E">
            <w:pPr>
              <w:tabs>
                <w:tab w:val="decimal" w:pos="473"/>
              </w:tabs>
              <w:jc w:val="left"/>
              <w:rPr>
                <w:b/>
                <w:bCs/>
                <w:sz w:val="18"/>
                <w:szCs w:val="18"/>
              </w:rPr>
            </w:pPr>
            <w:r>
              <w:rPr>
                <w:b/>
                <w:bCs/>
                <w:color w:val="000000"/>
                <w:sz w:val="18"/>
                <w:szCs w:val="18"/>
              </w:rPr>
              <w:t>0.6</w:t>
            </w:r>
          </w:p>
        </w:tc>
        <w:tc>
          <w:tcPr>
            <w:tcW w:w="528" w:type="pct"/>
            <w:tcBorders>
              <w:top w:val="single" w:sz="4" w:space="0" w:color="404040"/>
              <w:left w:val="nil"/>
              <w:bottom w:val="nil"/>
              <w:right w:val="single" w:sz="4" w:space="0" w:color="404040"/>
            </w:tcBorders>
            <w:shd w:val="clear" w:color="auto" w:fill="auto"/>
            <w:vAlign w:val="center"/>
          </w:tcPr>
          <w:p w14:paraId="3846DFF8" w14:textId="1121144B" w:rsidR="00E8495E" w:rsidRPr="00017CDF" w:rsidRDefault="00E8495E" w:rsidP="00E8495E">
            <w:pPr>
              <w:tabs>
                <w:tab w:val="decimal" w:pos="364"/>
              </w:tabs>
              <w:jc w:val="left"/>
              <w:rPr>
                <w:b/>
                <w:sz w:val="18"/>
                <w:szCs w:val="18"/>
              </w:rPr>
            </w:pPr>
            <w:r>
              <w:rPr>
                <w:b/>
                <w:bCs/>
                <w:color w:val="000000"/>
                <w:sz w:val="18"/>
                <w:szCs w:val="18"/>
              </w:rPr>
              <w:t>3.2</w:t>
            </w:r>
          </w:p>
        </w:tc>
        <w:tc>
          <w:tcPr>
            <w:tcW w:w="235" w:type="pct"/>
            <w:tcBorders>
              <w:top w:val="single" w:sz="4" w:space="0" w:color="404040"/>
              <w:left w:val="single" w:sz="4" w:space="0" w:color="404040"/>
              <w:bottom w:val="nil"/>
              <w:right w:val="nil"/>
            </w:tcBorders>
            <w:shd w:val="clear" w:color="auto" w:fill="auto"/>
            <w:vAlign w:val="center"/>
          </w:tcPr>
          <w:p w14:paraId="120B0DD4" w14:textId="4BCCE827" w:rsidR="00E8495E" w:rsidRPr="00017CDF" w:rsidRDefault="00E8495E" w:rsidP="00E8495E">
            <w:pPr>
              <w:ind w:left="-105" w:right="-36"/>
              <w:jc w:val="right"/>
              <w:rPr>
                <w:b/>
                <w:sz w:val="18"/>
                <w:szCs w:val="18"/>
              </w:rPr>
            </w:pPr>
            <w:r>
              <w:rPr>
                <w:b/>
                <w:bCs/>
                <w:color w:val="000000"/>
                <w:sz w:val="18"/>
                <w:szCs w:val="18"/>
              </w:rPr>
              <w:t>7</w:t>
            </w:r>
          </w:p>
        </w:tc>
        <w:tc>
          <w:tcPr>
            <w:tcW w:w="751" w:type="pct"/>
            <w:tcBorders>
              <w:top w:val="nil"/>
              <w:left w:val="nil"/>
              <w:bottom w:val="nil"/>
              <w:right w:val="single" w:sz="4" w:space="0" w:color="404040"/>
            </w:tcBorders>
            <w:shd w:val="clear" w:color="auto" w:fill="auto"/>
            <w:vAlign w:val="center"/>
          </w:tcPr>
          <w:p w14:paraId="4D1E4499" w14:textId="1CBE15C2" w:rsidR="00E8495E" w:rsidRPr="009770E0" w:rsidRDefault="00E8495E" w:rsidP="00E8495E">
            <w:pPr>
              <w:tabs>
                <w:tab w:val="decimal" w:pos="810"/>
              </w:tabs>
              <w:jc w:val="left"/>
              <w:rPr>
                <w:b/>
                <w:sz w:val="18"/>
                <w:szCs w:val="18"/>
              </w:rPr>
            </w:pPr>
            <w:r>
              <w:rPr>
                <w:b/>
                <w:bCs/>
                <w:color w:val="000000"/>
                <w:sz w:val="18"/>
                <w:szCs w:val="18"/>
              </w:rPr>
              <w:t>Por arriba</w:t>
            </w:r>
          </w:p>
        </w:tc>
      </w:tr>
      <w:tr w:rsidR="00E8495E" w:rsidRPr="00A065C1" w14:paraId="519DE18E" w14:textId="77777777" w:rsidTr="00E8495E">
        <w:trPr>
          <w:jc w:val="center"/>
        </w:trPr>
        <w:tc>
          <w:tcPr>
            <w:tcW w:w="2430" w:type="pct"/>
            <w:tcBorders>
              <w:top w:val="nil"/>
              <w:left w:val="single" w:sz="4" w:space="0" w:color="404040"/>
              <w:bottom w:val="nil"/>
              <w:right w:val="single" w:sz="4" w:space="0" w:color="404040"/>
            </w:tcBorders>
            <w:shd w:val="clear" w:color="auto" w:fill="auto"/>
            <w:vAlign w:val="bottom"/>
          </w:tcPr>
          <w:p w14:paraId="704A86DC" w14:textId="5EE89036" w:rsidR="00E8495E" w:rsidRPr="00A065C1" w:rsidRDefault="00E8495E" w:rsidP="00E8495E">
            <w:pPr>
              <w:pStyle w:val="Prrafodelista"/>
              <w:widowControl w:val="0"/>
              <w:numPr>
                <w:ilvl w:val="0"/>
                <w:numId w:val="9"/>
              </w:numPr>
              <w:spacing w:before="20" w:after="20"/>
              <w:ind w:left="323" w:hanging="266"/>
              <w:contextualSpacing/>
              <w:jc w:val="left"/>
              <w:rPr>
                <w:sz w:val="18"/>
                <w:szCs w:val="18"/>
                <w:lang w:val="es-MX"/>
              </w:rPr>
            </w:pPr>
            <w:r w:rsidRPr="00A065C1">
              <w:rPr>
                <w:sz w:val="18"/>
                <w:szCs w:val="18"/>
                <w:lang w:val="es-MX"/>
              </w:rPr>
              <w:t>Producción</w:t>
            </w:r>
          </w:p>
        </w:tc>
        <w:tc>
          <w:tcPr>
            <w:tcW w:w="522" w:type="pct"/>
            <w:tcBorders>
              <w:top w:val="nil"/>
              <w:left w:val="single" w:sz="4" w:space="0" w:color="404040"/>
              <w:bottom w:val="nil"/>
              <w:right w:val="single" w:sz="4" w:space="0" w:color="404040"/>
            </w:tcBorders>
            <w:shd w:val="clear" w:color="auto" w:fill="auto"/>
            <w:vAlign w:val="center"/>
          </w:tcPr>
          <w:p w14:paraId="7624896C" w14:textId="434C3769" w:rsidR="00E8495E" w:rsidRPr="00017CDF" w:rsidRDefault="00E8495E" w:rsidP="00E8495E">
            <w:pPr>
              <w:tabs>
                <w:tab w:val="decimal" w:pos="368"/>
              </w:tabs>
              <w:jc w:val="left"/>
              <w:rPr>
                <w:sz w:val="18"/>
                <w:szCs w:val="18"/>
              </w:rPr>
            </w:pPr>
            <w:r>
              <w:rPr>
                <w:color w:val="000000"/>
                <w:sz w:val="18"/>
                <w:szCs w:val="18"/>
              </w:rPr>
              <w:t>52.6</w:t>
            </w:r>
          </w:p>
        </w:tc>
        <w:tc>
          <w:tcPr>
            <w:tcW w:w="534" w:type="pct"/>
            <w:tcBorders>
              <w:top w:val="nil"/>
              <w:left w:val="single" w:sz="4" w:space="0" w:color="404040"/>
              <w:bottom w:val="nil"/>
              <w:right w:val="nil"/>
            </w:tcBorders>
            <w:shd w:val="clear" w:color="auto" w:fill="auto"/>
            <w:vAlign w:val="center"/>
          </w:tcPr>
          <w:p w14:paraId="72B8FCD3" w14:textId="558CB795" w:rsidR="00E8495E" w:rsidRPr="00065BF6" w:rsidRDefault="00E8495E" w:rsidP="00E8495E">
            <w:pPr>
              <w:tabs>
                <w:tab w:val="decimal" w:pos="473"/>
              </w:tabs>
              <w:jc w:val="left"/>
              <w:rPr>
                <w:bCs/>
                <w:sz w:val="18"/>
                <w:szCs w:val="18"/>
              </w:rPr>
            </w:pPr>
            <w:r>
              <w:rPr>
                <w:color w:val="000000"/>
                <w:sz w:val="18"/>
                <w:szCs w:val="18"/>
              </w:rPr>
              <w:t>0.5</w:t>
            </w:r>
          </w:p>
        </w:tc>
        <w:tc>
          <w:tcPr>
            <w:tcW w:w="528" w:type="pct"/>
            <w:tcBorders>
              <w:top w:val="nil"/>
              <w:left w:val="nil"/>
              <w:bottom w:val="nil"/>
              <w:right w:val="single" w:sz="4" w:space="0" w:color="404040"/>
            </w:tcBorders>
            <w:shd w:val="clear" w:color="auto" w:fill="auto"/>
            <w:vAlign w:val="center"/>
          </w:tcPr>
          <w:p w14:paraId="3DC82FF3" w14:textId="48A273BB" w:rsidR="00E8495E" w:rsidRPr="00017CDF" w:rsidRDefault="00E8495E" w:rsidP="00E8495E">
            <w:pPr>
              <w:tabs>
                <w:tab w:val="decimal" w:pos="364"/>
              </w:tabs>
              <w:jc w:val="left"/>
              <w:rPr>
                <w:sz w:val="18"/>
                <w:szCs w:val="18"/>
              </w:rPr>
            </w:pPr>
            <w:r>
              <w:rPr>
                <w:color w:val="000000"/>
                <w:sz w:val="18"/>
                <w:szCs w:val="18"/>
              </w:rPr>
              <w:t>3.8</w:t>
            </w:r>
          </w:p>
        </w:tc>
        <w:tc>
          <w:tcPr>
            <w:tcW w:w="235" w:type="pct"/>
            <w:tcBorders>
              <w:top w:val="nil"/>
              <w:left w:val="single" w:sz="4" w:space="0" w:color="404040"/>
              <w:bottom w:val="nil"/>
              <w:right w:val="nil"/>
            </w:tcBorders>
            <w:shd w:val="clear" w:color="auto" w:fill="auto"/>
            <w:vAlign w:val="center"/>
          </w:tcPr>
          <w:p w14:paraId="43E45C83" w14:textId="4BA82196" w:rsidR="00E8495E" w:rsidRPr="00017CDF" w:rsidRDefault="00E8495E" w:rsidP="00E8495E">
            <w:pPr>
              <w:ind w:left="-105" w:right="-36"/>
              <w:jc w:val="right"/>
              <w:rPr>
                <w:sz w:val="18"/>
                <w:szCs w:val="18"/>
              </w:rPr>
            </w:pPr>
            <w:r>
              <w:rPr>
                <w:color w:val="000000"/>
                <w:sz w:val="18"/>
                <w:szCs w:val="18"/>
              </w:rPr>
              <w:t>4</w:t>
            </w:r>
          </w:p>
        </w:tc>
        <w:tc>
          <w:tcPr>
            <w:tcW w:w="751" w:type="pct"/>
            <w:tcBorders>
              <w:top w:val="nil"/>
              <w:left w:val="nil"/>
              <w:bottom w:val="nil"/>
              <w:right w:val="single" w:sz="4" w:space="0" w:color="404040"/>
            </w:tcBorders>
            <w:shd w:val="clear" w:color="auto" w:fill="auto"/>
            <w:vAlign w:val="center"/>
          </w:tcPr>
          <w:p w14:paraId="2ABDE243" w14:textId="5D35EAFF" w:rsidR="00E8495E" w:rsidRPr="009770E0" w:rsidRDefault="00E8495E" w:rsidP="00E8495E">
            <w:pPr>
              <w:tabs>
                <w:tab w:val="decimal" w:pos="810"/>
              </w:tabs>
              <w:jc w:val="left"/>
              <w:rPr>
                <w:sz w:val="18"/>
                <w:szCs w:val="18"/>
              </w:rPr>
            </w:pPr>
            <w:r>
              <w:rPr>
                <w:color w:val="000000"/>
                <w:sz w:val="18"/>
                <w:szCs w:val="18"/>
              </w:rPr>
              <w:t>Por arriba</w:t>
            </w:r>
          </w:p>
        </w:tc>
      </w:tr>
      <w:tr w:rsidR="00E8495E" w:rsidRPr="00A065C1" w14:paraId="23211B31" w14:textId="77777777" w:rsidTr="00E8495E">
        <w:trPr>
          <w:jc w:val="center"/>
        </w:trPr>
        <w:tc>
          <w:tcPr>
            <w:tcW w:w="2430" w:type="pct"/>
            <w:tcBorders>
              <w:top w:val="nil"/>
              <w:left w:val="single" w:sz="4" w:space="0" w:color="404040"/>
              <w:bottom w:val="nil"/>
              <w:right w:val="single" w:sz="4" w:space="0" w:color="404040"/>
            </w:tcBorders>
            <w:shd w:val="clear" w:color="auto" w:fill="auto"/>
            <w:vAlign w:val="bottom"/>
          </w:tcPr>
          <w:p w14:paraId="6838E8EC" w14:textId="77777777" w:rsidR="00E8495E" w:rsidRPr="00A065C1" w:rsidRDefault="00E8495E" w:rsidP="00E8495E">
            <w:pPr>
              <w:pStyle w:val="Prrafodelista"/>
              <w:widowControl w:val="0"/>
              <w:numPr>
                <w:ilvl w:val="0"/>
                <w:numId w:val="9"/>
              </w:numPr>
              <w:spacing w:before="20" w:after="20"/>
              <w:ind w:left="322" w:hanging="266"/>
              <w:contextualSpacing/>
              <w:jc w:val="left"/>
              <w:rPr>
                <w:sz w:val="18"/>
                <w:szCs w:val="18"/>
                <w:lang w:val="es-MX"/>
              </w:rPr>
            </w:pPr>
            <w:r w:rsidRPr="00A065C1">
              <w:rPr>
                <w:sz w:val="18"/>
                <w:szCs w:val="18"/>
                <w:lang w:val="es-MX"/>
              </w:rPr>
              <w:t>Capacidad de planta utilizada</w:t>
            </w:r>
          </w:p>
        </w:tc>
        <w:tc>
          <w:tcPr>
            <w:tcW w:w="522" w:type="pct"/>
            <w:tcBorders>
              <w:top w:val="nil"/>
              <w:left w:val="single" w:sz="4" w:space="0" w:color="404040"/>
              <w:bottom w:val="nil"/>
              <w:right w:val="single" w:sz="4" w:space="0" w:color="404040"/>
            </w:tcBorders>
            <w:shd w:val="clear" w:color="auto" w:fill="auto"/>
            <w:vAlign w:val="center"/>
          </w:tcPr>
          <w:p w14:paraId="6A4C86C4" w14:textId="25815437" w:rsidR="00E8495E" w:rsidRPr="00017CDF" w:rsidRDefault="00E8495E" w:rsidP="00E8495E">
            <w:pPr>
              <w:tabs>
                <w:tab w:val="decimal" w:pos="368"/>
              </w:tabs>
              <w:jc w:val="left"/>
              <w:rPr>
                <w:sz w:val="18"/>
                <w:szCs w:val="18"/>
              </w:rPr>
            </w:pPr>
            <w:r>
              <w:rPr>
                <w:color w:val="000000"/>
                <w:sz w:val="18"/>
                <w:szCs w:val="18"/>
              </w:rPr>
              <w:t>52.2</w:t>
            </w:r>
          </w:p>
        </w:tc>
        <w:tc>
          <w:tcPr>
            <w:tcW w:w="534" w:type="pct"/>
            <w:tcBorders>
              <w:top w:val="nil"/>
              <w:left w:val="single" w:sz="4" w:space="0" w:color="404040"/>
              <w:bottom w:val="nil"/>
              <w:right w:val="nil"/>
            </w:tcBorders>
            <w:shd w:val="clear" w:color="auto" w:fill="auto"/>
            <w:vAlign w:val="center"/>
          </w:tcPr>
          <w:p w14:paraId="14DAEFA9" w14:textId="2C2220B9" w:rsidR="00E8495E" w:rsidRPr="00065BF6" w:rsidRDefault="00E8495E" w:rsidP="00E8495E">
            <w:pPr>
              <w:tabs>
                <w:tab w:val="decimal" w:pos="473"/>
              </w:tabs>
              <w:jc w:val="left"/>
              <w:rPr>
                <w:bCs/>
                <w:sz w:val="18"/>
                <w:szCs w:val="18"/>
              </w:rPr>
            </w:pPr>
            <w:r>
              <w:rPr>
                <w:color w:val="000000"/>
                <w:sz w:val="18"/>
                <w:szCs w:val="18"/>
              </w:rPr>
              <w:t>0.2</w:t>
            </w:r>
          </w:p>
        </w:tc>
        <w:tc>
          <w:tcPr>
            <w:tcW w:w="528" w:type="pct"/>
            <w:tcBorders>
              <w:top w:val="nil"/>
              <w:left w:val="nil"/>
              <w:bottom w:val="nil"/>
              <w:right w:val="single" w:sz="4" w:space="0" w:color="404040"/>
            </w:tcBorders>
            <w:shd w:val="clear" w:color="auto" w:fill="auto"/>
            <w:vAlign w:val="center"/>
          </w:tcPr>
          <w:p w14:paraId="2E28F3CC" w14:textId="33CD4A47" w:rsidR="00E8495E" w:rsidRPr="00017CDF" w:rsidRDefault="00E8495E" w:rsidP="00E8495E">
            <w:pPr>
              <w:tabs>
                <w:tab w:val="decimal" w:pos="364"/>
              </w:tabs>
              <w:jc w:val="left"/>
              <w:rPr>
                <w:sz w:val="18"/>
                <w:szCs w:val="18"/>
              </w:rPr>
            </w:pPr>
            <w:r>
              <w:rPr>
                <w:color w:val="000000"/>
                <w:sz w:val="18"/>
                <w:szCs w:val="18"/>
              </w:rPr>
              <w:t>3.4</w:t>
            </w:r>
          </w:p>
        </w:tc>
        <w:tc>
          <w:tcPr>
            <w:tcW w:w="235" w:type="pct"/>
            <w:tcBorders>
              <w:top w:val="nil"/>
              <w:left w:val="single" w:sz="4" w:space="0" w:color="404040"/>
              <w:bottom w:val="nil"/>
              <w:right w:val="nil"/>
            </w:tcBorders>
            <w:shd w:val="clear" w:color="auto" w:fill="auto"/>
            <w:vAlign w:val="center"/>
          </w:tcPr>
          <w:p w14:paraId="741DA4EF" w14:textId="609F6070" w:rsidR="00E8495E" w:rsidRPr="00017CDF" w:rsidRDefault="00E8495E" w:rsidP="00E8495E">
            <w:pPr>
              <w:ind w:left="-105" w:right="-36"/>
              <w:jc w:val="right"/>
              <w:rPr>
                <w:sz w:val="18"/>
                <w:szCs w:val="18"/>
              </w:rPr>
            </w:pPr>
            <w:r>
              <w:rPr>
                <w:color w:val="000000"/>
                <w:sz w:val="18"/>
                <w:szCs w:val="18"/>
              </w:rPr>
              <w:t>4</w:t>
            </w:r>
          </w:p>
        </w:tc>
        <w:tc>
          <w:tcPr>
            <w:tcW w:w="751" w:type="pct"/>
            <w:tcBorders>
              <w:top w:val="nil"/>
              <w:left w:val="nil"/>
              <w:bottom w:val="nil"/>
              <w:right w:val="single" w:sz="4" w:space="0" w:color="404040"/>
            </w:tcBorders>
            <w:shd w:val="clear" w:color="auto" w:fill="auto"/>
            <w:vAlign w:val="center"/>
          </w:tcPr>
          <w:p w14:paraId="304D5E22" w14:textId="025AC210" w:rsidR="00E8495E" w:rsidRPr="009770E0" w:rsidRDefault="00E8495E" w:rsidP="00E8495E">
            <w:pPr>
              <w:tabs>
                <w:tab w:val="decimal" w:pos="810"/>
              </w:tabs>
              <w:jc w:val="left"/>
              <w:rPr>
                <w:sz w:val="18"/>
                <w:szCs w:val="18"/>
              </w:rPr>
            </w:pPr>
            <w:r>
              <w:rPr>
                <w:color w:val="000000"/>
                <w:sz w:val="18"/>
                <w:szCs w:val="18"/>
              </w:rPr>
              <w:t>Por arriba</w:t>
            </w:r>
          </w:p>
        </w:tc>
      </w:tr>
      <w:tr w:rsidR="00E8495E" w:rsidRPr="00A065C1" w14:paraId="1E114D5A" w14:textId="77777777" w:rsidTr="00E8495E">
        <w:trPr>
          <w:jc w:val="center"/>
        </w:trPr>
        <w:tc>
          <w:tcPr>
            <w:tcW w:w="2430" w:type="pct"/>
            <w:tcBorders>
              <w:top w:val="nil"/>
              <w:left w:val="single" w:sz="4" w:space="0" w:color="404040"/>
              <w:bottom w:val="nil"/>
              <w:right w:val="single" w:sz="4" w:space="0" w:color="404040"/>
            </w:tcBorders>
            <w:shd w:val="clear" w:color="auto" w:fill="auto"/>
            <w:vAlign w:val="bottom"/>
          </w:tcPr>
          <w:p w14:paraId="481CDC4D" w14:textId="67FD526D" w:rsidR="00E8495E" w:rsidRPr="00A065C1" w:rsidRDefault="00E8495E" w:rsidP="00E8495E">
            <w:pPr>
              <w:pStyle w:val="Prrafodelista"/>
              <w:widowControl w:val="0"/>
              <w:numPr>
                <w:ilvl w:val="0"/>
                <w:numId w:val="9"/>
              </w:numPr>
              <w:spacing w:before="20" w:after="20"/>
              <w:ind w:left="322" w:hanging="266"/>
              <w:contextualSpacing/>
              <w:jc w:val="left"/>
              <w:rPr>
                <w:sz w:val="18"/>
                <w:szCs w:val="18"/>
                <w:lang w:val="es-MX"/>
              </w:rPr>
            </w:pPr>
            <w:r w:rsidRPr="00A065C1">
              <w:rPr>
                <w:sz w:val="18"/>
                <w:szCs w:val="18"/>
                <w:lang w:val="es-MX"/>
              </w:rPr>
              <w:t xml:space="preserve">Demanda nacional de sus productos </w:t>
            </w:r>
          </w:p>
        </w:tc>
        <w:tc>
          <w:tcPr>
            <w:tcW w:w="522" w:type="pct"/>
            <w:tcBorders>
              <w:top w:val="nil"/>
              <w:left w:val="single" w:sz="4" w:space="0" w:color="404040"/>
              <w:bottom w:val="nil"/>
              <w:right w:val="single" w:sz="4" w:space="0" w:color="404040"/>
            </w:tcBorders>
            <w:shd w:val="clear" w:color="auto" w:fill="auto"/>
            <w:vAlign w:val="center"/>
          </w:tcPr>
          <w:p w14:paraId="163C43FA" w14:textId="4678878A" w:rsidR="00E8495E" w:rsidRPr="00017CDF" w:rsidRDefault="00E8495E" w:rsidP="00E8495E">
            <w:pPr>
              <w:tabs>
                <w:tab w:val="decimal" w:pos="368"/>
              </w:tabs>
              <w:jc w:val="left"/>
              <w:rPr>
                <w:sz w:val="18"/>
                <w:szCs w:val="18"/>
              </w:rPr>
            </w:pPr>
            <w:r>
              <w:rPr>
                <w:color w:val="000000"/>
                <w:sz w:val="18"/>
                <w:szCs w:val="18"/>
              </w:rPr>
              <w:t>53.0</w:t>
            </w:r>
          </w:p>
        </w:tc>
        <w:tc>
          <w:tcPr>
            <w:tcW w:w="534" w:type="pct"/>
            <w:tcBorders>
              <w:top w:val="nil"/>
              <w:left w:val="single" w:sz="4" w:space="0" w:color="404040"/>
              <w:bottom w:val="nil"/>
              <w:right w:val="nil"/>
            </w:tcBorders>
            <w:shd w:val="clear" w:color="auto" w:fill="auto"/>
            <w:vAlign w:val="center"/>
          </w:tcPr>
          <w:p w14:paraId="210884AC" w14:textId="794FB0C8" w:rsidR="00E8495E" w:rsidRPr="00065BF6" w:rsidRDefault="00E8495E" w:rsidP="00E8495E">
            <w:pPr>
              <w:tabs>
                <w:tab w:val="decimal" w:pos="473"/>
              </w:tabs>
              <w:jc w:val="left"/>
              <w:rPr>
                <w:bCs/>
                <w:sz w:val="18"/>
                <w:szCs w:val="18"/>
              </w:rPr>
            </w:pPr>
            <w:r>
              <w:rPr>
                <w:color w:val="000000"/>
                <w:sz w:val="18"/>
                <w:szCs w:val="18"/>
              </w:rPr>
              <w:t>2.0</w:t>
            </w:r>
          </w:p>
        </w:tc>
        <w:tc>
          <w:tcPr>
            <w:tcW w:w="528" w:type="pct"/>
            <w:tcBorders>
              <w:top w:val="nil"/>
              <w:left w:val="nil"/>
              <w:bottom w:val="nil"/>
              <w:right w:val="single" w:sz="4" w:space="0" w:color="404040"/>
            </w:tcBorders>
            <w:shd w:val="clear" w:color="auto" w:fill="auto"/>
            <w:vAlign w:val="center"/>
          </w:tcPr>
          <w:p w14:paraId="5ED66C76" w14:textId="3E465B3D" w:rsidR="00E8495E" w:rsidRPr="00017CDF" w:rsidRDefault="00E8495E" w:rsidP="00E8495E">
            <w:pPr>
              <w:tabs>
                <w:tab w:val="decimal" w:pos="364"/>
              </w:tabs>
              <w:jc w:val="left"/>
              <w:rPr>
                <w:sz w:val="18"/>
                <w:szCs w:val="18"/>
              </w:rPr>
            </w:pPr>
            <w:r>
              <w:rPr>
                <w:color w:val="000000"/>
                <w:sz w:val="18"/>
                <w:szCs w:val="18"/>
              </w:rPr>
              <w:t>3.8</w:t>
            </w:r>
          </w:p>
        </w:tc>
        <w:tc>
          <w:tcPr>
            <w:tcW w:w="235" w:type="pct"/>
            <w:tcBorders>
              <w:top w:val="nil"/>
              <w:left w:val="single" w:sz="4" w:space="0" w:color="404040"/>
              <w:bottom w:val="nil"/>
              <w:right w:val="nil"/>
            </w:tcBorders>
            <w:shd w:val="clear" w:color="auto" w:fill="auto"/>
            <w:vAlign w:val="center"/>
          </w:tcPr>
          <w:p w14:paraId="630BCAA0" w14:textId="71D9EE3F" w:rsidR="00E8495E" w:rsidRPr="00017CDF" w:rsidRDefault="00E8495E" w:rsidP="00E8495E">
            <w:pPr>
              <w:ind w:left="-105" w:right="-36"/>
              <w:jc w:val="right"/>
              <w:rPr>
                <w:sz w:val="18"/>
                <w:szCs w:val="18"/>
              </w:rPr>
            </w:pPr>
            <w:r>
              <w:rPr>
                <w:color w:val="000000"/>
                <w:sz w:val="18"/>
                <w:szCs w:val="18"/>
              </w:rPr>
              <w:t>12</w:t>
            </w:r>
          </w:p>
        </w:tc>
        <w:tc>
          <w:tcPr>
            <w:tcW w:w="751" w:type="pct"/>
            <w:tcBorders>
              <w:top w:val="nil"/>
              <w:left w:val="nil"/>
              <w:bottom w:val="nil"/>
              <w:right w:val="single" w:sz="4" w:space="0" w:color="404040"/>
            </w:tcBorders>
            <w:shd w:val="clear" w:color="auto" w:fill="auto"/>
            <w:vAlign w:val="center"/>
          </w:tcPr>
          <w:p w14:paraId="56693B35" w14:textId="1D5CE251" w:rsidR="00E8495E" w:rsidRPr="009770E0" w:rsidRDefault="00E8495E" w:rsidP="00E8495E">
            <w:pPr>
              <w:tabs>
                <w:tab w:val="decimal" w:pos="810"/>
              </w:tabs>
              <w:jc w:val="left"/>
              <w:rPr>
                <w:sz w:val="18"/>
                <w:szCs w:val="18"/>
              </w:rPr>
            </w:pPr>
            <w:r>
              <w:rPr>
                <w:color w:val="000000"/>
                <w:sz w:val="18"/>
                <w:szCs w:val="18"/>
              </w:rPr>
              <w:t>Por arriba</w:t>
            </w:r>
          </w:p>
        </w:tc>
      </w:tr>
      <w:tr w:rsidR="00E8495E" w:rsidRPr="00A065C1" w14:paraId="6103F29C" w14:textId="77777777" w:rsidTr="00E8495E">
        <w:trPr>
          <w:jc w:val="center"/>
        </w:trPr>
        <w:tc>
          <w:tcPr>
            <w:tcW w:w="2430" w:type="pct"/>
            <w:tcBorders>
              <w:top w:val="nil"/>
              <w:left w:val="single" w:sz="4" w:space="0" w:color="404040"/>
              <w:bottom w:val="nil"/>
              <w:right w:val="single" w:sz="4" w:space="0" w:color="404040"/>
            </w:tcBorders>
            <w:shd w:val="clear" w:color="auto" w:fill="auto"/>
            <w:vAlign w:val="bottom"/>
          </w:tcPr>
          <w:p w14:paraId="18D13B28" w14:textId="77777777" w:rsidR="00E8495E" w:rsidRPr="00A065C1" w:rsidRDefault="00E8495E" w:rsidP="00E8495E">
            <w:pPr>
              <w:pStyle w:val="Prrafodelista"/>
              <w:widowControl w:val="0"/>
              <w:numPr>
                <w:ilvl w:val="0"/>
                <w:numId w:val="9"/>
              </w:numPr>
              <w:spacing w:before="20" w:after="20"/>
              <w:ind w:left="322" w:hanging="266"/>
              <w:contextualSpacing/>
              <w:jc w:val="left"/>
              <w:rPr>
                <w:sz w:val="18"/>
                <w:szCs w:val="18"/>
                <w:lang w:val="es-MX"/>
              </w:rPr>
            </w:pPr>
            <w:r w:rsidRPr="00A065C1">
              <w:rPr>
                <w:sz w:val="18"/>
                <w:szCs w:val="18"/>
                <w:lang w:val="es-MX"/>
              </w:rPr>
              <w:t>Exportaciones</w:t>
            </w:r>
          </w:p>
        </w:tc>
        <w:tc>
          <w:tcPr>
            <w:tcW w:w="522" w:type="pct"/>
            <w:tcBorders>
              <w:top w:val="nil"/>
              <w:left w:val="single" w:sz="4" w:space="0" w:color="404040"/>
              <w:bottom w:val="nil"/>
              <w:right w:val="single" w:sz="4" w:space="0" w:color="404040"/>
            </w:tcBorders>
            <w:shd w:val="clear" w:color="auto" w:fill="auto"/>
            <w:vAlign w:val="center"/>
          </w:tcPr>
          <w:p w14:paraId="2DD72F9F" w14:textId="65D410A4" w:rsidR="00E8495E" w:rsidRPr="00017CDF" w:rsidRDefault="00E8495E" w:rsidP="00E8495E">
            <w:pPr>
              <w:tabs>
                <w:tab w:val="decimal" w:pos="368"/>
              </w:tabs>
              <w:jc w:val="left"/>
              <w:rPr>
                <w:sz w:val="18"/>
                <w:szCs w:val="18"/>
              </w:rPr>
            </w:pPr>
            <w:r>
              <w:rPr>
                <w:color w:val="000000"/>
                <w:sz w:val="18"/>
                <w:szCs w:val="18"/>
              </w:rPr>
              <w:t>50.4</w:t>
            </w:r>
          </w:p>
        </w:tc>
        <w:tc>
          <w:tcPr>
            <w:tcW w:w="534" w:type="pct"/>
            <w:tcBorders>
              <w:top w:val="nil"/>
              <w:left w:val="single" w:sz="4" w:space="0" w:color="404040"/>
              <w:bottom w:val="nil"/>
              <w:right w:val="nil"/>
            </w:tcBorders>
            <w:shd w:val="clear" w:color="auto" w:fill="auto"/>
            <w:vAlign w:val="center"/>
          </w:tcPr>
          <w:p w14:paraId="334AA22E" w14:textId="069986BD" w:rsidR="00E8495E" w:rsidRPr="00065BF6" w:rsidRDefault="00E8495E" w:rsidP="00E8495E">
            <w:pPr>
              <w:tabs>
                <w:tab w:val="left" w:pos="137"/>
                <w:tab w:val="decimal" w:pos="473"/>
              </w:tabs>
              <w:jc w:val="left"/>
              <w:rPr>
                <w:bCs/>
                <w:sz w:val="18"/>
                <w:szCs w:val="18"/>
              </w:rPr>
            </w:pPr>
            <w:r>
              <w:rPr>
                <w:color w:val="000000"/>
                <w:sz w:val="18"/>
                <w:szCs w:val="18"/>
              </w:rPr>
              <w:tab/>
              <w:t>(-)</w:t>
            </w:r>
            <w:r>
              <w:rPr>
                <w:color w:val="000000"/>
                <w:sz w:val="18"/>
                <w:szCs w:val="18"/>
              </w:rPr>
              <w:tab/>
              <w:t>0.9</w:t>
            </w:r>
          </w:p>
        </w:tc>
        <w:tc>
          <w:tcPr>
            <w:tcW w:w="528" w:type="pct"/>
            <w:tcBorders>
              <w:top w:val="nil"/>
              <w:left w:val="nil"/>
              <w:bottom w:val="nil"/>
              <w:right w:val="single" w:sz="4" w:space="0" w:color="404040"/>
            </w:tcBorders>
            <w:shd w:val="clear" w:color="auto" w:fill="auto"/>
            <w:vAlign w:val="center"/>
          </w:tcPr>
          <w:p w14:paraId="513C9A1F" w14:textId="51E17E0C" w:rsidR="00E8495E" w:rsidRPr="00017CDF" w:rsidRDefault="00E8495E" w:rsidP="00E8495E">
            <w:pPr>
              <w:tabs>
                <w:tab w:val="decimal" w:pos="364"/>
              </w:tabs>
              <w:jc w:val="left"/>
              <w:rPr>
                <w:sz w:val="18"/>
                <w:szCs w:val="18"/>
              </w:rPr>
            </w:pPr>
            <w:r>
              <w:rPr>
                <w:color w:val="000000"/>
                <w:sz w:val="18"/>
                <w:szCs w:val="18"/>
              </w:rPr>
              <w:t>2.0</w:t>
            </w:r>
          </w:p>
        </w:tc>
        <w:tc>
          <w:tcPr>
            <w:tcW w:w="235" w:type="pct"/>
            <w:tcBorders>
              <w:top w:val="nil"/>
              <w:left w:val="single" w:sz="4" w:space="0" w:color="404040"/>
              <w:bottom w:val="nil"/>
              <w:right w:val="nil"/>
            </w:tcBorders>
            <w:shd w:val="clear" w:color="auto" w:fill="auto"/>
            <w:vAlign w:val="center"/>
          </w:tcPr>
          <w:p w14:paraId="1CF1882E" w14:textId="63AC4039" w:rsidR="00E8495E" w:rsidRPr="00017CDF" w:rsidRDefault="00E8495E" w:rsidP="00E8495E">
            <w:pPr>
              <w:ind w:left="-105" w:right="-36"/>
              <w:jc w:val="right"/>
              <w:rPr>
                <w:sz w:val="18"/>
                <w:szCs w:val="18"/>
              </w:rPr>
            </w:pPr>
            <w:r>
              <w:rPr>
                <w:color w:val="000000"/>
                <w:sz w:val="18"/>
                <w:szCs w:val="18"/>
              </w:rPr>
              <w:t>4</w:t>
            </w:r>
          </w:p>
        </w:tc>
        <w:tc>
          <w:tcPr>
            <w:tcW w:w="751" w:type="pct"/>
            <w:tcBorders>
              <w:top w:val="nil"/>
              <w:left w:val="nil"/>
              <w:bottom w:val="nil"/>
              <w:right w:val="single" w:sz="4" w:space="0" w:color="404040"/>
            </w:tcBorders>
            <w:shd w:val="clear" w:color="auto" w:fill="auto"/>
            <w:vAlign w:val="center"/>
          </w:tcPr>
          <w:p w14:paraId="79021C48" w14:textId="4C90BCC8" w:rsidR="00E8495E" w:rsidRPr="009770E0" w:rsidRDefault="00E8495E" w:rsidP="00E8495E">
            <w:pPr>
              <w:tabs>
                <w:tab w:val="decimal" w:pos="810"/>
              </w:tabs>
              <w:jc w:val="left"/>
              <w:rPr>
                <w:sz w:val="18"/>
                <w:szCs w:val="18"/>
              </w:rPr>
            </w:pPr>
            <w:r>
              <w:rPr>
                <w:color w:val="000000"/>
                <w:sz w:val="18"/>
                <w:szCs w:val="18"/>
              </w:rPr>
              <w:t>Por arriba</w:t>
            </w:r>
          </w:p>
        </w:tc>
      </w:tr>
      <w:tr w:rsidR="00E8495E" w:rsidRPr="00A065C1" w14:paraId="35E17B0C" w14:textId="77777777" w:rsidTr="00E8495E">
        <w:trPr>
          <w:jc w:val="center"/>
        </w:trPr>
        <w:tc>
          <w:tcPr>
            <w:tcW w:w="2430" w:type="pct"/>
            <w:tcBorders>
              <w:top w:val="nil"/>
              <w:left w:val="single" w:sz="4" w:space="0" w:color="404040"/>
              <w:bottom w:val="single" w:sz="4" w:space="0" w:color="404040"/>
              <w:right w:val="single" w:sz="4" w:space="0" w:color="404040"/>
            </w:tcBorders>
            <w:shd w:val="clear" w:color="auto" w:fill="auto"/>
            <w:vAlign w:val="bottom"/>
          </w:tcPr>
          <w:p w14:paraId="6F7F3FA2" w14:textId="77777777" w:rsidR="00E8495E" w:rsidRPr="00A065C1" w:rsidRDefault="00E8495E" w:rsidP="00E8495E">
            <w:pPr>
              <w:pStyle w:val="Prrafodelista"/>
              <w:widowControl w:val="0"/>
              <w:numPr>
                <w:ilvl w:val="0"/>
                <w:numId w:val="9"/>
              </w:numPr>
              <w:spacing w:before="20" w:after="20"/>
              <w:ind w:left="322" w:hanging="266"/>
              <w:contextualSpacing/>
              <w:jc w:val="left"/>
              <w:rPr>
                <w:sz w:val="18"/>
                <w:szCs w:val="18"/>
                <w:lang w:val="es-MX"/>
              </w:rPr>
            </w:pPr>
            <w:r w:rsidRPr="00A065C1">
              <w:rPr>
                <w:sz w:val="18"/>
                <w:szCs w:val="18"/>
                <w:lang w:val="es-MX"/>
              </w:rPr>
              <w:t>Personal ocupado total</w:t>
            </w:r>
          </w:p>
        </w:tc>
        <w:tc>
          <w:tcPr>
            <w:tcW w:w="522" w:type="pct"/>
            <w:tcBorders>
              <w:top w:val="nil"/>
              <w:left w:val="single" w:sz="4" w:space="0" w:color="404040"/>
              <w:bottom w:val="single" w:sz="4" w:space="0" w:color="404040"/>
              <w:right w:val="single" w:sz="4" w:space="0" w:color="404040"/>
            </w:tcBorders>
            <w:shd w:val="clear" w:color="auto" w:fill="auto"/>
            <w:vAlign w:val="center"/>
          </w:tcPr>
          <w:p w14:paraId="7FB91871" w14:textId="108EE838" w:rsidR="00E8495E" w:rsidRPr="00017CDF" w:rsidRDefault="00E8495E" w:rsidP="00E8495E">
            <w:pPr>
              <w:tabs>
                <w:tab w:val="decimal" w:pos="368"/>
              </w:tabs>
              <w:jc w:val="left"/>
              <w:rPr>
                <w:sz w:val="18"/>
                <w:szCs w:val="18"/>
              </w:rPr>
            </w:pPr>
            <w:r>
              <w:rPr>
                <w:color w:val="000000"/>
                <w:sz w:val="18"/>
                <w:szCs w:val="18"/>
              </w:rPr>
              <w:t>51.3</w:t>
            </w:r>
          </w:p>
        </w:tc>
        <w:tc>
          <w:tcPr>
            <w:tcW w:w="534" w:type="pct"/>
            <w:tcBorders>
              <w:top w:val="nil"/>
              <w:left w:val="single" w:sz="4" w:space="0" w:color="404040"/>
              <w:bottom w:val="single" w:sz="4" w:space="0" w:color="404040"/>
              <w:right w:val="nil"/>
            </w:tcBorders>
            <w:shd w:val="clear" w:color="auto" w:fill="auto"/>
            <w:vAlign w:val="center"/>
          </w:tcPr>
          <w:p w14:paraId="7AEBAB25" w14:textId="124F5DA1" w:rsidR="00E8495E" w:rsidRPr="00065BF6" w:rsidRDefault="00E8495E" w:rsidP="00E8495E">
            <w:pPr>
              <w:tabs>
                <w:tab w:val="left" w:pos="137"/>
                <w:tab w:val="decimal" w:pos="473"/>
              </w:tabs>
              <w:jc w:val="left"/>
              <w:rPr>
                <w:bCs/>
                <w:sz w:val="18"/>
                <w:szCs w:val="18"/>
              </w:rPr>
            </w:pPr>
            <w:r>
              <w:rPr>
                <w:color w:val="000000"/>
                <w:sz w:val="18"/>
                <w:szCs w:val="18"/>
              </w:rPr>
              <w:tab/>
              <w:t>(-)</w:t>
            </w:r>
            <w:r>
              <w:rPr>
                <w:color w:val="000000"/>
                <w:sz w:val="18"/>
                <w:szCs w:val="18"/>
              </w:rPr>
              <w:tab/>
              <w:t>0.2</w:t>
            </w:r>
          </w:p>
        </w:tc>
        <w:tc>
          <w:tcPr>
            <w:tcW w:w="528" w:type="pct"/>
            <w:tcBorders>
              <w:top w:val="nil"/>
              <w:left w:val="nil"/>
              <w:bottom w:val="single" w:sz="4" w:space="0" w:color="404040"/>
              <w:right w:val="single" w:sz="4" w:space="0" w:color="404040"/>
            </w:tcBorders>
            <w:shd w:val="clear" w:color="auto" w:fill="auto"/>
            <w:vAlign w:val="center"/>
          </w:tcPr>
          <w:p w14:paraId="3E11B3A3" w14:textId="24D377AA" w:rsidR="00E8495E" w:rsidRPr="00017CDF" w:rsidRDefault="00E8495E" w:rsidP="00E8495E">
            <w:pPr>
              <w:tabs>
                <w:tab w:val="decimal" w:pos="364"/>
              </w:tabs>
              <w:jc w:val="left"/>
              <w:rPr>
                <w:sz w:val="18"/>
                <w:szCs w:val="18"/>
              </w:rPr>
            </w:pPr>
            <w:r>
              <w:rPr>
                <w:color w:val="000000"/>
                <w:sz w:val="18"/>
                <w:szCs w:val="18"/>
              </w:rPr>
              <w:t>2.4</w:t>
            </w:r>
          </w:p>
        </w:tc>
        <w:tc>
          <w:tcPr>
            <w:tcW w:w="235" w:type="pct"/>
            <w:tcBorders>
              <w:top w:val="nil"/>
              <w:left w:val="single" w:sz="4" w:space="0" w:color="404040"/>
              <w:bottom w:val="single" w:sz="4" w:space="0" w:color="404040"/>
              <w:right w:val="nil"/>
            </w:tcBorders>
            <w:shd w:val="clear" w:color="auto" w:fill="auto"/>
            <w:vAlign w:val="center"/>
          </w:tcPr>
          <w:p w14:paraId="48253E2B" w14:textId="7493F6D2" w:rsidR="00E8495E" w:rsidRPr="00017CDF" w:rsidRDefault="00E8495E" w:rsidP="00E8495E">
            <w:pPr>
              <w:ind w:left="-105" w:right="-36"/>
              <w:jc w:val="right"/>
              <w:rPr>
                <w:sz w:val="18"/>
                <w:szCs w:val="18"/>
              </w:rPr>
            </w:pPr>
            <w:r>
              <w:rPr>
                <w:color w:val="000000"/>
                <w:sz w:val="18"/>
                <w:szCs w:val="18"/>
              </w:rPr>
              <w:t>7</w:t>
            </w:r>
          </w:p>
        </w:tc>
        <w:tc>
          <w:tcPr>
            <w:tcW w:w="751" w:type="pct"/>
            <w:tcBorders>
              <w:top w:val="nil"/>
              <w:left w:val="nil"/>
              <w:bottom w:val="single" w:sz="4" w:space="0" w:color="404040"/>
              <w:right w:val="single" w:sz="4" w:space="0" w:color="404040"/>
            </w:tcBorders>
            <w:shd w:val="clear" w:color="auto" w:fill="auto"/>
            <w:vAlign w:val="center"/>
          </w:tcPr>
          <w:p w14:paraId="57CEDC2C" w14:textId="5FB9B5EF" w:rsidR="00E8495E" w:rsidRPr="009770E0" w:rsidRDefault="00E8495E" w:rsidP="00E8495E">
            <w:pPr>
              <w:tabs>
                <w:tab w:val="decimal" w:pos="810"/>
              </w:tabs>
              <w:jc w:val="left"/>
              <w:rPr>
                <w:sz w:val="18"/>
                <w:szCs w:val="18"/>
              </w:rPr>
            </w:pPr>
            <w:r>
              <w:rPr>
                <w:color w:val="000000"/>
                <w:sz w:val="18"/>
                <w:szCs w:val="18"/>
              </w:rPr>
              <w:t>Por arriba</w:t>
            </w:r>
          </w:p>
        </w:tc>
      </w:tr>
    </w:tbl>
    <w:p w14:paraId="7104DD1F" w14:textId="77777777" w:rsidR="00A46C32" w:rsidRPr="000A6510" w:rsidRDefault="00A46C32" w:rsidP="00A46C32">
      <w:pPr>
        <w:widowControl w:val="0"/>
        <w:spacing w:before="20"/>
        <w:ind w:left="700" w:right="25" w:hanging="527"/>
        <w:rPr>
          <w:sz w:val="14"/>
          <w:szCs w:val="14"/>
          <w:lang w:val="es-MX"/>
        </w:rPr>
      </w:pPr>
      <w:r w:rsidRPr="00A065C1">
        <w:rPr>
          <w:sz w:val="14"/>
          <w:szCs w:val="14"/>
          <w:lang w:val="es-MX"/>
        </w:rPr>
        <w:t>Nota:</w:t>
      </w:r>
      <w:r w:rsidRPr="00A065C1">
        <w:rPr>
          <w:sz w:val="14"/>
          <w:szCs w:val="14"/>
          <w:lang w:val="es-MX"/>
        </w:rPr>
        <w:tab/>
        <w:t>Los indicadores se generan con los datos referidos al mes anterior del mes de la entrevista con excepción del últim</w:t>
      </w:r>
      <w:r w:rsidRPr="000A6510">
        <w:rPr>
          <w:sz w:val="14"/>
          <w:szCs w:val="14"/>
          <w:lang w:val="es-MX"/>
        </w:rPr>
        <w:t>o dato de la serie, el cual está referido al mes en que ocurre dicha entrevista.</w:t>
      </w:r>
    </w:p>
    <w:p w14:paraId="62A3E0AD" w14:textId="77777777" w:rsidR="00A46C32" w:rsidRPr="000A6510" w:rsidRDefault="00A46C32" w:rsidP="00A46C32">
      <w:pPr>
        <w:widowControl w:val="0"/>
        <w:spacing w:before="20"/>
        <w:ind w:left="700" w:right="25" w:hanging="527"/>
        <w:rPr>
          <w:sz w:val="14"/>
          <w:szCs w:val="14"/>
          <w:lang w:val="es-MX"/>
        </w:rPr>
      </w:pPr>
      <w:r w:rsidRPr="000A6510">
        <w:rPr>
          <w:position w:val="2"/>
          <w:sz w:val="14"/>
          <w:szCs w:val="12"/>
          <w:lang w:val="es-MX"/>
        </w:rPr>
        <w:t>1/</w:t>
      </w:r>
      <w:r w:rsidRPr="000A6510">
        <w:rPr>
          <w:sz w:val="14"/>
          <w:szCs w:val="14"/>
          <w:lang w:val="es-MX"/>
        </w:rPr>
        <w:tab/>
        <w:t>Las diferencias en puntos se obtienen de los respectivos indicadores considerando todos sus decimales.</w:t>
      </w:r>
    </w:p>
    <w:p w14:paraId="43EF34C6" w14:textId="77777777" w:rsidR="00A46C32" w:rsidRPr="000A6510" w:rsidRDefault="00A46C32" w:rsidP="00A46C32">
      <w:pPr>
        <w:widowControl w:val="0"/>
        <w:spacing w:before="20"/>
        <w:ind w:left="700" w:right="25" w:hanging="527"/>
        <w:rPr>
          <w:sz w:val="14"/>
          <w:szCs w:val="14"/>
          <w:lang w:val="es-MX"/>
        </w:rPr>
      </w:pPr>
      <w:r w:rsidRPr="000A6510">
        <w:rPr>
          <w:sz w:val="14"/>
          <w:szCs w:val="14"/>
          <w:lang w:val="es-MX"/>
        </w:rPr>
        <w:t>Fuente:</w:t>
      </w:r>
      <w:r w:rsidRPr="000A6510">
        <w:rPr>
          <w:sz w:val="14"/>
          <w:szCs w:val="14"/>
          <w:lang w:val="es-MX"/>
        </w:rPr>
        <w:tab/>
        <w:t>INEGI.</w:t>
      </w:r>
    </w:p>
    <w:p w14:paraId="4AC8674C" w14:textId="2A2780C1" w:rsidR="00A46C32" w:rsidRPr="000A6510" w:rsidRDefault="00FD7842" w:rsidP="002947DA">
      <w:pPr>
        <w:pStyle w:val="Textoindependiente2"/>
        <w:keepNext/>
        <w:keepLines/>
        <w:widowControl w:val="0"/>
        <w:ind w:right="0"/>
        <w:jc w:val="center"/>
        <w:rPr>
          <w:b/>
          <w:smallCaps/>
          <w:sz w:val="22"/>
          <w:szCs w:val="20"/>
          <w:lang w:val="es-MX"/>
        </w:rPr>
      </w:pPr>
      <w:r w:rsidRPr="00E449C5">
        <w:rPr>
          <w:b/>
          <w:smallCaps/>
          <w:sz w:val="22"/>
          <w:szCs w:val="20"/>
          <w:lang w:val="es-MX"/>
        </w:rPr>
        <w:t xml:space="preserve">Expectativas empresariales </w:t>
      </w:r>
      <w:r w:rsidR="009C74F3" w:rsidRPr="00E449C5">
        <w:rPr>
          <w:b/>
          <w:smallCaps/>
          <w:sz w:val="22"/>
          <w:szCs w:val="20"/>
          <w:lang w:val="es-MX"/>
        </w:rPr>
        <w:t>del</w:t>
      </w:r>
      <w:r w:rsidR="009C74F3" w:rsidRPr="000A6510">
        <w:rPr>
          <w:b/>
          <w:smallCaps/>
          <w:sz w:val="22"/>
          <w:szCs w:val="20"/>
          <w:lang w:val="es-MX"/>
        </w:rPr>
        <w:t xml:space="preserve"> sector </w:t>
      </w:r>
      <w:r w:rsidR="00335742" w:rsidRPr="000A6510">
        <w:rPr>
          <w:b/>
          <w:smallCaps/>
          <w:sz w:val="22"/>
          <w:szCs w:val="20"/>
          <w:lang w:val="es-MX"/>
        </w:rPr>
        <w:t xml:space="preserve">manufacturero </w:t>
      </w:r>
      <w:r w:rsidR="001250B6">
        <w:rPr>
          <w:b/>
          <w:smallCaps/>
          <w:sz w:val="22"/>
          <w:szCs w:val="20"/>
          <w:lang w:val="es-MX"/>
        </w:rPr>
        <w:t>al mes de agosto</w:t>
      </w:r>
      <w:r w:rsidR="00915F5F" w:rsidRPr="000A6510">
        <w:rPr>
          <w:b/>
          <w:smallCaps/>
          <w:sz w:val="22"/>
          <w:szCs w:val="20"/>
          <w:lang w:val="es-MX"/>
        </w:rPr>
        <w:t xml:space="preserve"> </w:t>
      </w:r>
      <w:r w:rsidR="00A46C32" w:rsidRPr="000A6510">
        <w:rPr>
          <w:b/>
          <w:smallCaps/>
          <w:sz w:val="22"/>
          <w:szCs w:val="20"/>
          <w:lang w:val="es-MX"/>
        </w:rPr>
        <w:t xml:space="preserve">de </w:t>
      </w:r>
      <w:r w:rsidR="0070192F" w:rsidRPr="000A6510">
        <w:rPr>
          <w:b/>
          <w:smallCaps/>
          <w:sz w:val="22"/>
          <w:szCs w:val="20"/>
          <w:lang w:val="es-MX"/>
        </w:rPr>
        <w:t>20</w:t>
      </w:r>
      <w:r w:rsidR="00C8701F" w:rsidRPr="000A6510">
        <w:rPr>
          <w:b/>
          <w:smallCaps/>
          <w:sz w:val="22"/>
          <w:szCs w:val="20"/>
          <w:lang w:val="es-MX"/>
        </w:rPr>
        <w:t>2</w:t>
      </w:r>
      <w:r w:rsidR="00493ABF" w:rsidRPr="000A6510">
        <w:rPr>
          <w:b/>
          <w:smallCaps/>
          <w:sz w:val="22"/>
          <w:szCs w:val="20"/>
          <w:lang w:val="es-MX"/>
        </w:rPr>
        <w:t>1</w:t>
      </w:r>
    </w:p>
    <w:p w14:paraId="052FA083" w14:textId="77777777" w:rsidR="00A46C32" w:rsidRPr="000A6510" w:rsidRDefault="00A46C32" w:rsidP="002947DA">
      <w:pPr>
        <w:pStyle w:val="Textoindependiente2"/>
        <w:keepNext/>
        <w:keepLines/>
        <w:widowControl w:val="0"/>
        <w:spacing w:before="0"/>
        <w:ind w:right="0"/>
        <w:jc w:val="center"/>
        <w:rPr>
          <w:b/>
          <w:smallCaps/>
          <w:sz w:val="22"/>
          <w:szCs w:val="20"/>
          <w:lang w:val="es-MX"/>
        </w:rPr>
      </w:pPr>
      <w:r w:rsidRPr="000A6510">
        <w:rPr>
          <w:b/>
          <w:smallCaps/>
          <w:sz w:val="22"/>
          <w:szCs w:val="20"/>
          <w:lang w:val="es-MX"/>
        </w:rPr>
        <w:t>Series desestacionalizadas y de tendencia-ciclo</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0C1EFB" w:rsidRPr="000A6510" w14:paraId="08E5285B" w14:textId="77777777" w:rsidTr="007706BA">
        <w:trPr>
          <w:trHeight w:val="1871"/>
          <w:jc w:val="center"/>
        </w:trPr>
        <w:tc>
          <w:tcPr>
            <w:tcW w:w="5305" w:type="dxa"/>
          </w:tcPr>
          <w:p w14:paraId="0F2D6329" w14:textId="0B0ABEFD" w:rsidR="000C1EFB" w:rsidRPr="000A6510" w:rsidRDefault="007706BA" w:rsidP="00A6587D">
            <w:pPr>
              <w:pStyle w:val="p0"/>
              <w:spacing w:before="0"/>
              <w:rPr>
                <w:color w:val="auto"/>
                <w:sz w:val="16"/>
                <w:szCs w:val="16"/>
                <w:lang w:val="es-MX"/>
              </w:rPr>
            </w:pPr>
            <w:r>
              <w:rPr>
                <w:noProof/>
              </w:rPr>
              <w:drawing>
                <wp:inline distT="0" distB="0" distL="0" distR="0" wp14:anchorId="364DB838" wp14:editId="5EA0FAAF">
                  <wp:extent cx="3274165" cy="1150236"/>
                  <wp:effectExtent l="0" t="0" r="0" b="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c>
          <w:tcPr>
            <w:tcW w:w="5304" w:type="dxa"/>
          </w:tcPr>
          <w:p w14:paraId="5B41DDC1" w14:textId="6CE4224E" w:rsidR="000C1EFB" w:rsidRPr="000A6510" w:rsidRDefault="007706BA" w:rsidP="00A6587D">
            <w:pPr>
              <w:pStyle w:val="p0"/>
              <w:spacing w:before="0"/>
              <w:rPr>
                <w:color w:val="auto"/>
                <w:sz w:val="16"/>
                <w:szCs w:val="16"/>
                <w:lang w:val="es-MX"/>
              </w:rPr>
            </w:pPr>
            <w:r>
              <w:rPr>
                <w:noProof/>
              </w:rPr>
              <w:drawing>
                <wp:inline distT="0" distB="0" distL="0" distR="0" wp14:anchorId="0704F629" wp14:editId="6464450E">
                  <wp:extent cx="3274165" cy="1153772"/>
                  <wp:effectExtent l="0" t="0" r="0" b="8890"/>
                  <wp:docPr id="23" name="Gráfico 23">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r>
      <w:tr w:rsidR="000C1EFB" w:rsidRPr="000A6510" w14:paraId="177F5B1B" w14:textId="77777777" w:rsidTr="00A6587D">
        <w:tblPrEx>
          <w:tblCellMar>
            <w:left w:w="28" w:type="dxa"/>
            <w:right w:w="28" w:type="dxa"/>
          </w:tblCellMar>
        </w:tblPrEx>
        <w:trPr>
          <w:jc w:val="center"/>
        </w:trPr>
        <w:tc>
          <w:tcPr>
            <w:tcW w:w="5305" w:type="dxa"/>
          </w:tcPr>
          <w:p w14:paraId="5A49EC78" w14:textId="77777777" w:rsidR="000C1EFB" w:rsidRPr="000A6510" w:rsidRDefault="000C1EFB" w:rsidP="00A6587D">
            <w:pPr>
              <w:pStyle w:val="p0"/>
              <w:spacing w:before="0"/>
              <w:rPr>
                <w:noProof/>
                <w:color w:val="auto"/>
                <w:sz w:val="10"/>
                <w:szCs w:val="10"/>
                <w:lang w:val="es-MX" w:eastAsia="es-MX"/>
              </w:rPr>
            </w:pPr>
          </w:p>
        </w:tc>
        <w:tc>
          <w:tcPr>
            <w:tcW w:w="5304" w:type="dxa"/>
          </w:tcPr>
          <w:p w14:paraId="6101A763" w14:textId="77777777" w:rsidR="000C1EFB" w:rsidRPr="000A6510" w:rsidRDefault="000C1EFB" w:rsidP="00A6587D">
            <w:pPr>
              <w:pStyle w:val="p0"/>
              <w:spacing w:before="0"/>
              <w:rPr>
                <w:noProof/>
                <w:color w:val="auto"/>
                <w:sz w:val="10"/>
                <w:szCs w:val="10"/>
                <w:lang w:val="es-MX" w:eastAsia="es-MX"/>
              </w:rPr>
            </w:pPr>
          </w:p>
        </w:tc>
      </w:tr>
      <w:tr w:rsidR="000C1EFB" w:rsidRPr="000A6510" w14:paraId="5796326F" w14:textId="77777777" w:rsidTr="007706BA">
        <w:trPr>
          <w:trHeight w:val="1871"/>
          <w:jc w:val="center"/>
        </w:trPr>
        <w:tc>
          <w:tcPr>
            <w:tcW w:w="5305" w:type="dxa"/>
          </w:tcPr>
          <w:p w14:paraId="0BD6E1FE" w14:textId="574CCA9E" w:rsidR="000C1EFB" w:rsidRPr="000A6510" w:rsidRDefault="007706BA" w:rsidP="00A6587D">
            <w:pPr>
              <w:pStyle w:val="p0"/>
              <w:spacing w:before="0"/>
              <w:rPr>
                <w:color w:val="auto"/>
                <w:sz w:val="16"/>
                <w:szCs w:val="16"/>
                <w:lang w:val="es-MX"/>
              </w:rPr>
            </w:pPr>
            <w:r>
              <w:rPr>
                <w:noProof/>
              </w:rPr>
              <w:drawing>
                <wp:inline distT="0" distB="0" distL="0" distR="0" wp14:anchorId="3805F022" wp14:editId="56DA0EEF">
                  <wp:extent cx="3278561" cy="1145840"/>
                  <wp:effectExtent l="0" t="0" r="0" b="0"/>
                  <wp:docPr id="24" name="Gráfico 24">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c>
          <w:tcPr>
            <w:tcW w:w="5304" w:type="dxa"/>
          </w:tcPr>
          <w:p w14:paraId="4DA8962E" w14:textId="4FAD2A76" w:rsidR="000C1EFB" w:rsidRPr="000A6510" w:rsidRDefault="007706BA" w:rsidP="00A6587D">
            <w:pPr>
              <w:pStyle w:val="p0"/>
              <w:spacing w:before="0"/>
              <w:rPr>
                <w:color w:val="auto"/>
                <w:sz w:val="16"/>
                <w:szCs w:val="16"/>
                <w:lang w:val="es-MX"/>
              </w:rPr>
            </w:pPr>
            <w:r>
              <w:rPr>
                <w:noProof/>
              </w:rPr>
              <w:drawing>
                <wp:inline distT="0" distB="0" distL="0" distR="0" wp14:anchorId="4142CE01" wp14:editId="3AE5CDBC">
                  <wp:extent cx="3274165" cy="1150236"/>
                  <wp:effectExtent l="0" t="0" r="0" b="0"/>
                  <wp:docPr id="25" name="Gráfico 25">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r w:rsidR="000C1EFB" w:rsidRPr="000A6510" w14:paraId="326346FB" w14:textId="77777777" w:rsidTr="00A6587D">
        <w:tblPrEx>
          <w:tblCellMar>
            <w:left w:w="28" w:type="dxa"/>
            <w:right w:w="28" w:type="dxa"/>
          </w:tblCellMar>
        </w:tblPrEx>
        <w:trPr>
          <w:jc w:val="center"/>
        </w:trPr>
        <w:tc>
          <w:tcPr>
            <w:tcW w:w="5305" w:type="dxa"/>
          </w:tcPr>
          <w:p w14:paraId="3819B05B" w14:textId="77777777" w:rsidR="000C1EFB" w:rsidRPr="000A6510" w:rsidRDefault="000C1EFB" w:rsidP="00A6587D">
            <w:pPr>
              <w:pStyle w:val="p0"/>
              <w:spacing w:before="0"/>
              <w:rPr>
                <w:noProof/>
                <w:color w:val="auto"/>
                <w:sz w:val="10"/>
                <w:szCs w:val="10"/>
                <w:lang w:val="es-MX" w:eastAsia="es-MX"/>
              </w:rPr>
            </w:pPr>
          </w:p>
        </w:tc>
        <w:tc>
          <w:tcPr>
            <w:tcW w:w="5304" w:type="dxa"/>
          </w:tcPr>
          <w:p w14:paraId="4C8F5957" w14:textId="77777777" w:rsidR="000C1EFB" w:rsidRPr="000A6510" w:rsidRDefault="000C1EFB" w:rsidP="00A6587D">
            <w:pPr>
              <w:pStyle w:val="p0"/>
              <w:spacing w:before="0"/>
              <w:rPr>
                <w:noProof/>
                <w:color w:val="auto"/>
                <w:sz w:val="10"/>
                <w:szCs w:val="10"/>
                <w:lang w:val="es-MX" w:eastAsia="es-MX"/>
              </w:rPr>
            </w:pPr>
          </w:p>
        </w:tc>
      </w:tr>
      <w:tr w:rsidR="00391908" w:rsidRPr="000A6510" w14:paraId="34012D2A" w14:textId="77777777" w:rsidTr="007706BA">
        <w:trPr>
          <w:trHeight w:val="1871"/>
          <w:jc w:val="center"/>
        </w:trPr>
        <w:tc>
          <w:tcPr>
            <w:tcW w:w="10609" w:type="dxa"/>
            <w:gridSpan w:val="2"/>
          </w:tcPr>
          <w:p w14:paraId="0ED2472C" w14:textId="3E292616" w:rsidR="00391908" w:rsidRPr="000A6510" w:rsidRDefault="007706BA" w:rsidP="00391908">
            <w:pPr>
              <w:pStyle w:val="p0"/>
              <w:spacing w:before="0"/>
              <w:jc w:val="center"/>
              <w:rPr>
                <w:noProof/>
                <w:color w:val="auto"/>
                <w:sz w:val="16"/>
                <w:szCs w:val="16"/>
                <w:lang w:val="es-MX" w:eastAsia="es-MX"/>
              </w:rPr>
            </w:pPr>
            <w:r>
              <w:rPr>
                <w:noProof/>
              </w:rPr>
              <w:drawing>
                <wp:inline distT="0" distB="0" distL="0" distR="0" wp14:anchorId="4BA6EE23" wp14:editId="5E0A9958">
                  <wp:extent cx="3274165" cy="1150236"/>
                  <wp:effectExtent l="0" t="0" r="0" b="0"/>
                  <wp:docPr id="26" name="Gráfico 26">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bl>
    <w:p w14:paraId="1A0B92C0" w14:textId="77777777" w:rsidR="001B1EDC" w:rsidRPr="000A6510" w:rsidRDefault="001B1EDC" w:rsidP="009065D6">
      <w:pPr>
        <w:widowControl w:val="0"/>
        <w:spacing w:before="20"/>
        <w:ind w:left="142" w:right="25" w:hanging="588"/>
        <w:rPr>
          <w:sz w:val="14"/>
          <w:szCs w:val="14"/>
          <w:lang w:val="es-MX"/>
        </w:rPr>
      </w:pPr>
      <w:r w:rsidRPr="000A6510">
        <w:rPr>
          <w:sz w:val="14"/>
          <w:szCs w:val="14"/>
          <w:lang w:val="es-MX"/>
        </w:rPr>
        <w:t>Fuente:</w:t>
      </w:r>
      <w:r w:rsidRPr="000A6510">
        <w:rPr>
          <w:sz w:val="14"/>
          <w:szCs w:val="14"/>
          <w:lang w:val="es-MX"/>
        </w:rPr>
        <w:tab/>
        <w:t>INEGI.</w:t>
      </w:r>
    </w:p>
    <w:p w14:paraId="490999B4" w14:textId="6F5A2278" w:rsidR="00BB7B85" w:rsidRPr="000A6510" w:rsidRDefault="007D13C5" w:rsidP="00BB7B85">
      <w:pPr>
        <w:keepNext/>
        <w:keepLines/>
        <w:widowControl w:val="0"/>
        <w:spacing w:before="600"/>
        <w:outlineLvl w:val="0"/>
      </w:pPr>
      <w:r>
        <w:lastRenderedPageBreak/>
        <w:t>D</w:t>
      </w:r>
      <w:r w:rsidR="00F636CF">
        <w:t xml:space="preserve">urante el </w:t>
      </w:r>
      <w:r w:rsidR="001250B6">
        <w:t>octavo</w:t>
      </w:r>
      <w:r w:rsidR="00F636CF">
        <w:t xml:space="preserve"> mes de 2021</w:t>
      </w:r>
      <w:r>
        <w:t xml:space="preserve"> e</w:t>
      </w:r>
      <w:r w:rsidR="00552630" w:rsidRPr="000A6510">
        <w:t xml:space="preserve">l </w:t>
      </w:r>
      <w:r w:rsidR="00552630" w:rsidRPr="000A6510">
        <w:rPr>
          <w:b/>
        </w:rPr>
        <w:t xml:space="preserve">IAT </w:t>
      </w:r>
      <w:r w:rsidR="00961C96" w:rsidRPr="000A6510">
        <w:rPr>
          <w:b/>
        </w:rPr>
        <w:t>del</w:t>
      </w:r>
      <w:r w:rsidR="00961C96" w:rsidRPr="000A6510">
        <w:t xml:space="preserve"> </w:t>
      </w:r>
      <w:r w:rsidR="00961C96" w:rsidRPr="000A6510">
        <w:rPr>
          <w:b/>
        </w:rPr>
        <w:t>S</w:t>
      </w:r>
      <w:r w:rsidR="009C4C14" w:rsidRPr="000A6510">
        <w:rPr>
          <w:b/>
        </w:rPr>
        <w:t>ector Construcción</w:t>
      </w:r>
      <w:r w:rsidRPr="00700FF6">
        <w:rPr>
          <w:bCs/>
        </w:rPr>
        <w:t>,</w:t>
      </w:r>
      <w:r w:rsidR="0062691F" w:rsidRPr="00700FF6">
        <w:rPr>
          <w:bCs/>
        </w:rPr>
        <w:t xml:space="preserve"> </w:t>
      </w:r>
      <w:r w:rsidR="00B44277" w:rsidRPr="000A6510">
        <w:t xml:space="preserve">con </w:t>
      </w:r>
      <w:r w:rsidR="00961C96" w:rsidRPr="000A6510">
        <w:t>datos ajustados por estacionalida</w:t>
      </w:r>
      <w:r w:rsidR="00552630" w:rsidRPr="000A6510">
        <w:t>d</w:t>
      </w:r>
      <w:r>
        <w:t>,</w:t>
      </w:r>
      <w:r w:rsidR="00F636CF">
        <w:t xml:space="preserve"> registró</w:t>
      </w:r>
      <w:r w:rsidR="00552630" w:rsidRPr="000A6510">
        <w:t xml:space="preserve"> un nivel de 5</w:t>
      </w:r>
      <w:r w:rsidR="00302027">
        <w:t>3.5</w:t>
      </w:r>
      <w:r w:rsidR="00552630" w:rsidRPr="000A6510">
        <w:t xml:space="preserve"> puntos</w:t>
      </w:r>
      <w:r w:rsidR="006D1E9C" w:rsidRPr="000A6510">
        <w:t>,</w:t>
      </w:r>
      <w:r w:rsidR="00552630" w:rsidRPr="000A6510">
        <w:t xml:space="preserve"> </w:t>
      </w:r>
      <w:r w:rsidR="006C1B78">
        <w:t>cifra que represent</w:t>
      </w:r>
      <w:r w:rsidR="00401340">
        <w:t>ó</w:t>
      </w:r>
      <w:r w:rsidR="00F636CF">
        <w:t xml:space="preserve"> un </w:t>
      </w:r>
      <w:r w:rsidR="00302027">
        <w:t xml:space="preserve">descenso </w:t>
      </w:r>
      <w:r w:rsidR="006C1B78">
        <w:t>de 0.</w:t>
      </w:r>
      <w:r w:rsidR="00302027">
        <w:t>6</w:t>
      </w:r>
      <w:r w:rsidR="006C1B78">
        <w:t xml:space="preserve"> </w:t>
      </w:r>
      <w:r w:rsidR="00552630" w:rsidRPr="000A6510">
        <w:t>punto</w:t>
      </w:r>
      <w:r w:rsidR="006C1B78">
        <w:t>s</w:t>
      </w:r>
      <w:r w:rsidR="00552630" w:rsidRPr="000A6510">
        <w:t xml:space="preserve"> </w:t>
      </w:r>
      <w:r w:rsidR="00F636CF">
        <w:t>frente</w:t>
      </w:r>
      <w:r w:rsidR="00C50763">
        <w:t xml:space="preserve"> a</w:t>
      </w:r>
      <w:r w:rsidR="006469D8">
        <w:t>l mes previo</w:t>
      </w:r>
      <w:r w:rsidR="00552630" w:rsidRPr="000A6510">
        <w:t>.</w:t>
      </w:r>
      <w:r w:rsidR="002C0D8A" w:rsidRPr="000A6510">
        <w:t xml:space="preserve"> Con este dato el IAT de la Construcción se mantiene por </w:t>
      </w:r>
      <w:r w:rsidR="00302027">
        <w:t xml:space="preserve">10 </w:t>
      </w:r>
      <w:r w:rsidR="002C0D8A" w:rsidRPr="000A6510">
        <w:t>mes</w:t>
      </w:r>
      <w:r w:rsidR="00E527E5">
        <w:t>es</w:t>
      </w:r>
      <w:r w:rsidR="002C0D8A" w:rsidRPr="000A6510">
        <w:t xml:space="preserve"> seguido</w:t>
      </w:r>
      <w:r w:rsidR="00E527E5">
        <w:t>s</w:t>
      </w:r>
      <w:r w:rsidR="002C0D8A" w:rsidRPr="000A6510">
        <w:t xml:space="preserve"> por encima </w:t>
      </w:r>
      <w:r w:rsidR="00FD7842">
        <w:t xml:space="preserve">del umbral </w:t>
      </w:r>
      <w:r w:rsidR="002C0D8A" w:rsidRPr="000A6510">
        <w:t>de los 50 puntos.</w:t>
      </w:r>
    </w:p>
    <w:p w14:paraId="7A89C4C7" w14:textId="6A59CA46" w:rsidR="002C0D8A" w:rsidRPr="000A6510" w:rsidRDefault="002C0D8A" w:rsidP="002C0D8A">
      <w:pPr>
        <w:spacing w:before="480"/>
        <w:jc w:val="center"/>
        <w:rPr>
          <w:b/>
          <w:smallCaps/>
          <w:sz w:val="22"/>
        </w:rPr>
      </w:pPr>
      <w:r w:rsidRPr="000A6510">
        <w:rPr>
          <w:b/>
          <w:smallCaps/>
          <w:sz w:val="22"/>
        </w:rPr>
        <w:t>Indicador agregado de tendencia de la construcción</w:t>
      </w:r>
      <w:r w:rsidRPr="000A6510">
        <w:rPr>
          <w:b/>
          <w:smallCaps/>
          <w:sz w:val="22"/>
        </w:rPr>
        <w:br/>
      </w:r>
      <w:r w:rsidR="001250B6">
        <w:rPr>
          <w:b/>
          <w:smallCaps/>
          <w:sz w:val="22"/>
        </w:rPr>
        <w:t>al mes de agosto</w:t>
      </w:r>
      <w:r w:rsidRPr="000A6510">
        <w:rPr>
          <w:b/>
          <w:smallCaps/>
          <w:sz w:val="22"/>
        </w:rPr>
        <w:t xml:space="preserve"> de 2021</w:t>
      </w:r>
      <w:r w:rsidRPr="000A6510">
        <w:rPr>
          <w:b/>
          <w:smallCaps/>
          <w:sz w:val="22"/>
        </w:rPr>
        <w:br/>
        <w:t>Series desestacionalizada y de tendencia-ciclo</w:t>
      </w:r>
    </w:p>
    <w:p w14:paraId="124F073F" w14:textId="03DC3D23" w:rsidR="002C0D8A" w:rsidRPr="000A6510" w:rsidRDefault="007706BA" w:rsidP="002C0D8A">
      <w:pPr>
        <w:jc w:val="center"/>
        <w:rPr>
          <w:b/>
          <w:smallCaps/>
          <w:sz w:val="22"/>
        </w:rPr>
      </w:pPr>
      <w:r>
        <w:rPr>
          <w:noProof/>
        </w:rPr>
        <w:drawing>
          <wp:inline distT="0" distB="0" distL="0" distR="0" wp14:anchorId="33220C0E" wp14:editId="798AFC65">
            <wp:extent cx="4320000" cy="2520000"/>
            <wp:effectExtent l="0" t="0" r="23495" b="13970"/>
            <wp:docPr id="27" name="Gráfico 27">
              <a:extLst xmlns:a="http://schemas.openxmlformats.org/drawingml/2006/main">
                <a:ext uri="{FF2B5EF4-FFF2-40B4-BE49-F238E27FC236}">
                  <a16:creationId xmlns:a16="http://schemas.microsoft.com/office/drawing/2014/main" id="{E963418E-0A78-4271-BF4D-732876AC12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CD5C696" w14:textId="77777777" w:rsidR="002C0D8A" w:rsidRPr="000A6510" w:rsidRDefault="002C0D8A" w:rsidP="002C0D8A">
      <w:pPr>
        <w:spacing w:before="20"/>
        <w:ind w:left="1412"/>
        <w:rPr>
          <w:sz w:val="14"/>
          <w:szCs w:val="14"/>
        </w:rPr>
      </w:pPr>
      <w:r w:rsidRPr="000A6510">
        <w:rPr>
          <w:sz w:val="14"/>
          <w:szCs w:val="14"/>
        </w:rPr>
        <w:t xml:space="preserve">Fuente: </w:t>
      </w:r>
      <w:r w:rsidRPr="000A6510">
        <w:rPr>
          <w:smallCaps/>
          <w:sz w:val="14"/>
          <w:szCs w:val="14"/>
        </w:rPr>
        <w:t>INEGI.</w:t>
      </w:r>
    </w:p>
    <w:p w14:paraId="32AEE4BC" w14:textId="44C26CEC" w:rsidR="002C0D8A" w:rsidRPr="000A6510" w:rsidRDefault="002C0D8A" w:rsidP="00BB7B85">
      <w:pPr>
        <w:keepNext/>
        <w:keepLines/>
        <w:widowControl w:val="0"/>
        <w:spacing w:before="600"/>
        <w:outlineLvl w:val="0"/>
        <w:rPr>
          <w:lang w:val="es-MX"/>
        </w:rPr>
      </w:pPr>
      <w:r w:rsidRPr="000A6510">
        <w:rPr>
          <w:lang w:val="es-MX"/>
        </w:rPr>
        <w:t>En el siguiente cuadro se aprecia el comportamiento mensual y anual del IAT de la Construcción</w:t>
      </w:r>
      <w:r w:rsidR="00A629A1">
        <w:rPr>
          <w:lang w:val="es-MX"/>
        </w:rPr>
        <w:t>, así</w:t>
      </w:r>
      <w:r w:rsidRPr="000A6510">
        <w:rPr>
          <w:lang w:val="es-MX"/>
        </w:rPr>
        <w:t xml:space="preserve"> como el de sus componen</w:t>
      </w:r>
      <w:r w:rsidR="00133B20">
        <w:rPr>
          <w:lang w:val="es-MX"/>
        </w:rPr>
        <w:t>tes durante el mes en cuestión</w:t>
      </w:r>
      <w:r w:rsidRPr="000A6510">
        <w:rPr>
          <w:lang w:val="es-MX"/>
        </w:rPr>
        <w:t>:</w:t>
      </w:r>
    </w:p>
    <w:p w14:paraId="105A72F3" w14:textId="2409868D" w:rsidR="00840D75" w:rsidRPr="000A6510" w:rsidRDefault="00FD7842" w:rsidP="00B02406">
      <w:pPr>
        <w:keepNext/>
        <w:keepLines/>
        <w:widowControl w:val="0"/>
        <w:spacing w:before="480"/>
        <w:jc w:val="center"/>
        <w:outlineLvl w:val="0"/>
        <w:rPr>
          <w:b/>
          <w:smallCaps/>
          <w:sz w:val="22"/>
          <w:lang w:val="es-MX"/>
        </w:rPr>
      </w:pPr>
      <w:r w:rsidRPr="00E449C5">
        <w:rPr>
          <w:b/>
          <w:smallCaps/>
          <w:sz w:val="22"/>
          <w:lang w:val="es-MX"/>
        </w:rPr>
        <w:t xml:space="preserve">IAT y Expectativas empresariales </w:t>
      </w:r>
      <w:r w:rsidR="00840D75" w:rsidRPr="00E449C5">
        <w:rPr>
          <w:b/>
          <w:smallCaps/>
          <w:sz w:val="22"/>
          <w:lang w:val="es-MX"/>
        </w:rPr>
        <w:t>del sector</w:t>
      </w:r>
      <w:r w:rsidR="00840D75" w:rsidRPr="000A6510">
        <w:rPr>
          <w:b/>
          <w:smallCaps/>
          <w:sz w:val="22"/>
          <w:lang w:val="es-MX"/>
        </w:rPr>
        <w:t xml:space="preserve"> </w:t>
      </w:r>
      <w:r w:rsidR="00C46EA9" w:rsidRPr="000A6510">
        <w:rPr>
          <w:b/>
          <w:smallCaps/>
          <w:sz w:val="22"/>
          <w:lang w:val="es-MX"/>
        </w:rPr>
        <w:t>construcción</w:t>
      </w:r>
    </w:p>
    <w:p w14:paraId="78F87E9C" w14:textId="77777777" w:rsidR="00840D75" w:rsidRPr="000A6510" w:rsidRDefault="00840D75" w:rsidP="00840D75">
      <w:pPr>
        <w:keepNext/>
        <w:keepLines/>
        <w:widowControl w:val="0"/>
        <w:spacing w:line="240" w:lineRule="exact"/>
        <w:jc w:val="center"/>
        <w:outlineLvl w:val="0"/>
        <w:rPr>
          <w:b/>
          <w:smallCaps/>
          <w:sz w:val="22"/>
          <w:lang w:val="es-MX"/>
        </w:rPr>
      </w:pPr>
      <w:r w:rsidRPr="000A6510">
        <w:rPr>
          <w:b/>
          <w:smallCaps/>
          <w:sz w:val="22"/>
          <w:lang w:val="es-MX"/>
        </w:rPr>
        <w:t>Cifras desestacionalizadas</w:t>
      </w:r>
    </w:p>
    <w:tbl>
      <w:tblPr>
        <w:tblStyle w:val="Tablaconcuadrcula"/>
        <w:tblW w:w="4985" w:type="pct"/>
        <w:tblLayout w:type="fixed"/>
        <w:tblLook w:val="04A0" w:firstRow="1" w:lastRow="0" w:firstColumn="1" w:lastColumn="0" w:noHBand="0" w:noVBand="1"/>
      </w:tblPr>
      <w:tblGrid>
        <w:gridCol w:w="4815"/>
        <w:gridCol w:w="993"/>
        <w:gridCol w:w="908"/>
        <w:gridCol w:w="908"/>
        <w:gridCol w:w="494"/>
        <w:gridCol w:w="1250"/>
      </w:tblGrid>
      <w:tr w:rsidR="00FF4518" w:rsidRPr="000A6510" w14:paraId="12DBE5FD" w14:textId="77777777" w:rsidTr="008804EB">
        <w:trPr>
          <w:trHeight w:val="518"/>
          <w:tblHeader/>
        </w:trPr>
        <w:tc>
          <w:tcPr>
            <w:tcW w:w="4815" w:type="dxa"/>
            <w:vMerge w:val="restart"/>
            <w:tcBorders>
              <w:top w:val="single" w:sz="4" w:space="0" w:color="404040"/>
              <w:left w:val="single" w:sz="4" w:space="0" w:color="404040"/>
              <w:right w:val="single" w:sz="4" w:space="0" w:color="404040"/>
            </w:tcBorders>
            <w:shd w:val="clear" w:color="auto" w:fill="CCCCFF"/>
            <w:vAlign w:val="center"/>
          </w:tcPr>
          <w:p w14:paraId="701E188F" w14:textId="77777777" w:rsidR="009C3FF5" w:rsidRPr="000A6510" w:rsidRDefault="009C3FF5" w:rsidP="00D76DC5">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993" w:type="dxa"/>
            <w:vMerge w:val="restart"/>
            <w:tcBorders>
              <w:top w:val="single" w:sz="4" w:space="0" w:color="404040"/>
              <w:left w:val="single" w:sz="4" w:space="0" w:color="404040"/>
              <w:right w:val="single" w:sz="4" w:space="0" w:color="404040"/>
            </w:tcBorders>
            <w:shd w:val="clear" w:color="auto" w:fill="CCCCFF"/>
            <w:vAlign w:val="center"/>
          </w:tcPr>
          <w:p w14:paraId="4DA129BF" w14:textId="2370DE7B" w:rsidR="009C3FF5" w:rsidRPr="000A6510" w:rsidRDefault="001250B6" w:rsidP="00493ABF">
            <w:pPr>
              <w:ind w:left="-108" w:right="-82"/>
              <w:jc w:val="center"/>
              <w:rPr>
                <w:spacing w:val="-4"/>
                <w:sz w:val="18"/>
                <w:szCs w:val="18"/>
              </w:rPr>
            </w:pPr>
            <w:r>
              <w:rPr>
                <w:spacing w:val="-4"/>
                <w:sz w:val="18"/>
                <w:szCs w:val="18"/>
              </w:rPr>
              <w:t>Agosto</w:t>
            </w:r>
            <w:r w:rsidR="00FA2618" w:rsidRPr="000A6510">
              <w:rPr>
                <w:spacing w:val="-4"/>
                <w:sz w:val="18"/>
                <w:szCs w:val="18"/>
              </w:rPr>
              <w:br/>
              <w:t xml:space="preserve">de </w:t>
            </w:r>
            <w:r w:rsidR="009C3FF5" w:rsidRPr="000A6510">
              <w:rPr>
                <w:spacing w:val="-4"/>
                <w:sz w:val="18"/>
                <w:szCs w:val="18"/>
              </w:rPr>
              <w:t>20</w:t>
            </w:r>
            <w:r w:rsidR="00C8701F" w:rsidRPr="000A6510">
              <w:rPr>
                <w:spacing w:val="-4"/>
                <w:sz w:val="18"/>
                <w:szCs w:val="18"/>
              </w:rPr>
              <w:t>2</w:t>
            </w:r>
            <w:r w:rsidR="00493ABF" w:rsidRPr="000A6510">
              <w:rPr>
                <w:spacing w:val="-4"/>
                <w:sz w:val="18"/>
                <w:szCs w:val="18"/>
              </w:rPr>
              <w:t>1</w:t>
            </w:r>
          </w:p>
        </w:tc>
        <w:tc>
          <w:tcPr>
            <w:tcW w:w="1816"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3ACB71B5" w14:textId="77777777" w:rsidR="009C3FF5" w:rsidRPr="000A6510" w:rsidRDefault="009C3FF5" w:rsidP="001B1EDC">
            <w:pPr>
              <w:ind w:left="-106" w:right="-95"/>
              <w:jc w:val="center"/>
              <w:rPr>
                <w:spacing w:val="-4"/>
                <w:sz w:val="18"/>
                <w:szCs w:val="18"/>
              </w:rPr>
            </w:pPr>
            <w:r w:rsidRPr="000A6510">
              <w:rPr>
                <w:spacing w:val="-4"/>
                <w:sz w:val="18"/>
                <w:szCs w:val="18"/>
              </w:rPr>
              <w:t>Diferencias</w:t>
            </w:r>
            <w:r w:rsidRPr="000A6510">
              <w:rPr>
                <w:spacing w:val="-4"/>
                <w:sz w:val="18"/>
                <w:szCs w:val="18"/>
                <w:vertAlign w:val="superscript"/>
                <w:lang w:val="es-MX"/>
              </w:rPr>
              <w:t>1/</w:t>
            </w:r>
            <w:r w:rsidRPr="000A6510">
              <w:rPr>
                <w:spacing w:val="-4"/>
                <w:sz w:val="18"/>
                <w:szCs w:val="18"/>
              </w:rPr>
              <w:t xml:space="preserve"> en </w:t>
            </w:r>
            <w:r w:rsidRPr="000A6510">
              <w:rPr>
                <w:spacing w:val="-4"/>
                <w:sz w:val="18"/>
                <w:szCs w:val="18"/>
              </w:rPr>
              <w:br/>
              <w:t>puntos respecto al:</w:t>
            </w:r>
          </w:p>
        </w:tc>
        <w:tc>
          <w:tcPr>
            <w:tcW w:w="1744" w:type="dxa"/>
            <w:gridSpan w:val="2"/>
            <w:vMerge w:val="restart"/>
            <w:tcBorders>
              <w:top w:val="single" w:sz="4" w:space="0" w:color="404040"/>
              <w:left w:val="single" w:sz="4" w:space="0" w:color="404040"/>
              <w:right w:val="single" w:sz="4" w:space="0" w:color="404040"/>
            </w:tcBorders>
            <w:shd w:val="clear" w:color="auto" w:fill="CCCCFF"/>
            <w:vAlign w:val="center"/>
          </w:tcPr>
          <w:p w14:paraId="29D6071E" w14:textId="0D7C45DD" w:rsidR="009C3FF5" w:rsidRPr="000A6510" w:rsidRDefault="009C3FF5" w:rsidP="00FF4518">
            <w:pPr>
              <w:tabs>
                <w:tab w:val="center" w:pos="3348"/>
              </w:tabs>
              <w:ind w:left="-84" w:right="-99"/>
              <w:jc w:val="center"/>
              <w:rPr>
                <w:spacing w:val="-4"/>
                <w:sz w:val="18"/>
                <w:szCs w:val="18"/>
              </w:rPr>
            </w:pPr>
            <w:r w:rsidRPr="000A6510">
              <w:rPr>
                <w:spacing w:val="-4"/>
                <w:sz w:val="18"/>
                <w:szCs w:val="18"/>
              </w:rPr>
              <w:t xml:space="preserve">Número de meses consecutivos por </w:t>
            </w:r>
            <w:r w:rsidR="008804EB" w:rsidRPr="000A6510">
              <w:rPr>
                <w:spacing w:val="-4"/>
                <w:sz w:val="18"/>
                <w:szCs w:val="18"/>
              </w:rPr>
              <w:br/>
            </w:r>
            <w:r w:rsidRPr="000A6510">
              <w:rPr>
                <w:spacing w:val="-4"/>
                <w:sz w:val="18"/>
                <w:szCs w:val="18"/>
              </w:rPr>
              <w:t xml:space="preserve">arriba o por debajo </w:t>
            </w:r>
            <w:r w:rsidR="008804EB" w:rsidRPr="000A6510">
              <w:rPr>
                <w:spacing w:val="-4"/>
                <w:sz w:val="18"/>
                <w:szCs w:val="18"/>
              </w:rPr>
              <w:br/>
            </w:r>
            <w:r w:rsidRPr="000A6510">
              <w:rPr>
                <w:spacing w:val="-4"/>
                <w:sz w:val="18"/>
                <w:szCs w:val="18"/>
              </w:rPr>
              <w:t xml:space="preserve">del umbral de </w:t>
            </w:r>
            <w:r w:rsidR="008804EB" w:rsidRPr="000A6510">
              <w:rPr>
                <w:spacing w:val="-4"/>
                <w:sz w:val="18"/>
                <w:szCs w:val="18"/>
              </w:rPr>
              <w:br/>
            </w:r>
            <w:r w:rsidRPr="000A6510">
              <w:rPr>
                <w:spacing w:val="-4"/>
                <w:sz w:val="18"/>
                <w:szCs w:val="18"/>
              </w:rPr>
              <w:t>50 puntos</w:t>
            </w:r>
          </w:p>
        </w:tc>
      </w:tr>
      <w:tr w:rsidR="00FF4518" w:rsidRPr="000A6510" w14:paraId="0967D2A3" w14:textId="77777777" w:rsidTr="002C0D8A">
        <w:trPr>
          <w:trHeight w:val="517"/>
          <w:tblHeader/>
        </w:trPr>
        <w:tc>
          <w:tcPr>
            <w:tcW w:w="4815" w:type="dxa"/>
            <w:vMerge/>
            <w:tcBorders>
              <w:left w:val="single" w:sz="4" w:space="0" w:color="404040"/>
              <w:bottom w:val="single" w:sz="4" w:space="0" w:color="404040"/>
              <w:right w:val="single" w:sz="4" w:space="0" w:color="404040"/>
            </w:tcBorders>
            <w:shd w:val="clear" w:color="auto" w:fill="CCCCFF"/>
            <w:vAlign w:val="center"/>
          </w:tcPr>
          <w:p w14:paraId="1912D774" w14:textId="77777777" w:rsidR="00812DAD" w:rsidRPr="000A6510" w:rsidRDefault="00812DAD" w:rsidP="00D36749">
            <w:pPr>
              <w:widowControl w:val="0"/>
              <w:tabs>
                <w:tab w:val="left" w:pos="708"/>
                <w:tab w:val="center" w:pos="3348"/>
              </w:tabs>
              <w:ind w:firstLine="307"/>
              <w:jc w:val="left"/>
              <w:rPr>
                <w:spacing w:val="-4"/>
                <w:sz w:val="18"/>
                <w:szCs w:val="18"/>
              </w:rPr>
            </w:pPr>
          </w:p>
        </w:tc>
        <w:tc>
          <w:tcPr>
            <w:tcW w:w="993" w:type="dxa"/>
            <w:vMerge/>
            <w:tcBorders>
              <w:left w:val="single" w:sz="4" w:space="0" w:color="404040"/>
              <w:bottom w:val="single" w:sz="4" w:space="0" w:color="404040"/>
              <w:right w:val="single" w:sz="4" w:space="0" w:color="404040"/>
            </w:tcBorders>
            <w:shd w:val="clear" w:color="auto" w:fill="CCCCFF"/>
            <w:vAlign w:val="center"/>
          </w:tcPr>
          <w:p w14:paraId="02E04DFE" w14:textId="77777777" w:rsidR="00812DAD" w:rsidRPr="000A6510" w:rsidRDefault="00812DAD" w:rsidP="00D36749">
            <w:pPr>
              <w:ind w:left="-108" w:right="-82"/>
              <w:jc w:val="center"/>
              <w:rPr>
                <w:sz w:val="18"/>
                <w:szCs w:val="18"/>
              </w:rPr>
            </w:pPr>
          </w:p>
        </w:tc>
        <w:tc>
          <w:tcPr>
            <w:tcW w:w="908"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721CBC5F" w14:textId="77777777" w:rsidR="00812DAD" w:rsidRPr="000A6510" w:rsidRDefault="00812DAD" w:rsidP="00CF593A">
            <w:pPr>
              <w:ind w:left="-106" w:right="-95"/>
              <w:jc w:val="center"/>
              <w:rPr>
                <w:spacing w:val="-4"/>
                <w:sz w:val="18"/>
                <w:szCs w:val="18"/>
              </w:rPr>
            </w:pPr>
            <w:r w:rsidRPr="000A6510">
              <w:rPr>
                <w:spacing w:val="-4"/>
                <w:sz w:val="18"/>
                <w:szCs w:val="18"/>
              </w:rPr>
              <w:t>Mes</w:t>
            </w:r>
            <w:r w:rsidR="00CF593A" w:rsidRPr="000A6510">
              <w:rPr>
                <w:spacing w:val="-4"/>
                <w:sz w:val="18"/>
                <w:szCs w:val="18"/>
              </w:rPr>
              <w:br/>
            </w:r>
            <w:r w:rsidRPr="000A6510">
              <w:rPr>
                <w:spacing w:val="-4"/>
                <w:sz w:val="18"/>
                <w:szCs w:val="18"/>
              </w:rPr>
              <w:t>previo</w:t>
            </w:r>
          </w:p>
        </w:tc>
        <w:tc>
          <w:tcPr>
            <w:tcW w:w="908"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53738412" w14:textId="77777777" w:rsidR="00812DAD" w:rsidRPr="000A6510" w:rsidRDefault="00812DAD" w:rsidP="00FF4518">
            <w:pPr>
              <w:ind w:left="-106" w:right="-95"/>
              <w:jc w:val="center"/>
              <w:rPr>
                <w:spacing w:val="-4"/>
                <w:sz w:val="18"/>
                <w:szCs w:val="18"/>
              </w:rPr>
            </w:pPr>
            <w:r w:rsidRPr="000A6510">
              <w:rPr>
                <w:spacing w:val="-4"/>
                <w:sz w:val="18"/>
                <w:szCs w:val="18"/>
              </w:rPr>
              <w:t>Mismo mes del año anterior</w:t>
            </w:r>
          </w:p>
        </w:tc>
        <w:tc>
          <w:tcPr>
            <w:tcW w:w="1744" w:type="dxa"/>
            <w:gridSpan w:val="2"/>
            <w:vMerge/>
            <w:tcBorders>
              <w:left w:val="single" w:sz="4" w:space="0" w:color="404040"/>
              <w:bottom w:val="single" w:sz="4" w:space="0" w:color="404040"/>
              <w:right w:val="single" w:sz="4" w:space="0" w:color="404040"/>
            </w:tcBorders>
            <w:shd w:val="clear" w:color="auto" w:fill="CCCCFF"/>
            <w:vAlign w:val="center"/>
          </w:tcPr>
          <w:p w14:paraId="119E852D" w14:textId="77777777" w:rsidR="00812DAD" w:rsidRPr="000A6510" w:rsidRDefault="00812DAD" w:rsidP="00D36749">
            <w:pPr>
              <w:tabs>
                <w:tab w:val="center" w:pos="3348"/>
              </w:tabs>
              <w:ind w:left="-84" w:right="-99"/>
              <w:jc w:val="center"/>
              <w:rPr>
                <w:sz w:val="18"/>
                <w:szCs w:val="18"/>
              </w:rPr>
            </w:pPr>
          </w:p>
        </w:tc>
      </w:tr>
      <w:tr w:rsidR="00302027" w:rsidRPr="000A6510" w14:paraId="73F74BA5" w14:textId="77777777" w:rsidTr="00302027">
        <w:tc>
          <w:tcPr>
            <w:tcW w:w="4815" w:type="dxa"/>
            <w:tcBorders>
              <w:top w:val="single" w:sz="4" w:space="0" w:color="404040"/>
              <w:left w:val="single" w:sz="4" w:space="0" w:color="404040"/>
              <w:bottom w:val="nil"/>
              <w:right w:val="single" w:sz="4" w:space="0" w:color="404040"/>
            </w:tcBorders>
            <w:shd w:val="clear" w:color="auto" w:fill="auto"/>
            <w:vAlign w:val="bottom"/>
          </w:tcPr>
          <w:p w14:paraId="01AB2E31" w14:textId="6CC358BF" w:rsidR="00302027" w:rsidRPr="000A6510" w:rsidRDefault="00302027" w:rsidP="00302027">
            <w:pPr>
              <w:widowControl w:val="0"/>
              <w:spacing w:before="20" w:after="20"/>
              <w:contextualSpacing/>
              <w:jc w:val="left"/>
              <w:rPr>
                <w:b/>
                <w:sz w:val="18"/>
                <w:szCs w:val="18"/>
                <w:lang w:val="es-MX"/>
              </w:rPr>
            </w:pPr>
            <w:r w:rsidRPr="000A6510">
              <w:rPr>
                <w:b/>
                <w:sz w:val="18"/>
                <w:szCs w:val="18"/>
                <w:lang w:val="es-MX"/>
              </w:rPr>
              <w:t>Indicador Agregado de Tendencia del Sector Construcción</w:t>
            </w:r>
          </w:p>
        </w:tc>
        <w:tc>
          <w:tcPr>
            <w:tcW w:w="993" w:type="dxa"/>
            <w:tcBorders>
              <w:top w:val="single" w:sz="4" w:space="0" w:color="404040"/>
              <w:left w:val="single" w:sz="4" w:space="0" w:color="404040"/>
              <w:bottom w:val="nil"/>
              <w:right w:val="single" w:sz="4" w:space="0" w:color="404040"/>
            </w:tcBorders>
            <w:shd w:val="clear" w:color="auto" w:fill="auto"/>
            <w:vAlign w:val="center"/>
          </w:tcPr>
          <w:p w14:paraId="1F17BD75" w14:textId="49C45AFE" w:rsidR="00302027" w:rsidRPr="00F636CF" w:rsidRDefault="00302027" w:rsidP="00302027">
            <w:pPr>
              <w:tabs>
                <w:tab w:val="decimal" w:pos="390"/>
              </w:tabs>
              <w:jc w:val="left"/>
              <w:rPr>
                <w:b/>
                <w:sz w:val="18"/>
                <w:szCs w:val="18"/>
              </w:rPr>
            </w:pPr>
            <w:r>
              <w:rPr>
                <w:b/>
                <w:bCs/>
                <w:color w:val="000000"/>
                <w:sz w:val="18"/>
                <w:szCs w:val="18"/>
              </w:rPr>
              <w:t>53.5</w:t>
            </w:r>
          </w:p>
        </w:tc>
        <w:tc>
          <w:tcPr>
            <w:tcW w:w="908" w:type="dxa"/>
            <w:tcBorders>
              <w:top w:val="single" w:sz="4" w:space="0" w:color="404040"/>
              <w:left w:val="single" w:sz="4" w:space="0" w:color="404040"/>
              <w:bottom w:val="nil"/>
              <w:right w:val="nil"/>
            </w:tcBorders>
            <w:shd w:val="clear" w:color="auto" w:fill="auto"/>
            <w:vAlign w:val="center"/>
          </w:tcPr>
          <w:p w14:paraId="6CCBF90F" w14:textId="4BC0BA84" w:rsidR="00302027" w:rsidRPr="00F636CF" w:rsidRDefault="00302027" w:rsidP="00302027">
            <w:pPr>
              <w:tabs>
                <w:tab w:val="left" w:pos="75"/>
                <w:tab w:val="decimal" w:pos="404"/>
              </w:tabs>
              <w:ind w:left="-142"/>
              <w:jc w:val="left"/>
              <w:rPr>
                <w:b/>
                <w:bCs/>
                <w:sz w:val="18"/>
                <w:szCs w:val="18"/>
              </w:rPr>
            </w:pPr>
            <w:r>
              <w:rPr>
                <w:b/>
                <w:bCs/>
                <w:color w:val="000000"/>
                <w:sz w:val="18"/>
                <w:szCs w:val="18"/>
              </w:rPr>
              <w:tab/>
              <w:t>(-)</w:t>
            </w:r>
            <w:r>
              <w:rPr>
                <w:b/>
                <w:bCs/>
                <w:color w:val="000000"/>
                <w:sz w:val="18"/>
                <w:szCs w:val="18"/>
              </w:rPr>
              <w:tab/>
              <w:t>0.6</w:t>
            </w:r>
          </w:p>
        </w:tc>
        <w:tc>
          <w:tcPr>
            <w:tcW w:w="908" w:type="dxa"/>
            <w:tcBorders>
              <w:top w:val="single" w:sz="4" w:space="0" w:color="404040"/>
              <w:left w:val="nil"/>
              <w:bottom w:val="nil"/>
              <w:right w:val="single" w:sz="4" w:space="0" w:color="404040"/>
            </w:tcBorders>
            <w:shd w:val="clear" w:color="auto" w:fill="auto"/>
            <w:vAlign w:val="center"/>
          </w:tcPr>
          <w:p w14:paraId="681EB732" w14:textId="1350518E" w:rsidR="00302027" w:rsidRPr="00F636CF" w:rsidRDefault="00302027" w:rsidP="00302027">
            <w:pPr>
              <w:tabs>
                <w:tab w:val="decimal" w:pos="282"/>
              </w:tabs>
              <w:jc w:val="left"/>
              <w:rPr>
                <w:b/>
                <w:sz w:val="18"/>
                <w:szCs w:val="18"/>
              </w:rPr>
            </w:pPr>
            <w:r>
              <w:rPr>
                <w:b/>
                <w:bCs/>
                <w:color w:val="000000"/>
                <w:sz w:val="18"/>
                <w:szCs w:val="18"/>
              </w:rPr>
              <w:t>4.6</w:t>
            </w:r>
          </w:p>
        </w:tc>
        <w:tc>
          <w:tcPr>
            <w:tcW w:w="494" w:type="dxa"/>
            <w:tcBorders>
              <w:top w:val="single" w:sz="4" w:space="0" w:color="404040"/>
              <w:left w:val="single" w:sz="4" w:space="0" w:color="404040"/>
              <w:bottom w:val="nil"/>
              <w:right w:val="nil"/>
            </w:tcBorders>
            <w:shd w:val="clear" w:color="auto" w:fill="auto"/>
            <w:vAlign w:val="center"/>
          </w:tcPr>
          <w:p w14:paraId="7D66F804" w14:textId="0B556CB6" w:rsidR="00302027" w:rsidRPr="00F636CF" w:rsidRDefault="00302027" w:rsidP="00302027">
            <w:pPr>
              <w:jc w:val="right"/>
              <w:rPr>
                <w:b/>
                <w:sz w:val="18"/>
                <w:szCs w:val="18"/>
              </w:rPr>
            </w:pPr>
            <w:r>
              <w:rPr>
                <w:b/>
                <w:bCs/>
                <w:color w:val="000000"/>
                <w:sz w:val="18"/>
                <w:szCs w:val="18"/>
              </w:rPr>
              <w:t>10</w:t>
            </w:r>
          </w:p>
        </w:tc>
        <w:tc>
          <w:tcPr>
            <w:tcW w:w="1250" w:type="dxa"/>
            <w:tcBorders>
              <w:top w:val="single" w:sz="4" w:space="0" w:color="404040"/>
              <w:left w:val="nil"/>
              <w:bottom w:val="nil"/>
              <w:right w:val="single" w:sz="4" w:space="0" w:color="404040"/>
            </w:tcBorders>
            <w:shd w:val="clear" w:color="auto" w:fill="auto"/>
            <w:vAlign w:val="center"/>
          </w:tcPr>
          <w:p w14:paraId="72459F25" w14:textId="67383777" w:rsidR="00302027" w:rsidRPr="006C1B78" w:rsidRDefault="00302027" w:rsidP="00302027">
            <w:pPr>
              <w:tabs>
                <w:tab w:val="decimal" w:pos="810"/>
              </w:tabs>
              <w:jc w:val="left"/>
              <w:rPr>
                <w:b/>
                <w:sz w:val="18"/>
                <w:szCs w:val="18"/>
              </w:rPr>
            </w:pPr>
            <w:r>
              <w:rPr>
                <w:b/>
                <w:bCs/>
                <w:color w:val="000000"/>
                <w:sz w:val="18"/>
                <w:szCs w:val="18"/>
              </w:rPr>
              <w:t>Por arriba</w:t>
            </w:r>
          </w:p>
        </w:tc>
      </w:tr>
      <w:tr w:rsidR="00302027" w:rsidRPr="000A6510" w14:paraId="36FDCC7D" w14:textId="77777777" w:rsidTr="00302027">
        <w:tc>
          <w:tcPr>
            <w:tcW w:w="4815" w:type="dxa"/>
            <w:tcBorders>
              <w:top w:val="nil"/>
              <w:left w:val="single" w:sz="4" w:space="0" w:color="404040"/>
              <w:bottom w:val="nil"/>
              <w:right w:val="single" w:sz="4" w:space="0" w:color="404040"/>
            </w:tcBorders>
            <w:shd w:val="clear" w:color="auto" w:fill="auto"/>
            <w:vAlign w:val="bottom"/>
          </w:tcPr>
          <w:p w14:paraId="6F086F09" w14:textId="77777777" w:rsidR="00302027" w:rsidRPr="000A6510" w:rsidRDefault="00302027" w:rsidP="00302027">
            <w:pPr>
              <w:pStyle w:val="Prrafodelista"/>
              <w:widowControl w:val="0"/>
              <w:numPr>
                <w:ilvl w:val="0"/>
                <w:numId w:val="14"/>
              </w:numPr>
              <w:spacing w:before="20" w:after="20"/>
              <w:ind w:left="313" w:hanging="284"/>
              <w:contextualSpacing/>
              <w:jc w:val="left"/>
              <w:rPr>
                <w:spacing w:val="-4"/>
                <w:sz w:val="18"/>
                <w:szCs w:val="18"/>
                <w:lang w:val="es-MX"/>
              </w:rPr>
            </w:pPr>
            <w:r w:rsidRPr="000A6510">
              <w:rPr>
                <w:spacing w:val="-4"/>
                <w:sz w:val="18"/>
                <w:szCs w:val="18"/>
                <w:lang w:val="es-MX"/>
              </w:rPr>
              <w:t>Valor de las obras ejecutadas como contratista principal</w:t>
            </w:r>
          </w:p>
        </w:tc>
        <w:tc>
          <w:tcPr>
            <w:tcW w:w="993" w:type="dxa"/>
            <w:tcBorders>
              <w:top w:val="nil"/>
              <w:left w:val="single" w:sz="4" w:space="0" w:color="404040"/>
              <w:bottom w:val="nil"/>
              <w:right w:val="single" w:sz="4" w:space="0" w:color="404040"/>
            </w:tcBorders>
            <w:shd w:val="clear" w:color="auto" w:fill="auto"/>
            <w:vAlign w:val="center"/>
          </w:tcPr>
          <w:p w14:paraId="31989279" w14:textId="72B4B6A8" w:rsidR="00302027" w:rsidRPr="00F636CF" w:rsidRDefault="00302027" w:rsidP="00302027">
            <w:pPr>
              <w:tabs>
                <w:tab w:val="decimal" w:pos="390"/>
              </w:tabs>
              <w:jc w:val="left"/>
              <w:rPr>
                <w:sz w:val="18"/>
                <w:szCs w:val="18"/>
                <w:lang w:val="es-MX" w:eastAsia="es-MX"/>
              </w:rPr>
            </w:pPr>
            <w:r>
              <w:rPr>
                <w:color w:val="000000"/>
                <w:sz w:val="18"/>
                <w:szCs w:val="18"/>
              </w:rPr>
              <w:t>54.8</w:t>
            </w:r>
          </w:p>
        </w:tc>
        <w:tc>
          <w:tcPr>
            <w:tcW w:w="908" w:type="dxa"/>
            <w:tcBorders>
              <w:top w:val="nil"/>
              <w:left w:val="single" w:sz="4" w:space="0" w:color="404040"/>
              <w:bottom w:val="nil"/>
              <w:right w:val="nil"/>
            </w:tcBorders>
            <w:shd w:val="clear" w:color="auto" w:fill="auto"/>
            <w:vAlign w:val="center"/>
          </w:tcPr>
          <w:p w14:paraId="4537FC81" w14:textId="76C702BB" w:rsidR="00302027" w:rsidRPr="00F636CF" w:rsidRDefault="00302027" w:rsidP="00302027">
            <w:pPr>
              <w:tabs>
                <w:tab w:val="left" w:pos="75"/>
                <w:tab w:val="decimal" w:pos="404"/>
              </w:tabs>
              <w:ind w:left="-142"/>
              <w:jc w:val="left"/>
              <w:rPr>
                <w:bCs/>
                <w:sz w:val="18"/>
                <w:szCs w:val="18"/>
              </w:rPr>
            </w:pPr>
            <w:r>
              <w:rPr>
                <w:color w:val="000000"/>
                <w:sz w:val="18"/>
                <w:szCs w:val="18"/>
              </w:rPr>
              <w:tab/>
              <w:t>(-)</w:t>
            </w:r>
            <w:r>
              <w:rPr>
                <w:color w:val="000000"/>
                <w:sz w:val="18"/>
                <w:szCs w:val="18"/>
              </w:rPr>
              <w:tab/>
              <w:t>0.4</w:t>
            </w:r>
          </w:p>
        </w:tc>
        <w:tc>
          <w:tcPr>
            <w:tcW w:w="908" w:type="dxa"/>
            <w:tcBorders>
              <w:top w:val="nil"/>
              <w:left w:val="nil"/>
              <w:bottom w:val="nil"/>
              <w:right w:val="single" w:sz="4" w:space="0" w:color="404040"/>
            </w:tcBorders>
            <w:shd w:val="clear" w:color="auto" w:fill="auto"/>
            <w:vAlign w:val="center"/>
          </w:tcPr>
          <w:p w14:paraId="0FDEC4D2" w14:textId="62E0DCC9" w:rsidR="00302027" w:rsidRPr="00F636CF" w:rsidRDefault="00302027" w:rsidP="00302027">
            <w:pPr>
              <w:tabs>
                <w:tab w:val="decimal" w:pos="282"/>
              </w:tabs>
              <w:jc w:val="left"/>
              <w:rPr>
                <w:sz w:val="18"/>
                <w:szCs w:val="18"/>
              </w:rPr>
            </w:pPr>
            <w:r>
              <w:rPr>
                <w:color w:val="000000"/>
                <w:sz w:val="18"/>
                <w:szCs w:val="18"/>
              </w:rPr>
              <w:t>4.5</w:t>
            </w:r>
          </w:p>
        </w:tc>
        <w:tc>
          <w:tcPr>
            <w:tcW w:w="494" w:type="dxa"/>
            <w:tcBorders>
              <w:top w:val="nil"/>
              <w:left w:val="single" w:sz="4" w:space="0" w:color="404040"/>
              <w:bottom w:val="nil"/>
              <w:right w:val="nil"/>
            </w:tcBorders>
            <w:shd w:val="clear" w:color="auto" w:fill="auto"/>
            <w:vAlign w:val="center"/>
          </w:tcPr>
          <w:p w14:paraId="70316B9A" w14:textId="6782FFC1" w:rsidR="00302027" w:rsidRPr="00F636CF" w:rsidRDefault="00302027" w:rsidP="00302027">
            <w:pPr>
              <w:jc w:val="right"/>
              <w:rPr>
                <w:sz w:val="18"/>
                <w:szCs w:val="18"/>
              </w:rPr>
            </w:pPr>
            <w:r>
              <w:rPr>
                <w:color w:val="000000"/>
                <w:sz w:val="18"/>
                <w:szCs w:val="18"/>
              </w:rPr>
              <w:t>14</w:t>
            </w:r>
          </w:p>
        </w:tc>
        <w:tc>
          <w:tcPr>
            <w:tcW w:w="1250" w:type="dxa"/>
            <w:tcBorders>
              <w:top w:val="nil"/>
              <w:left w:val="nil"/>
              <w:bottom w:val="nil"/>
              <w:right w:val="single" w:sz="4" w:space="0" w:color="404040"/>
            </w:tcBorders>
            <w:shd w:val="clear" w:color="auto" w:fill="auto"/>
            <w:vAlign w:val="center"/>
          </w:tcPr>
          <w:p w14:paraId="32F9DF71" w14:textId="279A8F2B" w:rsidR="00302027" w:rsidRPr="00C245FA" w:rsidRDefault="00302027" w:rsidP="00302027">
            <w:pPr>
              <w:tabs>
                <w:tab w:val="decimal" w:pos="810"/>
              </w:tabs>
              <w:jc w:val="left"/>
              <w:rPr>
                <w:sz w:val="18"/>
                <w:szCs w:val="18"/>
              </w:rPr>
            </w:pPr>
            <w:r>
              <w:rPr>
                <w:color w:val="000000"/>
                <w:sz w:val="18"/>
                <w:szCs w:val="18"/>
              </w:rPr>
              <w:t>Por arriba</w:t>
            </w:r>
          </w:p>
        </w:tc>
      </w:tr>
      <w:tr w:rsidR="00302027" w:rsidRPr="000A6510" w14:paraId="7D2AAA7E" w14:textId="77777777" w:rsidTr="00302027">
        <w:tc>
          <w:tcPr>
            <w:tcW w:w="4815" w:type="dxa"/>
            <w:tcBorders>
              <w:top w:val="nil"/>
              <w:left w:val="single" w:sz="4" w:space="0" w:color="404040"/>
              <w:bottom w:val="nil"/>
              <w:right w:val="single" w:sz="4" w:space="0" w:color="404040"/>
            </w:tcBorders>
            <w:shd w:val="clear" w:color="auto" w:fill="auto"/>
            <w:vAlign w:val="bottom"/>
          </w:tcPr>
          <w:p w14:paraId="419ABA77" w14:textId="77777777" w:rsidR="00302027" w:rsidRPr="000A6510" w:rsidRDefault="00302027" w:rsidP="00302027">
            <w:pPr>
              <w:pStyle w:val="Prrafodelista"/>
              <w:widowControl w:val="0"/>
              <w:numPr>
                <w:ilvl w:val="0"/>
                <w:numId w:val="14"/>
              </w:numPr>
              <w:spacing w:before="20" w:after="20"/>
              <w:ind w:left="313" w:hanging="284"/>
              <w:contextualSpacing/>
              <w:jc w:val="left"/>
              <w:rPr>
                <w:spacing w:val="-4"/>
                <w:sz w:val="18"/>
                <w:szCs w:val="18"/>
                <w:lang w:val="es-MX"/>
              </w:rPr>
            </w:pPr>
            <w:r w:rsidRPr="000A6510">
              <w:rPr>
                <w:spacing w:val="-4"/>
                <w:sz w:val="18"/>
                <w:szCs w:val="18"/>
                <w:lang w:val="es-MX"/>
              </w:rPr>
              <w:t>Valor de las obras ejecutadas como subcontratista</w:t>
            </w:r>
          </w:p>
        </w:tc>
        <w:tc>
          <w:tcPr>
            <w:tcW w:w="993" w:type="dxa"/>
            <w:tcBorders>
              <w:top w:val="nil"/>
              <w:left w:val="single" w:sz="4" w:space="0" w:color="404040"/>
              <w:bottom w:val="nil"/>
              <w:right w:val="single" w:sz="4" w:space="0" w:color="404040"/>
            </w:tcBorders>
            <w:shd w:val="clear" w:color="auto" w:fill="auto"/>
            <w:vAlign w:val="center"/>
          </w:tcPr>
          <w:p w14:paraId="67F04603" w14:textId="6F73285B" w:rsidR="00302027" w:rsidRPr="00F636CF" w:rsidRDefault="00302027" w:rsidP="00302027">
            <w:pPr>
              <w:tabs>
                <w:tab w:val="decimal" w:pos="390"/>
              </w:tabs>
              <w:jc w:val="left"/>
              <w:rPr>
                <w:sz w:val="18"/>
                <w:szCs w:val="18"/>
              </w:rPr>
            </w:pPr>
            <w:r>
              <w:rPr>
                <w:color w:val="000000"/>
                <w:sz w:val="18"/>
                <w:szCs w:val="18"/>
              </w:rPr>
              <w:t>54.7</w:t>
            </w:r>
          </w:p>
        </w:tc>
        <w:tc>
          <w:tcPr>
            <w:tcW w:w="908" w:type="dxa"/>
            <w:tcBorders>
              <w:top w:val="nil"/>
              <w:left w:val="single" w:sz="4" w:space="0" w:color="404040"/>
              <w:bottom w:val="nil"/>
              <w:right w:val="nil"/>
            </w:tcBorders>
            <w:shd w:val="clear" w:color="auto" w:fill="auto"/>
            <w:vAlign w:val="center"/>
          </w:tcPr>
          <w:p w14:paraId="07BAD8AE" w14:textId="5A4DD3E6" w:rsidR="00302027" w:rsidRPr="00F636CF" w:rsidRDefault="00302027" w:rsidP="00302027">
            <w:pPr>
              <w:tabs>
                <w:tab w:val="left" w:pos="75"/>
                <w:tab w:val="decimal" w:pos="404"/>
              </w:tabs>
              <w:ind w:left="-142"/>
              <w:jc w:val="left"/>
              <w:rPr>
                <w:bCs/>
                <w:sz w:val="18"/>
                <w:szCs w:val="18"/>
              </w:rPr>
            </w:pPr>
            <w:r>
              <w:rPr>
                <w:color w:val="000000"/>
                <w:sz w:val="18"/>
                <w:szCs w:val="18"/>
              </w:rPr>
              <w:tab/>
              <w:t>(-)</w:t>
            </w:r>
            <w:r>
              <w:rPr>
                <w:color w:val="000000"/>
                <w:sz w:val="18"/>
                <w:szCs w:val="18"/>
              </w:rPr>
              <w:tab/>
              <w:t>1.4</w:t>
            </w:r>
          </w:p>
        </w:tc>
        <w:tc>
          <w:tcPr>
            <w:tcW w:w="908" w:type="dxa"/>
            <w:tcBorders>
              <w:top w:val="nil"/>
              <w:left w:val="nil"/>
              <w:bottom w:val="nil"/>
              <w:right w:val="single" w:sz="4" w:space="0" w:color="404040"/>
            </w:tcBorders>
            <w:shd w:val="clear" w:color="auto" w:fill="auto"/>
            <w:vAlign w:val="center"/>
          </w:tcPr>
          <w:p w14:paraId="26173ACB" w14:textId="4153AFDA" w:rsidR="00302027" w:rsidRPr="00F636CF" w:rsidRDefault="00302027" w:rsidP="00302027">
            <w:pPr>
              <w:tabs>
                <w:tab w:val="decimal" w:pos="282"/>
              </w:tabs>
              <w:jc w:val="left"/>
              <w:rPr>
                <w:sz w:val="18"/>
                <w:szCs w:val="18"/>
              </w:rPr>
            </w:pPr>
            <w:r>
              <w:rPr>
                <w:color w:val="000000"/>
                <w:sz w:val="18"/>
                <w:szCs w:val="18"/>
              </w:rPr>
              <w:t>7.7</w:t>
            </w:r>
          </w:p>
        </w:tc>
        <w:tc>
          <w:tcPr>
            <w:tcW w:w="494" w:type="dxa"/>
            <w:tcBorders>
              <w:top w:val="nil"/>
              <w:left w:val="single" w:sz="4" w:space="0" w:color="404040"/>
              <w:bottom w:val="nil"/>
              <w:right w:val="nil"/>
            </w:tcBorders>
            <w:shd w:val="clear" w:color="auto" w:fill="auto"/>
            <w:vAlign w:val="center"/>
          </w:tcPr>
          <w:p w14:paraId="64373E55" w14:textId="428E17F6" w:rsidR="00302027" w:rsidRPr="00F636CF" w:rsidRDefault="00302027" w:rsidP="00302027">
            <w:pPr>
              <w:jc w:val="right"/>
              <w:rPr>
                <w:sz w:val="18"/>
                <w:szCs w:val="18"/>
              </w:rPr>
            </w:pPr>
            <w:r>
              <w:rPr>
                <w:color w:val="000000"/>
                <w:sz w:val="18"/>
                <w:szCs w:val="18"/>
              </w:rPr>
              <w:t>10</w:t>
            </w:r>
          </w:p>
        </w:tc>
        <w:tc>
          <w:tcPr>
            <w:tcW w:w="1250" w:type="dxa"/>
            <w:tcBorders>
              <w:top w:val="nil"/>
              <w:left w:val="nil"/>
              <w:bottom w:val="nil"/>
              <w:right w:val="single" w:sz="4" w:space="0" w:color="404040"/>
            </w:tcBorders>
            <w:shd w:val="clear" w:color="auto" w:fill="auto"/>
            <w:vAlign w:val="center"/>
          </w:tcPr>
          <w:p w14:paraId="365F32BF" w14:textId="603A0312" w:rsidR="00302027" w:rsidRPr="00C245FA" w:rsidRDefault="00302027" w:rsidP="00302027">
            <w:pPr>
              <w:tabs>
                <w:tab w:val="decimal" w:pos="810"/>
              </w:tabs>
              <w:jc w:val="left"/>
              <w:rPr>
                <w:sz w:val="18"/>
                <w:szCs w:val="18"/>
              </w:rPr>
            </w:pPr>
            <w:r>
              <w:rPr>
                <w:color w:val="000000"/>
                <w:sz w:val="18"/>
                <w:szCs w:val="18"/>
              </w:rPr>
              <w:t>Por arriba</w:t>
            </w:r>
          </w:p>
        </w:tc>
      </w:tr>
      <w:tr w:rsidR="00302027" w:rsidRPr="000A6510" w14:paraId="67253F9C" w14:textId="77777777" w:rsidTr="00302027">
        <w:tc>
          <w:tcPr>
            <w:tcW w:w="4815" w:type="dxa"/>
            <w:tcBorders>
              <w:top w:val="nil"/>
              <w:left w:val="single" w:sz="4" w:space="0" w:color="404040"/>
              <w:bottom w:val="nil"/>
              <w:right w:val="single" w:sz="4" w:space="0" w:color="404040"/>
            </w:tcBorders>
            <w:shd w:val="clear" w:color="auto" w:fill="auto"/>
            <w:vAlign w:val="bottom"/>
          </w:tcPr>
          <w:p w14:paraId="68DB8D32" w14:textId="77777777" w:rsidR="00302027" w:rsidRPr="000A6510" w:rsidRDefault="00302027" w:rsidP="00302027">
            <w:pPr>
              <w:pStyle w:val="Prrafodelista"/>
              <w:widowControl w:val="0"/>
              <w:numPr>
                <w:ilvl w:val="0"/>
                <w:numId w:val="14"/>
              </w:numPr>
              <w:spacing w:before="20" w:after="20"/>
              <w:ind w:left="313" w:hanging="284"/>
              <w:contextualSpacing/>
              <w:jc w:val="left"/>
              <w:rPr>
                <w:spacing w:val="-4"/>
                <w:sz w:val="18"/>
                <w:szCs w:val="18"/>
                <w:lang w:val="es-MX"/>
              </w:rPr>
            </w:pPr>
            <w:r w:rsidRPr="000A6510">
              <w:rPr>
                <w:spacing w:val="-4"/>
                <w:sz w:val="18"/>
                <w:szCs w:val="18"/>
                <w:lang w:val="es-MX"/>
              </w:rPr>
              <w:t>Total de contratos y subcontratos</w:t>
            </w:r>
          </w:p>
        </w:tc>
        <w:tc>
          <w:tcPr>
            <w:tcW w:w="993" w:type="dxa"/>
            <w:tcBorders>
              <w:top w:val="nil"/>
              <w:left w:val="single" w:sz="4" w:space="0" w:color="404040"/>
              <w:bottom w:val="nil"/>
              <w:right w:val="single" w:sz="4" w:space="0" w:color="404040"/>
            </w:tcBorders>
            <w:shd w:val="clear" w:color="auto" w:fill="auto"/>
            <w:vAlign w:val="center"/>
          </w:tcPr>
          <w:p w14:paraId="49C4A6E2" w14:textId="2C94A70D" w:rsidR="00302027" w:rsidRPr="00F636CF" w:rsidRDefault="00302027" w:rsidP="00302027">
            <w:pPr>
              <w:tabs>
                <w:tab w:val="decimal" w:pos="390"/>
              </w:tabs>
              <w:jc w:val="left"/>
              <w:rPr>
                <w:sz w:val="18"/>
                <w:szCs w:val="18"/>
              </w:rPr>
            </w:pPr>
            <w:r>
              <w:rPr>
                <w:color w:val="000000"/>
                <w:sz w:val="18"/>
                <w:szCs w:val="18"/>
              </w:rPr>
              <w:t>53.2</w:t>
            </w:r>
          </w:p>
        </w:tc>
        <w:tc>
          <w:tcPr>
            <w:tcW w:w="908" w:type="dxa"/>
            <w:tcBorders>
              <w:top w:val="nil"/>
              <w:left w:val="single" w:sz="4" w:space="0" w:color="404040"/>
              <w:bottom w:val="nil"/>
              <w:right w:val="nil"/>
            </w:tcBorders>
            <w:shd w:val="clear" w:color="auto" w:fill="auto"/>
            <w:vAlign w:val="center"/>
          </w:tcPr>
          <w:p w14:paraId="1842FF46" w14:textId="32B4B9EF" w:rsidR="00302027" w:rsidRPr="00F636CF" w:rsidRDefault="00302027" w:rsidP="00302027">
            <w:pPr>
              <w:tabs>
                <w:tab w:val="left" w:pos="75"/>
                <w:tab w:val="decimal" w:pos="404"/>
              </w:tabs>
              <w:ind w:left="-142"/>
              <w:jc w:val="left"/>
              <w:rPr>
                <w:bCs/>
                <w:sz w:val="18"/>
                <w:szCs w:val="18"/>
              </w:rPr>
            </w:pPr>
            <w:r>
              <w:rPr>
                <w:color w:val="000000"/>
                <w:sz w:val="18"/>
                <w:szCs w:val="18"/>
              </w:rPr>
              <w:tab/>
              <w:t>(-)</w:t>
            </w:r>
            <w:r>
              <w:rPr>
                <w:color w:val="000000"/>
                <w:sz w:val="18"/>
                <w:szCs w:val="18"/>
              </w:rPr>
              <w:tab/>
              <w:t>0.7</w:t>
            </w:r>
          </w:p>
        </w:tc>
        <w:tc>
          <w:tcPr>
            <w:tcW w:w="908" w:type="dxa"/>
            <w:tcBorders>
              <w:top w:val="nil"/>
              <w:left w:val="nil"/>
              <w:bottom w:val="nil"/>
              <w:right w:val="single" w:sz="4" w:space="0" w:color="404040"/>
            </w:tcBorders>
            <w:shd w:val="clear" w:color="auto" w:fill="auto"/>
            <w:vAlign w:val="center"/>
          </w:tcPr>
          <w:p w14:paraId="5D47EBBB" w14:textId="7900B5AC" w:rsidR="00302027" w:rsidRPr="00F636CF" w:rsidRDefault="00302027" w:rsidP="00302027">
            <w:pPr>
              <w:tabs>
                <w:tab w:val="decimal" w:pos="282"/>
              </w:tabs>
              <w:jc w:val="left"/>
              <w:rPr>
                <w:sz w:val="18"/>
                <w:szCs w:val="18"/>
              </w:rPr>
            </w:pPr>
            <w:r>
              <w:rPr>
                <w:color w:val="000000"/>
                <w:sz w:val="18"/>
                <w:szCs w:val="18"/>
              </w:rPr>
              <w:t>3.1</w:t>
            </w:r>
          </w:p>
        </w:tc>
        <w:tc>
          <w:tcPr>
            <w:tcW w:w="494" w:type="dxa"/>
            <w:tcBorders>
              <w:top w:val="nil"/>
              <w:left w:val="single" w:sz="4" w:space="0" w:color="404040"/>
              <w:bottom w:val="nil"/>
              <w:right w:val="nil"/>
            </w:tcBorders>
            <w:shd w:val="clear" w:color="auto" w:fill="auto"/>
            <w:vAlign w:val="center"/>
          </w:tcPr>
          <w:p w14:paraId="2B2B53D4" w14:textId="2B468E6F" w:rsidR="00302027" w:rsidRPr="00F636CF" w:rsidRDefault="00302027" w:rsidP="00302027">
            <w:pPr>
              <w:jc w:val="right"/>
              <w:rPr>
                <w:sz w:val="18"/>
                <w:szCs w:val="18"/>
              </w:rPr>
            </w:pPr>
            <w:r>
              <w:rPr>
                <w:color w:val="000000"/>
                <w:sz w:val="18"/>
                <w:szCs w:val="18"/>
              </w:rPr>
              <w:t>13</w:t>
            </w:r>
          </w:p>
        </w:tc>
        <w:tc>
          <w:tcPr>
            <w:tcW w:w="1250" w:type="dxa"/>
            <w:tcBorders>
              <w:top w:val="nil"/>
              <w:left w:val="nil"/>
              <w:bottom w:val="nil"/>
              <w:right w:val="single" w:sz="4" w:space="0" w:color="404040"/>
            </w:tcBorders>
            <w:shd w:val="clear" w:color="auto" w:fill="auto"/>
            <w:vAlign w:val="center"/>
          </w:tcPr>
          <w:p w14:paraId="383BBF43" w14:textId="4CD2F10B" w:rsidR="00302027" w:rsidRPr="00C245FA" w:rsidRDefault="00302027" w:rsidP="00302027">
            <w:pPr>
              <w:tabs>
                <w:tab w:val="decimal" w:pos="810"/>
              </w:tabs>
              <w:jc w:val="left"/>
              <w:rPr>
                <w:sz w:val="18"/>
                <w:szCs w:val="18"/>
              </w:rPr>
            </w:pPr>
            <w:r>
              <w:rPr>
                <w:color w:val="000000"/>
                <w:sz w:val="18"/>
                <w:szCs w:val="18"/>
              </w:rPr>
              <w:t>Por arriba</w:t>
            </w:r>
          </w:p>
        </w:tc>
      </w:tr>
      <w:tr w:rsidR="00302027" w:rsidRPr="000A6510" w14:paraId="0553D0BB" w14:textId="77777777" w:rsidTr="00302027">
        <w:tc>
          <w:tcPr>
            <w:tcW w:w="4815" w:type="dxa"/>
            <w:tcBorders>
              <w:top w:val="nil"/>
              <w:left w:val="single" w:sz="4" w:space="0" w:color="404040"/>
              <w:bottom w:val="single" w:sz="4" w:space="0" w:color="auto"/>
              <w:right w:val="single" w:sz="4" w:space="0" w:color="404040"/>
            </w:tcBorders>
            <w:shd w:val="clear" w:color="auto" w:fill="auto"/>
            <w:vAlign w:val="bottom"/>
          </w:tcPr>
          <w:p w14:paraId="1B062E73" w14:textId="77777777" w:rsidR="00302027" w:rsidRPr="000A6510" w:rsidRDefault="00302027" w:rsidP="00302027">
            <w:pPr>
              <w:pStyle w:val="Prrafodelista"/>
              <w:widowControl w:val="0"/>
              <w:numPr>
                <w:ilvl w:val="0"/>
                <w:numId w:val="14"/>
              </w:numPr>
              <w:spacing w:before="20" w:after="20"/>
              <w:ind w:left="313" w:hanging="284"/>
              <w:contextualSpacing/>
              <w:jc w:val="left"/>
              <w:rPr>
                <w:spacing w:val="-4"/>
                <w:sz w:val="18"/>
                <w:szCs w:val="18"/>
                <w:lang w:val="es-MX"/>
              </w:rPr>
            </w:pPr>
            <w:r w:rsidRPr="000A6510">
              <w:rPr>
                <w:spacing w:val="-4"/>
                <w:sz w:val="18"/>
                <w:szCs w:val="18"/>
                <w:lang w:val="es-MX"/>
              </w:rPr>
              <w:t>Personal ocupado total</w:t>
            </w:r>
          </w:p>
        </w:tc>
        <w:tc>
          <w:tcPr>
            <w:tcW w:w="993" w:type="dxa"/>
            <w:tcBorders>
              <w:top w:val="nil"/>
              <w:left w:val="single" w:sz="4" w:space="0" w:color="404040"/>
              <w:bottom w:val="single" w:sz="4" w:space="0" w:color="auto"/>
              <w:right w:val="single" w:sz="4" w:space="0" w:color="404040"/>
            </w:tcBorders>
            <w:shd w:val="clear" w:color="auto" w:fill="auto"/>
            <w:vAlign w:val="center"/>
          </w:tcPr>
          <w:p w14:paraId="57309F08" w14:textId="53762017" w:rsidR="00302027" w:rsidRPr="00F636CF" w:rsidRDefault="00302027" w:rsidP="00302027">
            <w:pPr>
              <w:tabs>
                <w:tab w:val="decimal" w:pos="390"/>
              </w:tabs>
              <w:jc w:val="left"/>
              <w:rPr>
                <w:sz w:val="18"/>
                <w:szCs w:val="18"/>
              </w:rPr>
            </w:pPr>
            <w:r>
              <w:rPr>
                <w:color w:val="000000"/>
                <w:sz w:val="18"/>
                <w:szCs w:val="18"/>
              </w:rPr>
              <w:t>51.0</w:t>
            </w:r>
          </w:p>
        </w:tc>
        <w:tc>
          <w:tcPr>
            <w:tcW w:w="908" w:type="dxa"/>
            <w:tcBorders>
              <w:top w:val="nil"/>
              <w:left w:val="single" w:sz="4" w:space="0" w:color="404040"/>
              <w:bottom w:val="single" w:sz="4" w:space="0" w:color="auto"/>
              <w:right w:val="nil"/>
            </w:tcBorders>
            <w:shd w:val="clear" w:color="auto" w:fill="auto"/>
            <w:vAlign w:val="center"/>
          </w:tcPr>
          <w:p w14:paraId="7F51EB04" w14:textId="75B9FE2D" w:rsidR="00302027" w:rsidRPr="00F636CF" w:rsidRDefault="00302027" w:rsidP="00302027">
            <w:pPr>
              <w:tabs>
                <w:tab w:val="decimal" w:pos="404"/>
              </w:tabs>
              <w:ind w:left="-142"/>
              <w:jc w:val="left"/>
              <w:rPr>
                <w:bCs/>
                <w:sz w:val="18"/>
                <w:szCs w:val="18"/>
              </w:rPr>
            </w:pPr>
            <w:r>
              <w:rPr>
                <w:color w:val="000000"/>
                <w:sz w:val="18"/>
                <w:szCs w:val="18"/>
              </w:rPr>
              <w:t>0.2</w:t>
            </w:r>
          </w:p>
        </w:tc>
        <w:tc>
          <w:tcPr>
            <w:tcW w:w="908" w:type="dxa"/>
            <w:tcBorders>
              <w:top w:val="nil"/>
              <w:left w:val="nil"/>
              <w:bottom w:val="single" w:sz="4" w:space="0" w:color="auto"/>
              <w:right w:val="single" w:sz="4" w:space="0" w:color="404040"/>
            </w:tcBorders>
            <w:shd w:val="clear" w:color="auto" w:fill="auto"/>
            <w:vAlign w:val="center"/>
          </w:tcPr>
          <w:p w14:paraId="04B1F4FD" w14:textId="7B58ECCB" w:rsidR="00302027" w:rsidRPr="00F636CF" w:rsidRDefault="00302027" w:rsidP="00302027">
            <w:pPr>
              <w:tabs>
                <w:tab w:val="decimal" w:pos="282"/>
              </w:tabs>
              <w:ind w:left="-30"/>
              <w:jc w:val="left"/>
              <w:rPr>
                <w:sz w:val="18"/>
                <w:szCs w:val="18"/>
              </w:rPr>
            </w:pPr>
            <w:r>
              <w:rPr>
                <w:color w:val="000000"/>
                <w:sz w:val="18"/>
                <w:szCs w:val="18"/>
              </w:rPr>
              <w:t>3.0</w:t>
            </w:r>
          </w:p>
        </w:tc>
        <w:tc>
          <w:tcPr>
            <w:tcW w:w="494" w:type="dxa"/>
            <w:tcBorders>
              <w:top w:val="nil"/>
              <w:left w:val="single" w:sz="4" w:space="0" w:color="404040"/>
              <w:bottom w:val="single" w:sz="4" w:space="0" w:color="auto"/>
              <w:right w:val="nil"/>
            </w:tcBorders>
            <w:shd w:val="clear" w:color="auto" w:fill="auto"/>
            <w:vAlign w:val="center"/>
          </w:tcPr>
          <w:p w14:paraId="3A103D31" w14:textId="1D81300B" w:rsidR="00302027" w:rsidRPr="00F636CF" w:rsidRDefault="00302027" w:rsidP="00302027">
            <w:pPr>
              <w:jc w:val="right"/>
              <w:rPr>
                <w:sz w:val="18"/>
                <w:szCs w:val="18"/>
              </w:rPr>
            </w:pPr>
            <w:r>
              <w:rPr>
                <w:color w:val="000000"/>
                <w:sz w:val="18"/>
                <w:szCs w:val="18"/>
              </w:rPr>
              <w:t>9</w:t>
            </w:r>
          </w:p>
        </w:tc>
        <w:tc>
          <w:tcPr>
            <w:tcW w:w="1250" w:type="dxa"/>
            <w:tcBorders>
              <w:top w:val="nil"/>
              <w:left w:val="nil"/>
              <w:bottom w:val="single" w:sz="4" w:space="0" w:color="auto"/>
              <w:right w:val="single" w:sz="4" w:space="0" w:color="404040"/>
            </w:tcBorders>
            <w:shd w:val="clear" w:color="auto" w:fill="auto"/>
            <w:vAlign w:val="center"/>
          </w:tcPr>
          <w:p w14:paraId="1C084BE2" w14:textId="001CD910" w:rsidR="00302027" w:rsidRPr="00C245FA" w:rsidRDefault="00302027" w:rsidP="00302027">
            <w:pPr>
              <w:tabs>
                <w:tab w:val="decimal" w:pos="810"/>
              </w:tabs>
              <w:jc w:val="left"/>
              <w:rPr>
                <w:sz w:val="18"/>
                <w:szCs w:val="18"/>
              </w:rPr>
            </w:pPr>
            <w:r>
              <w:rPr>
                <w:color w:val="000000"/>
                <w:sz w:val="18"/>
                <w:szCs w:val="18"/>
              </w:rPr>
              <w:t>Por arriba</w:t>
            </w:r>
          </w:p>
        </w:tc>
      </w:tr>
    </w:tbl>
    <w:p w14:paraId="7B7B4F2D" w14:textId="77777777" w:rsidR="00840D75" w:rsidRPr="000A6510" w:rsidRDefault="00840D75" w:rsidP="00840D75">
      <w:pPr>
        <w:widowControl w:val="0"/>
        <w:spacing w:before="20"/>
        <w:ind w:left="700" w:right="25" w:hanging="527"/>
        <w:rPr>
          <w:sz w:val="14"/>
          <w:szCs w:val="14"/>
          <w:lang w:val="es-MX"/>
        </w:rPr>
      </w:pPr>
      <w:r w:rsidRPr="000A6510">
        <w:rPr>
          <w:sz w:val="14"/>
          <w:szCs w:val="14"/>
          <w:lang w:val="es-MX"/>
        </w:rPr>
        <w:t>Nota:</w:t>
      </w:r>
      <w:r w:rsidRPr="000A6510">
        <w:rPr>
          <w:sz w:val="14"/>
          <w:szCs w:val="14"/>
          <w:lang w:val="es-MX"/>
        </w:rPr>
        <w:tab/>
        <w:t>Los indicadores se generan con los datos referidos al mes anterior del mes de la entrevista con excepción del último dato de la serie, el cual está referido al mes en que ocurre dicha entrevista.</w:t>
      </w:r>
    </w:p>
    <w:p w14:paraId="449968DC" w14:textId="77777777" w:rsidR="00840D75" w:rsidRPr="000A6510" w:rsidRDefault="00840D75" w:rsidP="00C54C85">
      <w:pPr>
        <w:widowControl w:val="0"/>
        <w:spacing w:before="20"/>
        <w:ind w:left="700" w:right="25" w:hanging="527"/>
        <w:rPr>
          <w:sz w:val="14"/>
          <w:szCs w:val="14"/>
          <w:lang w:val="es-MX"/>
        </w:rPr>
      </w:pPr>
      <w:r w:rsidRPr="000A6510">
        <w:rPr>
          <w:position w:val="2"/>
          <w:sz w:val="14"/>
          <w:szCs w:val="12"/>
          <w:lang w:val="es-MX"/>
        </w:rPr>
        <w:t>1/</w:t>
      </w:r>
      <w:r w:rsidRPr="000A6510">
        <w:rPr>
          <w:sz w:val="14"/>
          <w:szCs w:val="14"/>
          <w:lang w:val="es-MX"/>
        </w:rPr>
        <w:tab/>
        <w:t>Las diferencias en puntos se obtienen de los respectivos indicadores considerando todos sus decimales.</w:t>
      </w:r>
    </w:p>
    <w:p w14:paraId="4C588EF9" w14:textId="77777777" w:rsidR="00840D75" w:rsidRPr="000A6510" w:rsidRDefault="00840D75" w:rsidP="00840D75">
      <w:pPr>
        <w:widowControl w:val="0"/>
        <w:spacing w:before="20"/>
        <w:ind w:left="700" w:right="25" w:hanging="527"/>
        <w:rPr>
          <w:sz w:val="14"/>
          <w:szCs w:val="14"/>
          <w:lang w:val="es-MX"/>
        </w:rPr>
      </w:pPr>
      <w:r w:rsidRPr="000A6510">
        <w:rPr>
          <w:sz w:val="14"/>
          <w:szCs w:val="14"/>
          <w:lang w:val="es-MX"/>
        </w:rPr>
        <w:t>Fuente:</w:t>
      </w:r>
      <w:r w:rsidRPr="000A6510">
        <w:rPr>
          <w:sz w:val="14"/>
          <w:szCs w:val="14"/>
          <w:lang w:val="es-MX"/>
        </w:rPr>
        <w:tab/>
        <w:t>INEGI.</w:t>
      </w:r>
    </w:p>
    <w:p w14:paraId="7C71B222" w14:textId="6DCF1330" w:rsidR="00E661EC" w:rsidRPr="000A6510" w:rsidRDefault="00FD7842" w:rsidP="00B02406">
      <w:pPr>
        <w:pStyle w:val="Textoindependiente2"/>
        <w:keepNext/>
        <w:keepLines/>
        <w:widowControl w:val="0"/>
        <w:spacing w:before="480"/>
        <w:ind w:right="0"/>
        <w:jc w:val="center"/>
        <w:rPr>
          <w:b/>
          <w:smallCaps/>
          <w:sz w:val="22"/>
          <w:szCs w:val="20"/>
          <w:lang w:val="es-MX"/>
        </w:rPr>
      </w:pPr>
      <w:r w:rsidRPr="00700FF6">
        <w:rPr>
          <w:b/>
          <w:smallCaps/>
          <w:sz w:val="22"/>
          <w:szCs w:val="20"/>
          <w:lang w:val="es-MX"/>
        </w:rPr>
        <w:lastRenderedPageBreak/>
        <w:t xml:space="preserve">Expectativas </w:t>
      </w:r>
      <w:r w:rsidR="00831D6B" w:rsidRPr="00700FF6">
        <w:rPr>
          <w:b/>
          <w:smallCaps/>
          <w:sz w:val="22"/>
          <w:szCs w:val="20"/>
          <w:lang w:val="es-MX"/>
        </w:rPr>
        <w:t>empresariales</w:t>
      </w:r>
      <w:r w:rsidR="00831D6B" w:rsidRPr="000A6510">
        <w:rPr>
          <w:b/>
          <w:smallCaps/>
          <w:sz w:val="22"/>
          <w:szCs w:val="20"/>
          <w:lang w:val="es-MX"/>
        </w:rPr>
        <w:t xml:space="preserve"> </w:t>
      </w:r>
      <w:r w:rsidR="00961C96" w:rsidRPr="000A6510">
        <w:rPr>
          <w:b/>
          <w:smallCaps/>
          <w:sz w:val="22"/>
          <w:szCs w:val="20"/>
          <w:lang w:val="es-MX"/>
        </w:rPr>
        <w:t>del sector construcción</w:t>
      </w:r>
      <w:r w:rsidR="00700FF6">
        <w:rPr>
          <w:b/>
          <w:smallCaps/>
          <w:sz w:val="22"/>
          <w:szCs w:val="20"/>
          <w:lang w:val="es-MX"/>
        </w:rPr>
        <w:t xml:space="preserve"> </w:t>
      </w:r>
      <w:r w:rsidR="001250B6">
        <w:rPr>
          <w:b/>
          <w:smallCaps/>
          <w:sz w:val="22"/>
          <w:szCs w:val="20"/>
          <w:lang w:val="es-MX"/>
        </w:rPr>
        <w:t>al mes de agosto</w:t>
      </w:r>
      <w:r w:rsidR="001E054E" w:rsidRPr="000A6510">
        <w:rPr>
          <w:b/>
          <w:smallCaps/>
          <w:sz w:val="22"/>
          <w:szCs w:val="20"/>
          <w:lang w:val="es-MX"/>
        </w:rPr>
        <w:t xml:space="preserve"> </w:t>
      </w:r>
      <w:r w:rsidR="00E661EC" w:rsidRPr="000A6510">
        <w:rPr>
          <w:b/>
          <w:smallCaps/>
          <w:sz w:val="22"/>
          <w:szCs w:val="20"/>
          <w:lang w:val="es-MX"/>
        </w:rPr>
        <w:t xml:space="preserve">de </w:t>
      </w:r>
      <w:r w:rsidR="00C46EA9" w:rsidRPr="000A6510">
        <w:rPr>
          <w:b/>
          <w:smallCaps/>
          <w:sz w:val="22"/>
          <w:szCs w:val="20"/>
          <w:lang w:val="es-MX"/>
        </w:rPr>
        <w:t>20</w:t>
      </w:r>
      <w:r w:rsidR="00C8701F" w:rsidRPr="000A6510">
        <w:rPr>
          <w:b/>
          <w:smallCaps/>
          <w:sz w:val="22"/>
          <w:szCs w:val="20"/>
          <w:lang w:val="es-MX"/>
        </w:rPr>
        <w:t>2</w:t>
      </w:r>
      <w:r w:rsidR="00734E3E" w:rsidRPr="000A6510">
        <w:rPr>
          <w:b/>
          <w:smallCaps/>
          <w:sz w:val="22"/>
          <w:szCs w:val="20"/>
          <w:lang w:val="es-MX"/>
        </w:rPr>
        <w:t>1</w:t>
      </w:r>
    </w:p>
    <w:p w14:paraId="30CBADBA" w14:textId="77777777" w:rsidR="00E661EC" w:rsidRPr="000A6510" w:rsidRDefault="00E661EC" w:rsidP="00E661EC">
      <w:pPr>
        <w:pStyle w:val="Textoindependiente2"/>
        <w:keepNext/>
        <w:keepLines/>
        <w:widowControl w:val="0"/>
        <w:spacing w:before="0"/>
        <w:ind w:right="0"/>
        <w:jc w:val="center"/>
        <w:rPr>
          <w:b/>
          <w:smallCaps/>
          <w:sz w:val="22"/>
          <w:szCs w:val="20"/>
          <w:lang w:val="es-MX"/>
        </w:rPr>
      </w:pPr>
      <w:r w:rsidRPr="000A6510">
        <w:rPr>
          <w:b/>
          <w:smallCaps/>
          <w:sz w:val="22"/>
          <w:szCs w:val="20"/>
          <w:lang w:val="es-MX"/>
        </w:rPr>
        <w:t>Series desestacionalizadas y de tendencia-ciclo</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E661EC" w:rsidRPr="000A6510" w14:paraId="569849E5" w14:textId="77777777" w:rsidTr="007706BA">
        <w:trPr>
          <w:trHeight w:val="1871"/>
          <w:jc w:val="center"/>
        </w:trPr>
        <w:tc>
          <w:tcPr>
            <w:tcW w:w="5305" w:type="dxa"/>
          </w:tcPr>
          <w:p w14:paraId="10D4774A" w14:textId="5E43952E" w:rsidR="00E661EC" w:rsidRPr="000A6510" w:rsidRDefault="007706BA" w:rsidP="00D76DC5">
            <w:pPr>
              <w:pStyle w:val="p0"/>
              <w:spacing w:before="0"/>
              <w:rPr>
                <w:color w:val="auto"/>
                <w:sz w:val="16"/>
                <w:szCs w:val="16"/>
                <w:lang w:val="es-MX"/>
              </w:rPr>
            </w:pPr>
            <w:r>
              <w:rPr>
                <w:noProof/>
              </w:rPr>
              <w:drawing>
                <wp:inline distT="0" distB="0" distL="0" distR="0" wp14:anchorId="61BEF13B" wp14:editId="7539575F">
                  <wp:extent cx="3274165" cy="1149115"/>
                  <wp:effectExtent l="0" t="0" r="0" b="0"/>
                  <wp:docPr id="28" name="Gráfico 28">
                    <a:extLst xmlns:a="http://schemas.openxmlformats.org/drawingml/2006/main">
                      <a:ext uri="{FF2B5EF4-FFF2-40B4-BE49-F238E27FC236}">
                        <a16:creationId xmlns:a16="http://schemas.microsoft.com/office/drawing/2014/main" id="{00000000-0008-0000-0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5304" w:type="dxa"/>
          </w:tcPr>
          <w:p w14:paraId="41F106A2" w14:textId="59EF6F80" w:rsidR="00E661EC" w:rsidRPr="000A6510" w:rsidRDefault="007706BA" w:rsidP="00D76DC5">
            <w:pPr>
              <w:pStyle w:val="p0"/>
              <w:spacing w:before="0"/>
              <w:rPr>
                <w:color w:val="auto"/>
                <w:sz w:val="16"/>
                <w:szCs w:val="16"/>
                <w:lang w:val="es-MX"/>
              </w:rPr>
            </w:pPr>
            <w:r>
              <w:rPr>
                <w:noProof/>
              </w:rPr>
              <w:drawing>
                <wp:inline distT="0" distB="0" distL="0" distR="0" wp14:anchorId="519558B7" wp14:editId="69794ECD">
                  <wp:extent cx="3274165" cy="1150236"/>
                  <wp:effectExtent l="0" t="0" r="0" b="0"/>
                  <wp:docPr id="29" name="Gráfico 29">
                    <a:extLst xmlns:a="http://schemas.openxmlformats.org/drawingml/2006/main">
                      <a:ext uri="{FF2B5EF4-FFF2-40B4-BE49-F238E27FC236}">
                        <a16:creationId xmlns:a16="http://schemas.microsoft.com/office/drawing/2014/main" id="{00000000-0008-0000-0C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E661EC" w:rsidRPr="000A6510" w14:paraId="59700014" w14:textId="77777777" w:rsidTr="00D76DC5">
        <w:tblPrEx>
          <w:tblCellMar>
            <w:left w:w="28" w:type="dxa"/>
            <w:right w:w="28" w:type="dxa"/>
          </w:tblCellMar>
        </w:tblPrEx>
        <w:trPr>
          <w:jc w:val="center"/>
        </w:trPr>
        <w:tc>
          <w:tcPr>
            <w:tcW w:w="5305" w:type="dxa"/>
          </w:tcPr>
          <w:p w14:paraId="2B57B640" w14:textId="77777777" w:rsidR="00E661EC" w:rsidRPr="000A6510" w:rsidRDefault="00E661EC" w:rsidP="00D76DC5">
            <w:pPr>
              <w:pStyle w:val="p0"/>
              <w:spacing w:before="0"/>
              <w:rPr>
                <w:noProof/>
                <w:color w:val="auto"/>
                <w:sz w:val="10"/>
                <w:szCs w:val="10"/>
                <w:lang w:val="es-MX" w:eastAsia="es-MX"/>
              </w:rPr>
            </w:pPr>
          </w:p>
        </w:tc>
        <w:tc>
          <w:tcPr>
            <w:tcW w:w="5304" w:type="dxa"/>
          </w:tcPr>
          <w:p w14:paraId="5EF789D8" w14:textId="77777777" w:rsidR="00E661EC" w:rsidRPr="000A6510" w:rsidRDefault="00E661EC" w:rsidP="00D76DC5">
            <w:pPr>
              <w:pStyle w:val="p0"/>
              <w:spacing w:before="0"/>
              <w:rPr>
                <w:noProof/>
                <w:color w:val="auto"/>
                <w:sz w:val="10"/>
                <w:szCs w:val="10"/>
                <w:lang w:val="es-MX" w:eastAsia="es-MX"/>
              </w:rPr>
            </w:pPr>
          </w:p>
        </w:tc>
      </w:tr>
      <w:tr w:rsidR="00E661EC" w:rsidRPr="000A6510" w14:paraId="09677DA6" w14:textId="77777777" w:rsidTr="007706BA">
        <w:trPr>
          <w:trHeight w:val="1871"/>
          <w:jc w:val="center"/>
        </w:trPr>
        <w:tc>
          <w:tcPr>
            <w:tcW w:w="5305" w:type="dxa"/>
          </w:tcPr>
          <w:p w14:paraId="38BFEC96" w14:textId="1F4F5321" w:rsidR="00E661EC" w:rsidRPr="000A6510" w:rsidRDefault="007706BA" w:rsidP="00D76DC5">
            <w:pPr>
              <w:pStyle w:val="p0"/>
              <w:spacing w:before="0"/>
              <w:rPr>
                <w:noProof/>
                <w:color w:val="auto"/>
                <w:sz w:val="16"/>
                <w:szCs w:val="16"/>
                <w:lang w:val="es-MX" w:eastAsia="es-MX"/>
              </w:rPr>
            </w:pPr>
            <w:r>
              <w:rPr>
                <w:noProof/>
              </w:rPr>
              <w:drawing>
                <wp:inline distT="0" distB="0" distL="0" distR="0" wp14:anchorId="4134D5E8" wp14:editId="22FF099D">
                  <wp:extent cx="3278175" cy="1166278"/>
                  <wp:effectExtent l="0" t="0" r="0" b="0"/>
                  <wp:docPr id="30" name="Gráfico 30">
                    <a:extLst xmlns:a="http://schemas.openxmlformats.org/drawingml/2006/main">
                      <a:ext uri="{FF2B5EF4-FFF2-40B4-BE49-F238E27FC236}">
                        <a16:creationId xmlns:a16="http://schemas.microsoft.com/office/drawing/2014/main" id="{00000000-0008-0000-0D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c>
          <w:tcPr>
            <w:tcW w:w="5304" w:type="dxa"/>
          </w:tcPr>
          <w:p w14:paraId="35E410DB" w14:textId="7881AE95" w:rsidR="00E661EC" w:rsidRPr="000A6510" w:rsidRDefault="007706BA" w:rsidP="00D76DC5">
            <w:pPr>
              <w:pStyle w:val="p0"/>
              <w:spacing w:before="0"/>
              <w:rPr>
                <w:noProof/>
                <w:color w:val="auto"/>
                <w:sz w:val="16"/>
                <w:szCs w:val="16"/>
                <w:lang w:val="es-MX" w:eastAsia="es-MX"/>
              </w:rPr>
            </w:pPr>
            <w:r>
              <w:rPr>
                <w:noProof/>
              </w:rPr>
              <w:drawing>
                <wp:inline distT="0" distB="0" distL="0" distR="0" wp14:anchorId="2213908D" wp14:editId="639D45F7">
                  <wp:extent cx="3274165" cy="1150236"/>
                  <wp:effectExtent l="0" t="0" r="0" b="0"/>
                  <wp:docPr id="31" name="Gráfico 31">
                    <a:extLst xmlns:a="http://schemas.openxmlformats.org/drawingml/2006/main">
                      <a:ext uri="{FF2B5EF4-FFF2-40B4-BE49-F238E27FC236}">
                        <a16:creationId xmlns:a16="http://schemas.microsoft.com/office/drawing/2014/main" id="{00000000-0008-0000-0E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bl>
    <w:p w14:paraId="624C05D8" w14:textId="77777777" w:rsidR="001B1EDC" w:rsidRPr="000A6510" w:rsidRDefault="001B1EDC" w:rsidP="009065D6">
      <w:pPr>
        <w:widowControl w:val="0"/>
        <w:spacing w:before="20"/>
        <w:ind w:left="142" w:right="25" w:hanging="567"/>
        <w:rPr>
          <w:sz w:val="14"/>
          <w:szCs w:val="14"/>
          <w:lang w:val="es-MX"/>
        </w:rPr>
      </w:pPr>
      <w:r w:rsidRPr="000A6510">
        <w:rPr>
          <w:sz w:val="14"/>
          <w:szCs w:val="14"/>
          <w:lang w:val="es-MX"/>
        </w:rPr>
        <w:t>Fuente:</w:t>
      </w:r>
      <w:r w:rsidRPr="000A6510">
        <w:rPr>
          <w:sz w:val="14"/>
          <w:szCs w:val="14"/>
          <w:lang w:val="es-MX"/>
        </w:rPr>
        <w:tab/>
        <w:t>INEGI.</w:t>
      </w:r>
    </w:p>
    <w:p w14:paraId="3D9DBAAD" w14:textId="46C42C74" w:rsidR="00BB7B85" w:rsidRPr="000A6510" w:rsidRDefault="00BB7B85" w:rsidP="00BB7B85">
      <w:pPr>
        <w:keepNext/>
        <w:keepLines/>
        <w:widowControl w:val="0"/>
        <w:spacing w:before="360"/>
        <w:outlineLvl w:val="0"/>
        <w:rPr>
          <w:b/>
          <w:smallCaps/>
          <w:sz w:val="22"/>
          <w:lang w:val="es-MX"/>
        </w:rPr>
      </w:pPr>
      <w:r w:rsidRPr="000A6510">
        <w:t>En</w:t>
      </w:r>
      <w:r w:rsidR="009C4C14" w:rsidRPr="000A6510">
        <w:t xml:space="preserve"> su comparación mensual</w:t>
      </w:r>
      <w:r w:rsidR="00511E6F" w:rsidRPr="000A6510">
        <w:t>,</w:t>
      </w:r>
      <w:r w:rsidRPr="000A6510">
        <w:t xml:space="preserve"> </w:t>
      </w:r>
      <w:r w:rsidR="00B350A1" w:rsidRPr="000A6510">
        <w:t xml:space="preserve">el </w:t>
      </w:r>
      <w:r w:rsidR="00B350A1" w:rsidRPr="000A6510">
        <w:rPr>
          <w:b/>
        </w:rPr>
        <w:t>Indicador Agregado de Tendencia</w:t>
      </w:r>
      <w:r w:rsidR="00B350A1" w:rsidRPr="000A6510">
        <w:t xml:space="preserve"> </w:t>
      </w:r>
      <w:r w:rsidR="00961C96" w:rsidRPr="000A6510">
        <w:rPr>
          <w:b/>
        </w:rPr>
        <w:t>del</w:t>
      </w:r>
      <w:r w:rsidR="00961C96" w:rsidRPr="000A6510">
        <w:t xml:space="preserve"> </w:t>
      </w:r>
      <w:r w:rsidR="00961C96" w:rsidRPr="000A6510">
        <w:rPr>
          <w:b/>
        </w:rPr>
        <w:t>S</w:t>
      </w:r>
      <w:r w:rsidRPr="000A6510">
        <w:rPr>
          <w:b/>
        </w:rPr>
        <w:t>ector Comercio</w:t>
      </w:r>
      <w:r w:rsidRPr="000A6510">
        <w:t xml:space="preserve"> </w:t>
      </w:r>
      <w:r w:rsidR="004112CA">
        <w:t xml:space="preserve">en </w:t>
      </w:r>
      <w:r w:rsidR="001250B6">
        <w:t>agosto</w:t>
      </w:r>
      <w:r w:rsidR="005753FB">
        <w:t xml:space="preserve"> de este</w:t>
      </w:r>
      <w:r w:rsidR="000B785A">
        <w:t xml:space="preserve"> año </w:t>
      </w:r>
      <w:r w:rsidR="009B6C51">
        <w:t>se redujo</w:t>
      </w:r>
      <w:r w:rsidR="00B350A1" w:rsidRPr="000A6510">
        <w:t xml:space="preserve"> </w:t>
      </w:r>
      <w:r w:rsidR="006469D8">
        <w:t>0.</w:t>
      </w:r>
      <w:r w:rsidR="00302027">
        <w:t>6</w:t>
      </w:r>
      <w:r w:rsidR="00E527E5">
        <w:t xml:space="preserve"> </w:t>
      </w:r>
      <w:r w:rsidR="00B350A1" w:rsidRPr="000A6510">
        <w:t>puntos al colocarse en 5</w:t>
      </w:r>
      <w:r w:rsidR="00302027">
        <w:t>2.8</w:t>
      </w:r>
      <w:r w:rsidR="00B350A1" w:rsidRPr="000A6510">
        <w:t xml:space="preserve"> puntos con dato</w:t>
      </w:r>
      <w:r w:rsidR="000B785A">
        <w:t xml:space="preserve">s ajustados por estacionalidad. </w:t>
      </w:r>
      <w:r w:rsidR="002B3E33">
        <w:t>P</w:t>
      </w:r>
      <w:r w:rsidR="00B350A1" w:rsidRPr="000A6510">
        <w:t xml:space="preserve">ara el </w:t>
      </w:r>
      <w:r w:rsidR="00133B20">
        <w:t>mes de referencia</w:t>
      </w:r>
      <w:r w:rsidR="00B350A1" w:rsidRPr="000A6510">
        <w:t xml:space="preserve"> el IAT del Comercio acumula </w:t>
      </w:r>
      <w:r w:rsidR="00E527E5">
        <w:t>1</w:t>
      </w:r>
      <w:r w:rsidR="00302027">
        <w:t>5</w:t>
      </w:r>
      <w:r w:rsidR="00B350A1" w:rsidRPr="000A6510">
        <w:t xml:space="preserve"> meses consecutivos por arriba del umbral de 50 puntos.</w:t>
      </w:r>
    </w:p>
    <w:p w14:paraId="2883271B" w14:textId="3455D4CF" w:rsidR="009C74F3" w:rsidRPr="000A6510" w:rsidRDefault="009C74F3" w:rsidP="009C74F3">
      <w:pPr>
        <w:spacing w:before="480"/>
        <w:jc w:val="center"/>
        <w:rPr>
          <w:b/>
          <w:smallCaps/>
          <w:sz w:val="22"/>
        </w:rPr>
      </w:pPr>
      <w:r w:rsidRPr="000A6510">
        <w:rPr>
          <w:b/>
          <w:smallCaps/>
          <w:sz w:val="22"/>
        </w:rPr>
        <w:t>Indicador agregado de tendencia del comercio</w:t>
      </w:r>
      <w:r w:rsidRPr="000A6510">
        <w:rPr>
          <w:b/>
          <w:smallCaps/>
          <w:sz w:val="22"/>
        </w:rPr>
        <w:br/>
      </w:r>
      <w:r w:rsidR="001250B6">
        <w:rPr>
          <w:b/>
          <w:smallCaps/>
          <w:sz w:val="22"/>
        </w:rPr>
        <w:t>al mes de agosto</w:t>
      </w:r>
      <w:r w:rsidRPr="000A6510">
        <w:rPr>
          <w:b/>
          <w:smallCaps/>
          <w:sz w:val="22"/>
        </w:rPr>
        <w:t xml:space="preserve"> de 2021</w:t>
      </w:r>
      <w:r w:rsidRPr="000A6510">
        <w:rPr>
          <w:b/>
          <w:smallCaps/>
          <w:sz w:val="22"/>
        </w:rPr>
        <w:br/>
        <w:t>Series desestacionalizada y de tendencia-ciclo</w:t>
      </w:r>
    </w:p>
    <w:p w14:paraId="4A8003FC" w14:textId="5C5CB751" w:rsidR="009C74F3" w:rsidRDefault="007706BA" w:rsidP="009C74F3">
      <w:pPr>
        <w:jc w:val="center"/>
        <w:rPr>
          <w:b/>
          <w:smallCaps/>
          <w:sz w:val="22"/>
        </w:rPr>
      </w:pPr>
      <w:r>
        <w:rPr>
          <w:noProof/>
        </w:rPr>
        <w:drawing>
          <wp:inline distT="0" distB="0" distL="0" distR="0" wp14:anchorId="6BF1775D" wp14:editId="3D62DFBA">
            <wp:extent cx="4320000" cy="2520000"/>
            <wp:effectExtent l="0" t="0" r="23495" b="33020"/>
            <wp:docPr id="32" name="Gráfico 32">
              <a:extLst xmlns:a="http://schemas.openxmlformats.org/drawingml/2006/main">
                <a:ext uri="{FF2B5EF4-FFF2-40B4-BE49-F238E27FC236}">
                  <a16:creationId xmlns:a16="http://schemas.microsoft.com/office/drawing/2014/main" id="{943FA5DF-31AD-45F9-830B-7F978A6B7F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129D44B8" w14:textId="77777777" w:rsidR="00700FF6" w:rsidRPr="000A6510" w:rsidRDefault="00700FF6" w:rsidP="00700FF6">
      <w:pPr>
        <w:spacing w:before="20"/>
        <w:ind w:left="1412"/>
        <w:rPr>
          <w:sz w:val="14"/>
          <w:szCs w:val="14"/>
        </w:rPr>
      </w:pPr>
      <w:r w:rsidRPr="000A6510">
        <w:rPr>
          <w:sz w:val="14"/>
          <w:szCs w:val="14"/>
        </w:rPr>
        <w:t xml:space="preserve">Fuente: </w:t>
      </w:r>
      <w:r w:rsidRPr="000A6510">
        <w:rPr>
          <w:smallCaps/>
          <w:sz w:val="14"/>
          <w:szCs w:val="14"/>
        </w:rPr>
        <w:t>INEGI.</w:t>
      </w:r>
    </w:p>
    <w:p w14:paraId="39DB2E11" w14:textId="4D73B18C" w:rsidR="009C74F3" w:rsidRPr="000A6510" w:rsidRDefault="009C74F3" w:rsidP="009C74F3">
      <w:pPr>
        <w:keepNext/>
        <w:keepLines/>
        <w:widowControl w:val="0"/>
        <w:spacing w:before="240"/>
        <w:outlineLvl w:val="0"/>
      </w:pPr>
      <w:r w:rsidRPr="000A6510">
        <w:lastRenderedPageBreak/>
        <w:t xml:space="preserve">La </w:t>
      </w:r>
      <w:r w:rsidR="00302027">
        <w:t xml:space="preserve">disminución </w:t>
      </w:r>
      <w:r w:rsidR="00831D6B">
        <w:t xml:space="preserve">mensual </w:t>
      </w:r>
      <w:r w:rsidRPr="000A6510">
        <w:t>del IAT del Comercio se originó de</w:t>
      </w:r>
      <w:r w:rsidR="00302027">
        <w:t xml:space="preserve"> </w:t>
      </w:r>
      <w:r w:rsidR="000B785A">
        <w:t>l</w:t>
      </w:r>
      <w:r w:rsidR="00302027">
        <w:t>a</w:t>
      </w:r>
      <w:r w:rsidR="000B785A">
        <w:t xml:space="preserve"> </w:t>
      </w:r>
      <w:r w:rsidR="00302027">
        <w:t xml:space="preserve">caída </w:t>
      </w:r>
      <w:r w:rsidR="000B785A">
        <w:t xml:space="preserve">en </w:t>
      </w:r>
      <w:r w:rsidR="00302027">
        <w:t xml:space="preserve">tres </w:t>
      </w:r>
      <w:r w:rsidR="00FD7842">
        <w:t xml:space="preserve">de sus </w:t>
      </w:r>
      <w:r w:rsidRPr="000A6510">
        <w:t>componentes</w:t>
      </w:r>
      <w:r w:rsidR="00A53AC1">
        <w:t xml:space="preserve"> y de</w:t>
      </w:r>
      <w:r w:rsidR="000B785A">
        <w:t>l</w:t>
      </w:r>
      <w:r w:rsidR="00A53AC1">
        <w:t xml:space="preserve"> </w:t>
      </w:r>
      <w:r w:rsidR="00302027">
        <w:t xml:space="preserve">alza </w:t>
      </w:r>
      <w:r w:rsidR="00A53AC1">
        <w:t>en</w:t>
      </w:r>
      <w:r w:rsidR="000B785A">
        <w:t xml:space="preserve"> </w:t>
      </w:r>
      <w:r w:rsidR="00F424EB">
        <w:t xml:space="preserve">los dos </w:t>
      </w:r>
      <w:r w:rsidR="000B785A">
        <w:t>restante</w:t>
      </w:r>
      <w:r w:rsidR="00D33603">
        <w:t>s</w:t>
      </w:r>
      <w:r w:rsidRPr="000A6510">
        <w:t>.</w:t>
      </w:r>
    </w:p>
    <w:p w14:paraId="670F540A" w14:textId="25CD1C64" w:rsidR="00D76DC5" w:rsidRPr="000A6510" w:rsidRDefault="00FD7842" w:rsidP="00B02406">
      <w:pPr>
        <w:keepNext/>
        <w:keepLines/>
        <w:widowControl w:val="0"/>
        <w:spacing w:before="240"/>
        <w:jc w:val="center"/>
        <w:outlineLvl w:val="0"/>
        <w:rPr>
          <w:b/>
          <w:smallCaps/>
          <w:sz w:val="22"/>
          <w:lang w:val="es-MX"/>
        </w:rPr>
      </w:pPr>
      <w:r w:rsidRPr="00E449C5">
        <w:rPr>
          <w:b/>
          <w:smallCaps/>
          <w:sz w:val="22"/>
          <w:lang w:val="es-MX"/>
        </w:rPr>
        <w:t>IAT</w:t>
      </w:r>
      <w:r w:rsidR="00831D6B" w:rsidRPr="00E449C5">
        <w:rPr>
          <w:b/>
          <w:smallCaps/>
          <w:sz w:val="22"/>
          <w:lang w:val="es-MX"/>
        </w:rPr>
        <w:t xml:space="preserve"> y Expectativas empresariales</w:t>
      </w:r>
      <w:r w:rsidR="00831D6B">
        <w:rPr>
          <w:b/>
          <w:smallCaps/>
          <w:sz w:val="22"/>
          <w:lang w:val="es-MX"/>
        </w:rPr>
        <w:t xml:space="preserve"> </w:t>
      </w:r>
      <w:r w:rsidR="009C74F3" w:rsidRPr="000A6510">
        <w:rPr>
          <w:b/>
          <w:smallCaps/>
          <w:sz w:val="22"/>
          <w:lang w:val="es-MX"/>
        </w:rPr>
        <w:t>del sector</w:t>
      </w:r>
      <w:r w:rsidR="00D76DC5" w:rsidRPr="000A6510">
        <w:rPr>
          <w:b/>
          <w:smallCaps/>
          <w:sz w:val="22"/>
          <w:lang w:val="es-MX"/>
        </w:rPr>
        <w:t xml:space="preserve"> </w:t>
      </w:r>
      <w:r w:rsidR="00C46EA9" w:rsidRPr="000A6510">
        <w:rPr>
          <w:b/>
          <w:smallCaps/>
          <w:sz w:val="22"/>
          <w:lang w:val="es-MX"/>
        </w:rPr>
        <w:t>comercio</w:t>
      </w:r>
    </w:p>
    <w:p w14:paraId="5217F1A0" w14:textId="77777777" w:rsidR="00D76DC5" w:rsidRPr="000A6510" w:rsidRDefault="00D76DC5" w:rsidP="00D76DC5">
      <w:pPr>
        <w:keepNext/>
        <w:keepLines/>
        <w:widowControl w:val="0"/>
        <w:spacing w:line="240" w:lineRule="exact"/>
        <w:jc w:val="center"/>
        <w:outlineLvl w:val="0"/>
        <w:rPr>
          <w:b/>
          <w:smallCaps/>
          <w:sz w:val="22"/>
          <w:lang w:val="es-MX"/>
        </w:rPr>
      </w:pPr>
      <w:r w:rsidRPr="000A6510">
        <w:rPr>
          <w:b/>
          <w:smallCaps/>
          <w:sz w:val="22"/>
          <w:lang w:val="es-MX"/>
        </w:rPr>
        <w:t>Cifras desestacionalizadas</w:t>
      </w:r>
    </w:p>
    <w:tbl>
      <w:tblPr>
        <w:tblStyle w:val="Tablaconcuadrcula"/>
        <w:tblW w:w="4951" w:type="pct"/>
        <w:jc w:val="center"/>
        <w:tblLayout w:type="fixed"/>
        <w:tblLook w:val="04A0" w:firstRow="1" w:lastRow="0" w:firstColumn="1" w:lastColumn="0" w:noHBand="0" w:noVBand="1"/>
      </w:tblPr>
      <w:tblGrid>
        <w:gridCol w:w="4420"/>
        <w:gridCol w:w="992"/>
        <w:gridCol w:w="1043"/>
        <w:gridCol w:w="1043"/>
        <w:gridCol w:w="557"/>
        <w:gridCol w:w="1249"/>
      </w:tblGrid>
      <w:tr w:rsidR="003355C9" w:rsidRPr="000A6510" w14:paraId="1557FBA4" w14:textId="77777777" w:rsidTr="008804EB">
        <w:trPr>
          <w:trHeight w:val="518"/>
          <w:tblHeader/>
          <w:jc w:val="center"/>
        </w:trPr>
        <w:tc>
          <w:tcPr>
            <w:tcW w:w="4420" w:type="dxa"/>
            <w:vMerge w:val="restart"/>
            <w:tcBorders>
              <w:top w:val="single" w:sz="4" w:space="0" w:color="404040"/>
              <w:left w:val="single" w:sz="4" w:space="0" w:color="404040"/>
              <w:right w:val="single" w:sz="4" w:space="0" w:color="404040"/>
            </w:tcBorders>
            <w:shd w:val="clear" w:color="auto" w:fill="CCCCFF"/>
            <w:vAlign w:val="center"/>
          </w:tcPr>
          <w:p w14:paraId="7B9D79D6" w14:textId="77777777" w:rsidR="003355C9" w:rsidRPr="000A6510" w:rsidRDefault="003355C9" w:rsidP="003355C9">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992" w:type="dxa"/>
            <w:vMerge w:val="restart"/>
            <w:tcBorders>
              <w:top w:val="single" w:sz="4" w:space="0" w:color="404040"/>
              <w:left w:val="single" w:sz="4" w:space="0" w:color="404040"/>
              <w:right w:val="single" w:sz="4" w:space="0" w:color="404040"/>
            </w:tcBorders>
            <w:shd w:val="clear" w:color="auto" w:fill="CCCCFF"/>
            <w:vAlign w:val="center"/>
          </w:tcPr>
          <w:p w14:paraId="63580A77" w14:textId="43AB58C8" w:rsidR="003355C9" w:rsidRPr="000A6510" w:rsidRDefault="001250B6" w:rsidP="00244BB0">
            <w:pPr>
              <w:ind w:left="-108" w:right="-82"/>
              <w:jc w:val="center"/>
              <w:rPr>
                <w:spacing w:val="-4"/>
                <w:sz w:val="18"/>
                <w:szCs w:val="18"/>
              </w:rPr>
            </w:pPr>
            <w:r>
              <w:rPr>
                <w:spacing w:val="-4"/>
                <w:sz w:val="18"/>
                <w:szCs w:val="18"/>
              </w:rPr>
              <w:t>Agosto</w:t>
            </w:r>
            <w:r w:rsidR="00E62F63">
              <w:rPr>
                <w:spacing w:val="-4"/>
                <w:sz w:val="18"/>
                <w:szCs w:val="18"/>
              </w:rPr>
              <w:br/>
            </w:r>
            <w:r w:rsidR="003355C9" w:rsidRPr="000A6510">
              <w:rPr>
                <w:spacing w:val="-4"/>
                <w:sz w:val="18"/>
                <w:szCs w:val="18"/>
              </w:rPr>
              <w:t>de 20</w:t>
            </w:r>
            <w:r w:rsidR="00C8701F" w:rsidRPr="000A6510">
              <w:rPr>
                <w:spacing w:val="-4"/>
                <w:sz w:val="18"/>
                <w:szCs w:val="18"/>
              </w:rPr>
              <w:t>2</w:t>
            </w:r>
            <w:r w:rsidR="00493ABF" w:rsidRPr="000A6510">
              <w:rPr>
                <w:spacing w:val="-4"/>
                <w:sz w:val="18"/>
                <w:szCs w:val="18"/>
              </w:rPr>
              <w:t>1</w:t>
            </w:r>
          </w:p>
        </w:tc>
        <w:tc>
          <w:tcPr>
            <w:tcW w:w="2086"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43965DA8" w14:textId="77777777" w:rsidR="003355C9" w:rsidRPr="000A6510" w:rsidRDefault="00D36749" w:rsidP="001B1EDC">
            <w:pPr>
              <w:ind w:left="-106" w:right="-95"/>
              <w:jc w:val="center"/>
              <w:rPr>
                <w:spacing w:val="-4"/>
                <w:sz w:val="18"/>
                <w:szCs w:val="18"/>
              </w:rPr>
            </w:pPr>
            <w:r w:rsidRPr="000A6510">
              <w:rPr>
                <w:spacing w:val="-4"/>
                <w:sz w:val="18"/>
                <w:szCs w:val="18"/>
              </w:rPr>
              <w:t>Diferencias</w:t>
            </w:r>
            <w:r w:rsidRPr="000A6510">
              <w:rPr>
                <w:spacing w:val="-4"/>
                <w:sz w:val="18"/>
                <w:szCs w:val="18"/>
                <w:vertAlign w:val="superscript"/>
                <w:lang w:val="es-MX"/>
              </w:rPr>
              <w:t>1/</w:t>
            </w:r>
            <w:r w:rsidRPr="000A6510">
              <w:rPr>
                <w:spacing w:val="-4"/>
                <w:sz w:val="18"/>
                <w:szCs w:val="18"/>
              </w:rPr>
              <w:t xml:space="preserve"> </w:t>
            </w:r>
            <w:r w:rsidR="001B1EDC" w:rsidRPr="000A6510">
              <w:rPr>
                <w:spacing w:val="-4"/>
                <w:sz w:val="18"/>
                <w:szCs w:val="18"/>
              </w:rPr>
              <w:t xml:space="preserve">en </w:t>
            </w:r>
            <w:r w:rsidR="001B1EDC" w:rsidRPr="000A6510">
              <w:rPr>
                <w:spacing w:val="-4"/>
                <w:sz w:val="18"/>
                <w:szCs w:val="18"/>
              </w:rPr>
              <w:br/>
              <w:t xml:space="preserve">puntos </w:t>
            </w:r>
            <w:r w:rsidRPr="000A6510">
              <w:rPr>
                <w:spacing w:val="-4"/>
                <w:sz w:val="18"/>
                <w:szCs w:val="18"/>
              </w:rPr>
              <w:t>respecto al:</w:t>
            </w:r>
          </w:p>
        </w:tc>
        <w:tc>
          <w:tcPr>
            <w:tcW w:w="1806" w:type="dxa"/>
            <w:gridSpan w:val="2"/>
            <w:vMerge w:val="restart"/>
            <w:tcBorders>
              <w:top w:val="single" w:sz="4" w:space="0" w:color="404040"/>
              <w:left w:val="single" w:sz="4" w:space="0" w:color="404040"/>
              <w:right w:val="single" w:sz="4" w:space="0" w:color="404040"/>
            </w:tcBorders>
            <w:shd w:val="clear" w:color="auto" w:fill="CCCCFF"/>
            <w:vAlign w:val="center"/>
          </w:tcPr>
          <w:p w14:paraId="7A93DB7B" w14:textId="69549F50" w:rsidR="003355C9" w:rsidRPr="000A6510" w:rsidRDefault="003355C9" w:rsidP="003355C9">
            <w:pPr>
              <w:tabs>
                <w:tab w:val="center" w:pos="3348"/>
              </w:tabs>
              <w:ind w:left="-84" w:right="-99"/>
              <w:jc w:val="center"/>
              <w:rPr>
                <w:spacing w:val="-4"/>
                <w:sz w:val="18"/>
                <w:szCs w:val="18"/>
              </w:rPr>
            </w:pPr>
            <w:r w:rsidRPr="000A6510">
              <w:rPr>
                <w:spacing w:val="-4"/>
                <w:sz w:val="18"/>
                <w:szCs w:val="18"/>
              </w:rPr>
              <w:t xml:space="preserve">Número de meses consecutivos por </w:t>
            </w:r>
            <w:r w:rsidR="008804EB" w:rsidRPr="000A6510">
              <w:rPr>
                <w:spacing w:val="-4"/>
                <w:sz w:val="18"/>
                <w:szCs w:val="18"/>
              </w:rPr>
              <w:br/>
            </w:r>
            <w:r w:rsidRPr="000A6510">
              <w:rPr>
                <w:spacing w:val="-4"/>
                <w:sz w:val="18"/>
                <w:szCs w:val="18"/>
              </w:rPr>
              <w:t xml:space="preserve">arriba o por debajo </w:t>
            </w:r>
            <w:r w:rsidR="008804EB" w:rsidRPr="000A6510">
              <w:rPr>
                <w:spacing w:val="-4"/>
                <w:sz w:val="18"/>
                <w:szCs w:val="18"/>
              </w:rPr>
              <w:br/>
            </w:r>
            <w:r w:rsidRPr="000A6510">
              <w:rPr>
                <w:spacing w:val="-4"/>
                <w:sz w:val="18"/>
                <w:szCs w:val="18"/>
              </w:rPr>
              <w:t xml:space="preserve">del umbral de </w:t>
            </w:r>
            <w:r w:rsidR="008804EB" w:rsidRPr="000A6510">
              <w:rPr>
                <w:spacing w:val="-4"/>
                <w:sz w:val="18"/>
                <w:szCs w:val="18"/>
              </w:rPr>
              <w:br/>
            </w:r>
            <w:r w:rsidRPr="000A6510">
              <w:rPr>
                <w:spacing w:val="-4"/>
                <w:sz w:val="18"/>
                <w:szCs w:val="18"/>
              </w:rPr>
              <w:t>50 puntos</w:t>
            </w:r>
          </w:p>
        </w:tc>
      </w:tr>
      <w:tr w:rsidR="00D36749" w:rsidRPr="000A6510" w14:paraId="54E34B72" w14:textId="77777777" w:rsidTr="008804EB">
        <w:trPr>
          <w:trHeight w:val="517"/>
          <w:tblHeader/>
          <w:jc w:val="center"/>
        </w:trPr>
        <w:tc>
          <w:tcPr>
            <w:tcW w:w="4420" w:type="dxa"/>
            <w:vMerge/>
            <w:tcBorders>
              <w:left w:val="single" w:sz="4" w:space="0" w:color="404040"/>
              <w:bottom w:val="single" w:sz="4" w:space="0" w:color="404040"/>
              <w:right w:val="single" w:sz="4" w:space="0" w:color="404040"/>
            </w:tcBorders>
            <w:shd w:val="clear" w:color="auto" w:fill="CCCCFF"/>
            <w:vAlign w:val="center"/>
          </w:tcPr>
          <w:p w14:paraId="6B5D8317" w14:textId="77777777" w:rsidR="00D36749" w:rsidRPr="000A6510" w:rsidRDefault="00D36749" w:rsidP="00D36749">
            <w:pPr>
              <w:widowControl w:val="0"/>
              <w:tabs>
                <w:tab w:val="left" w:pos="708"/>
                <w:tab w:val="center" w:pos="3348"/>
              </w:tabs>
              <w:ind w:firstLine="307"/>
              <w:jc w:val="left"/>
              <w:rPr>
                <w:spacing w:val="4"/>
                <w:sz w:val="18"/>
                <w:szCs w:val="18"/>
              </w:rPr>
            </w:pPr>
          </w:p>
        </w:tc>
        <w:tc>
          <w:tcPr>
            <w:tcW w:w="992" w:type="dxa"/>
            <w:vMerge/>
            <w:tcBorders>
              <w:left w:val="single" w:sz="4" w:space="0" w:color="404040"/>
              <w:bottom w:val="single" w:sz="4" w:space="0" w:color="404040"/>
              <w:right w:val="single" w:sz="4" w:space="0" w:color="404040"/>
            </w:tcBorders>
            <w:shd w:val="clear" w:color="auto" w:fill="CCCCFF"/>
            <w:vAlign w:val="center"/>
          </w:tcPr>
          <w:p w14:paraId="7D7AF240" w14:textId="77777777" w:rsidR="00D36749" w:rsidRPr="000A6510" w:rsidRDefault="00D36749" w:rsidP="00D36749">
            <w:pPr>
              <w:ind w:left="-108" w:right="-82"/>
              <w:jc w:val="center"/>
              <w:rPr>
                <w:sz w:val="18"/>
                <w:szCs w:val="18"/>
              </w:rPr>
            </w:pP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70AC8CD7" w14:textId="77777777" w:rsidR="00D36749" w:rsidRPr="000A6510" w:rsidRDefault="0045475C" w:rsidP="00CF593A">
            <w:pPr>
              <w:ind w:left="-106" w:right="-95"/>
              <w:jc w:val="center"/>
              <w:rPr>
                <w:spacing w:val="-4"/>
                <w:sz w:val="18"/>
                <w:szCs w:val="18"/>
              </w:rPr>
            </w:pPr>
            <w:r w:rsidRPr="000A6510">
              <w:rPr>
                <w:spacing w:val="-4"/>
                <w:sz w:val="18"/>
                <w:szCs w:val="18"/>
              </w:rPr>
              <w:t>Mes</w:t>
            </w:r>
            <w:r w:rsidR="00CF593A" w:rsidRPr="000A6510">
              <w:rPr>
                <w:spacing w:val="-4"/>
                <w:sz w:val="18"/>
                <w:szCs w:val="18"/>
              </w:rPr>
              <w:br/>
            </w:r>
            <w:r w:rsidR="00D36749" w:rsidRPr="000A6510">
              <w:rPr>
                <w:spacing w:val="-4"/>
                <w:sz w:val="18"/>
                <w:szCs w:val="18"/>
              </w:rPr>
              <w:t>previo</w:t>
            </w: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26A3FD3B" w14:textId="77777777" w:rsidR="00D36749" w:rsidRPr="000A6510" w:rsidRDefault="00D36749" w:rsidP="00D36749">
            <w:pPr>
              <w:ind w:left="-106" w:right="-95"/>
              <w:jc w:val="center"/>
              <w:rPr>
                <w:spacing w:val="-4"/>
                <w:sz w:val="18"/>
                <w:szCs w:val="18"/>
              </w:rPr>
            </w:pPr>
            <w:r w:rsidRPr="000A6510">
              <w:rPr>
                <w:spacing w:val="-4"/>
                <w:sz w:val="18"/>
                <w:szCs w:val="18"/>
              </w:rPr>
              <w:t>Mismo mes del año anterior</w:t>
            </w:r>
          </w:p>
        </w:tc>
        <w:tc>
          <w:tcPr>
            <w:tcW w:w="1806" w:type="dxa"/>
            <w:gridSpan w:val="2"/>
            <w:vMerge/>
            <w:tcBorders>
              <w:left w:val="single" w:sz="4" w:space="0" w:color="404040"/>
              <w:bottom w:val="single" w:sz="4" w:space="0" w:color="404040"/>
              <w:right w:val="single" w:sz="4" w:space="0" w:color="404040"/>
            </w:tcBorders>
            <w:shd w:val="clear" w:color="auto" w:fill="CCCCFF"/>
            <w:vAlign w:val="center"/>
          </w:tcPr>
          <w:p w14:paraId="7C369446" w14:textId="77777777" w:rsidR="00D36749" w:rsidRPr="000A6510" w:rsidRDefault="00D36749" w:rsidP="00D36749">
            <w:pPr>
              <w:tabs>
                <w:tab w:val="center" w:pos="3348"/>
              </w:tabs>
              <w:ind w:left="-84" w:right="-99"/>
              <w:jc w:val="center"/>
              <w:rPr>
                <w:sz w:val="18"/>
                <w:szCs w:val="18"/>
              </w:rPr>
            </w:pPr>
          </w:p>
        </w:tc>
      </w:tr>
      <w:tr w:rsidR="00F424EB" w:rsidRPr="000A6510" w14:paraId="33139FA2" w14:textId="77777777" w:rsidTr="00F424EB">
        <w:trPr>
          <w:jc w:val="center"/>
        </w:trPr>
        <w:tc>
          <w:tcPr>
            <w:tcW w:w="4420" w:type="dxa"/>
            <w:tcBorders>
              <w:top w:val="nil"/>
              <w:left w:val="single" w:sz="4" w:space="0" w:color="404040"/>
              <w:bottom w:val="nil"/>
              <w:right w:val="single" w:sz="4" w:space="0" w:color="404040"/>
            </w:tcBorders>
            <w:shd w:val="clear" w:color="auto" w:fill="auto"/>
            <w:vAlign w:val="center"/>
          </w:tcPr>
          <w:p w14:paraId="02318038" w14:textId="6E8BE41C" w:rsidR="00F424EB" w:rsidRPr="000A6510" w:rsidRDefault="00F424EB" w:rsidP="00F424EB">
            <w:pPr>
              <w:widowControl w:val="0"/>
              <w:spacing w:before="20" w:after="20"/>
              <w:contextualSpacing/>
              <w:jc w:val="left"/>
              <w:rPr>
                <w:b/>
                <w:sz w:val="18"/>
                <w:szCs w:val="18"/>
                <w:lang w:val="es-MX"/>
              </w:rPr>
            </w:pPr>
            <w:r w:rsidRPr="000A6510">
              <w:rPr>
                <w:b/>
                <w:sz w:val="18"/>
                <w:szCs w:val="18"/>
                <w:lang w:val="es-MX"/>
              </w:rPr>
              <w:t>Indicador Agregado de Tendencia del Sector Comercio</w:t>
            </w:r>
          </w:p>
        </w:tc>
        <w:tc>
          <w:tcPr>
            <w:tcW w:w="992" w:type="dxa"/>
            <w:tcBorders>
              <w:top w:val="nil"/>
              <w:left w:val="single" w:sz="4" w:space="0" w:color="404040"/>
              <w:bottom w:val="nil"/>
              <w:right w:val="single" w:sz="4" w:space="0" w:color="404040"/>
            </w:tcBorders>
            <w:shd w:val="clear" w:color="auto" w:fill="auto"/>
            <w:vAlign w:val="center"/>
          </w:tcPr>
          <w:p w14:paraId="4010993E" w14:textId="13AC895F" w:rsidR="00F424EB" w:rsidRPr="000B785A" w:rsidRDefault="00F424EB" w:rsidP="00F424EB">
            <w:pPr>
              <w:tabs>
                <w:tab w:val="decimal" w:pos="381"/>
              </w:tabs>
              <w:jc w:val="left"/>
              <w:rPr>
                <w:b/>
                <w:sz w:val="18"/>
                <w:szCs w:val="18"/>
              </w:rPr>
            </w:pPr>
            <w:r>
              <w:rPr>
                <w:b/>
                <w:bCs/>
                <w:color w:val="000000"/>
                <w:sz w:val="18"/>
                <w:szCs w:val="18"/>
              </w:rPr>
              <w:t>52.8</w:t>
            </w:r>
          </w:p>
        </w:tc>
        <w:tc>
          <w:tcPr>
            <w:tcW w:w="1043" w:type="dxa"/>
            <w:tcBorders>
              <w:top w:val="single" w:sz="4" w:space="0" w:color="404040"/>
              <w:left w:val="single" w:sz="4" w:space="0" w:color="404040"/>
              <w:bottom w:val="nil"/>
              <w:right w:val="nil"/>
            </w:tcBorders>
            <w:shd w:val="clear" w:color="auto" w:fill="auto"/>
            <w:vAlign w:val="center"/>
          </w:tcPr>
          <w:p w14:paraId="57D3C281" w14:textId="435EFB90" w:rsidR="00F424EB" w:rsidRPr="000B785A" w:rsidRDefault="00F424EB" w:rsidP="00F424EB">
            <w:pPr>
              <w:tabs>
                <w:tab w:val="left" w:pos="145"/>
                <w:tab w:val="decimal" w:pos="473"/>
              </w:tabs>
              <w:jc w:val="left"/>
              <w:rPr>
                <w:b/>
                <w:sz w:val="18"/>
                <w:szCs w:val="18"/>
              </w:rPr>
            </w:pPr>
            <w:r>
              <w:rPr>
                <w:b/>
                <w:bCs/>
                <w:color w:val="000000"/>
                <w:sz w:val="18"/>
                <w:szCs w:val="18"/>
              </w:rPr>
              <w:tab/>
              <w:t>(-)</w:t>
            </w:r>
            <w:r>
              <w:rPr>
                <w:b/>
                <w:bCs/>
                <w:color w:val="000000"/>
                <w:sz w:val="18"/>
                <w:szCs w:val="18"/>
              </w:rPr>
              <w:tab/>
              <w:t>0.6</w:t>
            </w:r>
          </w:p>
        </w:tc>
        <w:tc>
          <w:tcPr>
            <w:tcW w:w="1043" w:type="dxa"/>
            <w:tcBorders>
              <w:top w:val="single" w:sz="4" w:space="0" w:color="404040"/>
              <w:left w:val="nil"/>
              <w:bottom w:val="nil"/>
              <w:right w:val="single" w:sz="4" w:space="0" w:color="404040"/>
            </w:tcBorders>
            <w:shd w:val="clear" w:color="auto" w:fill="auto"/>
            <w:vAlign w:val="center"/>
          </w:tcPr>
          <w:p w14:paraId="71D9BDAE" w14:textId="7E59FC58" w:rsidR="00F424EB" w:rsidRPr="000B785A" w:rsidRDefault="00F424EB" w:rsidP="00F424EB">
            <w:pPr>
              <w:tabs>
                <w:tab w:val="decimal" w:pos="473"/>
              </w:tabs>
              <w:jc w:val="left"/>
              <w:rPr>
                <w:b/>
                <w:bCs/>
                <w:sz w:val="18"/>
                <w:szCs w:val="18"/>
              </w:rPr>
            </w:pPr>
            <w:r>
              <w:rPr>
                <w:b/>
                <w:bCs/>
                <w:color w:val="000000"/>
                <w:sz w:val="18"/>
                <w:szCs w:val="18"/>
              </w:rPr>
              <w:t>1.4</w:t>
            </w:r>
          </w:p>
        </w:tc>
        <w:tc>
          <w:tcPr>
            <w:tcW w:w="557" w:type="dxa"/>
            <w:tcBorders>
              <w:top w:val="nil"/>
              <w:left w:val="single" w:sz="4" w:space="0" w:color="404040"/>
              <w:bottom w:val="nil"/>
              <w:right w:val="nil"/>
            </w:tcBorders>
            <w:shd w:val="clear" w:color="auto" w:fill="auto"/>
            <w:vAlign w:val="center"/>
          </w:tcPr>
          <w:p w14:paraId="494EAEDA" w14:textId="5D32C7C9" w:rsidR="00F424EB" w:rsidRPr="000B785A" w:rsidRDefault="00F424EB" w:rsidP="00F424EB">
            <w:pPr>
              <w:jc w:val="right"/>
              <w:rPr>
                <w:b/>
                <w:sz w:val="18"/>
                <w:szCs w:val="18"/>
              </w:rPr>
            </w:pPr>
            <w:r>
              <w:rPr>
                <w:b/>
                <w:bCs/>
                <w:color w:val="000000"/>
                <w:sz w:val="18"/>
                <w:szCs w:val="18"/>
              </w:rPr>
              <w:t>15</w:t>
            </w:r>
          </w:p>
        </w:tc>
        <w:tc>
          <w:tcPr>
            <w:tcW w:w="1249" w:type="dxa"/>
            <w:tcBorders>
              <w:top w:val="nil"/>
              <w:left w:val="nil"/>
              <w:bottom w:val="nil"/>
              <w:right w:val="single" w:sz="4" w:space="0" w:color="404040"/>
            </w:tcBorders>
            <w:shd w:val="clear" w:color="auto" w:fill="auto"/>
            <w:vAlign w:val="center"/>
          </w:tcPr>
          <w:p w14:paraId="6A96B7BC" w14:textId="002741C4" w:rsidR="00F424EB" w:rsidRPr="00C245FA" w:rsidRDefault="00F424EB" w:rsidP="00F424EB">
            <w:pPr>
              <w:tabs>
                <w:tab w:val="decimal" w:pos="810"/>
              </w:tabs>
              <w:jc w:val="left"/>
              <w:rPr>
                <w:b/>
                <w:sz w:val="18"/>
                <w:szCs w:val="18"/>
              </w:rPr>
            </w:pPr>
            <w:r>
              <w:rPr>
                <w:b/>
                <w:bCs/>
                <w:color w:val="000000"/>
                <w:sz w:val="18"/>
                <w:szCs w:val="18"/>
              </w:rPr>
              <w:t>Por arriba</w:t>
            </w:r>
          </w:p>
        </w:tc>
      </w:tr>
      <w:tr w:rsidR="00F424EB" w:rsidRPr="000A6510" w14:paraId="14076ACE" w14:textId="77777777" w:rsidTr="00F424EB">
        <w:trPr>
          <w:jc w:val="center"/>
        </w:trPr>
        <w:tc>
          <w:tcPr>
            <w:tcW w:w="4420" w:type="dxa"/>
            <w:tcBorders>
              <w:top w:val="nil"/>
              <w:left w:val="single" w:sz="4" w:space="0" w:color="404040"/>
              <w:bottom w:val="nil"/>
              <w:right w:val="single" w:sz="4" w:space="0" w:color="404040"/>
            </w:tcBorders>
            <w:shd w:val="clear" w:color="auto" w:fill="auto"/>
            <w:vAlign w:val="bottom"/>
          </w:tcPr>
          <w:p w14:paraId="2ED244BC" w14:textId="77777777" w:rsidR="00F424EB" w:rsidRPr="000A6510" w:rsidRDefault="00F424EB" w:rsidP="00F424EB">
            <w:pPr>
              <w:pStyle w:val="Prrafodelista"/>
              <w:widowControl w:val="0"/>
              <w:numPr>
                <w:ilvl w:val="0"/>
                <w:numId w:val="15"/>
              </w:numPr>
              <w:spacing w:before="20" w:after="20"/>
              <w:ind w:left="313" w:hanging="284"/>
              <w:contextualSpacing/>
              <w:jc w:val="left"/>
              <w:rPr>
                <w:sz w:val="18"/>
                <w:szCs w:val="18"/>
                <w:lang w:val="es-MX"/>
              </w:rPr>
            </w:pPr>
            <w:r w:rsidRPr="000A6510">
              <w:rPr>
                <w:sz w:val="18"/>
                <w:szCs w:val="18"/>
                <w:lang w:val="es-MX"/>
              </w:rPr>
              <w:t>Ventas netas</w:t>
            </w:r>
          </w:p>
        </w:tc>
        <w:tc>
          <w:tcPr>
            <w:tcW w:w="992" w:type="dxa"/>
            <w:tcBorders>
              <w:top w:val="nil"/>
              <w:left w:val="single" w:sz="4" w:space="0" w:color="404040"/>
              <w:bottom w:val="nil"/>
              <w:right w:val="single" w:sz="4" w:space="0" w:color="404040"/>
            </w:tcBorders>
            <w:shd w:val="clear" w:color="auto" w:fill="auto"/>
            <w:vAlign w:val="center"/>
          </w:tcPr>
          <w:p w14:paraId="53A39E7D" w14:textId="7D12A436" w:rsidR="00F424EB" w:rsidRPr="000B785A" w:rsidRDefault="00F424EB" w:rsidP="00F424EB">
            <w:pPr>
              <w:tabs>
                <w:tab w:val="decimal" w:pos="381"/>
              </w:tabs>
              <w:jc w:val="left"/>
              <w:rPr>
                <w:sz w:val="18"/>
                <w:szCs w:val="18"/>
                <w:lang w:val="es-MX" w:eastAsia="es-MX"/>
              </w:rPr>
            </w:pPr>
            <w:r>
              <w:rPr>
                <w:color w:val="000000"/>
                <w:sz w:val="18"/>
                <w:szCs w:val="18"/>
              </w:rPr>
              <w:t>52.4</w:t>
            </w:r>
          </w:p>
        </w:tc>
        <w:tc>
          <w:tcPr>
            <w:tcW w:w="1043" w:type="dxa"/>
            <w:tcBorders>
              <w:top w:val="nil"/>
              <w:left w:val="single" w:sz="4" w:space="0" w:color="404040"/>
              <w:bottom w:val="nil"/>
              <w:right w:val="nil"/>
            </w:tcBorders>
            <w:shd w:val="clear" w:color="auto" w:fill="auto"/>
            <w:vAlign w:val="center"/>
          </w:tcPr>
          <w:p w14:paraId="4703F21C" w14:textId="5C12BB1E" w:rsidR="00F424EB" w:rsidRPr="000B785A" w:rsidRDefault="00F424EB" w:rsidP="00F424EB">
            <w:pPr>
              <w:tabs>
                <w:tab w:val="left" w:pos="145"/>
                <w:tab w:val="decimal" w:pos="473"/>
              </w:tabs>
              <w:jc w:val="left"/>
              <w:rPr>
                <w:sz w:val="18"/>
                <w:szCs w:val="18"/>
              </w:rPr>
            </w:pPr>
            <w:r>
              <w:rPr>
                <w:color w:val="000000"/>
                <w:sz w:val="18"/>
                <w:szCs w:val="18"/>
              </w:rPr>
              <w:tab/>
              <w:t>(-)</w:t>
            </w:r>
            <w:r>
              <w:rPr>
                <w:color w:val="000000"/>
                <w:sz w:val="18"/>
                <w:szCs w:val="18"/>
              </w:rPr>
              <w:tab/>
              <w:t>0.5</w:t>
            </w:r>
          </w:p>
        </w:tc>
        <w:tc>
          <w:tcPr>
            <w:tcW w:w="1043" w:type="dxa"/>
            <w:tcBorders>
              <w:top w:val="nil"/>
              <w:left w:val="nil"/>
              <w:bottom w:val="nil"/>
              <w:right w:val="single" w:sz="4" w:space="0" w:color="404040"/>
            </w:tcBorders>
            <w:shd w:val="clear" w:color="auto" w:fill="auto"/>
            <w:vAlign w:val="center"/>
          </w:tcPr>
          <w:p w14:paraId="7D6BE7B2" w14:textId="6A3BAAAE" w:rsidR="00F424EB" w:rsidRPr="000B785A" w:rsidRDefault="00F424EB" w:rsidP="00F424EB">
            <w:pPr>
              <w:tabs>
                <w:tab w:val="left" w:pos="145"/>
                <w:tab w:val="decimal" w:pos="473"/>
              </w:tabs>
              <w:jc w:val="left"/>
              <w:rPr>
                <w:bCs/>
                <w:sz w:val="18"/>
                <w:szCs w:val="18"/>
              </w:rPr>
            </w:pPr>
            <w:r>
              <w:rPr>
                <w:color w:val="000000"/>
                <w:sz w:val="18"/>
                <w:szCs w:val="18"/>
              </w:rPr>
              <w:tab/>
              <w:t>(-)</w:t>
            </w:r>
            <w:r>
              <w:rPr>
                <w:color w:val="000000"/>
                <w:sz w:val="18"/>
                <w:szCs w:val="18"/>
              </w:rPr>
              <w:tab/>
              <w:t>1.8</w:t>
            </w:r>
          </w:p>
        </w:tc>
        <w:tc>
          <w:tcPr>
            <w:tcW w:w="557" w:type="dxa"/>
            <w:tcBorders>
              <w:top w:val="nil"/>
              <w:left w:val="single" w:sz="4" w:space="0" w:color="404040"/>
              <w:bottom w:val="nil"/>
              <w:right w:val="nil"/>
            </w:tcBorders>
            <w:shd w:val="clear" w:color="auto" w:fill="auto"/>
            <w:vAlign w:val="center"/>
          </w:tcPr>
          <w:p w14:paraId="2FA49B77" w14:textId="5EC37204" w:rsidR="00F424EB" w:rsidRPr="000B785A" w:rsidRDefault="00F424EB" w:rsidP="00F424EB">
            <w:pPr>
              <w:jc w:val="right"/>
              <w:rPr>
                <w:sz w:val="18"/>
                <w:szCs w:val="18"/>
              </w:rPr>
            </w:pPr>
            <w:r>
              <w:rPr>
                <w:color w:val="000000"/>
                <w:sz w:val="18"/>
                <w:szCs w:val="18"/>
              </w:rPr>
              <w:t>4</w:t>
            </w:r>
          </w:p>
        </w:tc>
        <w:tc>
          <w:tcPr>
            <w:tcW w:w="1249" w:type="dxa"/>
            <w:tcBorders>
              <w:top w:val="nil"/>
              <w:left w:val="nil"/>
              <w:bottom w:val="nil"/>
              <w:right w:val="single" w:sz="4" w:space="0" w:color="404040"/>
            </w:tcBorders>
            <w:shd w:val="clear" w:color="auto" w:fill="auto"/>
            <w:vAlign w:val="center"/>
          </w:tcPr>
          <w:p w14:paraId="58ECEB30" w14:textId="0AF9DB33" w:rsidR="00F424EB" w:rsidRPr="00C245FA" w:rsidRDefault="00F424EB" w:rsidP="00F424EB">
            <w:pPr>
              <w:tabs>
                <w:tab w:val="decimal" w:pos="810"/>
              </w:tabs>
              <w:jc w:val="left"/>
              <w:rPr>
                <w:sz w:val="18"/>
                <w:szCs w:val="18"/>
              </w:rPr>
            </w:pPr>
            <w:r>
              <w:rPr>
                <w:color w:val="000000"/>
                <w:sz w:val="18"/>
                <w:szCs w:val="18"/>
              </w:rPr>
              <w:t>Por arriba</w:t>
            </w:r>
          </w:p>
        </w:tc>
      </w:tr>
      <w:tr w:rsidR="00F424EB" w:rsidRPr="000A6510" w14:paraId="584588B1" w14:textId="77777777" w:rsidTr="00F424EB">
        <w:trPr>
          <w:jc w:val="center"/>
        </w:trPr>
        <w:tc>
          <w:tcPr>
            <w:tcW w:w="4420" w:type="dxa"/>
            <w:tcBorders>
              <w:top w:val="nil"/>
              <w:left w:val="single" w:sz="4" w:space="0" w:color="404040"/>
              <w:bottom w:val="nil"/>
              <w:right w:val="single" w:sz="4" w:space="0" w:color="404040"/>
            </w:tcBorders>
            <w:shd w:val="clear" w:color="auto" w:fill="auto"/>
            <w:vAlign w:val="bottom"/>
          </w:tcPr>
          <w:p w14:paraId="7B99168E" w14:textId="77777777" w:rsidR="00F424EB" w:rsidRPr="000A6510" w:rsidRDefault="00F424EB" w:rsidP="00F424EB">
            <w:pPr>
              <w:pStyle w:val="Prrafodelista"/>
              <w:widowControl w:val="0"/>
              <w:numPr>
                <w:ilvl w:val="0"/>
                <w:numId w:val="15"/>
              </w:numPr>
              <w:spacing w:before="20" w:after="20"/>
              <w:ind w:left="313" w:hanging="284"/>
              <w:contextualSpacing/>
              <w:jc w:val="left"/>
              <w:rPr>
                <w:sz w:val="18"/>
                <w:szCs w:val="18"/>
                <w:lang w:val="es-MX"/>
              </w:rPr>
            </w:pPr>
            <w:r w:rsidRPr="000A6510">
              <w:rPr>
                <w:sz w:val="18"/>
                <w:szCs w:val="18"/>
                <w:lang w:val="es-MX"/>
              </w:rPr>
              <w:t>Ingresos por consignación y/o comisión</w:t>
            </w:r>
          </w:p>
        </w:tc>
        <w:tc>
          <w:tcPr>
            <w:tcW w:w="992" w:type="dxa"/>
            <w:tcBorders>
              <w:top w:val="nil"/>
              <w:left w:val="single" w:sz="4" w:space="0" w:color="404040"/>
              <w:bottom w:val="nil"/>
              <w:right w:val="single" w:sz="4" w:space="0" w:color="404040"/>
            </w:tcBorders>
            <w:shd w:val="clear" w:color="auto" w:fill="auto"/>
            <w:vAlign w:val="center"/>
          </w:tcPr>
          <w:p w14:paraId="3B034EDB" w14:textId="2E5ADB8A" w:rsidR="00F424EB" w:rsidRPr="000B785A" w:rsidRDefault="00F424EB" w:rsidP="00F424EB">
            <w:pPr>
              <w:tabs>
                <w:tab w:val="decimal" w:pos="381"/>
              </w:tabs>
              <w:jc w:val="left"/>
              <w:rPr>
                <w:sz w:val="18"/>
                <w:szCs w:val="18"/>
              </w:rPr>
            </w:pPr>
            <w:r>
              <w:rPr>
                <w:color w:val="000000"/>
                <w:sz w:val="18"/>
                <w:szCs w:val="18"/>
              </w:rPr>
              <w:t>53.7</w:t>
            </w:r>
          </w:p>
        </w:tc>
        <w:tc>
          <w:tcPr>
            <w:tcW w:w="1043" w:type="dxa"/>
            <w:tcBorders>
              <w:top w:val="nil"/>
              <w:left w:val="single" w:sz="4" w:space="0" w:color="404040"/>
              <w:bottom w:val="nil"/>
              <w:right w:val="nil"/>
            </w:tcBorders>
            <w:shd w:val="clear" w:color="auto" w:fill="auto"/>
            <w:vAlign w:val="center"/>
          </w:tcPr>
          <w:p w14:paraId="08F4F869" w14:textId="6EA516D2" w:rsidR="00F424EB" w:rsidRPr="000B785A" w:rsidRDefault="00F424EB" w:rsidP="00F424EB">
            <w:pPr>
              <w:tabs>
                <w:tab w:val="decimal" w:pos="473"/>
              </w:tabs>
              <w:jc w:val="left"/>
              <w:rPr>
                <w:sz w:val="18"/>
                <w:szCs w:val="18"/>
              </w:rPr>
            </w:pPr>
            <w:r>
              <w:rPr>
                <w:color w:val="000000"/>
                <w:sz w:val="18"/>
                <w:szCs w:val="18"/>
              </w:rPr>
              <w:t>0.1</w:t>
            </w:r>
          </w:p>
        </w:tc>
        <w:tc>
          <w:tcPr>
            <w:tcW w:w="1043" w:type="dxa"/>
            <w:tcBorders>
              <w:top w:val="nil"/>
              <w:left w:val="nil"/>
              <w:bottom w:val="nil"/>
              <w:right w:val="single" w:sz="4" w:space="0" w:color="404040"/>
            </w:tcBorders>
            <w:shd w:val="clear" w:color="auto" w:fill="auto"/>
            <w:vAlign w:val="center"/>
          </w:tcPr>
          <w:p w14:paraId="38EA873F" w14:textId="07ECD22D" w:rsidR="00F424EB" w:rsidRPr="000B785A" w:rsidRDefault="00F424EB" w:rsidP="00F424EB">
            <w:pPr>
              <w:tabs>
                <w:tab w:val="left" w:pos="145"/>
                <w:tab w:val="decimal" w:pos="473"/>
              </w:tabs>
              <w:jc w:val="left"/>
              <w:rPr>
                <w:bCs/>
                <w:sz w:val="18"/>
                <w:szCs w:val="18"/>
              </w:rPr>
            </w:pPr>
            <w:r>
              <w:rPr>
                <w:color w:val="000000"/>
                <w:sz w:val="18"/>
                <w:szCs w:val="18"/>
              </w:rPr>
              <w:tab/>
              <w:t>(-)</w:t>
            </w:r>
            <w:r>
              <w:rPr>
                <w:color w:val="000000"/>
                <w:sz w:val="18"/>
                <w:szCs w:val="18"/>
              </w:rPr>
              <w:tab/>
              <w:t>0.3</w:t>
            </w:r>
          </w:p>
        </w:tc>
        <w:tc>
          <w:tcPr>
            <w:tcW w:w="557" w:type="dxa"/>
            <w:tcBorders>
              <w:top w:val="nil"/>
              <w:left w:val="single" w:sz="4" w:space="0" w:color="404040"/>
              <w:bottom w:val="nil"/>
              <w:right w:val="nil"/>
            </w:tcBorders>
            <w:shd w:val="clear" w:color="auto" w:fill="auto"/>
            <w:vAlign w:val="center"/>
          </w:tcPr>
          <w:p w14:paraId="18535115" w14:textId="3BA39799" w:rsidR="00F424EB" w:rsidRPr="000B785A" w:rsidRDefault="00F424EB" w:rsidP="00F424EB">
            <w:pPr>
              <w:jc w:val="right"/>
              <w:rPr>
                <w:sz w:val="18"/>
                <w:szCs w:val="18"/>
              </w:rPr>
            </w:pPr>
            <w:r>
              <w:rPr>
                <w:color w:val="000000"/>
                <w:sz w:val="18"/>
                <w:szCs w:val="18"/>
              </w:rPr>
              <w:t>15</w:t>
            </w:r>
          </w:p>
        </w:tc>
        <w:tc>
          <w:tcPr>
            <w:tcW w:w="1249" w:type="dxa"/>
            <w:tcBorders>
              <w:top w:val="nil"/>
              <w:left w:val="nil"/>
              <w:bottom w:val="nil"/>
              <w:right w:val="single" w:sz="4" w:space="0" w:color="404040"/>
            </w:tcBorders>
            <w:shd w:val="clear" w:color="auto" w:fill="auto"/>
            <w:vAlign w:val="center"/>
          </w:tcPr>
          <w:p w14:paraId="4F5A5A42" w14:textId="0DFB9610" w:rsidR="00F424EB" w:rsidRPr="00C245FA" w:rsidRDefault="00F424EB" w:rsidP="00F424EB">
            <w:pPr>
              <w:tabs>
                <w:tab w:val="decimal" w:pos="810"/>
              </w:tabs>
              <w:jc w:val="left"/>
              <w:rPr>
                <w:sz w:val="18"/>
                <w:szCs w:val="18"/>
              </w:rPr>
            </w:pPr>
            <w:r>
              <w:rPr>
                <w:color w:val="000000"/>
                <w:sz w:val="18"/>
                <w:szCs w:val="18"/>
              </w:rPr>
              <w:t>Por arriba</w:t>
            </w:r>
          </w:p>
        </w:tc>
      </w:tr>
      <w:tr w:rsidR="00F424EB" w:rsidRPr="000A6510" w14:paraId="48E542AB" w14:textId="77777777" w:rsidTr="00F424EB">
        <w:trPr>
          <w:jc w:val="center"/>
        </w:trPr>
        <w:tc>
          <w:tcPr>
            <w:tcW w:w="4420" w:type="dxa"/>
            <w:tcBorders>
              <w:top w:val="nil"/>
              <w:left w:val="single" w:sz="4" w:space="0" w:color="404040"/>
              <w:bottom w:val="nil"/>
              <w:right w:val="single" w:sz="4" w:space="0" w:color="404040"/>
            </w:tcBorders>
            <w:shd w:val="clear" w:color="auto" w:fill="auto"/>
            <w:vAlign w:val="bottom"/>
          </w:tcPr>
          <w:p w14:paraId="7E99CBA8" w14:textId="77777777" w:rsidR="00F424EB" w:rsidRPr="000A6510" w:rsidRDefault="00F424EB" w:rsidP="00F424EB">
            <w:pPr>
              <w:pStyle w:val="Prrafodelista"/>
              <w:widowControl w:val="0"/>
              <w:numPr>
                <w:ilvl w:val="0"/>
                <w:numId w:val="15"/>
              </w:numPr>
              <w:spacing w:before="20" w:after="20"/>
              <w:ind w:left="313" w:hanging="284"/>
              <w:contextualSpacing/>
              <w:jc w:val="left"/>
              <w:rPr>
                <w:sz w:val="18"/>
                <w:szCs w:val="18"/>
                <w:lang w:val="es-MX"/>
              </w:rPr>
            </w:pPr>
            <w:r w:rsidRPr="000A6510">
              <w:rPr>
                <w:sz w:val="18"/>
                <w:szCs w:val="18"/>
                <w:lang w:val="es-MX"/>
              </w:rPr>
              <w:t>Compras netas</w:t>
            </w:r>
          </w:p>
        </w:tc>
        <w:tc>
          <w:tcPr>
            <w:tcW w:w="992" w:type="dxa"/>
            <w:tcBorders>
              <w:top w:val="nil"/>
              <w:left w:val="single" w:sz="4" w:space="0" w:color="404040"/>
              <w:bottom w:val="nil"/>
              <w:right w:val="single" w:sz="4" w:space="0" w:color="404040"/>
            </w:tcBorders>
            <w:shd w:val="clear" w:color="auto" w:fill="auto"/>
            <w:vAlign w:val="center"/>
          </w:tcPr>
          <w:p w14:paraId="6D26F8AB" w14:textId="07B89040" w:rsidR="00F424EB" w:rsidRPr="000B785A" w:rsidRDefault="00F424EB" w:rsidP="00F424EB">
            <w:pPr>
              <w:tabs>
                <w:tab w:val="decimal" w:pos="381"/>
              </w:tabs>
              <w:jc w:val="left"/>
              <w:rPr>
                <w:sz w:val="18"/>
                <w:szCs w:val="18"/>
              </w:rPr>
            </w:pPr>
            <w:r>
              <w:rPr>
                <w:color w:val="000000"/>
                <w:sz w:val="18"/>
                <w:szCs w:val="18"/>
              </w:rPr>
              <w:t>52.0</w:t>
            </w:r>
          </w:p>
        </w:tc>
        <w:tc>
          <w:tcPr>
            <w:tcW w:w="1043" w:type="dxa"/>
            <w:tcBorders>
              <w:top w:val="nil"/>
              <w:left w:val="single" w:sz="4" w:space="0" w:color="404040"/>
              <w:bottom w:val="nil"/>
              <w:right w:val="nil"/>
            </w:tcBorders>
            <w:shd w:val="clear" w:color="auto" w:fill="auto"/>
            <w:vAlign w:val="center"/>
          </w:tcPr>
          <w:p w14:paraId="0B1EB614" w14:textId="4E828FB6" w:rsidR="00F424EB" w:rsidRPr="000B785A" w:rsidRDefault="00F424EB" w:rsidP="00F424EB">
            <w:pPr>
              <w:tabs>
                <w:tab w:val="decimal" w:pos="473"/>
              </w:tabs>
              <w:jc w:val="left"/>
              <w:rPr>
                <w:sz w:val="18"/>
                <w:szCs w:val="18"/>
              </w:rPr>
            </w:pPr>
            <w:r>
              <w:rPr>
                <w:color w:val="000000"/>
                <w:sz w:val="18"/>
                <w:szCs w:val="18"/>
              </w:rPr>
              <w:t>0.9</w:t>
            </w:r>
          </w:p>
        </w:tc>
        <w:tc>
          <w:tcPr>
            <w:tcW w:w="1043" w:type="dxa"/>
            <w:tcBorders>
              <w:top w:val="nil"/>
              <w:left w:val="nil"/>
              <w:bottom w:val="nil"/>
              <w:right w:val="single" w:sz="4" w:space="0" w:color="404040"/>
            </w:tcBorders>
            <w:shd w:val="clear" w:color="auto" w:fill="auto"/>
            <w:vAlign w:val="center"/>
          </w:tcPr>
          <w:p w14:paraId="343BDDC8" w14:textId="01D01642" w:rsidR="00F424EB" w:rsidRPr="000B785A" w:rsidRDefault="00F424EB" w:rsidP="00F424EB">
            <w:pPr>
              <w:tabs>
                <w:tab w:val="decimal" w:pos="473"/>
              </w:tabs>
              <w:jc w:val="left"/>
              <w:rPr>
                <w:bCs/>
                <w:sz w:val="18"/>
                <w:szCs w:val="18"/>
              </w:rPr>
            </w:pPr>
            <w:r>
              <w:rPr>
                <w:color w:val="000000"/>
                <w:sz w:val="18"/>
                <w:szCs w:val="18"/>
              </w:rPr>
              <w:t>0.5</w:t>
            </w:r>
          </w:p>
        </w:tc>
        <w:tc>
          <w:tcPr>
            <w:tcW w:w="557" w:type="dxa"/>
            <w:tcBorders>
              <w:top w:val="nil"/>
              <w:left w:val="single" w:sz="4" w:space="0" w:color="404040"/>
              <w:bottom w:val="nil"/>
              <w:right w:val="nil"/>
            </w:tcBorders>
            <w:shd w:val="clear" w:color="auto" w:fill="auto"/>
            <w:vAlign w:val="center"/>
          </w:tcPr>
          <w:p w14:paraId="77B80431" w14:textId="26F28CFD" w:rsidR="00F424EB" w:rsidRPr="000B785A" w:rsidRDefault="00F424EB" w:rsidP="00F424EB">
            <w:pPr>
              <w:jc w:val="right"/>
              <w:rPr>
                <w:sz w:val="18"/>
                <w:szCs w:val="18"/>
              </w:rPr>
            </w:pPr>
            <w:r>
              <w:rPr>
                <w:color w:val="000000"/>
                <w:sz w:val="18"/>
                <w:szCs w:val="18"/>
              </w:rPr>
              <w:t>4</w:t>
            </w:r>
          </w:p>
        </w:tc>
        <w:tc>
          <w:tcPr>
            <w:tcW w:w="1249" w:type="dxa"/>
            <w:tcBorders>
              <w:top w:val="nil"/>
              <w:left w:val="nil"/>
              <w:bottom w:val="nil"/>
              <w:right w:val="single" w:sz="4" w:space="0" w:color="404040"/>
            </w:tcBorders>
            <w:shd w:val="clear" w:color="auto" w:fill="auto"/>
            <w:vAlign w:val="center"/>
          </w:tcPr>
          <w:p w14:paraId="6985B107" w14:textId="4217836E" w:rsidR="00F424EB" w:rsidRPr="00C245FA" w:rsidRDefault="00F424EB" w:rsidP="00F424EB">
            <w:pPr>
              <w:tabs>
                <w:tab w:val="decimal" w:pos="810"/>
              </w:tabs>
              <w:jc w:val="left"/>
              <w:rPr>
                <w:sz w:val="18"/>
                <w:szCs w:val="18"/>
              </w:rPr>
            </w:pPr>
            <w:r>
              <w:rPr>
                <w:color w:val="000000"/>
                <w:sz w:val="18"/>
                <w:szCs w:val="18"/>
              </w:rPr>
              <w:t>Por arriba</w:t>
            </w:r>
          </w:p>
        </w:tc>
      </w:tr>
      <w:tr w:rsidR="00F424EB" w:rsidRPr="000A6510" w14:paraId="431C2E80" w14:textId="77777777" w:rsidTr="00F424EB">
        <w:trPr>
          <w:jc w:val="center"/>
        </w:trPr>
        <w:tc>
          <w:tcPr>
            <w:tcW w:w="4420" w:type="dxa"/>
            <w:tcBorders>
              <w:top w:val="nil"/>
              <w:left w:val="single" w:sz="4" w:space="0" w:color="404040"/>
              <w:bottom w:val="nil"/>
              <w:right w:val="single" w:sz="4" w:space="0" w:color="404040"/>
            </w:tcBorders>
            <w:shd w:val="clear" w:color="auto" w:fill="auto"/>
            <w:vAlign w:val="bottom"/>
          </w:tcPr>
          <w:p w14:paraId="1E3B6DE5" w14:textId="77777777" w:rsidR="00F424EB" w:rsidRPr="000A6510" w:rsidRDefault="00F424EB" w:rsidP="00F424EB">
            <w:pPr>
              <w:pStyle w:val="Prrafodelista"/>
              <w:widowControl w:val="0"/>
              <w:numPr>
                <w:ilvl w:val="0"/>
                <w:numId w:val="15"/>
              </w:numPr>
              <w:spacing w:before="20" w:after="20"/>
              <w:ind w:left="313" w:hanging="284"/>
              <w:contextualSpacing/>
              <w:jc w:val="left"/>
              <w:rPr>
                <w:sz w:val="18"/>
                <w:szCs w:val="18"/>
                <w:lang w:val="es-MX"/>
              </w:rPr>
            </w:pPr>
            <w:r w:rsidRPr="000A6510">
              <w:rPr>
                <w:sz w:val="18"/>
                <w:szCs w:val="18"/>
                <w:lang w:val="es-MX"/>
              </w:rPr>
              <w:t>Inventarios de mercancías</w:t>
            </w:r>
          </w:p>
        </w:tc>
        <w:tc>
          <w:tcPr>
            <w:tcW w:w="992" w:type="dxa"/>
            <w:tcBorders>
              <w:top w:val="nil"/>
              <w:left w:val="single" w:sz="4" w:space="0" w:color="404040"/>
              <w:bottom w:val="nil"/>
              <w:right w:val="single" w:sz="4" w:space="0" w:color="404040"/>
            </w:tcBorders>
            <w:shd w:val="clear" w:color="auto" w:fill="auto"/>
            <w:vAlign w:val="center"/>
          </w:tcPr>
          <w:p w14:paraId="68F3A083" w14:textId="1B19E250" w:rsidR="00F424EB" w:rsidRPr="000B785A" w:rsidRDefault="00F424EB" w:rsidP="00F424EB">
            <w:pPr>
              <w:tabs>
                <w:tab w:val="decimal" w:pos="381"/>
              </w:tabs>
              <w:jc w:val="left"/>
              <w:rPr>
                <w:sz w:val="18"/>
                <w:szCs w:val="18"/>
              </w:rPr>
            </w:pPr>
            <w:r>
              <w:rPr>
                <w:color w:val="000000"/>
                <w:sz w:val="18"/>
                <w:szCs w:val="18"/>
              </w:rPr>
              <w:t>52.0</w:t>
            </w:r>
          </w:p>
        </w:tc>
        <w:tc>
          <w:tcPr>
            <w:tcW w:w="1043" w:type="dxa"/>
            <w:tcBorders>
              <w:top w:val="nil"/>
              <w:left w:val="single" w:sz="4" w:space="0" w:color="404040"/>
              <w:bottom w:val="nil"/>
              <w:right w:val="nil"/>
            </w:tcBorders>
            <w:shd w:val="clear" w:color="auto" w:fill="auto"/>
            <w:vAlign w:val="center"/>
          </w:tcPr>
          <w:p w14:paraId="6561B5E0" w14:textId="2680B863" w:rsidR="00F424EB" w:rsidRPr="000B785A" w:rsidRDefault="00F424EB" w:rsidP="00F424EB">
            <w:pPr>
              <w:tabs>
                <w:tab w:val="left" w:pos="145"/>
                <w:tab w:val="decimal" w:pos="473"/>
              </w:tabs>
              <w:jc w:val="left"/>
              <w:rPr>
                <w:sz w:val="18"/>
                <w:szCs w:val="18"/>
              </w:rPr>
            </w:pPr>
            <w:r>
              <w:rPr>
                <w:color w:val="000000"/>
                <w:sz w:val="18"/>
                <w:szCs w:val="18"/>
              </w:rPr>
              <w:tab/>
              <w:t>(-)</w:t>
            </w:r>
            <w:r>
              <w:rPr>
                <w:color w:val="000000"/>
                <w:sz w:val="18"/>
                <w:szCs w:val="18"/>
              </w:rPr>
              <w:tab/>
              <w:t>0.1</w:t>
            </w:r>
          </w:p>
        </w:tc>
        <w:tc>
          <w:tcPr>
            <w:tcW w:w="1043" w:type="dxa"/>
            <w:tcBorders>
              <w:top w:val="nil"/>
              <w:left w:val="nil"/>
              <w:bottom w:val="nil"/>
              <w:right w:val="single" w:sz="4" w:space="0" w:color="404040"/>
            </w:tcBorders>
            <w:shd w:val="clear" w:color="auto" w:fill="auto"/>
            <w:vAlign w:val="center"/>
          </w:tcPr>
          <w:p w14:paraId="708B4EFA" w14:textId="2073EA24" w:rsidR="00F424EB" w:rsidRPr="000B785A" w:rsidRDefault="00F424EB" w:rsidP="00F424EB">
            <w:pPr>
              <w:tabs>
                <w:tab w:val="decimal" w:pos="473"/>
              </w:tabs>
              <w:jc w:val="left"/>
              <w:rPr>
                <w:bCs/>
                <w:sz w:val="18"/>
                <w:szCs w:val="18"/>
              </w:rPr>
            </w:pPr>
            <w:r>
              <w:rPr>
                <w:color w:val="000000"/>
                <w:sz w:val="18"/>
                <w:szCs w:val="18"/>
              </w:rPr>
              <w:t>5.7</w:t>
            </w:r>
          </w:p>
        </w:tc>
        <w:tc>
          <w:tcPr>
            <w:tcW w:w="557" w:type="dxa"/>
            <w:tcBorders>
              <w:top w:val="nil"/>
              <w:left w:val="single" w:sz="4" w:space="0" w:color="404040"/>
              <w:bottom w:val="nil"/>
              <w:right w:val="nil"/>
            </w:tcBorders>
            <w:shd w:val="clear" w:color="auto" w:fill="auto"/>
            <w:vAlign w:val="center"/>
          </w:tcPr>
          <w:p w14:paraId="2B61CFA6" w14:textId="19EA2738" w:rsidR="00F424EB" w:rsidRPr="000B785A" w:rsidRDefault="00F424EB" w:rsidP="00F424EB">
            <w:pPr>
              <w:jc w:val="right"/>
              <w:rPr>
                <w:sz w:val="18"/>
                <w:szCs w:val="18"/>
              </w:rPr>
            </w:pPr>
            <w:r>
              <w:rPr>
                <w:color w:val="000000"/>
                <w:sz w:val="18"/>
                <w:szCs w:val="18"/>
              </w:rPr>
              <w:t>9</w:t>
            </w:r>
          </w:p>
        </w:tc>
        <w:tc>
          <w:tcPr>
            <w:tcW w:w="1249" w:type="dxa"/>
            <w:tcBorders>
              <w:top w:val="nil"/>
              <w:left w:val="nil"/>
              <w:bottom w:val="nil"/>
              <w:right w:val="single" w:sz="4" w:space="0" w:color="404040"/>
            </w:tcBorders>
            <w:shd w:val="clear" w:color="auto" w:fill="auto"/>
            <w:vAlign w:val="center"/>
          </w:tcPr>
          <w:p w14:paraId="6267CC79" w14:textId="46EF5567" w:rsidR="00F424EB" w:rsidRPr="00C245FA" w:rsidRDefault="00F424EB" w:rsidP="00F424EB">
            <w:pPr>
              <w:tabs>
                <w:tab w:val="decimal" w:pos="810"/>
              </w:tabs>
              <w:jc w:val="left"/>
              <w:rPr>
                <w:sz w:val="18"/>
                <w:szCs w:val="18"/>
              </w:rPr>
            </w:pPr>
            <w:r>
              <w:rPr>
                <w:color w:val="000000"/>
                <w:sz w:val="18"/>
                <w:szCs w:val="18"/>
              </w:rPr>
              <w:t>Por arriba</w:t>
            </w:r>
          </w:p>
        </w:tc>
      </w:tr>
      <w:tr w:rsidR="00F424EB" w:rsidRPr="000A6510" w14:paraId="7023C0D7" w14:textId="77777777" w:rsidTr="00F424EB">
        <w:trPr>
          <w:jc w:val="center"/>
        </w:trPr>
        <w:tc>
          <w:tcPr>
            <w:tcW w:w="4420" w:type="dxa"/>
            <w:tcBorders>
              <w:top w:val="nil"/>
              <w:left w:val="single" w:sz="4" w:space="0" w:color="404040"/>
              <w:bottom w:val="single" w:sz="4" w:space="0" w:color="auto"/>
              <w:right w:val="single" w:sz="4" w:space="0" w:color="404040"/>
            </w:tcBorders>
            <w:shd w:val="clear" w:color="auto" w:fill="auto"/>
            <w:vAlign w:val="bottom"/>
          </w:tcPr>
          <w:p w14:paraId="2B30B799" w14:textId="77777777" w:rsidR="00F424EB" w:rsidRPr="000A6510" w:rsidRDefault="00F424EB" w:rsidP="00F424EB">
            <w:pPr>
              <w:pStyle w:val="Prrafodelista"/>
              <w:widowControl w:val="0"/>
              <w:numPr>
                <w:ilvl w:val="0"/>
                <w:numId w:val="15"/>
              </w:numPr>
              <w:spacing w:before="20" w:after="20"/>
              <w:ind w:left="313" w:hanging="284"/>
              <w:contextualSpacing/>
              <w:jc w:val="left"/>
              <w:rPr>
                <w:sz w:val="18"/>
                <w:szCs w:val="18"/>
                <w:lang w:val="es-MX"/>
              </w:rPr>
            </w:pPr>
            <w:r w:rsidRPr="000A6510">
              <w:rPr>
                <w:sz w:val="18"/>
                <w:szCs w:val="18"/>
                <w:lang w:val="es-MX"/>
              </w:rPr>
              <w:t>Personal ocupado total</w:t>
            </w:r>
          </w:p>
        </w:tc>
        <w:tc>
          <w:tcPr>
            <w:tcW w:w="992" w:type="dxa"/>
            <w:tcBorders>
              <w:top w:val="nil"/>
              <w:left w:val="single" w:sz="4" w:space="0" w:color="404040"/>
              <w:bottom w:val="single" w:sz="4" w:space="0" w:color="auto"/>
              <w:right w:val="single" w:sz="4" w:space="0" w:color="404040"/>
            </w:tcBorders>
            <w:shd w:val="clear" w:color="auto" w:fill="auto"/>
            <w:vAlign w:val="center"/>
          </w:tcPr>
          <w:p w14:paraId="07002CEC" w14:textId="66AC23E3" w:rsidR="00F424EB" w:rsidRPr="000B785A" w:rsidRDefault="00F424EB" w:rsidP="00F424EB">
            <w:pPr>
              <w:tabs>
                <w:tab w:val="decimal" w:pos="381"/>
              </w:tabs>
              <w:jc w:val="left"/>
              <w:rPr>
                <w:sz w:val="18"/>
                <w:szCs w:val="18"/>
              </w:rPr>
            </w:pPr>
            <w:r>
              <w:rPr>
                <w:color w:val="000000"/>
                <w:sz w:val="18"/>
                <w:szCs w:val="18"/>
              </w:rPr>
              <w:t>53.0</w:t>
            </w:r>
          </w:p>
        </w:tc>
        <w:tc>
          <w:tcPr>
            <w:tcW w:w="1043" w:type="dxa"/>
            <w:tcBorders>
              <w:top w:val="nil"/>
              <w:left w:val="single" w:sz="4" w:space="0" w:color="404040"/>
              <w:bottom w:val="single" w:sz="4" w:space="0" w:color="404040"/>
              <w:right w:val="nil"/>
            </w:tcBorders>
            <w:shd w:val="clear" w:color="auto" w:fill="auto"/>
            <w:vAlign w:val="center"/>
          </w:tcPr>
          <w:p w14:paraId="2CC80006" w14:textId="18485C1A" w:rsidR="00F424EB" w:rsidRPr="000B785A" w:rsidRDefault="00F424EB" w:rsidP="00F424EB">
            <w:pPr>
              <w:tabs>
                <w:tab w:val="left" w:pos="145"/>
                <w:tab w:val="decimal" w:pos="473"/>
              </w:tabs>
              <w:jc w:val="left"/>
              <w:rPr>
                <w:sz w:val="18"/>
                <w:szCs w:val="18"/>
              </w:rPr>
            </w:pPr>
            <w:r>
              <w:rPr>
                <w:color w:val="000000"/>
                <w:sz w:val="18"/>
                <w:szCs w:val="18"/>
              </w:rPr>
              <w:tab/>
              <w:t>(-)</w:t>
            </w:r>
            <w:r>
              <w:rPr>
                <w:color w:val="000000"/>
                <w:sz w:val="18"/>
                <w:szCs w:val="18"/>
              </w:rPr>
              <w:tab/>
              <w:t>0.2</w:t>
            </w:r>
          </w:p>
        </w:tc>
        <w:tc>
          <w:tcPr>
            <w:tcW w:w="1043" w:type="dxa"/>
            <w:tcBorders>
              <w:top w:val="nil"/>
              <w:left w:val="nil"/>
              <w:bottom w:val="single" w:sz="4" w:space="0" w:color="404040"/>
              <w:right w:val="single" w:sz="4" w:space="0" w:color="404040"/>
            </w:tcBorders>
            <w:shd w:val="clear" w:color="auto" w:fill="auto"/>
            <w:vAlign w:val="center"/>
          </w:tcPr>
          <w:p w14:paraId="0FB5B90E" w14:textId="42114BFD" w:rsidR="00F424EB" w:rsidRPr="000B785A" w:rsidRDefault="00F424EB" w:rsidP="00F424EB">
            <w:pPr>
              <w:tabs>
                <w:tab w:val="decimal" w:pos="473"/>
              </w:tabs>
              <w:jc w:val="left"/>
              <w:rPr>
                <w:bCs/>
                <w:sz w:val="18"/>
                <w:szCs w:val="18"/>
              </w:rPr>
            </w:pPr>
            <w:r>
              <w:rPr>
                <w:color w:val="000000"/>
                <w:sz w:val="18"/>
                <w:szCs w:val="18"/>
              </w:rPr>
              <w:t>3.4</w:t>
            </w:r>
          </w:p>
        </w:tc>
        <w:tc>
          <w:tcPr>
            <w:tcW w:w="557" w:type="dxa"/>
            <w:tcBorders>
              <w:top w:val="nil"/>
              <w:left w:val="single" w:sz="4" w:space="0" w:color="404040"/>
              <w:bottom w:val="single" w:sz="4" w:space="0" w:color="auto"/>
              <w:right w:val="nil"/>
            </w:tcBorders>
            <w:shd w:val="clear" w:color="auto" w:fill="auto"/>
            <w:vAlign w:val="center"/>
          </w:tcPr>
          <w:p w14:paraId="4988FD84" w14:textId="2C9CFDA8" w:rsidR="00F424EB" w:rsidRPr="000B785A" w:rsidRDefault="00F424EB" w:rsidP="00F424EB">
            <w:pPr>
              <w:jc w:val="right"/>
              <w:rPr>
                <w:sz w:val="18"/>
                <w:szCs w:val="18"/>
              </w:rPr>
            </w:pPr>
            <w:r>
              <w:rPr>
                <w:color w:val="000000"/>
                <w:sz w:val="18"/>
                <w:szCs w:val="18"/>
              </w:rPr>
              <w:t>7</w:t>
            </w:r>
          </w:p>
        </w:tc>
        <w:tc>
          <w:tcPr>
            <w:tcW w:w="1249" w:type="dxa"/>
            <w:tcBorders>
              <w:top w:val="nil"/>
              <w:left w:val="nil"/>
              <w:bottom w:val="single" w:sz="4" w:space="0" w:color="auto"/>
              <w:right w:val="single" w:sz="4" w:space="0" w:color="404040"/>
            </w:tcBorders>
            <w:shd w:val="clear" w:color="auto" w:fill="auto"/>
            <w:vAlign w:val="center"/>
          </w:tcPr>
          <w:p w14:paraId="277289F8" w14:textId="1DBBDA38" w:rsidR="00F424EB" w:rsidRPr="00C245FA" w:rsidRDefault="00F424EB" w:rsidP="00F424EB">
            <w:pPr>
              <w:tabs>
                <w:tab w:val="decimal" w:pos="810"/>
              </w:tabs>
              <w:jc w:val="left"/>
              <w:rPr>
                <w:sz w:val="18"/>
                <w:szCs w:val="18"/>
              </w:rPr>
            </w:pPr>
            <w:r>
              <w:rPr>
                <w:color w:val="000000"/>
                <w:sz w:val="18"/>
                <w:szCs w:val="18"/>
              </w:rPr>
              <w:t>Por arriba</w:t>
            </w:r>
          </w:p>
        </w:tc>
      </w:tr>
    </w:tbl>
    <w:p w14:paraId="26A9D877" w14:textId="77777777" w:rsidR="00D76DC5" w:rsidRPr="000A6510" w:rsidRDefault="00D76DC5" w:rsidP="00D76DC5">
      <w:pPr>
        <w:widowControl w:val="0"/>
        <w:spacing w:before="20"/>
        <w:ind w:left="700" w:right="25" w:hanging="527"/>
        <w:rPr>
          <w:sz w:val="14"/>
          <w:szCs w:val="14"/>
          <w:lang w:val="es-MX"/>
        </w:rPr>
      </w:pPr>
      <w:r w:rsidRPr="000A6510">
        <w:rPr>
          <w:sz w:val="14"/>
          <w:szCs w:val="14"/>
          <w:lang w:val="es-MX"/>
        </w:rPr>
        <w:t>Nota:</w:t>
      </w:r>
      <w:r w:rsidRPr="000A6510">
        <w:rPr>
          <w:sz w:val="14"/>
          <w:szCs w:val="14"/>
          <w:lang w:val="es-MX"/>
        </w:rPr>
        <w:tab/>
        <w:t>Los indicadores se generan con los datos referidos al mes anterior del mes de la entrevista con excepción del último dato de la serie, el cual está referido al mes en que ocurre dicha entrevista.</w:t>
      </w:r>
    </w:p>
    <w:p w14:paraId="5CE2177C" w14:textId="77777777" w:rsidR="00D76DC5" w:rsidRPr="000A6510" w:rsidRDefault="00D76DC5" w:rsidP="00D76DC5">
      <w:pPr>
        <w:widowControl w:val="0"/>
        <w:spacing w:before="20"/>
        <w:ind w:left="700" w:right="25" w:hanging="527"/>
        <w:rPr>
          <w:sz w:val="14"/>
          <w:szCs w:val="14"/>
          <w:lang w:val="es-MX"/>
        </w:rPr>
      </w:pPr>
      <w:r w:rsidRPr="000A6510">
        <w:rPr>
          <w:position w:val="2"/>
          <w:sz w:val="14"/>
          <w:szCs w:val="12"/>
          <w:lang w:val="es-MX"/>
        </w:rPr>
        <w:t>1/</w:t>
      </w:r>
      <w:r w:rsidRPr="000A6510">
        <w:rPr>
          <w:sz w:val="14"/>
          <w:szCs w:val="14"/>
          <w:lang w:val="es-MX"/>
        </w:rPr>
        <w:tab/>
        <w:t>Las diferencias en puntos se obtienen de los respectivos indicadores considerando todos sus decimales.</w:t>
      </w:r>
    </w:p>
    <w:p w14:paraId="68ABCA1C" w14:textId="77777777" w:rsidR="00D76DC5" w:rsidRPr="000A6510" w:rsidRDefault="00D76DC5" w:rsidP="00D76DC5">
      <w:pPr>
        <w:widowControl w:val="0"/>
        <w:spacing w:before="20"/>
        <w:ind w:left="700" w:right="25" w:hanging="527"/>
        <w:rPr>
          <w:sz w:val="14"/>
          <w:szCs w:val="14"/>
          <w:lang w:val="es-MX"/>
        </w:rPr>
      </w:pPr>
      <w:r w:rsidRPr="000A6510">
        <w:rPr>
          <w:sz w:val="14"/>
          <w:szCs w:val="14"/>
          <w:lang w:val="es-MX"/>
        </w:rPr>
        <w:t>Fuente:</w:t>
      </w:r>
      <w:r w:rsidRPr="000A6510">
        <w:rPr>
          <w:sz w:val="14"/>
          <w:szCs w:val="14"/>
          <w:lang w:val="es-MX"/>
        </w:rPr>
        <w:tab/>
        <w:t>INEGI.</w:t>
      </w:r>
    </w:p>
    <w:p w14:paraId="21757AC0" w14:textId="1CD1F5E3" w:rsidR="00D76DC5" w:rsidRPr="000A6510" w:rsidRDefault="00831D6B" w:rsidP="00B02406">
      <w:pPr>
        <w:pStyle w:val="Textoindependiente2"/>
        <w:keepNext/>
        <w:keepLines/>
        <w:widowControl w:val="0"/>
        <w:ind w:right="0"/>
        <w:jc w:val="center"/>
        <w:rPr>
          <w:b/>
          <w:smallCaps/>
          <w:sz w:val="22"/>
          <w:szCs w:val="20"/>
          <w:lang w:val="es-MX"/>
        </w:rPr>
      </w:pPr>
      <w:r w:rsidRPr="00E449C5">
        <w:rPr>
          <w:b/>
          <w:smallCaps/>
          <w:sz w:val="22"/>
          <w:szCs w:val="20"/>
          <w:lang w:val="es-MX"/>
        </w:rPr>
        <w:t>Expectativas empresariales</w:t>
      </w:r>
      <w:r>
        <w:rPr>
          <w:b/>
          <w:smallCaps/>
          <w:sz w:val="22"/>
          <w:szCs w:val="20"/>
          <w:lang w:val="es-MX"/>
        </w:rPr>
        <w:t xml:space="preserve"> </w:t>
      </w:r>
      <w:r w:rsidR="00961C96" w:rsidRPr="000A6510">
        <w:rPr>
          <w:b/>
          <w:smallCaps/>
          <w:sz w:val="22"/>
          <w:szCs w:val="20"/>
          <w:lang w:val="es-MX"/>
        </w:rPr>
        <w:t xml:space="preserve">del sector comercio </w:t>
      </w:r>
      <w:r w:rsidR="001250B6">
        <w:rPr>
          <w:b/>
          <w:smallCaps/>
          <w:sz w:val="22"/>
          <w:szCs w:val="20"/>
          <w:lang w:val="es-MX"/>
        </w:rPr>
        <w:t>al mes de agosto</w:t>
      </w:r>
      <w:r w:rsidR="00D76DC5" w:rsidRPr="000A6510">
        <w:rPr>
          <w:b/>
          <w:smallCaps/>
          <w:sz w:val="22"/>
          <w:szCs w:val="20"/>
          <w:lang w:val="es-MX"/>
        </w:rPr>
        <w:t xml:space="preserve"> de </w:t>
      </w:r>
      <w:r w:rsidR="00C46EA9" w:rsidRPr="000A6510">
        <w:rPr>
          <w:b/>
          <w:smallCaps/>
          <w:sz w:val="22"/>
          <w:szCs w:val="20"/>
          <w:lang w:val="es-MX"/>
        </w:rPr>
        <w:t>20</w:t>
      </w:r>
      <w:r w:rsidR="00C8701F" w:rsidRPr="000A6510">
        <w:rPr>
          <w:b/>
          <w:smallCaps/>
          <w:sz w:val="22"/>
          <w:szCs w:val="20"/>
          <w:lang w:val="es-MX"/>
        </w:rPr>
        <w:t>2</w:t>
      </w:r>
      <w:r w:rsidR="00493ABF" w:rsidRPr="000A6510">
        <w:rPr>
          <w:b/>
          <w:smallCaps/>
          <w:sz w:val="22"/>
          <w:szCs w:val="20"/>
          <w:lang w:val="es-MX"/>
        </w:rPr>
        <w:t>1</w:t>
      </w:r>
    </w:p>
    <w:p w14:paraId="32F2E4C7" w14:textId="77777777" w:rsidR="00D76DC5" w:rsidRPr="000A6510" w:rsidRDefault="00D76DC5" w:rsidP="00D76DC5">
      <w:pPr>
        <w:pStyle w:val="Textoindependiente2"/>
        <w:keepNext/>
        <w:keepLines/>
        <w:widowControl w:val="0"/>
        <w:spacing w:before="0"/>
        <w:ind w:right="0"/>
        <w:jc w:val="center"/>
        <w:rPr>
          <w:b/>
          <w:smallCaps/>
          <w:sz w:val="22"/>
          <w:szCs w:val="20"/>
          <w:lang w:val="es-MX"/>
        </w:rPr>
      </w:pPr>
      <w:r w:rsidRPr="000A6510">
        <w:rPr>
          <w:b/>
          <w:smallCaps/>
          <w:sz w:val="22"/>
          <w:szCs w:val="20"/>
          <w:lang w:val="es-MX"/>
        </w:rPr>
        <w:t>Series desestacionalizadas y de tendencia-ciclo</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961C96" w:rsidRPr="000A6510" w14:paraId="212558E1" w14:textId="77777777" w:rsidTr="007706BA">
        <w:trPr>
          <w:trHeight w:val="1871"/>
          <w:jc w:val="center"/>
        </w:trPr>
        <w:tc>
          <w:tcPr>
            <w:tcW w:w="5305" w:type="dxa"/>
            <w:vAlign w:val="center"/>
          </w:tcPr>
          <w:p w14:paraId="2B3F75A5" w14:textId="102ADB77" w:rsidR="00961C96" w:rsidRPr="000A6510" w:rsidRDefault="007706BA" w:rsidP="00D76DC5">
            <w:pPr>
              <w:pStyle w:val="p0"/>
              <w:spacing w:before="0"/>
              <w:jc w:val="center"/>
              <w:rPr>
                <w:color w:val="auto"/>
                <w:sz w:val="16"/>
                <w:szCs w:val="16"/>
                <w:lang w:val="es-MX"/>
              </w:rPr>
            </w:pPr>
            <w:r>
              <w:rPr>
                <w:noProof/>
              </w:rPr>
              <w:drawing>
                <wp:inline distT="0" distB="0" distL="0" distR="0" wp14:anchorId="57321A41" wp14:editId="38260808">
                  <wp:extent cx="3274165" cy="1150236"/>
                  <wp:effectExtent l="0" t="0" r="0" b="0"/>
                  <wp:docPr id="33" name="Gráfico 33">
                    <a:extLst xmlns:a="http://schemas.openxmlformats.org/drawingml/2006/main">
                      <a:ext uri="{FF2B5EF4-FFF2-40B4-BE49-F238E27FC236}">
                        <a16:creationId xmlns:a16="http://schemas.microsoft.com/office/drawing/2014/main" id="{00000000-0008-0000-1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tcW w:w="5304" w:type="dxa"/>
            <w:vAlign w:val="center"/>
          </w:tcPr>
          <w:p w14:paraId="3C90FC21" w14:textId="5946E50A" w:rsidR="00961C96" w:rsidRPr="000A6510" w:rsidRDefault="007706BA" w:rsidP="00D76DC5">
            <w:pPr>
              <w:pStyle w:val="p0"/>
              <w:spacing w:before="0"/>
              <w:jc w:val="center"/>
              <w:rPr>
                <w:color w:val="auto"/>
                <w:sz w:val="16"/>
                <w:szCs w:val="16"/>
                <w:lang w:val="es-MX"/>
              </w:rPr>
            </w:pPr>
            <w:r>
              <w:rPr>
                <w:noProof/>
              </w:rPr>
              <w:drawing>
                <wp:inline distT="0" distB="0" distL="0" distR="0" wp14:anchorId="0FCD956A" wp14:editId="5CE9C2BF">
                  <wp:extent cx="3274165" cy="1150236"/>
                  <wp:effectExtent l="0" t="0" r="0" b="0"/>
                  <wp:docPr id="34" name="Gráfico 34">
                    <a:extLst xmlns:a="http://schemas.openxmlformats.org/drawingml/2006/main">
                      <a:ext uri="{FF2B5EF4-FFF2-40B4-BE49-F238E27FC236}">
                        <a16:creationId xmlns:a16="http://schemas.microsoft.com/office/drawing/2014/main" id="{00000000-0008-0000-1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r w:rsidR="00D76DC5" w:rsidRPr="000A6510" w14:paraId="2A6DF595" w14:textId="77777777" w:rsidTr="00D76DC5">
        <w:tblPrEx>
          <w:tblCellMar>
            <w:left w:w="28" w:type="dxa"/>
            <w:right w:w="28" w:type="dxa"/>
          </w:tblCellMar>
        </w:tblPrEx>
        <w:trPr>
          <w:jc w:val="center"/>
        </w:trPr>
        <w:tc>
          <w:tcPr>
            <w:tcW w:w="5305" w:type="dxa"/>
          </w:tcPr>
          <w:p w14:paraId="30CF6FE1" w14:textId="77777777" w:rsidR="00D76DC5" w:rsidRPr="000A6510" w:rsidRDefault="00D76DC5" w:rsidP="00D76DC5">
            <w:pPr>
              <w:pStyle w:val="p0"/>
              <w:spacing w:before="0"/>
              <w:rPr>
                <w:noProof/>
                <w:color w:val="auto"/>
                <w:sz w:val="10"/>
                <w:szCs w:val="10"/>
                <w:lang w:val="es-MX" w:eastAsia="es-MX"/>
              </w:rPr>
            </w:pPr>
          </w:p>
        </w:tc>
        <w:tc>
          <w:tcPr>
            <w:tcW w:w="5304" w:type="dxa"/>
          </w:tcPr>
          <w:p w14:paraId="2103D0CC" w14:textId="77777777" w:rsidR="00D76DC5" w:rsidRPr="000A6510" w:rsidRDefault="00D76DC5" w:rsidP="00D76DC5">
            <w:pPr>
              <w:pStyle w:val="p0"/>
              <w:spacing w:before="0"/>
              <w:rPr>
                <w:noProof/>
                <w:color w:val="auto"/>
                <w:sz w:val="10"/>
                <w:szCs w:val="10"/>
                <w:lang w:val="es-MX" w:eastAsia="es-MX"/>
              </w:rPr>
            </w:pPr>
          </w:p>
        </w:tc>
      </w:tr>
      <w:tr w:rsidR="00D76DC5" w:rsidRPr="000A6510" w14:paraId="0C1B5E1D" w14:textId="77777777" w:rsidTr="007706BA">
        <w:trPr>
          <w:trHeight w:val="1871"/>
          <w:jc w:val="center"/>
        </w:trPr>
        <w:tc>
          <w:tcPr>
            <w:tcW w:w="5305" w:type="dxa"/>
          </w:tcPr>
          <w:p w14:paraId="577315F1" w14:textId="1082252C" w:rsidR="00D76DC5" w:rsidRPr="000A6510" w:rsidRDefault="007706BA" w:rsidP="00D76DC5">
            <w:pPr>
              <w:pStyle w:val="p0"/>
              <w:spacing w:before="0"/>
              <w:rPr>
                <w:color w:val="auto"/>
                <w:sz w:val="16"/>
                <w:szCs w:val="16"/>
                <w:lang w:val="es-MX"/>
              </w:rPr>
            </w:pPr>
            <w:r>
              <w:rPr>
                <w:noProof/>
              </w:rPr>
              <w:drawing>
                <wp:inline distT="0" distB="0" distL="0" distR="0" wp14:anchorId="6BD8BA23" wp14:editId="7469B08C">
                  <wp:extent cx="3274165" cy="1150236"/>
                  <wp:effectExtent l="0" t="0" r="0" b="0"/>
                  <wp:docPr id="35" name="Gráfico 35">
                    <a:extLst xmlns:a="http://schemas.openxmlformats.org/drawingml/2006/main">
                      <a:ext uri="{FF2B5EF4-FFF2-40B4-BE49-F238E27FC236}">
                        <a16:creationId xmlns:a16="http://schemas.microsoft.com/office/drawing/2014/main" id="{00000000-0008-0000-1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c>
          <w:tcPr>
            <w:tcW w:w="5304" w:type="dxa"/>
          </w:tcPr>
          <w:p w14:paraId="751D9CF5" w14:textId="48001626" w:rsidR="00D76DC5" w:rsidRPr="000A6510" w:rsidRDefault="007706BA" w:rsidP="00D76DC5">
            <w:pPr>
              <w:pStyle w:val="p0"/>
              <w:spacing w:before="0"/>
              <w:rPr>
                <w:color w:val="auto"/>
                <w:sz w:val="16"/>
                <w:szCs w:val="16"/>
                <w:lang w:val="es-MX"/>
              </w:rPr>
            </w:pPr>
            <w:r>
              <w:rPr>
                <w:noProof/>
              </w:rPr>
              <w:drawing>
                <wp:inline distT="0" distB="0" distL="0" distR="0" wp14:anchorId="465E96E8" wp14:editId="35D019B9">
                  <wp:extent cx="3274165" cy="1150236"/>
                  <wp:effectExtent l="0" t="0" r="0" b="0"/>
                  <wp:docPr id="36" name="Gráfico 36">
                    <a:extLst xmlns:a="http://schemas.openxmlformats.org/drawingml/2006/main">
                      <a:ext uri="{FF2B5EF4-FFF2-40B4-BE49-F238E27FC236}">
                        <a16:creationId xmlns:a16="http://schemas.microsoft.com/office/drawing/2014/main" id="{00000000-0008-0000-1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r>
      <w:tr w:rsidR="009C3FF5" w:rsidRPr="000A6510" w14:paraId="526D51CB" w14:textId="77777777" w:rsidTr="009C3FF5">
        <w:trPr>
          <w:jc w:val="center"/>
        </w:trPr>
        <w:tc>
          <w:tcPr>
            <w:tcW w:w="10609" w:type="dxa"/>
            <w:gridSpan w:val="2"/>
          </w:tcPr>
          <w:p w14:paraId="10F642CC" w14:textId="77777777" w:rsidR="009C3FF5" w:rsidRPr="000A6510" w:rsidRDefault="009C3FF5" w:rsidP="00961C96">
            <w:pPr>
              <w:pStyle w:val="p0"/>
              <w:spacing w:before="0"/>
              <w:jc w:val="center"/>
              <w:rPr>
                <w:noProof/>
                <w:color w:val="auto"/>
                <w:sz w:val="8"/>
                <w:szCs w:val="8"/>
                <w:lang w:val="es-MX" w:eastAsia="es-MX"/>
              </w:rPr>
            </w:pPr>
          </w:p>
        </w:tc>
      </w:tr>
      <w:tr w:rsidR="00961C96" w:rsidRPr="000A6510" w14:paraId="414DBB14" w14:textId="77777777" w:rsidTr="004A7732">
        <w:trPr>
          <w:trHeight w:val="1871"/>
          <w:jc w:val="center"/>
        </w:trPr>
        <w:tc>
          <w:tcPr>
            <w:tcW w:w="10609" w:type="dxa"/>
            <w:gridSpan w:val="2"/>
          </w:tcPr>
          <w:p w14:paraId="46E7AFBD" w14:textId="3D8C3E8B" w:rsidR="00961C96" w:rsidRPr="000A6510" w:rsidRDefault="004A7732" w:rsidP="00961C96">
            <w:pPr>
              <w:pStyle w:val="p0"/>
              <w:spacing w:before="0"/>
              <w:jc w:val="center"/>
              <w:rPr>
                <w:noProof/>
                <w:color w:val="auto"/>
                <w:sz w:val="16"/>
                <w:szCs w:val="16"/>
                <w:lang w:val="es-MX" w:eastAsia="es-MX"/>
              </w:rPr>
            </w:pPr>
            <w:r>
              <w:rPr>
                <w:noProof/>
              </w:rPr>
              <w:drawing>
                <wp:inline distT="0" distB="0" distL="0" distR="0" wp14:anchorId="4848275F" wp14:editId="131B4F4A">
                  <wp:extent cx="3274165" cy="1150236"/>
                  <wp:effectExtent l="0" t="0" r="0" b="0"/>
                  <wp:docPr id="37" name="Gráfico 37">
                    <a:extLst xmlns:a="http://schemas.openxmlformats.org/drawingml/2006/main">
                      <a:ext uri="{FF2B5EF4-FFF2-40B4-BE49-F238E27FC236}">
                        <a16:creationId xmlns:a16="http://schemas.microsoft.com/office/drawing/2014/main" id="{00000000-0008-0000-1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r>
    </w:tbl>
    <w:p w14:paraId="5E0ECACD" w14:textId="77777777" w:rsidR="001B1EDC" w:rsidRPr="000A6510" w:rsidRDefault="001B1EDC" w:rsidP="009065D6">
      <w:pPr>
        <w:widowControl w:val="0"/>
        <w:spacing w:before="20"/>
        <w:ind w:left="142" w:right="25" w:hanging="567"/>
        <w:rPr>
          <w:sz w:val="14"/>
          <w:szCs w:val="14"/>
          <w:lang w:val="es-MX"/>
        </w:rPr>
      </w:pPr>
      <w:r w:rsidRPr="000A6510">
        <w:rPr>
          <w:sz w:val="14"/>
          <w:szCs w:val="14"/>
          <w:lang w:val="es-MX"/>
        </w:rPr>
        <w:t>Fuente:</w:t>
      </w:r>
      <w:r w:rsidRPr="000A6510">
        <w:rPr>
          <w:sz w:val="14"/>
          <w:szCs w:val="14"/>
          <w:lang w:val="es-MX"/>
        </w:rPr>
        <w:tab/>
        <w:t>INEGI.</w:t>
      </w:r>
    </w:p>
    <w:p w14:paraId="6E377D22" w14:textId="77777777" w:rsidR="001B1EDC" w:rsidRPr="000A6510" w:rsidRDefault="001B1EDC" w:rsidP="00700FF6">
      <w:pPr>
        <w:pStyle w:val="Textoindependiente"/>
        <w:keepNext/>
        <w:keepLines/>
        <w:rPr>
          <w:b/>
          <w:color w:val="auto"/>
          <w:szCs w:val="22"/>
          <w:lang w:val="es-ES"/>
        </w:rPr>
      </w:pPr>
      <w:r w:rsidRPr="000A6510">
        <w:rPr>
          <w:b/>
          <w:color w:val="auto"/>
          <w:szCs w:val="22"/>
          <w:lang w:val="es-ES"/>
        </w:rPr>
        <w:lastRenderedPageBreak/>
        <w:t>C</w:t>
      </w:r>
      <w:r w:rsidR="0062691F" w:rsidRPr="000A6510">
        <w:rPr>
          <w:b/>
          <w:color w:val="auto"/>
          <w:szCs w:val="22"/>
          <w:lang w:val="es-ES"/>
        </w:rPr>
        <w:t xml:space="preserve">ifras originales </w:t>
      </w:r>
    </w:p>
    <w:p w14:paraId="68826E59" w14:textId="5464E107" w:rsidR="009144A4" w:rsidRDefault="009144A4" w:rsidP="00700FF6">
      <w:pPr>
        <w:pStyle w:val="Textoindependiente"/>
        <w:keepNext/>
        <w:keepLines/>
        <w:spacing w:before="360"/>
        <w:rPr>
          <w:color w:val="auto"/>
          <w:szCs w:val="22"/>
          <w:lang w:val="es-ES"/>
        </w:rPr>
      </w:pPr>
      <w:r w:rsidRPr="000A6510">
        <w:rPr>
          <w:color w:val="auto"/>
          <w:szCs w:val="22"/>
          <w:lang w:val="es-ES"/>
        </w:rPr>
        <w:t xml:space="preserve">El </w:t>
      </w:r>
      <w:r>
        <w:rPr>
          <w:color w:val="auto"/>
          <w:szCs w:val="22"/>
          <w:lang w:val="es-ES"/>
        </w:rPr>
        <w:t>Indicador</w:t>
      </w:r>
      <w:r w:rsidRPr="000A6510">
        <w:rPr>
          <w:color w:val="auto"/>
          <w:szCs w:val="22"/>
          <w:lang w:val="es-ES"/>
        </w:rPr>
        <w:t xml:space="preserve"> Global de Opinión Empresarial de Tendencia </w:t>
      </w:r>
      <w:r w:rsidRPr="009144A4">
        <w:rPr>
          <w:color w:val="auto"/>
          <w:szCs w:val="22"/>
          <w:lang w:val="es-ES"/>
        </w:rPr>
        <w:t>(IGOET)</w:t>
      </w:r>
      <w:r w:rsidR="00847ED0">
        <w:rPr>
          <w:color w:val="auto"/>
          <w:szCs w:val="22"/>
          <w:lang w:val="es-ES"/>
        </w:rPr>
        <w:t xml:space="preserve">, </w:t>
      </w:r>
      <w:r w:rsidR="00B0220D">
        <w:rPr>
          <w:color w:val="auto"/>
          <w:szCs w:val="22"/>
          <w:lang w:val="es-ES"/>
        </w:rPr>
        <w:t>permite el</w:t>
      </w:r>
      <w:r w:rsidR="00847ED0" w:rsidRPr="009144A4">
        <w:rPr>
          <w:color w:val="auto"/>
          <w:szCs w:val="22"/>
          <w:lang w:val="es-ES"/>
        </w:rPr>
        <w:t xml:space="preserve"> seguimiento </w:t>
      </w:r>
      <w:r w:rsidR="00B528C3">
        <w:rPr>
          <w:color w:val="auto"/>
          <w:szCs w:val="22"/>
          <w:lang w:val="es-ES"/>
        </w:rPr>
        <w:t>de</w:t>
      </w:r>
      <w:r w:rsidR="00B0220D">
        <w:rPr>
          <w:color w:val="auto"/>
          <w:szCs w:val="22"/>
          <w:lang w:val="es-ES"/>
        </w:rPr>
        <w:t xml:space="preserve"> la percepción de los empresarios sobre el </w:t>
      </w:r>
      <w:r w:rsidR="00847ED0" w:rsidRPr="009144A4">
        <w:rPr>
          <w:color w:val="auto"/>
          <w:szCs w:val="22"/>
          <w:lang w:val="es-ES"/>
        </w:rPr>
        <w:t>curso de la actividad económica de</w:t>
      </w:r>
      <w:r w:rsidR="00847ED0">
        <w:rPr>
          <w:color w:val="auto"/>
          <w:szCs w:val="22"/>
          <w:lang w:val="es-ES"/>
        </w:rPr>
        <w:t xml:space="preserve"> los</w:t>
      </w:r>
      <w:r w:rsidR="00847ED0" w:rsidRPr="009144A4">
        <w:rPr>
          <w:color w:val="auto"/>
          <w:szCs w:val="22"/>
          <w:lang w:val="es-ES"/>
        </w:rPr>
        <w:t xml:space="preserve"> sectores</w:t>
      </w:r>
      <w:r w:rsidR="00847ED0">
        <w:rPr>
          <w:color w:val="auto"/>
          <w:szCs w:val="22"/>
          <w:lang w:val="es-ES"/>
        </w:rPr>
        <w:t xml:space="preserve"> </w:t>
      </w:r>
      <w:r w:rsidR="001904B3">
        <w:rPr>
          <w:color w:val="auto"/>
          <w:szCs w:val="22"/>
          <w:lang w:val="es-ES"/>
        </w:rPr>
        <w:t>M</w:t>
      </w:r>
      <w:r w:rsidR="00847ED0">
        <w:rPr>
          <w:color w:val="auto"/>
          <w:szCs w:val="22"/>
          <w:lang w:val="es-ES"/>
        </w:rPr>
        <w:t>anufacturer</w:t>
      </w:r>
      <w:r w:rsidR="00831D6B">
        <w:rPr>
          <w:color w:val="auto"/>
          <w:szCs w:val="22"/>
          <w:lang w:val="es-ES"/>
        </w:rPr>
        <w:t>o</w:t>
      </w:r>
      <w:r w:rsidR="00847ED0">
        <w:rPr>
          <w:color w:val="auto"/>
          <w:szCs w:val="22"/>
          <w:lang w:val="es-ES"/>
        </w:rPr>
        <w:t xml:space="preserve">, </w:t>
      </w:r>
      <w:r w:rsidR="00E66D23">
        <w:rPr>
          <w:color w:val="auto"/>
          <w:szCs w:val="22"/>
          <w:lang w:val="es-ES"/>
        </w:rPr>
        <w:t xml:space="preserve">de la </w:t>
      </w:r>
      <w:r w:rsidR="00847ED0">
        <w:rPr>
          <w:color w:val="auto"/>
          <w:szCs w:val="22"/>
          <w:lang w:val="es-ES"/>
        </w:rPr>
        <w:t xml:space="preserve">Construcción, </w:t>
      </w:r>
      <w:r w:rsidR="00E66D23">
        <w:rPr>
          <w:color w:val="auto"/>
          <w:szCs w:val="22"/>
          <w:lang w:val="es-ES"/>
        </w:rPr>
        <w:t xml:space="preserve">del </w:t>
      </w:r>
      <w:r w:rsidR="00847ED0">
        <w:rPr>
          <w:color w:val="auto"/>
          <w:szCs w:val="22"/>
          <w:lang w:val="es-ES"/>
        </w:rPr>
        <w:t xml:space="preserve">Comercio y </w:t>
      </w:r>
      <w:r w:rsidR="001F2036">
        <w:rPr>
          <w:color w:val="auto"/>
          <w:szCs w:val="22"/>
          <w:lang w:val="es-ES"/>
        </w:rPr>
        <w:t xml:space="preserve">de </w:t>
      </w:r>
      <w:r w:rsidR="00847ED0">
        <w:rPr>
          <w:color w:val="auto"/>
          <w:szCs w:val="22"/>
          <w:lang w:val="es-ES"/>
        </w:rPr>
        <w:t xml:space="preserve">los Servicios </w:t>
      </w:r>
      <w:r w:rsidR="001904B3">
        <w:rPr>
          <w:color w:val="auto"/>
          <w:szCs w:val="22"/>
          <w:lang w:val="es-ES"/>
        </w:rPr>
        <w:t>P</w:t>
      </w:r>
      <w:r w:rsidR="00847ED0">
        <w:rPr>
          <w:color w:val="auto"/>
          <w:szCs w:val="22"/>
          <w:lang w:val="es-ES"/>
        </w:rPr>
        <w:t xml:space="preserve">rivados no </w:t>
      </w:r>
      <w:r w:rsidR="001904B3">
        <w:rPr>
          <w:color w:val="auto"/>
          <w:szCs w:val="22"/>
          <w:lang w:val="es-ES"/>
        </w:rPr>
        <w:t>F</w:t>
      </w:r>
      <w:r w:rsidR="00847ED0">
        <w:rPr>
          <w:color w:val="auto"/>
          <w:szCs w:val="22"/>
          <w:lang w:val="es-ES"/>
        </w:rPr>
        <w:t>inancieros</w:t>
      </w:r>
      <w:r w:rsidR="00B528C3">
        <w:rPr>
          <w:color w:val="auto"/>
          <w:szCs w:val="22"/>
          <w:lang w:val="es-ES"/>
        </w:rPr>
        <w:t xml:space="preserve"> en su conjunto</w:t>
      </w:r>
      <w:r w:rsidR="00B0220D">
        <w:rPr>
          <w:color w:val="auto"/>
          <w:szCs w:val="22"/>
          <w:lang w:val="es-ES"/>
        </w:rPr>
        <w:t xml:space="preserve">. Éste </w:t>
      </w:r>
      <w:r w:rsidR="001F2036">
        <w:rPr>
          <w:color w:val="auto"/>
          <w:szCs w:val="22"/>
          <w:lang w:val="es-ES"/>
        </w:rPr>
        <w:t>r</w:t>
      </w:r>
      <w:r w:rsidR="00F65A9D" w:rsidRPr="009144A4">
        <w:rPr>
          <w:color w:val="auto"/>
          <w:szCs w:val="22"/>
          <w:lang w:val="es-ES"/>
        </w:rPr>
        <w:t>esulta de</w:t>
      </w:r>
      <w:r w:rsidR="00847ED0">
        <w:rPr>
          <w:color w:val="auto"/>
          <w:szCs w:val="22"/>
          <w:lang w:val="es-ES"/>
        </w:rPr>
        <w:t>l</w:t>
      </w:r>
      <w:r w:rsidR="00F65A9D" w:rsidRPr="009144A4">
        <w:rPr>
          <w:color w:val="auto"/>
          <w:szCs w:val="22"/>
          <w:lang w:val="es-ES"/>
        </w:rPr>
        <w:t xml:space="preserve"> promedi</w:t>
      </w:r>
      <w:r w:rsidR="00847ED0">
        <w:rPr>
          <w:color w:val="auto"/>
          <w:szCs w:val="22"/>
          <w:lang w:val="es-ES"/>
        </w:rPr>
        <w:t xml:space="preserve">o ponderado del Indicador Agregado de Tendencia </w:t>
      </w:r>
      <w:r w:rsidR="00F65A9D" w:rsidRPr="009144A4">
        <w:rPr>
          <w:color w:val="auto"/>
          <w:szCs w:val="22"/>
          <w:lang w:val="es-ES"/>
        </w:rPr>
        <w:t xml:space="preserve">de los cuatro sectores </w:t>
      </w:r>
      <w:r w:rsidR="00847ED0">
        <w:rPr>
          <w:color w:val="auto"/>
          <w:szCs w:val="22"/>
          <w:lang w:val="es-ES"/>
        </w:rPr>
        <w:t xml:space="preserve">mencionados. </w:t>
      </w:r>
      <w:r w:rsidR="004112CA">
        <w:rPr>
          <w:color w:val="auto"/>
          <w:szCs w:val="22"/>
          <w:lang w:val="es-ES"/>
        </w:rPr>
        <w:t>Para</w:t>
      </w:r>
      <w:r w:rsidRPr="009144A4">
        <w:rPr>
          <w:color w:val="auto"/>
          <w:szCs w:val="22"/>
          <w:lang w:val="es-ES"/>
        </w:rPr>
        <w:t xml:space="preserve"> </w:t>
      </w:r>
      <w:r w:rsidR="001250B6">
        <w:rPr>
          <w:color w:val="auto"/>
          <w:szCs w:val="22"/>
          <w:lang w:val="es-ES"/>
        </w:rPr>
        <w:t>agosto</w:t>
      </w:r>
      <w:r w:rsidR="004112CA">
        <w:rPr>
          <w:color w:val="auto"/>
          <w:szCs w:val="22"/>
          <w:lang w:val="es-ES"/>
        </w:rPr>
        <w:t xml:space="preserve"> de 2021</w:t>
      </w:r>
      <w:r w:rsidRPr="009144A4">
        <w:rPr>
          <w:color w:val="auto"/>
          <w:szCs w:val="22"/>
          <w:lang w:val="es-ES"/>
        </w:rPr>
        <w:t xml:space="preserve"> se ubicó en </w:t>
      </w:r>
      <w:r w:rsidR="00A42D15">
        <w:rPr>
          <w:color w:val="auto"/>
          <w:szCs w:val="22"/>
          <w:lang w:val="es-ES"/>
        </w:rPr>
        <w:t>54.</w:t>
      </w:r>
      <w:r w:rsidR="001250B6">
        <w:rPr>
          <w:color w:val="auto"/>
          <w:szCs w:val="22"/>
          <w:lang w:val="es-ES"/>
        </w:rPr>
        <w:t>8</w:t>
      </w:r>
      <w:r w:rsidRPr="009144A4">
        <w:rPr>
          <w:color w:val="auto"/>
          <w:szCs w:val="22"/>
          <w:lang w:val="es-ES"/>
        </w:rPr>
        <w:t xml:space="preserve"> puntos</w:t>
      </w:r>
      <w:r w:rsidR="00862131">
        <w:rPr>
          <w:color w:val="auto"/>
          <w:szCs w:val="22"/>
          <w:lang w:val="es-ES"/>
        </w:rPr>
        <w:t xml:space="preserve"> y representó un </w:t>
      </w:r>
      <w:r w:rsidR="001250B6">
        <w:rPr>
          <w:color w:val="auto"/>
          <w:szCs w:val="22"/>
          <w:lang w:val="es-ES"/>
        </w:rPr>
        <w:t xml:space="preserve">aumento </w:t>
      </w:r>
      <w:r w:rsidR="00F65A9D">
        <w:rPr>
          <w:color w:val="auto"/>
          <w:szCs w:val="22"/>
          <w:lang w:val="es-ES"/>
        </w:rPr>
        <w:t xml:space="preserve">de </w:t>
      </w:r>
      <w:r w:rsidR="00862131">
        <w:rPr>
          <w:color w:val="auto"/>
          <w:szCs w:val="22"/>
          <w:lang w:val="es-ES"/>
        </w:rPr>
        <w:t>3.</w:t>
      </w:r>
      <w:r w:rsidR="001250B6">
        <w:rPr>
          <w:color w:val="auto"/>
          <w:szCs w:val="22"/>
          <w:lang w:val="es-ES"/>
        </w:rPr>
        <w:t>2</w:t>
      </w:r>
      <w:r w:rsidR="00F65A9D">
        <w:rPr>
          <w:color w:val="auto"/>
          <w:szCs w:val="22"/>
          <w:lang w:val="es-ES"/>
        </w:rPr>
        <w:t xml:space="preserve"> puntos </w:t>
      </w:r>
      <w:r w:rsidR="001250B6">
        <w:rPr>
          <w:color w:val="auto"/>
          <w:szCs w:val="22"/>
          <w:lang w:val="es-ES"/>
        </w:rPr>
        <w:t xml:space="preserve">frente </w:t>
      </w:r>
      <w:r w:rsidR="00F65A9D">
        <w:rPr>
          <w:color w:val="auto"/>
          <w:szCs w:val="22"/>
          <w:lang w:val="es-ES"/>
        </w:rPr>
        <w:t xml:space="preserve">al </w:t>
      </w:r>
      <w:r w:rsidR="00483D4C">
        <w:rPr>
          <w:color w:val="auto"/>
          <w:szCs w:val="22"/>
          <w:lang w:val="es-ES"/>
        </w:rPr>
        <w:t>mismo</w:t>
      </w:r>
      <w:r w:rsidR="004112CA">
        <w:rPr>
          <w:color w:val="auto"/>
          <w:szCs w:val="22"/>
          <w:lang w:val="es-ES"/>
        </w:rPr>
        <w:t xml:space="preserve"> mes del año pasado</w:t>
      </w:r>
      <w:r w:rsidRPr="009144A4">
        <w:rPr>
          <w:color w:val="auto"/>
          <w:szCs w:val="22"/>
          <w:lang w:val="es-ES"/>
        </w:rPr>
        <w:t>, con cifras originales</w:t>
      </w:r>
      <w:r w:rsidR="00F65A9D">
        <w:rPr>
          <w:color w:val="auto"/>
          <w:szCs w:val="22"/>
          <w:lang w:val="es-ES"/>
        </w:rPr>
        <w:t>.</w:t>
      </w:r>
    </w:p>
    <w:p w14:paraId="298B0FD8" w14:textId="59979581" w:rsidR="00F420FC" w:rsidRDefault="00F65A9D" w:rsidP="00F65A9D">
      <w:pPr>
        <w:spacing w:before="480"/>
        <w:jc w:val="center"/>
        <w:rPr>
          <w:b/>
          <w:smallCaps/>
          <w:sz w:val="22"/>
        </w:rPr>
      </w:pPr>
      <w:r w:rsidRPr="000A6510">
        <w:rPr>
          <w:b/>
          <w:smallCaps/>
          <w:sz w:val="22"/>
        </w:rPr>
        <w:t xml:space="preserve">Indicador </w:t>
      </w:r>
      <w:r>
        <w:rPr>
          <w:b/>
          <w:smallCaps/>
          <w:sz w:val="22"/>
        </w:rPr>
        <w:t>global de opinión empresarial</w:t>
      </w:r>
      <w:r w:rsidRPr="000A6510">
        <w:rPr>
          <w:b/>
          <w:smallCaps/>
          <w:sz w:val="22"/>
        </w:rPr>
        <w:t xml:space="preserve"> de tendencia</w:t>
      </w:r>
      <w:r w:rsidR="00401340">
        <w:rPr>
          <w:b/>
          <w:smallCaps/>
          <w:sz w:val="22"/>
        </w:rPr>
        <w:br/>
      </w:r>
      <w:r w:rsidRPr="000A6510">
        <w:rPr>
          <w:b/>
          <w:smallCaps/>
          <w:sz w:val="22"/>
        </w:rPr>
        <w:t xml:space="preserve"> </w:t>
      </w:r>
      <w:r w:rsidR="001250B6">
        <w:rPr>
          <w:b/>
          <w:smallCaps/>
          <w:sz w:val="22"/>
        </w:rPr>
        <w:t>al mes de agosto</w:t>
      </w:r>
      <w:r w:rsidRPr="000A6510">
        <w:rPr>
          <w:b/>
          <w:smallCaps/>
          <w:sz w:val="22"/>
        </w:rPr>
        <w:t xml:space="preserve"> de 2021</w:t>
      </w:r>
    </w:p>
    <w:p w14:paraId="3A94A75F" w14:textId="383EE46C" w:rsidR="00F65A9D" w:rsidRPr="000A6510" w:rsidRDefault="00F65A9D" w:rsidP="00F420FC">
      <w:pPr>
        <w:jc w:val="center"/>
        <w:rPr>
          <w:b/>
          <w:smallCaps/>
          <w:sz w:val="22"/>
        </w:rPr>
      </w:pPr>
      <w:r w:rsidRPr="000A6510">
        <w:rPr>
          <w:b/>
          <w:smallCaps/>
          <w:sz w:val="22"/>
        </w:rPr>
        <w:t xml:space="preserve">Serie </w:t>
      </w:r>
      <w:r>
        <w:rPr>
          <w:b/>
          <w:smallCaps/>
          <w:sz w:val="22"/>
        </w:rPr>
        <w:t>original</w:t>
      </w:r>
      <w:r w:rsidRPr="000A6510">
        <w:rPr>
          <w:b/>
          <w:smallCaps/>
          <w:sz w:val="22"/>
        </w:rPr>
        <w:t xml:space="preserve"> </w:t>
      </w:r>
    </w:p>
    <w:p w14:paraId="73E5A912" w14:textId="4A82A854" w:rsidR="00F65A9D" w:rsidRDefault="00FA48C9" w:rsidP="00F65A9D">
      <w:pPr>
        <w:jc w:val="center"/>
        <w:rPr>
          <w:b/>
          <w:smallCaps/>
          <w:sz w:val="22"/>
        </w:rPr>
      </w:pPr>
      <w:r>
        <w:rPr>
          <w:noProof/>
        </w:rPr>
        <w:drawing>
          <wp:inline distT="0" distB="0" distL="0" distR="0" wp14:anchorId="11807B5B" wp14:editId="1FA0F169">
            <wp:extent cx="4320000" cy="2520000"/>
            <wp:effectExtent l="0" t="0" r="23495" b="13970"/>
            <wp:docPr id="38" name="Gráfico 38">
              <a:extLst xmlns:a="http://schemas.openxmlformats.org/drawingml/2006/main">
                <a:ext uri="{FF2B5EF4-FFF2-40B4-BE49-F238E27FC236}">
                  <a16:creationId xmlns:a16="http://schemas.microsoft.com/office/drawing/2014/main" id="{DF4ED8C5-2A47-4C44-895D-0650218DA0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2AA18F68" w14:textId="77777777" w:rsidR="00FE4514" w:rsidRPr="000A6510" w:rsidRDefault="00FE4514" w:rsidP="00FE4514">
      <w:pPr>
        <w:widowControl w:val="0"/>
        <w:spacing w:before="20"/>
        <w:ind w:left="2044" w:right="25" w:hanging="560"/>
        <w:rPr>
          <w:sz w:val="14"/>
          <w:szCs w:val="14"/>
          <w:lang w:val="es-MX"/>
        </w:rPr>
      </w:pPr>
      <w:r w:rsidRPr="000A6510">
        <w:rPr>
          <w:sz w:val="14"/>
          <w:szCs w:val="14"/>
          <w:lang w:val="es-MX"/>
        </w:rPr>
        <w:t>Fuente:</w:t>
      </w:r>
      <w:r w:rsidRPr="000A6510">
        <w:rPr>
          <w:sz w:val="14"/>
          <w:szCs w:val="14"/>
          <w:lang w:val="es-MX"/>
        </w:rPr>
        <w:tab/>
        <w:t>INEGI.</w:t>
      </w:r>
    </w:p>
    <w:p w14:paraId="5E19E0E3" w14:textId="77777777" w:rsidR="00FE4514" w:rsidRDefault="00FE4514">
      <w:pPr>
        <w:jc w:val="left"/>
        <w:rPr>
          <w:szCs w:val="22"/>
          <w:lang w:val="es-ES"/>
        </w:rPr>
      </w:pPr>
      <w:r>
        <w:rPr>
          <w:szCs w:val="22"/>
          <w:lang w:val="es-ES"/>
        </w:rPr>
        <w:br w:type="page"/>
      </w:r>
    </w:p>
    <w:p w14:paraId="61C88380" w14:textId="29DB535D" w:rsidR="00A46C32" w:rsidRPr="000A6510" w:rsidRDefault="00044E34" w:rsidP="00B02406">
      <w:pPr>
        <w:pStyle w:val="Textoindependiente"/>
        <w:spacing w:before="360"/>
        <w:rPr>
          <w:color w:val="auto"/>
          <w:szCs w:val="22"/>
          <w:lang w:val="es-ES"/>
        </w:rPr>
      </w:pPr>
      <w:r w:rsidRPr="000A6510">
        <w:rPr>
          <w:color w:val="auto"/>
          <w:szCs w:val="22"/>
          <w:lang w:val="es-ES"/>
        </w:rPr>
        <w:lastRenderedPageBreak/>
        <w:t xml:space="preserve">El </w:t>
      </w:r>
      <w:r w:rsidR="009144A4">
        <w:rPr>
          <w:color w:val="auto"/>
          <w:szCs w:val="22"/>
          <w:lang w:val="es-ES"/>
        </w:rPr>
        <w:t>Indicador</w:t>
      </w:r>
      <w:r w:rsidR="00CF2AB4" w:rsidRPr="000A6510">
        <w:rPr>
          <w:color w:val="auto"/>
          <w:szCs w:val="22"/>
          <w:lang w:val="es-ES"/>
        </w:rPr>
        <w:t xml:space="preserve"> </w:t>
      </w:r>
      <w:r w:rsidRPr="000A6510">
        <w:rPr>
          <w:color w:val="auto"/>
          <w:szCs w:val="22"/>
          <w:lang w:val="es-ES"/>
        </w:rPr>
        <w:t xml:space="preserve">Global de </w:t>
      </w:r>
      <w:r w:rsidR="00CF2AB4" w:rsidRPr="000A6510">
        <w:rPr>
          <w:color w:val="auto"/>
          <w:szCs w:val="22"/>
          <w:lang w:val="es-ES"/>
        </w:rPr>
        <w:t xml:space="preserve">Opinión Empresarial de </w:t>
      </w:r>
      <w:r w:rsidRPr="000A6510">
        <w:rPr>
          <w:color w:val="auto"/>
          <w:szCs w:val="22"/>
          <w:lang w:val="es-ES"/>
        </w:rPr>
        <w:t>Tendencia y el Indicador Agregado de Tendencia para</w:t>
      </w:r>
      <w:r w:rsidR="00A46C32" w:rsidRPr="000A6510">
        <w:rPr>
          <w:color w:val="auto"/>
          <w:szCs w:val="22"/>
          <w:lang w:val="es-ES"/>
        </w:rPr>
        <w:t xml:space="preserve"> los </w:t>
      </w:r>
      <w:r w:rsidR="0086092A" w:rsidRPr="000A6510">
        <w:rPr>
          <w:color w:val="auto"/>
          <w:szCs w:val="22"/>
          <w:lang w:val="es-ES"/>
        </w:rPr>
        <w:t>cuatro</w:t>
      </w:r>
      <w:r w:rsidR="00A46C32" w:rsidRPr="000A6510">
        <w:rPr>
          <w:color w:val="auto"/>
          <w:szCs w:val="22"/>
          <w:lang w:val="es-ES"/>
        </w:rPr>
        <w:t xml:space="preserve"> sectores se </w:t>
      </w:r>
      <w:r w:rsidR="00F008A6" w:rsidRPr="000A6510">
        <w:rPr>
          <w:color w:val="auto"/>
          <w:szCs w:val="22"/>
          <w:lang w:val="es-ES"/>
        </w:rPr>
        <w:t>mues</w:t>
      </w:r>
      <w:r w:rsidR="00A46C32" w:rsidRPr="000A6510">
        <w:rPr>
          <w:color w:val="auto"/>
          <w:szCs w:val="22"/>
          <w:lang w:val="es-ES"/>
        </w:rPr>
        <w:t>t</w:t>
      </w:r>
      <w:r w:rsidR="00F008A6" w:rsidRPr="000A6510">
        <w:rPr>
          <w:color w:val="auto"/>
          <w:szCs w:val="22"/>
          <w:lang w:val="es-ES"/>
        </w:rPr>
        <w:t>r</w:t>
      </w:r>
      <w:r w:rsidR="00A46C32" w:rsidRPr="000A6510">
        <w:rPr>
          <w:color w:val="auto"/>
          <w:szCs w:val="22"/>
          <w:lang w:val="es-ES"/>
        </w:rPr>
        <w:t>a</w:t>
      </w:r>
      <w:r w:rsidR="001B1EDC" w:rsidRPr="000A6510">
        <w:rPr>
          <w:color w:val="auto"/>
          <w:szCs w:val="22"/>
          <w:lang w:val="es-ES"/>
        </w:rPr>
        <w:t>n</w:t>
      </w:r>
      <w:r w:rsidR="00A46C32" w:rsidRPr="000A6510">
        <w:rPr>
          <w:color w:val="auto"/>
          <w:szCs w:val="22"/>
          <w:lang w:val="es-ES"/>
        </w:rPr>
        <w:t xml:space="preserve"> en el cuadro siguiente:</w:t>
      </w:r>
      <w:r w:rsidR="00A65181">
        <w:rPr>
          <w:color w:val="auto"/>
          <w:szCs w:val="22"/>
          <w:lang w:val="es-ES"/>
        </w:rPr>
        <w:t xml:space="preserve"> </w:t>
      </w:r>
    </w:p>
    <w:p w14:paraId="6469B2F8" w14:textId="4BBCECF5" w:rsidR="00A46C32" w:rsidRPr="000A6510" w:rsidRDefault="00044E34" w:rsidP="00B02406">
      <w:pPr>
        <w:widowControl w:val="0"/>
        <w:spacing w:before="480"/>
        <w:jc w:val="center"/>
        <w:outlineLvl w:val="0"/>
        <w:rPr>
          <w:b/>
          <w:smallCaps/>
          <w:sz w:val="22"/>
        </w:rPr>
      </w:pPr>
      <w:r w:rsidRPr="000A6510">
        <w:rPr>
          <w:b/>
          <w:smallCaps/>
          <w:sz w:val="22"/>
        </w:rPr>
        <w:t xml:space="preserve">Indicador global de </w:t>
      </w:r>
      <w:r w:rsidR="00FE4514">
        <w:rPr>
          <w:b/>
          <w:smallCaps/>
          <w:sz w:val="22"/>
        </w:rPr>
        <w:t xml:space="preserve">opinión empresarial de </w:t>
      </w:r>
      <w:r w:rsidRPr="000A6510">
        <w:rPr>
          <w:b/>
          <w:smallCaps/>
          <w:sz w:val="22"/>
        </w:rPr>
        <w:t xml:space="preserve">tendencia </w:t>
      </w:r>
      <w:r w:rsidR="00FE4514">
        <w:rPr>
          <w:b/>
          <w:smallCaps/>
          <w:sz w:val="22"/>
        </w:rPr>
        <w:br/>
      </w:r>
      <w:r w:rsidRPr="000A6510">
        <w:rPr>
          <w:b/>
          <w:smallCaps/>
          <w:sz w:val="22"/>
        </w:rPr>
        <w:t>e i</w:t>
      </w:r>
      <w:r w:rsidR="0032229C" w:rsidRPr="000A6510">
        <w:rPr>
          <w:b/>
          <w:smallCaps/>
          <w:sz w:val="22"/>
        </w:rPr>
        <w:t xml:space="preserve">ndicador </w:t>
      </w:r>
      <w:r w:rsidR="00FE4514">
        <w:rPr>
          <w:b/>
          <w:smallCaps/>
          <w:sz w:val="22"/>
        </w:rPr>
        <w:t>a</w:t>
      </w:r>
      <w:r w:rsidR="0032229C" w:rsidRPr="000A6510">
        <w:rPr>
          <w:b/>
          <w:smallCaps/>
          <w:sz w:val="22"/>
        </w:rPr>
        <w:t>gregado de tendencia</w:t>
      </w:r>
      <w:r w:rsidR="00A46C32" w:rsidRPr="000A6510">
        <w:rPr>
          <w:b/>
          <w:smallCaps/>
          <w:sz w:val="22"/>
        </w:rPr>
        <w:t xml:space="preserve"> a nivel de sector</w:t>
      </w:r>
      <w:r w:rsidR="0032229C" w:rsidRPr="000A6510">
        <w:rPr>
          <w:b/>
          <w:smallCaps/>
          <w:sz w:val="22"/>
        </w:rPr>
        <w:t xml:space="preserve"> y sus componentes</w:t>
      </w:r>
    </w:p>
    <w:p w14:paraId="4603BC65" w14:textId="77777777" w:rsidR="00A46C32" w:rsidRPr="000A6510" w:rsidRDefault="00A46C32" w:rsidP="00A46C32">
      <w:pPr>
        <w:widowControl w:val="0"/>
        <w:spacing w:line="240" w:lineRule="exact"/>
        <w:jc w:val="center"/>
        <w:outlineLvl w:val="0"/>
        <w:rPr>
          <w:b/>
          <w:smallCaps/>
          <w:sz w:val="22"/>
        </w:rPr>
      </w:pPr>
      <w:r w:rsidRPr="000A6510">
        <w:rPr>
          <w:b/>
          <w:smallCaps/>
          <w:sz w:val="22"/>
        </w:rPr>
        <w:t>Cifras originales</w:t>
      </w:r>
    </w:p>
    <w:tbl>
      <w:tblPr>
        <w:tblW w:w="8507" w:type="dxa"/>
        <w:jc w:val="center"/>
        <w:tblLayout w:type="fixed"/>
        <w:tblCellMar>
          <w:left w:w="70" w:type="dxa"/>
          <w:right w:w="70" w:type="dxa"/>
        </w:tblCellMar>
        <w:tblLook w:val="0000" w:firstRow="0" w:lastRow="0" w:firstColumn="0" w:lastColumn="0" w:noHBand="0" w:noVBand="0"/>
      </w:tblPr>
      <w:tblGrid>
        <w:gridCol w:w="5004"/>
        <w:gridCol w:w="1160"/>
        <w:gridCol w:w="1075"/>
        <w:gridCol w:w="1268"/>
      </w:tblGrid>
      <w:tr w:rsidR="00A46C32" w:rsidRPr="000A6510" w14:paraId="60F2D609" w14:textId="77777777" w:rsidTr="00021575">
        <w:trPr>
          <w:cantSplit/>
          <w:trHeight w:val="307"/>
          <w:jc w:val="center"/>
        </w:trPr>
        <w:tc>
          <w:tcPr>
            <w:tcW w:w="5004" w:type="dxa"/>
            <w:vMerge w:val="restart"/>
            <w:tcBorders>
              <w:top w:val="single" w:sz="6" w:space="0" w:color="404040"/>
              <w:left w:val="single" w:sz="6" w:space="0" w:color="404040"/>
              <w:right w:val="single" w:sz="6" w:space="0" w:color="404040"/>
            </w:tcBorders>
            <w:shd w:val="clear" w:color="auto" w:fill="CCCCFF"/>
            <w:vAlign w:val="center"/>
          </w:tcPr>
          <w:p w14:paraId="185F428A" w14:textId="35979789" w:rsidR="00A46C32" w:rsidRPr="000A6510" w:rsidRDefault="00A46C32" w:rsidP="00D76DC5">
            <w:pPr>
              <w:keepNext/>
              <w:keepLines/>
              <w:spacing w:before="20" w:after="20" w:line="240" w:lineRule="atLeast"/>
              <w:ind w:firstLine="339"/>
              <w:rPr>
                <w:sz w:val="18"/>
                <w:szCs w:val="18"/>
              </w:rPr>
            </w:pPr>
            <w:r w:rsidRPr="000A6510">
              <w:rPr>
                <w:sz w:val="18"/>
                <w:szCs w:val="18"/>
              </w:rPr>
              <w:t>Indicadores</w:t>
            </w:r>
            <w:r w:rsidR="0069632D">
              <w:rPr>
                <w:sz w:val="18"/>
                <w:szCs w:val="18"/>
              </w:rPr>
              <w:t xml:space="preserve"> / Componentes</w:t>
            </w:r>
          </w:p>
        </w:tc>
        <w:tc>
          <w:tcPr>
            <w:tcW w:w="2235" w:type="dxa"/>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1988656D" w14:textId="246886C3" w:rsidR="00A46C32" w:rsidRPr="000A6510" w:rsidRDefault="001250B6" w:rsidP="00377337">
            <w:pPr>
              <w:keepNext/>
              <w:keepLines/>
              <w:spacing w:before="40" w:after="40" w:line="240" w:lineRule="atLeast"/>
              <w:jc w:val="center"/>
              <w:rPr>
                <w:sz w:val="18"/>
                <w:szCs w:val="18"/>
              </w:rPr>
            </w:pPr>
            <w:r>
              <w:rPr>
                <w:sz w:val="18"/>
                <w:szCs w:val="18"/>
              </w:rPr>
              <w:t>Agosto</w:t>
            </w:r>
          </w:p>
        </w:tc>
        <w:tc>
          <w:tcPr>
            <w:tcW w:w="1268" w:type="dxa"/>
            <w:vMerge w:val="restart"/>
            <w:tcBorders>
              <w:top w:val="single" w:sz="6" w:space="0" w:color="404040"/>
              <w:left w:val="single" w:sz="6" w:space="0" w:color="404040"/>
              <w:right w:val="single" w:sz="6" w:space="0" w:color="404040"/>
            </w:tcBorders>
            <w:shd w:val="clear" w:color="auto" w:fill="CCCCFF"/>
            <w:vAlign w:val="center"/>
          </w:tcPr>
          <w:p w14:paraId="20A7D067" w14:textId="77777777" w:rsidR="00A46C32" w:rsidRPr="000A6510" w:rsidRDefault="00354160" w:rsidP="00D76DC5">
            <w:pPr>
              <w:keepNext/>
              <w:keepLines/>
              <w:spacing w:before="60" w:after="60" w:line="240" w:lineRule="atLeast"/>
              <w:jc w:val="center"/>
              <w:rPr>
                <w:sz w:val="18"/>
                <w:szCs w:val="18"/>
              </w:rPr>
            </w:pPr>
            <w:r w:rsidRPr="000A6510">
              <w:rPr>
                <w:sz w:val="18"/>
                <w:szCs w:val="18"/>
              </w:rPr>
              <w:t xml:space="preserve">Diferencia </w:t>
            </w:r>
            <w:r w:rsidRPr="000A6510">
              <w:rPr>
                <w:sz w:val="18"/>
                <w:szCs w:val="18"/>
              </w:rPr>
              <w:br/>
              <w:t>en puntos</w:t>
            </w:r>
            <w:r w:rsidRPr="000A6510">
              <w:rPr>
                <w:position w:val="6"/>
                <w:sz w:val="14"/>
                <w:szCs w:val="14"/>
              </w:rPr>
              <w:t>1/</w:t>
            </w:r>
          </w:p>
        </w:tc>
      </w:tr>
      <w:tr w:rsidR="008054FA" w:rsidRPr="000A6510" w14:paraId="396A5221" w14:textId="77777777" w:rsidTr="00021575">
        <w:trPr>
          <w:cantSplit/>
          <w:trHeight w:val="307"/>
          <w:jc w:val="center"/>
        </w:trPr>
        <w:tc>
          <w:tcPr>
            <w:tcW w:w="5004" w:type="dxa"/>
            <w:vMerge/>
            <w:tcBorders>
              <w:left w:val="single" w:sz="6" w:space="0" w:color="404040"/>
              <w:bottom w:val="single" w:sz="6" w:space="0" w:color="404040"/>
              <w:right w:val="single" w:sz="6" w:space="0" w:color="404040"/>
            </w:tcBorders>
            <w:shd w:val="pct10" w:color="auto" w:fill="auto"/>
            <w:vAlign w:val="center"/>
          </w:tcPr>
          <w:p w14:paraId="5F09F035" w14:textId="77777777" w:rsidR="008054FA" w:rsidRPr="000A6510" w:rsidRDefault="008054FA" w:rsidP="008054FA">
            <w:pPr>
              <w:keepNext/>
              <w:keepLines/>
              <w:spacing w:before="60" w:after="60" w:line="240" w:lineRule="atLeast"/>
              <w:jc w:val="center"/>
              <w:rPr>
                <w:sz w:val="18"/>
                <w:szCs w:val="18"/>
              </w:rPr>
            </w:pPr>
          </w:p>
        </w:tc>
        <w:tc>
          <w:tcPr>
            <w:tcW w:w="1160"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B511266" w14:textId="63C2A478" w:rsidR="008054FA" w:rsidRPr="000A6510" w:rsidRDefault="008054FA" w:rsidP="00493ABF">
            <w:pPr>
              <w:widowControl w:val="0"/>
              <w:spacing w:before="20" w:after="20"/>
              <w:ind w:left="-68" w:right="-57"/>
              <w:jc w:val="center"/>
              <w:rPr>
                <w:sz w:val="18"/>
                <w:szCs w:val="18"/>
              </w:rPr>
            </w:pPr>
            <w:r w:rsidRPr="000A6510">
              <w:rPr>
                <w:sz w:val="18"/>
                <w:szCs w:val="18"/>
              </w:rPr>
              <w:t>20</w:t>
            </w:r>
            <w:r w:rsidR="00493ABF" w:rsidRPr="000A6510">
              <w:rPr>
                <w:sz w:val="18"/>
                <w:szCs w:val="18"/>
              </w:rPr>
              <w:t>20</w:t>
            </w:r>
          </w:p>
        </w:tc>
        <w:tc>
          <w:tcPr>
            <w:tcW w:w="1075"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03B912C" w14:textId="6C54134E" w:rsidR="008054FA" w:rsidRPr="000A6510" w:rsidRDefault="008054FA" w:rsidP="00493ABF">
            <w:pPr>
              <w:widowControl w:val="0"/>
              <w:spacing w:before="20" w:after="20"/>
              <w:ind w:left="-68" w:right="-57"/>
              <w:jc w:val="center"/>
              <w:rPr>
                <w:sz w:val="18"/>
                <w:szCs w:val="18"/>
              </w:rPr>
            </w:pPr>
            <w:r w:rsidRPr="000A6510">
              <w:rPr>
                <w:sz w:val="18"/>
                <w:szCs w:val="18"/>
              </w:rPr>
              <w:t>20</w:t>
            </w:r>
            <w:r w:rsidR="00DD05AB" w:rsidRPr="000A6510">
              <w:rPr>
                <w:sz w:val="18"/>
                <w:szCs w:val="18"/>
              </w:rPr>
              <w:t>2</w:t>
            </w:r>
            <w:r w:rsidR="00493ABF" w:rsidRPr="000A6510">
              <w:rPr>
                <w:sz w:val="18"/>
                <w:szCs w:val="18"/>
              </w:rPr>
              <w:t>1</w:t>
            </w:r>
            <w:r w:rsidRPr="000A6510">
              <w:rPr>
                <w:position w:val="6"/>
                <w:sz w:val="14"/>
                <w:szCs w:val="14"/>
              </w:rPr>
              <w:t>p/</w:t>
            </w:r>
          </w:p>
        </w:tc>
        <w:tc>
          <w:tcPr>
            <w:tcW w:w="1268" w:type="dxa"/>
            <w:vMerge/>
            <w:tcBorders>
              <w:left w:val="single" w:sz="6" w:space="0" w:color="404040"/>
              <w:bottom w:val="single" w:sz="6" w:space="0" w:color="404040"/>
              <w:right w:val="single" w:sz="6" w:space="0" w:color="404040"/>
            </w:tcBorders>
            <w:shd w:val="pct10" w:color="auto" w:fill="auto"/>
            <w:vAlign w:val="center"/>
          </w:tcPr>
          <w:p w14:paraId="583D0EB6" w14:textId="77777777" w:rsidR="008054FA" w:rsidRPr="000A6510" w:rsidRDefault="008054FA" w:rsidP="008054FA">
            <w:pPr>
              <w:keepNext/>
              <w:keepLines/>
              <w:spacing w:line="240" w:lineRule="atLeast"/>
              <w:ind w:left="-64" w:right="-45"/>
              <w:jc w:val="center"/>
              <w:rPr>
                <w:sz w:val="18"/>
                <w:szCs w:val="18"/>
              </w:rPr>
            </w:pPr>
          </w:p>
        </w:tc>
      </w:tr>
      <w:tr w:rsidR="001250B6" w:rsidRPr="000A6510" w14:paraId="697185D1" w14:textId="77777777" w:rsidTr="001250B6">
        <w:trPr>
          <w:cantSplit/>
          <w:trHeight w:val="284"/>
          <w:jc w:val="center"/>
        </w:trPr>
        <w:tc>
          <w:tcPr>
            <w:tcW w:w="5004" w:type="dxa"/>
            <w:tcBorders>
              <w:left w:val="single" w:sz="6" w:space="0" w:color="404040"/>
              <w:bottom w:val="single" w:sz="6" w:space="0" w:color="404040"/>
              <w:right w:val="single" w:sz="6" w:space="0" w:color="404040"/>
            </w:tcBorders>
            <w:shd w:val="clear" w:color="auto" w:fill="DBE5F1" w:themeFill="accent1" w:themeFillTint="33"/>
            <w:vAlign w:val="center"/>
          </w:tcPr>
          <w:p w14:paraId="305F2469" w14:textId="43CE9863" w:rsidR="001250B6" w:rsidRPr="000A6510" w:rsidRDefault="001250B6" w:rsidP="001250B6">
            <w:pPr>
              <w:widowControl w:val="0"/>
              <w:tabs>
                <w:tab w:val="left" w:pos="708"/>
              </w:tabs>
              <w:spacing w:line="240" w:lineRule="exact"/>
              <w:ind w:right="-100"/>
              <w:jc w:val="left"/>
              <w:rPr>
                <w:b/>
                <w:spacing w:val="4"/>
                <w:sz w:val="18"/>
                <w:szCs w:val="18"/>
              </w:rPr>
            </w:pPr>
            <w:r>
              <w:rPr>
                <w:b/>
                <w:spacing w:val="4"/>
                <w:sz w:val="18"/>
                <w:szCs w:val="18"/>
              </w:rPr>
              <w:t>Indicador</w:t>
            </w:r>
            <w:r w:rsidRPr="000A6510">
              <w:rPr>
                <w:b/>
                <w:spacing w:val="4"/>
                <w:sz w:val="18"/>
                <w:szCs w:val="18"/>
              </w:rPr>
              <w:t xml:space="preserve"> Global de Opinión Empresarial de Tendencia</w:t>
            </w:r>
          </w:p>
        </w:tc>
        <w:tc>
          <w:tcPr>
            <w:tcW w:w="1160" w:type="dxa"/>
            <w:tcBorders>
              <w:left w:val="single" w:sz="6" w:space="0" w:color="404040"/>
              <w:bottom w:val="single" w:sz="6" w:space="0" w:color="404040"/>
            </w:tcBorders>
            <w:shd w:val="clear" w:color="auto" w:fill="DBE5F1" w:themeFill="accent1" w:themeFillTint="33"/>
            <w:vAlign w:val="center"/>
          </w:tcPr>
          <w:p w14:paraId="4D04A723" w14:textId="08AA6CE8" w:rsidR="001250B6" w:rsidRPr="006247C4" w:rsidRDefault="001250B6" w:rsidP="001250B6">
            <w:pPr>
              <w:tabs>
                <w:tab w:val="decimal" w:pos="537"/>
              </w:tabs>
              <w:jc w:val="left"/>
              <w:rPr>
                <w:b/>
                <w:sz w:val="18"/>
                <w:szCs w:val="18"/>
              </w:rPr>
            </w:pPr>
            <w:r>
              <w:rPr>
                <w:b/>
                <w:bCs/>
                <w:color w:val="000000"/>
                <w:sz w:val="18"/>
                <w:szCs w:val="18"/>
              </w:rPr>
              <w:t>51.6</w:t>
            </w:r>
          </w:p>
        </w:tc>
        <w:tc>
          <w:tcPr>
            <w:tcW w:w="1075" w:type="dxa"/>
            <w:tcBorders>
              <w:bottom w:val="single" w:sz="6" w:space="0" w:color="404040"/>
              <w:right w:val="single" w:sz="6" w:space="0" w:color="404040"/>
            </w:tcBorders>
            <w:shd w:val="clear" w:color="auto" w:fill="DBE5F1" w:themeFill="accent1" w:themeFillTint="33"/>
            <w:vAlign w:val="center"/>
          </w:tcPr>
          <w:p w14:paraId="468CBF22" w14:textId="3BB3BE9B" w:rsidR="001250B6" w:rsidRPr="006247C4" w:rsidRDefault="001250B6" w:rsidP="001250B6">
            <w:pPr>
              <w:tabs>
                <w:tab w:val="decimal" w:pos="434"/>
              </w:tabs>
              <w:jc w:val="left"/>
              <w:rPr>
                <w:b/>
                <w:sz w:val="18"/>
                <w:szCs w:val="18"/>
              </w:rPr>
            </w:pPr>
            <w:r>
              <w:rPr>
                <w:b/>
                <w:bCs/>
                <w:color w:val="000000"/>
                <w:sz w:val="18"/>
                <w:szCs w:val="18"/>
              </w:rPr>
              <w:t>54.8</w:t>
            </w:r>
          </w:p>
        </w:tc>
        <w:tc>
          <w:tcPr>
            <w:tcW w:w="1268" w:type="dxa"/>
            <w:tcBorders>
              <w:left w:val="single" w:sz="6" w:space="0" w:color="404040"/>
              <w:bottom w:val="single" w:sz="6" w:space="0" w:color="404040"/>
              <w:right w:val="single" w:sz="6" w:space="0" w:color="404040"/>
            </w:tcBorders>
            <w:shd w:val="clear" w:color="auto" w:fill="DBE5F1" w:themeFill="accent1" w:themeFillTint="33"/>
            <w:vAlign w:val="center"/>
          </w:tcPr>
          <w:p w14:paraId="208D57E4" w14:textId="2510B20F" w:rsidR="001250B6" w:rsidRPr="006247C4" w:rsidRDefault="001250B6" w:rsidP="001250B6">
            <w:pPr>
              <w:tabs>
                <w:tab w:val="decimal" w:pos="579"/>
              </w:tabs>
              <w:jc w:val="left"/>
              <w:rPr>
                <w:b/>
                <w:sz w:val="18"/>
                <w:szCs w:val="18"/>
              </w:rPr>
            </w:pPr>
            <w:r>
              <w:rPr>
                <w:b/>
                <w:bCs/>
                <w:color w:val="000000"/>
                <w:sz w:val="18"/>
                <w:szCs w:val="18"/>
              </w:rPr>
              <w:t>3.2</w:t>
            </w:r>
          </w:p>
        </w:tc>
      </w:tr>
      <w:tr w:rsidR="00C71D9E" w:rsidRPr="000A6510" w14:paraId="7C473C07" w14:textId="77777777" w:rsidTr="00550134">
        <w:trPr>
          <w:cantSplit/>
          <w:trHeight w:val="170"/>
          <w:jc w:val="center"/>
        </w:trPr>
        <w:tc>
          <w:tcPr>
            <w:tcW w:w="5004" w:type="dxa"/>
            <w:tcBorders>
              <w:top w:val="single" w:sz="6" w:space="0" w:color="404040"/>
              <w:bottom w:val="single" w:sz="6" w:space="0" w:color="404040"/>
              <w:right w:val="single" w:sz="6" w:space="0" w:color="404040"/>
            </w:tcBorders>
            <w:vAlign w:val="center"/>
          </w:tcPr>
          <w:p w14:paraId="0654E8D3" w14:textId="77777777" w:rsidR="00C71D9E" w:rsidRPr="000A6510" w:rsidRDefault="00C71D9E" w:rsidP="0032229C">
            <w:pPr>
              <w:widowControl w:val="0"/>
              <w:tabs>
                <w:tab w:val="left" w:pos="708"/>
              </w:tabs>
              <w:rPr>
                <w:b/>
                <w:spacing w:val="4"/>
                <w:sz w:val="8"/>
                <w:szCs w:val="8"/>
              </w:rPr>
            </w:pPr>
          </w:p>
        </w:tc>
        <w:tc>
          <w:tcPr>
            <w:tcW w:w="1160" w:type="dxa"/>
            <w:tcBorders>
              <w:top w:val="single" w:sz="6" w:space="0" w:color="404040"/>
              <w:left w:val="single" w:sz="6" w:space="0" w:color="404040"/>
              <w:bottom w:val="single" w:sz="6" w:space="0" w:color="404040"/>
            </w:tcBorders>
            <w:vAlign w:val="center"/>
          </w:tcPr>
          <w:p w14:paraId="027499AF" w14:textId="77777777" w:rsidR="00C71D9E" w:rsidRPr="00770FC2" w:rsidRDefault="00C71D9E" w:rsidP="00550134">
            <w:pPr>
              <w:tabs>
                <w:tab w:val="decimal" w:pos="563"/>
              </w:tabs>
              <w:jc w:val="left"/>
              <w:rPr>
                <w:sz w:val="18"/>
                <w:szCs w:val="18"/>
              </w:rPr>
            </w:pPr>
          </w:p>
        </w:tc>
        <w:tc>
          <w:tcPr>
            <w:tcW w:w="1075" w:type="dxa"/>
            <w:tcBorders>
              <w:top w:val="single" w:sz="6" w:space="0" w:color="404040"/>
              <w:bottom w:val="single" w:sz="6" w:space="0" w:color="404040"/>
              <w:right w:val="single" w:sz="6" w:space="0" w:color="404040"/>
            </w:tcBorders>
            <w:vAlign w:val="center"/>
          </w:tcPr>
          <w:p w14:paraId="4E38766F" w14:textId="77777777" w:rsidR="00C71D9E" w:rsidRPr="00770FC2" w:rsidRDefault="00C71D9E" w:rsidP="00550134">
            <w:pPr>
              <w:tabs>
                <w:tab w:val="decimal" w:pos="434"/>
              </w:tabs>
              <w:jc w:val="left"/>
              <w:rPr>
                <w:sz w:val="18"/>
                <w:szCs w:val="18"/>
              </w:rPr>
            </w:pPr>
          </w:p>
        </w:tc>
        <w:tc>
          <w:tcPr>
            <w:tcW w:w="1268" w:type="dxa"/>
            <w:tcBorders>
              <w:top w:val="single" w:sz="6" w:space="0" w:color="404040"/>
              <w:left w:val="single" w:sz="6" w:space="0" w:color="404040"/>
              <w:bottom w:val="single" w:sz="6" w:space="0" w:color="404040"/>
            </w:tcBorders>
            <w:vAlign w:val="center"/>
          </w:tcPr>
          <w:p w14:paraId="67247271" w14:textId="77777777" w:rsidR="00C71D9E" w:rsidRPr="00770FC2" w:rsidRDefault="00C71D9E" w:rsidP="001250B6">
            <w:pPr>
              <w:tabs>
                <w:tab w:val="decimal" w:pos="579"/>
                <w:tab w:val="decimal" w:pos="634"/>
              </w:tabs>
              <w:jc w:val="left"/>
              <w:rPr>
                <w:sz w:val="18"/>
                <w:szCs w:val="18"/>
              </w:rPr>
            </w:pPr>
          </w:p>
        </w:tc>
      </w:tr>
      <w:tr w:rsidR="001250B6" w:rsidRPr="000A6510" w14:paraId="3C0819A5" w14:textId="77777777" w:rsidTr="001250B6">
        <w:trPr>
          <w:cantSplit/>
          <w:trHeight w:val="20"/>
          <w:jc w:val="center"/>
        </w:trPr>
        <w:tc>
          <w:tcPr>
            <w:tcW w:w="5004" w:type="dxa"/>
            <w:tcBorders>
              <w:top w:val="single" w:sz="6" w:space="0" w:color="404040"/>
              <w:left w:val="single" w:sz="6" w:space="0" w:color="404040"/>
              <w:right w:val="single" w:sz="6" w:space="0" w:color="404040"/>
            </w:tcBorders>
            <w:vAlign w:val="center"/>
          </w:tcPr>
          <w:p w14:paraId="3EDD990D" w14:textId="1FEC6DA3" w:rsidR="001250B6" w:rsidRPr="000A6510" w:rsidRDefault="001250B6" w:rsidP="001250B6">
            <w:pPr>
              <w:widowControl w:val="0"/>
              <w:tabs>
                <w:tab w:val="left" w:pos="708"/>
              </w:tabs>
              <w:spacing w:line="220" w:lineRule="exact"/>
              <w:ind w:right="-102"/>
              <w:jc w:val="left"/>
              <w:rPr>
                <w:b/>
                <w:spacing w:val="-4"/>
                <w:sz w:val="18"/>
                <w:szCs w:val="18"/>
              </w:rPr>
            </w:pPr>
            <w:r w:rsidRPr="000A6510">
              <w:rPr>
                <w:b/>
                <w:spacing w:val="4"/>
                <w:sz w:val="18"/>
                <w:szCs w:val="18"/>
              </w:rPr>
              <w:t>Indicador Agregado de Tendencia del Sector Manufacturero</w:t>
            </w:r>
          </w:p>
        </w:tc>
        <w:tc>
          <w:tcPr>
            <w:tcW w:w="1160" w:type="dxa"/>
            <w:tcBorders>
              <w:top w:val="single" w:sz="6" w:space="0" w:color="404040"/>
              <w:left w:val="single" w:sz="6" w:space="0" w:color="404040"/>
            </w:tcBorders>
            <w:vAlign w:val="center"/>
          </w:tcPr>
          <w:p w14:paraId="56455220" w14:textId="0F047F71" w:rsidR="001250B6" w:rsidRPr="006247C4" w:rsidRDefault="001250B6" w:rsidP="001250B6">
            <w:pPr>
              <w:tabs>
                <w:tab w:val="decimal" w:pos="537"/>
              </w:tabs>
              <w:jc w:val="left"/>
              <w:rPr>
                <w:b/>
                <w:sz w:val="18"/>
                <w:szCs w:val="18"/>
              </w:rPr>
            </w:pPr>
            <w:r>
              <w:rPr>
                <w:b/>
                <w:bCs/>
                <w:color w:val="000000"/>
                <w:sz w:val="18"/>
                <w:szCs w:val="18"/>
              </w:rPr>
              <w:t>49.3</w:t>
            </w:r>
          </w:p>
        </w:tc>
        <w:tc>
          <w:tcPr>
            <w:tcW w:w="1075" w:type="dxa"/>
            <w:tcBorders>
              <w:top w:val="single" w:sz="6" w:space="0" w:color="404040"/>
              <w:right w:val="single" w:sz="6" w:space="0" w:color="404040"/>
            </w:tcBorders>
            <w:vAlign w:val="center"/>
          </w:tcPr>
          <w:p w14:paraId="3C6C7DA0" w14:textId="36BD4EEB" w:rsidR="001250B6" w:rsidRPr="006247C4" w:rsidRDefault="001250B6" w:rsidP="001250B6">
            <w:pPr>
              <w:tabs>
                <w:tab w:val="decimal" w:pos="434"/>
              </w:tabs>
              <w:jc w:val="left"/>
              <w:rPr>
                <w:b/>
                <w:sz w:val="18"/>
                <w:szCs w:val="18"/>
              </w:rPr>
            </w:pPr>
            <w:r>
              <w:rPr>
                <w:b/>
                <w:bCs/>
                <w:color w:val="000000"/>
                <w:sz w:val="18"/>
                <w:szCs w:val="18"/>
              </w:rPr>
              <w:t>53.3</w:t>
            </w:r>
          </w:p>
        </w:tc>
        <w:tc>
          <w:tcPr>
            <w:tcW w:w="1268" w:type="dxa"/>
            <w:tcBorders>
              <w:top w:val="single" w:sz="6" w:space="0" w:color="404040"/>
              <w:left w:val="single" w:sz="6" w:space="0" w:color="404040"/>
              <w:right w:val="single" w:sz="6" w:space="0" w:color="404040"/>
            </w:tcBorders>
            <w:vAlign w:val="center"/>
          </w:tcPr>
          <w:p w14:paraId="291C4176" w14:textId="091EE446" w:rsidR="001250B6" w:rsidRPr="006247C4" w:rsidRDefault="001250B6" w:rsidP="001250B6">
            <w:pPr>
              <w:tabs>
                <w:tab w:val="decimal" w:pos="579"/>
              </w:tabs>
              <w:jc w:val="left"/>
              <w:rPr>
                <w:b/>
                <w:sz w:val="18"/>
                <w:szCs w:val="18"/>
              </w:rPr>
            </w:pPr>
            <w:r>
              <w:rPr>
                <w:b/>
                <w:bCs/>
                <w:color w:val="000000"/>
                <w:sz w:val="18"/>
                <w:szCs w:val="18"/>
              </w:rPr>
              <w:t>4.0</w:t>
            </w:r>
          </w:p>
        </w:tc>
      </w:tr>
      <w:tr w:rsidR="001250B6" w:rsidRPr="000A6510" w14:paraId="7A4DB5A1" w14:textId="77777777" w:rsidTr="001250B6">
        <w:trPr>
          <w:cantSplit/>
          <w:trHeight w:val="20"/>
          <w:jc w:val="center"/>
        </w:trPr>
        <w:tc>
          <w:tcPr>
            <w:tcW w:w="5004" w:type="dxa"/>
            <w:tcBorders>
              <w:left w:val="single" w:sz="6" w:space="0" w:color="404040"/>
              <w:right w:val="single" w:sz="6" w:space="0" w:color="404040"/>
            </w:tcBorders>
            <w:vAlign w:val="center"/>
          </w:tcPr>
          <w:p w14:paraId="1DCC9740" w14:textId="77777777" w:rsidR="001250B6" w:rsidRPr="000A6510" w:rsidRDefault="001250B6" w:rsidP="001250B6">
            <w:pPr>
              <w:pStyle w:val="Prrafodelista"/>
              <w:widowControl w:val="0"/>
              <w:numPr>
                <w:ilvl w:val="0"/>
                <w:numId w:val="10"/>
              </w:numPr>
              <w:spacing w:line="240" w:lineRule="exact"/>
              <w:ind w:left="322" w:hanging="266"/>
              <w:contextualSpacing/>
              <w:jc w:val="left"/>
              <w:rPr>
                <w:sz w:val="18"/>
                <w:szCs w:val="18"/>
                <w:lang w:val="es-MX"/>
              </w:rPr>
            </w:pPr>
            <w:r w:rsidRPr="000A6510">
              <w:rPr>
                <w:sz w:val="18"/>
                <w:szCs w:val="18"/>
                <w:lang w:val="es-MX"/>
              </w:rPr>
              <w:t>Producción</w:t>
            </w:r>
          </w:p>
        </w:tc>
        <w:tc>
          <w:tcPr>
            <w:tcW w:w="1160" w:type="dxa"/>
            <w:tcBorders>
              <w:left w:val="single" w:sz="6" w:space="0" w:color="404040"/>
            </w:tcBorders>
            <w:vAlign w:val="center"/>
          </w:tcPr>
          <w:p w14:paraId="4CD33097" w14:textId="7668346D" w:rsidR="001250B6" w:rsidRPr="006247C4" w:rsidRDefault="001250B6" w:rsidP="001250B6">
            <w:pPr>
              <w:tabs>
                <w:tab w:val="decimal" w:pos="537"/>
              </w:tabs>
              <w:jc w:val="left"/>
              <w:rPr>
                <w:sz w:val="18"/>
                <w:szCs w:val="18"/>
              </w:rPr>
            </w:pPr>
            <w:r>
              <w:rPr>
                <w:color w:val="000000"/>
                <w:sz w:val="18"/>
                <w:szCs w:val="18"/>
              </w:rPr>
              <w:t>49.6</w:t>
            </w:r>
          </w:p>
        </w:tc>
        <w:tc>
          <w:tcPr>
            <w:tcW w:w="1075" w:type="dxa"/>
            <w:tcBorders>
              <w:right w:val="single" w:sz="6" w:space="0" w:color="404040"/>
            </w:tcBorders>
            <w:vAlign w:val="center"/>
          </w:tcPr>
          <w:p w14:paraId="5CFBEF7D" w14:textId="7FDD3F3E" w:rsidR="001250B6" w:rsidRPr="006247C4" w:rsidRDefault="001250B6" w:rsidP="001250B6">
            <w:pPr>
              <w:tabs>
                <w:tab w:val="decimal" w:pos="421"/>
              </w:tabs>
              <w:jc w:val="left"/>
              <w:rPr>
                <w:sz w:val="18"/>
                <w:szCs w:val="18"/>
              </w:rPr>
            </w:pPr>
            <w:r>
              <w:rPr>
                <w:color w:val="000000"/>
                <w:sz w:val="18"/>
                <w:szCs w:val="18"/>
              </w:rPr>
              <w:t>54.4</w:t>
            </w:r>
          </w:p>
        </w:tc>
        <w:tc>
          <w:tcPr>
            <w:tcW w:w="1268" w:type="dxa"/>
            <w:tcBorders>
              <w:left w:val="single" w:sz="6" w:space="0" w:color="404040"/>
              <w:right w:val="single" w:sz="6" w:space="0" w:color="404040"/>
            </w:tcBorders>
            <w:vAlign w:val="center"/>
          </w:tcPr>
          <w:p w14:paraId="481F780F" w14:textId="7EB36786" w:rsidR="001250B6" w:rsidRPr="006247C4" w:rsidRDefault="001250B6" w:rsidP="001250B6">
            <w:pPr>
              <w:tabs>
                <w:tab w:val="decimal" w:pos="579"/>
              </w:tabs>
              <w:jc w:val="left"/>
              <w:rPr>
                <w:sz w:val="18"/>
                <w:szCs w:val="18"/>
              </w:rPr>
            </w:pPr>
            <w:r>
              <w:rPr>
                <w:color w:val="000000"/>
                <w:sz w:val="18"/>
                <w:szCs w:val="18"/>
              </w:rPr>
              <w:t>4.8</w:t>
            </w:r>
          </w:p>
        </w:tc>
      </w:tr>
      <w:tr w:rsidR="001250B6" w:rsidRPr="000A6510" w14:paraId="56F856D4" w14:textId="77777777" w:rsidTr="001250B6">
        <w:trPr>
          <w:cantSplit/>
          <w:trHeight w:val="20"/>
          <w:jc w:val="center"/>
        </w:trPr>
        <w:tc>
          <w:tcPr>
            <w:tcW w:w="5004" w:type="dxa"/>
            <w:tcBorders>
              <w:left w:val="single" w:sz="6" w:space="0" w:color="404040"/>
              <w:right w:val="single" w:sz="6" w:space="0" w:color="404040"/>
            </w:tcBorders>
            <w:vAlign w:val="center"/>
          </w:tcPr>
          <w:p w14:paraId="123DEE0F" w14:textId="77777777" w:rsidR="001250B6" w:rsidRPr="000A6510" w:rsidRDefault="001250B6" w:rsidP="001250B6">
            <w:pPr>
              <w:pStyle w:val="Prrafodelista"/>
              <w:widowControl w:val="0"/>
              <w:numPr>
                <w:ilvl w:val="0"/>
                <w:numId w:val="10"/>
              </w:numPr>
              <w:spacing w:line="240" w:lineRule="exact"/>
              <w:ind w:left="322" w:hanging="266"/>
              <w:contextualSpacing/>
              <w:jc w:val="left"/>
              <w:rPr>
                <w:sz w:val="18"/>
                <w:szCs w:val="18"/>
                <w:lang w:val="es-MX"/>
              </w:rPr>
            </w:pPr>
            <w:r w:rsidRPr="000A6510">
              <w:rPr>
                <w:sz w:val="18"/>
                <w:szCs w:val="18"/>
                <w:lang w:val="es-MX"/>
              </w:rPr>
              <w:t>Capacidad de planta utilizada</w:t>
            </w:r>
          </w:p>
        </w:tc>
        <w:tc>
          <w:tcPr>
            <w:tcW w:w="1160" w:type="dxa"/>
            <w:tcBorders>
              <w:left w:val="single" w:sz="6" w:space="0" w:color="404040"/>
            </w:tcBorders>
            <w:vAlign w:val="center"/>
          </w:tcPr>
          <w:p w14:paraId="6CE25FA2" w14:textId="248804A5" w:rsidR="001250B6" w:rsidRPr="006247C4" w:rsidRDefault="001250B6" w:rsidP="001250B6">
            <w:pPr>
              <w:tabs>
                <w:tab w:val="decimal" w:pos="537"/>
              </w:tabs>
              <w:jc w:val="left"/>
              <w:rPr>
                <w:sz w:val="18"/>
                <w:szCs w:val="18"/>
              </w:rPr>
            </w:pPr>
            <w:r>
              <w:rPr>
                <w:color w:val="000000"/>
                <w:sz w:val="18"/>
                <w:szCs w:val="18"/>
              </w:rPr>
              <w:t>49.9</w:t>
            </w:r>
          </w:p>
        </w:tc>
        <w:tc>
          <w:tcPr>
            <w:tcW w:w="1075" w:type="dxa"/>
            <w:tcBorders>
              <w:right w:val="single" w:sz="6" w:space="0" w:color="404040"/>
            </w:tcBorders>
            <w:vAlign w:val="center"/>
          </w:tcPr>
          <w:p w14:paraId="437BADCE" w14:textId="1C073305" w:rsidR="001250B6" w:rsidRPr="006247C4" w:rsidRDefault="001250B6" w:rsidP="001250B6">
            <w:pPr>
              <w:tabs>
                <w:tab w:val="decimal" w:pos="421"/>
              </w:tabs>
              <w:jc w:val="left"/>
              <w:rPr>
                <w:sz w:val="18"/>
                <w:szCs w:val="18"/>
              </w:rPr>
            </w:pPr>
            <w:r>
              <w:rPr>
                <w:color w:val="000000"/>
                <w:sz w:val="18"/>
                <w:szCs w:val="18"/>
              </w:rPr>
              <w:t>54.3</w:t>
            </w:r>
          </w:p>
        </w:tc>
        <w:tc>
          <w:tcPr>
            <w:tcW w:w="1268" w:type="dxa"/>
            <w:tcBorders>
              <w:left w:val="single" w:sz="6" w:space="0" w:color="404040"/>
              <w:right w:val="single" w:sz="6" w:space="0" w:color="404040"/>
            </w:tcBorders>
            <w:vAlign w:val="center"/>
          </w:tcPr>
          <w:p w14:paraId="7AC79DA9" w14:textId="4EAB31C9" w:rsidR="001250B6" w:rsidRPr="006247C4" w:rsidRDefault="001250B6" w:rsidP="001250B6">
            <w:pPr>
              <w:tabs>
                <w:tab w:val="decimal" w:pos="579"/>
              </w:tabs>
              <w:jc w:val="left"/>
              <w:rPr>
                <w:sz w:val="18"/>
                <w:szCs w:val="18"/>
              </w:rPr>
            </w:pPr>
            <w:r>
              <w:rPr>
                <w:color w:val="000000"/>
                <w:sz w:val="18"/>
                <w:szCs w:val="18"/>
              </w:rPr>
              <w:t>4.4</w:t>
            </w:r>
          </w:p>
        </w:tc>
      </w:tr>
      <w:tr w:rsidR="001250B6" w:rsidRPr="000A6510" w14:paraId="54C79997" w14:textId="77777777" w:rsidTr="001250B6">
        <w:trPr>
          <w:cantSplit/>
          <w:trHeight w:val="20"/>
          <w:jc w:val="center"/>
        </w:trPr>
        <w:tc>
          <w:tcPr>
            <w:tcW w:w="5004" w:type="dxa"/>
            <w:tcBorders>
              <w:left w:val="single" w:sz="6" w:space="0" w:color="404040"/>
              <w:right w:val="single" w:sz="6" w:space="0" w:color="404040"/>
            </w:tcBorders>
            <w:vAlign w:val="center"/>
          </w:tcPr>
          <w:p w14:paraId="1027D55D" w14:textId="77777777" w:rsidR="001250B6" w:rsidRPr="000A6510" w:rsidRDefault="001250B6" w:rsidP="001250B6">
            <w:pPr>
              <w:pStyle w:val="Prrafodelista"/>
              <w:widowControl w:val="0"/>
              <w:numPr>
                <w:ilvl w:val="0"/>
                <w:numId w:val="10"/>
              </w:numPr>
              <w:spacing w:line="240" w:lineRule="exact"/>
              <w:ind w:left="323" w:hanging="266"/>
              <w:contextualSpacing/>
              <w:jc w:val="left"/>
              <w:rPr>
                <w:sz w:val="18"/>
                <w:szCs w:val="18"/>
                <w:lang w:val="es-MX"/>
              </w:rPr>
            </w:pPr>
            <w:r w:rsidRPr="000A6510">
              <w:rPr>
                <w:sz w:val="18"/>
                <w:szCs w:val="18"/>
                <w:lang w:val="es-MX"/>
              </w:rPr>
              <w:t>Demanda nacional de sus productos</w:t>
            </w:r>
          </w:p>
        </w:tc>
        <w:tc>
          <w:tcPr>
            <w:tcW w:w="1160" w:type="dxa"/>
            <w:tcBorders>
              <w:left w:val="single" w:sz="6" w:space="0" w:color="404040"/>
            </w:tcBorders>
            <w:vAlign w:val="center"/>
          </w:tcPr>
          <w:p w14:paraId="63311C29" w14:textId="139A5ECB" w:rsidR="001250B6" w:rsidRPr="006247C4" w:rsidRDefault="001250B6" w:rsidP="001250B6">
            <w:pPr>
              <w:tabs>
                <w:tab w:val="decimal" w:pos="537"/>
              </w:tabs>
              <w:jc w:val="left"/>
              <w:rPr>
                <w:sz w:val="18"/>
                <w:szCs w:val="18"/>
              </w:rPr>
            </w:pPr>
            <w:r>
              <w:rPr>
                <w:color w:val="000000"/>
                <w:sz w:val="18"/>
                <w:szCs w:val="18"/>
              </w:rPr>
              <w:t>49.6</w:t>
            </w:r>
          </w:p>
        </w:tc>
        <w:tc>
          <w:tcPr>
            <w:tcW w:w="1075" w:type="dxa"/>
            <w:tcBorders>
              <w:right w:val="single" w:sz="6" w:space="0" w:color="404040"/>
            </w:tcBorders>
            <w:vAlign w:val="center"/>
          </w:tcPr>
          <w:p w14:paraId="6E1246C1" w14:textId="5D55547E" w:rsidR="001250B6" w:rsidRPr="006247C4" w:rsidRDefault="001250B6" w:rsidP="001250B6">
            <w:pPr>
              <w:tabs>
                <w:tab w:val="decimal" w:pos="421"/>
              </w:tabs>
              <w:jc w:val="left"/>
              <w:rPr>
                <w:sz w:val="18"/>
                <w:szCs w:val="18"/>
              </w:rPr>
            </w:pPr>
            <w:r>
              <w:rPr>
                <w:color w:val="000000"/>
                <w:sz w:val="18"/>
                <w:szCs w:val="18"/>
              </w:rPr>
              <w:t>55.2</w:t>
            </w:r>
          </w:p>
        </w:tc>
        <w:tc>
          <w:tcPr>
            <w:tcW w:w="1268" w:type="dxa"/>
            <w:tcBorders>
              <w:left w:val="single" w:sz="6" w:space="0" w:color="404040"/>
              <w:right w:val="single" w:sz="6" w:space="0" w:color="404040"/>
            </w:tcBorders>
            <w:vAlign w:val="center"/>
          </w:tcPr>
          <w:p w14:paraId="4E314F9A" w14:textId="1DD7E290" w:rsidR="001250B6" w:rsidRPr="006247C4" w:rsidRDefault="001250B6" w:rsidP="001250B6">
            <w:pPr>
              <w:tabs>
                <w:tab w:val="decimal" w:pos="579"/>
              </w:tabs>
              <w:jc w:val="left"/>
              <w:rPr>
                <w:sz w:val="18"/>
                <w:szCs w:val="18"/>
              </w:rPr>
            </w:pPr>
            <w:r>
              <w:rPr>
                <w:color w:val="000000"/>
                <w:sz w:val="18"/>
                <w:szCs w:val="18"/>
              </w:rPr>
              <w:t>5.6</w:t>
            </w:r>
          </w:p>
        </w:tc>
      </w:tr>
      <w:tr w:rsidR="001250B6" w:rsidRPr="000A6510" w14:paraId="1F845412" w14:textId="77777777" w:rsidTr="001250B6">
        <w:trPr>
          <w:cantSplit/>
          <w:trHeight w:val="20"/>
          <w:jc w:val="center"/>
        </w:trPr>
        <w:tc>
          <w:tcPr>
            <w:tcW w:w="5004" w:type="dxa"/>
            <w:tcBorders>
              <w:left w:val="single" w:sz="6" w:space="0" w:color="404040"/>
              <w:right w:val="single" w:sz="6" w:space="0" w:color="404040"/>
            </w:tcBorders>
            <w:vAlign w:val="center"/>
          </w:tcPr>
          <w:p w14:paraId="085C1D1C" w14:textId="77777777" w:rsidR="001250B6" w:rsidRPr="000A6510" w:rsidRDefault="001250B6" w:rsidP="001250B6">
            <w:pPr>
              <w:pStyle w:val="Prrafodelista"/>
              <w:widowControl w:val="0"/>
              <w:numPr>
                <w:ilvl w:val="0"/>
                <w:numId w:val="10"/>
              </w:numPr>
              <w:spacing w:line="240" w:lineRule="exact"/>
              <w:ind w:left="322" w:hanging="266"/>
              <w:contextualSpacing/>
              <w:jc w:val="left"/>
              <w:rPr>
                <w:sz w:val="18"/>
                <w:szCs w:val="18"/>
                <w:lang w:val="es-MX"/>
              </w:rPr>
            </w:pPr>
            <w:r w:rsidRPr="000A6510">
              <w:rPr>
                <w:sz w:val="18"/>
                <w:szCs w:val="18"/>
                <w:lang w:val="es-MX"/>
              </w:rPr>
              <w:t>Exportaciones</w:t>
            </w:r>
          </w:p>
        </w:tc>
        <w:tc>
          <w:tcPr>
            <w:tcW w:w="1160" w:type="dxa"/>
            <w:tcBorders>
              <w:left w:val="single" w:sz="6" w:space="0" w:color="404040"/>
            </w:tcBorders>
            <w:vAlign w:val="center"/>
          </w:tcPr>
          <w:p w14:paraId="50D57A30" w14:textId="7F6E86EB" w:rsidR="001250B6" w:rsidRPr="006247C4" w:rsidRDefault="001250B6" w:rsidP="001250B6">
            <w:pPr>
              <w:tabs>
                <w:tab w:val="decimal" w:pos="537"/>
              </w:tabs>
              <w:jc w:val="left"/>
              <w:rPr>
                <w:sz w:val="18"/>
                <w:szCs w:val="18"/>
              </w:rPr>
            </w:pPr>
            <w:r>
              <w:rPr>
                <w:color w:val="000000"/>
                <w:sz w:val="18"/>
                <w:szCs w:val="18"/>
              </w:rPr>
              <w:t>48.7</w:t>
            </w:r>
          </w:p>
        </w:tc>
        <w:tc>
          <w:tcPr>
            <w:tcW w:w="1075" w:type="dxa"/>
            <w:tcBorders>
              <w:right w:val="single" w:sz="6" w:space="0" w:color="404040"/>
            </w:tcBorders>
            <w:vAlign w:val="center"/>
          </w:tcPr>
          <w:p w14:paraId="28BD5410" w14:textId="41A62B42" w:rsidR="001250B6" w:rsidRPr="006247C4" w:rsidRDefault="001250B6" w:rsidP="001250B6">
            <w:pPr>
              <w:tabs>
                <w:tab w:val="decimal" w:pos="421"/>
              </w:tabs>
              <w:jc w:val="left"/>
              <w:rPr>
                <w:sz w:val="18"/>
                <w:szCs w:val="18"/>
              </w:rPr>
            </w:pPr>
            <w:r>
              <w:rPr>
                <w:color w:val="000000"/>
                <w:sz w:val="18"/>
                <w:szCs w:val="18"/>
              </w:rPr>
              <w:t>51.4</w:t>
            </w:r>
          </w:p>
        </w:tc>
        <w:tc>
          <w:tcPr>
            <w:tcW w:w="1268" w:type="dxa"/>
            <w:tcBorders>
              <w:left w:val="single" w:sz="6" w:space="0" w:color="404040"/>
              <w:right w:val="single" w:sz="6" w:space="0" w:color="404040"/>
            </w:tcBorders>
            <w:vAlign w:val="center"/>
          </w:tcPr>
          <w:p w14:paraId="024EAE60" w14:textId="1ECDC575" w:rsidR="001250B6" w:rsidRPr="006247C4" w:rsidRDefault="001250B6" w:rsidP="001250B6">
            <w:pPr>
              <w:tabs>
                <w:tab w:val="decimal" w:pos="579"/>
              </w:tabs>
              <w:jc w:val="left"/>
              <w:rPr>
                <w:sz w:val="18"/>
                <w:szCs w:val="18"/>
              </w:rPr>
            </w:pPr>
            <w:r>
              <w:rPr>
                <w:color w:val="000000"/>
                <w:sz w:val="18"/>
                <w:szCs w:val="18"/>
              </w:rPr>
              <w:t>2.7</w:t>
            </w:r>
          </w:p>
        </w:tc>
      </w:tr>
      <w:tr w:rsidR="001250B6" w:rsidRPr="000A6510" w14:paraId="07BDD5F1" w14:textId="77777777" w:rsidTr="001250B6">
        <w:trPr>
          <w:cantSplit/>
          <w:trHeight w:val="20"/>
          <w:jc w:val="center"/>
        </w:trPr>
        <w:tc>
          <w:tcPr>
            <w:tcW w:w="5004" w:type="dxa"/>
            <w:tcBorders>
              <w:left w:val="single" w:sz="6" w:space="0" w:color="404040"/>
              <w:bottom w:val="single" w:sz="6" w:space="0" w:color="404040"/>
              <w:right w:val="single" w:sz="6" w:space="0" w:color="404040"/>
            </w:tcBorders>
            <w:vAlign w:val="center"/>
          </w:tcPr>
          <w:p w14:paraId="3299FD0D" w14:textId="77777777" w:rsidR="001250B6" w:rsidRPr="000A6510" w:rsidRDefault="001250B6" w:rsidP="001250B6">
            <w:pPr>
              <w:pStyle w:val="Prrafodelista"/>
              <w:widowControl w:val="0"/>
              <w:numPr>
                <w:ilvl w:val="0"/>
                <w:numId w:val="10"/>
              </w:numPr>
              <w:spacing w:line="240" w:lineRule="exact"/>
              <w:ind w:left="322" w:hanging="266"/>
              <w:contextualSpacing/>
              <w:jc w:val="left"/>
              <w:rPr>
                <w:sz w:val="18"/>
                <w:szCs w:val="18"/>
                <w:lang w:val="es-MX"/>
              </w:rPr>
            </w:pPr>
            <w:r w:rsidRPr="000A6510">
              <w:rPr>
                <w:sz w:val="18"/>
                <w:szCs w:val="18"/>
                <w:lang w:val="es-MX"/>
              </w:rPr>
              <w:t>Personal ocupado total</w:t>
            </w:r>
          </w:p>
        </w:tc>
        <w:tc>
          <w:tcPr>
            <w:tcW w:w="1160" w:type="dxa"/>
            <w:tcBorders>
              <w:left w:val="single" w:sz="6" w:space="0" w:color="404040"/>
              <w:bottom w:val="single" w:sz="6" w:space="0" w:color="404040"/>
            </w:tcBorders>
            <w:vAlign w:val="center"/>
          </w:tcPr>
          <w:p w14:paraId="588DA347" w14:textId="07C2616B" w:rsidR="001250B6" w:rsidRPr="006247C4" w:rsidRDefault="001250B6" w:rsidP="001250B6">
            <w:pPr>
              <w:tabs>
                <w:tab w:val="decimal" w:pos="537"/>
              </w:tabs>
              <w:jc w:val="left"/>
              <w:rPr>
                <w:sz w:val="18"/>
                <w:szCs w:val="18"/>
              </w:rPr>
            </w:pPr>
            <w:r>
              <w:rPr>
                <w:color w:val="000000"/>
                <w:sz w:val="18"/>
                <w:szCs w:val="18"/>
              </w:rPr>
              <w:t>49.0</w:t>
            </w:r>
          </w:p>
        </w:tc>
        <w:tc>
          <w:tcPr>
            <w:tcW w:w="1075" w:type="dxa"/>
            <w:tcBorders>
              <w:bottom w:val="single" w:sz="6" w:space="0" w:color="404040"/>
              <w:right w:val="single" w:sz="6" w:space="0" w:color="404040"/>
            </w:tcBorders>
            <w:vAlign w:val="center"/>
          </w:tcPr>
          <w:p w14:paraId="4CBDC68A" w14:textId="3185334E" w:rsidR="001250B6" w:rsidRPr="006247C4" w:rsidRDefault="001250B6" w:rsidP="001250B6">
            <w:pPr>
              <w:tabs>
                <w:tab w:val="decimal" w:pos="421"/>
              </w:tabs>
              <w:jc w:val="left"/>
              <w:rPr>
                <w:sz w:val="18"/>
                <w:szCs w:val="18"/>
              </w:rPr>
            </w:pPr>
            <w:r>
              <w:rPr>
                <w:color w:val="000000"/>
                <w:sz w:val="18"/>
                <w:szCs w:val="18"/>
              </w:rPr>
              <w:t>51.4</w:t>
            </w:r>
          </w:p>
        </w:tc>
        <w:tc>
          <w:tcPr>
            <w:tcW w:w="1268" w:type="dxa"/>
            <w:tcBorders>
              <w:left w:val="single" w:sz="6" w:space="0" w:color="404040"/>
              <w:bottom w:val="single" w:sz="6" w:space="0" w:color="404040"/>
              <w:right w:val="single" w:sz="6" w:space="0" w:color="404040"/>
            </w:tcBorders>
            <w:vAlign w:val="center"/>
          </w:tcPr>
          <w:p w14:paraId="27767D9E" w14:textId="5C51218B" w:rsidR="001250B6" w:rsidRPr="006247C4" w:rsidRDefault="001250B6" w:rsidP="001250B6">
            <w:pPr>
              <w:tabs>
                <w:tab w:val="decimal" w:pos="579"/>
              </w:tabs>
              <w:jc w:val="left"/>
              <w:rPr>
                <w:sz w:val="18"/>
                <w:szCs w:val="18"/>
              </w:rPr>
            </w:pPr>
            <w:r>
              <w:rPr>
                <w:color w:val="000000"/>
                <w:sz w:val="18"/>
                <w:szCs w:val="18"/>
              </w:rPr>
              <w:t>2.5</w:t>
            </w:r>
          </w:p>
        </w:tc>
      </w:tr>
      <w:tr w:rsidR="007D03A9" w:rsidRPr="000A6510" w14:paraId="171FAD1B" w14:textId="77777777" w:rsidTr="001250B6">
        <w:trPr>
          <w:cantSplit/>
          <w:trHeight w:val="170"/>
          <w:jc w:val="center"/>
        </w:trPr>
        <w:tc>
          <w:tcPr>
            <w:tcW w:w="5004" w:type="dxa"/>
            <w:tcBorders>
              <w:top w:val="single" w:sz="6" w:space="0" w:color="404040"/>
              <w:bottom w:val="single" w:sz="6" w:space="0" w:color="404040"/>
            </w:tcBorders>
            <w:shd w:val="clear" w:color="auto" w:fill="auto"/>
          </w:tcPr>
          <w:p w14:paraId="4FD1FAC5" w14:textId="77777777" w:rsidR="007D03A9" w:rsidRPr="000A6510" w:rsidRDefault="007D03A9" w:rsidP="007D03A9">
            <w:pPr>
              <w:widowControl w:val="0"/>
              <w:rPr>
                <w:sz w:val="8"/>
                <w:szCs w:val="8"/>
                <w:lang w:val="es-MX"/>
              </w:rPr>
            </w:pPr>
          </w:p>
        </w:tc>
        <w:tc>
          <w:tcPr>
            <w:tcW w:w="1160" w:type="dxa"/>
            <w:tcBorders>
              <w:top w:val="single" w:sz="6" w:space="0" w:color="404040"/>
              <w:bottom w:val="single" w:sz="6" w:space="0" w:color="404040"/>
            </w:tcBorders>
            <w:shd w:val="clear" w:color="auto" w:fill="auto"/>
            <w:vAlign w:val="center"/>
          </w:tcPr>
          <w:p w14:paraId="458E46FC" w14:textId="77777777" w:rsidR="007D03A9" w:rsidRPr="006247C4" w:rsidRDefault="007D03A9" w:rsidP="001250B6">
            <w:pPr>
              <w:tabs>
                <w:tab w:val="decimal" w:pos="537"/>
                <w:tab w:val="decimal" w:pos="581"/>
              </w:tabs>
              <w:jc w:val="left"/>
              <w:rPr>
                <w:sz w:val="18"/>
                <w:szCs w:val="18"/>
              </w:rPr>
            </w:pPr>
            <w:r w:rsidRPr="006247C4">
              <w:rPr>
                <w:sz w:val="18"/>
                <w:szCs w:val="18"/>
              </w:rPr>
              <w:t> </w:t>
            </w:r>
          </w:p>
        </w:tc>
        <w:tc>
          <w:tcPr>
            <w:tcW w:w="1075" w:type="dxa"/>
            <w:tcBorders>
              <w:top w:val="single" w:sz="6" w:space="0" w:color="404040"/>
              <w:bottom w:val="single" w:sz="6" w:space="0" w:color="404040"/>
            </w:tcBorders>
            <w:shd w:val="clear" w:color="auto" w:fill="auto"/>
            <w:vAlign w:val="center"/>
          </w:tcPr>
          <w:p w14:paraId="7E460F34" w14:textId="77777777" w:rsidR="007D03A9" w:rsidRPr="006247C4" w:rsidRDefault="007D03A9" w:rsidP="001250B6">
            <w:pPr>
              <w:tabs>
                <w:tab w:val="decimal" w:pos="421"/>
              </w:tabs>
              <w:jc w:val="left"/>
              <w:rPr>
                <w:sz w:val="18"/>
                <w:szCs w:val="18"/>
              </w:rPr>
            </w:pPr>
            <w:r w:rsidRPr="006247C4">
              <w:rPr>
                <w:sz w:val="18"/>
                <w:szCs w:val="18"/>
              </w:rPr>
              <w:t> </w:t>
            </w:r>
          </w:p>
        </w:tc>
        <w:tc>
          <w:tcPr>
            <w:tcW w:w="1268" w:type="dxa"/>
            <w:tcBorders>
              <w:top w:val="single" w:sz="6" w:space="0" w:color="404040"/>
              <w:bottom w:val="single" w:sz="6" w:space="0" w:color="404040"/>
            </w:tcBorders>
            <w:shd w:val="clear" w:color="auto" w:fill="auto"/>
            <w:vAlign w:val="center"/>
          </w:tcPr>
          <w:p w14:paraId="60C2400A" w14:textId="77777777" w:rsidR="007D03A9" w:rsidRPr="006247C4" w:rsidRDefault="007D03A9" w:rsidP="001250B6">
            <w:pPr>
              <w:tabs>
                <w:tab w:val="left" w:pos="228"/>
                <w:tab w:val="decimal" w:pos="579"/>
              </w:tabs>
              <w:jc w:val="left"/>
              <w:rPr>
                <w:sz w:val="18"/>
                <w:szCs w:val="18"/>
              </w:rPr>
            </w:pPr>
          </w:p>
        </w:tc>
      </w:tr>
      <w:tr w:rsidR="001250B6" w:rsidRPr="000A6510" w14:paraId="1C385F84" w14:textId="77777777" w:rsidTr="001250B6">
        <w:trPr>
          <w:cantSplit/>
          <w:trHeight w:val="20"/>
          <w:jc w:val="center"/>
        </w:trPr>
        <w:tc>
          <w:tcPr>
            <w:tcW w:w="5004" w:type="dxa"/>
            <w:tcBorders>
              <w:top w:val="single" w:sz="6" w:space="0" w:color="404040"/>
              <w:left w:val="single" w:sz="6" w:space="0" w:color="404040"/>
              <w:right w:val="single" w:sz="6" w:space="0" w:color="404040"/>
            </w:tcBorders>
            <w:shd w:val="clear" w:color="auto" w:fill="auto"/>
            <w:vAlign w:val="center"/>
          </w:tcPr>
          <w:p w14:paraId="3540A6BF" w14:textId="43948163" w:rsidR="001250B6" w:rsidRPr="000A6510" w:rsidRDefault="001250B6" w:rsidP="001250B6">
            <w:pPr>
              <w:widowControl w:val="0"/>
              <w:tabs>
                <w:tab w:val="left" w:pos="708"/>
              </w:tabs>
              <w:spacing w:line="220" w:lineRule="exact"/>
              <w:ind w:right="-102"/>
              <w:jc w:val="left"/>
              <w:rPr>
                <w:b/>
                <w:spacing w:val="4"/>
                <w:sz w:val="18"/>
                <w:szCs w:val="18"/>
              </w:rPr>
            </w:pPr>
            <w:r w:rsidRPr="000A6510">
              <w:rPr>
                <w:b/>
                <w:spacing w:val="4"/>
                <w:sz w:val="18"/>
                <w:szCs w:val="18"/>
              </w:rPr>
              <w:t>Indicador Agregado de Tendencia del Sector Construcción</w:t>
            </w:r>
          </w:p>
        </w:tc>
        <w:tc>
          <w:tcPr>
            <w:tcW w:w="1160" w:type="dxa"/>
            <w:tcBorders>
              <w:top w:val="single" w:sz="6" w:space="0" w:color="404040"/>
              <w:left w:val="single" w:sz="6" w:space="0" w:color="404040"/>
            </w:tcBorders>
            <w:shd w:val="clear" w:color="auto" w:fill="auto"/>
            <w:vAlign w:val="center"/>
          </w:tcPr>
          <w:p w14:paraId="0C49C13C" w14:textId="1452BA2A" w:rsidR="001250B6" w:rsidRPr="006247C4" w:rsidRDefault="001250B6" w:rsidP="001250B6">
            <w:pPr>
              <w:tabs>
                <w:tab w:val="decimal" w:pos="537"/>
              </w:tabs>
              <w:jc w:val="left"/>
              <w:rPr>
                <w:b/>
                <w:sz w:val="18"/>
                <w:szCs w:val="18"/>
              </w:rPr>
            </w:pPr>
            <w:r>
              <w:rPr>
                <w:b/>
                <w:bCs/>
                <w:color w:val="000000"/>
                <w:sz w:val="18"/>
                <w:szCs w:val="18"/>
              </w:rPr>
              <w:t>49.4</w:t>
            </w:r>
          </w:p>
        </w:tc>
        <w:tc>
          <w:tcPr>
            <w:tcW w:w="1075" w:type="dxa"/>
            <w:tcBorders>
              <w:top w:val="single" w:sz="6" w:space="0" w:color="404040"/>
              <w:right w:val="single" w:sz="6" w:space="0" w:color="404040"/>
            </w:tcBorders>
            <w:shd w:val="clear" w:color="auto" w:fill="auto"/>
            <w:vAlign w:val="center"/>
          </w:tcPr>
          <w:p w14:paraId="0486D818" w14:textId="12F7B7BA" w:rsidR="001250B6" w:rsidRPr="006247C4" w:rsidRDefault="001250B6" w:rsidP="001250B6">
            <w:pPr>
              <w:tabs>
                <w:tab w:val="decimal" w:pos="421"/>
              </w:tabs>
              <w:jc w:val="left"/>
              <w:rPr>
                <w:b/>
                <w:sz w:val="18"/>
                <w:szCs w:val="18"/>
              </w:rPr>
            </w:pPr>
            <w:r>
              <w:rPr>
                <w:b/>
                <w:bCs/>
                <w:color w:val="000000"/>
                <w:sz w:val="18"/>
                <w:szCs w:val="18"/>
              </w:rPr>
              <w:t>54.0</w:t>
            </w:r>
          </w:p>
        </w:tc>
        <w:tc>
          <w:tcPr>
            <w:tcW w:w="1268" w:type="dxa"/>
            <w:tcBorders>
              <w:top w:val="single" w:sz="6" w:space="0" w:color="404040"/>
              <w:left w:val="single" w:sz="6" w:space="0" w:color="404040"/>
              <w:right w:val="single" w:sz="6" w:space="0" w:color="404040"/>
            </w:tcBorders>
            <w:shd w:val="clear" w:color="auto" w:fill="auto"/>
            <w:vAlign w:val="center"/>
          </w:tcPr>
          <w:p w14:paraId="441CB429" w14:textId="5128D226" w:rsidR="001250B6" w:rsidRPr="006247C4" w:rsidRDefault="001250B6" w:rsidP="001250B6">
            <w:pPr>
              <w:tabs>
                <w:tab w:val="decimal" w:pos="579"/>
              </w:tabs>
              <w:jc w:val="left"/>
              <w:rPr>
                <w:b/>
                <w:sz w:val="18"/>
                <w:szCs w:val="18"/>
              </w:rPr>
            </w:pPr>
            <w:r>
              <w:rPr>
                <w:b/>
                <w:bCs/>
                <w:color w:val="000000"/>
                <w:sz w:val="18"/>
                <w:szCs w:val="18"/>
              </w:rPr>
              <w:t>4.6</w:t>
            </w:r>
          </w:p>
        </w:tc>
      </w:tr>
      <w:tr w:rsidR="001250B6" w:rsidRPr="000A6510" w14:paraId="14AF0FF3" w14:textId="77777777" w:rsidTr="001250B6">
        <w:trPr>
          <w:cantSplit/>
          <w:trHeight w:val="20"/>
          <w:jc w:val="center"/>
        </w:trPr>
        <w:tc>
          <w:tcPr>
            <w:tcW w:w="5004" w:type="dxa"/>
            <w:tcBorders>
              <w:left w:val="single" w:sz="6" w:space="0" w:color="404040"/>
              <w:right w:val="single" w:sz="6" w:space="0" w:color="404040"/>
            </w:tcBorders>
            <w:shd w:val="clear" w:color="auto" w:fill="auto"/>
            <w:vAlign w:val="center"/>
          </w:tcPr>
          <w:p w14:paraId="39B4FD88" w14:textId="77777777" w:rsidR="001250B6" w:rsidRPr="000A6510" w:rsidRDefault="001250B6" w:rsidP="001250B6">
            <w:pPr>
              <w:pStyle w:val="Prrafodelista"/>
              <w:widowControl w:val="0"/>
              <w:numPr>
                <w:ilvl w:val="0"/>
                <w:numId w:val="11"/>
              </w:numPr>
              <w:spacing w:line="240" w:lineRule="exact"/>
              <w:ind w:left="323" w:hanging="266"/>
              <w:contextualSpacing/>
              <w:jc w:val="left"/>
              <w:rPr>
                <w:sz w:val="18"/>
                <w:szCs w:val="18"/>
                <w:lang w:val="es-MX"/>
              </w:rPr>
            </w:pPr>
            <w:r w:rsidRPr="000A6510">
              <w:rPr>
                <w:sz w:val="18"/>
                <w:szCs w:val="18"/>
                <w:lang w:val="es-MX"/>
              </w:rPr>
              <w:t>Valor de las obras ejecutadas como contratista principal</w:t>
            </w:r>
          </w:p>
        </w:tc>
        <w:tc>
          <w:tcPr>
            <w:tcW w:w="1160" w:type="dxa"/>
            <w:tcBorders>
              <w:left w:val="single" w:sz="6" w:space="0" w:color="404040"/>
            </w:tcBorders>
            <w:shd w:val="clear" w:color="auto" w:fill="auto"/>
            <w:vAlign w:val="center"/>
          </w:tcPr>
          <w:p w14:paraId="6F6F152F" w14:textId="3AB4F6F6" w:rsidR="001250B6" w:rsidRPr="006247C4" w:rsidRDefault="001250B6" w:rsidP="001250B6">
            <w:pPr>
              <w:tabs>
                <w:tab w:val="decimal" w:pos="537"/>
              </w:tabs>
              <w:jc w:val="left"/>
              <w:rPr>
                <w:sz w:val="18"/>
                <w:szCs w:val="18"/>
              </w:rPr>
            </w:pPr>
            <w:r>
              <w:rPr>
                <w:color w:val="000000"/>
                <w:sz w:val="18"/>
                <w:szCs w:val="18"/>
              </w:rPr>
              <w:t>50.9</w:t>
            </w:r>
          </w:p>
        </w:tc>
        <w:tc>
          <w:tcPr>
            <w:tcW w:w="1075" w:type="dxa"/>
            <w:tcBorders>
              <w:right w:val="single" w:sz="6" w:space="0" w:color="404040"/>
            </w:tcBorders>
            <w:shd w:val="clear" w:color="auto" w:fill="auto"/>
            <w:vAlign w:val="center"/>
          </w:tcPr>
          <w:p w14:paraId="138C908E" w14:textId="169A3F9B" w:rsidR="001250B6" w:rsidRPr="006247C4" w:rsidRDefault="001250B6" w:rsidP="001250B6">
            <w:pPr>
              <w:tabs>
                <w:tab w:val="decimal" w:pos="421"/>
              </w:tabs>
              <w:jc w:val="left"/>
              <w:rPr>
                <w:sz w:val="18"/>
                <w:szCs w:val="18"/>
              </w:rPr>
            </w:pPr>
            <w:r>
              <w:rPr>
                <w:color w:val="000000"/>
                <w:sz w:val="18"/>
                <w:szCs w:val="18"/>
              </w:rPr>
              <w:t>55.4</w:t>
            </w:r>
          </w:p>
        </w:tc>
        <w:tc>
          <w:tcPr>
            <w:tcW w:w="1268" w:type="dxa"/>
            <w:tcBorders>
              <w:left w:val="single" w:sz="6" w:space="0" w:color="404040"/>
              <w:right w:val="single" w:sz="6" w:space="0" w:color="404040"/>
            </w:tcBorders>
            <w:shd w:val="clear" w:color="auto" w:fill="auto"/>
            <w:vAlign w:val="center"/>
          </w:tcPr>
          <w:p w14:paraId="12926165" w14:textId="6CE2023E" w:rsidR="001250B6" w:rsidRPr="006247C4" w:rsidRDefault="001250B6" w:rsidP="001250B6">
            <w:pPr>
              <w:tabs>
                <w:tab w:val="decimal" w:pos="579"/>
              </w:tabs>
              <w:jc w:val="left"/>
              <w:rPr>
                <w:sz w:val="18"/>
                <w:szCs w:val="18"/>
              </w:rPr>
            </w:pPr>
            <w:r>
              <w:rPr>
                <w:color w:val="000000"/>
                <w:sz w:val="18"/>
                <w:szCs w:val="18"/>
              </w:rPr>
              <w:t>4.5</w:t>
            </w:r>
          </w:p>
        </w:tc>
      </w:tr>
      <w:tr w:rsidR="001250B6" w:rsidRPr="000A6510" w14:paraId="5E93EAB5" w14:textId="77777777" w:rsidTr="001250B6">
        <w:trPr>
          <w:cantSplit/>
          <w:trHeight w:val="20"/>
          <w:jc w:val="center"/>
        </w:trPr>
        <w:tc>
          <w:tcPr>
            <w:tcW w:w="5004" w:type="dxa"/>
            <w:tcBorders>
              <w:left w:val="single" w:sz="6" w:space="0" w:color="404040"/>
              <w:right w:val="single" w:sz="6" w:space="0" w:color="404040"/>
            </w:tcBorders>
            <w:shd w:val="clear" w:color="auto" w:fill="auto"/>
            <w:vAlign w:val="center"/>
          </w:tcPr>
          <w:p w14:paraId="1B038FDB" w14:textId="77777777" w:rsidR="001250B6" w:rsidRPr="000A6510" w:rsidRDefault="001250B6" w:rsidP="001250B6">
            <w:pPr>
              <w:pStyle w:val="Prrafodelista"/>
              <w:widowControl w:val="0"/>
              <w:numPr>
                <w:ilvl w:val="0"/>
                <w:numId w:val="11"/>
              </w:numPr>
              <w:spacing w:line="240" w:lineRule="exact"/>
              <w:ind w:left="322" w:hanging="266"/>
              <w:contextualSpacing/>
              <w:jc w:val="left"/>
              <w:rPr>
                <w:sz w:val="18"/>
                <w:szCs w:val="18"/>
                <w:lang w:val="es-MX"/>
              </w:rPr>
            </w:pPr>
            <w:r w:rsidRPr="000A6510">
              <w:rPr>
                <w:sz w:val="18"/>
                <w:szCs w:val="18"/>
              </w:rPr>
              <w:t xml:space="preserve">Valor de las </w:t>
            </w:r>
            <w:r w:rsidRPr="000A6510">
              <w:rPr>
                <w:sz w:val="18"/>
                <w:szCs w:val="18"/>
                <w:lang w:val="es-MX"/>
              </w:rPr>
              <w:t>obras ejecutadas como subcontratista</w:t>
            </w:r>
          </w:p>
        </w:tc>
        <w:tc>
          <w:tcPr>
            <w:tcW w:w="1160" w:type="dxa"/>
            <w:tcBorders>
              <w:left w:val="single" w:sz="6" w:space="0" w:color="404040"/>
            </w:tcBorders>
            <w:shd w:val="clear" w:color="auto" w:fill="auto"/>
            <w:vAlign w:val="center"/>
          </w:tcPr>
          <w:p w14:paraId="72B28F56" w14:textId="1403952C" w:rsidR="001250B6" w:rsidRPr="006247C4" w:rsidRDefault="001250B6" w:rsidP="001250B6">
            <w:pPr>
              <w:tabs>
                <w:tab w:val="decimal" w:pos="537"/>
              </w:tabs>
              <w:jc w:val="left"/>
              <w:rPr>
                <w:sz w:val="18"/>
                <w:szCs w:val="18"/>
              </w:rPr>
            </w:pPr>
            <w:r>
              <w:rPr>
                <w:color w:val="000000"/>
                <w:sz w:val="18"/>
                <w:szCs w:val="18"/>
              </w:rPr>
              <w:t>47.4</w:t>
            </w:r>
          </w:p>
        </w:tc>
        <w:tc>
          <w:tcPr>
            <w:tcW w:w="1075" w:type="dxa"/>
            <w:tcBorders>
              <w:right w:val="single" w:sz="6" w:space="0" w:color="404040"/>
            </w:tcBorders>
            <w:shd w:val="clear" w:color="auto" w:fill="auto"/>
            <w:vAlign w:val="center"/>
          </w:tcPr>
          <w:p w14:paraId="4731BAB9" w14:textId="54982219" w:rsidR="001250B6" w:rsidRPr="006247C4" w:rsidRDefault="001250B6" w:rsidP="001250B6">
            <w:pPr>
              <w:tabs>
                <w:tab w:val="decimal" w:pos="421"/>
              </w:tabs>
              <w:jc w:val="left"/>
              <w:rPr>
                <w:sz w:val="18"/>
                <w:szCs w:val="18"/>
              </w:rPr>
            </w:pPr>
            <w:r>
              <w:rPr>
                <w:color w:val="000000"/>
                <w:sz w:val="18"/>
                <w:szCs w:val="18"/>
              </w:rPr>
              <w:t>55.1</w:t>
            </w:r>
          </w:p>
        </w:tc>
        <w:tc>
          <w:tcPr>
            <w:tcW w:w="1268" w:type="dxa"/>
            <w:tcBorders>
              <w:left w:val="single" w:sz="6" w:space="0" w:color="404040"/>
              <w:right w:val="single" w:sz="6" w:space="0" w:color="404040"/>
            </w:tcBorders>
            <w:shd w:val="clear" w:color="auto" w:fill="auto"/>
            <w:vAlign w:val="center"/>
          </w:tcPr>
          <w:p w14:paraId="59D51503" w14:textId="04D21131" w:rsidR="001250B6" w:rsidRPr="006247C4" w:rsidRDefault="001250B6" w:rsidP="001250B6">
            <w:pPr>
              <w:tabs>
                <w:tab w:val="decimal" w:pos="579"/>
              </w:tabs>
              <w:jc w:val="left"/>
              <w:rPr>
                <w:sz w:val="18"/>
                <w:szCs w:val="18"/>
              </w:rPr>
            </w:pPr>
            <w:r>
              <w:rPr>
                <w:color w:val="000000"/>
                <w:sz w:val="18"/>
                <w:szCs w:val="18"/>
              </w:rPr>
              <w:t>7.7</w:t>
            </w:r>
          </w:p>
        </w:tc>
      </w:tr>
      <w:tr w:rsidR="001250B6" w:rsidRPr="000A6510" w14:paraId="68307917" w14:textId="77777777" w:rsidTr="001250B6">
        <w:trPr>
          <w:cantSplit/>
          <w:trHeight w:val="20"/>
          <w:jc w:val="center"/>
        </w:trPr>
        <w:tc>
          <w:tcPr>
            <w:tcW w:w="5004" w:type="dxa"/>
            <w:tcBorders>
              <w:left w:val="single" w:sz="6" w:space="0" w:color="404040"/>
              <w:right w:val="single" w:sz="6" w:space="0" w:color="404040"/>
            </w:tcBorders>
            <w:shd w:val="clear" w:color="auto" w:fill="auto"/>
            <w:vAlign w:val="center"/>
          </w:tcPr>
          <w:p w14:paraId="6B9FFAB1" w14:textId="35778E59" w:rsidR="001250B6" w:rsidRPr="000A6510" w:rsidRDefault="001250B6" w:rsidP="001250B6">
            <w:pPr>
              <w:pStyle w:val="Prrafodelista"/>
              <w:widowControl w:val="0"/>
              <w:numPr>
                <w:ilvl w:val="0"/>
                <w:numId w:val="11"/>
              </w:numPr>
              <w:spacing w:line="240" w:lineRule="exact"/>
              <w:ind w:left="322" w:hanging="266"/>
              <w:contextualSpacing/>
              <w:jc w:val="left"/>
              <w:rPr>
                <w:sz w:val="18"/>
                <w:szCs w:val="18"/>
                <w:lang w:val="es-MX"/>
              </w:rPr>
            </w:pPr>
            <w:r w:rsidRPr="000A6510">
              <w:rPr>
                <w:sz w:val="18"/>
                <w:szCs w:val="18"/>
                <w:lang w:val="es-MX"/>
              </w:rPr>
              <w:t>Total de contratos y subcontratos</w:t>
            </w:r>
          </w:p>
        </w:tc>
        <w:tc>
          <w:tcPr>
            <w:tcW w:w="1160" w:type="dxa"/>
            <w:tcBorders>
              <w:left w:val="single" w:sz="6" w:space="0" w:color="404040"/>
            </w:tcBorders>
            <w:shd w:val="clear" w:color="auto" w:fill="auto"/>
            <w:vAlign w:val="center"/>
          </w:tcPr>
          <w:p w14:paraId="73614971" w14:textId="7716A923" w:rsidR="001250B6" w:rsidRPr="006247C4" w:rsidRDefault="001250B6" w:rsidP="001250B6">
            <w:pPr>
              <w:tabs>
                <w:tab w:val="decimal" w:pos="537"/>
              </w:tabs>
              <w:jc w:val="left"/>
              <w:rPr>
                <w:sz w:val="18"/>
                <w:szCs w:val="18"/>
              </w:rPr>
            </w:pPr>
            <w:r>
              <w:rPr>
                <w:color w:val="000000"/>
                <w:sz w:val="18"/>
                <w:szCs w:val="18"/>
              </w:rPr>
              <w:t>50.6</w:t>
            </w:r>
          </w:p>
        </w:tc>
        <w:tc>
          <w:tcPr>
            <w:tcW w:w="1075" w:type="dxa"/>
            <w:tcBorders>
              <w:right w:val="single" w:sz="6" w:space="0" w:color="404040"/>
            </w:tcBorders>
            <w:shd w:val="clear" w:color="auto" w:fill="auto"/>
            <w:vAlign w:val="center"/>
          </w:tcPr>
          <w:p w14:paraId="764B58AD" w14:textId="7871C1AB" w:rsidR="001250B6" w:rsidRPr="006247C4" w:rsidRDefault="001250B6" w:rsidP="001250B6">
            <w:pPr>
              <w:tabs>
                <w:tab w:val="decimal" w:pos="421"/>
              </w:tabs>
              <w:jc w:val="left"/>
              <w:rPr>
                <w:sz w:val="18"/>
                <w:szCs w:val="18"/>
              </w:rPr>
            </w:pPr>
            <w:r>
              <w:rPr>
                <w:color w:val="000000"/>
                <w:sz w:val="18"/>
                <w:szCs w:val="18"/>
              </w:rPr>
              <w:t>53.7</w:t>
            </w:r>
          </w:p>
        </w:tc>
        <w:tc>
          <w:tcPr>
            <w:tcW w:w="1268" w:type="dxa"/>
            <w:tcBorders>
              <w:left w:val="single" w:sz="6" w:space="0" w:color="404040"/>
              <w:right w:val="single" w:sz="6" w:space="0" w:color="404040"/>
            </w:tcBorders>
            <w:shd w:val="clear" w:color="auto" w:fill="auto"/>
            <w:vAlign w:val="center"/>
          </w:tcPr>
          <w:p w14:paraId="4395E2F4" w14:textId="3C92AECC" w:rsidR="001250B6" w:rsidRPr="006247C4" w:rsidRDefault="001250B6" w:rsidP="001250B6">
            <w:pPr>
              <w:tabs>
                <w:tab w:val="decimal" w:pos="579"/>
              </w:tabs>
              <w:jc w:val="left"/>
              <w:rPr>
                <w:sz w:val="18"/>
                <w:szCs w:val="18"/>
              </w:rPr>
            </w:pPr>
            <w:r>
              <w:rPr>
                <w:color w:val="000000"/>
                <w:sz w:val="18"/>
                <w:szCs w:val="18"/>
              </w:rPr>
              <w:t>3.1</w:t>
            </w:r>
          </w:p>
        </w:tc>
      </w:tr>
      <w:tr w:rsidR="001250B6" w:rsidRPr="000A6510" w14:paraId="3D733519" w14:textId="77777777" w:rsidTr="001250B6">
        <w:trPr>
          <w:cantSplit/>
          <w:trHeight w:val="20"/>
          <w:jc w:val="center"/>
        </w:trPr>
        <w:tc>
          <w:tcPr>
            <w:tcW w:w="5004" w:type="dxa"/>
            <w:tcBorders>
              <w:left w:val="single" w:sz="6" w:space="0" w:color="404040"/>
              <w:bottom w:val="single" w:sz="4" w:space="0" w:color="auto"/>
              <w:right w:val="single" w:sz="6" w:space="0" w:color="404040"/>
            </w:tcBorders>
            <w:shd w:val="clear" w:color="auto" w:fill="auto"/>
            <w:vAlign w:val="center"/>
          </w:tcPr>
          <w:p w14:paraId="26A24804" w14:textId="77777777" w:rsidR="001250B6" w:rsidRPr="000A6510" w:rsidRDefault="001250B6" w:rsidP="001250B6">
            <w:pPr>
              <w:pStyle w:val="Prrafodelista"/>
              <w:widowControl w:val="0"/>
              <w:numPr>
                <w:ilvl w:val="0"/>
                <w:numId w:val="11"/>
              </w:numPr>
              <w:spacing w:after="20" w:line="240" w:lineRule="exact"/>
              <w:ind w:left="323" w:hanging="266"/>
              <w:contextualSpacing/>
              <w:jc w:val="left"/>
              <w:rPr>
                <w:sz w:val="18"/>
                <w:szCs w:val="18"/>
                <w:lang w:val="es-MX"/>
              </w:rPr>
            </w:pPr>
            <w:r w:rsidRPr="000A6510">
              <w:rPr>
                <w:sz w:val="18"/>
                <w:szCs w:val="18"/>
                <w:lang w:val="es-MX"/>
              </w:rPr>
              <w:t>Personal ocupado total</w:t>
            </w:r>
          </w:p>
        </w:tc>
        <w:tc>
          <w:tcPr>
            <w:tcW w:w="1160" w:type="dxa"/>
            <w:tcBorders>
              <w:left w:val="single" w:sz="6" w:space="0" w:color="404040"/>
              <w:bottom w:val="single" w:sz="4" w:space="0" w:color="auto"/>
            </w:tcBorders>
            <w:shd w:val="clear" w:color="auto" w:fill="auto"/>
            <w:vAlign w:val="center"/>
          </w:tcPr>
          <w:p w14:paraId="3AB18111" w14:textId="1817D1D7" w:rsidR="001250B6" w:rsidRPr="006247C4" w:rsidRDefault="001250B6" w:rsidP="001250B6">
            <w:pPr>
              <w:tabs>
                <w:tab w:val="decimal" w:pos="537"/>
              </w:tabs>
              <w:jc w:val="left"/>
              <w:rPr>
                <w:sz w:val="18"/>
                <w:szCs w:val="18"/>
              </w:rPr>
            </w:pPr>
            <w:r>
              <w:rPr>
                <w:color w:val="000000"/>
                <w:sz w:val="18"/>
                <w:szCs w:val="18"/>
              </w:rPr>
              <w:t>48.7</w:t>
            </w:r>
          </w:p>
        </w:tc>
        <w:tc>
          <w:tcPr>
            <w:tcW w:w="1075" w:type="dxa"/>
            <w:tcBorders>
              <w:bottom w:val="single" w:sz="4" w:space="0" w:color="auto"/>
              <w:right w:val="single" w:sz="6" w:space="0" w:color="404040"/>
            </w:tcBorders>
            <w:shd w:val="clear" w:color="auto" w:fill="auto"/>
            <w:vAlign w:val="center"/>
          </w:tcPr>
          <w:p w14:paraId="46B14B2F" w14:textId="14CC7880" w:rsidR="001250B6" w:rsidRPr="006247C4" w:rsidRDefault="001250B6" w:rsidP="001250B6">
            <w:pPr>
              <w:tabs>
                <w:tab w:val="decimal" w:pos="421"/>
              </w:tabs>
              <w:jc w:val="left"/>
              <w:rPr>
                <w:sz w:val="18"/>
                <w:szCs w:val="18"/>
              </w:rPr>
            </w:pPr>
            <w:r>
              <w:rPr>
                <w:color w:val="000000"/>
                <w:sz w:val="18"/>
                <w:szCs w:val="18"/>
              </w:rPr>
              <w:t>51.7</w:t>
            </w:r>
          </w:p>
        </w:tc>
        <w:tc>
          <w:tcPr>
            <w:tcW w:w="1268" w:type="dxa"/>
            <w:tcBorders>
              <w:left w:val="single" w:sz="6" w:space="0" w:color="404040"/>
              <w:bottom w:val="single" w:sz="4" w:space="0" w:color="auto"/>
              <w:right w:val="single" w:sz="6" w:space="0" w:color="404040"/>
            </w:tcBorders>
            <w:shd w:val="clear" w:color="auto" w:fill="auto"/>
            <w:vAlign w:val="center"/>
          </w:tcPr>
          <w:p w14:paraId="1A9E1408" w14:textId="05AAB6D4" w:rsidR="001250B6" w:rsidRPr="006247C4" w:rsidRDefault="001250B6" w:rsidP="001250B6">
            <w:pPr>
              <w:tabs>
                <w:tab w:val="decimal" w:pos="579"/>
              </w:tabs>
              <w:jc w:val="left"/>
              <w:rPr>
                <w:sz w:val="18"/>
                <w:szCs w:val="18"/>
              </w:rPr>
            </w:pPr>
            <w:r>
              <w:rPr>
                <w:color w:val="000000"/>
                <w:sz w:val="18"/>
                <w:szCs w:val="18"/>
              </w:rPr>
              <w:t>3.0</w:t>
            </w:r>
          </w:p>
        </w:tc>
      </w:tr>
      <w:tr w:rsidR="0086092A" w:rsidRPr="000A6510" w14:paraId="75D58959" w14:textId="77777777" w:rsidTr="001250B6">
        <w:trPr>
          <w:cantSplit/>
          <w:trHeight w:val="170"/>
          <w:jc w:val="center"/>
        </w:trPr>
        <w:tc>
          <w:tcPr>
            <w:tcW w:w="5004" w:type="dxa"/>
            <w:tcBorders>
              <w:top w:val="single" w:sz="4" w:space="0" w:color="auto"/>
              <w:bottom w:val="single" w:sz="4" w:space="0" w:color="auto"/>
            </w:tcBorders>
            <w:shd w:val="clear" w:color="auto" w:fill="auto"/>
            <w:vAlign w:val="center"/>
          </w:tcPr>
          <w:p w14:paraId="07C8D0C9" w14:textId="77777777" w:rsidR="0086092A" w:rsidRPr="000A6510" w:rsidRDefault="0086092A" w:rsidP="0032229C">
            <w:pPr>
              <w:widowControl w:val="0"/>
              <w:tabs>
                <w:tab w:val="left" w:pos="442"/>
              </w:tabs>
              <w:rPr>
                <w:sz w:val="8"/>
                <w:szCs w:val="8"/>
                <w:lang w:val="es-MX"/>
              </w:rPr>
            </w:pPr>
          </w:p>
        </w:tc>
        <w:tc>
          <w:tcPr>
            <w:tcW w:w="1160" w:type="dxa"/>
            <w:tcBorders>
              <w:top w:val="single" w:sz="4" w:space="0" w:color="auto"/>
              <w:bottom w:val="single" w:sz="4" w:space="0" w:color="auto"/>
            </w:tcBorders>
            <w:shd w:val="clear" w:color="auto" w:fill="auto"/>
            <w:vAlign w:val="center"/>
          </w:tcPr>
          <w:p w14:paraId="3DFE542F" w14:textId="77777777" w:rsidR="0086092A" w:rsidRPr="006247C4" w:rsidRDefault="0086092A" w:rsidP="001250B6">
            <w:pPr>
              <w:tabs>
                <w:tab w:val="decimal" w:pos="537"/>
                <w:tab w:val="decimal" w:pos="581"/>
              </w:tabs>
              <w:jc w:val="left"/>
              <w:rPr>
                <w:sz w:val="18"/>
                <w:szCs w:val="18"/>
              </w:rPr>
            </w:pPr>
          </w:p>
        </w:tc>
        <w:tc>
          <w:tcPr>
            <w:tcW w:w="1075" w:type="dxa"/>
            <w:tcBorders>
              <w:top w:val="single" w:sz="4" w:space="0" w:color="auto"/>
              <w:bottom w:val="single" w:sz="4" w:space="0" w:color="auto"/>
            </w:tcBorders>
            <w:shd w:val="clear" w:color="auto" w:fill="auto"/>
            <w:vAlign w:val="center"/>
          </w:tcPr>
          <w:p w14:paraId="60F06C82" w14:textId="77777777" w:rsidR="0086092A" w:rsidRPr="006247C4" w:rsidRDefault="0086092A" w:rsidP="001250B6">
            <w:pPr>
              <w:tabs>
                <w:tab w:val="decimal" w:pos="421"/>
              </w:tabs>
              <w:jc w:val="left"/>
              <w:rPr>
                <w:sz w:val="18"/>
                <w:szCs w:val="18"/>
              </w:rPr>
            </w:pPr>
          </w:p>
        </w:tc>
        <w:tc>
          <w:tcPr>
            <w:tcW w:w="1268" w:type="dxa"/>
            <w:tcBorders>
              <w:top w:val="single" w:sz="4" w:space="0" w:color="auto"/>
              <w:bottom w:val="single" w:sz="4" w:space="0" w:color="auto"/>
            </w:tcBorders>
            <w:shd w:val="clear" w:color="auto" w:fill="auto"/>
            <w:vAlign w:val="center"/>
          </w:tcPr>
          <w:p w14:paraId="027FA47A" w14:textId="77777777" w:rsidR="0086092A" w:rsidRPr="006247C4" w:rsidRDefault="0086092A" w:rsidP="001250B6">
            <w:pPr>
              <w:tabs>
                <w:tab w:val="left" w:pos="228"/>
                <w:tab w:val="decimal" w:pos="579"/>
              </w:tabs>
              <w:jc w:val="left"/>
              <w:rPr>
                <w:sz w:val="18"/>
                <w:szCs w:val="18"/>
              </w:rPr>
            </w:pPr>
          </w:p>
        </w:tc>
      </w:tr>
      <w:tr w:rsidR="001250B6" w:rsidRPr="000A6510" w14:paraId="77C9E96F" w14:textId="77777777" w:rsidTr="001250B6">
        <w:trPr>
          <w:cantSplit/>
          <w:trHeight w:val="20"/>
          <w:jc w:val="center"/>
        </w:trPr>
        <w:tc>
          <w:tcPr>
            <w:tcW w:w="5004" w:type="dxa"/>
            <w:tcBorders>
              <w:top w:val="single" w:sz="4" w:space="0" w:color="auto"/>
              <w:left w:val="single" w:sz="6" w:space="0" w:color="404040"/>
              <w:right w:val="single" w:sz="6" w:space="0" w:color="404040"/>
            </w:tcBorders>
            <w:shd w:val="clear" w:color="auto" w:fill="auto"/>
            <w:vAlign w:val="center"/>
          </w:tcPr>
          <w:p w14:paraId="1C0321E8" w14:textId="0235AA92" w:rsidR="001250B6" w:rsidRPr="000A6510" w:rsidRDefault="001250B6" w:rsidP="001250B6">
            <w:pPr>
              <w:widowControl w:val="0"/>
              <w:tabs>
                <w:tab w:val="left" w:pos="708"/>
              </w:tabs>
              <w:spacing w:line="220" w:lineRule="exact"/>
              <w:ind w:right="-102"/>
              <w:jc w:val="left"/>
              <w:rPr>
                <w:b/>
                <w:spacing w:val="4"/>
                <w:sz w:val="18"/>
                <w:szCs w:val="18"/>
              </w:rPr>
            </w:pPr>
            <w:r w:rsidRPr="000A6510">
              <w:rPr>
                <w:b/>
                <w:spacing w:val="4"/>
                <w:sz w:val="18"/>
                <w:szCs w:val="18"/>
              </w:rPr>
              <w:t>Indicador Agregado de Tendencia del Sector Comercio</w:t>
            </w:r>
          </w:p>
        </w:tc>
        <w:tc>
          <w:tcPr>
            <w:tcW w:w="1160" w:type="dxa"/>
            <w:tcBorders>
              <w:top w:val="single" w:sz="4" w:space="0" w:color="auto"/>
              <w:left w:val="single" w:sz="6" w:space="0" w:color="404040"/>
            </w:tcBorders>
            <w:shd w:val="clear" w:color="auto" w:fill="auto"/>
            <w:vAlign w:val="center"/>
          </w:tcPr>
          <w:p w14:paraId="3F389487" w14:textId="216277B7" w:rsidR="001250B6" w:rsidRPr="006247C4" w:rsidRDefault="001250B6" w:rsidP="001250B6">
            <w:pPr>
              <w:tabs>
                <w:tab w:val="decimal" w:pos="537"/>
              </w:tabs>
              <w:jc w:val="left"/>
              <w:rPr>
                <w:b/>
                <w:sz w:val="18"/>
                <w:szCs w:val="18"/>
              </w:rPr>
            </w:pPr>
            <w:r>
              <w:rPr>
                <w:b/>
                <w:bCs/>
                <w:color w:val="000000"/>
                <w:sz w:val="18"/>
                <w:szCs w:val="18"/>
              </w:rPr>
              <w:t>51.5</w:t>
            </w:r>
          </w:p>
        </w:tc>
        <w:tc>
          <w:tcPr>
            <w:tcW w:w="1075" w:type="dxa"/>
            <w:tcBorders>
              <w:top w:val="single" w:sz="4" w:space="0" w:color="auto"/>
              <w:right w:val="single" w:sz="6" w:space="0" w:color="404040"/>
            </w:tcBorders>
            <w:shd w:val="clear" w:color="auto" w:fill="auto"/>
            <w:vAlign w:val="center"/>
          </w:tcPr>
          <w:p w14:paraId="78A6D150" w14:textId="22353063" w:rsidR="001250B6" w:rsidRPr="006247C4" w:rsidRDefault="001250B6" w:rsidP="001250B6">
            <w:pPr>
              <w:tabs>
                <w:tab w:val="decimal" w:pos="421"/>
              </w:tabs>
              <w:jc w:val="left"/>
              <w:rPr>
                <w:b/>
                <w:sz w:val="18"/>
                <w:szCs w:val="18"/>
              </w:rPr>
            </w:pPr>
            <w:r>
              <w:rPr>
                <w:b/>
                <w:bCs/>
                <w:color w:val="000000"/>
                <w:sz w:val="18"/>
                <w:szCs w:val="18"/>
              </w:rPr>
              <w:t>52.7</w:t>
            </w:r>
          </w:p>
        </w:tc>
        <w:tc>
          <w:tcPr>
            <w:tcW w:w="1268" w:type="dxa"/>
            <w:tcBorders>
              <w:top w:val="single" w:sz="4" w:space="0" w:color="auto"/>
              <w:left w:val="single" w:sz="6" w:space="0" w:color="404040"/>
              <w:right w:val="single" w:sz="6" w:space="0" w:color="404040"/>
            </w:tcBorders>
            <w:shd w:val="clear" w:color="auto" w:fill="auto"/>
            <w:vAlign w:val="center"/>
          </w:tcPr>
          <w:p w14:paraId="32B8D4D6" w14:textId="7F9ADCB0" w:rsidR="001250B6" w:rsidRPr="006247C4" w:rsidRDefault="001250B6" w:rsidP="001250B6">
            <w:pPr>
              <w:tabs>
                <w:tab w:val="decimal" w:pos="579"/>
              </w:tabs>
              <w:jc w:val="left"/>
              <w:rPr>
                <w:b/>
                <w:sz w:val="18"/>
                <w:szCs w:val="18"/>
              </w:rPr>
            </w:pPr>
            <w:r>
              <w:rPr>
                <w:b/>
                <w:bCs/>
                <w:color w:val="000000"/>
                <w:sz w:val="18"/>
                <w:szCs w:val="18"/>
              </w:rPr>
              <w:t>1.2</w:t>
            </w:r>
          </w:p>
        </w:tc>
      </w:tr>
      <w:tr w:rsidR="001250B6" w:rsidRPr="000A6510" w14:paraId="0AC4BF9F" w14:textId="77777777" w:rsidTr="001250B6">
        <w:trPr>
          <w:cantSplit/>
          <w:trHeight w:val="20"/>
          <w:jc w:val="center"/>
        </w:trPr>
        <w:tc>
          <w:tcPr>
            <w:tcW w:w="5004" w:type="dxa"/>
            <w:tcBorders>
              <w:left w:val="single" w:sz="6" w:space="0" w:color="404040"/>
              <w:right w:val="single" w:sz="6" w:space="0" w:color="404040"/>
            </w:tcBorders>
            <w:shd w:val="clear" w:color="auto" w:fill="auto"/>
            <w:vAlign w:val="center"/>
          </w:tcPr>
          <w:p w14:paraId="180D4369" w14:textId="77777777" w:rsidR="001250B6" w:rsidRPr="000A6510" w:rsidRDefault="001250B6" w:rsidP="001250B6">
            <w:pPr>
              <w:pStyle w:val="Prrafodelista"/>
              <w:widowControl w:val="0"/>
              <w:numPr>
                <w:ilvl w:val="0"/>
                <w:numId w:val="12"/>
              </w:numPr>
              <w:spacing w:line="240" w:lineRule="exact"/>
              <w:ind w:left="322" w:hanging="266"/>
              <w:contextualSpacing/>
              <w:jc w:val="left"/>
              <w:rPr>
                <w:sz w:val="18"/>
                <w:szCs w:val="18"/>
                <w:lang w:val="es-MX"/>
              </w:rPr>
            </w:pPr>
            <w:r w:rsidRPr="000A6510">
              <w:rPr>
                <w:sz w:val="18"/>
                <w:szCs w:val="18"/>
                <w:lang w:val="es-MX"/>
              </w:rPr>
              <w:t>Ventas netas</w:t>
            </w:r>
          </w:p>
        </w:tc>
        <w:tc>
          <w:tcPr>
            <w:tcW w:w="1160" w:type="dxa"/>
            <w:tcBorders>
              <w:left w:val="single" w:sz="6" w:space="0" w:color="404040"/>
            </w:tcBorders>
            <w:shd w:val="clear" w:color="auto" w:fill="auto"/>
            <w:vAlign w:val="center"/>
          </w:tcPr>
          <w:p w14:paraId="4FDFBED4" w14:textId="776F6C2B" w:rsidR="001250B6" w:rsidRPr="006247C4" w:rsidRDefault="001250B6" w:rsidP="001250B6">
            <w:pPr>
              <w:tabs>
                <w:tab w:val="decimal" w:pos="537"/>
              </w:tabs>
              <w:jc w:val="left"/>
              <w:rPr>
                <w:sz w:val="18"/>
                <w:szCs w:val="18"/>
              </w:rPr>
            </w:pPr>
            <w:r>
              <w:rPr>
                <w:color w:val="000000"/>
                <w:sz w:val="18"/>
                <w:szCs w:val="18"/>
              </w:rPr>
              <w:t>56.2</w:t>
            </w:r>
          </w:p>
        </w:tc>
        <w:tc>
          <w:tcPr>
            <w:tcW w:w="1075" w:type="dxa"/>
            <w:tcBorders>
              <w:right w:val="single" w:sz="6" w:space="0" w:color="404040"/>
            </w:tcBorders>
            <w:shd w:val="clear" w:color="auto" w:fill="auto"/>
            <w:vAlign w:val="center"/>
          </w:tcPr>
          <w:p w14:paraId="55A8A0E2" w14:textId="7287BA65" w:rsidR="001250B6" w:rsidRPr="006247C4" w:rsidRDefault="001250B6" w:rsidP="001250B6">
            <w:pPr>
              <w:tabs>
                <w:tab w:val="decimal" w:pos="421"/>
              </w:tabs>
              <w:jc w:val="left"/>
              <w:rPr>
                <w:sz w:val="18"/>
                <w:szCs w:val="18"/>
              </w:rPr>
            </w:pPr>
            <w:r>
              <w:rPr>
                <w:color w:val="000000"/>
                <w:sz w:val="18"/>
                <w:szCs w:val="18"/>
              </w:rPr>
              <w:t>54.2</w:t>
            </w:r>
          </w:p>
        </w:tc>
        <w:tc>
          <w:tcPr>
            <w:tcW w:w="1268" w:type="dxa"/>
            <w:tcBorders>
              <w:left w:val="single" w:sz="6" w:space="0" w:color="404040"/>
              <w:right w:val="single" w:sz="6" w:space="0" w:color="404040"/>
            </w:tcBorders>
            <w:shd w:val="clear" w:color="auto" w:fill="auto"/>
            <w:vAlign w:val="center"/>
          </w:tcPr>
          <w:p w14:paraId="4130DE16" w14:textId="04C2635F" w:rsidR="001250B6" w:rsidRPr="006247C4" w:rsidRDefault="001250B6" w:rsidP="001250B6">
            <w:pPr>
              <w:tabs>
                <w:tab w:val="left" w:pos="160"/>
                <w:tab w:val="decimal" w:pos="579"/>
              </w:tabs>
              <w:jc w:val="left"/>
              <w:rPr>
                <w:sz w:val="18"/>
                <w:szCs w:val="18"/>
              </w:rPr>
            </w:pPr>
            <w:r>
              <w:rPr>
                <w:color w:val="000000"/>
                <w:sz w:val="18"/>
                <w:szCs w:val="18"/>
              </w:rPr>
              <w:tab/>
              <w:t>(-)</w:t>
            </w:r>
            <w:r>
              <w:rPr>
                <w:color w:val="000000"/>
                <w:sz w:val="18"/>
                <w:szCs w:val="18"/>
              </w:rPr>
              <w:tab/>
              <w:t>2.0</w:t>
            </w:r>
          </w:p>
        </w:tc>
      </w:tr>
      <w:tr w:rsidR="001250B6" w:rsidRPr="000A6510" w14:paraId="61E67B72" w14:textId="77777777" w:rsidTr="001250B6">
        <w:trPr>
          <w:cantSplit/>
          <w:trHeight w:val="20"/>
          <w:jc w:val="center"/>
        </w:trPr>
        <w:tc>
          <w:tcPr>
            <w:tcW w:w="5004" w:type="dxa"/>
            <w:tcBorders>
              <w:left w:val="single" w:sz="6" w:space="0" w:color="404040"/>
              <w:right w:val="single" w:sz="6" w:space="0" w:color="404040"/>
            </w:tcBorders>
            <w:shd w:val="clear" w:color="auto" w:fill="auto"/>
            <w:vAlign w:val="center"/>
          </w:tcPr>
          <w:p w14:paraId="38F7F122" w14:textId="77777777" w:rsidR="001250B6" w:rsidRPr="000A6510" w:rsidRDefault="001250B6" w:rsidP="001250B6">
            <w:pPr>
              <w:pStyle w:val="Prrafodelista"/>
              <w:widowControl w:val="0"/>
              <w:numPr>
                <w:ilvl w:val="0"/>
                <w:numId w:val="12"/>
              </w:numPr>
              <w:spacing w:line="240" w:lineRule="exact"/>
              <w:ind w:left="322" w:hanging="266"/>
              <w:contextualSpacing/>
              <w:jc w:val="left"/>
              <w:rPr>
                <w:sz w:val="18"/>
                <w:szCs w:val="18"/>
                <w:lang w:val="es-MX"/>
              </w:rPr>
            </w:pPr>
            <w:r w:rsidRPr="000A6510">
              <w:rPr>
                <w:sz w:val="18"/>
                <w:szCs w:val="18"/>
                <w:lang w:val="es-MX"/>
              </w:rPr>
              <w:t>Ingresos por consignación y/o comisión</w:t>
            </w:r>
          </w:p>
        </w:tc>
        <w:tc>
          <w:tcPr>
            <w:tcW w:w="1160" w:type="dxa"/>
            <w:tcBorders>
              <w:left w:val="single" w:sz="6" w:space="0" w:color="404040"/>
            </w:tcBorders>
            <w:shd w:val="clear" w:color="auto" w:fill="auto"/>
            <w:vAlign w:val="center"/>
          </w:tcPr>
          <w:p w14:paraId="1AEA6BF0" w14:textId="2582D1A5" w:rsidR="001250B6" w:rsidRPr="006247C4" w:rsidRDefault="001250B6" w:rsidP="001250B6">
            <w:pPr>
              <w:tabs>
                <w:tab w:val="decimal" w:pos="537"/>
              </w:tabs>
              <w:jc w:val="left"/>
              <w:rPr>
                <w:sz w:val="18"/>
                <w:szCs w:val="18"/>
              </w:rPr>
            </w:pPr>
            <w:r>
              <w:rPr>
                <w:color w:val="000000"/>
                <w:sz w:val="18"/>
                <w:szCs w:val="18"/>
              </w:rPr>
              <w:t>54.6</w:t>
            </w:r>
          </w:p>
        </w:tc>
        <w:tc>
          <w:tcPr>
            <w:tcW w:w="1075" w:type="dxa"/>
            <w:tcBorders>
              <w:right w:val="single" w:sz="6" w:space="0" w:color="404040"/>
            </w:tcBorders>
            <w:shd w:val="clear" w:color="auto" w:fill="auto"/>
            <w:vAlign w:val="center"/>
          </w:tcPr>
          <w:p w14:paraId="2E3B8DB6" w14:textId="7ECC56AF" w:rsidR="001250B6" w:rsidRPr="006247C4" w:rsidRDefault="001250B6" w:rsidP="001250B6">
            <w:pPr>
              <w:tabs>
                <w:tab w:val="decimal" w:pos="421"/>
              </w:tabs>
              <w:jc w:val="left"/>
              <w:rPr>
                <w:sz w:val="18"/>
                <w:szCs w:val="18"/>
              </w:rPr>
            </w:pPr>
            <w:r>
              <w:rPr>
                <w:color w:val="000000"/>
                <w:sz w:val="18"/>
                <w:szCs w:val="18"/>
              </w:rPr>
              <w:t>54.3</w:t>
            </w:r>
          </w:p>
        </w:tc>
        <w:tc>
          <w:tcPr>
            <w:tcW w:w="1268" w:type="dxa"/>
            <w:tcBorders>
              <w:left w:val="single" w:sz="6" w:space="0" w:color="404040"/>
              <w:right w:val="single" w:sz="6" w:space="0" w:color="404040"/>
            </w:tcBorders>
            <w:shd w:val="clear" w:color="auto" w:fill="auto"/>
            <w:vAlign w:val="center"/>
          </w:tcPr>
          <w:p w14:paraId="3DB84972" w14:textId="6EE53B0F" w:rsidR="001250B6" w:rsidRPr="006247C4" w:rsidRDefault="001250B6" w:rsidP="001250B6">
            <w:pPr>
              <w:tabs>
                <w:tab w:val="left" w:pos="160"/>
                <w:tab w:val="decimal" w:pos="579"/>
              </w:tabs>
              <w:jc w:val="left"/>
              <w:rPr>
                <w:sz w:val="18"/>
                <w:szCs w:val="18"/>
              </w:rPr>
            </w:pPr>
            <w:r>
              <w:rPr>
                <w:color w:val="000000"/>
                <w:sz w:val="18"/>
                <w:szCs w:val="18"/>
              </w:rPr>
              <w:tab/>
              <w:t>(-)</w:t>
            </w:r>
            <w:r>
              <w:rPr>
                <w:color w:val="000000"/>
                <w:sz w:val="18"/>
                <w:szCs w:val="18"/>
              </w:rPr>
              <w:tab/>
              <w:t>0.4</w:t>
            </w:r>
          </w:p>
        </w:tc>
      </w:tr>
      <w:tr w:rsidR="001250B6" w:rsidRPr="000A6510" w14:paraId="689C6832" w14:textId="77777777" w:rsidTr="001250B6">
        <w:trPr>
          <w:cantSplit/>
          <w:trHeight w:val="20"/>
          <w:jc w:val="center"/>
        </w:trPr>
        <w:tc>
          <w:tcPr>
            <w:tcW w:w="5004" w:type="dxa"/>
            <w:tcBorders>
              <w:left w:val="single" w:sz="6" w:space="0" w:color="404040"/>
              <w:right w:val="single" w:sz="6" w:space="0" w:color="404040"/>
            </w:tcBorders>
            <w:shd w:val="clear" w:color="auto" w:fill="auto"/>
            <w:vAlign w:val="center"/>
          </w:tcPr>
          <w:p w14:paraId="621AA6DE" w14:textId="77777777" w:rsidR="001250B6" w:rsidRPr="000A6510" w:rsidRDefault="001250B6" w:rsidP="001250B6">
            <w:pPr>
              <w:pStyle w:val="Prrafodelista"/>
              <w:widowControl w:val="0"/>
              <w:numPr>
                <w:ilvl w:val="0"/>
                <w:numId w:val="12"/>
              </w:numPr>
              <w:spacing w:line="240" w:lineRule="exact"/>
              <w:ind w:left="322" w:hanging="266"/>
              <w:contextualSpacing/>
              <w:jc w:val="left"/>
              <w:rPr>
                <w:sz w:val="18"/>
                <w:szCs w:val="18"/>
                <w:lang w:val="es-MX"/>
              </w:rPr>
            </w:pPr>
            <w:r w:rsidRPr="000A6510">
              <w:rPr>
                <w:sz w:val="18"/>
                <w:szCs w:val="18"/>
                <w:lang w:val="es-MX"/>
              </w:rPr>
              <w:t>Compras netas</w:t>
            </w:r>
          </w:p>
        </w:tc>
        <w:tc>
          <w:tcPr>
            <w:tcW w:w="1160" w:type="dxa"/>
            <w:tcBorders>
              <w:left w:val="single" w:sz="6" w:space="0" w:color="404040"/>
            </w:tcBorders>
            <w:shd w:val="clear" w:color="auto" w:fill="auto"/>
            <w:vAlign w:val="center"/>
          </w:tcPr>
          <w:p w14:paraId="3380866A" w14:textId="35BC4B6C" w:rsidR="001250B6" w:rsidRPr="006247C4" w:rsidRDefault="001250B6" w:rsidP="001250B6">
            <w:pPr>
              <w:tabs>
                <w:tab w:val="decimal" w:pos="537"/>
              </w:tabs>
              <w:jc w:val="left"/>
              <w:rPr>
                <w:sz w:val="18"/>
                <w:szCs w:val="18"/>
              </w:rPr>
            </w:pPr>
            <w:r>
              <w:rPr>
                <w:color w:val="000000"/>
                <w:sz w:val="18"/>
                <w:szCs w:val="18"/>
              </w:rPr>
              <w:t>51.0</w:t>
            </w:r>
          </w:p>
        </w:tc>
        <w:tc>
          <w:tcPr>
            <w:tcW w:w="1075" w:type="dxa"/>
            <w:tcBorders>
              <w:right w:val="single" w:sz="6" w:space="0" w:color="404040"/>
            </w:tcBorders>
            <w:shd w:val="clear" w:color="auto" w:fill="auto"/>
            <w:vAlign w:val="center"/>
          </w:tcPr>
          <w:p w14:paraId="64B15C55" w14:textId="6950BECD" w:rsidR="001250B6" w:rsidRPr="006247C4" w:rsidRDefault="001250B6" w:rsidP="001250B6">
            <w:pPr>
              <w:tabs>
                <w:tab w:val="decimal" w:pos="421"/>
              </w:tabs>
              <w:jc w:val="left"/>
              <w:rPr>
                <w:sz w:val="18"/>
                <w:szCs w:val="18"/>
              </w:rPr>
            </w:pPr>
            <w:r>
              <w:rPr>
                <w:color w:val="000000"/>
                <w:sz w:val="18"/>
                <w:szCs w:val="18"/>
              </w:rPr>
              <w:t>51.0</w:t>
            </w:r>
          </w:p>
        </w:tc>
        <w:tc>
          <w:tcPr>
            <w:tcW w:w="1268" w:type="dxa"/>
            <w:tcBorders>
              <w:left w:val="single" w:sz="6" w:space="0" w:color="404040"/>
              <w:right w:val="single" w:sz="6" w:space="0" w:color="404040"/>
            </w:tcBorders>
            <w:shd w:val="clear" w:color="auto" w:fill="auto"/>
            <w:vAlign w:val="center"/>
          </w:tcPr>
          <w:p w14:paraId="03302231" w14:textId="047156A1" w:rsidR="001250B6" w:rsidRPr="006247C4" w:rsidRDefault="001250B6" w:rsidP="001250B6">
            <w:pPr>
              <w:tabs>
                <w:tab w:val="decimal" w:pos="579"/>
              </w:tabs>
              <w:jc w:val="left"/>
              <w:rPr>
                <w:sz w:val="18"/>
                <w:szCs w:val="18"/>
              </w:rPr>
            </w:pPr>
            <w:r>
              <w:rPr>
                <w:color w:val="000000"/>
                <w:sz w:val="18"/>
                <w:szCs w:val="18"/>
              </w:rPr>
              <w:t>0.0</w:t>
            </w:r>
          </w:p>
        </w:tc>
      </w:tr>
      <w:tr w:rsidR="001250B6" w:rsidRPr="000A6510" w14:paraId="69E03B55" w14:textId="77777777" w:rsidTr="001250B6">
        <w:trPr>
          <w:cantSplit/>
          <w:trHeight w:val="20"/>
          <w:jc w:val="center"/>
        </w:trPr>
        <w:tc>
          <w:tcPr>
            <w:tcW w:w="5004" w:type="dxa"/>
            <w:tcBorders>
              <w:left w:val="single" w:sz="6" w:space="0" w:color="404040"/>
              <w:right w:val="single" w:sz="6" w:space="0" w:color="404040"/>
            </w:tcBorders>
            <w:shd w:val="clear" w:color="auto" w:fill="auto"/>
            <w:vAlign w:val="center"/>
          </w:tcPr>
          <w:p w14:paraId="5356416C" w14:textId="77777777" w:rsidR="001250B6" w:rsidRPr="000A6510" w:rsidRDefault="001250B6" w:rsidP="001250B6">
            <w:pPr>
              <w:pStyle w:val="Prrafodelista"/>
              <w:widowControl w:val="0"/>
              <w:numPr>
                <w:ilvl w:val="0"/>
                <w:numId w:val="12"/>
              </w:numPr>
              <w:spacing w:line="240" w:lineRule="exact"/>
              <w:ind w:left="322" w:hanging="266"/>
              <w:contextualSpacing/>
              <w:jc w:val="left"/>
              <w:rPr>
                <w:sz w:val="18"/>
                <w:szCs w:val="18"/>
                <w:lang w:val="es-MX"/>
              </w:rPr>
            </w:pPr>
            <w:r w:rsidRPr="000A6510">
              <w:rPr>
                <w:sz w:val="18"/>
                <w:szCs w:val="18"/>
                <w:lang w:val="es-MX"/>
              </w:rPr>
              <w:t>Inventarios de mercancías</w:t>
            </w:r>
          </w:p>
        </w:tc>
        <w:tc>
          <w:tcPr>
            <w:tcW w:w="1160" w:type="dxa"/>
            <w:tcBorders>
              <w:left w:val="single" w:sz="6" w:space="0" w:color="404040"/>
            </w:tcBorders>
            <w:shd w:val="clear" w:color="auto" w:fill="auto"/>
            <w:vAlign w:val="center"/>
          </w:tcPr>
          <w:p w14:paraId="2F18B55C" w14:textId="42874098" w:rsidR="001250B6" w:rsidRPr="006247C4" w:rsidRDefault="001250B6" w:rsidP="001250B6">
            <w:pPr>
              <w:tabs>
                <w:tab w:val="decimal" w:pos="537"/>
              </w:tabs>
              <w:jc w:val="left"/>
              <w:rPr>
                <w:sz w:val="18"/>
                <w:szCs w:val="18"/>
              </w:rPr>
            </w:pPr>
            <w:r>
              <w:rPr>
                <w:color w:val="000000"/>
                <w:sz w:val="18"/>
                <w:szCs w:val="18"/>
              </w:rPr>
              <w:t>45.8</w:t>
            </w:r>
          </w:p>
        </w:tc>
        <w:tc>
          <w:tcPr>
            <w:tcW w:w="1075" w:type="dxa"/>
            <w:tcBorders>
              <w:right w:val="single" w:sz="6" w:space="0" w:color="404040"/>
            </w:tcBorders>
            <w:shd w:val="clear" w:color="auto" w:fill="auto"/>
            <w:vAlign w:val="center"/>
          </w:tcPr>
          <w:p w14:paraId="61F25E31" w14:textId="1460F044" w:rsidR="001250B6" w:rsidRPr="006247C4" w:rsidRDefault="001250B6" w:rsidP="001250B6">
            <w:pPr>
              <w:tabs>
                <w:tab w:val="decimal" w:pos="421"/>
              </w:tabs>
              <w:jc w:val="left"/>
              <w:rPr>
                <w:sz w:val="18"/>
                <w:szCs w:val="18"/>
              </w:rPr>
            </w:pPr>
            <w:r>
              <w:rPr>
                <w:color w:val="000000"/>
                <w:sz w:val="18"/>
                <w:szCs w:val="18"/>
              </w:rPr>
              <w:t>51.0</w:t>
            </w:r>
          </w:p>
        </w:tc>
        <w:tc>
          <w:tcPr>
            <w:tcW w:w="1268" w:type="dxa"/>
            <w:tcBorders>
              <w:left w:val="single" w:sz="6" w:space="0" w:color="404040"/>
              <w:right w:val="single" w:sz="6" w:space="0" w:color="404040"/>
            </w:tcBorders>
            <w:shd w:val="clear" w:color="auto" w:fill="auto"/>
            <w:vAlign w:val="center"/>
          </w:tcPr>
          <w:p w14:paraId="2A145A7D" w14:textId="7B88A35C" w:rsidR="001250B6" w:rsidRPr="006247C4" w:rsidRDefault="001250B6" w:rsidP="001250B6">
            <w:pPr>
              <w:tabs>
                <w:tab w:val="decimal" w:pos="579"/>
              </w:tabs>
              <w:jc w:val="left"/>
              <w:rPr>
                <w:sz w:val="18"/>
                <w:szCs w:val="18"/>
              </w:rPr>
            </w:pPr>
            <w:r>
              <w:rPr>
                <w:color w:val="000000"/>
                <w:sz w:val="18"/>
                <w:szCs w:val="18"/>
              </w:rPr>
              <w:t>5.2</w:t>
            </w:r>
          </w:p>
        </w:tc>
      </w:tr>
      <w:tr w:rsidR="001250B6" w:rsidRPr="000A6510" w14:paraId="4C503D00" w14:textId="77777777" w:rsidTr="001250B6">
        <w:trPr>
          <w:cantSplit/>
          <w:trHeight w:val="20"/>
          <w:jc w:val="center"/>
        </w:trPr>
        <w:tc>
          <w:tcPr>
            <w:tcW w:w="5004" w:type="dxa"/>
            <w:tcBorders>
              <w:left w:val="single" w:sz="6" w:space="0" w:color="404040"/>
              <w:bottom w:val="single" w:sz="4" w:space="0" w:color="auto"/>
              <w:right w:val="single" w:sz="6" w:space="0" w:color="404040"/>
            </w:tcBorders>
            <w:shd w:val="clear" w:color="auto" w:fill="auto"/>
            <w:vAlign w:val="center"/>
          </w:tcPr>
          <w:p w14:paraId="5A51287C" w14:textId="77777777" w:rsidR="001250B6" w:rsidRPr="000A6510" w:rsidRDefault="001250B6" w:rsidP="001250B6">
            <w:pPr>
              <w:pStyle w:val="Prrafodelista"/>
              <w:widowControl w:val="0"/>
              <w:numPr>
                <w:ilvl w:val="0"/>
                <w:numId w:val="12"/>
              </w:numPr>
              <w:spacing w:after="20" w:line="240" w:lineRule="exact"/>
              <w:ind w:left="323" w:hanging="266"/>
              <w:contextualSpacing/>
              <w:jc w:val="left"/>
              <w:rPr>
                <w:sz w:val="18"/>
                <w:szCs w:val="18"/>
                <w:lang w:val="es-MX"/>
              </w:rPr>
            </w:pPr>
            <w:r w:rsidRPr="000A6510">
              <w:rPr>
                <w:sz w:val="18"/>
                <w:szCs w:val="18"/>
                <w:lang w:val="es-MX"/>
              </w:rPr>
              <w:t>Personal ocupado total</w:t>
            </w:r>
          </w:p>
        </w:tc>
        <w:tc>
          <w:tcPr>
            <w:tcW w:w="1160" w:type="dxa"/>
            <w:tcBorders>
              <w:left w:val="single" w:sz="6" w:space="0" w:color="404040"/>
              <w:bottom w:val="single" w:sz="4" w:space="0" w:color="auto"/>
            </w:tcBorders>
            <w:shd w:val="clear" w:color="auto" w:fill="auto"/>
            <w:vAlign w:val="center"/>
          </w:tcPr>
          <w:p w14:paraId="768AF981" w14:textId="689154AA" w:rsidR="001250B6" w:rsidRPr="006247C4" w:rsidRDefault="001250B6" w:rsidP="001250B6">
            <w:pPr>
              <w:tabs>
                <w:tab w:val="decimal" w:pos="537"/>
              </w:tabs>
              <w:jc w:val="left"/>
              <w:rPr>
                <w:sz w:val="18"/>
                <w:szCs w:val="18"/>
              </w:rPr>
            </w:pPr>
            <w:r>
              <w:rPr>
                <w:color w:val="000000"/>
                <w:sz w:val="18"/>
                <w:szCs w:val="18"/>
              </w:rPr>
              <w:t>50.0</w:t>
            </w:r>
          </w:p>
        </w:tc>
        <w:tc>
          <w:tcPr>
            <w:tcW w:w="1075" w:type="dxa"/>
            <w:tcBorders>
              <w:bottom w:val="single" w:sz="4" w:space="0" w:color="auto"/>
              <w:right w:val="single" w:sz="6" w:space="0" w:color="404040"/>
            </w:tcBorders>
            <w:shd w:val="clear" w:color="auto" w:fill="auto"/>
            <w:vAlign w:val="center"/>
          </w:tcPr>
          <w:p w14:paraId="4C92CF9C" w14:textId="3C3B5AD4" w:rsidR="001250B6" w:rsidRPr="006247C4" w:rsidRDefault="001250B6" w:rsidP="001250B6">
            <w:pPr>
              <w:tabs>
                <w:tab w:val="decimal" w:pos="421"/>
              </w:tabs>
              <w:jc w:val="left"/>
              <w:rPr>
                <w:sz w:val="18"/>
                <w:szCs w:val="18"/>
              </w:rPr>
            </w:pPr>
            <w:r>
              <w:rPr>
                <w:color w:val="000000"/>
                <w:sz w:val="18"/>
                <w:szCs w:val="18"/>
              </w:rPr>
              <w:t>53.0</w:t>
            </w:r>
          </w:p>
        </w:tc>
        <w:tc>
          <w:tcPr>
            <w:tcW w:w="1268" w:type="dxa"/>
            <w:tcBorders>
              <w:left w:val="single" w:sz="6" w:space="0" w:color="404040"/>
              <w:bottom w:val="single" w:sz="4" w:space="0" w:color="auto"/>
              <w:right w:val="single" w:sz="6" w:space="0" w:color="404040"/>
            </w:tcBorders>
            <w:shd w:val="clear" w:color="auto" w:fill="auto"/>
            <w:vAlign w:val="center"/>
          </w:tcPr>
          <w:p w14:paraId="3733765A" w14:textId="5B391ADC" w:rsidR="001250B6" w:rsidRPr="006247C4" w:rsidRDefault="001250B6" w:rsidP="001250B6">
            <w:pPr>
              <w:tabs>
                <w:tab w:val="decimal" w:pos="579"/>
              </w:tabs>
              <w:jc w:val="left"/>
              <w:rPr>
                <w:sz w:val="18"/>
                <w:szCs w:val="18"/>
              </w:rPr>
            </w:pPr>
            <w:r>
              <w:rPr>
                <w:color w:val="000000"/>
                <w:sz w:val="18"/>
                <w:szCs w:val="18"/>
              </w:rPr>
              <w:t>3.1</w:t>
            </w:r>
          </w:p>
        </w:tc>
      </w:tr>
      <w:tr w:rsidR="0086092A" w:rsidRPr="000A6510" w14:paraId="5D72BC43" w14:textId="77777777" w:rsidTr="001250B6">
        <w:trPr>
          <w:cantSplit/>
          <w:trHeight w:val="170"/>
          <w:jc w:val="center"/>
        </w:trPr>
        <w:tc>
          <w:tcPr>
            <w:tcW w:w="5004" w:type="dxa"/>
            <w:tcBorders>
              <w:top w:val="single" w:sz="4" w:space="0" w:color="auto"/>
              <w:bottom w:val="single" w:sz="4" w:space="0" w:color="auto"/>
            </w:tcBorders>
            <w:shd w:val="clear" w:color="auto" w:fill="auto"/>
            <w:vAlign w:val="center"/>
          </w:tcPr>
          <w:p w14:paraId="3D410ED4" w14:textId="77777777" w:rsidR="0086092A" w:rsidRPr="000A6510" w:rsidRDefault="0086092A" w:rsidP="0032229C">
            <w:pPr>
              <w:widowControl w:val="0"/>
              <w:tabs>
                <w:tab w:val="left" w:pos="442"/>
              </w:tabs>
              <w:rPr>
                <w:sz w:val="8"/>
                <w:szCs w:val="8"/>
                <w:lang w:val="es-MX"/>
              </w:rPr>
            </w:pPr>
          </w:p>
        </w:tc>
        <w:tc>
          <w:tcPr>
            <w:tcW w:w="1160" w:type="dxa"/>
            <w:tcBorders>
              <w:top w:val="single" w:sz="4" w:space="0" w:color="auto"/>
              <w:bottom w:val="single" w:sz="4" w:space="0" w:color="auto"/>
            </w:tcBorders>
            <w:shd w:val="clear" w:color="auto" w:fill="auto"/>
            <w:vAlign w:val="center"/>
          </w:tcPr>
          <w:p w14:paraId="03E2AF17" w14:textId="77777777" w:rsidR="0086092A" w:rsidRPr="006247C4" w:rsidRDefault="0086092A" w:rsidP="001250B6">
            <w:pPr>
              <w:widowControl w:val="0"/>
              <w:tabs>
                <w:tab w:val="left" w:pos="442"/>
              </w:tabs>
              <w:jc w:val="left"/>
              <w:rPr>
                <w:sz w:val="18"/>
                <w:szCs w:val="18"/>
                <w:lang w:val="es-MX"/>
              </w:rPr>
            </w:pPr>
          </w:p>
        </w:tc>
        <w:tc>
          <w:tcPr>
            <w:tcW w:w="1075" w:type="dxa"/>
            <w:tcBorders>
              <w:top w:val="single" w:sz="4" w:space="0" w:color="auto"/>
              <w:bottom w:val="single" w:sz="4" w:space="0" w:color="auto"/>
            </w:tcBorders>
            <w:shd w:val="clear" w:color="auto" w:fill="auto"/>
            <w:vAlign w:val="center"/>
          </w:tcPr>
          <w:p w14:paraId="2A63B131" w14:textId="77777777" w:rsidR="0086092A" w:rsidRPr="006247C4" w:rsidRDefault="0086092A" w:rsidP="001250B6">
            <w:pPr>
              <w:widowControl w:val="0"/>
              <w:tabs>
                <w:tab w:val="left" w:pos="442"/>
              </w:tabs>
              <w:jc w:val="left"/>
              <w:rPr>
                <w:sz w:val="18"/>
                <w:szCs w:val="18"/>
                <w:lang w:val="es-MX"/>
              </w:rPr>
            </w:pPr>
          </w:p>
        </w:tc>
        <w:tc>
          <w:tcPr>
            <w:tcW w:w="1268" w:type="dxa"/>
            <w:tcBorders>
              <w:top w:val="single" w:sz="4" w:space="0" w:color="auto"/>
              <w:bottom w:val="single" w:sz="4" w:space="0" w:color="auto"/>
            </w:tcBorders>
            <w:shd w:val="clear" w:color="auto" w:fill="auto"/>
            <w:vAlign w:val="center"/>
          </w:tcPr>
          <w:p w14:paraId="4D91623E" w14:textId="77777777" w:rsidR="0086092A" w:rsidRPr="006247C4" w:rsidRDefault="0086092A" w:rsidP="001250B6">
            <w:pPr>
              <w:widowControl w:val="0"/>
              <w:tabs>
                <w:tab w:val="left" w:pos="442"/>
                <w:tab w:val="decimal" w:pos="579"/>
              </w:tabs>
              <w:jc w:val="left"/>
              <w:rPr>
                <w:sz w:val="18"/>
                <w:szCs w:val="18"/>
                <w:lang w:val="es-MX"/>
              </w:rPr>
            </w:pPr>
          </w:p>
        </w:tc>
      </w:tr>
      <w:tr w:rsidR="001250B6" w:rsidRPr="000A6510" w14:paraId="39692BB9" w14:textId="77777777" w:rsidTr="001250B6">
        <w:trPr>
          <w:cantSplit/>
          <w:trHeight w:val="20"/>
          <w:jc w:val="center"/>
        </w:trPr>
        <w:tc>
          <w:tcPr>
            <w:tcW w:w="5004" w:type="dxa"/>
            <w:tcBorders>
              <w:top w:val="single" w:sz="4" w:space="0" w:color="auto"/>
              <w:left w:val="single" w:sz="6" w:space="0" w:color="404040"/>
              <w:right w:val="single" w:sz="6" w:space="0" w:color="404040"/>
            </w:tcBorders>
            <w:shd w:val="clear" w:color="auto" w:fill="auto"/>
            <w:vAlign w:val="center"/>
          </w:tcPr>
          <w:p w14:paraId="15AD4B15" w14:textId="4B779EAB" w:rsidR="001250B6" w:rsidRPr="000A6510" w:rsidRDefault="001250B6" w:rsidP="001250B6">
            <w:pPr>
              <w:widowControl w:val="0"/>
              <w:tabs>
                <w:tab w:val="left" w:pos="708"/>
              </w:tabs>
              <w:spacing w:line="220" w:lineRule="exact"/>
              <w:ind w:right="-102"/>
              <w:jc w:val="left"/>
              <w:rPr>
                <w:b/>
                <w:spacing w:val="4"/>
                <w:sz w:val="18"/>
                <w:szCs w:val="18"/>
              </w:rPr>
            </w:pPr>
            <w:r w:rsidRPr="000A6510">
              <w:rPr>
                <w:b/>
                <w:spacing w:val="4"/>
                <w:sz w:val="18"/>
                <w:szCs w:val="18"/>
              </w:rPr>
              <w:t>Indicador Agregado de Tendencia de los Servicios Privados no Financieros</w:t>
            </w:r>
            <w:r w:rsidRPr="000A6510">
              <w:rPr>
                <w:b/>
                <w:position w:val="6"/>
                <w:sz w:val="14"/>
                <w:szCs w:val="14"/>
              </w:rPr>
              <w:t>2/</w:t>
            </w:r>
          </w:p>
        </w:tc>
        <w:tc>
          <w:tcPr>
            <w:tcW w:w="1160" w:type="dxa"/>
            <w:tcBorders>
              <w:top w:val="single" w:sz="4" w:space="0" w:color="auto"/>
              <w:left w:val="single" w:sz="6" w:space="0" w:color="404040"/>
            </w:tcBorders>
            <w:shd w:val="clear" w:color="auto" w:fill="auto"/>
            <w:vAlign w:val="center"/>
          </w:tcPr>
          <w:p w14:paraId="342617F5" w14:textId="361F7173" w:rsidR="001250B6" w:rsidRPr="006247C4" w:rsidRDefault="001250B6" w:rsidP="001250B6">
            <w:pPr>
              <w:tabs>
                <w:tab w:val="decimal" w:pos="537"/>
              </w:tabs>
              <w:jc w:val="left"/>
              <w:rPr>
                <w:b/>
                <w:sz w:val="18"/>
                <w:szCs w:val="18"/>
                <w:lang w:val="es-MX" w:eastAsia="es-MX"/>
              </w:rPr>
            </w:pPr>
            <w:r>
              <w:rPr>
                <w:b/>
                <w:bCs/>
                <w:color w:val="000000"/>
                <w:sz w:val="18"/>
                <w:szCs w:val="18"/>
              </w:rPr>
              <w:t>53.0</w:t>
            </w:r>
          </w:p>
        </w:tc>
        <w:tc>
          <w:tcPr>
            <w:tcW w:w="1075" w:type="dxa"/>
            <w:tcBorders>
              <w:top w:val="single" w:sz="4" w:space="0" w:color="auto"/>
              <w:right w:val="single" w:sz="6" w:space="0" w:color="404040"/>
            </w:tcBorders>
            <w:shd w:val="clear" w:color="auto" w:fill="auto"/>
            <w:vAlign w:val="center"/>
          </w:tcPr>
          <w:p w14:paraId="3471D5BD" w14:textId="6DDA3543" w:rsidR="001250B6" w:rsidRPr="006247C4" w:rsidRDefault="001250B6" w:rsidP="001250B6">
            <w:pPr>
              <w:tabs>
                <w:tab w:val="decimal" w:pos="421"/>
              </w:tabs>
              <w:jc w:val="left"/>
              <w:rPr>
                <w:b/>
                <w:sz w:val="18"/>
                <w:szCs w:val="18"/>
              </w:rPr>
            </w:pPr>
            <w:r>
              <w:rPr>
                <w:b/>
                <w:bCs/>
                <w:color w:val="000000"/>
                <w:sz w:val="18"/>
                <w:szCs w:val="18"/>
              </w:rPr>
              <w:t>56.5</w:t>
            </w:r>
          </w:p>
        </w:tc>
        <w:tc>
          <w:tcPr>
            <w:tcW w:w="1268" w:type="dxa"/>
            <w:tcBorders>
              <w:top w:val="single" w:sz="4" w:space="0" w:color="auto"/>
              <w:left w:val="single" w:sz="6" w:space="0" w:color="404040"/>
              <w:right w:val="single" w:sz="6" w:space="0" w:color="404040"/>
            </w:tcBorders>
            <w:shd w:val="clear" w:color="auto" w:fill="auto"/>
            <w:vAlign w:val="center"/>
          </w:tcPr>
          <w:p w14:paraId="0E21954C" w14:textId="3F070C8F" w:rsidR="001250B6" w:rsidRPr="006247C4" w:rsidRDefault="001250B6" w:rsidP="001250B6">
            <w:pPr>
              <w:tabs>
                <w:tab w:val="decimal" w:pos="579"/>
              </w:tabs>
              <w:jc w:val="left"/>
              <w:rPr>
                <w:b/>
                <w:sz w:val="18"/>
                <w:szCs w:val="18"/>
              </w:rPr>
            </w:pPr>
            <w:r>
              <w:rPr>
                <w:b/>
                <w:bCs/>
                <w:color w:val="000000"/>
                <w:sz w:val="18"/>
                <w:szCs w:val="18"/>
              </w:rPr>
              <w:t>3.5</w:t>
            </w:r>
          </w:p>
        </w:tc>
      </w:tr>
      <w:tr w:rsidR="001250B6" w:rsidRPr="000A6510" w14:paraId="53FFE9CF" w14:textId="77777777" w:rsidTr="001250B6">
        <w:trPr>
          <w:cantSplit/>
          <w:trHeight w:val="20"/>
          <w:jc w:val="center"/>
        </w:trPr>
        <w:tc>
          <w:tcPr>
            <w:tcW w:w="5004" w:type="dxa"/>
            <w:tcBorders>
              <w:left w:val="single" w:sz="6" w:space="0" w:color="404040"/>
              <w:right w:val="single" w:sz="6" w:space="0" w:color="404040"/>
            </w:tcBorders>
            <w:shd w:val="clear" w:color="auto" w:fill="auto"/>
            <w:vAlign w:val="center"/>
          </w:tcPr>
          <w:p w14:paraId="12BF2B02" w14:textId="77777777" w:rsidR="001250B6" w:rsidRPr="000A6510" w:rsidRDefault="001250B6" w:rsidP="001250B6">
            <w:pPr>
              <w:pStyle w:val="Prrafodelista"/>
              <w:widowControl w:val="0"/>
              <w:numPr>
                <w:ilvl w:val="0"/>
                <w:numId w:val="17"/>
              </w:numPr>
              <w:spacing w:line="240" w:lineRule="exact"/>
              <w:ind w:left="344" w:hanging="284"/>
              <w:contextualSpacing/>
              <w:jc w:val="left"/>
              <w:rPr>
                <w:sz w:val="18"/>
                <w:szCs w:val="18"/>
                <w:lang w:val="es-MX"/>
              </w:rPr>
            </w:pPr>
            <w:r w:rsidRPr="000A6510">
              <w:rPr>
                <w:sz w:val="18"/>
                <w:szCs w:val="18"/>
                <w:lang w:val="es-MX"/>
              </w:rPr>
              <w:t>Ingresos por la prestación de servicios</w:t>
            </w:r>
          </w:p>
        </w:tc>
        <w:tc>
          <w:tcPr>
            <w:tcW w:w="1160" w:type="dxa"/>
            <w:tcBorders>
              <w:left w:val="single" w:sz="6" w:space="0" w:color="404040"/>
            </w:tcBorders>
            <w:shd w:val="clear" w:color="auto" w:fill="auto"/>
            <w:vAlign w:val="center"/>
          </w:tcPr>
          <w:p w14:paraId="4AE19430" w14:textId="308D7991" w:rsidR="001250B6" w:rsidRPr="006247C4" w:rsidRDefault="001250B6" w:rsidP="001250B6">
            <w:pPr>
              <w:tabs>
                <w:tab w:val="decimal" w:pos="537"/>
              </w:tabs>
              <w:jc w:val="left"/>
              <w:rPr>
                <w:sz w:val="18"/>
                <w:szCs w:val="18"/>
              </w:rPr>
            </w:pPr>
            <w:r>
              <w:rPr>
                <w:color w:val="000000"/>
                <w:sz w:val="18"/>
                <w:szCs w:val="18"/>
              </w:rPr>
              <w:t>55.8</w:t>
            </w:r>
          </w:p>
        </w:tc>
        <w:tc>
          <w:tcPr>
            <w:tcW w:w="1075" w:type="dxa"/>
            <w:tcBorders>
              <w:right w:val="single" w:sz="6" w:space="0" w:color="404040"/>
            </w:tcBorders>
            <w:shd w:val="clear" w:color="auto" w:fill="auto"/>
            <w:vAlign w:val="center"/>
          </w:tcPr>
          <w:p w14:paraId="4AFED293" w14:textId="6E795C7F" w:rsidR="001250B6" w:rsidRPr="006247C4" w:rsidRDefault="001250B6" w:rsidP="001250B6">
            <w:pPr>
              <w:tabs>
                <w:tab w:val="decimal" w:pos="421"/>
              </w:tabs>
              <w:jc w:val="left"/>
              <w:rPr>
                <w:sz w:val="18"/>
                <w:szCs w:val="18"/>
              </w:rPr>
            </w:pPr>
            <w:r>
              <w:rPr>
                <w:color w:val="000000"/>
                <w:sz w:val="18"/>
                <w:szCs w:val="18"/>
              </w:rPr>
              <w:t>59.1</w:t>
            </w:r>
          </w:p>
        </w:tc>
        <w:tc>
          <w:tcPr>
            <w:tcW w:w="1268" w:type="dxa"/>
            <w:tcBorders>
              <w:left w:val="single" w:sz="6" w:space="0" w:color="404040"/>
              <w:right w:val="single" w:sz="6" w:space="0" w:color="404040"/>
            </w:tcBorders>
            <w:shd w:val="clear" w:color="auto" w:fill="auto"/>
            <w:vAlign w:val="center"/>
          </w:tcPr>
          <w:p w14:paraId="2CE122C7" w14:textId="2FFFAC7E" w:rsidR="001250B6" w:rsidRPr="006247C4" w:rsidRDefault="001250B6" w:rsidP="001250B6">
            <w:pPr>
              <w:tabs>
                <w:tab w:val="decimal" w:pos="579"/>
              </w:tabs>
              <w:jc w:val="left"/>
              <w:rPr>
                <w:sz w:val="18"/>
                <w:szCs w:val="18"/>
              </w:rPr>
            </w:pPr>
            <w:r>
              <w:rPr>
                <w:color w:val="000000"/>
                <w:sz w:val="18"/>
                <w:szCs w:val="18"/>
              </w:rPr>
              <w:t>3.3</w:t>
            </w:r>
          </w:p>
        </w:tc>
      </w:tr>
      <w:tr w:rsidR="001250B6" w:rsidRPr="000A6510" w14:paraId="0BFFCFDA" w14:textId="77777777" w:rsidTr="001250B6">
        <w:trPr>
          <w:cantSplit/>
          <w:trHeight w:val="20"/>
          <w:jc w:val="center"/>
        </w:trPr>
        <w:tc>
          <w:tcPr>
            <w:tcW w:w="5004" w:type="dxa"/>
            <w:tcBorders>
              <w:left w:val="single" w:sz="6" w:space="0" w:color="404040"/>
              <w:right w:val="single" w:sz="6" w:space="0" w:color="404040"/>
            </w:tcBorders>
            <w:shd w:val="clear" w:color="auto" w:fill="auto"/>
            <w:vAlign w:val="center"/>
          </w:tcPr>
          <w:p w14:paraId="1BB988E9" w14:textId="77777777" w:rsidR="001250B6" w:rsidRPr="000A6510" w:rsidRDefault="001250B6" w:rsidP="001250B6">
            <w:pPr>
              <w:pStyle w:val="Prrafodelista"/>
              <w:widowControl w:val="0"/>
              <w:numPr>
                <w:ilvl w:val="0"/>
                <w:numId w:val="17"/>
              </w:numPr>
              <w:spacing w:line="240" w:lineRule="exact"/>
              <w:ind w:left="344" w:hanging="284"/>
              <w:contextualSpacing/>
              <w:jc w:val="left"/>
              <w:rPr>
                <w:sz w:val="18"/>
                <w:szCs w:val="18"/>
                <w:lang w:val="es-MX"/>
              </w:rPr>
            </w:pPr>
            <w:r w:rsidRPr="000A6510">
              <w:rPr>
                <w:sz w:val="18"/>
                <w:szCs w:val="18"/>
                <w:lang w:val="es-MX"/>
              </w:rPr>
              <w:t>Demanda nacional de servicios</w:t>
            </w:r>
          </w:p>
        </w:tc>
        <w:tc>
          <w:tcPr>
            <w:tcW w:w="1160" w:type="dxa"/>
            <w:tcBorders>
              <w:left w:val="single" w:sz="6" w:space="0" w:color="404040"/>
            </w:tcBorders>
            <w:shd w:val="clear" w:color="auto" w:fill="auto"/>
            <w:vAlign w:val="center"/>
          </w:tcPr>
          <w:p w14:paraId="37C61CE6" w14:textId="6C8FA899" w:rsidR="001250B6" w:rsidRPr="006247C4" w:rsidRDefault="001250B6" w:rsidP="001250B6">
            <w:pPr>
              <w:tabs>
                <w:tab w:val="decimal" w:pos="537"/>
              </w:tabs>
              <w:jc w:val="left"/>
              <w:rPr>
                <w:sz w:val="18"/>
                <w:szCs w:val="18"/>
              </w:rPr>
            </w:pPr>
            <w:r>
              <w:rPr>
                <w:color w:val="000000"/>
                <w:sz w:val="18"/>
                <w:szCs w:val="18"/>
              </w:rPr>
              <w:t>55.1</w:t>
            </w:r>
          </w:p>
        </w:tc>
        <w:tc>
          <w:tcPr>
            <w:tcW w:w="1075" w:type="dxa"/>
            <w:tcBorders>
              <w:right w:val="single" w:sz="6" w:space="0" w:color="404040"/>
            </w:tcBorders>
            <w:shd w:val="clear" w:color="auto" w:fill="auto"/>
            <w:vAlign w:val="center"/>
          </w:tcPr>
          <w:p w14:paraId="464F7D9E" w14:textId="6FCBB6AE" w:rsidR="001250B6" w:rsidRPr="006247C4" w:rsidRDefault="001250B6" w:rsidP="001250B6">
            <w:pPr>
              <w:tabs>
                <w:tab w:val="decimal" w:pos="421"/>
              </w:tabs>
              <w:jc w:val="left"/>
              <w:rPr>
                <w:sz w:val="18"/>
                <w:szCs w:val="18"/>
              </w:rPr>
            </w:pPr>
            <w:r>
              <w:rPr>
                <w:color w:val="000000"/>
                <w:sz w:val="18"/>
                <w:szCs w:val="18"/>
              </w:rPr>
              <w:t>59.3</w:t>
            </w:r>
          </w:p>
        </w:tc>
        <w:tc>
          <w:tcPr>
            <w:tcW w:w="1268" w:type="dxa"/>
            <w:tcBorders>
              <w:left w:val="single" w:sz="6" w:space="0" w:color="404040"/>
              <w:right w:val="single" w:sz="6" w:space="0" w:color="404040"/>
            </w:tcBorders>
            <w:shd w:val="clear" w:color="auto" w:fill="auto"/>
            <w:vAlign w:val="center"/>
          </w:tcPr>
          <w:p w14:paraId="7292FCF9" w14:textId="372392B6" w:rsidR="001250B6" w:rsidRPr="006247C4" w:rsidRDefault="001250B6" w:rsidP="001250B6">
            <w:pPr>
              <w:tabs>
                <w:tab w:val="decimal" w:pos="579"/>
              </w:tabs>
              <w:jc w:val="left"/>
              <w:rPr>
                <w:sz w:val="18"/>
                <w:szCs w:val="18"/>
              </w:rPr>
            </w:pPr>
            <w:r>
              <w:rPr>
                <w:color w:val="000000"/>
                <w:sz w:val="18"/>
                <w:szCs w:val="18"/>
              </w:rPr>
              <w:t>4.2</w:t>
            </w:r>
          </w:p>
        </w:tc>
      </w:tr>
      <w:tr w:rsidR="001250B6" w:rsidRPr="000A6510" w14:paraId="43665C1D" w14:textId="77777777" w:rsidTr="001250B6">
        <w:trPr>
          <w:cantSplit/>
          <w:trHeight w:val="20"/>
          <w:jc w:val="center"/>
        </w:trPr>
        <w:tc>
          <w:tcPr>
            <w:tcW w:w="5004" w:type="dxa"/>
            <w:tcBorders>
              <w:left w:val="single" w:sz="6" w:space="0" w:color="404040"/>
              <w:right w:val="single" w:sz="6" w:space="0" w:color="404040"/>
            </w:tcBorders>
            <w:shd w:val="clear" w:color="auto" w:fill="auto"/>
            <w:vAlign w:val="center"/>
          </w:tcPr>
          <w:p w14:paraId="6FD5872E" w14:textId="77777777" w:rsidR="001250B6" w:rsidRPr="000A6510" w:rsidRDefault="001250B6" w:rsidP="001250B6">
            <w:pPr>
              <w:pStyle w:val="Prrafodelista"/>
              <w:widowControl w:val="0"/>
              <w:numPr>
                <w:ilvl w:val="0"/>
                <w:numId w:val="17"/>
              </w:numPr>
              <w:spacing w:line="240" w:lineRule="exact"/>
              <w:ind w:left="344" w:hanging="284"/>
              <w:contextualSpacing/>
              <w:jc w:val="left"/>
              <w:rPr>
                <w:sz w:val="18"/>
                <w:szCs w:val="18"/>
                <w:lang w:val="es-MX"/>
              </w:rPr>
            </w:pPr>
            <w:r w:rsidRPr="000A6510">
              <w:rPr>
                <w:sz w:val="18"/>
                <w:szCs w:val="18"/>
                <w:lang w:val="es-MX"/>
              </w:rPr>
              <w:t>Gastos por consumo de bienes y servicios</w:t>
            </w:r>
          </w:p>
        </w:tc>
        <w:tc>
          <w:tcPr>
            <w:tcW w:w="1160" w:type="dxa"/>
            <w:tcBorders>
              <w:left w:val="single" w:sz="6" w:space="0" w:color="404040"/>
            </w:tcBorders>
            <w:shd w:val="clear" w:color="auto" w:fill="auto"/>
            <w:vAlign w:val="center"/>
          </w:tcPr>
          <w:p w14:paraId="6DAFD742" w14:textId="69D9E4E1" w:rsidR="001250B6" w:rsidRPr="006247C4" w:rsidRDefault="001250B6" w:rsidP="001250B6">
            <w:pPr>
              <w:tabs>
                <w:tab w:val="decimal" w:pos="537"/>
              </w:tabs>
              <w:jc w:val="left"/>
              <w:rPr>
                <w:sz w:val="18"/>
                <w:szCs w:val="18"/>
              </w:rPr>
            </w:pPr>
            <w:r>
              <w:rPr>
                <w:color w:val="000000"/>
                <w:sz w:val="18"/>
                <w:szCs w:val="18"/>
              </w:rPr>
              <w:t>54.2</w:t>
            </w:r>
          </w:p>
        </w:tc>
        <w:tc>
          <w:tcPr>
            <w:tcW w:w="1075" w:type="dxa"/>
            <w:tcBorders>
              <w:right w:val="single" w:sz="6" w:space="0" w:color="404040"/>
            </w:tcBorders>
            <w:shd w:val="clear" w:color="auto" w:fill="auto"/>
            <w:vAlign w:val="center"/>
          </w:tcPr>
          <w:p w14:paraId="0DE20062" w14:textId="7DE9C32C" w:rsidR="001250B6" w:rsidRPr="006247C4" w:rsidRDefault="001250B6" w:rsidP="001250B6">
            <w:pPr>
              <w:tabs>
                <w:tab w:val="decimal" w:pos="421"/>
              </w:tabs>
              <w:jc w:val="left"/>
              <w:rPr>
                <w:sz w:val="18"/>
                <w:szCs w:val="18"/>
              </w:rPr>
            </w:pPr>
            <w:r>
              <w:rPr>
                <w:color w:val="000000"/>
                <w:sz w:val="18"/>
                <w:szCs w:val="18"/>
              </w:rPr>
              <w:t>57.6</w:t>
            </w:r>
          </w:p>
        </w:tc>
        <w:tc>
          <w:tcPr>
            <w:tcW w:w="1268" w:type="dxa"/>
            <w:tcBorders>
              <w:left w:val="single" w:sz="6" w:space="0" w:color="404040"/>
              <w:right w:val="single" w:sz="6" w:space="0" w:color="404040"/>
            </w:tcBorders>
            <w:shd w:val="clear" w:color="auto" w:fill="auto"/>
            <w:vAlign w:val="center"/>
          </w:tcPr>
          <w:p w14:paraId="32355764" w14:textId="44C27E89" w:rsidR="001250B6" w:rsidRPr="006247C4" w:rsidRDefault="001250B6" w:rsidP="001250B6">
            <w:pPr>
              <w:tabs>
                <w:tab w:val="decimal" w:pos="579"/>
              </w:tabs>
              <w:jc w:val="left"/>
              <w:rPr>
                <w:sz w:val="18"/>
                <w:szCs w:val="18"/>
              </w:rPr>
            </w:pPr>
            <w:r>
              <w:rPr>
                <w:color w:val="000000"/>
                <w:sz w:val="18"/>
                <w:szCs w:val="18"/>
              </w:rPr>
              <w:t>3.4</w:t>
            </w:r>
          </w:p>
        </w:tc>
      </w:tr>
      <w:tr w:rsidR="001250B6" w:rsidRPr="000A6510" w14:paraId="5C48DD1A" w14:textId="77777777" w:rsidTr="001250B6">
        <w:trPr>
          <w:cantSplit/>
          <w:trHeight w:val="20"/>
          <w:jc w:val="center"/>
        </w:trPr>
        <w:tc>
          <w:tcPr>
            <w:tcW w:w="5004" w:type="dxa"/>
            <w:tcBorders>
              <w:left w:val="single" w:sz="6" w:space="0" w:color="404040"/>
              <w:bottom w:val="single" w:sz="4" w:space="0" w:color="auto"/>
              <w:right w:val="single" w:sz="6" w:space="0" w:color="404040"/>
            </w:tcBorders>
            <w:shd w:val="clear" w:color="auto" w:fill="auto"/>
            <w:vAlign w:val="center"/>
          </w:tcPr>
          <w:p w14:paraId="48E894A2" w14:textId="77777777" w:rsidR="001250B6" w:rsidRPr="000A6510" w:rsidRDefault="001250B6" w:rsidP="001250B6">
            <w:pPr>
              <w:pStyle w:val="Prrafodelista"/>
              <w:widowControl w:val="0"/>
              <w:numPr>
                <w:ilvl w:val="0"/>
                <w:numId w:val="17"/>
              </w:numPr>
              <w:spacing w:line="240" w:lineRule="exact"/>
              <w:ind w:left="344" w:hanging="284"/>
              <w:contextualSpacing/>
              <w:jc w:val="left"/>
              <w:rPr>
                <w:sz w:val="18"/>
                <w:szCs w:val="18"/>
                <w:lang w:val="es-MX"/>
              </w:rPr>
            </w:pPr>
            <w:r w:rsidRPr="000A6510">
              <w:rPr>
                <w:sz w:val="18"/>
                <w:szCs w:val="18"/>
                <w:lang w:val="es-MX"/>
              </w:rPr>
              <w:t>Personal ocupado total</w:t>
            </w:r>
          </w:p>
        </w:tc>
        <w:tc>
          <w:tcPr>
            <w:tcW w:w="1160" w:type="dxa"/>
            <w:tcBorders>
              <w:left w:val="single" w:sz="6" w:space="0" w:color="404040"/>
              <w:bottom w:val="single" w:sz="4" w:space="0" w:color="auto"/>
            </w:tcBorders>
            <w:shd w:val="clear" w:color="auto" w:fill="auto"/>
            <w:vAlign w:val="center"/>
          </w:tcPr>
          <w:p w14:paraId="1D9AEB5D" w14:textId="7E969229" w:rsidR="001250B6" w:rsidRPr="006247C4" w:rsidRDefault="001250B6" w:rsidP="001250B6">
            <w:pPr>
              <w:tabs>
                <w:tab w:val="decimal" w:pos="537"/>
              </w:tabs>
              <w:jc w:val="left"/>
              <w:rPr>
                <w:sz w:val="18"/>
                <w:szCs w:val="18"/>
              </w:rPr>
            </w:pPr>
            <w:r>
              <w:rPr>
                <w:color w:val="000000"/>
                <w:sz w:val="18"/>
                <w:szCs w:val="18"/>
              </w:rPr>
              <w:t>46.7</w:t>
            </w:r>
          </w:p>
        </w:tc>
        <w:tc>
          <w:tcPr>
            <w:tcW w:w="1075" w:type="dxa"/>
            <w:tcBorders>
              <w:bottom w:val="single" w:sz="4" w:space="0" w:color="auto"/>
              <w:right w:val="single" w:sz="6" w:space="0" w:color="404040"/>
            </w:tcBorders>
            <w:shd w:val="clear" w:color="auto" w:fill="auto"/>
            <w:vAlign w:val="center"/>
          </w:tcPr>
          <w:p w14:paraId="5B440076" w14:textId="462950F2" w:rsidR="001250B6" w:rsidRPr="006247C4" w:rsidRDefault="001250B6" w:rsidP="001250B6">
            <w:pPr>
              <w:tabs>
                <w:tab w:val="decimal" w:pos="421"/>
              </w:tabs>
              <w:jc w:val="left"/>
              <w:rPr>
                <w:sz w:val="18"/>
                <w:szCs w:val="18"/>
              </w:rPr>
            </w:pPr>
            <w:r>
              <w:rPr>
                <w:color w:val="000000"/>
                <w:sz w:val="18"/>
                <w:szCs w:val="18"/>
              </w:rPr>
              <w:t>49.9</w:t>
            </w:r>
          </w:p>
        </w:tc>
        <w:tc>
          <w:tcPr>
            <w:tcW w:w="1268" w:type="dxa"/>
            <w:tcBorders>
              <w:left w:val="single" w:sz="6" w:space="0" w:color="404040"/>
              <w:bottom w:val="single" w:sz="4" w:space="0" w:color="auto"/>
              <w:right w:val="single" w:sz="6" w:space="0" w:color="404040"/>
            </w:tcBorders>
            <w:shd w:val="clear" w:color="auto" w:fill="auto"/>
            <w:vAlign w:val="center"/>
          </w:tcPr>
          <w:p w14:paraId="5AD2991D" w14:textId="0F9DB675" w:rsidR="001250B6" w:rsidRPr="006247C4" w:rsidRDefault="001250B6" w:rsidP="001250B6">
            <w:pPr>
              <w:tabs>
                <w:tab w:val="decimal" w:pos="579"/>
              </w:tabs>
              <w:jc w:val="left"/>
              <w:rPr>
                <w:sz w:val="18"/>
                <w:szCs w:val="18"/>
              </w:rPr>
            </w:pPr>
            <w:r>
              <w:rPr>
                <w:color w:val="000000"/>
                <w:sz w:val="18"/>
                <w:szCs w:val="18"/>
              </w:rPr>
              <w:t>3.2</w:t>
            </w:r>
          </w:p>
        </w:tc>
      </w:tr>
    </w:tbl>
    <w:p w14:paraId="72571A0A" w14:textId="77777777" w:rsidR="00A46C32" w:rsidRPr="000A6510" w:rsidRDefault="00A46C32" w:rsidP="0014031D">
      <w:pPr>
        <w:widowControl w:val="0"/>
        <w:tabs>
          <w:tab w:val="left" w:pos="567"/>
          <w:tab w:val="left" w:pos="851"/>
        </w:tabs>
        <w:spacing w:before="20"/>
        <w:ind w:left="1060" w:right="517" w:hanging="516"/>
        <w:rPr>
          <w:sz w:val="14"/>
          <w:szCs w:val="14"/>
        </w:rPr>
      </w:pPr>
      <w:r w:rsidRPr="000A6510">
        <w:rPr>
          <w:sz w:val="14"/>
          <w:szCs w:val="14"/>
        </w:rPr>
        <w:t>Nota:</w:t>
      </w:r>
      <w:r w:rsidRPr="000A6510">
        <w:rPr>
          <w:sz w:val="14"/>
          <w:szCs w:val="14"/>
        </w:rPr>
        <w:tab/>
        <w:t xml:space="preserve">Los indicadores se generan con los datos referidos al mes anterior del mes de la entrevista con excepción del último dato de la serie, el cual está referido al mes en que ocurre dicha entrevista. </w:t>
      </w:r>
    </w:p>
    <w:p w14:paraId="128EEB8B" w14:textId="77777777" w:rsidR="00A46C32" w:rsidRPr="000A6510" w:rsidRDefault="00A46C32" w:rsidP="0014031D">
      <w:pPr>
        <w:widowControl w:val="0"/>
        <w:tabs>
          <w:tab w:val="left" w:pos="567"/>
        </w:tabs>
        <w:ind w:left="1064" w:right="517" w:hanging="518"/>
        <w:rPr>
          <w:sz w:val="14"/>
          <w:szCs w:val="14"/>
        </w:rPr>
      </w:pPr>
      <w:r w:rsidRPr="000A6510">
        <w:rPr>
          <w:sz w:val="14"/>
          <w:szCs w:val="14"/>
        </w:rPr>
        <w:t>1/</w:t>
      </w:r>
      <w:r w:rsidRPr="000A6510">
        <w:rPr>
          <w:sz w:val="14"/>
          <w:szCs w:val="14"/>
        </w:rPr>
        <w:tab/>
        <w:t>Las diferencias en puntos se obtienen de los respectivos indicadores considerando todos sus decimales.</w:t>
      </w:r>
    </w:p>
    <w:p w14:paraId="0FEEFB5B" w14:textId="77777777" w:rsidR="00323767" w:rsidRPr="000A6510" w:rsidRDefault="00323767" w:rsidP="0014031D">
      <w:pPr>
        <w:widowControl w:val="0"/>
        <w:tabs>
          <w:tab w:val="left" w:pos="567"/>
        </w:tabs>
        <w:ind w:left="1064" w:right="517" w:hanging="518"/>
        <w:rPr>
          <w:sz w:val="14"/>
          <w:szCs w:val="14"/>
        </w:rPr>
      </w:pPr>
      <w:r w:rsidRPr="000A6510">
        <w:rPr>
          <w:sz w:val="14"/>
          <w:szCs w:val="14"/>
        </w:rPr>
        <w:t>2/</w:t>
      </w:r>
      <w:r w:rsidRPr="000A6510">
        <w:rPr>
          <w:sz w:val="14"/>
          <w:szCs w:val="14"/>
        </w:rPr>
        <w:tab/>
        <w:t>No incluye al sector 43, Comercio al por mayor; 46</w:t>
      </w:r>
      <w:r w:rsidR="00C9210B" w:rsidRPr="000A6510">
        <w:rPr>
          <w:sz w:val="14"/>
          <w:szCs w:val="14"/>
        </w:rPr>
        <w:t>,</w:t>
      </w:r>
      <w:r w:rsidRPr="000A6510">
        <w:rPr>
          <w:sz w:val="14"/>
          <w:szCs w:val="14"/>
        </w:rPr>
        <w:t xml:space="preserve"> Comercio al por menor; 52, Servicios financieros y de seguros; </w:t>
      </w:r>
      <w:r w:rsidR="0014031D" w:rsidRPr="000A6510">
        <w:rPr>
          <w:sz w:val="14"/>
          <w:szCs w:val="14"/>
        </w:rPr>
        <w:br/>
      </w:r>
      <w:r w:rsidRPr="000A6510">
        <w:rPr>
          <w:sz w:val="14"/>
          <w:szCs w:val="14"/>
        </w:rPr>
        <w:t>55</w:t>
      </w:r>
      <w:r w:rsidR="00C9210B" w:rsidRPr="000A6510">
        <w:rPr>
          <w:sz w:val="14"/>
          <w:szCs w:val="14"/>
        </w:rPr>
        <w:t>,</w:t>
      </w:r>
      <w:r w:rsidRPr="000A6510">
        <w:rPr>
          <w:sz w:val="14"/>
          <w:szCs w:val="14"/>
        </w:rPr>
        <w:t xml:space="preserve"> Corporativos; 81, Otros servicios, excepto actividades gubernamentales y, 93, Actividades legislativas, gubernamentales, de impartición de justicia y de organismos internacionales y extraterritoriales. También se excluyen a las unidades dedicadas al desarrollo de actividades sociales.</w:t>
      </w:r>
    </w:p>
    <w:p w14:paraId="5E2D8CF3" w14:textId="77777777" w:rsidR="00A46C32" w:rsidRPr="000A6510" w:rsidRDefault="00A46C32" w:rsidP="0014031D">
      <w:pPr>
        <w:widowControl w:val="0"/>
        <w:tabs>
          <w:tab w:val="left" w:pos="567"/>
          <w:tab w:val="left" w:pos="1276"/>
        </w:tabs>
        <w:ind w:left="1064" w:right="517" w:hanging="518"/>
        <w:rPr>
          <w:sz w:val="14"/>
          <w:szCs w:val="14"/>
        </w:rPr>
      </w:pPr>
      <w:r w:rsidRPr="000A6510">
        <w:rPr>
          <w:sz w:val="14"/>
          <w:szCs w:val="14"/>
        </w:rPr>
        <w:t>p/</w:t>
      </w:r>
      <w:r w:rsidRPr="000A6510">
        <w:rPr>
          <w:sz w:val="14"/>
          <w:szCs w:val="14"/>
        </w:rPr>
        <w:tab/>
        <w:t>Dato preliminar.</w:t>
      </w:r>
    </w:p>
    <w:p w14:paraId="14853DA4" w14:textId="77777777" w:rsidR="00A46C32" w:rsidRPr="000A6510" w:rsidRDefault="00B555B7" w:rsidP="0014031D">
      <w:pPr>
        <w:widowControl w:val="0"/>
        <w:tabs>
          <w:tab w:val="left" w:pos="709"/>
          <w:tab w:val="left" w:pos="993"/>
        </w:tabs>
        <w:ind w:left="1064" w:right="517" w:hanging="518"/>
        <w:rPr>
          <w:sz w:val="14"/>
          <w:szCs w:val="14"/>
        </w:rPr>
      </w:pPr>
      <w:r w:rsidRPr="000A6510">
        <w:rPr>
          <w:sz w:val="14"/>
          <w:szCs w:val="14"/>
        </w:rPr>
        <w:t>Fuente:</w:t>
      </w:r>
      <w:r w:rsidRPr="000A6510">
        <w:rPr>
          <w:sz w:val="14"/>
          <w:szCs w:val="14"/>
        </w:rPr>
        <w:tab/>
      </w:r>
      <w:r w:rsidR="00A46C32" w:rsidRPr="000A6510">
        <w:rPr>
          <w:sz w:val="14"/>
          <w:szCs w:val="14"/>
        </w:rPr>
        <w:t>INEGI.</w:t>
      </w:r>
    </w:p>
    <w:p w14:paraId="569A7D9D" w14:textId="77777777" w:rsidR="00B02406" w:rsidRPr="000A6510" w:rsidRDefault="00B02406">
      <w:pPr>
        <w:jc w:val="left"/>
        <w:rPr>
          <w:b/>
          <w:i/>
        </w:rPr>
      </w:pPr>
      <w:r w:rsidRPr="000A6510">
        <w:rPr>
          <w:b/>
          <w:i/>
        </w:rPr>
        <w:br w:type="page"/>
      </w:r>
    </w:p>
    <w:p w14:paraId="0802BF8D" w14:textId="77777777" w:rsidR="005562ED" w:rsidRPr="000A6510" w:rsidRDefault="005562ED" w:rsidP="00CA0140">
      <w:pPr>
        <w:widowControl w:val="0"/>
        <w:tabs>
          <w:tab w:val="left" w:pos="2835"/>
          <w:tab w:val="left" w:pos="9432"/>
        </w:tabs>
        <w:spacing w:before="360"/>
        <w:ind w:right="431"/>
        <w:outlineLvl w:val="0"/>
        <w:rPr>
          <w:b/>
          <w:i/>
        </w:rPr>
      </w:pPr>
      <w:r w:rsidRPr="000A6510">
        <w:rPr>
          <w:b/>
          <w:i/>
        </w:rPr>
        <w:lastRenderedPageBreak/>
        <w:t>Nota al usuario</w:t>
      </w:r>
    </w:p>
    <w:p w14:paraId="2735D19B" w14:textId="4C1E9D49" w:rsidR="00E80C28" w:rsidRPr="000A6510" w:rsidRDefault="004B0804" w:rsidP="005664E3">
      <w:pPr>
        <w:spacing w:before="240"/>
      </w:pPr>
      <w:bookmarkStart w:id="1" w:name="_Hlk46996728"/>
      <w:r w:rsidRPr="000A6510">
        <w:t>La Tasa de No Respuesta de la Encuesta Mensual de Opinión Empres</w:t>
      </w:r>
      <w:r w:rsidR="004112CA">
        <w:t xml:space="preserve">arial correspondiente </w:t>
      </w:r>
      <w:r w:rsidR="001250B6">
        <w:t>al mes de agosto</w:t>
      </w:r>
      <w:r w:rsidRPr="000A6510">
        <w:t xml:space="preserve"> de 2021 registró porcentajes </w:t>
      </w:r>
      <w:r w:rsidR="005D28E2">
        <w:t>apropiados</w:t>
      </w:r>
      <w:r w:rsidR="00E8584F" w:rsidRPr="00E8584F">
        <w:t xml:space="preserve"> conforme al diseño estadístico de la encuesta, lo que permitió la generación de estadísticas con niveles adecuados de precisión</w:t>
      </w:r>
      <w:r w:rsidR="00637B02">
        <w:t xml:space="preserve"> en todos los dominios de estudio.</w:t>
      </w:r>
    </w:p>
    <w:bookmarkEnd w:id="1"/>
    <w:p w14:paraId="11093D19" w14:textId="11742343" w:rsidR="006F693E" w:rsidRPr="000A6510" w:rsidRDefault="006F693E" w:rsidP="006F693E">
      <w:pPr>
        <w:spacing w:before="240"/>
        <w:rPr>
          <w:lang w:val="es-MX" w:eastAsia="es-MX"/>
        </w:rPr>
      </w:pPr>
      <w:r w:rsidRPr="000A6510">
        <w:rPr>
          <w:lang w:val="es-MX" w:eastAsia="es-MX"/>
        </w:rPr>
        <w:t>Por otra parte, se informa que las cifras desestacionalizadas y de tendencia-ciclo pueden estar sujetas a revisiones importantes debido al impacto inusual derivado de la emergencia sanitaria del COVID-19. La estrategia seguida por el INEGI ha sido revisar de manera particular cada serie de tiempo y analizar la necesidad de incluir algún tratamiento especial (</w:t>
      </w:r>
      <w:proofErr w:type="spellStart"/>
      <w:r w:rsidRPr="00D23FCD">
        <w:rPr>
          <w:i/>
          <w:lang w:val="es-MX" w:eastAsia="es-MX"/>
        </w:rPr>
        <w:t>outliers</w:t>
      </w:r>
      <w:proofErr w:type="spellEnd"/>
      <w:r w:rsidRPr="000A6510">
        <w:rPr>
          <w:lang w:val="es-MX" w:eastAsia="es-MX"/>
        </w:rPr>
        <w:t>) en los modelos de ajuste estacional para los meses de la contingencia. Lo anterior con el objetivo de que los grandes cambios en las cifras originales no influyan de manera desproporcionada en los factores estacionales utilizados.</w:t>
      </w:r>
    </w:p>
    <w:p w14:paraId="7FD1E359" w14:textId="0B6D67A2" w:rsidR="00A46C32" w:rsidRPr="000A6510" w:rsidRDefault="00A46C32" w:rsidP="00BE0DB7">
      <w:pPr>
        <w:widowControl w:val="0"/>
        <w:tabs>
          <w:tab w:val="left" w:pos="2835"/>
          <w:tab w:val="left" w:pos="9432"/>
        </w:tabs>
        <w:spacing w:before="360"/>
        <w:ind w:right="431"/>
        <w:outlineLvl w:val="0"/>
        <w:rPr>
          <w:b/>
          <w:i/>
        </w:rPr>
      </w:pPr>
      <w:bookmarkStart w:id="2" w:name="_Hlk70498342"/>
      <w:r w:rsidRPr="000A6510">
        <w:rPr>
          <w:b/>
          <w:i/>
        </w:rPr>
        <w:t xml:space="preserve">Nota metodológica </w:t>
      </w:r>
    </w:p>
    <w:p w14:paraId="320BBC14" w14:textId="49AD3247" w:rsidR="003A76C9" w:rsidRPr="000A6510" w:rsidRDefault="003A76C9" w:rsidP="00DC0118">
      <w:pPr>
        <w:pStyle w:val="Default"/>
        <w:spacing w:before="240" w:after="240"/>
        <w:jc w:val="both"/>
      </w:pPr>
      <w:r w:rsidRPr="000A6510">
        <w:t>La E</w:t>
      </w:r>
      <w:r w:rsidR="00972EEC" w:rsidRPr="000A6510">
        <w:t xml:space="preserve">ncuesta </w:t>
      </w:r>
      <w:r w:rsidRPr="000A6510">
        <w:t>M</w:t>
      </w:r>
      <w:r w:rsidR="00972EEC" w:rsidRPr="000A6510">
        <w:t xml:space="preserve">ensual de </w:t>
      </w:r>
      <w:r w:rsidRPr="000A6510">
        <w:t>O</w:t>
      </w:r>
      <w:r w:rsidR="00972EEC" w:rsidRPr="000A6510">
        <w:t xml:space="preserve">pinión </w:t>
      </w:r>
      <w:r w:rsidRPr="000A6510">
        <w:t>E</w:t>
      </w:r>
      <w:r w:rsidR="00972EEC" w:rsidRPr="000A6510">
        <w:t xml:space="preserve">mpresarial </w:t>
      </w:r>
      <w:r w:rsidR="0014031D" w:rsidRPr="000A6510">
        <w:t xml:space="preserve">(EMOE) </w:t>
      </w:r>
      <w:r w:rsidRPr="000A6510">
        <w:t xml:space="preserve">genera indicadores a nivel nacional de carácter cualitativo basados en las opiniones de los empresarios, que permiten conocer su expectativa respecto al comportamiento de variables relevantes en los sectores </w:t>
      </w:r>
      <w:r w:rsidRPr="000A6510">
        <w:rPr>
          <w:color w:val="auto"/>
          <w:lang w:val="es-ES"/>
        </w:rPr>
        <w:t>Industrias Manufactureras, de la Construcción, del Comercio y Servicios Privados no Financieros.</w:t>
      </w:r>
    </w:p>
    <w:p w14:paraId="073B10BA" w14:textId="146EAC5B" w:rsidR="003A76C9" w:rsidRPr="000A6510" w:rsidRDefault="003A76C9" w:rsidP="00DC0118">
      <w:pPr>
        <w:pStyle w:val="Default"/>
        <w:spacing w:before="240" w:after="240"/>
        <w:jc w:val="both"/>
      </w:pPr>
      <w:r w:rsidRPr="000A6510">
        <w:t>El diseño conceptual y estadístico de la EMOE se realiza para cada uno de los sectores en estudio de manera independiente a fin de analizar los aspectos particulares de la operación económica de los mismos. En este sentido, se tienen marcos de estudio, estratificaciones, tamaños de muestra y variables económicas, diferenciados en los cuatro sectores.</w:t>
      </w:r>
    </w:p>
    <w:p w14:paraId="7FFD71A7" w14:textId="74D6DB5F" w:rsidR="003A76C9" w:rsidRPr="000A6510" w:rsidRDefault="003A76C9" w:rsidP="00DC0118">
      <w:pPr>
        <w:pStyle w:val="Default"/>
        <w:spacing w:before="120"/>
        <w:jc w:val="both"/>
      </w:pPr>
      <w:r w:rsidRPr="000A6510">
        <w:t xml:space="preserve">Cabe señalar, que la información que se presenta en este documento se complementa con la que proporciona el Indicador de Confianza Empresarial (ICE), así como el Indicador de Pedidos Manufactureros (IPM) que se elabora con el Banco de México y que incorpora variables similares a las del </w:t>
      </w:r>
      <w:r w:rsidRPr="00D23FCD">
        <w:rPr>
          <w:i/>
        </w:rPr>
        <w:t>“</w:t>
      </w:r>
      <w:proofErr w:type="spellStart"/>
      <w:r w:rsidRPr="00D23FCD">
        <w:rPr>
          <w:i/>
        </w:rPr>
        <w:t>Purchasing</w:t>
      </w:r>
      <w:proofErr w:type="spellEnd"/>
      <w:r w:rsidRPr="00D23FCD">
        <w:rPr>
          <w:i/>
        </w:rPr>
        <w:t xml:space="preserve"> Managers </w:t>
      </w:r>
      <w:proofErr w:type="spellStart"/>
      <w:r w:rsidRPr="00D23FCD">
        <w:rPr>
          <w:i/>
        </w:rPr>
        <w:t>Index</w:t>
      </w:r>
      <w:proofErr w:type="spellEnd"/>
      <w:r w:rsidRPr="00D23FCD">
        <w:rPr>
          <w:i/>
        </w:rPr>
        <w:t xml:space="preserve">” </w:t>
      </w:r>
      <w:r w:rsidRPr="000A6510">
        <w:t xml:space="preserve">(PMI) que genera el </w:t>
      </w:r>
      <w:proofErr w:type="spellStart"/>
      <w:r w:rsidRPr="00D23FCD">
        <w:rPr>
          <w:i/>
        </w:rPr>
        <w:t>Institute</w:t>
      </w:r>
      <w:proofErr w:type="spellEnd"/>
      <w:r w:rsidRPr="00D23FCD">
        <w:rPr>
          <w:i/>
        </w:rPr>
        <w:t xml:space="preserve"> </w:t>
      </w:r>
      <w:proofErr w:type="spellStart"/>
      <w:r w:rsidRPr="00D23FCD">
        <w:rPr>
          <w:i/>
        </w:rPr>
        <w:t>for</w:t>
      </w:r>
      <w:proofErr w:type="spellEnd"/>
      <w:r w:rsidRPr="00D23FCD">
        <w:rPr>
          <w:i/>
        </w:rPr>
        <w:t xml:space="preserve"> </w:t>
      </w:r>
      <w:proofErr w:type="spellStart"/>
      <w:r w:rsidRPr="00D23FCD">
        <w:rPr>
          <w:i/>
        </w:rPr>
        <w:t>Supply</w:t>
      </w:r>
      <w:proofErr w:type="spellEnd"/>
      <w:r w:rsidRPr="00D23FCD">
        <w:rPr>
          <w:i/>
        </w:rPr>
        <w:t xml:space="preserve"> Management</w:t>
      </w:r>
      <w:r w:rsidRPr="000A6510">
        <w:t xml:space="preserve"> (ISM) en los Estados Unidos de Norteamérica.</w:t>
      </w:r>
    </w:p>
    <w:p w14:paraId="38FE1BD0" w14:textId="7B9353B7" w:rsidR="003A76C9" w:rsidRPr="000A6510" w:rsidRDefault="003A76C9" w:rsidP="006F693E">
      <w:pPr>
        <w:pStyle w:val="Default"/>
        <w:keepLines/>
        <w:spacing w:before="240" w:after="240"/>
        <w:jc w:val="both"/>
        <w:rPr>
          <w:color w:val="auto"/>
        </w:rPr>
      </w:pPr>
      <w:r w:rsidRPr="000A6510">
        <w:rPr>
          <w:color w:val="auto"/>
        </w:rPr>
        <w:t>En el diseño del cuestionario se incorporaron las recomendaciones</w:t>
      </w:r>
      <w:r w:rsidR="000103B5">
        <w:rPr>
          <w:color w:val="auto"/>
        </w:rPr>
        <w:t xml:space="preserve"> del</w:t>
      </w:r>
      <w:r w:rsidRPr="000A6510">
        <w:rPr>
          <w:color w:val="auto"/>
        </w:rPr>
        <w:t xml:space="preserve"> </w:t>
      </w:r>
      <w:r w:rsidR="0095517A" w:rsidRPr="00F3273D">
        <w:rPr>
          <w:color w:val="auto"/>
        </w:rPr>
        <w:t>Manual de Encuestas de Tendencia Económica</w:t>
      </w:r>
      <w:r w:rsidR="0095517A">
        <w:rPr>
          <w:color w:val="auto"/>
        </w:rPr>
        <w:t xml:space="preserve"> </w:t>
      </w:r>
      <w:r w:rsidRPr="000A6510">
        <w:rPr>
          <w:color w:val="auto"/>
        </w:rPr>
        <w:t>de la ONU</w:t>
      </w:r>
      <w:r w:rsidR="0095517A">
        <w:rPr>
          <w:color w:val="auto"/>
        </w:rPr>
        <w:t xml:space="preserve">, del </w:t>
      </w:r>
      <w:r w:rsidR="0095517A" w:rsidRPr="00F3273D">
        <w:rPr>
          <w:color w:val="auto"/>
        </w:rPr>
        <w:t>Manual de Encuestas de Tendencia de Negocios</w:t>
      </w:r>
      <w:r w:rsidRPr="000A6510">
        <w:rPr>
          <w:color w:val="auto"/>
        </w:rPr>
        <w:t xml:space="preserve"> de la OCDE y las emitidas por la CEPAL en el Manual de Encuestas de Opinión Empresarial del Sector Industrial en América Latina, así como las sugerencias del Banco de México.</w:t>
      </w:r>
    </w:p>
    <w:p w14:paraId="077DD60E" w14:textId="77777777" w:rsidR="003A76C9" w:rsidRPr="000A6510" w:rsidRDefault="003A76C9" w:rsidP="005562ED">
      <w:pPr>
        <w:pStyle w:val="Default"/>
        <w:keepLines/>
        <w:spacing w:before="240" w:after="240"/>
        <w:jc w:val="both"/>
        <w:rPr>
          <w:color w:val="auto"/>
          <w:lang w:val="es-ES_tradnl"/>
        </w:rPr>
      </w:pPr>
      <w:r w:rsidRPr="000A6510">
        <w:rPr>
          <w:color w:val="auto"/>
          <w:lang w:val="es-ES_tradnl"/>
        </w:rPr>
        <w:lastRenderedPageBreak/>
        <w:t>La encuesta utiliza el Sistema de Clasificación Industrial de América del Norte (SCIAN) 2013, y la Norma Técnica del Proceso de Producción de Información Estadística y Geográfica, que proporcionan un marco normativo regulatorio de la producción de información estadística en México.</w:t>
      </w:r>
    </w:p>
    <w:p w14:paraId="01898240" w14:textId="77777777" w:rsidR="003A76C9" w:rsidRPr="000A6510" w:rsidRDefault="003A76C9" w:rsidP="00DC0118">
      <w:pPr>
        <w:pStyle w:val="Pa8"/>
        <w:spacing w:before="240" w:after="240" w:line="240" w:lineRule="auto"/>
        <w:jc w:val="both"/>
        <w:rPr>
          <w:lang w:val="es-ES_tradnl" w:eastAsia="es-MX"/>
        </w:rPr>
      </w:pPr>
      <w:r w:rsidRPr="000A6510">
        <w:rPr>
          <w:lang w:val="es-ES_tradnl" w:eastAsia="es-MX"/>
        </w:rPr>
        <w:t>La unidad de observación es la empresa, definida como la unidad económica que bajo una sola entidad propietaria o controladora combina acciones y recursos para realizar actividades de producción de bienes, compra-venta de mercancías o prestación de servicios, sea con fines mercantiles o no. La cobertura geográfica es nacional en los cuatro sectores en estudio.</w:t>
      </w:r>
    </w:p>
    <w:p w14:paraId="13567658" w14:textId="335BD5D1" w:rsidR="003A76C9" w:rsidRPr="000A6510" w:rsidRDefault="003A76C9" w:rsidP="00803607">
      <w:pPr>
        <w:pStyle w:val="Default"/>
        <w:spacing w:before="240"/>
        <w:jc w:val="both"/>
        <w:rPr>
          <w:color w:val="auto"/>
        </w:rPr>
      </w:pPr>
      <w:r w:rsidRPr="000A6510">
        <w:rPr>
          <w:color w:val="auto"/>
        </w:rPr>
        <w:t xml:space="preserve">El marco poblacional está conformado por el directorio de empresas provenientes del </w:t>
      </w:r>
      <w:r w:rsidRPr="000A6510">
        <w:rPr>
          <w:color w:val="auto"/>
          <w:shd w:val="clear" w:color="auto" w:fill="FFFFFF"/>
        </w:rPr>
        <w:t>Registro Estadístico de Negocios de México (</w:t>
      </w:r>
      <w:r w:rsidRPr="000A6510">
        <w:rPr>
          <w:color w:val="auto"/>
        </w:rPr>
        <w:t>RENEM) que en su conjunto hacen un total de 19,</w:t>
      </w:r>
      <w:r w:rsidR="00803607">
        <w:rPr>
          <w:color w:val="auto"/>
        </w:rPr>
        <w:t>854</w:t>
      </w:r>
      <w:r w:rsidRPr="000A6510">
        <w:rPr>
          <w:color w:val="auto"/>
        </w:rPr>
        <w:t xml:space="preserve"> empresas. </w:t>
      </w:r>
    </w:p>
    <w:p w14:paraId="7706BE12" w14:textId="460EBFAC" w:rsidR="00BD77B5" w:rsidRPr="000A6510" w:rsidRDefault="003A76C9" w:rsidP="0014031D">
      <w:pPr>
        <w:pStyle w:val="Default"/>
        <w:keepLines/>
        <w:spacing w:before="240" w:after="240"/>
        <w:jc w:val="both"/>
        <w:rPr>
          <w:color w:val="auto"/>
        </w:rPr>
      </w:pPr>
      <w:r w:rsidRPr="000A6510">
        <w:rPr>
          <w:color w:val="auto"/>
        </w:rPr>
        <w:t>El total de las cuatro muestras asciende a 3,</w:t>
      </w:r>
      <w:r w:rsidR="00803607">
        <w:rPr>
          <w:color w:val="auto"/>
        </w:rPr>
        <w:t>379</w:t>
      </w:r>
      <w:r w:rsidRPr="000A6510">
        <w:rPr>
          <w:color w:val="auto"/>
        </w:rPr>
        <w:t xml:space="preserve"> empresas a nivel nacional. Para la selección de la muestra se utilizó un diseño probabilístico y estratificado con base en el personal ocupado, con selección aleatoria e independiente en cada estrato</w:t>
      </w:r>
      <w:r w:rsidR="00BD77B5" w:rsidRPr="000A6510">
        <w:rPr>
          <w:color w:val="auto"/>
        </w:rPr>
        <w:t>.</w:t>
      </w:r>
      <w:r w:rsidR="00972EEC" w:rsidRPr="000A6510">
        <w:rPr>
          <w:color w:val="auto"/>
        </w:rPr>
        <w:t xml:space="preserve"> Se incluyen con certeza, para los sectores económicos mencionados, a las empresas con más de 1,000 personas ocupadas.</w:t>
      </w:r>
    </w:p>
    <w:tbl>
      <w:tblPr>
        <w:tblStyle w:val="Tablaconcuadrcula"/>
        <w:tblW w:w="7505"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Look w:val="04A0" w:firstRow="1" w:lastRow="0" w:firstColumn="1" w:lastColumn="0" w:noHBand="0" w:noVBand="1"/>
      </w:tblPr>
      <w:tblGrid>
        <w:gridCol w:w="2969"/>
        <w:gridCol w:w="1881"/>
        <w:gridCol w:w="1327"/>
        <w:gridCol w:w="1328"/>
      </w:tblGrid>
      <w:tr w:rsidR="00BD77B5" w:rsidRPr="000A6510" w14:paraId="5152F520" w14:textId="77777777" w:rsidTr="00BD77B5">
        <w:trPr>
          <w:cantSplit/>
          <w:jc w:val="center"/>
        </w:trPr>
        <w:tc>
          <w:tcPr>
            <w:tcW w:w="2969" w:type="dxa"/>
            <w:vMerge w:val="restart"/>
            <w:shd w:val="clear" w:color="auto" w:fill="CCCCFF"/>
            <w:vAlign w:val="center"/>
          </w:tcPr>
          <w:p w14:paraId="58B6B568" w14:textId="77777777" w:rsidR="00BD77B5" w:rsidRPr="000A6510" w:rsidRDefault="00BD77B5" w:rsidP="0014031D">
            <w:pPr>
              <w:widowControl w:val="0"/>
              <w:spacing w:before="40" w:after="40"/>
              <w:jc w:val="center"/>
              <w:rPr>
                <w:sz w:val="18"/>
                <w:szCs w:val="18"/>
              </w:rPr>
            </w:pPr>
            <w:r w:rsidRPr="000A6510">
              <w:rPr>
                <w:sz w:val="18"/>
                <w:szCs w:val="18"/>
              </w:rPr>
              <w:t>Sector</w:t>
            </w:r>
          </w:p>
        </w:tc>
        <w:tc>
          <w:tcPr>
            <w:tcW w:w="3208" w:type="dxa"/>
            <w:gridSpan w:val="2"/>
            <w:shd w:val="clear" w:color="auto" w:fill="CCCCFF"/>
            <w:vAlign w:val="center"/>
          </w:tcPr>
          <w:p w14:paraId="745A388F" w14:textId="77777777" w:rsidR="00BD77B5" w:rsidRPr="000A6510" w:rsidRDefault="00BD77B5" w:rsidP="00B555B0">
            <w:pPr>
              <w:keepNext/>
              <w:keepLines/>
              <w:spacing w:before="40" w:after="40"/>
              <w:jc w:val="center"/>
              <w:rPr>
                <w:sz w:val="18"/>
                <w:szCs w:val="18"/>
              </w:rPr>
            </w:pPr>
            <w:r w:rsidRPr="000A6510">
              <w:rPr>
                <w:sz w:val="18"/>
                <w:szCs w:val="18"/>
              </w:rPr>
              <w:t>Marco de estudio</w:t>
            </w:r>
          </w:p>
        </w:tc>
        <w:tc>
          <w:tcPr>
            <w:tcW w:w="1328" w:type="dxa"/>
            <w:vMerge w:val="restart"/>
            <w:shd w:val="clear" w:color="auto" w:fill="CCCCFF"/>
          </w:tcPr>
          <w:p w14:paraId="4438C7BA" w14:textId="77777777" w:rsidR="00BD77B5" w:rsidRPr="000A6510" w:rsidRDefault="00BD77B5" w:rsidP="00B555B0">
            <w:pPr>
              <w:keepNext/>
              <w:keepLines/>
              <w:spacing w:before="40" w:after="40"/>
              <w:jc w:val="center"/>
              <w:rPr>
                <w:sz w:val="18"/>
                <w:szCs w:val="18"/>
              </w:rPr>
            </w:pPr>
            <w:r w:rsidRPr="000A6510">
              <w:rPr>
                <w:sz w:val="18"/>
                <w:szCs w:val="18"/>
              </w:rPr>
              <w:t>Tamaño de muestra</w:t>
            </w:r>
          </w:p>
        </w:tc>
      </w:tr>
      <w:tr w:rsidR="00BD77B5" w:rsidRPr="000A6510" w14:paraId="039E1F10" w14:textId="77777777" w:rsidTr="00BD77B5">
        <w:trPr>
          <w:cantSplit/>
          <w:jc w:val="center"/>
        </w:trPr>
        <w:tc>
          <w:tcPr>
            <w:tcW w:w="2969" w:type="dxa"/>
            <w:vMerge/>
          </w:tcPr>
          <w:p w14:paraId="76929C32" w14:textId="77777777" w:rsidR="00BD77B5" w:rsidRPr="000A6510" w:rsidRDefault="00BD77B5" w:rsidP="0014031D">
            <w:pPr>
              <w:widowControl w:val="0"/>
              <w:spacing w:before="40" w:after="40"/>
              <w:rPr>
                <w:sz w:val="20"/>
                <w:szCs w:val="20"/>
              </w:rPr>
            </w:pPr>
          </w:p>
        </w:tc>
        <w:tc>
          <w:tcPr>
            <w:tcW w:w="1881" w:type="dxa"/>
            <w:shd w:val="clear" w:color="auto" w:fill="CCCCFF"/>
            <w:vAlign w:val="center"/>
          </w:tcPr>
          <w:p w14:paraId="717F269E" w14:textId="77777777" w:rsidR="00BD77B5" w:rsidRPr="000A6510" w:rsidRDefault="00BD77B5" w:rsidP="00B555B0">
            <w:pPr>
              <w:keepNext/>
              <w:keepLines/>
              <w:spacing w:before="40" w:after="40"/>
              <w:jc w:val="center"/>
              <w:rPr>
                <w:sz w:val="18"/>
                <w:szCs w:val="18"/>
              </w:rPr>
            </w:pPr>
            <w:r w:rsidRPr="000A6510">
              <w:rPr>
                <w:sz w:val="18"/>
                <w:szCs w:val="18"/>
              </w:rPr>
              <w:t>Tamaño</w:t>
            </w:r>
          </w:p>
        </w:tc>
        <w:tc>
          <w:tcPr>
            <w:tcW w:w="1327" w:type="dxa"/>
            <w:shd w:val="clear" w:color="auto" w:fill="CCCCFF"/>
            <w:vAlign w:val="center"/>
          </w:tcPr>
          <w:p w14:paraId="35F9705D" w14:textId="77777777" w:rsidR="00BD77B5" w:rsidRPr="000A6510" w:rsidRDefault="00BD77B5" w:rsidP="00B555B0">
            <w:pPr>
              <w:keepNext/>
              <w:keepLines/>
              <w:spacing w:before="40" w:after="40"/>
              <w:jc w:val="center"/>
              <w:rPr>
                <w:sz w:val="18"/>
                <w:szCs w:val="18"/>
              </w:rPr>
            </w:pPr>
            <w:r w:rsidRPr="000A6510">
              <w:rPr>
                <w:sz w:val="18"/>
                <w:szCs w:val="18"/>
              </w:rPr>
              <w:t>Empresas</w:t>
            </w:r>
          </w:p>
        </w:tc>
        <w:tc>
          <w:tcPr>
            <w:tcW w:w="1328" w:type="dxa"/>
            <w:vMerge/>
            <w:shd w:val="clear" w:color="auto" w:fill="CCCCFF"/>
          </w:tcPr>
          <w:p w14:paraId="3D586817" w14:textId="77777777" w:rsidR="00BD77B5" w:rsidRPr="000A6510" w:rsidRDefault="00BD77B5" w:rsidP="00B555B0">
            <w:pPr>
              <w:keepNext/>
              <w:keepLines/>
              <w:spacing w:before="40" w:after="40"/>
              <w:jc w:val="center"/>
              <w:rPr>
                <w:sz w:val="20"/>
                <w:szCs w:val="20"/>
              </w:rPr>
            </w:pPr>
          </w:p>
        </w:tc>
      </w:tr>
      <w:tr w:rsidR="00BD77B5" w:rsidRPr="000A6510" w14:paraId="3B7144BA" w14:textId="77777777" w:rsidTr="00BD77B5">
        <w:trPr>
          <w:cantSplit/>
          <w:jc w:val="center"/>
        </w:trPr>
        <w:tc>
          <w:tcPr>
            <w:tcW w:w="2969" w:type="dxa"/>
          </w:tcPr>
          <w:p w14:paraId="641A6115" w14:textId="77777777" w:rsidR="00BD77B5" w:rsidRPr="000A6510" w:rsidRDefault="00BD77B5" w:rsidP="0014031D">
            <w:pPr>
              <w:widowControl w:val="0"/>
              <w:spacing w:before="40" w:after="40"/>
              <w:jc w:val="left"/>
              <w:rPr>
                <w:b/>
                <w:sz w:val="18"/>
                <w:szCs w:val="18"/>
              </w:rPr>
            </w:pPr>
            <w:r w:rsidRPr="000A6510">
              <w:rPr>
                <w:b/>
                <w:sz w:val="18"/>
                <w:szCs w:val="18"/>
              </w:rPr>
              <w:t>Total</w:t>
            </w:r>
          </w:p>
        </w:tc>
        <w:tc>
          <w:tcPr>
            <w:tcW w:w="1881" w:type="dxa"/>
          </w:tcPr>
          <w:p w14:paraId="630B4C47" w14:textId="77777777" w:rsidR="00BD77B5" w:rsidRPr="000A6510" w:rsidRDefault="00BD77B5" w:rsidP="00B555B0">
            <w:pPr>
              <w:keepNext/>
              <w:keepLines/>
              <w:tabs>
                <w:tab w:val="decimal" w:pos="2898"/>
              </w:tabs>
              <w:spacing w:before="40" w:after="40"/>
              <w:rPr>
                <w:b/>
                <w:sz w:val="18"/>
                <w:szCs w:val="18"/>
              </w:rPr>
            </w:pPr>
          </w:p>
        </w:tc>
        <w:tc>
          <w:tcPr>
            <w:tcW w:w="1327" w:type="dxa"/>
          </w:tcPr>
          <w:p w14:paraId="437A1DFA" w14:textId="6B7BB94E" w:rsidR="00BD77B5" w:rsidRPr="000A6510" w:rsidRDefault="00BD77B5" w:rsidP="00B555B0">
            <w:pPr>
              <w:keepNext/>
              <w:keepLines/>
              <w:tabs>
                <w:tab w:val="decimal" w:pos="759"/>
              </w:tabs>
              <w:spacing w:before="40" w:after="40"/>
              <w:rPr>
                <w:b/>
                <w:sz w:val="18"/>
                <w:szCs w:val="18"/>
              </w:rPr>
            </w:pPr>
            <w:r w:rsidRPr="000A6510">
              <w:rPr>
                <w:b/>
                <w:sz w:val="18"/>
                <w:szCs w:val="18"/>
              </w:rPr>
              <w:t>19,</w:t>
            </w:r>
            <w:r w:rsidR="00803607">
              <w:rPr>
                <w:b/>
                <w:sz w:val="18"/>
                <w:szCs w:val="18"/>
              </w:rPr>
              <w:t>854</w:t>
            </w:r>
          </w:p>
        </w:tc>
        <w:tc>
          <w:tcPr>
            <w:tcW w:w="1328" w:type="dxa"/>
            <w:vAlign w:val="center"/>
          </w:tcPr>
          <w:p w14:paraId="3EDCE606" w14:textId="392A71EC" w:rsidR="00BD77B5" w:rsidRPr="000A6510" w:rsidRDefault="00BD77B5" w:rsidP="00B555B0">
            <w:pPr>
              <w:keepNext/>
              <w:keepLines/>
              <w:tabs>
                <w:tab w:val="decimal" w:pos="759"/>
              </w:tabs>
              <w:spacing w:before="40" w:after="40"/>
              <w:rPr>
                <w:b/>
                <w:sz w:val="18"/>
                <w:szCs w:val="18"/>
              </w:rPr>
            </w:pPr>
            <w:r w:rsidRPr="000A6510">
              <w:rPr>
                <w:b/>
                <w:sz w:val="18"/>
                <w:szCs w:val="18"/>
              </w:rPr>
              <w:t>3,</w:t>
            </w:r>
            <w:r w:rsidR="00803607">
              <w:rPr>
                <w:b/>
                <w:sz w:val="18"/>
                <w:szCs w:val="18"/>
              </w:rPr>
              <w:t>379</w:t>
            </w:r>
          </w:p>
        </w:tc>
      </w:tr>
      <w:tr w:rsidR="00BD77B5" w:rsidRPr="000A6510" w14:paraId="556A734F" w14:textId="77777777" w:rsidTr="00BD77B5">
        <w:trPr>
          <w:cantSplit/>
          <w:jc w:val="center"/>
        </w:trPr>
        <w:tc>
          <w:tcPr>
            <w:tcW w:w="2969" w:type="dxa"/>
            <w:vAlign w:val="center"/>
          </w:tcPr>
          <w:p w14:paraId="03667787" w14:textId="77777777" w:rsidR="00BD77B5" w:rsidRPr="000A6510" w:rsidRDefault="00BD77B5" w:rsidP="0014031D">
            <w:pPr>
              <w:widowControl w:val="0"/>
              <w:spacing w:before="40" w:after="40"/>
              <w:jc w:val="left"/>
              <w:rPr>
                <w:sz w:val="18"/>
                <w:szCs w:val="18"/>
              </w:rPr>
            </w:pPr>
            <w:r w:rsidRPr="000A6510">
              <w:rPr>
                <w:sz w:val="18"/>
                <w:szCs w:val="18"/>
              </w:rPr>
              <w:t>Manufacturero</w:t>
            </w:r>
          </w:p>
        </w:tc>
        <w:tc>
          <w:tcPr>
            <w:tcW w:w="1881" w:type="dxa"/>
          </w:tcPr>
          <w:p w14:paraId="0D04355C" w14:textId="77777777" w:rsidR="00BD77B5" w:rsidRPr="000A6510" w:rsidRDefault="00BD77B5" w:rsidP="00B555B0">
            <w:pPr>
              <w:keepNext/>
              <w:keepLines/>
              <w:spacing w:before="40" w:after="40"/>
              <w:ind w:left="-24" w:right="-104"/>
              <w:jc w:val="left"/>
              <w:rPr>
                <w:sz w:val="18"/>
                <w:szCs w:val="18"/>
              </w:rPr>
            </w:pPr>
            <w:r w:rsidRPr="000A6510">
              <w:rPr>
                <w:sz w:val="18"/>
                <w:szCs w:val="18"/>
              </w:rPr>
              <w:t xml:space="preserve">100 y más </w:t>
            </w:r>
            <w:r w:rsidRPr="000A6510">
              <w:rPr>
                <w:sz w:val="18"/>
                <w:szCs w:val="18"/>
              </w:rPr>
              <w:br/>
              <w:t>personas ocupadas</w:t>
            </w:r>
          </w:p>
        </w:tc>
        <w:tc>
          <w:tcPr>
            <w:tcW w:w="1327" w:type="dxa"/>
            <w:vAlign w:val="center"/>
          </w:tcPr>
          <w:p w14:paraId="757FD08D" w14:textId="77777777" w:rsidR="00BD77B5" w:rsidRPr="000A6510" w:rsidRDefault="00BD77B5" w:rsidP="00B555B0">
            <w:pPr>
              <w:keepNext/>
              <w:keepLines/>
              <w:tabs>
                <w:tab w:val="decimal" w:pos="759"/>
              </w:tabs>
              <w:spacing w:before="40" w:after="40"/>
              <w:rPr>
                <w:sz w:val="18"/>
                <w:szCs w:val="18"/>
              </w:rPr>
            </w:pPr>
            <w:r w:rsidRPr="000A6510">
              <w:rPr>
                <w:sz w:val="18"/>
                <w:szCs w:val="18"/>
              </w:rPr>
              <w:t>6,077</w:t>
            </w:r>
          </w:p>
        </w:tc>
        <w:tc>
          <w:tcPr>
            <w:tcW w:w="1328" w:type="dxa"/>
            <w:vAlign w:val="center"/>
          </w:tcPr>
          <w:p w14:paraId="4370B206" w14:textId="77777777" w:rsidR="00BD77B5" w:rsidRPr="000A6510" w:rsidRDefault="00BD77B5" w:rsidP="00B555B0">
            <w:pPr>
              <w:keepNext/>
              <w:keepLines/>
              <w:tabs>
                <w:tab w:val="decimal" w:pos="759"/>
              </w:tabs>
              <w:spacing w:before="40" w:after="40"/>
              <w:rPr>
                <w:sz w:val="18"/>
                <w:szCs w:val="18"/>
              </w:rPr>
            </w:pPr>
            <w:r w:rsidRPr="000A6510">
              <w:rPr>
                <w:sz w:val="18"/>
                <w:szCs w:val="18"/>
              </w:rPr>
              <w:t>1,492</w:t>
            </w:r>
          </w:p>
        </w:tc>
      </w:tr>
      <w:tr w:rsidR="00BD77B5" w:rsidRPr="000A6510" w14:paraId="6AF099EC" w14:textId="77777777" w:rsidTr="00BD77B5">
        <w:trPr>
          <w:cantSplit/>
          <w:jc w:val="center"/>
        </w:trPr>
        <w:tc>
          <w:tcPr>
            <w:tcW w:w="2969" w:type="dxa"/>
            <w:vAlign w:val="center"/>
          </w:tcPr>
          <w:p w14:paraId="6FD68373" w14:textId="77777777" w:rsidR="00BD77B5" w:rsidRPr="000A6510" w:rsidRDefault="00BD77B5" w:rsidP="0014031D">
            <w:pPr>
              <w:widowControl w:val="0"/>
              <w:spacing w:before="40" w:after="40"/>
              <w:jc w:val="left"/>
              <w:rPr>
                <w:sz w:val="18"/>
                <w:szCs w:val="18"/>
              </w:rPr>
            </w:pPr>
            <w:r w:rsidRPr="000A6510">
              <w:rPr>
                <w:sz w:val="18"/>
                <w:szCs w:val="18"/>
              </w:rPr>
              <w:t>Construcción</w:t>
            </w:r>
          </w:p>
        </w:tc>
        <w:tc>
          <w:tcPr>
            <w:tcW w:w="1881" w:type="dxa"/>
          </w:tcPr>
          <w:p w14:paraId="137DC63F" w14:textId="77777777" w:rsidR="00BD77B5" w:rsidRPr="000A6510" w:rsidRDefault="00BD77B5" w:rsidP="00B555B0">
            <w:pPr>
              <w:pStyle w:val="Prrafodelista"/>
              <w:keepNext/>
              <w:keepLines/>
              <w:spacing w:before="40" w:after="40"/>
              <w:ind w:left="-24" w:right="-104"/>
              <w:jc w:val="left"/>
              <w:rPr>
                <w:sz w:val="18"/>
                <w:szCs w:val="18"/>
              </w:rPr>
            </w:pPr>
            <w:r w:rsidRPr="000A6510">
              <w:rPr>
                <w:sz w:val="18"/>
                <w:szCs w:val="18"/>
              </w:rPr>
              <w:t xml:space="preserve">100 y más </w:t>
            </w:r>
            <w:r w:rsidRPr="000A6510">
              <w:rPr>
                <w:sz w:val="18"/>
                <w:szCs w:val="18"/>
              </w:rPr>
              <w:br/>
              <w:t>personas ocupadas</w:t>
            </w:r>
          </w:p>
        </w:tc>
        <w:tc>
          <w:tcPr>
            <w:tcW w:w="1327" w:type="dxa"/>
            <w:vAlign w:val="center"/>
          </w:tcPr>
          <w:p w14:paraId="5B2B0EEA" w14:textId="77777777" w:rsidR="00BD77B5" w:rsidRPr="000A6510" w:rsidRDefault="00BD77B5" w:rsidP="00B555B0">
            <w:pPr>
              <w:keepNext/>
              <w:keepLines/>
              <w:tabs>
                <w:tab w:val="decimal" w:pos="759"/>
              </w:tabs>
              <w:spacing w:before="40" w:after="40"/>
              <w:rPr>
                <w:sz w:val="18"/>
                <w:szCs w:val="18"/>
              </w:rPr>
            </w:pPr>
            <w:r w:rsidRPr="000A6510">
              <w:rPr>
                <w:sz w:val="18"/>
                <w:szCs w:val="18"/>
              </w:rPr>
              <w:t>1,323</w:t>
            </w:r>
          </w:p>
        </w:tc>
        <w:tc>
          <w:tcPr>
            <w:tcW w:w="1328" w:type="dxa"/>
            <w:vAlign w:val="center"/>
          </w:tcPr>
          <w:p w14:paraId="1DE81169" w14:textId="77777777" w:rsidR="00BD77B5" w:rsidRPr="000A6510" w:rsidRDefault="00BD77B5" w:rsidP="00B555B0">
            <w:pPr>
              <w:keepNext/>
              <w:keepLines/>
              <w:tabs>
                <w:tab w:val="decimal" w:pos="759"/>
              </w:tabs>
              <w:spacing w:before="40" w:after="40"/>
              <w:rPr>
                <w:sz w:val="18"/>
                <w:szCs w:val="18"/>
              </w:rPr>
            </w:pPr>
            <w:r w:rsidRPr="000A6510">
              <w:rPr>
                <w:sz w:val="18"/>
                <w:szCs w:val="18"/>
              </w:rPr>
              <w:t>239</w:t>
            </w:r>
          </w:p>
        </w:tc>
      </w:tr>
      <w:tr w:rsidR="00BD77B5" w:rsidRPr="000A6510" w14:paraId="3C6AF00E" w14:textId="77777777" w:rsidTr="00BD77B5">
        <w:trPr>
          <w:cantSplit/>
          <w:jc w:val="center"/>
        </w:trPr>
        <w:tc>
          <w:tcPr>
            <w:tcW w:w="2969" w:type="dxa"/>
            <w:vAlign w:val="center"/>
          </w:tcPr>
          <w:p w14:paraId="2B4DD617" w14:textId="77777777" w:rsidR="00BD77B5" w:rsidRPr="000A6510" w:rsidRDefault="00BD77B5" w:rsidP="0014031D">
            <w:pPr>
              <w:widowControl w:val="0"/>
              <w:spacing w:before="40" w:after="40"/>
              <w:jc w:val="left"/>
              <w:rPr>
                <w:sz w:val="18"/>
                <w:szCs w:val="18"/>
              </w:rPr>
            </w:pPr>
            <w:r w:rsidRPr="000A6510">
              <w:rPr>
                <w:sz w:val="18"/>
                <w:szCs w:val="18"/>
              </w:rPr>
              <w:t>Comercio</w:t>
            </w:r>
          </w:p>
        </w:tc>
        <w:tc>
          <w:tcPr>
            <w:tcW w:w="1881" w:type="dxa"/>
          </w:tcPr>
          <w:p w14:paraId="641B04CC" w14:textId="77777777" w:rsidR="00BD77B5" w:rsidRPr="000A6510" w:rsidRDefault="00BD77B5" w:rsidP="00B555B0">
            <w:pPr>
              <w:keepNext/>
              <w:keepLines/>
              <w:spacing w:before="40" w:after="40"/>
              <w:ind w:left="-24" w:right="-104"/>
              <w:jc w:val="left"/>
              <w:rPr>
                <w:sz w:val="18"/>
                <w:szCs w:val="18"/>
              </w:rPr>
            </w:pPr>
            <w:r w:rsidRPr="000A6510">
              <w:rPr>
                <w:sz w:val="18"/>
                <w:szCs w:val="18"/>
              </w:rPr>
              <w:t xml:space="preserve">50 y más </w:t>
            </w:r>
            <w:r w:rsidRPr="000A6510">
              <w:rPr>
                <w:sz w:val="18"/>
                <w:szCs w:val="18"/>
              </w:rPr>
              <w:br/>
              <w:t>personas ocupadas</w:t>
            </w:r>
          </w:p>
        </w:tc>
        <w:tc>
          <w:tcPr>
            <w:tcW w:w="1327" w:type="dxa"/>
            <w:vAlign w:val="center"/>
          </w:tcPr>
          <w:p w14:paraId="7B93FB25" w14:textId="77777777" w:rsidR="00BD77B5" w:rsidRPr="000A6510" w:rsidRDefault="00BD77B5" w:rsidP="00B555B0">
            <w:pPr>
              <w:keepNext/>
              <w:keepLines/>
              <w:tabs>
                <w:tab w:val="decimal" w:pos="759"/>
              </w:tabs>
              <w:spacing w:before="40" w:after="40"/>
              <w:rPr>
                <w:sz w:val="18"/>
                <w:szCs w:val="18"/>
              </w:rPr>
            </w:pPr>
            <w:r w:rsidRPr="000A6510">
              <w:rPr>
                <w:sz w:val="18"/>
                <w:szCs w:val="18"/>
              </w:rPr>
              <w:t>6,180</w:t>
            </w:r>
          </w:p>
        </w:tc>
        <w:tc>
          <w:tcPr>
            <w:tcW w:w="1328" w:type="dxa"/>
            <w:vAlign w:val="center"/>
          </w:tcPr>
          <w:p w14:paraId="7716B000" w14:textId="77777777" w:rsidR="00BD77B5" w:rsidRPr="000A6510" w:rsidRDefault="00BD77B5" w:rsidP="00B555B0">
            <w:pPr>
              <w:keepNext/>
              <w:keepLines/>
              <w:tabs>
                <w:tab w:val="decimal" w:pos="759"/>
              </w:tabs>
              <w:spacing w:before="40" w:after="40"/>
              <w:rPr>
                <w:sz w:val="18"/>
                <w:szCs w:val="18"/>
              </w:rPr>
            </w:pPr>
            <w:r w:rsidRPr="000A6510">
              <w:rPr>
                <w:sz w:val="18"/>
                <w:szCs w:val="18"/>
              </w:rPr>
              <w:t>532</w:t>
            </w:r>
          </w:p>
        </w:tc>
      </w:tr>
      <w:tr w:rsidR="00BD77B5" w:rsidRPr="000A6510" w14:paraId="41EED6B4" w14:textId="77777777" w:rsidTr="00BD77B5">
        <w:trPr>
          <w:cantSplit/>
          <w:jc w:val="center"/>
        </w:trPr>
        <w:tc>
          <w:tcPr>
            <w:tcW w:w="2969" w:type="dxa"/>
            <w:vAlign w:val="center"/>
          </w:tcPr>
          <w:p w14:paraId="6D880CE5" w14:textId="77777777" w:rsidR="00BD77B5" w:rsidRPr="000A6510" w:rsidRDefault="00BD77B5" w:rsidP="0014031D">
            <w:pPr>
              <w:widowControl w:val="0"/>
              <w:spacing w:before="40" w:after="40"/>
              <w:jc w:val="left"/>
              <w:rPr>
                <w:sz w:val="18"/>
                <w:szCs w:val="18"/>
              </w:rPr>
            </w:pPr>
            <w:r w:rsidRPr="000A6510">
              <w:rPr>
                <w:sz w:val="18"/>
                <w:szCs w:val="18"/>
              </w:rPr>
              <w:t>Servicios Privados no Financieros</w:t>
            </w:r>
          </w:p>
        </w:tc>
        <w:tc>
          <w:tcPr>
            <w:tcW w:w="1881" w:type="dxa"/>
          </w:tcPr>
          <w:p w14:paraId="176395CB" w14:textId="77777777" w:rsidR="00BD77B5" w:rsidRPr="000A6510" w:rsidRDefault="00BD77B5" w:rsidP="00B555B0">
            <w:pPr>
              <w:keepNext/>
              <w:keepLines/>
              <w:spacing w:before="40" w:after="40"/>
              <w:ind w:left="-24" w:right="-104"/>
              <w:jc w:val="left"/>
              <w:rPr>
                <w:sz w:val="18"/>
                <w:szCs w:val="18"/>
              </w:rPr>
            </w:pPr>
            <w:r w:rsidRPr="000A6510">
              <w:rPr>
                <w:sz w:val="18"/>
                <w:szCs w:val="18"/>
              </w:rPr>
              <w:t xml:space="preserve">100 y más </w:t>
            </w:r>
            <w:r w:rsidRPr="000A6510">
              <w:rPr>
                <w:sz w:val="18"/>
                <w:szCs w:val="18"/>
              </w:rPr>
              <w:br/>
              <w:t>personas ocupadas</w:t>
            </w:r>
          </w:p>
        </w:tc>
        <w:tc>
          <w:tcPr>
            <w:tcW w:w="1327" w:type="dxa"/>
            <w:vAlign w:val="center"/>
          </w:tcPr>
          <w:p w14:paraId="62765619" w14:textId="4827BA1C" w:rsidR="00BD77B5" w:rsidRPr="000A6510" w:rsidRDefault="00BD77B5" w:rsidP="00B555B0">
            <w:pPr>
              <w:keepNext/>
              <w:keepLines/>
              <w:tabs>
                <w:tab w:val="decimal" w:pos="759"/>
              </w:tabs>
              <w:spacing w:before="40" w:after="40"/>
              <w:rPr>
                <w:sz w:val="18"/>
                <w:szCs w:val="18"/>
              </w:rPr>
            </w:pPr>
            <w:r w:rsidRPr="000A6510">
              <w:rPr>
                <w:sz w:val="18"/>
                <w:szCs w:val="18"/>
              </w:rPr>
              <w:t>6,</w:t>
            </w:r>
            <w:r w:rsidR="00803607">
              <w:rPr>
                <w:sz w:val="18"/>
                <w:szCs w:val="18"/>
              </w:rPr>
              <w:t>274</w:t>
            </w:r>
          </w:p>
        </w:tc>
        <w:tc>
          <w:tcPr>
            <w:tcW w:w="1328" w:type="dxa"/>
            <w:vAlign w:val="center"/>
          </w:tcPr>
          <w:p w14:paraId="70D1F69D" w14:textId="6DD94650" w:rsidR="00BD77B5" w:rsidRPr="000A6510" w:rsidRDefault="00BD77B5" w:rsidP="00B555B0">
            <w:pPr>
              <w:keepNext/>
              <w:keepLines/>
              <w:tabs>
                <w:tab w:val="decimal" w:pos="759"/>
              </w:tabs>
              <w:spacing w:before="40" w:after="40"/>
              <w:rPr>
                <w:sz w:val="18"/>
                <w:szCs w:val="18"/>
              </w:rPr>
            </w:pPr>
            <w:r w:rsidRPr="000A6510">
              <w:rPr>
                <w:sz w:val="18"/>
                <w:szCs w:val="18"/>
              </w:rPr>
              <w:t>1,1</w:t>
            </w:r>
            <w:r w:rsidR="00803607">
              <w:rPr>
                <w:sz w:val="18"/>
                <w:szCs w:val="18"/>
              </w:rPr>
              <w:t>16</w:t>
            </w:r>
          </w:p>
        </w:tc>
      </w:tr>
    </w:tbl>
    <w:p w14:paraId="02AF8000" w14:textId="77777777" w:rsidR="003A76C9" w:rsidRPr="000A6510" w:rsidRDefault="003A76C9" w:rsidP="00DC0118">
      <w:pPr>
        <w:pStyle w:val="Pa10"/>
        <w:spacing w:before="240" w:after="240" w:line="240" w:lineRule="auto"/>
        <w:jc w:val="both"/>
        <w:rPr>
          <w:lang w:val="es-ES_tradnl" w:eastAsia="es-MX"/>
        </w:rPr>
      </w:pPr>
      <w:r w:rsidRPr="000A6510">
        <w:rPr>
          <w:lang w:val="es-MX" w:eastAsia="es-MX"/>
        </w:rPr>
        <w:t>S</w:t>
      </w:r>
      <w:proofErr w:type="spellStart"/>
      <w:r w:rsidRPr="000A6510">
        <w:rPr>
          <w:lang w:val="es-ES_tradnl" w:eastAsia="es-MX"/>
        </w:rPr>
        <w:t>e</w:t>
      </w:r>
      <w:proofErr w:type="spellEnd"/>
      <w:r w:rsidRPr="000A6510">
        <w:rPr>
          <w:lang w:val="es-ES_tradnl" w:eastAsia="es-MX"/>
        </w:rPr>
        <w:t xml:space="preserve"> utilizan cuatro modalidades para la captación de la información: cuestionario impreso (en papel), cuestionario electrónico para su captación en los Dispositivos de Cómputo Móvil; captación a través del Centro de Entrevistas Telefónicas Asistidas por computadora (CATI, por sus siglas en inglés), y cuestionario electrónico en el sitio del INEGI para la captación de información a través de internet.</w:t>
      </w:r>
    </w:p>
    <w:p w14:paraId="19C1910B" w14:textId="0A50BF0D" w:rsidR="0095517A" w:rsidRPr="005E1982" w:rsidRDefault="0095517A" w:rsidP="0095517A">
      <w:pPr>
        <w:pStyle w:val="Default"/>
        <w:spacing w:before="240" w:after="240"/>
        <w:jc w:val="both"/>
      </w:pPr>
      <w:r w:rsidRPr="005E1982">
        <w:t xml:space="preserve">Los indicadores de las expectativas empresariales </w:t>
      </w:r>
      <w:r w:rsidR="0030690E">
        <w:t xml:space="preserve">que </w:t>
      </w:r>
      <w:r w:rsidR="00D23FCD">
        <w:t xml:space="preserve">se integran mensualmente </w:t>
      </w:r>
      <w:r w:rsidR="0030690E">
        <w:t xml:space="preserve">son proporcionados por </w:t>
      </w:r>
      <w:r w:rsidR="00861FD6" w:rsidRPr="00D23FCD">
        <w:t>el directivo empresarial en las tres primeras semanas del mes de referencia de la encuesta, tomando como base la información disponible al momento en que ésta se aplica. Los resultados se difunden inmediatamente después de terminado dicho mes.</w:t>
      </w:r>
    </w:p>
    <w:p w14:paraId="0B8906A6" w14:textId="2E02A13E" w:rsidR="002F37FC" w:rsidRPr="000A6510" w:rsidRDefault="002F37FC" w:rsidP="0095517A">
      <w:pPr>
        <w:pStyle w:val="Default"/>
        <w:keepLines/>
        <w:spacing w:before="240"/>
        <w:jc w:val="both"/>
        <w:rPr>
          <w:color w:val="auto"/>
        </w:rPr>
      </w:pPr>
      <w:r w:rsidRPr="000A6510">
        <w:rPr>
          <w:color w:val="auto"/>
        </w:rPr>
        <w:lastRenderedPageBreak/>
        <w:t xml:space="preserve">Es importante mencionar, que las preguntas efectuadas en la encuesta están estructuradas para captar información sobre el comportamiento de las variables de interés del mes en estudio en comparación con el mes precedente, por ejemplo: </w:t>
      </w:r>
      <w:r w:rsidRPr="000A6510">
        <w:rPr>
          <w:i/>
          <w:iCs/>
          <w:color w:val="auto"/>
        </w:rPr>
        <w:t xml:space="preserve">¿Cómo se comportó o comportará el volumen físico de producción de la empresa en el presente mes respecto </w:t>
      </w:r>
      <w:r w:rsidR="00CA0140" w:rsidRPr="000A6510">
        <w:rPr>
          <w:i/>
          <w:iCs/>
          <w:color w:val="auto"/>
        </w:rPr>
        <w:t>a</w:t>
      </w:r>
      <w:r w:rsidRPr="000A6510">
        <w:rPr>
          <w:i/>
          <w:iCs/>
          <w:color w:val="auto"/>
        </w:rPr>
        <w:t>l mes inmediato anterior?</w:t>
      </w:r>
    </w:p>
    <w:p w14:paraId="3A882F9A" w14:textId="09380F52" w:rsidR="005D42D9" w:rsidRPr="000A6510" w:rsidRDefault="005D42D9" w:rsidP="00DC0118">
      <w:pPr>
        <w:pStyle w:val="Default"/>
        <w:spacing w:before="240" w:after="240"/>
        <w:jc w:val="both"/>
      </w:pPr>
      <w:r w:rsidRPr="000A6510">
        <w:t xml:space="preserve">En este contexto y con base en la estructura de las preguntas fuente, los indicadores </w:t>
      </w:r>
      <w:r w:rsidR="0095517A">
        <w:t xml:space="preserve">simples de la EMOE se denominan expectativas empresariales </w:t>
      </w:r>
      <w:r w:rsidR="00DA23D4">
        <w:t xml:space="preserve">y </w:t>
      </w:r>
      <w:r w:rsidRPr="000A6510">
        <w:t>expresan la evolución que tienen las variables en el corto plazo, es decir, que con base en su comparativo mensual (mes de estudio versus mes inmediato anterior) se obtiene la diferencia en puntos que denotará crecimiento o decrecimiento, según corresponda.</w:t>
      </w:r>
    </w:p>
    <w:p w14:paraId="0E22321F" w14:textId="25961735" w:rsidR="00FF3C7E" w:rsidRPr="000A6510" w:rsidRDefault="003A76C9" w:rsidP="00DC0118">
      <w:pPr>
        <w:pStyle w:val="Default"/>
        <w:spacing w:before="240" w:after="240"/>
        <w:jc w:val="both"/>
      </w:pPr>
      <w:r w:rsidRPr="000A6510">
        <w:t>Cada uno de los indicadores</w:t>
      </w:r>
      <w:r w:rsidR="00DA23D4">
        <w:t xml:space="preserve"> de expectativas empresariales</w:t>
      </w:r>
      <w:r w:rsidRPr="000A6510">
        <w:t xml:space="preserve"> se obtiene del promedio de los resultados expandidos de las respuestas a cada una de las preguntas</w:t>
      </w:r>
      <w:r w:rsidR="00FF3C7E" w:rsidRPr="000A6510">
        <w:t xml:space="preserve"> que se relacionan con las siguientes variables</w:t>
      </w:r>
      <w:r w:rsidRPr="000A6510">
        <w:t>:</w:t>
      </w:r>
    </w:p>
    <w:tbl>
      <w:tblPr>
        <w:tblStyle w:val="Tablaconcuadrcula"/>
        <w:tblW w:w="0" w:type="auto"/>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4A0" w:firstRow="1" w:lastRow="0" w:firstColumn="1" w:lastColumn="0" w:noHBand="0" w:noVBand="1"/>
      </w:tblPr>
      <w:tblGrid>
        <w:gridCol w:w="2994"/>
        <w:gridCol w:w="5223"/>
      </w:tblGrid>
      <w:tr w:rsidR="00BD77B5" w:rsidRPr="000A6510" w14:paraId="56C1866A" w14:textId="77777777" w:rsidTr="003A76C9">
        <w:trPr>
          <w:tblHeader/>
          <w:jc w:val="center"/>
        </w:trPr>
        <w:tc>
          <w:tcPr>
            <w:tcW w:w="2994" w:type="dxa"/>
            <w:shd w:val="clear" w:color="auto" w:fill="CCCCFF"/>
          </w:tcPr>
          <w:p w14:paraId="2C3A7C73" w14:textId="0926F34E" w:rsidR="00BD77B5" w:rsidRPr="000A6510" w:rsidRDefault="00DA23D4" w:rsidP="00B555B0">
            <w:pPr>
              <w:keepNext/>
              <w:keepLines/>
              <w:widowControl w:val="0"/>
              <w:spacing w:before="120" w:after="120"/>
              <w:jc w:val="center"/>
              <w:rPr>
                <w:strike/>
                <w:sz w:val="18"/>
                <w:szCs w:val="18"/>
              </w:rPr>
            </w:pPr>
            <w:r>
              <w:rPr>
                <w:sz w:val="18"/>
                <w:szCs w:val="18"/>
              </w:rPr>
              <w:t>Sector</w:t>
            </w:r>
          </w:p>
        </w:tc>
        <w:tc>
          <w:tcPr>
            <w:tcW w:w="5223" w:type="dxa"/>
            <w:shd w:val="clear" w:color="auto" w:fill="CCCCFF"/>
            <w:vAlign w:val="center"/>
          </w:tcPr>
          <w:p w14:paraId="5AC51B9F" w14:textId="77777777" w:rsidR="00BD77B5" w:rsidRPr="000A6510" w:rsidRDefault="00BD77B5" w:rsidP="00B555B0">
            <w:pPr>
              <w:keepNext/>
              <w:keepLines/>
              <w:widowControl w:val="0"/>
              <w:spacing w:before="120" w:after="120"/>
              <w:ind w:left="383"/>
              <w:rPr>
                <w:sz w:val="18"/>
                <w:szCs w:val="18"/>
              </w:rPr>
            </w:pPr>
            <w:r w:rsidRPr="000A6510">
              <w:rPr>
                <w:sz w:val="18"/>
                <w:szCs w:val="18"/>
              </w:rPr>
              <w:t xml:space="preserve">Variables relevantes </w:t>
            </w:r>
          </w:p>
        </w:tc>
      </w:tr>
      <w:tr w:rsidR="00BD77B5" w:rsidRPr="000A6510" w14:paraId="453F4674" w14:textId="77777777" w:rsidTr="003A76C9">
        <w:trPr>
          <w:jc w:val="center"/>
        </w:trPr>
        <w:tc>
          <w:tcPr>
            <w:tcW w:w="2994" w:type="dxa"/>
            <w:vAlign w:val="center"/>
          </w:tcPr>
          <w:p w14:paraId="594E80AD" w14:textId="77777777" w:rsidR="00BD77B5" w:rsidRPr="000A6510" w:rsidRDefault="00BD77B5" w:rsidP="00B555B0">
            <w:pPr>
              <w:jc w:val="left"/>
              <w:rPr>
                <w:color w:val="000000"/>
                <w:sz w:val="18"/>
                <w:szCs w:val="18"/>
              </w:rPr>
            </w:pPr>
            <w:r w:rsidRPr="000A6510">
              <w:rPr>
                <w:color w:val="000000"/>
                <w:sz w:val="18"/>
                <w:szCs w:val="18"/>
              </w:rPr>
              <w:t>Industrias Manufactureras</w:t>
            </w:r>
          </w:p>
        </w:tc>
        <w:tc>
          <w:tcPr>
            <w:tcW w:w="5223" w:type="dxa"/>
          </w:tcPr>
          <w:p w14:paraId="33AB4377"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 xml:space="preserve">Producción </w:t>
            </w:r>
          </w:p>
          <w:p w14:paraId="4C48052C"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sz w:val="18"/>
                <w:szCs w:val="18"/>
                <w:lang w:val="es-MX"/>
              </w:rPr>
              <w:t>Capacidad de planta utilizada</w:t>
            </w:r>
          </w:p>
          <w:p w14:paraId="01FB33C4"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Demanda nacional</w:t>
            </w:r>
            <w:r w:rsidR="0014031D" w:rsidRPr="000A6510">
              <w:rPr>
                <w:color w:val="000000"/>
                <w:sz w:val="18"/>
                <w:szCs w:val="18"/>
              </w:rPr>
              <w:t xml:space="preserve"> de sus productos</w:t>
            </w:r>
          </w:p>
          <w:p w14:paraId="1CFDA452"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 xml:space="preserve">Exportaciones </w:t>
            </w:r>
          </w:p>
          <w:p w14:paraId="30804E0E" w14:textId="420724EB" w:rsidR="00BD77B5" w:rsidRPr="000A6510" w:rsidRDefault="00BD77B5" w:rsidP="007332E4">
            <w:pPr>
              <w:pStyle w:val="Prrafodelista"/>
              <w:numPr>
                <w:ilvl w:val="0"/>
                <w:numId w:val="13"/>
              </w:numPr>
              <w:ind w:left="438"/>
              <w:contextualSpacing/>
              <w:jc w:val="left"/>
              <w:rPr>
                <w:color w:val="000000"/>
                <w:sz w:val="18"/>
                <w:szCs w:val="18"/>
              </w:rPr>
            </w:pPr>
            <w:r w:rsidRPr="000A6510">
              <w:rPr>
                <w:sz w:val="18"/>
                <w:szCs w:val="18"/>
                <w:lang w:val="es-MX"/>
              </w:rPr>
              <w:t>Personal ocupado total</w:t>
            </w:r>
          </w:p>
        </w:tc>
      </w:tr>
      <w:tr w:rsidR="00BD77B5" w:rsidRPr="000A6510" w14:paraId="3BBBB209" w14:textId="77777777" w:rsidTr="003A76C9">
        <w:trPr>
          <w:jc w:val="center"/>
        </w:trPr>
        <w:tc>
          <w:tcPr>
            <w:tcW w:w="2994" w:type="dxa"/>
            <w:vAlign w:val="center"/>
          </w:tcPr>
          <w:p w14:paraId="277EA20A" w14:textId="77777777" w:rsidR="00BD77B5" w:rsidRPr="000A6510" w:rsidRDefault="00BD77B5" w:rsidP="00B555B0">
            <w:pPr>
              <w:jc w:val="left"/>
              <w:rPr>
                <w:color w:val="000000"/>
                <w:sz w:val="18"/>
                <w:szCs w:val="18"/>
              </w:rPr>
            </w:pPr>
            <w:r w:rsidRPr="000A6510">
              <w:rPr>
                <w:color w:val="000000"/>
                <w:sz w:val="18"/>
                <w:szCs w:val="18"/>
              </w:rPr>
              <w:t>Construcción</w:t>
            </w:r>
          </w:p>
        </w:tc>
        <w:tc>
          <w:tcPr>
            <w:tcW w:w="5223" w:type="dxa"/>
          </w:tcPr>
          <w:p w14:paraId="401B2190"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Valor de las obras ejecutadas como contratista principal</w:t>
            </w:r>
          </w:p>
          <w:p w14:paraId="6BE37989"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Valor de las obras ejecutadas como subcontratista</w:t>
            </w:r>
          </w:p>
          <w:p w14:paraId="10BA7003"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Total de contratos y subcontratos</w:t>
            </w:r>
          </w:p>
          <w:p w14:paraId="5B67E4A7"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sz w:val="18"/>
                <w:szCs w:val="18"/>
                <w:lang w:val="es-MX"/>
              </w:rPr>
              <w:t>Personal ocupado total</w:t>
            </w:r>
          </w:p>
        </w:tc>
      </w:tr>
      <w:tr w:rsidR="00BD77B5" w:rsidRPr="000A6510" w14:paraId="1304CF9C" w14:textId="77777777" w:rsidTr="003A76C9">
        <w:trPr>
          <w:jc w:val="center"/>
        </w:trPr>
        <w:tc>
          <w:tcPr>
            <w:tcW w:w="2994" w:type="dxa"/>
            <w:vAlign w:val="center"/>
          </w:tcPr>
          <w:p w14:paraId="2AA9D52B" w14:textId="77777777" w:rsidR="00BD77B5" w:rsidRPr="000A6510" w:rsidRDefault="00BD77B5" w:rsidP="00B555B0">
            <w:pPr>
              <w:keepNext/>
              <w:keepLines/>
              <w:jc w:val="left"/>
              <w:rPr>
                <w:color w:val="000000"/>
                <w:sz w:val="18"/>
                <w:szCs w:val="18"/>
              </w:rPr>
            </w:pPr>
            <w:r w:rsidRPr="000A6510">
              <w:rPr>
                <w:color w:val="000000"/>
                <w:sz w:val="18"/>
                <w:szCs w:val="18"/>
              </w:rPr>
              <w:t>Comercio</w:t>
            </w:r>
          </w:p>
        </w:tc>
        <w:tc>
          <w:tcPr>
            <w:tcW w:w="5223" w:type="dxa"/>
          </w:tcPr>
          <w:p w14:paraId="50639A8D"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Ventas netas</w:t>
            </w:r>
          </w:p>
          <w:p w14:paraId="182CFB73"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Ingresos por consignación y/o comisión</w:t>
            </w:r>
          </w:p>
          <w:p w14:paraId="10B737A8"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Compras netas</w:t>
            </w:r>
          </w:p>
          <w:p w14:paraId="5FDEE971"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Inventarios de mercancías</w:t>
            </w:r>
          </w:p>
          <w:p w14:paraId="05AE83D9"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Personal ocupado total</w:t>
            </w:r>
          </w:p>
        </w:tc>
      </w:tr>
      <w:tr w:rsidR="00BD77B5" w:rsidRPr="000A6510" w14:paraId="04197795" w14:textId="77777777" w:rsidTr="003A76C9">
        <w:trPr>
          <w:jc w:val="center"/>
        </w:trPr>
        <w:tc>
          <w:tcPr>
            <w:tcW w:w="2994" w:type="dxa"/>
            <w:vAlign w:val="center"/>
          </w:tcPr>
          <w:p w14:paraId="3A9D5ADB" w14:textId="77777777" w:rsidR="00BD77B5" w:rsidRPr="000A6510" w:rsidRDefault="00BD77B5" w:rsidP="00B555B0">
            <w:pPr>
              <w:keepNext/>
              <w:keepLines/>
              <w:jc w:val="left"/>
              <w:rPr>
                <w:color w:val="000000"/>
                <w:sz w:val="18"/>
                <w:szCs w:val="18"/>
              </w:rPr>
            </w:pPr>
            <w:r w:rsidRPr="000A6510">
              <w:rPr>
                <w:color w:val="000000"/>
                <w:sz w:val="18"/>
                <w:szCs w:val="18"/>
              </w:rPr>
              <w:t>Servicios Privados no Financieros</w:t>
            </w:r>
          </w:p>
        </w:tc>
        <w:tc>
          <w:tcPr>
            <w:tcW w:w="5223" w:type="dxa"/>
          </w:tcPr>
          <w:p w14:paraId="41B34C77"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Ingresos por la prestación de servicios</w:t>
            </w:r>
          </w:p>
          <w:p w14:paraId="168940F5"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Demanda</w:t>
            </w:r>
            <w:r w:rsidR="0014031D" w:rsidRPr="000A6510">
              <w:rPr>
                <w:color w:val="000000"/>
                <w:sz w:val="18"/>
                <w:szCs w:val="18"/>
              </w:rPr>
              <w:t xml:space="preserve"> nacional</w:t>
            </w:r>
            <w:r w:rsidRPr="000A6510">
              <w:rPr>
                <w:color w:val="000000"/>
                <w:sz w:val="18"/>
                <w:szCs w:val="18"/>
              </w:rPr>
              <w:t xml:space="preserve"> de servicios</w:t>
            </w:r>
          </w:p>
          <w:p w14:paraId="2A8DB4AC"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Gastos por consumo de bienes y servicios</w:t>
            </w:r>
          </w:p>
          <w:p w14:paraId="1958F0C5"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Personal ocupado total</w:t>
            </w:r>
          </w:p>
        </w:tc>
      </w:tr>
    </w:tbl>
    <w:p w14:paraId="53D646B7" w14:textId="0BA5CDC3" w:rsidR="00DA23D4" w:rsidRDefault="00DA23D4" w:rsidP="00DA23D4">
      <w:pPr>
        <w:pStyle w:val="Default"/>
        <w:spacing w:before="240" w:after="240"/>
        <w:jc w:val="both"/>
      </w:pPr>
      <w:r w:rsidRPr="00444065">
        <w:t>Es importante mencionar que en el sector de Industrias Manufactureras se tienen cuatro variables relevantes adicionales: Inversión, Inventario de productos terminados, Precios de venta y Precios de insumos, que también se consideran como expectativas empresariales.</w:t>
      </w:r>
      <w:r w:rsidRPr="00A543E8">
        <w:t xml:space="preserve"> </w:t>
      </w:r>
    </w:p>
    <w:p w14:paraId="600D4394" w14:textId="15124F07" w:rsidR="003A76C9" w:rsidRPr="000A6510" w:rsidRDefault="003A76C9" w:rsidP="00DC0118">
      <w:pPr>
        <w:pStyle w:val="Default"/>
        <w:spacing w:before="240" w:after="240"/>
        <w:jc w:val="both"/>
        <w:rPr>
          <w:color w:val="auto"/>
        </w:rPr>
      </w:pPr>
      <w:r w:rsidRPr="000A6510">
        <w:t xml:space="preserve">En cada una de las preguntas, el informante tiene cinco opciones de respuesta: Mucho mayor, Mayor, Igual, Menor y Mucho menor.  Para los </w:t>
      </w:r>
      <w:r w:rsidRPr="000A6510">
        <w:rPr>
          <w:color w:val="auto"/>
        </w:rPr>
        <w:t>Precios de venta y Precios de insumos las opciones de respuesta son: Aumentaron mucho, Aumentaron poco, Permanecieron igual, Disminuyeron poco y Disminuyeron Mucho.</w:t>
      </w:r>
    </w:p>
    <w:p w14:paraId="77E6644C" w14:textId="61435B4A" w:rsidR="00BD77B5" w:rsidRPr="000A6510" w:rsidRDefault="003A76C9" w:rsidP="00847ED0">
      <w:pPr>
        <w:pStyle w:val="Default"/>
        <w:keepNext/>
        <w:keepLines/>
        <w:widowControl w:val="0"/>
        <w:spacing w:before="240" w:after="240"/>
        <w:jc w:val="both"/>
        <w:rPr>
          <w:strike/>
        </w:rPr>
      </w:pPr>
      <w:r w:rsidRPr="000A6510">
        <w:lastRenderedPageBreak/>
        <w:t>Cada nivel de respuesta cuenta con un ponderador</w:t>
      </w:r>
      <w:r w:rsidR="00B6724F" w:rsidRPr="000A6510">
        <w:t>:</w:t>
      </w:r>
    </w:p>
    <w:tbl>
      <w:tblPr>
        <w:tblStyle w:val="Tablaconcuadrcula"/>
        <w:tblW w:w="5670" w:type="dxa"/>
        <w:jc w:val="center"/>
        <w:tblBorders>
          <w:top w:val="single" w:sz="4" w:space="0" w:color="404040"/>
          <w:left w:val="single" w:sz="4" w:space="0" w:color="404040"/>
          <w:bottom w:val="single" w:sz="4" w:space="0" w:color="404040"/>
          <w:right w:val="single" w:sz="4" w:space="0" w:color="404040"/>
          <w:insideH w:val="none" w:sz="0" w:space="0" w:color="auto"/>
          <w:insideV w:val="single" w:sz="4" w:space="0" w:color="404040"/>
        </w:tblBorders>
        <w:tblLook w:val="04A0" w:firstRow="1" w:lastRow="0" w:firstColumn="1" w:lastColumn="0" w:noHBand="0" w:noVBand="1"/>
      </w:tblPr>
      <w:tblGrid>
        <w:gridCol w:w="2945"/>
        <w:gridCol w:w="2725"/>
      </w:tblGrid>
      <w:tr w:rsidR="00FC128E" w:rsidRPr="000A6510" w14:paraId="6004BBC7" w14:textId="77777777" w:rsidTr="00FC128E">
        <w:trPr>
          <w:jc w:val="center"/>
        </w:trPr>
        <w:tc>
          <w:tcPr>
            <w:tcW w:w="1537" w:type="dxa"/>
            <w:tcBorders>
              <w:top w:val="single" w:sz="4" w:space="0" w:color="404040"/>
              <w:bottom w:val="single" w:sz="4" w:space="0" w:color="404040"/>
            </w:tcBorders>
            <w:shd w:val="clear" w:color="auto" w:fill="CCCCFF"/>
          </w:tcPr>
          <w:p w14:paraId="5CA2A826" w14:textId="77777777" w:rsidR="00FC128E" w:rsidRPr="000A6510" w:rsidRDefault="00FC128E" w:rsidP="00847ED0">
            <w:pPr>
              <w:keepNext/>
              <w:keepLines/>
              <w:widowControl w:val="0"/>
              <w:spacing w:before="120" w:after="120"/>
              <w:ind w:left="372"/>
              <w:jc w:val="left"/>
              <w:rPr>
                <w:sz w:val="18"/>
                <w:szCs w:val="18"/>
              </w:rPr>
            </w:pPr>
            <w:r w:rsidRPr="000A6510">
              <w:rPr>
                <w:sz w:val="18"/>
                <w:szCs w:val="18"/>
              </w:rPr>
              <w:t>Opción de respuesta</w:t>
            </w:r>
          </w:p>
        </w:tc>
        <w:tc>
          <w:tcPr>
            <w:tcW w:w="1422" w:type="dxa"/>
            <w:tcBorders>
              <w:top w:val="single" w:sz="4" w:space="0" w:color="404040"/>
              <w:bottom w:val="single" w:sz="4" w:space="0" w:color="404040"/>
            </w:tcBorders>
            <w:shd w:val="clear" w:color="auto" w:fill="CCCCFF"/>
          </w:tcPr>
          <w:p w14:paraId="6719B369" w14:textId="77777777" w:rsidR="00FC128E" w:rsidRPr="000A6510" w:rsidRDefault="00FC128E" w:rsidP="00847ED0">
            <w:pPr>
              <w:keepNext/>
              <w:keepLines/>
              <w:widowControl w:val="0"/>
              <w:spacing w:before="120" w:after="120"/>
              <w:jc w:val="center"/>
              <w:rPr>
                <w:sz w:val="18"/>
                <w:szCs w:val="18"/>
              </w:rPr>
            </w:pPr>
            <w:r w:rsidRPr="000A6510">
              <w:rPr>
                <w:sz w:val="18"/>
                <w:szCs w:val="18"/>
              </w:rPr>
              <w:t>Ponderador</w:t>
            </w:r>
          </w:p>
        </w:tc>
      </w:tr>
      <w:tr w:rsidR="00FC128E" w:rsidRPr="000A6510" w14:paraId="5021EFDC" w14:textId="77777777" w:rsidTr="00FC128E">
        <w:trPr>
          <w:jc w:val="center"/>
        </w:trPr>
        <w:tc>
          <w:tcPr>
            <w:tcW w:w="1537" w:type="dxa"/>
            <w:tcBorders>
              <w:top w:val="single" w:sz="4" w:space="0" w:color="404040"/>
            </w:tcBorders>
          </w:tcPr>
          <w:p w14:paraId="30A4AC11" w14:textId="77777777" w:rsidR="00FC128E" w:rsidRPr="000A6510" w:rsidRDefault="00FC128E" w:rsidP="00847ED0">
            <w:pPr>
              <w:keepNext/>
              <w:keepLines/>
              <w:widowControl w:val="0"/>
              <w:tabs>
                <w:tab w:val="left" w:pos="865"/>
              </w:tabs>
              <w:spacing w:before="40" w:after="40"/>
              <w:ind w:firstLine="39"/>
              <w:jc w:val="left"/>
              <w:rPr>
                <w:rFonts w:eastAsia="SimSun"/>
                <w:sz w:val="18"/>
                <w:szCs w:val="18"/>
              </w:rPr>
            </w:pPr>
            <w:r w:rsidRPr="000A6510">
              <w:rPr>
                <w:rFonts w:eastAsia="SimSun"/>
                <w:sz w:val="18"/>
                <w:szCs w:val="18"/>
              </w:rPr>
              <w:t>Mucho mayor</w:t>
            </w:r>
          </w:p>
        </w:tc>
        <w:tc>
          <w:tcPr>
            <w:tcW w:w="1422" w:type="dxa"/>
            <w:tcBorders>
              <w:top w:val="single" w:sz="4" w:space="0" w:color="404040"/>
            </w:tcBorders>
          </w:tcPr>
          <w:p w14:paraId="3869DBCC" w14:textId="77777777" w:rsidR="00FC128E" w:rsidRPr="000A6510" w:rsidRDefault="00FC128E" w:rsidP="00847ED0">
            <w:pPr>
              <w:keepNext/>
              <w:keepLines/>
              <w:widowControl w:val="0"/>
              <w:spacing w:before="40" w:after="40"/>
              <w:jc w:val="center"/>
              <w:rPr>
                <w:sz w:val="18"/>
                <w:szCs w:val="18"/>
              </w:rPr>
            </w:pPr>
            <w:r w:rsidRPr="000A6510">
              <w:rPr>
                <w:sz w:val="18"/>
                <w:szCs w:val="18"/>
              </w:rPr>
              <w:t>1.00</w:t>
            </w:r>
          </w:p>
        </w:tc>
      </w:tr>
      <w:tr w:rsidR="00FC128E" w:rsidRPr="000A6510" w14:paraId="450F9C56" w14:textId="77777777" w:rsidTr="00FC128E">
        <w:trPr>
          <w:jc w:val="center"/>
        </w:trPr>
        <w:tc>
          <w:tcPr>
            <w:tcW w:w="1537" w:type="dxa"/>
          </w:tcPr>
          <w:p w14:paraId="40FBA117" w14:textId="77777777" w:rsidR="00FC128E" w:rsidRPr="000A6510" w:rsidRDefault="00FC128E" w:rsidP="00847ED0">
            <w:pPr>
              <w:keepNext/>
              <w:keepLines/>
              <w:widowControl w:val="0"/>
              <w:tabs>
                <w:tab w:val="left" w:pos="865"/>
              </w:tabs>
              <w:spacing w:before="40" w:after="40"/>
              <w:ind w:firstLine="39"/>
              <w:jc w:val="left"/>
              <w:rPr>
                <w:rFonts w:eastAsia="SimSun"/>
                <w:sz w:val="18"/>
                <w:szCs w:val="18"/>
              </w:rPr>
            </w:pPr>
            <w:r w:rsidRPr="000A6510">
              <w:rPr>
                <w:rFonts w:eastAsia="SimSun"/>
                <w:sz w:val="18"/>
                <w:szCs w:val="18"/>
              </w:rPr>
              <w:t>Mayor</w:t>
            </w:r>
          </w:p>
        </w:tc>
        <w:tc>
          <w:tcPr>
            <w:tcW w:w="1422" w:type="dxa"/>
          </w:tcPr>
          <w:p w14:paraId="105FC4DA" w14:textId="77777777" w:rsidR="00FC128E" w:rsidRPr="000A6510" w:rsidRDefault="00FC128E" w:rsidP="00847ED0">
            <w:pPr>
              <w:keepNext/>
              <w:keepLines/>
              <w:widowControl w:val="0"/>
              <w:spacing w:before="40" w:after="40"/>
              <w:jc w:val="center"/>
              <w:rPr>
                <w:sz w:val="18"/>
                <w:szCs w:val="18"/>
              </w:rPr>
            </w:pPr>
            <w:r w:rsidRPr="000A6510">
              <w:rPr>
                <w:sz w:val="18"/>
                <w:szCs w:val="18"/>
              </w:rPr>
              <w:t>0.75</w:t>
            </w:r>
          </w:p>
        </w:tc>
      </w:tr>
      <w:tr w:rsidR="00FC128E" w:rsidRPr="000A6510" w14:paraId="7749E31E" w14:textId="77777777" w:rsidTr="00FC128E">
        <w:trPr>
          <w:jc w:val="center"/>
        </w:trPr>
        <w:tc>
          <w:tcPr>
            <w:tcW w:w="1537" w:type="dxa"/>
          </w:tcPr>
          <w:p w14:paraId="02ED717A" w14:textId="77777777" w:rsidR="00FC128E" w:rsidRPr="000A6510" w:rsidRDefault="00FC128E" w:rsidP="00847ED0">
            <w:pPr>
              <w:keepNext/>
              <w:keepLines/>
              <w:widowControl w:val="0"/>
              <w:tabs>
                <w:tab w:val="left" w:pos="865"/>
              </w:tabs>
              <w:spacing w:before="40" w:after="40"/>
              <w:ind w:firstLine="39"/>
              <w:jc w:val="left"/>
              <w:rPr>
                <w:rFonts w:eastAsia="SimSun"/>
                <w:sz w:val="18"/>
                <w:szCs w:val="18"/>
              </w:rPr>
            </w:pPr>
            <w:r w:rsidRPr="000A6510">
              <w:rPr>
                <w:rFonts w:eastAsia="SimSun"/>
                <w:sz w:val="18"/>
                <w:szCs w:val="18"/>
              </w:rPr>
              <w:t>Igual</w:t>
            </w:r>
          </w:p>
        </w:tc>
        <w:tc>
          <w:tcPr>
            <w:tcW w:w="1422" w:type="dxa"/>
          </w:tcPr>
          <w:p w14:paraId="6A270DD0" w14:textId="77777777" w:rsidR="00FC128E" w:rsidRPr="000A6510" w:rsidRDefault="00FC128E" w:rsidP="00847ED0">
            <w:pPr>
              <w:keepNext/>
              <w:keepLines/>
              <w:widowControl w:val="0"/>
              <w:spacing w:before="40" w:after="40"/>
              <w:jc w:val="center"/>
              <w:rPr>
                <w:sz w:val="18"/>
                <w:szCs w:val="18"/>
              </w:rPr>
            </w:pPr>
            <w:r w:rsidRPr="000A6510">
              <w:rPr>
                <w:sz w:val="18"/>
                <w:szCs w:val="18"/>
              </w:rPr>
              <w:t>0.50</w:t>
            </w:r>
          </w:p>
        </w:tc>
      </w:tr>
      <w:tr w:rsidR="00FC128E" w:rsidRPr="000A6510" w14:paraId="18C8CB46" w14:textId="77777777" w:rsidTr="00FC128E">
        <w:trPr>
          <w:jc w:val="center"/>
        </w:trPr>
        <w:tc>
          <w:tcPr>
            <w:tcW w:w="1537" w:type="dxa"/>
          </w:tcPr>
          <w:p w14:paraId="689ADEB9" w14:textId="77777777" w:rsidR="00FC128E" w:rsidRPr="000A6510" w:rsidRDefault="00FC128E" w:rsidP="00847ED0">
            <w:pPr>
              <w:keepNext/>
              <w:keepLines/>
              <w:widowControl w:val="0"/>
              <w:tabs>
                <w:tab w:val="left" w:pos="865"/>
              </w:tabs>
              <w:spacing w:before="40" w:after="40"/>
              <w:ind w:firstLine="39"/>
              <w:jc w:val="left"/>
              <w:rPr>
                <w:rFonts w:eastAsia="SimSun"/>
                <w:sz w:val="18"/>
                <w:szCs w:val="18"/>
              </w:rPr>
            </w:pPr>
            <w:r w:rsidRPr="000A6510">
              <w:rPr>
                <w:rFonts w:eastAsia="SimSun"/>
                <w:sz w:val="18"/>
                <w:szCs w:val="18"/>
              </w:rPr>
              <w:t>Menor</w:t>
            </w:r>
          </w:p>
        </w:tc>
        <w:tc>
          <w:tcPr>
            <w:tcW w:w="1422" w:type="dxa"/>
          </w:tcPr>
          <w:p w14:paraId="185F3D8B" w14:textId="77777777" w:rsidR="00FC128E" w:rsidRPr="000A6510" w:rsidRDefault="00FC128E" w:rsidP="00847ED0">
            <w:pPr>
              <w:keepNext/>
              <w:keepLines/>
              <w:widowControl w:val="0"/>
              <w:spacing w:before="40" w:after="40"/>
              <w:jc w:val="center"/>
              <w:rPr>
                <w:sz w:val="18"/>
                <w:szCs w:val="18"/>
              </w:rPr>
            </w:pPr>
            <w:r w:rsidRPr="000A6510">
              <w:rPr>
                <w:sz w:val="18"/>
                <w:szCs w:val="18"/>
              </w:rPr>
              <w:t>0.25</w:t>
            </w:r>
          </w:p>
        </w:tc>
      </w:tr>
      <w:tr w:rsidR="00FC128E" w:rsidRPr="000A6510" w14:paraId="2B382FA3" w14:textId="77777777" w:rsidTr="00FC128E">
        <w:trPr>
          <w:jc w:val="center"/>
        </w:trPr>
        <w:tc>
          <w:tcPr>
            <w:tcW w:w="1537" w:type="dxa"/>
          </w:tcPr>
          <w:p w14:paraId="6A2B04BC" w14:textId="77777777" w:rsidR="00FC128E" w:rsidRPr="000A6510" w:rsidRDefault="00FC128E" w:rsidP="00847ED0">
            <w:pPr>
              <w:keepNext/>
              <w:keepLines/>
              <w:widowControl w:val="0"/>
              <w:tabs>
                <w:tab w:val="left" w:pos="865"/>
              </w:tabs>
              <w:spacing w:before="40" w:after="40"/>
              <w:ind w:firstLine="39"/>
              <w:jc w:val="left"/>
              <w:rPr>
                <w:rFonts w:eastAsia="SimSun"/>
                <w:sz w:val="18"/>
                <w:szCs w:val="18"/>
              </w:rPr>
            </w:pPr>
            <w:r w:rsidRPr="000A6510">
              <w:rPr>
                <w:rFonts w:eastAsia="SimSun"/>
                <w:sz w:val="18"/>
                <w:szCs w:val="18"/>
              </w:rPr>
              <w:t>Mucho menor</w:t>
            </w:r>
          </w:p>
        </w:tc>
        <w:tc>
          <w:tcPr>
            <w:tcW w:w="1422" w:type="dxa"/>
          </w:tcPr>
          <w:p w14:paraId="0F618501" w14:textId="77777777" w:rsidR="00FC128E" w:rsidRPr="000A6510" w:rsidRDefault="00FC128E" w:rsidP="00847ED0">
            <w:pPr>
              <w:keepNext/>
              <w:keepLines/>
              <w:widowControl w:val="0"/>
              <w:spacing w:before="40" w:after="40"/>
              <w:jc w:val="center"/>
              <w:rPr>
                <w:sz w:val="18"/>
                <w:szCs w:val="18"/>
              </w:rPr>
            </w:pPr>
            <w:r w:rsidRPr="000A6510">
              <w:rPr>
                <w:sz w:val="18"/>
                <w:szCs w:val="18"/>
              </w:rPr>
              <w:t>0.00</w:t>
            </w:r>
          </w:p>
        </w:tc>
      </w:tr>
    </w:tbl>
    <w:p w14:paraId="25884381" w14:textId="77777777" w:rsidR="003A76C9" w:rsidRPr="000A6510" w:rsidRDefault="003A76C9" w:rsidP="00DC0118">
      <w:pPr>
        <w:pStyle w:val="Default"/>
        <w:spacing w:before="240" w:after="240"/>
        <w:jc w:val="both"/>
      </w:pPr>
      <w:r w:rsidRPr="000A6510">
        <w:t>Los indicadores están diseñados para que sus valores fluctúen entre 0 y 100. De esta manera, a medida que el optimismo se generaliza entre los informantes, el valor del indicador se hace mayor. Por otra parte, a medida que el porcentaje de informantes con opiniones pesimistas se incrementa, el valor del indicador disminuirá.</w:t>
      </w:r>
    </w:p>
    <w:p w14:paraId="779263AF" w14:textId="050B46E7" w:rsidR="003A76C9" w:rsidRPr="000A6510" w:rsidRDefault="00DA23D4" w:rsidP="00DC0118">
      <w:pPr>
        <w:pStyle w:val="Default"/>
        <w:spacing w:before="240" w:after="240"/>
        <w:jc w:val="both"/>
      </w:pPr>
      <w:r>
        <w:t xml:space="preserve">Los indicadores de las </w:t>
      </w:r>
      <w:r w:rsidR="00730BBB" w:rsidRPr="000A6510">
        <w:t>e</w:t>
      </w:r>
      <w:r w:rsidR="003A76C9" w:rsidRPr="000A6510">
        <w:t xml:space="preserve">xpectativas </w:t>
      </w:r>
      <w:r w:rsidR="00730BBB" w:rsidRPr="000A6510">
        <w:t>e</w:t>
      </w:r>
      <w:r w:rsidR="003A76C9" w:rsidRPr="000A6510">
        <w:t>mpresariales permiten señalar posibles</w:t>
      </w:r>
      <w:r>
        <w:t xml:space="preserve"> comportamientos</w:t>
      </w:r>
      <w:r w:rsidR="003A76C9" w:rsidRPr="000A6510">
        <w:t>, pero no establecen pronósticos puntuales de las tasas de variación de los indicadores provenientes de otras fuentes estadísticas.</w:t>
      </w:r>
    </w:p>
    <w:p w14:paraId="1901A0D8" w14:textId="087FA75F" w:rsidR="003A76C9" w:rsidRPr="00DB7155" w:rsidRDefault="00430C10" w:rsidP="006F693E">
      <w:pPr>
        <w:pStyle w:val="Default"/>
        <w:keepLines/>
        <w:spacing w:before="240" w:after="240"/>
        <w:jc w:val="both"/>
        <w:rPr>
          <w:strike/>
          <w:color w:val="auto"/>
        </w:rPr>
      </w:pPr>
      <w:r w:rsidRPr="009F32F7">
        <w:rPr>
          <w:color w:val="auto"/>
        </w:rPr>
        <w:t xml:space="preserve">En </w:t>
      </w:r>
      <w:r>
        <w:rPr>
          <w:color w:val="auto"/>
        </w:rPr>
        <w:t xml:space="preserve">los cuatro sectores, el IAT se calcula </w:t>
      </w:r>
      <w:r w:rsidRPr="009F32F7">
        <w:rPr>
          <w:color w:val="auto"/>
        </w:rPr>
        <w:t>considerando el conjunto de expectativas empresariales (</w:t>
      </w:r>
      <w:r>
        <w:rPr>
          <w:color w:val="auto"/>
        </w:rPr>
        <w:t>variables relevantes</w:t>
      </w:r>
      <w:r w:rsidRPr="009F32F7">
        <w:rPr>
          <w:color w:val="auto"/>
        </w:rPr>
        <w:t>)</w:t>
      </w:r>
      <w:r>
        <w:rPr>
          <w:color w:val="auto"/>
        </w:rPr>
        <w:t xml:space="preserve"> </w:t>
      </w:r>
      <w:r w:rsidR="00D23FCD">
        <w:rPr>
          <w:color w:val="auto"/>
        </w:rPr>
        <w:t>señaladas</w:t>
      </w:r>
      <w:r w:rsidRPr="009F32F7">
        <w:rPr>
          <w:color w:val="auto"/>
        </w:rPr>
        <w:t xml:space="preserve">. </w:t>
      </w:r>
      <w:r w:rsidR="00D23FCD">
        <w:rPr>
          <w:color w:val="auto"/>
        </w:rPr>
        <w:t>En los casos de</w:t>
      </w:r>
      <w:r w:rsidRPr="009F32F7">
        <w:rPr>
          <w:color w:val="auto"/>
        </w:rPr>
        <w:t xml:space="preserve"> Industrias Manufactureras </w:t>
      </w:r>
      <w:r>
        <w:rPr>
          <w:color w:val="auto"/>
        </w:rPr>
        <w:t>y Servicios Privados no Financieros su cálculo se realiza también a nivel de dominios de estudio (grupos de subsec</w:t>
      </w:r>
      <w:r w:rsidR="00B00FC9">
        <w:rPr>
          <w:color w:val="auto"/>
        </w:rPr>
        <w:t>t</w:t>
      </w:r>
      <w:r>
        <w:rPr>
          <w:color w:val="auto"/>
        </w:rPr>
        <w:t>ores y sectores, respectivamente).</w:t>
      </w:r>
    </w:p>
    <w:p w14:paraId="1D305E68" w14:textId="28A6B0CF" w:rsidR="00430C10" w:rsidRPr="009F32F7" w:rsidRDefault="003A76C9" w:rsidP="00430C10">
      <w:pPr>
        <w:pStyle w:val="Default"/>
        <w:spacing w:before="240" w:after="240"/>
        <w:jc w:val="both"/>
        <w:rPr>
          <w:color w:val="auto"/>
        </w:rPr>
      </w:pPr>
      <w:r w:rsidRPr="000A6510">
        <w:rPr>
          <w:color w:val="auto"/>
        </w:rPr>
        <w:t>El cálculo del IAT en Construcción y Comercio corresponde a un promedio simple</w:t>
      </w:r>
      <w:r w:rsidR="00430C10">
        <w:rPr>
          <w:color w:val="auto"/>
        </w:rPr>
        <w:t xml:space="preserve"> </w:t>
      </w:r>
      <w:r w:rsidR="00430C10" w:rsidRPr="00B31901">
        <w:rPr>
          <w:color w:val="auto"/>
        </w:rPr>
        <w:t>de los indicadores de expectativas empresariales. En las Industrias Manufactureras y Servicios Privados no Financieros, primero se calcula el IAT de cada uno de los grupos de subsectores y sectores, también mediante promedio simple de las expectativas empresariales para después calcular el IAT a nivel de estos dos sectores como un indicador ponderado por el peso en los ingresos que tienen los dominios de estudio.</w:t>
      </w:r>
    </w:p>
    <w:p w14:paraId="6200F120" w14:textId="77777777" w:rsidR="003A76C9" w:rsidRPr="000A6510" w:rsidRDefault="003A76C9" w:rsidP="00DC0118">
      <w:pPr>
        <w:pStyle w:val="Default"/>
        <w:spacing w:before="240" w:after="240"/>
        <w:jc w:val="both"/>
        <w:rPr>
          <w:color w:val="auto"/>
        </w:rPr>
      </w:pPr>
      <w:r w:rsidRPr="000A6510">
        <w:t xml:space="preserve">El Indicador Agregado de Tendencia del sector Industrias Manufactureras </w:t>
      </w:r>
      <w:r w:rsidRPr="000A6510">
        <w:rPr>
          <w:color w:val="auto"/>
        </w:rPr>
        <w:t>difunde resultados del sector y por grupos de subsectores de actividad: Alimentos, bebidas y tabaco (subsectores 311 y 312); Derivados del petróleo y del carbón, industria química, del plástico y del hule (subsectores 324, 325 y 326); Minerales no metálicos y metálicas básicas (subsectores 327 y 331); Equipo de computación, accesorios electrónicos y aparatos eléctricos (subsectores 334 y 335); Equipo de transporte (subsector 336); Productos metálicos, maquinaria, equipo y muebles (subsectores 332, 333 y 337); y Textiles, prendas de vestir, cuero y piel, madera, papel y otras industrias (subsectores 313, 314, 315, 316, 321, 322, 323 y 339).</w:t>
      </w:r>
    </w:p>
    <w:p w14:paraId="592F4532" w14:textId="0BFE2BF9" w:rsidR="003A76C9" w:rsidRPr="000A6510" w:rsidRDefault="003A76C9" w:rsidP="00DC0118">
      <w:pPr>
        <w:pStyle w:val="Default"/>
        <w:spacing w:before="240" w:after="240"/>
        <w:jc w:val="both"/>
      </w:pPr>
      <w:r w:rsidRPr="000A6510">
        <w:t xml:space="preserve">Por su parte, el Indicador Agregado de Tendencia de la Construcción y </w:t>
      </w:r>
      <w:r w:rsidR="00B87DFD">
        <w:t xml:space="preserve">del </w:t>
      </w:r>
      <w:r w:rsidRPr="000A6510">
        <w:t>Comercio se publica</w:t>
      </w:r>
      <w:r w:rsidR="00B87DFD">
        <w:t>n</w:t>
      </w:r>
      <w:r w:rsidRPr="000A6510">
        <w:t xml:space="preserve"> a nivel del total del sector.</w:t>
      </w:r>
    </w:p>
    <w:p w14:paraId="057E7093" w14:textId="5D6EDF42" w:rsidR="003A76C9" w:rsidRPr="000A6510" w:rsidRDefault="004B0E48" w:rsidP="005562ED">
      <w:pPr>
        <w:keepLines/>
        <w:autoSpaceDE w:val="0"/>
        <w:autoSpaceDN w:val="0"/>
        <w:adjustRightInd w:val="0"/>
        <w:spacing w:before="240" w:after="240"/>
      </w:pPr>
      <w:r>
        <w:lastRenderedPageBreak/>
        <w:t>El</w:t>
      </w:r>
      <w:r w:rsidR="003A76C9" w:rsidRPr="000A6510">
        <w:t xml:space="preserve"> IAT de los Servicios Privados no Financieros </w:t>
      </w:r>
      <w:r w:rsidR="003A76C9" w:rsidRPr="000A6510">
        <w:rPr>
          <w:rFonts w:eastAsiaTheme="minorHAnsi"/>
          <w:lang w:eastAsia="es-MX"/>
        </w:rPr>
        <w:t xml:space="preserve">se difunde a nivel agregado y para seis dominios de estudio, en este caso representados por </w:t>
      </w:r>
      <w:r w:rsidR="00972EEC" w:rsidRPr="000A6510">
        <w:rPr>
          <w:rFonts w:eastAsiaTheme="minorHAnsi"/>
          <w:lang w:eastAsia="es-MX"/>
        </w:rPr>
        <w:t xml:space="preserve">los </w:t>
      </w:r>
      <w:r w:rsidR="003A76C9" w:rsidRPr="000A6510">
        <w:rPr>
          <w:rFonts w:eastAsiaTheme="minorHAnsi"/>
          <w:lang w:eastAsia="es-MX"/>
        </w:rPr>
        <w:t>sectores: Transportes, correos y almacenamiento (sector 48-49); Información en medios masivos (sector 51); Servicios profesionales, científicos y técnicos (sector 54); Servicios de apoyo a los negocios y manejo de residuos y desechos, y servicios de remediación (sector 56); Servicios de alojamiento temporal y de preparación de alimentos y bebidas (sector 72), y Otros servicios, integrado por los Servicios inmobiliarios y de alquiler de bienes muebles e intangibles (sector 53), Servicios educativos (sector 61), Servicios de salud y de asistencia social (sector 62) y Servicios de esparcimiento culturales y deportivos, y otros servicios recreativos (sector 71).</w:t>
      </w:r>
    </w:p>
    <w:p w14:paraId="59E39D86" w14:textId="71B262FA" w:rsidR="004B0E48" w:rsidRPr="005F67D9" w:rsidRDefault="004B0E48" w:rsidP="004B0E48">
      <w:pPr>
        <w:pStyle w:val="Default"/>
        <w:widowControl w:val="0"/>
        <w:spacing w:before="240" w:after="240"/>
        <w:jc w:val="both"/>
      </w:pPr>
      <w:r w:rsidRPr="005F67D9">
        <w:t xml:space="preserve">Por último, el </w:t>
      </w:r>
      <w:r w:rsidRPr="005F67D9">
        <w:rPr>
          <w:b/>
        </w:rPr>
        <w:t>Indicador Global de Opinión Empresarial de Tendencia</w:t>
      </w:r>
      <w:r w:rsidRPr="005F67D9">
        <w:t xml:space="preserve"> se obtiene de</w:t>
      </w:r>
      <w:r w:rsidR="00430C10">
        <w:t xml:space="preserve"> </w:t>
      </w:r>
      <w:r w:rsidR="00430C10" w:rsidRPr="002152F0">
        <w:t>la suma del Indicador Agregado de Tendencia ponderado por la participación del PIB de los cuatro sectores en estudio. Para dich</w:t>
      </w:r>
      <w:r w:rsidR="00430C10">
        <w:t>o</w:t>
      </w:r>
      <w:r w:rsidR="00430C10" w:rsidRPr="002152F0">
        <w:t xml:space="preserve"> cálculo se utiliza un ponderador normalizado como se observa en la siguiente tabla</w:t>
      </w:r>
      <w:r w:rsidRPr="005F67D9">
        <w:t>.</w:t>
      </w:r>
    </w:p>
    <w:tbl>
      <w:tblPr>
        <w:tblStyle w:val="Tablaconcuadrcula"/>
        <w:tblW w:w="6245"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ook w:val="04A0" w:firstRow="1" w:lastRow="0" w:firstColumn="1" w:lastColumn="0" w:noHBand="0" w:noVBand="1"/>
      </w:tblPr>
      <w:tblGrid>
        <w:gridCol w:w="3521"/>
        <w:gridCol w:w="2724"/>
      </w:tblGrid>
      <w:tr w:rsidR="004B0E48" w:rsidRPr="005F67D9" w14:paraId="0BEFC759" w14:textId="77777777" w:rsidTr="00140F2C">
        <w:trPr>
          <w:jc w:val="center"/>
        </w:trPr>
        <w:tc>
          <w:tcPr>
            <w:tcW w:w="3521" w:type="dxa"/>
            <w:tcBorders>
              <w:bottom w:val="single" w:sz="6" w:space="0" w:color="404040"/>
              <w:right w:val="single" w:sz="6" w:space="0" w:color="404040"/>
            </w:tcBorders>
            <w:shd w:val="clear" w:color="auto" w:fill="CCCCFF"/>
          </w:tcPr>
          <w:p w14:paraId="0C1EF4C0" w14:textId="77777777" w:rsidR="004B0E48" w:rsidRPr="005F67D9" w:rsidRDefault="004B0E48" w:rsidP="00140F2C">
            <w:pPr>
              <w:widowControl w:val="0"/>
              <w:spacing w:before="120" w:after="120"/>
              <w:ind w:left="372"/>
              <w:jc w:val="left"/>
              <w:rPr>
                <w:sz w:val="18"/>
                <w:szCs w:val="18"/>
              </w:rPr>
            </w:pPr>
            <w:r w:rsidRPr="005F67D9">
              <w:rPr>
                <w:sz w:val="18"/>
                <w:szCs w:val="18"/>
              </w:rPr>
              <w:t>Sector</w:t>
            </w:r>
          </w:p>
        </w:tc>
        <w:tc>
          <w:tcPr>
            <w:tcW w:w="2724" w:type="dxa"/>
            <w:tcBorders>
              <w:top w:val="single" w:sz="6" w:space="0" w:color="404040"/>
              <w:left w:val="single" w:sz="6" w:space="0" w:color="404040"/>
              <w:bottom w:val="single" w:sz="6" w:space="0" w:color="404040"/>
            </w:tcBorders>
            <w:shd w:val="clear" w:color="auto" w:fill="CCCCFF"/>
          </w:tcPr>
          <w:p w14:paraId="1AA01FC7" w14:textId="77777777" w:rsidR="004B0E48" w:rsidRPr="005F67D9" w:rsidRDefault="004B0E48" w:rsidP="00140F2C">
            <w:pPr>
              <w:keepNext/>
              <w:keepLines/>
              <w:widowControl w:val="0"/>
              <w:spacing w:before="120" w:after="120"/>
              <w:jc w:val="center"/>
              <w:rPr>
                <w:sz w:val="18"/>
                <w:szCs w:val="18"/>
              </w:rPr>
            </w:pPr>
            <w:r w:rsidRPr="005F67D9">
              <w:rPr>
                <w:sz w:val="18"/>
                <w:szCs w:val="18"/>
              </w:rPr>
              <w:t>Ponderador</w:t>
            </w:r>
          </w:p>
        </w:tc>
      </w:tr>
      <w:tr w:rsidR="004B0E48" w:rsidRPr="005F67D9" w14:paraId="5E6B1B98" w14:textId="77777777" w:rsidTr="00140F2C">
        <w:trPr>
          <w:jc w:val="center"/>
        </w:trPr>
        <w:tc>
          <w:tcPr>
            <w:tcW w:w="3521" w:type="dxa"/>
            <w:tcBorders>
              <w:top w:val="single" w:sz="6" w:space="0" w:color="404040"/>
              <w:left w:val="single" w:sz="6" w:space="0" w:color="404040"/>
              <w:bottom w:val="nil"/>
              <w:right w:val="single" w:sz="6" w:space="0" w:color="404040"/>
            </w:tcBorders>
            <w:vAlign w:val="center"/>
          </w:tcPr>
          <w:p w14:paraId="08BF61B3" w14:textId="77777777" w:rsidR="004B0E48" w:rsidRPr="005F67D9" w:rsidRDefault="004B0E48" w:rsidP="00140F2C">
            <w:pPr>
              <w:widowControl w:val="0"/>
              <w:tabs>
                <w:tab w:val="left" w:pos="865"/>
              </w:tabs>
              <w:spacing w:before="40" w:after="40"/>
              <w:ind w:firstLine="39"/>
              <w:jc w:val="left"/>
              <w:rPr>
                <w:sz w:val="18"/>
                <w:szCs w:val="18"/>
              </w:rPr>
            </w:pPr>
            <w:r w:rsidRPr="005F67D9">
              <w:rPr>
                <w:sz w:val="18"/>
                <w:szCs w:val="18"/>
              </w:rPr>
              <w:t>Construcción</w:t>
            </w:r>
          </w:p>
        </w:tc>
        <w:tc>
          <w:tcPr>
            <w:tcW w:w="2724" w:type="dxa"/>
            <w:tcBorders>
              <w:top w:val="single" w:sz="6" w:space="0" w:color="404040"/>
              <w:left w:val="single" w:sz="6" w:space="0" w:color="404040"/>
              <w:bottom w:val="nil"/>
            </w:tcBorders>
            <w:vAlign w:val="center"/>
          </w:tcPr>
          <w:p w14:paraId="3113C4A1" w14:textId="77777777" w:rsidR="004B0E48" w:rsidRPr="005F67D9" w:rsidRDefault="004B0E48" w:rsidP="00140F2C">
            <w:pPr>
              <w:keepNext/>
              <w:keepLines/>
              <w:widowControl w:val="0"/>
              <w:spacing w:before="40" w:after="40"/>
              <w:jc w:val="center"/>
              <w:rPr>
                <w:sz w:val="18"/>
                <w:szCs w:val="18"/>
              </w:rPr>
            </w:pPr>
            <w:r w:rsidRPr="005F67D9">
              <w:rPr>
                <w:sz w:val="18"/>
                <w:szCs w:val="18"/>
              </w:rPr>
              <w:t>9.69</w:t>
            </w:r>
          </w:p>
        </w:tc>
      </w:tr>
      <w:tr w:rsidR="004B0E48" w:rsidRPr="005F67D9" w14:paraId="512C708C" w14:textId="77777777" w:rsidTr="00140F2C">
        <w:trPr>
          <w:jc w:val="center"/>
        </w:trPr>
        <w:tc>
          <w:tcPr>
            <w:tcW w:w="3521" w:type="dxa"/>
            <w:tcBorders>
              <w:top w:val="nil"/>
              <w:left w:val="single" w:sz="6" w:space="0" w:color="404040"/>
              <w:bottom w:val="nil"/>
              <w:right w:val="single" w:sz="6" w:space="0" w:color="404040"/>
            </w:tcBorders>
            <w:vAlign w:val="center"/>
          </w:tcPr>
          <w:p w14:paraId="4E0E7E85" w14:textId="77777777" w:rsidR="004B0E48" w:rsidRPr="005F67D9" w:rsidRDefault="004B0E48" w:rsidP="00140F2C">
            <w:pPr>
              <w:widowControl w:val="0"/>
              <w:tabs>
                <w:tab w:val="left" w:pos="865"/>
              </w:tabs>
              <w:spacing w:before="40" w:after="40"/>
              <w:ind w:firstLine="39"/>
              <w:jc w:val="left"/>
              <w:rPr>
                <w:sz w:val="18"/>
                <w:szCs w:val="18"/>
              </w:rPr>
            </w:pPr>
            <w:r w:rsidRPr="005F67D9">
              <w:rPr>
                <w:sz w:val="18"/>
                <w:szCs w:val="18"/>
              </w:rPr>
              <w:t>Industrias Manufactureras</w:t>
            </w:r>
          </w:p>
        </w:tc>
        <w:tc>
          <w:tcPr>
            <w:tcW w:w="2724" w:type="dxa"/>
            <w:tcBorders>
              <w:top w:val="nil"/>
              <w:left w:val="single" w:sz="6" w:space="0" w:color="404040"/>
              <w:bottom w:val="nil"/>
            </w:tcBorders>
            <w:vAlign w:val="center"/>
          </w:tcPr>
          <w:p w14:paraId="1D18882A" w14:textId="77777777" w:rsidR="004B0E48" w:rsidRPr="005F67D9" w:rsidRDefault="004B0E48" w:rsidP="00140F2C">
            <w:pPr>
              <w:keepNext/>
              <w:keepLines/>
              <w:widowControl w:val="0"/>
              <w:spacing w:before="40" w:after="40"/>
              <w:jc w:val="center"/>
              <w:rPr>
                <w:sz w:val="18"/>
                <w:szCs w:val="18"/>
              </w:rPr>
            </w:pPr>
            <w:r w:rsidRPr="005F67D9">
              <w:rPr>
                <w:sz w:val="18"/>
                <w:szCs w:val="18"/>
              </w:rPr>
              <w:t>20.62</w:t>
            </w:r>
          </w:p>
        </w:tc>
      </w:tr>
      <w:tr w:rsidR="004B0E48" w:rsidRPr="005F67D9" w14:paraId="494F27D6" w14:textId="77777777" w:rsidTr="00140F2C">
        <w:trPr>
          <w:jc w:val="center"/>
        </w:trPr>
        <w:tc>
          <w:tcPr>
            <w:tcW w:w="3521" w:type="dxa"/>
            <w:tcBorders>
              <w:top w:val="nil"/>
              <w:left w:val="single" w:sz="6" w:space="0" w:color="404040"/>
              <w:bottom w:val="nil"/>
              <w:right w:val="single" w:sz="6" w:space="0" w:color="404040"/>
            </w:tcBorders>
            <w:vAlign w:val="center"/>
          </w:tcPr>
          <w:p w14:paraId="30E69B07" w14:textId="77777777" w:rsidR="004B0E48" w:rsidRPr="005F67D9" w:rsidRDefault="004B0E48" w:rsidP="00140F2C">
            <w:pPr>
              <w:widowControl w:val="0"/>
              <w:tabs>
                <w:tab w:val="left" w:pos="865"/>
              </w:tabs>
              <w:spacing w:before="40" w:after="40"/>
              <w:ind w:firstLine="39"/>
              <w:jc w:val="left"/>
              <w:rPr>
                <w:sz w:val="18"/>
                <w:szCs w:val="18"/>
              </w:rPr>
            </w:pPr>
            <w:r w:rsidRPr="005F67D9">
              <w:rPr>
                <w:sz w:val="18"/>
                <w:szCs w:val="18"/>
              </w:rPr>
              <w:t>Comercio</w:t>
            </w:r>
          </w:p>
        </w:tc>
        <w:tc>
          <w:tcPr>
            <w:tcW w:w="2724" w:type="dxa"/>
            <w:tcBorders>
              <w:top w:val="nil"/>
              <w:left w:val="single" w:sz="6" w:space="0" w:color="404040"/>
              <w:bottom w:val="nil"/>
            </w:tcBorders>
            <w:vAlign w:val="center"/>
          </w:tcPr>
          <w:p w14:paraId="19D6322A" w14:textId="77777777" w:rsidR="004B0E48" w:rsidRPr="005F67D9" w:rsidRDefault="004B0E48" w:rsidP="00140F2C">
            <w:pPr>
              <w:keepNext/>
              <w:keepLines/>
              <w:widowControl w:val="0"/>
              <w:spacing w:before="40" w:after="40"/>
              <w:jc w:val="center"/>
              <w:rPr>
                <w:sz w:val="18"/>
                <w:szCs w:val="18"/>
              </w:rPr>
            </w:pPr>
            <w:r w:rsidRPr="005F67D9">
              <w:rPr>
                <w:sz w:val="18"/>
                <w:szCs w:val="18"/>
              </w:rPr>
              <w:t>21.95</w:t>
            </w:r>
          </w:p>
        </w:tc>
      </w:tr>
      <w:tr w:rsidR="004B0E48" w:rsidRPr="005F67D9" w14:paraId="57EC24EA" w14:textId="77777777" w:rsidTr="00140F2C">
        <w:trPr>
          <w:jc w:val="center"/>
        </w:trPr>
        <w:tc>
          <w:tcPr>
            <w:tcW w:w="3521" w:type="dxa"/>
            <w:tcBorders>
              <w:top w:val="nil"/>
              <w:left w:val="single" w:sz="6" w:space="0" w:color="404040"/>
              <w:bottom w:val="single" w:sz="6" w:space="0" w:color="404040"/>
              <w:right w:val="single" w:sz="6" w:space="0" w:color="404040"/>
            </w:tcBorders>
            <w:vAlign w:val="center"/>
          </w:tcPr>
          <w:p w14:paraId="7CB80784" w14:textId="77777777" w:rsidR="004B0E48" w:rsidRPr="005F67D9" w:rsidRDefault="004B0E48" w:rsidP="00140F2C">
            <w:pPr>
              <w:widowControl w:val="0"/>
              <w:tabs>
                <w:tab w:val="left" w:pos="865"/>
              </w:tabs>
              <w:spacing w:before="40" w:after="40"/>
              <w:ind w:firstLine="39"/>
              <w:jc w:val="left"/>
              <w:rPr>
                <w:sz w:val="18"/>
                <w:szCs w:val="18"/>
              </w:rPr>
            </w:pPr>
            <w:r w:rsidRPr="005F67D9">
              <w:rPr>
                <w:sz w:val="18"/>
                <w:szCs w:val="18"/>
              </w:rPr>
              <w:t>Servicios Privados no Financieros</w:t>
            </w:r>
          </w:p>
        </w:tc>
        <w:tc>
          <w:tcPr>
            <w:tcW w:w="2724" w:type="dxa"/>
            <w:tcBorders>
              <w:top w:val="nil"/>
              <w:left w:val="single" w:sz="6" w:space="0" w:color="404040"/>
              <w:bottom w:val="single" w:sz="6" w:space="0" w:color="404040"/>
            </w:tcBorders>
            <w:vAlign w:val="center"/>
          </w:tcPr>
          <w:p w14:paraId="3B055DCC" w14:textId="77777777" w:rsidR="004B0E48" w:rsidRPr="005F67D9" w:rsidRDefault="004B0E48" w:rsidP="00140F2C">
            <w:pPr>
              <w:keepNext/>
              <w:keepLines/>
              <w:widowControl w:val="0"/>
              <w:spacing w:before="40" w:after="40"/>
              <w:jc w:val="center"/>
              <w:rPr>
                <w:sz w:val="18"/>
                <w:szCs w:val="18"/>
              </w:rPr>
            </w:pPr>
            <w:r w:rsidRPr="005F67D9">
              <w:rPr>
                <w:sz w:val="18"/>
                <w:szCs w:val="18"/>
              </w:rPr>
              <w:t>47.74</w:t>
            </w:r>
          </w:p>
        </w:tc>
      </w:tr>
    </w:tbl>
    <w:p w14:paraId="5EB16FF9" w14:textId="4F2211B0" w:rsidR="00C81D68" w:rsidRPr="000A6510" w:rsidRDefault="003A76C9" w:rsidP="00FF3C7E">
      <w:pPr>
        <w:pStyle w:val="Default"/>
        <w:spacing w:before="240"/>
        <w:jc w:val="both"/>
        <w:rPr>
          <w:color w:val="auto"/>
        </w:rPr>
      </w:pPr>
      <w:r w:rsidRPr="005F67D9">
        <w:t>Con el objetivo de brindar mayores elementos que permitan determinar la precisión de</w:t>
      </w:r>
      <w:r w:rsidRPr="000A6510">
        <w:t xml:space="preserve"> los datos generados por la Encuesta Mensual de Opinión Empresarial, el INEGI publica en su página </w:t>
      </w:r>
      <w:r w:rsidRPr="000A6510">
        <w:rPr>
          <w:color w:val="auto"/>
        </w:rPr>
        <w:t xml:space="preserve">los Indicadores de Precisión Estadística </w:t>
      </w:r>
      <w:r w:rsidRPr="000A6510">
        <w:t>de</w:t>
      </w:r>
      <w:r w:rsidR="00DB0399">
        <w:t xml:space="preserve"> </w:t>
      </w:r>
      <w:r w:rsidRPr="000A6510">
        <w:t>l</w:t>
      </w:r>
      <w:r w:rsidR="00DB0399">
        <w:t>os</w:t>
      </w:r>
      <w:r w:rsidRPr="000A6510">
        <w:t xml:space="preserve"> Indicador</w:t>
      </w:r>
      <w:r w:rsidR="00DB0399">
        <w:t>es</w:t>
      </w:r>
      <w:r w:rsidRPr="000A6510">
        <w:t xml:space="preserve"> Agregado</w:t>
      </w:r>
      <w:r w:rsidR="00DB0399">
        <w:t>s</w:t>
      </w:r>
      <w:r w:rsidRPr="000A6510">
        <w:t xml:space="preserve"> de Tendencia, los cuales son una medida relativa de su exactitud. P</w:t>
      </w:r>
      <w:r w:rsidRPr="000A6510">
        <w:rPr>
          <w:color w:val="auto"/>
        </w:rPr>
        <w:t>ara conocer más al respecto, se sugiere consultar la siguiente liga:</w:t>
      </w:r>
    </w:p>
    <w:bookmarkStart w:id="3" w:name="OLE_LINK1"/>
    <w:p w14:paraId="5821829D" w14:textId="77777777" w:rsidR="00671B21" w:rsidRPr="000A6510" w:rsidRDefault="00181AD5" w:rsidP="00FF3C7E">
      <w:pPr>
        <w:pStyle w:val="Default"/>
        <w:spacing w:before="120"/>
      </w:pPr>
      <w:r w:rsidRPr="000A6510">
        <w:fldChar w:fldCharType="begin"/>
      </w:r>
      <w:r w:rsidRPr="000A6510">
        <w:instrText xml:space="preserve"> HYPERLINK "https://www.inegi.org.mx/programas/emoe/2013/" </w:instrText>
      </w:r>
      <w:r w:rsidRPr="000A6510">
        <w:fldChar w:fldCharType="separate"/>
      </w:r>
      <w:r w:rsidRPr="000A6510">
        <w:rPr>
          <w:rStyle w:val="Hipervnculo"/>
        </w:rPr>
        <w:t>https://www.inegi.org.mx/programas/emoe/2013/</w:t>
      </w:r>
      <w:r w:rsidRPr="000A6510">
        <w:fldChar w:fldCharType="end"/>
      </w:r>
    </w:p>
    <w:bookmarkEnd w:id="3"/>
    <w:p w14:paraId="189CB51A" w14:textId="448633E4" w:rsidR="003A76C9" w:rsidRPr="000A6510" w:rsidRDefault="003A76C9" w:rsidP="006F693E">
      <w:pPr>
        <w:pStyle w:val="Default"/>
        <w:keepLines/>
        <w:spacing w:before="200" w:after="240"/>
        <w:jc w:val="both"/>
      </w:pPr>
      <w:r w:rsidRPr="000A6510">
        <w:t>Es importante destacar que la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estaciones del año, y otras fluctuaciones estacionales</w:t>
      </w:r>
      <w:r w:rsidR="00BD0AD2">
        <w:t>,</w:t>
      </w:r>
      <w:r w:rsidRPr="000A6510">
        <w:t xml:space="preserve"> como ejemplo</w:t>
      </w:r>
      <w:r w:rsidR="00BD0AD2">
        <w:t>,</w:t>
      </w:r>
      <w:r w:rsidRPr="000A6510">
        <w:t xml:space="preserve"> la elevada producción de juguetes en los meses previos a la Navidad, provocada por la expectativa de mayores ventas en diciembre. </w:t>
      </w:r>
    </w:p>
    <w:p w14:paraId="451F1F23" w14:textId="77777777" w:rsidR="00BA4B1C" w:rsidRDefault="003A76C9" w:rsidP="00FF3C7E">
      <w:pPr>
        <w:pStyle w:val="Default"/>
        <w:spacing w:before="200" w:after="240"/>
        <w:jc w:val="both"/>
      </w:pPr>
      <w:r w:rsidRPr="000A6510">
        <w:t xml:space="preserve">En este sentido, la desestacionalización o ajuste estacional de series económicas consiste en remover estas influencias </w:t>
      </w:r>
      <w:proofErr w:type="spellStart"/>
      <w:r w:rsidRPr="000A6510">
        <w:t>intra-anuales</w:t>
      </w:r>
      <w:proofErr w:type="spellEnd"/>
      <w:r w:rsidRPr="000A6510">
        <w:t xml:space="preserve"> periódicas, debido a que su presencia dificulta diagnosticar o describir el comportamiento de una serie económica al no poder comparar adecuadamente un determinado mes con el inmediato anterior. </w:t>
      </w:r>
    </w:p>
    <w:p w14:paraId="4EDC67C8" w14:textId="70AD583D" w:rsidR="003A76C9" w:rsidRPr="000A6510" w:rsidRDefault="003A76C9" w:rsidP="00FF3C7E">
      <w:pPr>
        <w:pStyle w:val="Default"/>
        <w:spacing w:before="200" w:after="240"/>
        <w:jc w:val="both"/>
      </w:pPr>
      <w:r w:rsidRPr="000A6510">
        <w:lastRenderedPageBreak/>
        <w:t xml:space="preserve">Analizar la serie desestacionalizada ayuda a realizar un mejor diagnóstico y pronóstico de </w:t>
      </w:r>
      <w:r w:rsidR="009065D6" w:rsidRPr="00D23FCD">
        <w:t>su</w:t>
      </w:r>
      <w:r w:rsidR="009065D6">
        <w:t xml:space="preserve"> </w:t>
      </w:r>
      <w:r w:rsidRPr="000A6510">
        <w:t xml:space="preserve">evolución, ya que facilita la identificación de la posible dirección de los movimientos que pudiera tener la variable en cuestión, en el corto plazo. </w:t>
      </w:r>
    </w:p>
    <w:p w14:paraId="78864C7A" w14:textId="77777777" w:rsidR="00671B21" w:rsidRPr="000A6510" w:rsidRDefault="003A76C9" w:rsidP="00FF3C7E">
      <w:pPr>
        <w:autoSpaceDE w:val="0"/>
        <w:autoSpaceDN w:val="0"/>
        <w:adjustRightInd w:val="0"/>
        <w:spacing w:before="200"/>
        <w:rPr>
          <w:szCs w:val="20"/>
        </w:rPr>
      </w:pPr>
      <w:r w:rsidRPr="000A6510">
        <w:rPr>
          <w:szCs w:val="20"/>
        </w:rPr>
        <w:t>Las series originales se ajustan estacionalmente mediante el paquete estadístico X</w:t>
      </w:r>
      <w:r w:rsidRPr="000A6510">
        <w:rPr>
          <w:szCs w:val="20"/>
        </w:rPr>
        <w:noBreakHyphen/>
        <w:t>13ARIMA</w:t>
      </w:r>
      <w:r w:rsidRPr="000A6510">
        <w:rPr>
          <w:szCs w:val="20"/>
        </w:rPr>
        <w:noBreakHyphen/>
        <w:t>SEATS. Para conocer la metodología se sugiere consultar la siguiente liga</w:t>
      </w:r>
      <w:r w:rsidR="00671B21" w:rsidRPr="000A6510">
        <w:rPr>
          <w:szCs w:val="20"/>
        </w:rPr>
        <w:t>:</w:t>
      </w:r>
    </w:p>
    <w:p w14:paraId="5330E8F1" w14:textId="77777777" w:rsidR="00671B21" w:rsidRPr="000A6510" w:rsidRDefault="003422E4" w:rsidP="00FF3C7E">
      <w:pPr>
        <w:spacing w:before="120"/>
      </w:pPr>
      <w:hyperlink r:id="rId39" w:history="1">
        <w:r w:rsidR="00D3179D" w:rsidRPr="000A6510">
          <w:rPr>
            <w:rStyle w:val="Hipervnculo"/>
          </w:rPr>
          <w:t>https://www.inegi.org.mx/app/biblioteca/ficha.html?upc=702825099060</w:t>
        </w:r>
      </w:hyperlink>
    </w:p>
    <w:p w14:paraId="166552E0" w14:textId="3AA2923A" w:rsidR="003A76C9" w:rsidRPr="000A6510" w:rsidRDefault="003C353D" w:rsidP="00FF3C7E">
      <w:pPr>
        <w:pStyle w:val="Default"/>
        <w:spacing w:before="200" w:after="240"/>
        <w:jc w:val="both"/>
      </w:pPr>
      <w:r w:rsidRPr="000A6510">
        <w:rPr>
          <w:noProof/>
        </w:rPr>
        <w:drawing>
          <wp:anchor distT="0" distB="0" distL="114300" distR="114300" simplePos="0" relativeHeight="251658240" behindDoc="0" locked="0" layoutInCell="1" allowOverlap="1" wp14:anchorId="63E7361C" wp14:editId="6FD68729">
            <wp:simplePos x="0" y="0"/>
            <wp:positionH relativeFrom="column">
              <wp:posOffset>805815</wp:posOffset>
            </wp:positionH>
            <wp:positionV relativeFrom="paragraph">
              <wp:posOffset>493458</wp:posOffset>
            </wp:positionV>
            <wp:extent cx="152400" cy="152400"/>
            <wp:effectExtent l="0" t="0" r="0" b="0"/>
            <wp:wrapNone/>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anchor>
        </w:drawing>
      </w:r>
      <w:r w:rsidR="003A76C9" w:rsidRPr="000A6510">
        <w:t>Asimismo, las especificaciones de los modelos utilizados para realizar el ajuste estacional están disponibles en el Banco de Información Económica, seleccionando el icono de información</w:t>
      </w:r>
      <w:r w:rsidR="00847ED0">
        <w:t xml:space="preserve">  </w:t>
      </w:r>
      <w:r w:rsidR="00E9647F" w:rsidRPr="000A6510">
        <w:t xml:space="preserve"> </w:t>
      </w:r>
      <w:r w:rsidR="00847ED0">
        <w:t xml:space="preserve">  </w:t>
      </w:r>
      <w:r w:rsidR="003A76C9" w:rsidRPr="000A6510">
        <w:t>correspondiente a las “series desestacionalizadas y de tendencia-ciclo” de los Indicadores de Opinión Empresarial.</w:t>
      </w:r>
    </w:p>
    <w:p w14:paraId="48290F60" w14:textId="77777777" w:rsidR="003A76C9" w:rsidRPr="000A6510" w:rsidRDefault="003A76C9" w:rsidP="00FF3C7E">
      <w:pPr>
        <w:pStyle w:val="Default"/>
        <w:spacing w:before="200" w:after="240"/>
        <w:jc w:val="both"/>
      </w:pPr>
      <w:r w:rsidRPr="000A6510">
        <w:t xml:space="preserve">La información contenida en este documento se genera con base en la Encuesta Mensual de Opinión Empresarial y se da a conocer en la fecha establecida en el Calendario de difusión de información estadística y geográfica y de Interés Nacional. </w:t>
      </w:r>
    </w:p>
    <w:p w14:paraId="6A3FB1F6" w14:textId="7AF9E0DE" w:rsidR="00671B21" w:rsidRPr="000A6510" w:rsidRDefault="003A76C9" w:rsidP="00FF3C7E">
      <w:pPr>
        <w:pStyle w:val="texto0"/>
        <w:keepLines w:val="0"/>
        <w:widowControl/>
        <w:autoSpaceDE w:val="0"/>
        <w:autoSpaceDN w:val="0"/>
        <w:adjustRightInd w:val="0"/>
        <w:spacing w:before="200" w:after="240"/>
        <w:rPr>
          <w:rFonts w:cs="Arial"/>
          <w:color w:val="auto"/>
        </w:rPr>
      </w:pPr>
      <w:r w:rsidRPr="000A6510">
        <w:rPr>
          <w:rFonts w:cs="Arial"/>
          <w:color w:val="auto"/>
        </w:rPr>
        <w:t>Las cifras aquí mencionadas pueden ser consultadas en la página del INEGI en Internet en las siguientes secciones</w:t>
      </w:r>
      <w:r w:rsidR="00671B21" w:rsidRPr="000A6510">
        <w:rPr>
          <w:rFonts w:cs="Arial"/>
          <w:color w:val="auto"/>
        </w:rPr>
        <w:t>:</w:t>
      </w:r>
    </w:p>
    <w:p w14:paraId="289B0D46" w14:textId="77777777" w:rsidR="00671B21" w:rsidRPr="000A6510" w:rsidRDefault="00671B21" w:rsidP="00FF3C7E">
      <w:pPr>
        <w:pStyle w:val="Default"/>
        <w:spacing w:before="80"/>
        <w:contextualSpacing/>
        <w:jc w:val="both"/>
        <w:rPr>
          <w:color w:val="auto"/>
        </w:rPr>
      </w:pPr>
      <w:r w:rsidRPr="000A6510">
        <w:rPr>
          <w:color w:val="auto"/>
        </w:rPr>
        <w:t>Tema:</w:t>
      </w:r>
      <w:r w:rsidR="00836AB9" w:rsidRPr="000A6510">
        <w:rPr>
          <w:color w:val="auto"/>
        </w:rPr>
        <w:t xml:space="preserve"> </w:t>
      </w:r>
      <w:hyperlink r:id="rId41" w:history="1">
        <w:r w:rsidR="00836AB9" w:rsidRPr="000A6510">
          <w:rPr>
            <w:rStyle w:val="Hipervnculo"/>
          </w:rPr>
          <w:t>https://www.inegi.org.mx/temas/expectativas/</w:t>
        </w:r>
      </w:hyperlink>
    </w:p>
    <w:p w14:paraId="5F590747" w14:textId="77777777" w:rsidR="00E13B3E" w:rsidRPr="000A6510" w:rsidRDefault="00671B21" w:rsidP="00E13B3E">
      <w:pPr>
        <w:pStyle w:val="Default"/>
      </w:pPr>
      <w:r w:rsidRPr="000A6510">
        <w:rPr>
          <w:color w:val="auto"/>
        </w:rPr>
        <w:t>Programa:</w:t>
      </w:r>
      <w:r w:rsidR="00E13B3E" w:rsidRPr="000A6510">
        <w:t xml:space="preserve"> </w:t>
      </w:r>
      <w:hyperlink r:id="rId42" w:history="1">
        <w:r w:rsidR="00E13B3E" w:rsidRPr="000A6510">
          <w:rPr>
            <w:rStyle w:val="Hipervnculo"/>
          </w:rPr>
          <w:t>https://www.inegi.org.mx/programas/emoe/2013/</w:t>
        </w:r>
      </w:hyperlink>
    </w:p>
    <w:p w14:paraId="75790841" w14:textId="77777777" w:rsidR="00671B21" w:rsidRPr="004B613C" w:rsidRDefault="00671B21" w:rsidP="00671B21">
      <w:pPr>
        <w:pStyle w:val="Default"/>
        <w:keepNext/>
        <w:keepLines/>
        <w:widowControl w:val="0"/>
        <w:spacing w:before="120" w:after="240"/>
        <w:contextualSpacing/>
        <w:jc w:val="both"/>
      </w:pPr>
      <w:r w:rsidRPr="000A6510">
        <w:rPr>
          <w:color w:val="auto"/>
        </w:rPr>
        <w:t xml:space="preserve">Banco de Información Económica: </w:t>
      </w:r>
      <w:r w:rsidR="00D3179D" w:rsidRPr="000A6510">
        <w:rPr>
          <w:rStyle w:val="Hipervnculo"/>
        </w:rPr>
        <w:t>https://</w:t>
      </w:r>
      <w:hyperlink r:id="rId43" w:history="1">
        <w:r w:rsidRPr="000A6510">
          <w:rPr>
            <w:rStyle w:val="Hipervnculo"/>
          </w:rPr>
          <w:t>www.inegi.org.mx/sistemas/bie/</w:t>
        </w:r>
      </w:hyperlink>
      <w:bookmarkEnd w:id="2"/>
    </w:p>
    <w:sectPr w:rsidR="00671B21" w:rsidRPr="004B613C" w:rsidSect="004E79CE">
      <w:headerReference w:type="default" r:id="rId44"/>
      <w:footerReference w:type="default" r:id="rId45"/>
      <w:pgSz w:w="12242" w:h="15842" w:code="1"/>
      <w:pgMar w:top="2268"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4FEF6E" w14:textId="77777777" w:rsidR="003422E4" w:rsidRDefault="003422E4">
      <w:r>
        <w:separator/>
      </w:r>
    </w:p>
  </w:endnote>
  <w:endnote w:type="continuationSeparator" w:id="0">
    <w:p w14:paraId="57483669" w14:textId="77777777" w:rsidR="003422E4" w:rsidRDefault="00342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FC25F" w14:textId="77777777" w:rsidR="00E90421" w:rsidRPr="00854414" w:rsidRDefault="00E90421" w:rsidP="00E90421">
    <w:pPr>
      <w:pStyle w:val="Piedepgina"/>
      <w:contextualSpacing/>
      <w:jc w:val="center"/>
      <w:rPr>
        <w:color w:val="002060"/>
        <w:sz w:val="18"/>
        <w:szCs w:val="18"/>
      </w:rPr>
    </w:pPr>
    <w:r w:rsidRPr="00854414">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6D146" w14:textId="77777777" w:rsidR="00E90421" w:rsidRPr="00E443E8" w:rsidRDefault="00E90421" w:rsidP="003076C4">
    <w:pPr>
      <w:pStyle w:val="Piedepgina"/>
      <w:jc w:val="center"/>
      <w:rPr>
        <w:b/>
        <w:color w:val="002060"/>
        <w:sz w:val="20"/>
        <w:szCs w:val="20"/>
        <w:lang w:val="es-MX"/>
      </w:rPr>
    </w:pPr>
    <w:r w:rsidRPr="00E443E8">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82EAE5" w14:textId="77777777" w:rsidR="003422E4" w:rsidRDefault="003422E4">
      <w:r>
        <w:separator/>
      </w:r>
    </w:p>
  </w:footnote>
  <w:footnote w:type="continuationSeparator" w:id="0">
    <w:p w14:paraId="3C09E777" w14:textId="77777777" w:rsidR="003422E4" w:rsidRDefault="003422E4">
      <w:r>
        <w:continuationSeparator/>
      </w:r>
    </w:p>
  </w:footnote>
  <w:footnote w:id="1">
    <w:p w14:paraId="304E159E" w14:textId="77777777" w:rsidR="00E90421" w:rsidRPr="00AA61FE" w:rsidRDefault="00E90421" w:rsidP="00C527D0">
      <w:pPr>
        <w:pStyle w:val="Textonotapie"/>
        <w:ind w:left="140" w:right="-567" w:hanging="140"/>
        <w:rPr>
          <w:lang w:val="es-MX"/>
        </w:rPr>
      </w:pPr>
      <w:r w:rsidRPr="00302027">
        <w:rPr>
          <w:rStyle w:val="Refdenotaalpie"/>
          <w:sz w:val="18"/>
        </w:rPr>
        <w:footnoteRef/>
      </w:r>
      <w:r>
        <w:tab/>
      </w:r>
      <w:r w:rsidRPr="00196AE6">
        <w:rPr>
          <w:sz w:val="14"/>
          <w:szCs w:val="16"/>
        </w:rPr>
        <w:t>Dado que la serie de datos del IAT de los Servicios Privados no Financieros es corta, aún no es posible realizar el ajuste por estacionalidad. En la medida en que se cuente con el número de observaciones adecuado y se detecte un patrón de estacionalidad, esta variable se reportará en dicho formato. Sólo se presentan cifras originales</w:t>
      </w:r>
      <w:r w:rsidRPr="00196AE6">
        <w:rPr>
          <w:color w:val="000000" w:themeColor="text1"/>
          <w:sz w:val="14"/>
          <w:szCs w:val="16"/>
        </w:rPr>
        <w:t>.</w:t>
      </w:r>
    </w:p>
  </w:footnote>
  <w:footnote w:id="2">
    <w:p w14:paraId="3EA02012" w14:textId="77777777" w:rsidR="00E90421" w:rsidRPr="008558EF" w:rsidRDefault="00E90421" w:rsidP="00C527D0">
      <w:pPr>
        <w:pStyle w:val="Textonotapie"/>
        <w:ind w:left="140" w:right="-567" w:hanging="140"/>
        <w:rPr>
          <w:sz w:val="14"/>
          <w:szCs w:val="16"/>
          <w:lang w:val="es-MX"/>
        </w:rPr>
      </w:pPr>
      <w:r w:rsidRPr="00C536A7">
        <w:rPr>
          <w:rStyle w:val="Refdenotaalpie"/>
          <w:sz w:val="18"/>
          <w:szCs w:val="18"/>
        </w:rPr>
        <w:footnoteRef/>
      </w:r>
      <w:r>
        <w:rPr>
          <w:sz w:val="16"/>
          <w:szCs w:val="16"/>
        </w:rPr>
        <w:tab/>
      </w:r>
      <w:r w:rsidRPr="00196AE6">
        <w:rPr>
          <w:sz w:val="14"/>
          <w:szCs w:val="16"/>
        </w:rPr>
        <w:t>La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r w:rsidRPr="00196AE6">
        <w:rPr>
          <w:color w:val="000000" w:themeColor="text1"/>
          <w:sz w:val="14"/>
          <w:szCs w:val="16"/>
        </w:rPr>
        <w:t>.</w:t>
      </w:r>
    </w:p>
  </w:footnote>
  <w:footnote w:id="3">
    <w:p w14:paraId="1FFB2BEE" w14:textId="77777777" w:rsidR="00E90421" w:rsidRPr="00302027" w:rsidRDefault="00E90421" w:rsidP="00C527D0">
      <w:pPr>
        <w:pStyle w:val="Textonotapie"/>
        <w:ind w:left="140" w:right="-567" w:hanging="140"/>
        <w:rPr>
          <w:sz w:val="22"/>
          <w:lang w:val="es-MX"/>
        </w:rPr>
      </w:pPr>
      <w:r w:rsidRPr="00490D48">
        <w:rPr>
          <w:rStyle w:val="Refdenotaalpie"/>
          <w:sz w:val="18"/>
        </w:rPr>
        <w:footnoteRef/>
      </w:r>
      <w:r w:rsidRPr="00490D48">
        <w:rPr>
          <w:sz w:val="18"/>
        </w:rPr>
        <w:tab/>
      </w:r>
      <w:r w:rsidRPr="00196AE6">
        <w:rPr>
          <w:sz w:val="14"/>
          <w:szCs w:val="16"/>
        </w:rPr>
        <w:t>Dado que la serie de datos del IGOET es corta, aún no es posible realizar el ajuste por estacionalidad. En la medida en que se cuente con el número de observaciones adecuado y se detecte un patrón de estacionalidad, esta variable se reportará en dicho formato. Sólo se presentan cifras originales</w:t>
      </w:r>
      <w:r w:rsidRPr="00196AE6">
        <w:rPr>
          <w:color w:val="000000" w:themeColor="text1"/>
          <w:sz w:val="14"/>
          <w:szCs w:val="16"/>
        </w:rPr>
        <w:t>.</w:t>
      </w:r>
    </w:p>
  </w:footnote>
  <w:footnote w:id="4">
    <w:p w14:paraId="1996430A" w14:textId="5EA52763" w:rsidR="00E90421" w:rsidRPr="00196AE6" w:rsidRDefault="00E90421" w:rsidP="00B9245D">
      <w:pPr>
        <w:pStyle w:val="Textonotapie"/>
        <w:ind w:left="140" w:hanging="140"/>
        <w:rPr>
          <w:sz w:val="18"/>
          <w:lang w:val="es-MX"/>
        </w:rPr>
      </w:pPr>
      <w:r w:rsidRPr="00196AE6">
        <w:rPr>
          <w:rStyle w:val="Refdenotaalpie"/>
          <w:sz w:val="18"/>
        </w:rPr>
        <w:footnoteRef/>
      </w:r>
      <w:r w:rsidRPr="00B9245D">
        <w:rPr>
          <w:sz w:val="14"/>
          <w:vertAlign w:val="superscript"/>
        </w:rPr>
        <w:tab/>
      </w:r>
      <w:r w:rsidRPr="00196AE6">
        <w:rPr>
          <w:sz w:val="14"/>
          <w:lang w:val="es-MX"/>
        </w:rPr>
        <w:t>El resto de las variables que se venían presentando en esta nota técnica seguirán publicándose en la página del Instituto en internet.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A0048" w14:textId="53C7EF30" w:rsidR="00E90421" w:rsidRPr="00E0416A" w:rsidRDefault="003422E4" w:rsidP="00E90421">
    <w:pPr>
      <w:pStyle w:val="Encabezado"/>
      <w:framePr w:w="5383" w:hSpace="141" w:vSpace="141" w:wrap="auto" w:vAnchor="page" w:hAnchor="page" w:x="5890" w:y="331"/>
      <w:ind w:left="567" w:hanging="11"/>
      <w:jc w:val="right"/>
      <w:rPr>
        <w:b/>
        <w:color w:val="002060"/>
      </w:rPr>
    </w:pPr>
    <w:sdt>
      <w:sdtPr>
        <w:rPr>
          <w:b/>
          <w:color w:val="002060"/>
          <w:sz w:val="26"/>
        </w:rPr>
        <w:id w:val="-1530786598"/>
        <w:docPartObj>
          <w:docPartGallery w:val="Page Numbers (Margins)"/>
          <w:docPartUnique/>
        </w:docPartObj>
      </w:sdtPr>
      <w:sdtEndPr/>
      <w:sdtContent>
        <w:r w:rsidR="00E90421" w:rsidRPr="004E79D4">
          <w:rPr>
            <w:rFonts w:asciiTheme="majorHAnsi" w:eastAsiaTheme="majorEastAsia" w:hAnsiTheme="majorHAnsi" w:cstheme="majorBidi"/>
            <w:b/>
            <w:noProof/>
            <w:color w:val="002060"/>
            <w:sz w:val="28"/>
            <w:szCs w:val="28"/>
            <w:lang w:val="es-MX" w:eastAsia="es-MX"/>
          </w:rPr>
          <mc:AlternateContent>
            <mc:Choice Requires="wps">
              <w:drawing>
                <wp:anchor distT="0" distB="0" distL="114300" distR="114300" simplePos="0" relativeHeight="251659264" behindDoc="0" locked="0" layoutInCell="0" allowOverlap="1" wp14:anchorId="67FE2C64" wp14:editId="1CF9D458">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0" t="0" r="8255" b="8255"/>
                  <wp:wrapNone/>
                  <wp:docPr id="197" name="Elips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1D117B1" w14:textId="77777777" w:rsidR="00E90421" w:rsidRDefault="00E90421" w:rsidP="00E90421">
                              <w:pPr>
                                <w:rPr>
                                  <w:rStyle w:val="Nmerodepgina"/>
                                  <w:color w:val="FFFFFF" w:themeColor="background1"/>
                                </w:rPr>
                              </w:pPr>
                              <w:r>
                                <w:rPr>
                                  <w:sz w:val="22"/>
                                  <w:szCs w:val="22"/>
                                </w:rPr>
                                <w:fldChar w:fldCharType="begin"/>
                              </w:r>
                              <w:r>
                                <w:instrText>PAGE    \* MERGEFORMAT</w:instrText>
                              </w:r>
                              <w:r>
                                <w:rPr>
                                  <w:sz w:val="22"/>
                                  <w:szCs w:val="22"/>
                                </w:rPr>
                                <w:fldChar w:fldCharType="separate"/>
                              </w:r>
                              <w:r w:rsidRPr="00E47C21">
                                <w:rPr>
                                  <w:rStyle w:val="Nmerodepgina"/>
                                  <w:b/>
                                  <w:bCs/>
                                  <w:noProof/>
                                  <w:color w:val="FFFFFF" w:themeColor="background1"/>
                                  <w:lang w:val="es-ES"/>
                                </w:rPr>
                                <w:t>2</w:t>
                              </w:r>
                              <w:r>
                                <w:rPr>
                                  <w:rStyle w:val="Nmerodepgina"/>
                                  <w:b/>
                                  <w:bCs/>
                                  <w:color w:val="FFFFFF" w:themeColor="background1"/>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FE2C64" id="Elipse 197" o:spid="_x0000_s1027" style="position:absolute;left:0;text-align:left;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" o:allowincell="f" fillcolor="#9dbb61" stroked="f">
                  <v:textbox inset="0,,0">
                    <w:txbxContent>
                      <w:p w14:paraId="01D117B1" w14:textId="77777777" w:rsidR="00E90421" w:rsidRDefault="00E90421" w:rsidP="00E90421">
                        <w:pPr>
                          <w:rPr>
                            <w:rStyle w:val="Nmerodepgina"/>
                            <w:color w:val="FFFFFF" w:themeColor="background1"/>
                          </w:rPr>
                        </w:pPr>
                        <w:r>
                          <w:rPr>
                            <w:sz w:val="22"/>
                            <w:szCs w:val="22"/>
                          </w:rPr>
                          <w:fldChar w:fldCharType="begin"/>
                        </w:r>
                        <w:r>
                          <w:instrText>PAGE    \* MERGEFORMAT</w:instrText>
                        </w:r>
                        <w:r>
                          <w:rPr>
                            <w:sz w:val="22"/>
                            <w:szCs w:val="22"/>
                          </w:rPr>
                          <w:fldChar w:fldCharType="separate"/>
                        </w:r>
                        <w:r w:rsidRPr="00E47C21">
                          <w:rPr>
                            <w:rStyle w:val="Nmerodepgina"/>
                            <w:b/>
                            <w:bCs/>
                            <w:noProof/>
                            <w:color w:val="FFFFFF" w:themeColor="background1"/>
                            <w:lang w:val="es-ES"/>
                          </w:rPr>
                          <w:t>2</w:t>
                        </w:r>
                        <w:r>
                          <w:rPr>
                            <w:rStyle w:val="Nmerodepgina"/>
                            <w:b/>
                            <w:bCs/>
                            <w:color w:val="FFFFFF" w:themeColor="background1"/>
                          </w:rPr>
                          <w:fldChar w:fldCharType="end"/>
                        </w:r>
                      </w:p>
                    </w:txbxContent>
                  </v:textbox>
                  <w10:wrap anchorx="margin" anchory="page"/>
                </v:oval>
              </w:pict>
            </mc:Fallback>
          </mc:AlternateContent>
        </w:r>
      </w:sdtContent>
    </w:sdt>
    <w:r w:rsidR="00E90421">
      <w:rPr>
        <w:b/>
        <w:color w:val="002060"/>
      </w:rPr>
      <w:t>COMUNICADO DE</w:t>
    </w:r>
    <w:r w:rsidR="00E90421" w:rsidRPr="00E0416A">
      <w:rPr>
        <w:b/>
        <w:color w:val="002060"/>
      </w:rPr>
      <w:t xml:space="preserve"> PRENSA NÚM. </w:t>
    </w:r>
    <w:r w:rsidR="000E1476">
      <w:rPr>
        <w:b/>
        <w:color w:val="002060"/>
      </w:rPr>
      <w:t>508</w:t>
    </w:r>
    <w:r w:rsidR="00E90421" w:rsidRPr="00E0416A">
      <w:rPr>
        <w:b/>
        <w:color w:val="002060"/>
      </w:rPr>
      <w:t>/</w:t>
    </w:r>
    <w:r w:rsidR="00E90421">
      <w:rPr>
        <w:b/>
        <w:color w:val="002060"/>
      </w:rPr>
      <w:t>21</w:t>
    </w:r>
  </w:p>
  <w:p w14:paraId="78199BAD" w14:textId="77777777" w:rsidR="00E90421" w:rsidRPr="00E0416A" w:rsidRDefault="00E90421" w:rsidP="00E90421">
    <w:pPr>
      <w:pStyle w:val="Encabezado"/>
      <w:framePr w:w="5383" w:hSpace="141" w:vSpace="141" w:wrap="auto" w:vAnchor="page" w:hAnchor="page" w:x="5890" w:y="331"/>
      <w:ind w:left="567" w:hanging="11"/>
      <w:jc w:val="right"/>
      <w:rPr>
        <w:b/>
        <w:color w:val="002060"/>
        <w:lang w:val="pt-BR"/>
      </w:rPr>
    </w:pPr>
    <w:r>
      <w:rPr>
        <w:b/>
        <w:color w:val="002060"/>
        <w:lang w:val="pt-BR"/>
      </w:rPr>
      <w:t>1 DE SEPTIEMBRE D</w:t>
    </w:r>
    <w:r w:rsidRPr="00E0416A">
      <w:rPr>
        <w:b/>
        <w:color w:val="002060"/>
        <w:lang w:val="pt-BR"/>
      </w:rPr>
      <w:t>E 20</w:t>
    </w:r>
    <w:r>
      <w:rPr>
        <w:b/>
        <w:color w:val="002060"/>
        <w:lang w:val="pt-BR"/>
      </w:rPr>
      <w:t>21</w:t>
    </w:r>
  </w:p>
  <w:p w14:paraId="09762DAB" w14:textId="77777777" w:rsidR="00E90421" w:rsidRPr="00ED588B" w:rsidRDefault="00E90421" w:rsidP="00E90421">
    <w:pPr>
      <w:pStyle w:val="Encabezado"/>
      <w:framePr w:w="5383" w:hSpace="141" w:vSpace="141" w:wrap="auto" w:vAnchor="page" w:hAnchor="page" w:x="5890" w:y="331"/>
      <w:ind w:left="567" w:hanging="11"/>
      <w:jc w:val="right"/>
      <w:rPr>
        <w:b/>
        <w:color w:val="002060"/>
        <w:lang w:val="pt-BR"/>
      </w:rPr>
    </w:pPr>
    <w:r w:rsidRPr="00ED588B">
      <w:rPr>
        <w:b/>
        <w:color w:val="002060"/>
        <w:lang w:val="pt-BR"/>
      </w:rPr>
      <w:t xml:space="preserve">PÁGINA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Pr>
        <w:b/>
        <w:noProof/>
        <w:color w:val="002060"/>
        <w:lang w:val="pt-BR"/>
      </w:rPr>
      <w:t>2</w:t>
    </w:r>
    <w:r w:rsidRPr="00ED588B">
      <w:rPr>
        <w:color w:val="002060"/>
      </w:rPr>
      <w:fldChar w:fldCharType="end"/>
    </w:r>
    <w:r w:rsidRPr="00ED588B">
      <w:rPr>
        <w:b/>
        <w:color w:val="002060"/>
        <w:lang w:val="pt-BR"/>
      </w:rPr>
      <w:t>/</w:t>
    </w:r>
    <w:r>
      <w:rPr>
        <w:b/>
        <w:color w:val="002060"/>
        <w:lang w:val="pt-BR"/>
      </w:rPr>
      <w:t>3</w:t>
    </w:r>
  </w:p>
  <w:p w14:paraId="15C2A94E" w14:textId="77777777" w:rsidR="00E90421" w:rsidRPr="00E0416A" w:rsidRDefault="00E90421" w:rsidP="00E90421">
    <w:pPr>
      <w:pStyle w:val="Encabezado"/>
      <w:framePr w:w="5383" w:hSpace="141" w:vSpace="141" w:wrap="auto" w:vAnchor="page" w:hAnchor="page" w:x="5890" w:y="331"/>
      <w:spacing w:after="120"/>
      <w:ind w:left="567" w:hanging="11"/>
      <w:jc w:val="right"/>
      <w:rPr>
        <w:b/>
      </w:rPr>
    </w:pPr>
  </w:p>
  <w:p w14:paraId="67E5C0F1" w14:textId="77777777" w:rsidR="00E90421" w:rsidRPr="00040E4E" w:rsidRDefault="00E90421" w:rsidP="00E90421">
    <w:pPr>
      <w:pStyle w:val="Encabezado"/>
      <w:framePr w:w="5383" w:hSpace="141" w:vSpace="141" w:wrap="auto" w:vAnchor="page" w:hAnchor="page" w:x="5890" w:y="331"/>
      <w:ind w:left="567" w:hanging="11"/>
      <w:rPr>
        <w:b/>
        <w:lang w:val="pt-BR"/>
      </w:rPr>
    </w:pPr>
  </w:p>
  <w:p w14:paraId="7427D2D0" w14:textId="77777777" w:rsidR="00E90421" w:rsidRDefault="00E90421" w:rsidP="00137A0D">
    <w:pPr>
      <w:pStyle w:val="Encabezado"/>
      <w:tabs>
        <w:tab w:val="center" w:pos="4164"/>
        <w:tab w:val="center" w:pos="4537"/>
        <w:tab w:val="left" w:pos="7410"/>
      </w:tabs>
      <w:ind w:left="-426"/>
      <w:rPr>
        <w:b/>
        <w:color w:val="000000"/>
        <w:spacing w:val="5"/>
      </w:rPr>
    </w:pPr>
    <w:r>
      <w:rPr>
        <w:noProof/>
      </w:rPr>
      <w:drawing>
        <wp:inline distT="0" distB="0" distL="0" distR="0" wp14:anchorId="3753E98B" wp14:editId="3B5A6245">
          <wp:extent cx="744928" cy="773783"/>
          <wp:effectExtent l="0" t="0" r="0" b="762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312" cy="80534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82A83" w14:textId="0136AEBC" w:rsidR="00E90421" w:rsidRDefault="00E90421" w:rsidP="00C527D0">
    <w:pPr>
      <w:pStyle w:val="Encabezado"/>
      <w:tabs>
        <w:tab w:val="clear" w:pos="4320"/>
        <w:tab w:val="clear" w:pos="8640"/>
        <w:tab w:val="left" w:pos="2188"/>
      </w:tabs>
      <w:jc w:val="center"/>
    </w:pPr>
    <w:r>
      <w:rPr>
        <w:noProof/>
        <w:lang w:val="es-MX" w:eastAsia="es-MX"/>
      </w:rPr>
      <w:drawing>
        <wp:inline distT="0" distB="0" distL="0" distR="0" wp14:anchorId="6E594530" wp14:editId="71C0281D">
          <wp:extent cx="928800" cy="964800"/>
          <wp:effectExtent l="0" t="0" r="5080" b="6985"/>
          <wp:docPr id="7" name="Imagen 7"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D07450"/>
    <w:multiLevelType w:val="hybridMultilevel"/>
    <w:tmpl w:val="B37AF73C"/>
    <w:lvl w:ilvl="0" w:tplc="04090017">
      <w:start w:val="1"/>
      <w:numFmt w:val="lowerLetter"/>
      <w:lvlText w:val="%1)"/>
      <w:lvlJc w:val="left"/>
      <w:pPr>
        <w:ind w:left="83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4A505B"/>
    <w:multiLevelType w:val="hybridMultilevel"/>
    <w:tmpl w:val="5762A4CA"/>
    <w:lvl w:ilvl="0" w:tplc="080A0017">
      <w:start w:val="1"/>
      <w:numFmt w:val="lowerLetter"/>
      <w:lvlText w:val="%1)"/>
      <w:lvlJc w:val="left"/>
      <w:pPr>
        <w:ind w:left="833" w:hanging="360"/>
      </w:p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4"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39F4DAE"/>
    <w:multiLevelType w:val="hybridMultilevel"/>
    <w:tmpl w:val="5762A4CA"/>
    <w:lvl w:ilvl="0" w:tplc="080A0017">
      <w:start w:val="1"/>
      <w:numFmt w:val="lowerLetter"/>
      <w:lvlText w:val="%1)"/>
      <w:lvlJc w:val="left"/>
      <w:pPr>
        <w:ind w:left="833" w:hanging="360"/>
      </w:p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6"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61F2BAE"/>
    <w:multiLevelType w:val="singleLevel"/>
    <w:tmpl w:val="FFFFFFFF"/>
    <w:lvl w:ilvl="0">
      <w:numFmt w:val="decimal"/>
      <w:lvlText w:val="*"/>
      <w:lvlJc w:val="left"/>
    </w:lvl>
  </w:abstractNum>
  <w:abstractNum w:abstractNumId="8" w15:restartNumberingAfterBreak="0">
    <w:nsid w:val="2682105D"/>
    <w:multiLevelType w:val="hybridMultilevel"/>
    <w:tmpl w:val="CBC8767C"/>
    <w:lvl w:ilvl="0" w:tplc="6CB4AC8E">
      <w:start w:val="1"/>
      <w:numFmt w:val="lowerLetter"/>
      <w:lvlText w:val="%1)"/>
      <w:lvlJc w:val="left"/>
      <w:pPr>
        <w:ind w:left="83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8464713"/>
    <w:multiLevelType w:val="hybridMultilevel"/>
    <w:tmpl w:val="BBD6AAC0"/>
    <w:lvl w:ilvl="0" w:tplc="C8305E34">
      <w:start w:val="1"/>
      <w:numFmt w:val="lowerLetter"/>
      <w:lvlText w:val="%1)"/>
      <w:lvlJc w:val="left"/>
      <w:pPr>
        <w:ind w:left="83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9CA5A87"/>
    <w:multiLevelType w:val="hybridMultilevel"/>
    <w:tmpl w:val="6988078E"/>
    <w:lvl w:ilvl="0" w:tplc="06927372">
      <w:start w:val="1"/>
      <w:numFmt w:val="lowerLetter"/>
      <w:lvlText w:val="%1)"/>
      <w:lvlJc w:val="left"/>
      <w:pPr>
        <w:ind w:left="83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3853F7"/>
    <w:multiLevelType w:val="hybridMultilevel"/>
    <w:tmpl w:val="5762A4CA"/>
    <w:lvl w:ilvl="0" w:tplc="080A0017">
      <w:start w:val="1"/>
      <w:numFmt w:val="lowerLetter"/>
      <w:lvlText w:val="%1)"/>
      <w:lvlJc w:val="left"/>
      <w:pPr>
        <w:ind w:left="833" w:hanging="360"/>
      </w:p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4" w15:restartNumberingAfterBreak="0">
    <w:nsid w:val="3AE946F0"/>
    <w:multiLevelType w:val="hybridMultilevel"/>
    <w:tmpl w:val="5762A4CA"/>
    <w:lvl w:ilvl="0" w:tplc="080A0017">
      <w:start w:val="1"/>
      <w:numFmt w:val="lowerLetter"/>
      <w:lvlText w:val="%1)"/>
      <w:lvlJc w:val="left"/>
      <w:pPr>
        <w:ind w:left="833" w:hanging="360"/>
      </w:p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5" w15:restartNumberingAfterBreak="0">
    <w:nsid w:val="3C264BA4"/>
    <w:multiLevelType w:val="hybridMultilevel"/>
    <w:tmpl w:val="5762A4CA"/>
    <w:lvl w:ilvl="0" w:tplc="080A0017">
      <w:start w:val="1"/>
      <w:numFmt w:val="lowerLetter"/>
      <w:lvlText w:val="%1)"/>
      <w:lvlJc w:val="left"/>
      <w:pPr>
        <w:ind w:left="833" w:hanging="360"/>
      </w:p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6" w15:restartNumberingAfterBreak="0">
    <w:nsid w:val="50D82ADB"/>
    <w:multiLevelType w:val="hybridMultilevel"/>
    <w:tmpl w:val="C30ACA5A"/>
    <w:lvl w:ilvl="0" w:tplc="080A0001">
      <w:start w:val="1"/>
      <w:numFmt w:val="bullet"/>
      <w:lvlText w:val=""/>
      <w:lvlJc w:val="left"/>
      <w:pPr>
        <w:ind w:left="789" w:hanging="360"/>
      </w:pPr>
      <w:rPr>
        <w:rFonts w:ascii="Symbol" w:hAnsi="Symbol" w:hint="default"/>
      </w:rPr>
    </w:lvl>
    <w:lvl w:ilvl="1" w:tplc="080A0003" w:tentative="1">
      <w:start w:val="1"/>
      <w:numFmt w:val="bullet"/>
      <w:lvlText w:val="o"/>
      <w:lvlJc w:val="left"/>
      <w:pPr>
        <w:ind w:left="1509" w:hanging="360"/>
      </w:pPr>
      <w:rPr>
        <w:rFonts w:ascii="Courier New" w:hAnsi="Courier New" w:cs="Courier New" w:hint="default"/>
      </w:rPr>
    </w:lvl>
    <w:lvl w:ilvl="2" w:tplc="080A0005" w:tentative="1">
      <w:start w:val="1"/>
      <w:numFmt w:val="bullet"/>
      <w:lvlText w:val=""/>
      <w:lvlJc w:val="left"/>
      <w:pPr>
        <w:ind w:left="2229" w:hanging="360"/>
      </w:pPr>
      <w:rPr>
        <w:rFonts w:ascii="Wingdings" w:hAnsi="Wingdings" w:hint="default"/>
      </w:rPr>
    </w:lvl>
    <w:lvl w:ilvl="3" w:tplc="080A0001" w:tentative="1">
      <w:start w:val="1"/>
      <w:numFmt w:val="bullet"/>
      <w:lvlText w:val=""/>
      <w:lvlJc w:val="left"/>
      <w:pPr>
        <w:ind w:left="2949" w:hanging="360"/>
      </w:pPr>
      <w:rPr>
        <w:rFonts w:ascii="Symbol" w:hAnsi="Symbol" w:hint="default"/>
      </w:rPr>
    </w:lvl>
    <w:lvl w:ilvl="4" w:tplc="080A0003" w:tentative="1">
      <w:start w:val="1"/>
      <w:numFmt w:val="bullet"/>
      <w:lvlText w:val="o"/>
      <w:lvlJc w:val="left"/>
      <w:pPr>
        <w:ind w:left="3669" w:hanging="360"/>
      </w:pPr>
      <w:rPr>
        <w:rFonts w:ascii="Courier New" w:hAnsi="Courier New" w:cs="Courier New" w:hint="default"/>
      </w:rPr>
    </w:lvl>
    <w:lvl w:ilvl="5" w:tplc="080A0005" w:tentative="1">
      <w:start w:val="1"/>
      <w:numFmt w:val="bullet"/>
      <w:lvlText w:val=""/>
      <w:lvlJc w:val="left"/>
      <w:pPr>
        <w:ind w:left="4389" w:hanging="360"/>
      </w:pPr>
      <w:rPr>
        <w:rFonts w:ascii="Wingdings" w:hAnsi="Wingdings" w:hint="default"/>
      </w:rPr>
    </w:lvl>
    <w:lvl w:ilvl="6" w:tplc="080A0001" w:tentative="1">
      <w:start w:val="1"/>
      <w:numFmt w:val="bullet"/>
      <w:lvlText w:val=""/>
      <w:lvlJc w:val="left"/>
      <w:pPr>
        <w:ind w:left="5109" w:hanging="360"/>
      </w:pPr>
      <w:rPr>
        <w:rFonts w:ascii="Symbol" w:hAnsi="Symbol" w:hint="default"/>
      </w:rPr>
    </w:lvl>
    <w:lvl w:ilvl="7" w:tplc="080A0003" w:tentative="1">
      <w:start w:val="1"/>
      <w:numFmt w:val="bullet"/>
      <w:lvlText w:val="o"/>
      <w:lvlJc w:val="left"/>
      <w:pPr>
        <w:ind w:left="5829" w:hanging="360"/>
      </w:pPr>
      <w:rPr>
        <w:rFonts w:ascii="Courier New" w:hAnsi="Courier New" w:cs="Courier New" w:hint="default"/>
      </w:rPr>
    </w:lvl>
    <w:lvl w:ilvl="8" w:tplc="080A0005" w:tentative="1">
      <w:start w:val="1"/>
      <w:numFmt w:val="bullet"/>
      <w:lvlText w:val=""/>
      <w:lvlJc w:val="left"/>
      <w:pPr>
        <w:ind w:left="6549" w:hanging="360"/>
      </w:pPr>
      <w:rPr>
        <w:rFonts w:ascii="Wingdings" w:hAnsi="Wingdings" w:hint="default"/>
      </w:rPr>
    </w:lvl>
  </w:abstractNum>
  <w:abstractNum w:abstractNumId="17" w15:restartNumberingAfterBreak="0">
    <w:nsid w:val="680002CC"/>
    <w:multiLevelType w:val="hybridMultilevel"/>
    <w:tmpl w:val="404AA27E"/>
    <w:lvl w:ilvl="0" w:tplc="080A0001">
      <w:start w:val="1"/>
      <w:numFmt w:val="bullet"/>
      <w:lvlText w:val=""/>
      <w:lvlJc w:val="left"/>
      <w:pPr>
        <w:ind w:left="3479"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4"/>
  </w:num>
  <w:num w:numId="4">
    <w:abstractNumId w:val="7"/>
  </w:num>
  <w:num w:numId="5">
    <w:abstractNumId w:val="12"/>
  </w:num>
  <w:num w:numId="6">
    <w:abstractNumId w:val="2"/>
  </w:num>
  <w:num w:numId="7">
    <w:abstractNumId w:val="6"/>
  </w:num>
  <w:num w:numId="8">
    <w:abstractNumId w:val="11"/>
  </w:num>
  <w:num w:numId="9">
    <w:abstractNumId w:val="14"/>
  </w:num>
  <w:num w:numId="10">
    <w:abstractNumId w:val="9"/>
  </w:num>
  <w:num w:numId="11">
    <w:abstractNumId w:val="10"/>
  </w:num>
  <w:num w:numId="12">
    <w:abstractNumId w:val="8"/>
  </w:num>
  <w:num w:numId="13">
    <w:abstractNumId w:val="17"/>
  </w:num>
  <w:num w:numId="14">
    <w:abstractNumId w:val="13"/>
  </w:num>
  <w:num w:numId="15">
    <w:abstractNumId w:val="15"/>
  </w:num>
  <w:num w:numId="16">
    <w:abstractNumId w:val="3"/>
  </w:num>
  <w:num w:numId="17">
    <w:abstractNumId w:val="1"/>
  </w:num>
  <w:num w:numId="18">
    <w:abstractNumId w:val="16"/>
  </w:num>
  <w:num w:numId="19">
    <w:abstractNumId w:val="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BEA"/>
    <w:rsid w:val="0000180F"/>
    <w:rsid w:val="00002466"/>
    <w:rsid w:val="00002665"/>
    <w:rsid w:val="000027BD"/>
    <w:rsid w:val="00002B26"/>
    <w:rsid w:val="00003C25"/>
    <w:rsid w:val="00003C68"/>
    <w:rsid w:val="00004291"/>
    <w:rsid w:val="0000458A"/>
    <w:rsid w:val="00004B3C"/>
    <w:rsid w:val="00004F22"/>
    <w:rsid w:val="000050C6"/>
    <w:rsid w:val="00005940"/>
    <w:rsid w:val="00006B5A"/>
    <w:rsid w:val="00007779"/>
    <w:rsid w:val="000078B1"/>
    <w:rsid w:val="00007A1A"/>
    <w:rsid w:val="000103B5"/>
    <w:rsid w:val="00010A59"/>
    <w:rsid w:val="000112A7"/>
    <w:rsid w:val="0001151F"/>
    <w:rsid w:val="00011840"/>
    <w:rsid w:val="00011AC0"/>
    <w:rsid w:val="00011BD3"/>
    <w:rsid w:val="00011E30"/>
    <w:rsid w:val="00012278"/>
    <w:rsid w:val="00012A27"/>
    <w:rsid w:val="00012AD5"/>
    <w:rsid w:val="00012C21"/>
    <w:rsid w:val="00012E16"/>
    <w:rsid w:val="0001302A"/>
    <w:rsid w:val="000132A4"/>
    <w:rsid w:val="00013319"/>
    <w:rsid w:val="000134A8"/>
    <w:rsid w:val="00013E55"/>
    <w:rsid w:val="0001420C"/>
    <w:rsid w:val="00014343"/>
    <w:rsid w:val="0001447E"/>
    <w:rsid w:val="000144ED"/>
    <w:rsid w:val="000146C2"/>
    <w:rsid w:val="00014891"/>
    <w:rsid w:val="00014AE2"/>
    <w:rsid w:val="00014FBD"/>
    <w:rsid w:val="00015089"/>
    <w:rsid w:val="00015302"/>
    <w:rsid w:val="00015C92"/>
    <w:rsid w:val="00016590"/>
    <w:rsid w:val="00016B4E"/>
    <w:rsid w:val="00016D3A"/>
    <w:rsid w:val="00016EFA"/>
    <w:rsid w:val="0001718D"/>
    <w:rsid w:val="000176AC"/>
    <w:rsid w:val="00017CDF"/>
    <w:rsid w:val="00020162"/>
    <w:rsid w:val="00021432"/>
    <w:rsid w:val="00021492"/>
    <w:rsid w:val="00021575"/>
    <w:rsid w:val="000216A3"/>
    <w:rsid w:val="00021989"/>
    <w:rsid w:val="00021A12"/>
    <w:rsid w:val="000228C4"/>
    <w:rsid w:val="00022CA3"/>
    <w:rsid w:val="00024E18"/>
    <w:rsid w:val="00025E01"/>
    <w:rsid w:val="000260EE"/>
    <w:rsid w:val="00026B3C"/>
    <w:rsid w:val="00026B52"/>
    <w:rsid w:val="00030480"/>
    <w:rsid w:val="0003065F"/>
    <w:rsid w:val="00030D10"/>
    <w:rsid w:val="00031231"/>
    <w:rsid w:val="000314D3"/>
    <w:rsid w:val="00031BCF"/>
    <w:rsid w:val="00032B16"/>
    <w:rsid w:val="00033603"/>
    <w:rsid w:val="00033A14"/>
    <w:rsid w:val="00034182"/>
    <w:rsid w:val="0003447A"/>
    <w:rsid w:val="00034868"/>
    <w:rsid w:val="00034AB4"/>
    <w:rsid w:val="00034BC3"/>
    <w:rsid w:val="00034F55"/>
    <w:rsid w:val="000353F3"/>
    <w:rsid w:val="00035600"/>
    <w:rsid w:val="00035B2D"/>
    <w:rsid w:val="00035DA7"/>
    <w:rsid w:val="00036D72"/>
    <w:rsid w:val="00037089"/>
    <w:rsid w:val="00037177"/>
    <w:rsid w:val="00037CC4"/>
    <w:rsid w:val="0004066E"/>
    <w:rsid w:val="00040730"/>
    <w:rsid w:val="00040F75"/>
    <w:rsid w:val="00041FF7"/>
    <w:rsid w:val="0004225C"/>
    <w:rsid w:val="00042583"/>
    <w:rsid w:val="00043016"/>
    <w:rsid w:val="00043535"/>
    <w:rsid w:val="000436FE"/>
    <w:rsid w:val="00043B32"/>
    <w:rsid w:val="00043E2B"/>
    <w:rsid w:val="00044296"/>
    <w:rsid w:val="00044699"/>
    <w:rsid w:val="00044700"/>
    <w:rsid w:val="0004471C"/>
    <w:rsid w:val="00044C5E"/>
    <w:rsid w:val="00044E34"/>
    <w:rsid w:val="0004596A"/>
    <w:rsid w:val="00045AF1"/>
    <w:rsid w:val="00045E9B"/>
    <w:rsid w:val="00046139"/>
    <w:rsid w:val="0004617C"/>
    <w:rsid w:val="000465BF"/>
    <w:rsid w:val="000467D1"/>
    <w:rsid w:val="00046822"/>
    <w:rsid w:val="00046AB6"/>
    <w:rsid w:val="00046D06"/>
    <w:rsid w:val="00046F67"/>
    <w:rsid w:val="000471CD"/>
    <w:rsid w:val="0004735D"/>
    <w:rsid w:val="0004777C"/>
    <w:rsid w:val="000501E0"/>
    <w:rsid w:val="00050934"/>
    <w:rsid w:val="00050E09"/>
    <w:rsid w:val="00050FB5"/>
    <w:rsid w:val="00051BEC"/>
    <w:rsid w:val="00051C72"/>
    <w:rsid w:val="00051D1C"/>
    <w:rsid w:val="00051D9E"/>
    <w:rsid w:val="00052F04"/>
    <w:rsid w:val="00052F1E"/>
    <w:rsid w:val="000536D2"/>
    <w:rsid w:val="00053B2C"/>
    <w:rsid w:val="00053EB7"/>
    <w:rsid w:val="00054A4F"/>
    <w:rsid w:val="00055047"/>
    <w:rsid w:val="00055452"/>
    <w:rsid w:val="00055B54"/>
    <w:rsid w:val="00055CDD"/>
    <w:rsid w:val="00056F51"/>
    <w:rsid w:val="00057182"/>
    <w:rsid w:val="000573F5"/>
    <w:rsid w:val="0005751B"/>
    <w:rsid w:val="00057F37"/>
    <w:rsid w:val="000602B0"/>
    <w:rsid w:val="0006056C"/>
    <w:rsid w:val="0006228A"/>
    <w:rsid w:val="00063614"/>
    <w:rsid w:val="00063838"/>
    <w:rsid w:val="0006433F"/>
    <w:rsid w:val="000646BA"/>
    <w:rsid w:val="00064BBC"/>
    <w:rsid w:val="00064E9D"/>
    <w:rsid w:val="00064FDB"/>
    <w:rsid w:val="00065106"/>
    <w:rsid w:val="000651F1"/>
    <w:rsid w:val="00065708"/>
    <w:rsid w:val="00065A07"/>
    <w:rsid w:val="00065BC1"/>
    <w:rsid w:val="00065BF6"/>
    <w:rsid w:val="00066638"/>
    <w:rsid w:val="00066EA7"/>
    <w:rsid w:val="0007012A"/>
    <w:rsid w:val="0007017F"/>
    <w:rsid w:val="000703C8"/>
    <w:rsid w:val="00070431"/>
    <w:rsid w:val="000707FF"/>
    <w:rsid w:val="00070864"/>
    <w:rsid w:val="00070B70"/>
    <w:rsid w:val="00070ED6"/>
    <w:rsid w:val="0007131B"/>
    <w:rsid w:val="0007145A"/>
    <w:rsid w:val="00071F33"/>
    <w:rsid w:val="000722CD"/>
    <w:rsid w:val="000725AC"/>
    <w:rsid w:val="00072B18"/>
    <w:rsid w:val="000730F3"/>
    <w:rsid w:val="00073491"/>
    <w:rsid w:val="0007397F"/>
    <w:rsid w:val="000739D2"/>
    <w:rsid w:val="00073E78"/>
    <w:rsid w:val="00073EF4"/>
    <w:rsid w:val="00074E87"/>
    <w:rsid w:val="000753EC"/>
    <w:rsid w:val="0007567F"/>
    <w:rsid w:val="00075742"/>
    <w:rsid w:val="00075B3A"/>
    <w:rsid w:val="00075C44"/>
    <w:rsid w:val="00075DEC"/>
    <w:rsid w:val="000760FF"/>
    <w:rsid w:val="00076234"/>
    <w:rsid w:val="000767F7"/>
    <w:rsid w:val="00076932"/>
    <w:rsid w:val="00076DCB"/>
    <w:rsid w:val="00076EE9"/>
    <w:rsid w:val="0007710C"/>
    <w:rsid w:val="00077C46"/>
    <w:rsid w:val="0008027F"/>
    <w:rsid w:val="00080469"/>
    <w:rsid w:val="0008055D"/>
    <w:rsid w:val="0008084D"/>
    <w:rsid w:val="000814ED"/>
    <w:rsid w:val="0008175A"/>
    <w:rsid w:val="0008195B"/>
    <w:rsid w:val="00081960"/>
    <w:rsid w:val="00081A94"/>
    <w:rsid w:val="000826F7"/>
    <w:rsid w:val="00082F11"/>
    <w:rsid w:val="0008325D"/>
    <w:rsid w:val="000834DD"/>
    <w:rsid w:val="00084572"/>
    <w:rsid w:val="00084687"/>
    <w:rsid w:val="00084A57"/>
    <w:rsid w:val="00084BED"/>
    <w:rsid w:val="00084EDB"/>
    <w:rsid w:val="00084FF2"/>
    <w:rsid w:val="0008524D"/>
    <w:rsid w:val="000856E9"/>
    <w:rsid w:val="00086295"/>
    <w:rsid w:val="00086FCA"/>
    <w:rsid w:val="000873F5"/>
    <w:rsid w:val="0008756B"/>
    <w:rsid w:val="00087DB7"/>
    <w:rsid w:val="0009005C"/>
    <w:rsid w:val="0009025D"/>
    <w:rsid w:val="00090B9C"/>
    <w:rsid w:val="00090D7B"/>
    <w:rsid w:val="00091474"/>
    <w:rsid w:val="000915F7"/>
    <w:rsid w:val="00092378"/>
    <w:rsid w:val="00092764"/>
    <w:rsid w:val="0009292F"/>
    <w:rsid w:val="00092F4C"/>
    <w:rsid w:val="00093EC4"/>
    <w:rsid w:val="00094496"/>
    <w:rsid w:val="000950E7"/>
    <w:rsid w:val="00095360"/>
    <w:rsid w:val="000955AA"/>
    <w:rsid w:val="000957BC"/>
    <w:rsid w:val="00095BAA"/>
    <w:rsid w:val="00095FAB"/>
    <w:rsid w:val="00096737"/>
    <w:rsid w:val="00097C0A"/>
    <w:rsid w:val="000A0344"/>
    <w:rsid w:val="000A0823"/>
    <w:rsid w:val="000A0EF0"/>
    <w:rsid w:val="000A1817"/>
    <w:rsid w:val="000A21D6"/>
    <w:rsid w:val="000A2874"/>
    <w:rsid w:val="000A2F4F"/>
    <w:rsid w:val="000A312E"/>
    <w:rsid w:val="000A31EF"/>
    <w:rsid w:val="000A3354"/>
    <w:rsid w:val="000A3733"/>
    <w:rsid w:val="000A43B0"/>
    <w:rsid w:val="000A53E6"/>
    <w:rsid w:val="000A574B"/>
    <w:rsid w:val="000A5B04"/>
    <w:rsid w:val="000A5E2A"/>
    <w:rsid w:val="000A643B"/>
    <w:rsid w:val="000A6510"/>
    <w:rsid w:val="000A6B8F"/>
    <w:rsid w:val="000A6E46"/>
    <w:rsid w:val="000A707A"/>
    <w:rsid w:val="000A73DD"/>
    <w:rsid w:val="000A78BA"/>
    <w:rsid w:val="000A7CE0"/>
    <w:rsid w:val="000B0710"/>
    <w:rsid w:val="000B158A"/>
    <w:rsid w:val="000B187F"/>
    <w:rsid w:val="000B1C11"/>
    <w:rsid w:val="000B1D13"/>
    <w:rsid w:val="000B1EA5"/>
    <w:rsid w:val="000B29B8"/>
    <w:rsid w:val="000B2A27"/>
    <w:rsid w:val="000B311C"/>
    <w:rsid w:val="000B3877"/>
    <w:rsid w:val="000B4A6A"/>
    <w:rsid w:val="000B50FB"/>
    <w:rsid w:val="000B515D"/>
    <w:rsid w:val="000B5A74"/>
    <w:rsid w:val="000B5DE9"/>
    <w:rsid w:val="000B5FA3"/>
    <w:rsid w:val="000B6AF6"/>
    <w:rsid w:val="000B785A"/>
    <w:rsid w:val="000B7EA8"/>
    <w:rsid w:val="000C1051"/>
    <w:rsid w:val="000C1EFB"/>
    <w:rsid w:val="000C1F04"/>
    <w:rsid w:val="000C2036"/>
    <w:rsid w:val="000C2892"/>
    <w:rsid w:val="000C2B3C"/>
    <w:rsid w:val="000C30D7"/>
    <w:rsid w:val="000C3105"/>
    <w:rsid w:val="000C34DD"/>
    <w:rsid w:val="000C37BC"/>
    <w:rsid w:val="000C482F"/>
    <w:rsid w:val="000C4992"/>
    <w:rsid w:val="000C51FB"/>
    <w:rsid w:val="000C5299"/>
    <w:rsid w:val="000C5468"/>
    <w:rsid w:val="000C55CC"/>
    <w:rsid w:val="000C576D"/>
    <w:rsid w:val="000C5852"/>
    <w:rsid w:val="000C5D0E"/>
    <w:rsid w:val="000C6A4A"/>
    <w:rsid w:val="000C6AFD"/>
    <w:rsid w:val="000C7B7C"/>
    <w:rsid w:val="000D02A7"/>
    <w:rsid w:val="000D0576"/>
    <w:rsid w:val="000D06FA"/>
    <w:rsid w:val="000D0DDA"/>
    <w:rsid w:val="000D0ED5"/>
    <w:rsid w:val="000D113E"/>
    <w:rsid w:val="000D1169"/>
    <w:rsid w:val="000D15C5"/>
    <w:rsid w:val="000D28A5"/>
    <w:rsid w:val="000D31C1"/>
    <w:rsid w:val="000D33ED"/>
    <w:rsid w:val="000D36B2"/>
    <w:rsid w:val="000D39FD"/>
    <w:rsid w:val="000D40C6"/>
    <w:rsid w:val="000D4833"/>
    <w:rsid w:val="000D49D2"/>
    <w:rsid w:val="000D4A88"/>
    <w:rsid w:val="000D4BBC"/>
    <w:rsid w:val="000D4D39"/>
    <w:rsid w:val="000D4D90"/>
    <w:rsid w:val="000D4E26"/>
    <w:rsid w:val="000D5176"/>
    <w:rsid w:val="000D5EDB"/>
    <w:rsid w:val="000D6C0F"/>
    <w:rsid w:val="000D6F1E"/>
    <w:rsid w:val="000D7A95"/>
    <w:rsid w:val="000D7BBD"/>
    <w:rsid w:val="000E03C0"/>
    <w:rsid w:val="000E0654"/>
    <w:rsid w:val="000E08EA"/>
    <w:rsid w:val="000E1434"/>
    <w:rsid w:val="000E1476"/>
    <w:rsid w:val="000E19B3"/>
    <w:rsid w:val="000E1AE5"/>
    <w:rsid w:val="000E2678"/>
    <w:rsid w:val="000E2970"/>
    <w:rsid w:val="000E3CC1"/>
    <w:rsid w:val="000E3E03"/>
    <w:rsid w:val="000E417A"/>
    <w:rsid w:val="000E5331"/>
    <w:rsid w:val="000E5526"/>
    <w:rsid w:val="000E5D6B"/>
    <w:rsid w:val="000E5FE0"/>
    <w:rsid w:val="000E65F3"/>
    <w:rsid w:val="000E6D5D"/>
    <w:rsid w:val="000F05D5"/>
    <w:rsid w:val="000F0654"/>
    <w:rsid w:val="000F1AA6"/>
    <w:rsid w:val="000F1DEB"/>
    <w:rsid w:val="000F3491"/>
    <w:rsid w:val="000F3DE6"/>
    <w:rsid w:val="000F44E7"/>
    <w:rsid w:val="000F49F1"/>
    <w:rsid w:val="000F4B67"/>
    <w:rsid w:val="000F4C41"/>
    <w:rsid w:val="000F4FA7"/>
    <w:rsid w:val="000F536A"/>
    <w:rsid w:val="000F541D"/>
    <w:rsid w:val="000F5AD1"/>
    <w:rsid w:val="000F66FE"/>
    <w:rsid w:val="000F69FA"/>
    <w:rsid w:val="000F7295"/>
    <w:rsid w:val="000F7577"/>
    <w:rsid w:val="000F7974"/>
    <w:rsid w:val="000F7ECD"/>
    <w:rsid w:val="000F7FB5"/>
    <w:rsid w:val="00100317"/>
    <w:rsid w:val="001011EC"/>
    <w:rsid w:val="00101549"/>
    <w:rsid w:val="001017C1"/>
    <w:rsid w:val="00101CF2"/>
    <w:rsid w:val="00101E92"/>
    <w:rsid w:val="00101F40"/>
    <w:rsid w:val="00102B78"/>
    <w:rsid w:val="00103847"/>
    <w:rsid w:val="00103913"/>
    <w:rsid w:val="0010472B"/>
    <w:rsid w:val="00105234"/>
    <w:rsid w:val="00105E2B"/>
    <w:rsid w:val="0010619C"/>
    <w:rsid w:val="0010642C"/>
    <w:rsid w:val="001064F9"/>
    <w:rsid w:val="0010664D"/>
    <w:rsid w:val="001068CE"/>
    <w:rsid w:val="0010715A"/>
    <w:rsid w:val="001104E3"/>
    <w:rsid w:val="00110510"/>
    <w:rsid w:val="0011076D"/>
    <w:rsid w:val="001109B4"/>
    <w:rsid w:val="00110DB1"/>
    <w:rsid w:val="00110DF0"/>
    <w:rsid w:val="001114D0"/>
    <w:rsid w:val="00111703"/>
    <w:rsid w:val="00111AA3"/>
    <w:rsid w:val="00111DDC"/>
    <w:rsid w:val="00111F29"/>
    <w:rsid w:val="00113348"/>
    <w:rsid w:val="00113393"/>
    <w:rsid w:val="00113404"/>
    <w:rsid w:val="001134B4"/>
    <w:rsid w:val="00113DE8"/>
    <w:rsid w:val="0011424C"/>
    <w:rsid w:val="0011478A"/>
    <w:rsid w:val="00114B56"/>
    <w:rsid w:val="00114B96"/>
    <w:rsid w:val="00114E47"/>
    <w:rsid w:val="00115A20"/>
    <w:rsid w:val="00115E3F"/>
    <w:rsid w:val="00116647"/>
    <w:rsid w:val="00116F84"/>
    <w:rsid w:val="001175D0"/>
    <w:rsid w:val="001178A4"/>
    <w:rsid w:val="00117D7A"/>
    <w:rsid w:val="00117FC8"/>
    <w:rsid w:val="001200CA"/>
    <w:rsid w:val="00120112"/>
    <w:rsid w:val="00120EA1"/>
    <w:rsid w:val="0012181E"/>
    <w:rsid w:val="00122048"/>
    <w:rsid w:val="001226FC"/>
    <w:rsid w:val="001228A0"/>
    <w:rsid w:val="00123EFF"/>
    <w:rsid w:val="001241F7"/>
    <w:rsid w:val="001241FF"/>
    <w:rsid w:val="001249F7"/>
    <w:rsid w:val="00124D1A"/>
    <w:rsid w:val="001250B6"/>
    <w:rsid w:val="001251AF"/>
    <w:rsid w:val="00125654"/>
    <w:rsid w:val="00125A8E"/>
    <w:rsid w:val="00125AA4"/>
    <w:rsid w:val="00125D0D"/>
    <w:rsid w:val="00125D9D"/>
    <w:rsid w:val="001263E8"/>
    <w:rsid w:val="00126708"/>
    <w:rsid w:val="00127810"/>
    <w:rsid w:val="00127B12"/>
    <w:rsid w:val="001301E6"/>
    <w:rsid w:val="001304F2"/>
    <w:rsid w:val="0013070A"/>
    <w:rsid w:val="00130C4C"/>
    <w:rsid w:val="001313EB"/>
    <w:rsid w:val="0013222E"/>
    <w:rsid w:val="00133B20"/>
    <w:rsid w:val="00134904"/>
    <w:rsid w:val="001349AB"/>
    <w:rsid w:val="00134F4E"/>
    <w:rsid w:val="00134FB0"/>
    <w:rsid w:val="0013501C"/>
    <w:rsid w:val="001350AC"/>
    <w:rsid w:val="001352EC"/>
    <w:rsid w:val="00135E0B"/>
    <w:rsid w:val="0013618F"/>
    <w:rsid w:val="001361A8"/>
    <w:rsid w:val="001365A5"/>
    <w:rsid w:val="001368CC"/>
    <w:rsid w:val="00136BDD"/>
    <w:rsid w:val="001372CA"/>
    <w:rsid w:val="00137A0D"/>
    <w:rsid w:val="00137AFD"/>
    <w:rsid w:val="0014000C"/>
    <w:rsid w:val="0014012A"/>
    <w:rsid w:val="0014014C"/>
    <w:rsid w:val="0014031D"/>
    <w:rsid w:val="00140AD8"/>
    <w:rsid w:val="00140BE4"/>
    <w:rsid w:val="00140F2C"/>
    <w:rsid w:val="001411DE"/>
    <w:rsid w:val="00141399"/>
    <w:rsid w:val="001416EE"/>
    <w:rsid w:val="0014198C"/>
    <w:rsid w:val="00141A0B"/>
    <w:rsid w:val="00141AF4"/>
    <w:rsid w:val="0014282D"/>
    <w:rsid w:val="00142E09"/>
    <w:rsid w:val="0014377B"/>
    <w:rsid w:val="00143D3A"/>
    <w:rsid w:val="00145F65"/>
    <w:rsid w:val="001460E0"/>
    <w:rsid w:val="00146902"/>
    <w:rsid w:val="00146DFA"/>
    <w:rsid w:val="0015018D"/>
    <w:rsid w:val="00150228"/>
    <w:rsid w:val="001502C3"/>
    <w:rsid w:val="001504E8"/>
    <w:rsid w:val="00150536"/>
    <w:rsid w:val="00152959"/>
    <w:rsid w:val="001533B2"/>
    <w:rsid w:val="001534CA"/>
    <w:rsid w:val="0015369A"/>
    <w:rsid w:val="00153759"/>
    <w:rsid w:val="0015386A"/>
    <w:rsid w:val="001539B9"/>
    <w:rsid w:val="001540F9"/>
    <w:rsid w:val="00154E90"/>
    <w:rsid w:val="001557A9"/>
    <w:rsid w:val="00155878"/>
    <w:rsid w:val="0015599D"/>
    <w:rsid w:val="00155A36"/>
    <w:rsid w:val="001570BA"/>
    <w:rsid w:val="0015755C"/>
    <w:rsid w:val="00157720"/>
    <w:rsid w:val="00157C8D"/>
    <w:rsid w:val="001600C9"/>
    <w:rsid w:val="00160308"/>
    <w:rsid w:val="0016052B"/>
    <w:rsid w:val="00160838"/>
    <w:rsid w:val="00160957"/>
    <w:rsid w:val="00160B56"/>
    <w:rsid w:val="0016159C"/>
    <w:rsid w:val="00161833"/>
    <w:rsid w:val="00161E62"/>
    <w:rsid w:val="00162797"/>
    <w:rsid w:val="001628D2"/>
    <w:rsid w:val="00162A20"/>
    <w:rsid w:val="001631A9"/>
    <w:rsid w:val="00164CD1"/>
    <w:rsid w:val="001655BD"/>
    <w:rsid w:val="00165810"/>
    <w:rsid w:val="0016581D"/>
    <w:rsid w:val="00165E36"/>
    <w:rsid w:val="0016614B"/>
    <w:rsid w:val="001665FD"/>
    <w:rsid w:val="00167A64"/>
    <w:rsid w:val="00167A72"/>
    <w:rsid w:val="00167D50"/>
    <w:rsid w:val="00167FBE"/>
    <w:rsid w:val="0017080F"/>
    <w:rsid w:val="00170972"/>
    <w:rsid w:val="00170BD4"/>
    <w:rsid w:val="001711E3"/>
    <w:rsid w:val="00171F36"/>
    <w:rsid w:val="00172464"/>
    <w:rsid w:val="00172600"/>
    <w:rsid w:val="00172614"/>
    <w:rsid w:val="00172AA4"/>
    <w:rsid w:val="0017308E"/>
    <w:rsid w:val="00173238"/>
    <w:rsid w:val="00173309"/>
    <w:rsid w:val="0017331F"/>
    <w:rsid w:val="0017357E"/>
    <w:rsid w:val="001735A8"/>
    <w:rsid w:val="00173881"/>
    <w:rsid w:val="001740E5"/>
    <w:rsid w:val="001744CE"/>
    <w:rsid w:val="00174587"/>
    <w:rsid w:val="0017474C"/>
    <w:rsid w:val="00174783"/>
    <w:rsid w:val="00175349"/>
    <w:rsid w:val="001756B1"/>
    <w:rsid w:val="00175CF4"/>
    <w:rsid w:val="001763FA"/>
    <w:rsid w:val="001763FC"/>
    <w:rsid w:val="00176592"/>
    <w:rsid w:val="00176E7D"/>
    <w:rsid w:val="00176F5B"/>
    <w:rsid w:val="00177026"/>
    <w:rsid w:val="00177187"/>
    <w:rsid w:val="001773BC"/>
    <w:rsid w:val="0017743A"/>
    <w:rsid w:val="00177D2D"/>
    <w:rsid w:val="00180887"/>
    <w:rsid w:val="00180A83"/>
    <w:rsid w:val="001813AB"/>
    <w:rsid w:val="001819C6"/>
    <w:rsid w:val="00181AD5"/>
    <w:rsid w:val="00181B78"/>
    <w:rsid w:val="00181EF6"/>
    <w:rsid w:val="00181F8F"/>
    <w:rsid w:val="0018211C"/>
    <w:rsid w:val="001821F8"/>
    <w:rsid w:val="00182CBE"/>
    <w:rsid w:val="001831B3"/>
    <w:rsid w:val="001842E4"/>
    <w:rsid w:val="001845FA"/>
    <w:rsid w:val="001847F2"/>
    <w:rsid w:val="00184E41"/>
    <w:rsid w:val="0018518B"/>
    <w:rsid w:val="0018522B"/>
    <w:rsid w:val="001854A8"/>
    <w:rsid w:val="00185D40"/>
    <w:rsid w:val="00186A0C"/>
    <w:rsid w:val="00186C17"/>
    <w:rsid w:val="001872FE"/>
    <w:rsid w:val="00190180"/>
    <w:rsid w:val="001904B3"/>
    <w:rsid w:val="00190A43"/>
    <w:rsid w:val="00190D0B"/>
    <w:rsid w:val="001912FB"/>
    <w:rsid w:val="00191608"/>
    <w:rsid w:val="00191664"/>
    <w:rsid w:val="00192065"/>
    <w:rsid w:val="0019208E"/>
    <w:rsid w:val="0019363B"/>
    <w:rsid w:val="0019396A"/>
    <w:rsid w:val="00193F63"/>
    <w:rsid w:val="001941AA"/>
    <w:rsid w:val="00194F73"/>
    <w:rsid w:val="00195EC2"/>
    <w:rsid w:val="00195F99"/>
    <w:rsid w:val="001962D4"/>
    <w:rsid w:val="00196AE6"/>
    <w:rsid w:val="00197334"/>
    <w:rsid w:val="00197C56"/>
    <w:rsid w:val="001A016C"/>
    <w:rsid w:val="001A0422"/>
    <w:rsid w:val="001A102F"/>
    <w:rsid w:val="001A150F"/>
    <w:rsid w:val="001A19CF"/>
    <w:rsid w:val="001A1A27"/>
    <w:rsid w:val="001A1ED0"/>
    <w:rsid w:val="001A35A6"/>
    <w:rsid w:val="001A368A"/>
    <w:rsid w:val="001A3963"/>
    <w:rsid w:val="001A41DF"/>
    <w:rsid w:val="001A43F5"/>
    <w:rsid w:val="001A4E0E"/>
    <w:rsid w:val="001A4E8C"/>
    <w:rsid w:val="001A4EF7"/>
    <w:rsid w:val="001A4F6E"/>
    <w:rsid w:val="001A5782"/>
    <w:rsid w:val="001A5ABD"/>
    <w:rsid w:val="001A5CE0"/>
    <w:rsid w:val="001A60E2"/>
    <w:rsid w:val="001A681F"/>
    <w:rsid w:val="001A69F0"/>
    <w:rsid w:val="001A6D47"/>
    <w:rsid w:val="001A76E3"/>
    <w:rsid w:val="001A79AA"/>
    <w:rsid w:val="001A7F95"/>
    <w:rsid w:val="001B07B0"/>
    <w:rsid w:val="001B0992"/>
    <w:rsid w:val="001B0AC4"/>
    <w:rsid w:val="001B1120"/>
    <w:rsid w:val="001B15E2"/>
    <w:rsid w:val="001B163A"/>
    <w:rsid w:val="001B186E"/>
    <w:rsid w:val="001B1EDC"/>
    <w:rsid w:val="001B253D"/>
    <w:rsid w:val="001B277C"/>
    <w:rsid w:val="001B2C6A"/>
    <w:rsid w:val="001B2C89"/>
    <w:rsid w:val="001B2F19"/>
    <w:rsid w:val="001B2F7D"/>
    <w:rsid w:val="001B35ED"/>
    <w:rsid w:val="001B369D"/>
    <w:rsid w:val="001B450E"/>
    <w:rsid w:val="001B46DB"/>
    <w:rsid w:val="001B4F75"/>
    <w:rsid w:val="001B5DDB"/>
    <w:rsid w:val="001B62D3"/>
    <w:rsid w:val="001B6D56"/>
    <w:rsid w:val="001B6EA6"/>
    <w:rsid w:val="001B74F4"/>
    <w:rsid w:val="001B75DC"/>
    <w:rsid w:val="001C0136"/>
    <w:rsid w:val="001C0A6E"/>
    <w:rsid w:val="001C0AD1"/>
    <w:rsid w:val="001C0BCC"/>
    <w:rsid w:val="001C0D6C"/>
    <w:rsid w:val="001C112A"/>
    <w:rsid w:val="001C117D"/>
    <w:rsid w:val="001C1F9C"/>
    <w:rsid w:val="001C1FF2"/>
    <w:rsid w:val="001C226A"/>
    <w:rsid w:val="001C22D9"/>
    <w:rsid w:val="001C236E"/>
    <w:rsid w:val="001C29E7"/>
    <w:rsid w:val="001C32C6"/>
    <w:rsid w:val="001C350A"/>
    <w:rsid w:val="001C3A2B"/>
    <w:rsid w:val="001C3E2D"/>
    <w:rsid w:val="001C48C7"/>
    <w:rsid w:val="001C4A9E"/>
    <w:rsid w:val="001C4ED4"/>
    <w:rsid w:val="001C61BE"/>
    <w:rsid w:val="001C68B9"/>
    <w:rsid w:val="001C6CAB"/>
    <w:rsid w:val="001C6CC1"/>
    <w:rsid w:val="001C7130"/>
    <w:rsid w:val="001C783A"/>
    <w:rsid w:val="001C7C0D"/>
    <w:rsid w:val="001C7E70"/>
    <w:rsid w:val="001D0068"/>
    <w:rsid w:val="001D01C6"/>
    <w:rsid w:val="001D092F"/>
    <w:rsid w:val="001D0D39"/>
    <w:rsid w:val="001D1AEF"/>
    <w:rsid w:val="001D244E"/>
    <w:rsid w:val="001D24F1"/>
    <w:rsid w:val="001D25EF"/>
    <w:rsid w:val="001D3AD1"/>
    <w:rsid w:val="001D478B"/>
    <w:rsid w:val="001D4970"/>
    <w:rsid w:val="001D4E75"/>
    <w:rsid w:val="001D5F02"/>
    <w:rsid w:val="001D6028"/>
    <w:rsid w:val="001D6186"/>
    <w:rsid w:val="001D62AF"/>
    <w:rsid w:val="001D637E"/>
    <w:rsid w:val="001D643C"/>
    <w:rsid w:val="001D6652"/>
    <w:rsid w:val="001D69E5"/>
    <w:rsid w:val="001D6B3D"/>
    <w:rsid w:val="001D7104"/>
    <w:rsid w:val="001E054E"/>
    <w:rsid w:val="001E075F"/>
    <w:rsid w:val="001E08D8"/>
    <w:rsid w:val="001E0933"/>
    <w:rsid w:val="001E14E8"/>
    <w:rsid w:val="001E15D0"/>
    <w:rsid w:val="001E18BD"/>
    <w:rsid w:val="001E1DBA"/>
    <w:rsid w:val="001E1EF2"/>
    <w:rsid w:val="001E290B"/>
    <w:rsid w:val="001E3539"/>
    <w:rsid w:val="001E3646"/>
    <w:rsid w:val="001E385F"/>
    <w:rsid w:val="001E39E4"/>
    <w:rsid w:val="001E490C"/>
    <w:rsid w:val="001E4C68"/>
    <w:rsid w:val="001E5027"/>
    <w:rsid w:val="001E50FD"/>
    <w:rsid w:val="001E5310"/>
    <w:rsid w:val="001E5422"/>
    <w:rsid w:val="001E59DC"/>
    <w:rsid w:val="001E5DD7"/>
    <w:rsid w:val="001E5EEE"/>
    <w:rsid w:val="001E6EDE"/>
    <w:rsid w:val="001E7358"/>
    <w:rsid w:val="001E7C72"/>
    <w:rsid w:val="001E7EDD"/>
    <w:rsid w:val="001F02CD"/>
    <w:rsid w:val="001F0B7F"/>
    <w:rsid w:val="001F0CD0"/>
    <w:rsid w:val="001F0F71"/>
    <w:rsid w:val="001F0F9E"/>
    <w:rsid w:val="001F19D1"/>
    <w:rsid w:val="001F1B69"/>
    <w:rsid w:val="001F1D9A"/>
    <w:rsid w:val="001F2036"/>
    <w:rsid w:val="001F2740"/>
    <w:rsid w:val="001F2C3A"/>
    <w:rsid w:val="001F3531"/>
    <w:rsid w:val="001F3696"/>
    <w:rsid w:val="001F42FF"/>
    <w:rsid w:val="001F44B4"/>
    <w:rsid w:val="001F44D3"/>
    <w:rsid w:val="001F44FE"/>
    <w:rsid w:val="001F4510"/>
    <w:rsid w:val="001F58D3"/>
    <w:rsid w:val="001F5D36"/>
    <w:rsid w:val="001F60E9"/>
    <w:rsid w:val="001F65A4"/>
    <w:rsid w:val="001F65E0"/>
    <w:rsid w:val="001F6EE3"/>
    <w:rsid w:val="001F7362"/>
    <w:rsid w:val="001F7AE9"/>
    <w:rsid w:val="001F7CFD"/>
    <w:rsid w:val="002011B4"/>
    <w:rsid w:val="002011D5"/>
    <w:rsid w:val="00201884"/>
    <w:rsid w:val="00201C2D"/>
    <w:rsid w:val="00203367"/>
    <w:rsid w:val="0020362F"/>
    <w:rsid w:val="00203AE5"/>
    <w:rsid w:val="00204438"/>
    <w:rsid w:val="00204A44"/>
    <w:rsid w:val="00206147"/>
    <w:rsid w:val="002064F3"/>
    <w:rsid w:val="002069A8"/>
    <w:rsid w:val="00206EE7"/>
    <w:rsid w:val="002076D3"/>
    <w:rsid w:val="0020789A"/>
    <w:rsid w:val="00207C83"/>
    <w:rsid w:val="002104A7"/>
    <w:rsid w:val="00210869"/>
    <w:rsid w:val="00210F7E"/>
    <w:rsid w:val="002116AD"/>
    <w:rsid w:val="00211999"/>
    <w:rsid w:val="002123A4"/>
    <w:rsid w:val="002126CD"/>
    <w:rsid w:val="00213773"/>
    <w:rsid w:val="00213B0E"/>
    <w:rsid w:val="00213CBC"/>
    <w:rsid w:val="002141FB"/>
    <w:rsid w:val="002146CA"/>
    <w:rsid w:val="002147D6"/>
    <w:rsid w:val="00214B44"/>
    <w:rsid w:val="0021575B"/>
    <w:rsid w:val="00215783"/>
    <w:rsid w:val="0021669B"/>
    <w:rsid w:val="0021685B"/>
    <w:rsid w:val="00216876"/>
    <w:rsid w:val="0022018A"/>
    <w:rsid w:val="00220ADA"/>
    <w:rsid w:val="00220B7B"/>
    <w:rsid w:val="0022180E"/>
    <w:rsid w:val="002220BA"/>
    <w:rsid w:val="002227B3"/>
    <w:rsid w:val="00222CE3"/>
    <w:rsid w:val="002235D7"/>
    <w:rsid w:val="002239C4"/>
    <w:rsid w:val="00224617"/>
    <w:rsid w:val="00225591"/>
    <w:rsid w:val="00225690"/>
    <w:rsid w:val="0022574F"/>
    <w:rsid w:val="0022593A"/>
    <w:rsid w:val="00225B52"/>
    <w:rsid w:val="00225CE3"/>
    <w:rsid w:val="002260D7"/>
    <w:rsid w:val="00226980"/>
    <w:rsid w:val="00226B17"/>
    <w:rsid w:val="0022712B"/>
    <w:rsid w:val="002276A4"/>
    <w:rsid w:val="00227843"/>
    <w:rsid w:val="00227A99"/>
    <w:rsid w:val="00227C8B"/>
    <w:rsid w:val="002300D2"/>
    <w:rsid w:val="00230A44"/>
    <w:rsid w:val="00230A52"/>
    <w:rsid w:val="00230FA5"/>
    <w:rsid w:val="00231131"/>
    <w:rsid w:val="00231380"/>
    <w:rsid w:val="0023170E"/>
    <w:rsid w:val="00231839"/>
    <w:rsid w:val="00232127"/>
    <w:rsid w:val="0023262B"/>
    <w:rsid w:val="00232A4E"/>
    <w:rsid w:val="0023360A"/>
    <w:rsid w:val="00233A7D"/>
    <w:rsid w:val="0023482B"/>
    <w:rsid w:val="0023482C"/>
    <w:rsid w:val="00234AA4"/>
    <w:rsid w:val="00234C7F"/>
    <w:rsid w:val="00234E62"/>
    <w:rsid w:val="00234F8F"/>
    <w:rsid w:val="0023658F"/>
    <w:rsid w:val="00236872"/>
    <w:rsid w:val="00236890"/>
    <w:rsid w:val="002368C0"/>
    <w:rsid w:val="00236CC2"/>
    <w:rsid w:val="00236CDE"/>
    <w:rsid w:val="00236FA2"/>
    <w:rsid w:val="0023763A"/>
    <w:rsid w:val="00237D7D"/>
    <w:rsid w:val="002404D1"/>
    <w:rsid w:val="002405C8"/>
    <w:rsid w:val="00240ECB"/>
    <w:rsid w:val="00241381"/>
    <w:rsid w:val="002415DA"/>
    <w:rsid w:val="00241857"/>
    <w:rsid w:val="002425FF"/>
    <w:rsid w:val="0024285E"/>
    <w:rsid w:val="00242D8E"/>
    <w:rsid w:val="00242F79"/>
    <w:rsid w:val="00242FA8"/>
    <w:rsid w:val="0024310E"/>
    <w:rsid w:val="00243204"/>
    <w:rsid w:val="00243AC5"/>
    <w:rsid w:val="0024401E"/>
    <w:rsid w:val="0024405D"/>
    <w:rsid w:val="00244516"/>
    <w:rsid w:val="00244641"/>
    <w:rsid w:val="00244AA7"/>
    <w:rsid w:val="00244BB0"/>
    <w:rsid w:val="00244CF8"/>
    <w:rsid w:val="00244DB2"/>
    <w:rsid w:val="002454F0"/>
    <w:rsid w:val="00245B9E"/>
    <w:rsid w:val="002465AC"/>
    <w:rsid w:val="002465EC"/>
    <w:rsid w:val="00246614"/>
    <w:rsid w:val="00246907"/>
    <w:rsid w:val="00246A59"/>
    <w:rsid w:val="00246C0E"/>
    <w:rsid w:val="00246EC9"/>
    <w:rsid w:val="00246FC4"/>
    <w:rsid w:val="00246FE9"/>
    <w:rsid w:val="00247130"/>
    <w:rsid w:val="0024723E"/>
    <w:rsid w:val="00247760"/>
    <w:rsid w:val="002478C2"/>
    <w:rsid w:val="00247E6F"/>
    <w:rsid w:val="00247FD9"/>
    <w:rsid w:val="0025003A"/>
    <w:rsid w:val="00250260"/>
    <w:rsid w:val="00250688"/>
    <w:rsid w:val="002507ED"/>
    <w:rsid w:val="00250FD5"/>
    <w:rsid w:val="00251167"/>
    <w:rsid w:val="002511BA"/>
    <w:rsid w:val="002514E7"/>
    <w:rsid w:val="002526B9"/>
    <w:rsid w:val="00252C25"/>
    <w:rsid w:val="00252DD3"/>
    <w:rsid w:val="00252FA6"/>
    <w:rsid w:val="0025394F"/>
    <w:rsid w:val="00253B97"/>
    <w:rsid w:val="002544CB"/>
    <w:rsid w:val="00254724"/>
    <w:rsid w:val="00255153"/>
    <w:rsid w:val="00255D8E"/>
    <w:rsid w:val="0025647F"/>
    <w:rsid w:val="00256584"/>
    <w:rsid w:val="00256C48"/>
    <w:rsid w:val="00256E15"/>
    <w:rsid w:val="00256EF8"/>
    <w:rsid w:val="002570D5"/>
    <w:rsid w:val="00257177"/>
    <w:rsid w:val="00257730"/>
    <w:rsid w:val="00257803"/>
    <w:rsid w:val="00257B74"/>
    <w:rsid w:val="00257CD8"/>
    <w:rsid w:val="00260161"/>
    <w:rsid w:val="002610D8"/>
    <w:rsid w:val="002619E7"/>
    <w:rsid w:val="00261A6C"/>
    <w:rsid w:val="002629E2"/>
    <w:rsid w:val="00262BA8"/>
    <w:rsid w:val="00262BC8"/>
    <w:rsid w:val="00263D10"/>
    <w:rsid w:val="002641D9"/>
    <w:rsid w:val="002643C5"/>
    <w:rsid w:val="00264917"/>
    <w:rsid w:val="002650DF"/>
    <w:rsid w:val="002651EC"/>
    <w:rsid w:val="00265DC2"/>
    <w:rsid w:val="0026638C"/>
    <w:rsid w:val="00266F00"/>
    <w:rsid w:val="00266F4E"/>
    <w:rsid w:val="002670EF"/>
    <w:rsid w:val="002671A2"/>
    <w:rsid w:val="002672D3"/>
    <w:rsid w:val="00267A38"/>
    <w:rsid w:val="00267F5F"/>
    <w:rsid w:val="00270690"/>
    <w:rsid w:val="00270819"/>
    <w:rsid w:val="00270965"/>
    <w:rsid w:val="00270C96"/>
    <w:rsid w:val="00271E5D"/>
    <w:rsid w:val="00272082"/>
    <w:rsid w:val="0027349D"/>
    <w:rsid w:val="00273516"/>
    <w:rsid w:val="00273985"/>
    <w:rsid w:val="00273B40"/>
    <w:rsid w:val="00273B82"/>
    <w:rsid w:val="00273E7A"/>
    <w:rsid w:val="00274372"/>
    <w:rsid w:val="0027475A"/>
    <w:rsid w:val="002749F7"/>
    <w:rsid w:val="00275C7B"/>
    <w:rsid w:val="00275F56"/>
    <w:rsid w:val="002765B7"/>
    <w:rsid w:val="00276EAA"/>
    <w:rsid w:val="0027733B"/>
    <w:rsid w:val="00277713"/>
    <w:rsid w:val="00277DBC"/>
    <w:rsid w:val="00277F64"/>
    <w:rsid w:val="00280550"/>
    <w:rsid w:val="00280FE3"/>
    <w:rsid w:val="00281063"/>
    <w:rsid w:val="00281676"/>
    <w:rsid w:val="00281807"/>
    <w:rsid w:val="00281E32"/>
    <w:rsid w:val="00282479"/>
    <w:rsid w:val="00282722"/>
    <w:rsid w:val="0028276E"/>
    <w:rsid w:val="002827F3"/>
    <w:rsid w:val="002829BD"/>
    <w:rsid w:val="00282ABA"/>
    <w:rsid w:val="00282B3E"/>
    <w:rsid w:val="00282C1F"/>
    <w:rsid w:val="00282C6C"/>
    <w:rsid w:val="00283B7F"/>
    <w:rsid w:val="0028468D"/>
    <w:rsid w:val="0028470C"/>
    <w:rsid w:val="00284883"/>
    <w:rsid w:val="00284B5F"/>
    <w:rsid w:val="0028596B"/>
    <w:rsid w:val="00285FB9"/>
    <w:rsid w:val="00286219"/>
    <w:rsid w:val="00286A03"/>
    <w:rsid w:val="00287514"/>
    <w:rsid w:val="0028791B"/>
    <w:rsid w:val="00287E44"/>
    <w:rsid w:val="00287F79"/>
    <w:rsid w:val="002900A9"/>
    <w:rsid w:val="002903DC"/>
    <w:rsid w:val="00290C43"/>
    <w:rsid w:val="00290C90"/>
    <w:rsid w:val="002916DB"/>
    <w:rsid w:val="00291756"/>
    <w:rsid w:val="0029190A"/>
    <w:rsid w:val="00291FEE"/>
    <w:rsid w:val="00293271"/>
    <w:rsid w:val="00293587"/>
    <w:rsid w:val="00293896"/>
    <w:rsid w:val="00293ED1"/>
    <w:rsid w:val="002945D9"/>
    <w:rsid w:val="002947DA"/>
    <w:rsid w:val="00294A06"/>
    <w:rsid w:val="00294FFB"/>
    <w:rsid w:val="002954FD"/>
    <w:rsid w:val="002955DF"/>
    <w:rsid w:val="00296242"/>
    <w:rsid w:val="00296CE6"/>
    <w:rsid w:val="002973DF"/>
    <w:rsid w:val="00297D6A"/>
    <w:rsid w:val="002A0190"/>
    <w:rsid w:val="002A0983"/>
    <w:rsid w:val="002A0BF5"/>
    <w:rsid w:val="002A1128"/>
    <w:rsid w:val="002A158C"/>
    <w:rsid w:val="002A2056"/>
    <w:rsid w:val="002A24EB"/>
    <w:rsid w:val="002A2C5E"/>
    <w:rsid w:val="002A2D66"/>
    <w:rsid w:val="002A428E"/>
    <w:rsid w:val="002A46FA"/>
    <w:rsid w:val="002A4CB2"/>
    <w:rsid w:val="002A513F"/>
    <w:rsid w:val="002A5227"/>
    <w:rsid w:val="002A53F9"/>
    <w:rsid w:val="002A57BC"/>
    <w:rsid w:val="002A581C"/>
    <w:rsid w:val="002B00FE"/>
    <w:rsid w:val="002B0E27"/>
    <w:rsid w:val="002B0ECF"/>
    <w:rsid w:val="002B10B6"/>
    <w:rsid w:val="002B10D3"/>
    <w:rsid w:val="002B1113"/>
    <w:rsid w:val="002B1867"/>
    <w:rsid w:val="002B1EA3"/>
    <w:rsid w:val="002B2A55"/>
    <w:rsid w:val="002B2DA9"/>
    <w:rsid w:val="002B30C8"/>
    <w:rsid w:val="002B31FA"/>
    <w:rsid w:val="002B33D5"/>
    <w:rsid w:val="002B3A06"/>
    <w:rsid w:val="002B3E33"/>
    <w:rsid w:val="002B4552"/>
    <w:rsid w:val="002B4C84"/>
    <w:rsid w:val="002B5746"/>
    <w:rsid w:val="002B63D3"/>
    <w:rsid w:val="002B6815"/>
    <w:rsid w:val="002B6AB1"/>
    <w:rsid w:val="002B71D1"/>
    <w:rsid w:val="002B787E"/>
    <w:rsid w:val="002C0144"/>
    <w:rsid w:val="002C02DB"/>
    <w:rsid w:val="002C0CAC"/>
    <w:rsid w:val="002C0D8A"/>
    <w:rsid w:val="002C1F28"/>
    <w:rsid w:val="002C254B"/>
    <w:rsid w:val="002C25DE"/>
    <w:rsid w:val="002C2760"/>
    <w:rsid w:val="002C27E8"/>
    <w:rsid w:val="002C2ACB"/>
    <w:rsid w:val="002C2F60"/>
    <w:rsid w:val="002C41CB"/>
    <w:rsid w:val="002C451A"/>
    <w:rsid w:val="002C5C58"/>
    <w:rsid w:val="002C6453"/>
    <w:rsid w:val="002C68D1"/>
    <w:rsid w:val="002C6A1A"/>
    <w:rsid w:val="002C6B67"/>
    <w:rsid w:val="002C73EE"/>
    <w:rsid w:val="002C7660"/>
    <w:rsid w:val="002C7718"/>
    <w:rsid w:val="002C77DB"/>
    <w:rsid w:val="002C77F7"/>
    <w:rsid w:val="002C7CD4"/>
    <w:rsid w:val="002C7DD8"/>
    <w:rsid w:val="002D0321"/>
    <w:rsid w:val="002D0E7A"/>
    <w:rsid w:val="002D13BE"/>
    <w:rsid w:val="002D155B"/>
    <w:rsid w:val="002D1AD3"/>
    <w:rsid w:val="002D1F15"/>
    <w:rsid w:val="002D2D16"/>
    <w:rsid w:val="002D40A5"/>
    <w:rsid w:val="002D48E1"/>
    <w:rsid w:val="002D61C8"/>
    <w:rsid w:val="002D629E"/>
    <w:rsid w:val="002D6CA5"/>
    <w:rsid w:val="002D6E9A"/>
    <w:rsid w:val="002D726B"/>
    <w:rsid w:val="002D75DB"/>
    <w:rsid w:val="002E0067"/>
    <w:rsid w:val="002E02D0"/>
    <w:rsid w:val="002E0489"/>
    <w:rsid w:val="002E04C0"/>
    <w:rsid w:val="002E0544"/>
    <w:rsid w:val="002E0BAC"/>
    <w:rsid w:val="002E1DF4"/>
    <w:rsid w:val="002E2027"/>
    <w:rsid w:val="002E26F6"/>
    <w:rsid w:val="002E2954"/>
    <w:rsid w:val="002E2C3B"/>
    <w:rsid w:val="002E3B77"/>
    <w:rsid w:val="002E3C37"/>
    <w:rsid w:val="002E4BA7"/>
    <w:rsid w:val="002E4D3D"/>
    <w:rsid w:val="002E5650"/>
    <w:rsid w:val="002E5CA7"/>
    <w:rsid w:val="002E668B"/>
    <w:rsid w:val="002E7235"/>
    <w:rsid w:val="002E7DEA"/>
    <w:rsid w:val="002F0276"/>
    <w:rsid w:val="002F10E7"/>
    <w:rsid w:val="002F11F9"/>
    <w:rsid w:val="002F1274"/>
    <w:rsid w:val="002F13E0"/>
    <w:rsid w:val="002F1478"/>
    <w:rsid w:val="002F16CB"/>
    <w:rsid w:val="002F1742"/>
    <w:rsid w:val="002F1775"/>
    <w:rsid w:val="002F1AB0"/>
    <w:rsid w:val="002F2108"/>
    <w:rsid w:val="002F29D1"/>
    <w:rsid w:val="002F37FC"/>
    <w:rsid w:val="002F3C64"/>
    <w:rsid w:val="002F4431"/>
    <w:rsid w:val="002F47E7"/>
    <w:rsid w:val="002F510D"/>
    <w:rsid w:val="002F5F61"/>
    <w:rsid w:val="00300081"/>
    <w:rsid w:val="0030023E"/>
    <w:rsid w:val="0030059B"/>
    <w:rsid w:val="00300FC5"/>
    <w:rsid w:val="00301277"/>
    <w:rsid w:val="00301837"/>
    <w:rsid w:val="003019CD"/>
    <w:rsid w:val="00302027"/>
    <w:rsid w:val="0030341B"/>
    <w:rsid w:val="003034D2"/>
    <w:rsid w:val="0030373E"/>
    <w:rsid w:val="00303A1B"/>
    <w:rsid w:val="00303A7C"/>
    <w:rsid w:val="003045BE"/>
    <w:rsid w:val="00304C19"/>
    <w:rsid w:val="003058C2"/>
    <w:rsid w:val="00305BD4"/>
    <w:rsid w:val="00305F53"/>
    <w:rsid w:val="003060F3"/>
    <w:rsid w:val="0030612A"/>
    <w:rsid w:val="0030616E"/>
    <w:rsid w:val="0030626A"/>
    <w:rsid w:val="003068EC"/>
    <w:rsid w:val="0030690E"/>
    <w:rsid w:val="00306C01"/>
    <w:rsid w:val="0030759B"/>
    <w:rsid w:val="003076C4"/>
    <w:rsid w:val="003079A6"/>
    <w:rsid w:val="003106C8"/>
    <w:rsid w:val="00310E3F"/>
    <w:rsid w:val="00311270"/>
    <w:rsid w:val="0031175D"/>
    <w:rsid w:val="003119DD"/>
    <w:rsid w:val="00312297"/>
    <w:rsid w:val="00313367"/>
    <w:rsid w:val="0031354F"/>
    <w:rsid w:val="00314614"/>
    <w:rsid w:val="00314739"/>
    <w:rsid w:val="00314773"/>
    <w:rsid w:val="00314CD7"/>
    <w:rsid w:val="00314F8A"/>
    <w:rsid w:val="003151F3"/>
    <w:rsid w:val="003152FA"/>
    <w:rsid w:val="003154DB"/>
    <w:rsid w:val="003159EC"/>
    <w:rsid w:val="00315C09"/>
    <w:rsid w:val="00315FA1"/>
    <w:rsid w:val="00316779"/>
    <w:rsid w:val="00317DA5"/>
    <w:rsid w:val="003201D0"/>
    <w:rsid w:val="003205E0"/>
    <w:rsid w:val="0032091D"/>
    <w:rsid w:val="00321386"/>
    <w:rsid w:val="00321788"/>
    <w:rsid w:val="00321848"/>
    <w:rsid w:val="00321B0F"/>
    <w:rsid w:val="00321CB3"/>
    <w:rsid w:val="003220A1"/>
    <w:rsid w:val="0032229C"/>
    <w:rsid w:val="00322341"/>
    <w:rsid w:val="0032345B"/>
    <w:rsid w:val="003235FE"/>
    <w:rsid w:val="00323767"/>
    <w:rsid w:val="00324FF5"/>
    <w:rsid w:val="003256A0"/>
    <w:rsid w:val="00326114"/>
    <w:rsid w:val="003265DE"/>
    <w:rsid w:val="00326A08"/>
    <w:rsid w:val="003275D6"/>
    <w:rsid w:val="0032767E"/>
    <w:rsid w:val="003276F4"/>
    <w:rsid w:val="003277C6"/>
    <w:rsid w:val="00327845"/>
    <w:rsid w:val="00327B0E"/>
    <w:rsid w:val="003302CF"/>
    <w:rsid w:val="00330559"/>
    <w:rsid w:val="00330711"/>
    <w:rsid w:val="00330B86"/>
    <w:rsid w:val="00330DB5"/>
    <w:rsid w:val="00331306"/>
    <w:rsid w:val="00331659"/>
    <w:rsid w:val="003319C5"/>
    <w:rsid w:val="00331A58"/>
    <w:rsid w:val="00331D5D"/>
    <w:rsid w:val="003320F9"/>
    <w:rsid w:val="00332276"/>
    <w:rsid w:val="003327BD"/>
    <w:rsid w:val="00332806"/>
    <w:rsid w:val="00332E79"/>
    <w:rsid w:val="003338EB"/>
    <w:rsid w:val="00334446"/>
    <w:rsid w:val="0033444C"/>
    <w:rsid w:val="00334725"/>
    <w:rsid w:val="00334826"/>
    <w:rsid w:val="00334A38"/>
    <w:rsid w:val="00334AF1"/>
    <w:rsid w:val="003353D5"/>
    <w:rsid w:val="003355C9"/>
    <w:rsid w:val="00335742"/>
    <w:rsid w:val="00335A53"/>
    <w:rsid w:val="00336D88"/>
    <w:rsid w:val="003376E1"/>
    <w:rsid w:val="003379A4"/>
    <w:rsid w:val="00337BB0"/>
    <w:rsid w:val="00337CB6"/>
    <w:rsid w:val="003403AE"/>
    <w:rsid w:val="003409BD"/>
    <w:rsid w:val="0034111B"/>
    <w:rsid w:val="003422E4"/>
    <w:rsid w:val="00342559"/>
    <w:rsid w:val="00342D1A"/>
    <w:rsid w:val="00342E06"/>
    <w:rsid w:val="0034339B"/>
    <w:rsid w:val="00343860"/>
    <w:rsid w:val="003439DA"/>
    <w:rsid w:val="00343AB5"/>
    <w:rsid w:val="00344A59"/>
    <w:rsid w:val="00344CEF"/>
    <w:rsid w:val="00344F44"/>
    <w:rsid w:val="0034511C"/>
    <w:rsid w:val="00345191"/>
    <w:rsid w:val="0034550A"/>
    <w:rsid w:val="00345B7B"/>
    <w:rsid w:val="00345DB9"/>
    <w:rsid w:val="0034620C"/>
    <w:rsid w:val="00346579"/>
    <w:rsid w:val="00346C50"/>
    <w:rsid w:val="003474B3"/>
    <w:rsid w:val="00347A1B"/>
    <w:rsid w:val="00347CA3"/>
    <w:rsid w:val="00347CD4"/>
    <w:rsid w:val="00347F9F"/>
    <w:rsid w:val="003500C9"/>
    <w:rsid w:val="00351032"/>
    <w:rsid w:val="00351286"/>
    <w:rsid w:val="0035149A"/>
    <w:rsid w:val="00351668"/>
    <w:rsid w:val="00351AE5"/>
    <w:rsid w:val="00352245"/>
    <w:rsid w:val="00352775"/>
    <w:rsid w:val="003528A3"/>
    <w:rsid w:val="00352F14"/>
    <w:rsid w:val="003530B3"/>
    <w:rsid w:val="00353337"/>
    <w:rsid w:val="00353432"/>
    <w:rsid w:val="00354160"/>
    <w:rsid w:val="0035546F"/>
    <w:rsid w:val="003554BD"/>
    <w:rsid w:val="003554CE"/>
    <w:rsid w:val="00356121"/>
    <w:rsid w:val="00356586"/>
    <w:rsid w:val="00356792"/>
    <w:rsid w:val="00356B28"/>
    <w:rsid w:val="003571E2"/>
    <w:rsid w:val="003608AA"/>
    <w:rsid w:val="00360A82"/>
    <w:rsid w:val="00361062"/>
    <w:rsid w:val="003610F5"/>
    <w:rsid w:val="003616F4"/>
    <w:rsid w:val="00362B5E"/>
    <w:rsid w:val="00362C61"/>
    <w:rsid w:val="003635B6"/>
    <w:rsid w:val="0036360A"/>
    <w:rsid w:val="003638E9"/>
    <w:rsid w:val="003643A5"/>
    <w:rsid w:val="00364D97"/>
    <w:rsid w:val="0036533F"/>
    <w:rsid w:val="00365370"/>
    <w:rsid w:val="003658E5"/>
    <w:rsid w:val="003661C9"/>
    <w:rsid w:val="0036693A"/>
    <w:rsid w:val="00366AFA"/>
    <w:rsid w:val="00366C31"/>
    <w:rsid w:val="00366E4E"/>
    <w:rsid w:val="003676E5"/>
    <w:rsid w:val="003676EA"/>
    <w:rsid w:val="00367886"/>
    <w:rsid w:val="00367AD9"/>
    <w:rsid w:val="00367CC7"/>
    <w:rsid w:val="00370219"/>
    <w:rsid w:val="0037051E"/>
    <w:rsid w:val="0037057F"/>
    <w:rsid w:val="00370859"/>
    <w:rsid w:val="00371047"/>
    <w:rsid w:val="00371208"/>
    <w:rsid w:val="003718D9"/>
    <w:rsid w:val="0037207D"/>
    <w:rsid w:val="00372389"/>
    <w:rsid w:val="00372564"/>
    <w:rsid w:val="00372644"/>
    <w:rsid w:val="0037334A"/>
    <w:rsid w:val="003734B3"/>
    <w:rsid w:val="0037443B"/>
    <w:rsid w:val="003744B7"/>
    <w:rsid w:val="00374D3E"/>
    <w:rsid w:val="003755CD"/>
    <w:rsid w:val="00375820"/>
    <w:rsid w:val="00375B14"/>
    <w:rsid w:val="00375D85"/>
    <w:rsid w:val="00375E3A"/>
    <w:rsid w:val="003760FD"/>
    <w:rsid w:val="003769D5"/>
    <w:rsid w:val="00377337"/>
    <w:rsid w:val="00377475"/>
    <w:rsid w:val="00377A8C"/>
    <w:rsid w:val="00380472"/>
    <w:rsid w:val="0038054C"/>
    <w:rsid w:val="0038061C"/>
    <w:rsid w:val="00381168"/>
    <w:rsid w:val="00381E3D"/>
    <w:rsid w:val="003825F4"/>
    <w:rsid w:val="00382752"/>
    <w:rsid w:val="00383181"/>
    <w:rsid w:val="003831C2"/>
    <w:rsid w:val="00383338"/>
    <w:rsid w:val="0038339B"/>
    <w:rsid w:val="00383701"/>
    <w:rsid w:val="003840B4"/>
    <w:rsid w:val="00384187"/>
    <w:rsid w:val="0038449A"/>
    <w:rsid w:val="0038458A"/>
    <w:rsid w:val="00384744"/>
    <w:rsid w:val="00384900"/>
    <w:rsid w:val="00384BDA"/>
    <w:rsid w:val="00384D8F"/>
    <w:rsid w:val="00384DCE"/>
    <w:rsid w:val="00384EF8"/>
    <w:rsid w:val="003850A6"/>
    <w:rsid w:val="00385445"/>
    <w:rsid w:val="00386891"/>
    <w:rsid w:val="00386A21"/>
    <w:rsid w:val="00386BB6"/>
    <w:rsid w:val="00386EA0"/>
    <w:rsid w:val="0038735C"/>
    <w:rsid w:val="003874B4"/>
    <w:rsid w:val="00387631"/>
    <w:rsid w:val="00387644"/>
    <w:rsid w:val="00387823"/>
    <w:rsid w:val="00390044"/>
    <w:rsid w:val="003903FB"/>
    <w:rsid w:val="00390644"/>
    <w:rsid w:val="0039066F"/>
    <w:rsid w:val="00390D50"/>
    <w:rsid w:val="00390EAD"/>
    <w:rsid w:val="00390EAF"/>
    <w:rsid w:val="00391908"/>
    <w:rsid w:val="00391CBB"/>
    <w:rsid w:val="00391D90"/>
    <w:rsid w:val="00391DDE"/>
    <w:rsid w:val="0039208E"/>
    <w:rsid w:val="003923A6"/>
    <w:rsid w:val="0039257A"/>
    <w:rsid w:val="00393231"/>
    <w:rsid w:val="0039372B"/>
    <w:rsid w:val="003937C8"/>
    <w:rsid w:val="0039383D"/>
    <w:rsid w:val="00394181"/>
    <w:rsid w:val="00394221"/>
    <w:rsid w:val="003949F6"/>
    <w:rsid w:val="00394FE8"/>
    <w:rsid w:val="00395069"/>
    <w:rsid w:val="003955AD"/>
    <w:rsid w:val="00395950"/>
    <w:rsid w:val="00395A0A"/>
    <w:rsid w:val="00396AD3"/>
    <w:rsid w:val="00396C46"/>
    <w:rsid w:val="00397167"/>
    <w:rsid w:val="00397BF1"/>
    <w:rsid w:val="003A050A"/>
    <w:rsid w:val="003A08AC"/>
    <w:rsid w:val="003A0A67"/>
    <w:rsid w:val="003A1273"/>
    <w:rsid w:val="003A1596"/>
    <w:rsid w:val="003A1FEA"/>
    <w:rsid w:val="003A2182"/>
    <w:rsid w:val="003A344A"/>
    <w:rsid w:val="003A3622"/>
    <w:rsid w:val="003A36D4"/>
    <w:rsid w:val="003A4139"/>
    <w:rsid w:val="003A495B"/>
    <w:rsid w:val="003A4B2F"/>
    <w:rsid w:val="003A4C4A"/>
    <w:rsid w:val="003A4E97"/>
    <w:rsid w:val="003A4F9E"/>
    <w:rsid w:val="003A5033"/>
    <w:rsid w:val="003A53AA"/>
    <w:rsid w:val="003A5437"/>
    <w:rsid w:val="003A5EEB"/>
    <w:rsid w:val="003A66EA"/>
    <w:rsid w:val="003A6FFF"/>
    <w:rsid w:val="003A701E"/>
    <w:rsid w:val="003A7161"/>
    <w:rsid w:val="003A7200"/>
    <w:rsid w:val="003A75C6"/>
    <w:rsid w:val="003A76C9"/>
    <w:rsid w:val="003A79FF"/>
    <w:rsid w:val="003A7DFF"/>
    <w:rsid w:val="003B00E9"/>
    <w:rsid w:val="003B02DF"/>
    <w:rsid w:val="003B0A8B"/>
    <w:rsid w:val="003B1083"/>
    <w:rsid w:val="003B12DB"/>
    <w:rsid w:val="003B1C5D"/>
    <w:rsid w:val="003B1EAD"/>
    <w:rsid w:val="003B1F1C"/>
    <w:rsid w:val="003B1F7D"/>
    <w:rsid w:val="003B23A8"/>
    <w:rsid w:val="003B3822"/>
    <w:rsid w:val="003B3BAD"/>
    <w:rsid w:val="003B3F02"/>
    <w:rsid w:val="003B3F64"/>
    <w:rsid w:val="003B4644"/>
    <w:rsid w:val="003B499C"/>
    <w:rsid w:val="003B4B26"/>
    <w:rsid w:val="003B4E29"/>
    <w:rsid w:val="003B5306"/>
    <w:rsid w:val="003B6179"/>
    <w:rsid w:val="003B69D0"/>
    <w:rsid w:val="003B72CE"/>
    <w:rsid w:val="003B740C"/>
    <w:rsid w:val="003B7B4D"/>
    <w:rsid w:val="003C0125"/>
    <w:rsid w:val="003C03F7"/>
    <w:rsid w:val="003C05CD"/>
    <w:rsid w:val="003C0FE5"/>
    <w:rsid w:val="003C1CAF"/>
    <w:rsid w:val="003C22D4"/>
    <w:rsid w:val="003C25A5"/>
    <w:rsid w:val="003C29AF"/>
    <w:rsid w:val="003C353D"/>
    <w:rsid w:val="003C3F73"/>
    <w:rsid w:val="003C40A2"/>
    <w:rsid w:val="003C4F88"/>
    <w:rsid w:val="003C5519"/>
    <w:rsid w:val="003C5A97"/>
    <w:rsid w:val="003C616B"/>
    <w:rsid w:val="003C681D"/>
    <w:rsid w:val="003C6BED"/>
    <w:rsid w:val="003C7906"/>
    <w:rsid w:val="003C7965"/>
    <w:rsid w:val="003C7BDE"/>
    <w:rsid w:val="003C7D06"/>
    <w:rsid w:val="003C7EF7"/>
    <w:rsid w:val="003D0E1F"/>
    <w:rsid w:val="003D1182"/>
    <w:rsid w:val="003D1AE0"/>
    <w:rsid w:val="003D22DA"/>
    <w:rsid w:val="003D3779"/>
    <w:rsid w:val="003D39ED"/>
    <w:rsid w:val="003D425A"/>
    <w:rsid w:val="003D44E4"/>
    <w:rsid w:val="003D4866"/>
    <w:rsid w:val="003D507A"/>
    <w:rsid w:val="003D6280"/>
    <w:rsid w:val="003D66CB"/>
    <w:rsid w:val="003D687A"/>
    <w:rsid w:val="003D6E45"/>
    <w:rsid w:val="003D7A2D"/>
    <w:rsid w:val="003D7C91"/>
    <w:rsid w:val="003E043F"/>
    <w:rsid w:val="003E07F1"/>
    <w:rsid w:val="003E0E8C"/>
    <w:rsid w:val="003E113F"/>
    <w:rsid w:val="003E1418"/>
    <w:rsid w:val="003E1FD5"/>
    <w:rsid w:val="003E4979"/>
    <w:rsid w:val="003E4B79"/>
    <w:rsid w:val="003E4B85"/>
    <w:rsid w:val="003E5188"/>
    <w:rsid w:val="003E581F"/>
    <w:rsid w:val="003E5F16"/>
    <w:rsid w:val="003E634D"/>
    <w:rsid w:val="003E64BB"/>
    <w:rsid w:val="003E6AC1"/>
    <w:rsid w:val="003E6BD3"/>
    <w:rsid w:val="003E7EEA"/>
    <w:rsid w:val="003F01E7"/>
    <w:rsid w:val="003F18CF"/>
    <w:rsid w:val="003F2BFE"/>
    <w:rsid w:val="003F3A44"/>
    <w:rsid w:val="003F5F0A"/>
    <w:rsid w:val="003F61C7"/>
    <w:rsid w:val="003F695D"/>
    <w:rsid w:val="003F6BA2"/>
    <w:rsid w:val="003F6C2F"/>
    <w:rsid w:val="003F6DF4"/>
    <w:rsid w:val="003F7022"/>
    <w:rsid w:val="003F7263"/>
    <w:rsid w:val="003F7D77"/>
    <w:rsid w:val="00400A5E"/>
    <w:rsid w:val="00400A9A"/>
    <w:rsid w:val="004012D3"/>
    <w:rsid w:val="00401340"/>
    <w:rsid w:val="004015B0"/>
    <w:rsid w:val="004016AD"/>
    <w:rsid w:val="00401A15"/>
    <w:rsid w:val="00401C5B"/>
    <w:rsid w:val="00401DB1"/>
    <w:rsid w:val="004020FB"/>
    <w:rsid w:val="0040230D"/>
    <w:rsid w:val="004028D0"/>
    <w:rsid w:val="00402940"/>
    <w:rsid w:val="00403226"/>
    <w:rsid w:val="00403827"/>
    <w:rsid w:val="004040E3"/>
    <w:rsid w:val="00404C42"/>
    <w:rsid w:val="00404D4D"/>
    <w:rsid w:val="004055D7"/>
    <w:rsid w:val="00406CD1"/>
    <w:rsid w:val="00407CDA"/>
    <w:rsid w:val="004100FD"/>
    <w:rsid w:val="0041029D"/>
    <w:rsid w:val="00410347"/>
    <w:rsid w:val="004104BF"/>
    <w:rsid w:val="0041068A"/>
    <w:rsid w:val="00410DEC"/>
    <w:rsid w:val="00410E6E"/>
    <w:rsid w:val="004112CA"/>
    <w:rsid w:val="0041138F"/>
    <w:rsid w:val="004118D5"/>
    <w:rsid w:val="00411AFF"/>
    <w:rsid w:val="00412EF3"/>
    <w:rsid w:val="004133CD"/>
    <w:rsid w:val="00413549"/>
    <w:rsid w:val="00414538"/>
    <w:rsid w:val="0041479C"/>
    <w:rsid w:val="00416787"/>
    <w:rsid w:val="0041740C"/>
    <w:rsid w:val="0041749D"/>
    <w:rsid w:val="004203CA"/>
    <w:rsid w:val="004208D7"/>
    <w:rsid w:val="00420CA2"/>
    <w:rsid w:val="00421878"/>
    <w:rsid w:val="004228EE"/>
    <w:rsid w:val="00422BB1"/>
    <w:rsid w:val="00422D87"/>
    <w:rsid w:val="0042325A"/>
    <w:rsid w:val="0042336F"/>
    <w:rsid w:val="004234EF"/>
    <w:rsid w:val="00423A24"/>
    <w:rsid w:val="00423BA4"/>
    <w:rsid w:val="004242F2"/>
    <w:rsid w:val="004249DB"/>
    <w:rsid w:val="00424A1E"/>
    <w:rsid w:val="00424C76"/>
    <w:rsid w:val="00424FE3"/>
    <w:rsid w:val="00425554"/>
    <w:rsid w:val="0042556A"/>
    <w:rsid w:val="00425B68"/>
    <w:rsid w:val="00425C9F"/>
    <w:rsid w:val="00426144"/>
    <w:rsid w:val="004263C6"/>
    <w:rsid w:val="004268A5"/>
    <w:rsid w:val="004300E1"/>
    <w:rsid w:val="00430294"/>
    <w:rsid w:val="004309CF"/>
    <w:rsid w:val="00430B44"/>
    <w:rsid w:val="00430C10"/>
    <w:rsid w:val="00430F27"/>
    <w:rsid w:val="0043104B"/>
    <w:rsid w:val="0043181D"/>
    <w:rsid w:val="00431D44"/>
    <w:rsid w:val="004328E4"/>
    <w:rsid w:val="00432920"/>
    <w:rsid w:val="00432937"/>
    <w:rsid w:val="00433460"/>
    <w:rsid w:val="004335A5"/>
    <w:rsid w:val="00433D87"/>
    <w:rsid w:val="00433ECE"/>
    <w:rsid w:val="0043416C"/>
    <w:rsid w:val="004347A7"/>
    <w:rsid w:val="00434800"/>
    <w:rsid w:val="00434F9C"/>
    <w:rsid w:val="0043533E"/>
    <w:rsid w:val="00435F09"/>
    <w:rsid w:val="00435F6F"/>
    <w:rsid w:val="00436548"/>
    <w:rsid w:val="00436C20"/>
    <w:rsid w:val="004373A1"/>
    <w:rsid w:val="00440392"/>
    <w:rsid w:val="00440502"/>
    <w:rsid w:val="00440818"/>
    <w:rsid w:val="00440D0A"/>
    <w:rsid w:val="004412E5"/>
    <w:rsid w:val="004415FC"/>
    <w:rsid w:val="004417DE"/>
    <w:rsid w:val="00441989"/>
    <w:rsid w:val="00442112"/>
    <w:rsid w:val="00442822"/>
    <w:rsid w:val="004437F3"/>
    <w:rsid w:val="00443A3A"/>
    <w:rsid w:val="00443AE0"/>
    <w:rsid w:val="00443D1A"/>
    <w:rsid w:val="004442B1"/>
    <w:rsid w:val="004443FB"/>
    <w:rsid w:val="0044476D"/>
    <w:rsid w:val="00444DD5"/>
    <w:rsid w:val="00445064"/>
    <w:rsid w:val="00445172"/>
    <w:rsid w:val="00446091"/>
    <w:rsid w:val="00447603"/>
    <w:rsid w:val="00447999"/>
    <w:rsid w:val="00447A71"/>
    <w:rsid w:val="00447AC5"/>
    <w:rsid w:val="00447EAD"/>
    <w:rsid w:val="004504A7"/>
    <w:rsid w:val="00450899"/>
    <w:rsid w:val="004508B7"/>
    <w:rsid w:val="00450FE9"/>
    <w:rsid w:val="00451A7B"/>
    <w:rsid w:val="004522A6"/>
    <w:rsid w:val="004529D7"/>
    <w:rsid w:val="00452A11"/>
    <w:rsid w:val="00453083"/>
    <w:rsid w:val="00453BF4"/>
    <w:rsid w:val="00454571"/>
    <w:rsid w:val="004546A2"/>
    <w:rsid w:val="0045475C"/>
    <w:rsid w:val="00455AFA"/>
    <w:rsid w:val="00456092"/>
    <w:rsid w:val="00456308"/>
    <w:rsid w:val="004566BE"/>
    <w:rsid w:val="0045682E"/>
    <w:rsid w:val="004568B4"/>
    <w:rsid w:val="004569ED"/>
    <w:rsid w:val="00457142"/>
    <w:rsid w:val="00457170"/>
    <w:rsid w:val="004573A4"/>
    <w:rsid w:val="00457493"/>
    <w:rsid w:val="00457540"/>
    <w:rsid w:val="00457958"/>
    <w:rsid w:val="00460348"/>
    <w:rsid w:val="0046115F"/>
    <w:rsid w:val="0046148D"/>
    <w:rsid w:val="00461535"/>
    <w:rsid w:val="004627CF"/>
    <w:rsid w:val="00462977"/>
    <w:rsid w:val="00462DBA"/>
    <w:rsid w:val="004635B7"/>
    <w:rsid w:val="00464027"/>
    <w:rsid w:val="004641C0"/>
    <w:rsid w:val="004641CB"/>
    <w:rsid w:val="0046443B"/>
    <w:rsid w:val="00464BC7"/>
    <w:rsid w:val="004651B8"/>
    <w:rsid w:val="00465230"/>
    <w:rsid w:val="00465580"/>
    <w:rsid w:val="00465972"/>
    <w:rsid w:val="00465E7E"/>
    <w:rsid w:val="00466BB5"/>
    <w:rsid w:val="004672E8"/>
    <w:rsid w:val="004677E9"/>
    <w:rsid w:val="00470535"/>
    <w:rsid w:val="00471183"/>
    <w:rsid w:val="0047123C"/>
    <w:rsid w:val="004714F6"/>
    <w:rsid w:val="0047289C"/>
    <w:rsid w:val="00472B98"/>
    <w:rsid w:val="00472E22"/>
    <w:rsid w:val="00472F67"/>
    <w:rsid w:val="00473524"/>
    <w:rsid w:val="004738E2"/>
    <w:rsid w:val="004739A1"/>
    <w:rsid w:val="0047430D"/>
    <w:rsid w:val="00474B14"/>
    <w:rsid w:val="00474C09"/>
    <w:rsid w:val="00474C56"/>
    <w:rsid w:val="00474FDF"/>
    <w:rsid w:val="00475688"/>
    <w:rsid w:val="004758F6"/>
    <w:rsid w:val="004759E3"/>
    <w:rsid w:val="00475BBC"/>
    <w:rsid w:val="00475C51"/>
    <w:rsid w:val="00476161"/>
    <w:rsid w:val="00476658"/>
    <w:rsid w:val="00476E34"/>
    <w:rsid w:val="00476EE1"/>
    <w:rsid w:val="00477163"/>
    <w:rsid w:val="0047732D"/>
    <w:rsid w:val="0047740B"/>
    <w:rsid w:val="00477B0E"/>
    <w:rsid w:val="004803E6"/>
    <w:rsid w:val="004812D1"/>
    <w:rsid w:val="00481688"/>
    <w:rsid w:val="00481E86"/>
    <w:rsid w:val="004820E0"/>
    <w:rsid w:val="004822CA"/>
    <w:rsid w:val="00483D4C"/>
    <w:rsid w:val="00483F95"/>
    <w:rsid w:val="00484D20"/>
    <w:rsid w:val="00484D3C"/>
    <w:rsid w:val="00484F66"/>
    <w:rsid w:val="004850C1"/>
    <w:rsid w:val="00486F54"/>
    <w:rsid w:val="004870A9"/>
    <w:rsid w:val="004871B4"/>
    <w:rsid w:val="004876DD"/>
    <w:rsid w:val="00490D48"/>
    <w:rsid w:val="00490DB9"/>
    <w:rsid w:val="0049178A"/>
    <w:rsid w:val="00491C1D"/>
    <w:rsid w:val="00491DF1"/>
    <w:rsid w:val="00491F6B"/>
    <w:rsid w:val="00492535"/>
    <w:rsid w:val="00492541"/>
    <w:rsid w:val="00493435"/>
    <w:rsid w:val="00493ABF"/>
    <w:rsid w:val="004945AC"/>
    <w:rsid w:val="004945E7"/>
    <w:rsid w:val="00494B28"/>
    <w:rsid w:val="00494DE1"/>
    <w:rsid w:val="00495FFF"/>
    <w:rsid w:val="004963C2"/>
    <w:rsid w:val="00496A9F"/>
    <w:rsid w:val="00497358"/>
    <w:rsid w:val="00497FA5"/>
    <w:rsid w:val="004A0193"/>
    <w:rsid w:val="004A03B3"/>
    <w:rsid w:val="004A04D5"/>
    <w:rsid w:val="004A1B07"/>
    <w:rsid w:val="004A2E04"/>
    <w:rsid w:val="004A310C"/>
    <w:rsid w:val="004A3226"/>
    <w:rsid w:val="004A399F"/>
    <w:rsid w:val="004A3AB0"/>
    <w:rsid w:val="004A4070"/>
    <w:rsid w:val="004A4096"/>
    <w:rsid w:val="004A4692"/>
    <w:rsid w:val="004A61A8"/>
    <w:rsid w:val="004A669F"/>
    <w:rsid w:val="004A6842"/>
    <w:rsid w:val="004A718C"/>
    <w:rsid w:val="004A7732"/>
    <w:rsid w:val="004A7BB1"/>
    <w:rsid w:val="004A7DBE"/>
    <w:rsid w:val="004A7F94"/>
    <w:rsid w:val="004B0804"/>
    <w:rsid w:val="004B08AC"/>
    <w:rsid w:val="004B0D88"/>
    <w:rsid w:val="004B0E48"/>
    <w:rsid w:val="004B0FF9"/>
    <w:rsid w:val="004B1A0E"/>
    <w:rsid w:val="004B206E"/>
    <w:rsid w:val="004B229E"/>
    <w:rsid w:val="004B29C2"/>
    <w:rsid w:val="004B29E1"/>
    <w:rsid w:val="004B2C52"/>
    <w:rsid w:val="004B2F46"/>
    <w:rsid w:val="004B395D"/>
    <w:rsid w:val="004B3C1E"/>
    <w:rsid w:val="004B4194"/>
    <w:rsid w:val="004B457E"/>
    <w:rsid w:val="004B55F0"/>
    <w:rsid w:val="004B56C3"/>
    <w:rsid w:val="004B613C"/>
    <w:rsid w:val="004B622B"/>
    <w:rsid w:val="004B6928"/>
    <w:rsid w:val="004B7016"/>
    <w:rsid w:val="004B7666"/>
    <w:rsid w:val="004B79FA"/>
    <w:rsid w:val="004B7D94"/>
    <w:rsid w:val="004C0430"/>
    <w:rsid w:val="004C0FB7"/>
    <w:rsid w:val="004C104B"/>
    <w:rsid w:val="004C164A"/>
    <w:rsid w:val="004C2E14"/>
    <w:rsid w:val="004C2FE3"/>
    <w:rsid w:val="004C305A"/>
    <w:rsid w:val="004C35EF"/>
    <w:rsid w:val="004C3BCF"/>
    <w:rsid w:val="004C46EF"/>
    <w:rsid w:val="004C4829"/>
    <w:rsid w:val="004C4D30"/>
    <w:rsid w:val="004C4EAB"/>
    <w:rsid w:val="004C5570"/>
    <w:rsid w:val="004C5BC8"/>
    <w:rsid w:val="004C5BD0"/>
    <w:rsid w:val="004C5D52"/>
    <w:rsid w:val="004C5DB0"/>
    <w:rsid w:val="004C5F50"/>
    <w:rsid w:val="004C6065"/>
    <w:rsid w:val="004C60D8"/>
    <w:rsid w:val="004C62EE"/>
    <w:rsid w:val="004C6A0D"/>
    <w:rsid w:val="004C7290"/>
    <w:rsid w:val="004D0121"/>
    <w:rsid w:val="004D1000"/>
    <w:rsid w:val="004D1D27"/>
    <w:rsid w:val="004D2417"/>
    <w:rsid w:val="004D2EC3"/>
    <w:rsid w:val="004D2FF6"/>
    <w:rsid w:val="004D3FD6"/>
    <w:rsid w:val="004D405F"/>
    <w:rsid w:val="004D55CA"/>
    <w:rsid w:val="004D595C"/>
    <w:rsid w:val="004D5A27"/>
    <w:rsid w:val="004D5F0E"/>
    <w:rsid w:val="004D65C9"/>
    <w:rsid w:val="004D6626"/>
    <w:rsid w:val="004D66C4"/>
    <w:rsid w:val="004D6758"/>
    <w:rsid w:val="004D6926"/>
    <w:rsid w:val="004D7B1A"/>
    <w:rsid w:val="004E0335"/>
    <w:rsid w:val="004E0830"/>
    <w:rsid w:val="004E0C0B"/>
    <w:rsid w:val="004E1408"/>
    <w:rsid w:val="004E169C"/>
    <w:rsid w:val="004E1BF0"/>
    <w:rsid w:val="004E1CFC"/>
    <w:rsid w:val="004E1E6A"/>
    <w:rsid w:val="004E212B"/>
    <w:rsid w:val="004E28E1"/>
    <w:rsid w:val="004E293F"/>
    <w:rsid w:val="004E2B01"/>
    <w:rsid w:val="004E34C7"/>
    <w:rsid w:val="004E356A"/>
    <w:rsid w:val="004E375D"/>
    <w:rsid w:val="004E3850"/>
    <w:rsid w:val="004E3CF2"/>
    <w:rsid w:val="004E3FC1"/>
    <w:rsid w:val="004E58EA"/>
    <w:rsid w:val="004E596E"/>
    <w:rsid w:val="004E5F65"/>
    <w:rsid w:val="004E690A"/>
    <w:rsid w:val="004E6C7A"/>
    <w:rsid w:val="004E7615"/>
    <w:rsid w:val="004E79CE"/>
    <w:rsid w:val="004E7CDF"/>
    <w:rsid w:val="004F071F"/>
    <w:rsid w:val="004F078C"/>
    <w:rsid w:val="004F1324"/>
    <w:rsid w:val="004F1C7D"/>
    <w:rsid w:val="004F1D24"/>
    <w:rsid w:val="004F21D2"/>
    <w:rsid w:val="004F2641"/>
    <w:rsid w:val="004F27F3"/>
    <w:rsid w:val="004F29B9"/>
    <w:rsid w:val="004F2B8E"/>
    <w:rsid w:val="004F2C85"/>
    <w:rsid w:val="004F32BF"/>
    <w:rsid w:val="004F3E6A"/>
    <w:rsid w:val="004F469D"/>
    <w:rsid w:val="004F4C09"/>
    <w:rsid w:val="004F5346"/>
    <w:rsid w:val="004F5C09"/>
    <w:rsid w:val="004F5E4E"/>
    <w:rsid w:val="004F63CC"/>
    <w:rsid w:val="004F6678"/>
    <w:rsid w:val="004F667F"/>
    <w:rsid w:val="004F6B28"/>
    <w:rsid w:val="004F6C65"/>
    <w:rsid w:val="004F6D2E"/>
    <w:rsid w:val="004F7390"/>
    <w:rsid w:val="004F7F0F"/>
    <w:rsid w:val="004F7FBC"/>
    <w:rsid w:val="005001AE"/>
    <w:rsid w:val="0050042F"/>
    <w:rsid w:val="005007E7"/>
    <w:rsid w:val="005012FC"/>
    <w:rsid w:val="00501EBE"/>
    <w:rsid w:val="005022A2"/>
    <w:rsid w:val="005025D0"/>
    <w:rsid w:val="00502653"/>
    <w:rsid w:val="00503551"/>
    <w:rsid w:val="00503F38"/>
    <w:rsid w:val="005043FC"/>
    <w:rsid w:val="005044DD"/>
    <w:rsid w:val="00504A55"/>
    <w:rsid w:val="00505F08"/>
    <w:rsid w:val="0050671D"/>
    <w:rsid w:val="0050672C"/>
    <w:rsid w:val="00506C4C"/>
    <w:rsid w:val="0050700E"/>
    <w:rsid w:val="005079D7"/>
    <w:rsid w:val="00507B2A"/>
    <w:rsid w:val="00510432"/>
    <w:rsid w:val="00510A22"/>
    <w:rsid w:val="00510CA6"/>
    <w:rsid w:val="00510D8A"/>
    <w:rsid w:val="00511379"/>
    <w:rsid w:val="00511662"/>
    <w:rsid w:val="00511E6F"/>
    <w:rsid w:val="00511EBC"/>
    <w:rsid w:val="005125D5"/>
    <w:rsid w:val="00512D51"/>
    <w:rsid w:val="00512E95"/>
    <w:rsid w:val="00514674"/>
    <w:rsid w:val="0051477F"/>
    <w:rsid w:val="00514C46"/>
    <w:rsid w:val="00515A6D"/>
    <w:rsid w:val="00515BCF"/>
    <w:rsid w:val="00516083"/>
    <w:rsid w:val="0051635A"/>
    <w:rsid w:val="0051646E"/>
    <w:rsid w:val="005166C3"/>
    <w:rsid w:val="00516EA5"/>
    <w:rsid w:val="005179DA"/>
    <w:rsid w:val="00517E2A"/>
    <w:rsid w:val="00520C1C"/>
    <w:rsid w:val="00521439"/>
    <w:rsid w:val="00522133"/>
    <w:rsid w:val="0052292E"/>
    <w:rsid w:val="0052373B"/>
    <w:rsid w:val="00523C0A"/>
    <w:rsid w:val="00523E00"/>
    <w:rsid w:val="0052439F"/>
    <w:rsid w:val="005243EB"/>
    <w:rsid w:val="00524707"/>
    <w:rsid w:val="00524A8E"/>
    <w:rsid w:val="00524C31"/>
    <w:rsid w:val="00524D2D"/>
    <w:rsid w:val="00525121"/>
    <w:rsid w:val="00525789"/>
    <w:rsid w:val="00525890"/>
    <w:rsid w:val="00526452"/>
    <w:rsid w:val="00526816"/>
    <w:rsid w:val="00526BBF"/>
    <w:rsid w:val="00526F09"/>
    <w:rsid w:val="00527F4F"/>
    <w:rsid w:val="00530512"/>
    <w:rsid w:val="005305B5"/>
    <w:rsid w:val="00530799"/>
    <w:rsid w:val="0053109F"/>
    <w:rsid w:val="005311E8"/>
    <w:rsid w:val="005312C4"/>
    <w:rsid w:val="0053133A"/>
    <w:rsid w:val="00531822"/>
    <w:rsid w:val="00531EE2"/>
    <w:rsid w:val="005326D0"/>
    <w:rsid w:val="005327CB"/>
    <w:rsid w:val="00532800"/>
    <w:rsid w:val="00532A80"/>
    <w:rsid w:val="00532FDA"/>
    <w:rsid w:val="00533EE8"/>
    <w:rsid w:val="005340B6"/>
    <w:rsid w:val="0053417D"/>
    <w:rsid w:val="00534793"/>
    <w:rsid w:val="0053490C"/>
    <w:rsid w:val="00535585"/>
    <w:rsid w:val="00536A58"/>
    <w:rsid w:val="00536AB4"/>
    <w:rsid w:val="005370D8"/>
    <w:rsid w:val="00537127"/>
    <w:rsid w:val="0053764B"/>
    <w:rsid w:val="00537DF9"/>
    <w:rsid w:val="0054069F"/>
    <w:rsid w:val="00540A8D"/>
    <w:rsid w:val="00541307"/>
    <w:rsid w:val="00541B60"/>
    <w:rsid w:val="00541DB8"/>
    <w:rsid w:val="00541F9A"/>
    <w:rsid w:val="00542599"/>
    <w:rsid w:val="00542EB4"/>
    <w:rsid w:val="005448B9"/>
    <w:rsid w:val="00544C85"/>
    <w:rsid w:val="00545136"/>
    <w:rsid w:val="005452C1"/>
    <w:rsid w:val="00545B42"/>
    <w:rsid w:val="0054612B"/>
    <w:rsid w:val="00547544"/>
    <w:rsid w:val="00547753"/>
    <w:rsid w:val="005479F5"/>
    <w:rsid w:val="00547D90"/>
    <w:rsid w:val="00550134"/>
    <w:rsid w:val="005508EF"/>
    <w:rsid w:val="005510E3"/>
    <w:rsid w:val="0055135B"/>
    <w:rsid w:val="0055173F"/>
    <w:rsid w:val="00551AE8"/>
    <w:rsid w:val="00551D57"/>
    <w:rsid w:val="0055214D"/>
    <w:rsid w:val="00552630"/>
    <w:rsid w:val="00552E11"/>
    <w:rsid w:val="00552FEB"/>
    <w:rsid w:val="0055326B"/>
    <w:rsid w:val="005532A3"/>
    <w:rsid w:val="00553395"/>
    <w:rsid w:val="00553567"/>
    <w:rsid w:val="005538EF"/>
    <w:rsid w:val="00553C15"/>
    <w:rsid w:val="0055400F"/>
    <w:rsid w:val="005548DD"/>
    <w:rsid w:val="00555500"/>
    <w:rsid w:val="00555CA0"/>
    <w:rsid w:val="00555DA5"/>
    <w:rsid w:val="00555FC3"/>
    <w:rsid w:val="00556027"/>
    <w:rsid w:val="005562ED"/>
    <w:rsid w:val="00556506"/>
    <w:rsid w:val="00556539"/>
    <w:rsid w:val="0055659A"/>
    <w:rsid w:val="00556731"/>
    <w:rsid w:val="00557401"/>
    <w:rsid w:val="0055747C"/>
    <w:rsid w:val="00557D41"/>
    <w:rsid w:val="00557F5B"/>
    <w:rsid w:val="00557FE2"/>
    <w:rsid w:val="005601CB"/>
    <w:rsid w:val="00560729"/>
    <w:rsid w:val="00560A79"/>
    <w:rsid w:val="00560A86"/>
    <w:rsid w:val="00561C64"/>
    <w:rsid w:val="0056218D"/>
    <w:rsid w:val="00562DB4"/>
    <w:rsid w:val="00562EAD"/>
    <w:rsid w:val="00563222"/>
    <w:rsid w:val="00563AEB"/>
    <w:rsid w:val="00564775"/>
    <w:rsid w:val="00565B8D"/>
    <w:rsid w:val="005664E3"/>
    <w:rsid w:val="00566C28"/>
    <w:rsid w:val="00566EBC"/>
    <w:rsid w:val="00567500"/>
    <w:rsid w:val="0056753D"/>
    <w:rsid w:val="00567811"/>
    <w:rsid w:val="00567CDA"/>
    <w:rsid w:val="00570163"/>
    <w:rsid w:val="005701B3"/>
    <w:rsid w:val="005702BD"/>
    <w:rsid w:val="005704B1"/>
    <w:rsid w:val="00571C79"/>
    <w:rsid w:val="00571D9F"/>
    <w:rsid w:val="00572749"/>
    <w:rsid w:val="0057371A"/>
    <w:rsid w:val="005739F4"/>
    <w:rsid w:val="00573A7F"/>
    <w:rsid w:val="00573EE1"/>
    <w:rsid w:val="0057406C"/>
    <w:rsid w:val="00575051"/>
    <w:rsid w:val="005753FB"/>
    <w:rsid w:val="005755B4"/>
    <w:rsid w:val="005758E3"/>
    <w:rsid w:val="00576740"/>
    <w:rsid w:val="00576D35"/>
    <w:rsid w:val="005775D8"/>
    <w:rsid w:val="005777C8"/>
    <w:rsid w:val="00577AD5"/>
    <w:rsid w:val="00577F23"/>
    <w:rsid w:val="00580A72"/>
    <w:rsid w:val="0058107B"/>
    <w:rsid w:val="0058149F"/>
    <w:rsid w:val="0058161B"/>
    <w:rsid w:val="005817A5"/>
    <w:rsid w:val="00581DF3"/>
    <w:rsid w:val="00582846"/>
    <w:rsid w:val="00582853"/>
    <w:rsid w:val="00582893"/>
    <w:rsid w:val="00582C76"/>
    <w:rsid w:val="005833A3"/>
    <w:rsid w:val="0058345A"/>
    <w:rsid w:val="00583A87"/>
    <w:rsid w:val="0058403B"/>
    <w:rsid w:val="005842BA"/>
    <w:rsid w:val="005843E6"/>
    <w:rsid w:val="005845FA"/>
    <w:rsid w:val="00584AC0"/>
    <w:rsid w:val="00584AC1"/>
    <w:rsid w:val="00584E3E"/>
    <w:rsid w:val="005851E3"/>
    <w:rsid w:val="00585C21"/>
    <w:rsid w:val="005874CD"/>
    <w:rsid w:val="00587597"/>
    <w:rsid w:val="00590D18"/>
    <w:rsid w:val="00590EDD"/>
    <w:rsid w:val="00590F06"/>
    <w:rsid w:val="005918C1"/>
    <w:rsid w:val="00591988"/>
    <w:rsid w:val="00592135"/>
    <w:rsid w:val="005921C8"/>
    <w:rsid w:val="005922A3"/>
    <w:rsid w:val="0059239E"/>
    <w:rsid w:val="005924DB"/>
    <w:rsid w:val="005929E8"/>
    <w:rsid w:val="00592A2E"/>
    <w:rsid w:val="00592EB3"/>
    <w:rsid w:val="00593155"/>
    <w:rsid w:val="0059337B"/>
    <w:rsid w:val="0059353B"/>
    <w:rsid w:val="0059361C"/>
    <w:rsid w:val="005938DB"/>
    <w:rsid w:val="005949FB"/>
    <w:rsid w:val="00594C1A"/>
    <w:rsid w:val="00595106"/>
    <w:rsid w:val="005951B8"/>
    <w:rsid w:val="00595692"/>
    <w:rsid w:val="00595B7B"/>
    <w:rsid w:val="00595DBD"/>
    <w:rsid w:val="00596020"/>
    <w:rsid w:val="00596112"/>
    <w:rsid w:val="005962BA"/>
    <w:rsid w:val="0059632F"/>
    <w:rsid w:val="00596458"/>
    <w:rsid w:val="00596491"/>
    <w:rsid w:val="00597799"/>
    <w:rsid w:val="005977F9"/>
    <w:rsid w:val="00597BA8"/>
    <w:rsid w:val="005A01E7"/>
    <w:rsid w:val="005A02C8"/>
    <w:rsid w:val="005A09E5"/>
    <w:rsid w:val="005A0C9A"/>
    <w:rsid w:val="005A1473"/>
    <w:rsid w:val="005A19FF"/>
    <w:rsid w:val="005A2074"/>
    <w:rsid w:val="005A24AE"/>
    <w:rsid w:val="005A3394"/>
    <w:rsid w:val="005A403A"/>
    <w:rsid w:val="005A43BE"/>
    <w:rsid w:val="005A4624"/>
    <w:rsid w:val="005A5011"/>
    <w:rsid w:val="005A508D"/>
    <w:rsid w:val="005A5A74"/>
    <w:rsid w:val="005A60BA"/>
    <w:rsid w:val="005A6A84"/>
    <w:rsid w:val="005A761B"/>
    <w:rsid w:val="005A7E90"/>
    <w:rsid w:val="005B096F"/>
    <w:rsid w:val="005B0987"/>
    <w:rsid w:val="005B0FB5"/>
    <w:rsid w:val="005B1191"/>
    <w:rsid w:val="005B1205"/>
    <w:rsid w:val="005B1D3B"/>
    <w:rsid w:val="005B2088"/>
    <w:rsid w:val="005B2466"/>
    <w:rsid w:val="005B2BBB"/>
    <w:rsid w:val="005B2BF5"/>
    <w:rsid w:val="005B2CB1"/>
    <w:rsid w:val="005B2F62"/>
    <w:rsid w:val="005B2FD3"/>
    <w:rsid w:val="005B3012"/>
    <w:rsid w:val="005B4112"/>
    <w:rsid w:val="005B41B3"/>
    <w:rsid w:val="005B4289"/>
    <w:rsid w:val="005B5926"/>
    <w:rsid w:val="005B5A74"/>
    <w:rsid w:val="005B5DBE"/>
    <w:rsid w:val="005B635F"/>
    <w:rsid w:val="005B66DA"/>
    <w:rsid w:val="005B6927"/>
    <w:rsid w:val="005B698D"/>
    <w:rsid w:val="005B6B33"/>
    <w:rsid w:val="005B6B72"/>
    <w:rsid w:val="005B6BFD"/>
    <w:rsid w:val="005B7331"/>
    <w:rsid w:val="005B75B6"/>
    <w:rsid w:val="005B7815"/>
    <w:rsid w:val="005B7F6E"/>
    <w:rsid w:val="005B7F7C"/>
    <w:rsid w:val="005C12AC"/>
    <w:rsid w:val="005C1C90"/>
    <w:rsid w:val="005C1CEF"/>
    <w:rsid w:val="005C3964"/>
    <w:rsid w:val="005C428A"/>
    <w:rsid w:val="005C4330"/>
    <w:rsid w:val="005C4787"/>
    <w:rsid w:val="005C5113"/>
    <w:rsid w:val="005C54B8"/>
    <w:rsid w:val="005C557C"/>
    <w:rsid w:val="005C56B7"/>
    <w:rsid w:val="005C5CDF"/>
    <w:rsid w:val="005C677E"/>
    <w:rsid w:val="005C6CD0"/>
    <w:rsid w:val="005C7072"/>
    <w:rsid w:val="005C785E"/>
    <w:rsid w:val="005C78D5"/>
    <w:rsid w:val="005C7FE2"/>
    <w:rsid w:val="005D00B6"/>
    <w:rsid w:val="005D0B47"/>
    <w:rsid w:val="005D101F"/>
    <w:rsid w:val="005D1247"/>
    <w:rsid w:val="005D1D60"/>
    <w:rsid w:val="005D205D"/>
    <w:rsid w:val="005D2112"/>
    <w:rsid w:val="005D28E2"/>
    <w:rsid w:val="005D2F54"/>
    <w:rsid w:val="005D33D2"/>
    <w:rsid w:val="005D353D"/>
    <w:rsid w:val="005D3FD5"/>
    <w:rsid w:val="005D42D9"/>
    <w:rsid w:val="005D5402"/>
    <w:rsid w:val="005D593D"/>
    <w:rsid w:val="005D63A5"/>
    <w:rsid w:val="005D661A"/>
    <w:rsid w:val="005D68ED"/>
    <w:rsid w:val="005D69A4"/>
    <w:rsid w:val="005D79B5"/>
    <w:rsid w:val="005D7BDA"/>
    <w:rsid w:val="005E0A1F"/>
    <w:rsid w:val="005E0DEA"/>
    <w:rsid w:val="005E0ECD"/>
    <w:rsid w:val="005E1465"/>
    <w:rsid w:val="005E1667"/>
    <w:rsid w:val="005E17B3"/>
    <w:rsid w:val="005E1982"/>
    <w:rsid w:val="005E1BB5"/>
    <w:rsid w:val="005E1BD6"/>
    <w:rsid w:val="005E20D0"/>
    <w:rsid w:val="005E2A79"/>
    <w:rsid w:val="005E2D15"/>
    <w:rsid w:val="005E2EDB"/>
    <w:rsid w:val="005E2FB1"/>
    <w:rsid w:val="005E36ED"/>
    <w:rsid w:val="005E3850"/>
    <w:rsid w:val="005E395E"/>
    <w:rsid w:val="005E3EB4"/>
    <w:rsid w:val="005E40C8"/>
    <w:rsid w:val="005E43DF"/>
    <w:rsid w:val="005E48DE"/>
    <w:rsid w:val="005E566F"/>
    <w:rsid w:val="005E63D3"/>
    <w:rsid w:val="005E64AF"/>
    <w:rsid w:val="005E6BE9"/>
    <w:rsid w:val="005E71A5"/>
    <w:rsid w:val="005E777B"/>
    <w:rsid w:val="005F03D5"/>
    <w:rsid w:val="005F0860"/>
    <w:rsid w:val="005F14A7"/>
    <w:rsid w:val="005F1B20"/>
    <w:rsid w:val="005F1E18"/>
    <w:rsid w:val="005F27E0"/>
    <w:rsid w:val="005F29C0"/>
    <w:rsid w:val="005F2A66"/>
    <w:rsid w:val="005F2B32"/>
    <w:rsid w:val="005F3176"/>
    <w:rsid w:val="005F3549"/>
    <w:rsid w:val="005F3D8C"/>
    <w:rsid w:val="005F4D70"/>
    <w:rsid w:val="005F4FC5"/>
    <w:rsid w:val="005F54B4"/>
    <w:rsid w:val="005F5576"/>
    <w:rsid w:val="005F5A18"/>
    <w:rsid w:val="005F5A4E"/>
    <w:rsid w:val="005F5A6F"/>
    <w:rsid w:val="005F5C0D"/>
    <w:rsid w:val="005F5C12"/>
    <w:rsid w:val="005F5C6D"/>
    <w:rsid w:val="005F5E8E"/>
    <w:rsid w:val="005F60E6"/>
    <w:rsid w:val="005F61DD"/>
    <w:rsid w:val="005F67D9"/>
    <w:rsid w:val="005F73D2"/>
    <w:rsid w:val="005F764A"/>
    <w:rsid w:val="0060008E"/>
    <w:rsid w:val="006005C1"/>
    <w:rsid w:val="006010C3"/>
    <w:rsid w:val="006011A0"/>
    <w:rsid w:val="00602A78"/>
    <w:rsid w:val="00602BCA"/>
    <w:rsid w:val="0060305F"/>
    <w:rsid w:val="00603286"/>
    <w:rsid w:val="006034C7"/>
    <w:rsid w:val="00603902"/>
    <w:rsid w:val="00604617"/>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C10"/>
    <w:rsid w:val="0061069F"/>
    <w:rsid w:val="00611BA6"/>
    <w:rsid w:val="00612D19"/>
    <w:rsid w:val="0061330F"/>
    <w:rsid w:val="00613641"/>
    <w:rsid w:val="006137BA"/>
    <w:rsid w:val="00614139"/>
    <w:rsid w:val="00614483"/>
    <w:rsid w:val="0061478C"/>
    <w:rsid w:val="0061516E"/>
    <w:rsid w:val="006151BC"/>
    <w:rsid w:val="00615204"/>
    <w:rsid w:val="006154F0"/>
    <w:rsid w:val="00615E77"/>
    <w:rsid w:val="006162A3"/>
    <w:rsid w:val="00616C7D"/>
    <w:rsid w:val="0061735F"/>
    <w:rsid w:val="0061756D"/>
    <w:rsid w:val="006205E1"/>
    <w:rsid w:val="006208EE"/>
    <w:rsid w:val="0062091D"/>
    <w:rsid w:val="00620B66"/>
    <w:rsid w:val="00620C44"/>
    <w:rsid w:val="0062100E"/>
    <w:rsid w:val="006211A5"/>
    <w:rsid w:val="006212DE"/>
    <w:rsid w:val="006219BC"/>
    <w:rsid w:val="0062205D"/>
    <w:rsid w:val="00622789"/>
    <w:rsid w:val="006233C1"/>
    <w:rsid w:val="006235B4"/>
    <w:rsid w:val="00623DDC"/>
    <w:rsid w:val="00624649"/>
    <w:rsid w:val="006247C4"/>
    <w:rsid w:val="006249A7"/>
    <w:rsid w:val="006249D1"/>
    <w:rsid w:val="00624D41"/>
    <w:rsid w:val="00624D4F"/>
    <w:rsid w:val="00625713"/>
    <w:rsid w:val="00625722"/>
    <w:rsid w:val="00625B22"/>
    <w:rsid w:val="00625C53"/>
    <w:rsid w:val="00626112"/>
    <w:rsid w:val="00626415"/>
    <w:rsid w:val="0062675B"/>
    <w:rsid w:val="0062691F"/>
    <w:rsid w:val="00626BAD"/>
    <w:rsid w:val="0062768B"/>
    <w:rsid w:val="00627A49"/>
    <w:rsid w:val="00627D60"/>
    <w:rsid w:val="00627E30"/>
    <w:rsid w:val="006303FC"/>
    <w:rsid w:val="006309D1"/>
    <w:rsid w:val="00631716"/>
    <w:rsid w:val="0063179F"/>
    <w:rsid w:val="006317A4"/>
    <w:rsid w:val="00631AEC"/>
    <w:rsid w:val="00632259"/>
    <w:rsid w:val="00632765"/>
    <w:rsid w:val="00632DD8"/>
    <w:rsid w:val="006338DA"/>
    <w:rsid w:val="0063390C"/>
    <w:rsid w:val="00633A5E"/>
    <w:rsid w:val="00633F74"/>
    <w:rsid w:val="006345D2"/>
    <w:rsid w:val="00635AEB"/>
    <w:rsid w:val="00636EF8"/>
    <w:rsid w:val="00636F4E"/>
    <w:rsid w:val="00636FEF"/>
    <w:rsid w:val="0063715F"/>
    <w:rsid w:val="006374D6"/>
    <w:rsid w:val="006377DB"/>
    <w:rsid w:val="00637B02"/>
    <w:rsid w:val="006405A2"/>
    <w:rsid w:val="00640699"/>
    <w:rsid w:val="0064096C"/>
    <w:rsid w:val="006417E0"/>
    <w:rsid w:val="006418D2"/>
    <w:rsid w:val="006419D4"/>
    <w:rsid w:val="00641E1E"/>
    <w:rsid w:val="00642453"/>
    <w:rsid w:val="006443B2"/>
    <w:rsid w:val="0064463A"/>
    <w:rsid w:val="00645210"/>
    <w:rsid w:val="00645933"/>
    <w:rsid w:val="006459B3"/>
    <w:rsid w:val="00645A61"/>
    <w:rsid w:val="00645BE6"/>
    <w:rsid w:val="00645D57"/>
    <w:rsid w:val="00646970"/>
    <w:rsid w:val="006469D8"/>
    <w:rsid w:val="00646FDD"/>
    <w:rsid w:val="00647901"/>
    <w:rsid w:val="00647AFA"/>
    <w:rsid w:val="00647C38"/>
    <w:rsid w:val="00647D39"/>
    <w:rsid w:val="006500A2"/>
    <w:rsid w:val="00650213"/>
    <w:rsid w:val="0065058D"/>
    <w:rsid w:val="00650C5E"/>
    <w:rsid w:val="00651147"/>
    <w:rsid w:val="0065131D"/>
    <w:rsid w:val="00651DC1"/>
    <w:rsid w:val="00651FD6"/>
    <w:rsid w:val="006520FF"/>
    <w:rsid w:val="0065234B"/>
    <w:rsid w:val="0065252C"/>
    <w:rsid w:val="00652602"/>
    <w:rsid w:val="00653AC4"/>
    <w:rsid w:val="00653C52"/>
    <w:rsid w:val="006540C1"/>
    <w:rsid w:val="00654185"/>
    <w:rsid w:val="00654642"/>
    <w:rsid w:val="006549FB"/>
    <w:rsid w:val="00654AF4"/>
    <w:rsid w:val="00654CB8"/>
    <w:rsid w:val="0065561D"/>
    <w:rsid w:val="00655B2B"/>
    <w:rsid w:val="00655F61"/>
    <w:rsid w:val="006562F3"/>
    <w:rsid w:val="006565D3"/>
    <w:rsid w:val="00656F87"/>
    <w:rsid w:val="00656FC3"/>
    <w:rsid w:val="00657589"/>
    <w:rsid w:val="006575D2"/>
    <w:rsid w:val="00657693"/>
    <w:rsid w:val="00657861"/>
    <w:rsid w:val="00657B97"/>
    <w:rsid w:val="00660010"/>
    <w:rsid w:val="00660083"/>
    <w:rsid w:val="00660680"/>
    <w:rsid w:val="00660BFB"/>
    <w:rsid w:val="00660E23"/>
    <w:rsid w:val="00661739"/>
    <w:rsid w:val="0066294E"/>
    <w:rsid w:val="00662A70"/>
    <w:rsid w:val="00662AF9"/>
    <w:rsid w:val="00662C14"/>
    <w:rsid w:val="00662C97"/>
    <w:rsid w:val="00662CBB"/>
    <w:rsid w:val="00662F3E"/>
    <w:rsid w:val="0066398B"/>
    <w:rsid w:val="00663F53"/>
    <w:rsid w:val="006643BE"/>
    <w:rsid w:val="0066486A"/>
    <w:rsid w:val="0066527F"/>
    <w:rsid w:val="00665A11"/>
    <w:rsid w:val="00666754"/>
    <w:rsid w:val="006667A4"/>
    <w:rsid w:val="00666AEA"/>
    <w:rsid w:val="00666CE9"/>
    <w:rsid w:val="00667FB2"/>
    <w:rsid w:val="00670919"/>
    <w:rsid w:val="00670D2E"/>
    <w:rsid w:val="00671B21"/>
    <w:rsid w:val="006725B8"/>
    <w:rsid w:val="0067269F"/>
    <w:rsid w:val="006726CB"/>
    <w:rsid w:val="0067272F"/>
    <w:rsid w:val="00673BA4"/>
    <w:rsid w:val="006747DA"/>
    <w:rsid w:val="00674C5D"/>
    <w:rsid w:val="00674ED8"/>
    <w:rsid w:val="00675793"/>
    <w:rsid w:val="006758D7"/>
    <w:rsid w:val="00675C5E"/>
    <w:rsid w:val="0067654F"/>
    <w:rsid w:val="00676C25"/>
    <w:rsid w:val="00676CA5"/>
    <w:rsid w:val="00676F0B"/>
    <w:rsid w:val="006773D1"/>
    <w:rsid w:val="006775E5"/>
    <w:rsid w:val="006801BB"/>
    <w:rsid w:val="006802BE"/>
    <w:rsid w:val="006802E3"/>
    <w:rsid w:val="00680CC6"/>
    <w:rsid w:val="00681AD0"/>
    <w:rsid w:val="0068241B"/>
    <w:rsid w:val="00682827"/>
    <w:rsid w:val="00683889"/>
    <w:rsid w:val="006842A2"/>
    <w:rsid w:val="0068453F"/>
    <w:rsid w:val="006848BB"/>
    <w:rsid w:val="00685075"/>
    <w:rsid w:val="00685339"/>
    <w:rsid w:val="00685597"/>
    <w:rsid w:val="00686338"/>
    <w:rsid w:val="006872DA"/>
    <w:rsid w:val="0068731C"/>
    <w:rsid w:val="006875AD"/>
    <w:rsid w:val="006904AD"/>
    <w:rsid w:val="0069051E"/>
    <w:rsid w:val="006905F1"/>
    <w:rsid w:val="00691206"/>
    <w:rsid w:val="006912E6"/>
    <w:rsid w:val="006914E9"/>
    <w:rsid w:val="00691815"/>
    <w:rsid w:val="00691E51"/>
    <w:rsid w:val="00691EA5"/>
    <w:rsid w:val="006920CA"/>
    <w:rsid w:val="006927F0"/>
    <w:rsid w:val="00692C4E"/>
    <w:rsid w:val="00693315"/>
    <w:rsid w:val="006936DB"/>
    <w:rsid w:val="00693801"/>
    <w:rsid w:val="00693E39"/>
    <w:rsid w:val="006944B8"/>
    <w:rsid w:val="00694706"/>
    <w:rsid w:val="00694DCB"/>
    <w:rsid w:val="00694DF8"/>
    <w:rsid w:val="006956E0"/>
    <w:rsid w:val="00695D95"/>
    <w:rsid w:val="00695DDA"/>
    <w:rsid w:val="00696136"/>
    <w:rsid w:val="00696243"/>
    <w:rsid w:val="006962E6"/>
    <w:rsid w:val="0069632D"/>
    <w:rsid w:val="0069657D"/>
    <w:rsid w:val="00696910"/>
    <w:rsid w:val="00696989"/>
    <w:rsid w:val="00696A8E"/>
    <w:rsid w:val="00696C5C"/>
    <w:rsid w:val="00696FC4"/>
    <w:rsid w:val="0069703E"/>
    <w:rsid w:val="00697208"/>
    <w:rsid w:val="00697A32"/>
    <w:rsid w:val="006A06E3"/>
    <w:rsid w:val="006A0B03"/>
    <w:rsid w:val="006A0ECA"/>
    <w:rsid w:val="006A11F4"/>
    <w:rsid w:val="006A14A8"/>
    <w:rsid w:val="006A182D"/>
    <w:rsid w:val="006A1ADF"/>
    <w:rsid w:val="006A1C6F"/>
    <w:rsid w:val="006A23AC"/>
    <w:rsid w:val="006A2835"/>
    <w:rsid w:val="006A2C82"/>
    <w:rsid w:val="006A3A19"/>
    <w:rsid w:val="006A3B9E"/>
    <w:rsid w:val="006A3D6D"/>
    <w:rsid w:val="006A3D73"/>
    <w:rsid w:val="006A43EA"/>
    <w:rsid w:val="006A471A"/>
    <w:rsid w:val="006A5290"/>
    <w:rsid w:val="006A626F"/>
    <w:rsid w:val="006A6655"/>
    <w:rsid w:val="006A6C89"/>
    <w:rsid w:val="006A71B7"/>
    <w:rsid w:val="006A777A"/>
    <w:rsid w:val="006A77B9"/>
    <w:rsid w:val="006A7AE9"/>
    <w:rsid w:val="006A7BB0"/>
    <w:rsid w:val="006A7C9D"/>
    <w:rsid w:val="006B0264"/>
    <w:rsid w:val="006B15BD"/>
    <w:rsid w:val="006B1E59"/>
    <w:rsid w:val="006B2233"/>
    <w:rsid w:val="006B2995"/>
    <w:rsid w:val="006B2F13"/>
    <w:rsid w:val="006B3EFD"/>
    <w:rsid w:val="006B40C8"/>
    <w:rsid w:val="006B472A"/>
    <w:rsid w:val="006B4A2E"/>
    <w:rsid w:val="006B4BD5"/>
    <w:rsid w:val="006B5290"/>
    <w:rsid w:val="006B549F"/>
    <w:rsid w:val="006B65CB"/>
    <w:rsid w:val="006B6AFB"/>
    <w:rsid w:val="006B71C4"/>
    <w:rsid w:val="006B765D"/>
    <w:rsid w:val="006C0867"/>
    <w:rsid w:val="006C0FC0"/>
    <w:rsid w:val="006C12F3"/>
    <w:rsid w:val="006C188D"/>
    <w:rsid w:val="006C1B78"/>
    <w:rsid w:val="006C215A"/>
    <w:rsid w:val="006C24C7"/>
    <w:rsid w:val="006C273C"/>
    <w:rsid w:val="006C374A"/>
    <w:rsid w:val="006C3A0F"/>
    <w:rsid w:val="006C479E"/>
    <w:rsid w:val="006C57FE"/>
    <w:rsid w:val="006C5AB5"/>
    <w:rsid w:val="006C609D"/>
    <w:rsid w:val="006C6E36"/>
    <w:rsid w:val="006C705E"/>
    <w:rsid w:val="006C7216"/>
    <w:rsid w:val="006C7266"/>
    <w:rsid w:val="006C795C"/>
    <w:rsid w:val="006D045E"/>
    <w:rsid w:val="006D0B6D"/>
    <w:rsid w:val="006D0F26"/>
    <w:rsid w:val="006D1549"/>
    <w:rsid w:val="006D19E8"/>
    <w:rsid w:val="006D1A5F"/>
    <w:rsid w:val="006D1E9C"/>
    <w:rsid w:val="006D27F9"/>
    <w:rsid w:val="006D29AD"/>
    <w:rsid w:val="006D2DE0"/>
    <w:rsid w:val="006D3315"/>
    <w:rsid w:val="006D381C"/>
    <w:rsid w:val="006D39EA"/>
    <w:rsid w:val="006D3CE0"/>
    <w:rsid w:val="006D4801"/>
    <w:rsid w:val="006D487E"/>
    <w:rsid w:val="006D4A33"/>
    <w:rsid w:val="006D53DF"/>
    <w:rsid w:val="006D54DE"/>
    <w:rsid w:val="006D54F7"/>
    <w:rsid w:val="006D5604"/>
    <w:rsid w:val="006D5CDA"/>
    <w:rsid w:val="006D7847"/>
    <w:rsid w:val="006D7902"/>
    <w:rsid w:val="006D7C9D"/>
    <w:rsid w:val="006D7D54"/>
    <w:rsid w:val="006D7D85"/>
    <w:rsid w:val="006E045E"/>
    <w:rsid w:val="006E09E9"/>
    <w:rsid w:val="006E0B21"/>
    <w:rsid w:val="006E171B"/>
    <w:rsid w:val="006E2A10"/>
    <w:rsid w:val="006E2C6D"/>
    <w:rsid w:val="006E33D2"/>
    <w:rsid w:val="006E374B"/>
    <w:rsid w:val="006E3901"/>
    <w:rsid w:val="006E3B50"/>
    <w:rsid w:val="006E44D3"/>
    <w:rsid w:val="006E4705"/>
    <w:rsid w:val="006E470D"/>
    <w:rsid w:val="006E49DF"/>
    <w:rsid w:val="006E4E81"/>
    <w:rsid w:val="006E5438"/>
    <w:rsid w:val="006E58CF"/>
    <w:rsid w:val="006E6241"/>
    <w:rsid w:val="006E645F"/>
    <w:rsid w:val="006E6636"/>
    <w:rsid w:val="006E6F3D"/>
    <w:rsid w:val="006F117D"/>
    <w:rsid w:val="006F1195"/>
    <w:rsid w:val="006F13F3"/>
    <w:rsid w:val="006F1DBD"/>
    <w:rsid w:val="006F1E00"/>
    <w:rsid w:val="006F301F"/>
    <w:rsid w:val="006F4AB2"/>
    <w:rsid w:val="006F4B76"/>
    <w:rsid w:val="006F4D73"/>
    <w:rsid w:val="006F57AE"/>
    <w:rsid w:val="006F5847"/>
    <w:rsid w:val="006F5B1A"/>
    <w:rsid w:val="006F5F76"/>
    <w:rsid w:val="006F6790"/>
    <w:rsid w:val="006F693E"/>
    <w:rsid w:val="0070016D"/>
    <w:rsid w:val="007006DB"/>
    <w:rsid w:val="00700821"/>
    <w:rsid w:val="00700FF6"/>
    <w:rsid w:val="007010A7"/>
    <w:rsid w:val="007010E4"/>
    <w:rsid w:val="007011D1"/>
    <w:rsid w:val="007011D8"/>
    <w:rsid w:val="0070192F"/>
    <w:rsid w:val="007019B9"/>
    <w:rsid w:val="00702723"/>
    <w:rsid w:val="0070303A"/>
    <w:rsid w:val="0070328F"/>
    <w:rsid w:val="00703D49"/>
    <w:rsid w:val="00704346"/>
    <w:rsid w:val="00704464"/>
    <w:rsid w:val="00704527"/>
    <w:rsid w:val="0070522E"/>
    <w:rsid w:val="00705B8F"/>
    <w:rsid w:val="00705BD7"/>
    <w:rsid w:val="007061EC"/>
    <w:rsid w:val="00706461"/>
    <w:rsid w:val="007068C5"/>
    <w:rsid w:val="00706995"/>
    <w:rsid w:val="00706C3A"/>
    <w:rsid w:val="00706E1E"/>
    <w:rsid w:val="007071D4"/>
    <w:rsid w:val="0070767C"/>
    <w:rsid w:val="00707C37"/>
    <w:rsid w:val="00710164"/>
    <w:rsid w:val="00710167"/>
    <w:rsid w:val="00710595"/>
    <w:rsid w:val="00710772"/>
    <w:rsid w:val="00710870"/>
    <w:rsid w:val="007110B3"/>
    <w:rsid w:val="00712020"/>
    <w:rsid w:val="00712026"/>
    <w:rsid w:val="0071214D"/>
    <w:rsid w:val="007121C0"/>
    <w:rsid w:val="00712638"/>
    <w:rsid w:val="0071276A"/>
    <w:rsid w:val="00712B22"/>
    <w:rsid w:val="00712D93"/>
    <w:rsid w:val="007139BF"/>
    <w:rsid w:val="00713C11"/>
    <w:rsid w:val="00714752"/>
    <w:rsid w:val="00714A38"/>
    <w:rsid w:val="00714A89"/>
    <w:rsid w:val="00714B10"/>
    <w:rsid w:val="00714B64"/>
    <w:rsid w:val="00714BA7"/>
    <w:rsid w:val="00714EBC"/>
    <w:rsid w:val="00714F03"/>
    <w:rsid w:val="00715B94"/>
    <w:rsid w:val="00715C06"/>
    <w:rsid w:val="00716D4E"/>
    <w:rsid w:val="0071717E"/>
    <w:rsid w:val="00717917"/>
    <w:rsid w:val="0072072E"/>
    <w:rsid w:val="00720A2C"/>
    <w:rsid w:val="00720B85"/>
    <w:rsid w:val="00720C22"/>
    <w:rsid w:val="00720C6E"/>
    <w:rsid w:val="00720E58"/>
    <w:rsid w:val="00720E79"/>
    <w:rsid w:val="00722BE6"/>
    <w:rsid w:val="00722CD9"/>
    <w:rsid w:val="00722EF9"/>
    <w:rsid w:val="007232F1"/>
    <w:rsid w:val="007233F9"/>
    <w:rsid w:val="00723F60"/>
    <w:rsid w:val="0072454A"/>
    <w:rsid w:val="007245B1"/>
    <w:rsid w:val="00724952"/>
    <w:rsid w:val="00724CD4"/>
    <w:rsid w:val="007255B0"/>
    <w:rsid w:val="00725D1A"/>
    <w:rsid w:val="00725DF3"/>
    <w:rsid w:val="00726B7D"/>
    <w:rsid w:val="00727285"/>
    <w:rsid w:val="00727380"/>
    <w:rsid w:val="007278AC"/>
    <w:rsid w:val="00727996"/>
    <w:rsid w:val="00727D91"/>
    <w:rsid w:val="00727E44"/>
    <w:rsid w:val="00730152"/>
    <w:rsid w:val="007301B7"/>
    <w:rsid w:val="0073071A"/>
    <w:rsid w:val="00730BBB"/>
    <w:rsid w:val="00730DD2"/>
    <w:rsid w:val="007310E4"/>
    <w:rsid w:val="00731129"/>
    <w:rsid w:val="00731D01"/>
    <w:rsid w:val="0073225F"/>
    <w:rsid w:val="00732732"/>
    <w:rsid w:val="007332E4"/>
    <w:rsid w:val="00733974"/>
    <w:rsid w:val="0073397C"/>
    <w:rsid w:val="00734051"/>
    <w:rsid w:val="0073458B"/>
    <w:rsid w:val="00734B84"/>
    <w:rsid w:val="00734E3E"/>
    <w:rsid w:val="00735EBF"/>
    <w:rsid w:val="00735F00"/>
    <w:rsid w:val="007365ED"/>
    <w:rsid w:val="00736927"/>
    <w:rsid w:val="00737A4B"/>
    <w:rsid w:val="00737B17"/>
    <w:rsid w:val="00740008"/>
    <w:rsid w:val="00741212"/>
    <w:rsid w:val="00741355"/>
    <w:rsid w:val="007418CF"/>
    <w:rsid w:val="00741C56"/>
    <w:rsid w:val="00741C83"/>
    <w:rsid w:val="00741E9A"/>
    <w:rsid w:val="00742891"/>
    <w:rsid w:val="00742C3D"/>
    <w:rsid w:val="00742DAD"/>
    <w:rsid w:val="00742F66"/>
    <w:rsid w:val="00743455"/>
    <w:rsid w:val="00743590"/>
    <w:rsid w:val="007435B8"/>
    <w:rsid w:val="00743ADE"/>
    <w:rsid w:val="007444AE"/>
    <w:rsid w:val="007447C6"/>
    <w:rsid w:val="007449FE"/>
    <w:rsid w:val="00744CEC"/>
    <w:rsid w:val="00745A05"/>
    <w:rsid w:val="00745F8E"/>
    <w:rsid w:val="00746564"/>
    <w:rsid w:val="00746721"/>
    <w:rsid w:val="00747741"/>
    <w:rsid w:val="00747805"/>
    <w:rsid w:val="00747E4F"/>
    <w:rsid w:val="007505F4"/>
    <w:rsid w:val="00750979"/>
    <w:rsid w:val="0075097C"/>
    <w:rsid w:val="00750AEF"/>
    <w:rsid w:val="00750B87"/>
    <w:rsid w:val="00751313"/>
    <w:rsid w:val="007514AA"/>
    <w:rsid w:val="00751760"/>
    <w:rsid w:val="007518C9"/>
    <w:rsid w:val="007519E9"/>
    <w:rsid w:val="00751A9D"/>
    <w:rsid w:val="0075218A"/>
    <w:rsid w:val="00752238"/>
    <w:rsid w:val="00752D99"/>
    <w:rsid w:val="00752DE0"/>
    <w:rsid w:val="00752E14"/>
    <w:rsid w:val="00753DA5"/>
    <w:rsid w:val="00754E53"/>
    <w:rsid w:val="0075502B"/>
    <w:rsid w:val="00755633"/>
    <w:rsid w:val="00755B6F"/>
    <w:rsid w:val="00756A17"/>
    <w:rsid w:val="00756B41"/>
    <w:rsid w:val="007576EC"/>
    <w:rsid w:val="00757957"/>
    <w:rsid w:val="00760978"/>
    <w:rsid w:val="00760D42"/>
    <w:rsid w:val="00760F98"/>
    <w:rsid w:val="007623B0"/>
    <w:rsid w:val="00762A7D"/>
    <w:rsid w:val="00762D33"/>
    <w:rsid w:val="00763B9E"/>
    <w:rsid w:val="00763D10"/>
    <w:rsid w:val="00764588"/>
    <w:rsid w:val="007648FE"/>
    <w:rsid w:val="00764B39"/>
    <w:rsid w:val="00765106"/>
    <w:rsid w:val="0076549E"/>
    <w:rsid w:val="007657DC"/>
    <w:rsid w:val="007659B6"/>
    <w:rsid w:val="00765B94"/>
    <w:rsid w:val="0076618D"/>
    <w:rsid w:val="007664EA"/>
    <w:rsid w:val="00766771"/>
    <w:rsid w:val="007667C4"/>
    <w:rsid w:val="007670FC"/>
    <w:rsid w:val="00767282"/>
    <w:rsid w:val="00767731"/>
    <w:rsid w:val="007678B9"/>
    <w:rsid w:val="00767DDD"/>
    <w:rsid w:val="00767F7F"/>
    <w:rsid w:val="007703EA"/>
    <w:rsid w:val="00770454"/>
    <w:rsid w:val="007704BC"/>
    <w:rsid w:val="007706BA"/>
    <w:rsid w:val="00770C49"/>
    <w:rsid w:val="00770FC2"/>
    <w:rsid w:val="00770FE2"/>
    <w:rsid w:val="0077130E"/>
    <w:rsid w:val="007713D7"/>
    <w:rsid w:val="00771BF6"/>
    <w:rsid w:val="007723AD"/>
    <w:rsid w:val="0077249A"/>
    <w:rsid w:val="0077262C"/>
    <w:rsid w:val="00772A29"/>
    <w:rsid w:val="00772E3B"/>
    <w:rsid w:val="0077355B"/>
    <w:rsid w:val="00773B3E"/>
    <w:rsid w:val="00773E65"/>
    <w:rsid w:val="007741B0"/>
    <w:rsid w:val="007745D3"/>
    <w:rsid w:val="007746DC"/>
    <w:rsid w:val="0077558B"/>
    <w:rsid w:val="007756E4"/>
    <w:rsid w:val="00775C2C"/>
    <w:rsid w:val="00775DE7"/>
    <w:rsid w:val="00775F42"/>
    <w:rsid w:val="00776053"/>
    <w:rsid w:val="00776874"/>
    <w:rsid w:val="00776A1A"/>
    <w:rsid w:val="00776BDA"/>
    <w:rsid w:val="0077726C"/>
    <w:rsid w:val="00777321"/>
    <w:rsid w:val="00777AAB"/>
    <w:rsid w:val="007803A2"/>
    <w:rsid w:val="00780A0B"/>
    <w:rsid w:val="00780FF9"/>
    <w:rsid w:val="0078285C"/>
    <w:rsid w:val="00782B30"/>
    <w:rsid w:val="00783A36"/>
    <w:rsid w:val="007840C2"/>
    <w:rsid w:val="007845D4"/>
    <w:rsid w:val="00784C8F"/>
    <w:rsid w:val="00784DF0"/>
    <w:rsid w:val="00785A38"/>
    <w:rsid w:val="00785C2A"/>
    <w:rsid w:val="0078668F"/>
    <w:rsid w:val="0078700E"/>
    <w:rsid w:val="00787339"/>
    <w:rsid w:val="00787B59"/>
    <w:rsid w:val="007900A9"/>
    <w:rsid w:val="00790786"/>
    <w:rsid w:val="007910C3"/>
    <w:rsid w:val="00791110"/>
    <w:rsid w:val="00791250"/>
    <w:rsid w:val="0079150D"/>
    <w:rsid w:val="00791B93"/>
    <w:rsid w:val="00791DE1"/>
    <w:rsid w:val="007924A4"/>
    <w:rsid w:val="00792DE4"/>
    <w:rsid w:val="00793181"/>
    <w:rsid w:val="007936BD"/>
    <w:rsid w:val="007936C1"/>
    <w:rsid w:val="00793C61"/>
    <w:rsid w:val="00793D45"/>
    <w:rsid w:val="007957ED"/>
    <w:rsid w:val="00795E20"/>
    <w:rsid w:val="007963FF"/>
    <w:rsid w:val="00796787"/>
    <w:rsid w:val="007975BD"/>
    <w:rsid w:val="00797B7E"/>
    <w:rsid w:val="007A05A2"/>
    <w:rsid w:val="007A10D6"/>
    <w:rsid w:val="007A12EE"/>
    <w:rsid w:val="007A138C"/>
    <w:rsid w:val="007A140A"/>
    <w:rsid w:val="007A1834"/>
    <w:rsid w:val="007A1856"/>
    <w:rsid w:val="007A1E52"/>
    <w:rsid w:val="007A1E61"/>
    <w:rsid w:val="007A25EC"/>
    <w:rsid w:val="007A2A4D"/>
    <w:rsid w:val="007A2B70"/>
    <w:rsid w:val="007A31B2"/>
    <w:rsid w:val="007A3629"/>
    <w:rsid w:val="007A385C"/>
    <w:rsid w:val="007A38F5"/>
    <w:rsid w:val="007A3A06"/>
    <w:rsid w:val="007A3B06"/>
    <w:rsid w:val="007A3D24"/>
    <w:rsid w:val="007A3F28"/>
    <w:rsid w:val="007A4860"/>
    <w:rsid w:val="007A4CAF"/>
    <w:rsid w:val="007A4F7B"/>
    <w:rsid w:val="007A4F8C"/>
    <w:rsid w:val="007A5899"/>
    <w:rsid w:val="007A61E4"/>
    <w:rsid w:val="007A704A"/>
    <w:rsid w:val="007A7242"/>
    <w:rsid w:val="007A7E94"/>
    <w:rsid w:val="007B033E"/>
    <w:rsid w:val="007B12B0"/>
    <w:rsid w:val="007B1392"/>
    <w:rsid w:val="007B1785"/>
    <w:rsid w:val="007B215A"/>
    <w:rsid w:val="007B22DC"/>
    <w:rsid w:val="007B24F0"/>
    <w:rsid w:val="007B34DC"/>
    <w:rsid w:val="007B37E8"/>
    <w:rsid w:val="007B3A98"/>
    <w:rsid w:val="007B4008"/>
    <w:rsid w:val="007B49C4"/>
    <w:rsid w:val="007B4D74"/>
    <w:rsid w:val="007B4DC6"/>
    <w:rsid w:val="007B5132"/>
    <w:rsid w:val="007B5ADA"/>
    <w:rsid w:val="007B69E8"/>
    <w:rsid w:val="007B6A02"/>
    <w:rsid w:val="007B6C17"/>
    <w:rsid w:val="007B7015"/>
    <w:rsid w:val="007B743C"/>
    <w:rsid w:val="007B750E"/>
    <w:rsid w:val="007B7D7E"/>
    <w:rsid w:val="007C0165"/>
    <w:rsid w:val="007C031D"/>
    <w:rsid w:val="007C048B"/>
    <w:rsid w:val="007C0508"/>
    <w:rsid w:val="007C057E"/>
    <w:rsid w:val="007C1541"/>
    <w:rsid w:val="007C19DF"/>
    <w:rsid w:val="007C25F8"/>
    <w:rsid w:val="007C267A"/>
    <w:rsid w:val="007C27FF"/>
    <w:rsid w:val="007C2FFF"/>
    <w:rsid w:val="007C43F8"/>
    <w:rsid w:val="007C44DC"/>
    <w:rsid w:val="007C4545"/>
    <w:rsid w:val="007C45F7"/>
    <w:rsid w:val="007C46D1"/>
    <w:rsid w:val="007C47C2"/>
    <w:rsid w:val="007C4822"/>
    <w:rsid w:val="007C4DEF"/>
    <w:rsid w:val="007C5468"/>
    <w:rsid w:val="007C55F1"/>
    <w:rsid w:val="007C58AB"/>
    <w:rsid w:val="007C5AD1"/>
    <w:rsid w:val="007C6148"/>
    <w:rsid w:val="007C6898"/>
    <w:rsid w:val="007C6900"/>
    <w:rsid w:val="007C69A9"/>
    <w:rsid w:val="007C6C60"/>
    <w:rsid w:val="007C6D07"/>
    <w:rsid w:val="007C745C"/>
    <w:rsid w:val="007C7578"/>
    <w:rsid w:val="007C7E7C"/>
    <w:rsid w:val="007C7F4C"/>
    <w:rsid w:val="007D03A9"/>
    <w:rsid w:val="007D065E"/>
    <w:rsid w:val="007D0A94"/>
    <w:rsid w:val="007D0B22"/>
    <w:rsid w:val="007D0BD6"/>
    <w:rsid w:val="007D0D5B"/>
    <w:rsid w:val="007D13C5"/>
    <w:rsid w:val="007D143D"/>
    <w:rsid w:val="007D2273"/>
    <w:rsid w:val="007D25B9"/>
    <w:rsid w:val="007D2789"/>
    <w:rsid w:val="007D2BE8"/>
    <w:rsid w:val="007D3066"/>
    <w:rsid w:val="007D3ECB"/>
    <w:rsid w:val="007D421B"/>
    <w:rsid w:val="007D4490"/>
    <w:rsid w:val="007D4579"/>
    <w:rsid w:val="007D4EE5"/>
    <w:rsid w:val="007D51EB"/>
    <w:rsid w:val="007D58BB"/>
    <w:rsid w:val="007D6835"/>
    <w:rsid w:val="007D6A93"/>
    <w:rsid w:val="007D7CDE"/>
    <w:rsid w:val="007D7DC7"/>
    <w:rsid w:val="007E01AF"/>
    <w:rsid w:val="007E0772"/>
    <w:rsid w:val="007E0B47"/>
    <w:rsid w:val="007E0D31"/>
    <w:rsid w:val="007E0E04"/>
    <w:rsid w:val="007E0EF9"/>
    <w:rsid w:val="007E21D9"/>
    <w:rsid w:val="007E2BDD"/>
    <w:rsid w:val="007E3248"/>
    <w:rsid w:val="007E3381"/>
    <w:rsid w:val="007E3A8E"/>
    <w:rsid w:val="007E3C5C"/>
    <w:rsid w:val="007E45CA"/>
    <w:rsid w:val="007E48C0"/>
    <w:rsid w:val="007E5490"/>
    <w:rsid w:val="007E5885"/>
    <w:rsid w:val="007E61B7"/>
    <w:rsid w:val="007E64FF"/>
    <w:rsid w:val="007E6D70"/>
    <w:rsid w:val="007E6F62"/>
    <w:rsid w:val="007E6FEA"/>
    <w:rsid w:val="007E7C7B"/>
    <w:rsid w:val="007E7E0F"/>
    <w:rsid w:val="007E7F8F"/>
    <w:rsid w:val="007F015E"/>
    <w:rsid w:val="007F026C"/>
    <w:rsid w:val="007F0A55"/>
    <w:rsid w:val="007F1160"/>
    <w:rsid w:val="007F21B0"/>
    <w:rsid w:val="007F2DE9"/>
    <w:rsid w:val="007F339E"/>
    <w:rsid w:val="007F341B"/>
    <w:rsid w:val="007F3682"/>
    <w:rsid w:val="007F3AA2"/>
    <w:rsid w:val="007F3B45"/>
    <w:rsid w:val="007F3E3E"/>
    <w:rsid w:val="007F4A9E"/>
    <w:rsid w:val="007F4ABC"/>
    <w:rsid w:val="007F4B94"/>
    <w:rsid w:val="007F4D45"/>
    <w:rsid w:val="007F510F"/>
    <w:rsid w:val="007F545B"/>
    <w:rsid w:val="007F59B2"/>
    <w:rsid w:val="007F6607"/>
    <w:rsid w:val="007F7865"/>
    <w:rsid w:val="007F7FB3"/>
    <w:rsid w:val="008000B5"/>
    <w:rsid w:val="0080026A"/>
    <w:rsid w:val="00800340"/>
    <w:rsid w:val="00800953"/>
    <w:rsid w:val="00800A37"/>
    <w:rsid w:val="00801255"/>
    <w:rsid w:val="0080197B"/>
    <w:rsid w:val="00801C1F"/>
    <w:rsid w:val="00801CB2"/>
    <w:rsid w:val="008021D3"/>
    <w:rsid w:val="00802849"/>
    <w:rsid w:val="00802971"/>
    <w:rsid w:val="00803607"/>
    <w:rsid w:val="0080372C"/>
    <w:rsid w:val="008038E3"/>
    <w:rsid w:val="008038F6"/>
    <w:rsid w:val="00804558"/>
    <w:rsid w:val="008047AE"/>
    <w:rsid w:val="00804B21"/>
    <w:rsid w:val="00805483"/>
    <w:rsid w:val="008054FA"/>
    <w:rsid w:val="0080585D"/>
    <w:rsid w:val="00806273"/>
    <w:rsid w:val="0080661F"/>
    <w:rsid w:val="00806968"/>
    <w:rsid w:val="00806EFD"/>
    <w:rsid w:val="00807074"/>
    <w:rsid w:val="00807592"/>
    <w:rsid w:val="008076BD"/>
    <w:rsid w:val="00807E43"/>
    <w:rsid w:val="00807F69"/>
    <w:rsid w:val="00810368"/>
    <w:rsid w:val="00810438"/>
    <w:rsid w:val="008108B5"/>
    <w:rsid w:val="00810BE7"/>
    <w:rsid w:val="008112FF"/>
    <w:rsid w:val="00811336"/>
    <w:rsid w:val="0081165D"/>
    <w:rsid w:val="00811B28"/>
    <w:rsid w:val="00811BE4"/>
    <w:rsid w:val="00812862"/>
    <w:rsid w:val="00812A7A"/>
    <w:rsid w:val="00812DAD"/>
    <w:rsid w:val="00812F1D"/>
    <w:rsid w:val="00812FC3"/>
    <w:rsid w:val="0081301B"/>
    <w:rsid w:val="0081362B"/>
    <w:rsid w:val="00813887"/>
    <w:rsid w:val="0081450B"/>
    <w:rsid w:val="0081467F"/>
    <w:rsid w:val="00815339"/>
    <w:rsid w:val="008153B0"/>
    <w:rsid w:val="0081541B"/>
    <w:rsid w:val="0081581D"/>
    <w:rsid w:val="0081591F"/>
    <w:rsid w:val="00815A99"/>
    <w:rsid w:val="00815E5B"/>
    <w:rsid w:val="008160D1"/>
    <w:rsid w:val="008162B3"/>
    <w:rsid w:val="0081640D"/>
    <w:rsid w:val="0081687A"/>
    <w:rsid w:val="008169A1"/>
    <w:rsid w:val="00817F62"/>
    <w:rsid w:val="008200AE"/>
    <w:rsid w:val="00820160"/>
    <w:rsid w:val="0082022B"/>
    <w:rsid w:val="0082087B"/>
    <w:rsid w:val="00820AC1"/>
    <w:rsid w:val="00820E0E"/>
    <w:rsid w:val="00821237"/>
    <w:rsid w:val="008216DA"/>
    <w:rsid w:val="008217C3"/>
    <w:rsid w:val="00821868"/>
    <w:rsid w:val="008219B8"/>
    <w:rsid w:val="00821ECA"/>
    <w:rsid w:val="00822414"/>
    <w:rsid w:val="00822CB9"/>
    <w:rsid w:val="00822E2C"/>
    <w:rsid w:val="00823116"/>
    <w:rsid w:val="0082350E"/>
    <w:rsid w:val="00823658"/>
    <w:rsid w:val="008239BF"/>
    <w:rsid w:val="00823B36"/>
    <w:rsid w:val="00824055"/>
    <w:rsid w:val="0082488C"/>
    <w:rsid w:val="008251E7"/>
    <w:rsid w:val="00825417"/>
    <w:rsid w:val="008262BC"/>
    <w:rsid w:val="00826468"/>
    <w:rsid w:val="008266A2"/>
    <w:rsid w:val="008267AE"/>
    <w:rsid w:val="00826BB3"/>
    <w:rsid w:val="008271CC"/>
    <w:rsid w:val="0082723C"/>
    <w:rsid w:val="00830B33"/>
    <w:rsid w:val="0083118A"/>
    <w:rsid w:val="00831784"/>
    <w:rsid w:val="00831D6B"/>
    <w:rsid w:val="00831F36"/>
    <w:rsid w:val="00832727"/>
    <w:rsid w:val="00833448"/>
    <w:rsid w:val="008337C1"/>
    <w:rsid w:val="00834120"/>
    <w:rsid w:val="00834F23"/>
    <w:rsid w:val="008353B6"/>
    <w:rsid w:val="00835ACD"/>
    <w:rsid w:val="008360F7"/>
    <w:rsid w:val="00836A67"/>
    <w:rsid w:val="00836AB9"/>
    <w:rsid w:val="00836CEB"/>
    <w:rsid w:val="00837324"/>
    <w:rsid w:val="00837406"/>
    <w:rsid w:val="008402D7"/>
    <w:rsid w:val="00840C2E"/>
    <w:rsid w:val="00840D75"/>
    <w:rsid w:val="00840EAF"/>
    <w:rsid w:val="008416BF"/>
    <w:rsid w:val="008416FD"/>
    <w:rsid w:val="0084188F"/>
    <w:rsid w:val="00841FA7"/>
    <w:rsid w:val="00842659"/>
    <w:rsid w:val="0084293A"/>
    <w:rsid w:val="00842DCC"/>
    <w:rsid w:val="00843073"/>
    <w:rsid w:val="0084354C"/>
    <w:rsid w:val="0084375D"/>
    <w:rsid w:val="0084416F"/>
    <w:rsid w:val="00844462"/>
    <w:rsid w:val="008449FE"/>
    <w:rsid w:val="00844B91"/>
    <w:rsid w:val="00845515"/>
    <w:rsid w:val="00845520"/>
    <w:rsid w:val="00845FC4"/>
    <w:rsid w:val="008461B0"/>
    <w:rsid w:val="00846C9F"/>
    <w:rsid w:val="00846D16"/>
    <w:rsid w:val="00846D1A"/>
    <w:rsid w:val="00846F4C"/>
    <w:rsid w:val="00847ED0"/>
    <w:rsid w:val="00847FB1"/>
    <w:rsid w:val="00850066"/>
    <w:rsid w:val="0085044B"/>
    <w:rsid w:val="00850EE1"/>
    <w:rsid w:val="0085165B"/>
    <w:rsid w:val="0085179C"/>
    <w:rsid w:val="008517FF"/>
    <w:rsid w:val="008518FA"/>
    <w:rsid w:val="00851903"/>
    <w:rsid w:val="00851B3F"/>
    <w:rsid w:val="00851DCB"/>
    <w:rsid w:val="00851E0C"/>
    <w:rsid w:val="00851F5F"/>
    <w:rsid w:val="00852142"/>
    <w:rsid w:val="008528CF"/>
    <w:rsid w:val="00852A30"/>
    <w:rsid w:val="00853510"/>
    <w:rsid w:val="0085399C"/>
    <w:rsid w:val="00853E5B"/>
    <w:rsid w:val="00854123"/>
    <w:rsid w:val="008542D1"/>
    <w:rsid w:val="00854465"/>
    <w:rsid w:val="008544BD"/>
    <w:rsid w:val="00854946"/>
    <w:rsid w:val="00854B62"/>
    <w:rsid w:val="00854B77"/>
    <w:rsid w:val="00854E58"/>
    <w:rsid w:val="00854FB2"/>
    <w:rsid w:val="008558ED"/>
    <w:rsid w:val="008558EF"/>
    <w:rsid w:val="00855CFC"/>
    <w:rsid w:val="00855FD5"/>
    <w:rsid w:val="00856049"/>
    <w:rsid w:val="0085632A"/>
    <w:rsid w:val="008568BB"/>
    <w:rsid w:val="00856E96"/>
    <w:rsid w:val="00857822"/>
    <w:rsid w:val="00857C93"/>
    <w:rsid w:val="00857D8E"/>
    <w:rsid w:val="008604B3"/>
    <w:rsid w:val="0086092A"/>
    <w:rsid w:val="00860D51"/>
    <w:rsid w:val="008611C1"/>
    <w:rsid w:val="0086151A"/>
    <w:rsid w:val="0086161E"/>
    <w:rsid w:val="0086173C"/>
    <w:rsid w:val="00861DA4"/>
    <w:rsid w:val="00861FD6"/>
    <w:rsid w:val="00862131"/>
    <w:rsid w:val="00862330"/>
    <w:rsid w:val="0086264B"/>
    <w:rsid w:val="008626E9"/>
    <w:rsid w:val="008626EB"/>
    <w:rsid w:val="00862EFD"/>
    <w:rsid w:val="008638FB"/>
    <w:rsid w:val="00863AF4"/>
    <w:rsid w:val="00863F1B"/>
    <w:rsid w:val="0086444C"/>
    <w:rsid w:val="008644B1"/>
    <w:rsid w:val="00864768"/>
    <w:rsid w:val="008653AE"/>
    <w:rsid w:val="008658AB"/>
    <w:rsid w:val="00865B18"/>
    <w:rsid w:val="0086672E"/>
    <w:rsid w:val="00866CF2"/>
    <w:rsid w:val="008675EC"/>
    <w:rsid w:val="008679CE"/>
    <w:rsid w:val="00867DA7"/>
    <w:rsid w:val="008705A8"/>
    <w:rsid w:val="00870859"/>
    <w:rsid w:val="008718FC"/>
    <w:rsid w:val="00871CC2"/>
    <w:rsid w:val="00871F4F"/>
    <w:rsid w:val="0087200D"/>
    <w:rsid w:val="00872131"/>
    <w:rsid w:val="008723B8"/>
    <w:rsid w:val="008725F5"/>
    <w:rsid w:val="00872D5C"/>
    <w:rsid w:val="00873147"/>
    <w:rsid w:val="00873664"/>
    <w:rsid w:val="00873BE2"/>
    <w:rsid w:val="00873C1E"/>
    <w:rsid w:val="00873CD6"/>
    <w:rsid w:val="00873DE6"/>
    <w:rsid w:val="00873FBF"/>
    <w:rsid w:val="00874178"/>
    <w:rsid w:val="00874272"/>
    <w:rsid w:val="008743DF"/>
    <w:rsid w:val="00874C66"/>
    <w:rsid w:val="00874F67"/>
    <w:rsid w:val="00875F4F"/>
    <w:rsid w:val="008762D8"/>
    <w:rsid w:val="008765B2"/>
    <w:rsid w:val="008772D9"/>
    <w:rsid w:val="00877B29"/>
    <w:rsid w:val="00877E77"/>
    <w:rsid w:val="00877F30"/>
    <w:rsid w:val="008804EB"/>
    <w:rsid w:val="008808B9"/>
    <w:rsid w:val="00880B30"/>
    <w:rsid w:val="00880F1D"/>
    <w:rsid w:val="0088172A"/>
    <w:rsid w:val="00881F90"/>
    <w:rsid w:val="008828C8"/>
    <w:rsid w:val="00883F5E"/>
    <w:rsid w:val="00884033"/>
    <w:rsid w:val="008844D1"/>
    <w:rsid w:val="00884EFA"/>
    <w:rsid w:val="008851C4"/>
    <w:rsid w:val="00885696"/>
    <w:rsid w:val="0088570A"/>
    <w:rsid w:val="00885E88"/>
    <w:rsid w:val="00885E9D"/>
    <w:rsid w:val="0088636E"/>
    <w:rsid w:val="008864A7"/>
    <w:rsid w:val="0088666A"/>
    <w:rsid w:val="0088688A"/>
    <w:rsid w:val="00886A9E"/>
    <w:rsid w:val="00886DC9"/>
    <w:rsid w:val="00886EC7"/>
    <w:rsid w:val="00887184"/>
    <w:rsid w:val="008879EA"/>
    <w:rsid w:val="00890139"/>
    <w:rsid w:val="00891031"/>
    <w:rsid w:val="0089160E"/>
    <w:rsid w:val="00891B3A"/>
    <w:rsid w:val="00891B65"/>
    <w:rsid w:val="008921B1"/>
    <w:rsid w:val="00892687"/>
    <w:rsid w:val="00893087"/>
    <w:rsid w:val="00893386"/>
    <w:rsid w:val="0089363C"/>
    <w:rsid w:val="00893657"/>
    <w:rsid w:val="00893671"/>
    <w:rsid w:val="0089397C"/>
    <w:rsid w:val="008941FB"/>
    <w:rsid w:val="00894565"/>
    <w:rsid w:val="008950D6"/>
    <w:rsid w:val="00895B46"/>
    <w:rsid w:val="00896474"/>
    <w:rsid w:val="008966FC"/>
    <w:rsid w:val="00896DBC"/>
    <w:rsid w:val="00897B59"/>
    <w:rsid w:val="00897C6C"/>
    <w:rsid w:val="00897D1A"/>
    <w:rsid w:val="008A0905"/>
    <w:rsid w:val="008A0B02"/>
    <w:rsid w:val="008A0E0D"/>
    <w:rsid w:val="008A155C"/>
    <w:rsid w:val="008A180E"/>
    <w:rsid w:val="008A197C"/>
    <w:rsid w:val="008A2545"/>
    <w:rsid w:val="008A2636"/>
    <w:rsid w:val="008A35DB"/>
    <w:rsid w:val="008A3AF9"/>
    <w:rsid w:val="008A3FBE"/>
    <w:rsid w:val="008A4013"/>
    <w:rsid w:val="008A4C9C"/>
    <w:rsid w:val="008A4F23"/>
    <w:rsid w:val="008A550D"/>
    <w:rsid w:val="008A6041"/>
    <w:rsid w:val="008A60F8"/>
    <w:rsid w:val="008A643D"/>
    <w:rsid w:val="008A69FE"/>
    <w:rsid w:val="008A6EC7"/>
    <w:rsid w:val="008A6F36"/>
    <w:rsid w:val="008A7286"/>
    <w:rsid w:val="008A771A"/>
    <w:rsid w:val="008A7B50"/>
    <w:rsid w:val="008B0641"/>
    <w:rsid w:val="008B0EB7"/>
    <w:rsid w:val="008B138E"/>
    <w:rsid w:val="008B1C78"/>
    <w:rsid w:val="008B1F87"/>
    <w:rsid w:val="008B28BD"/>
    <w:rsid w:val="008B2E96"/>
    <w:rsid w:val="008B2F53"/>
    <w:rsid w:val="008B3006"/>
    <w:rsid w:val="008B3139"/>
    <w:rsid w:val="008B3B50"/>
    <w:rsid w:val="008B3D47"/>
    <w:rsid w:val="008B44CB"/>
    <w:rsid w:val="008B46D2"/>
    <w:rsid w:val="008B5253"/>
    <w:rsid w:val="008B53D8"/>
    <w:rsid w:val="008B551A"/>
    <w:rsid w:val="008B63BE"/>
    <w:rsid w:val="008B640E"/>
    <w:rsid w:val="008B64DD"/>
    <w:rsid w:val="008B6505"/>
    <w:rsid w:val="008B670A"/>
    <w:rsid w:val="008B688D"/>
    <w:rsid w:val="008B70EE"/>
    <w:rsid w:val="008B715C"/>
    <w:rsid w:val="008B75B8"/>
    <w:rsid w:val="008B7E85"/>
    <w:rsid w:val="008C0A85"/>
    <w:rsid w:val="008C0EAD"/>
    <w:rsid w:val="008C118F"/>
    <w:rsid w:val="008C1442"/>
    <w:rsid w:val="008C1693"/>
    <w:rsid w:val="008C19D9"/>
    <w:rsid w:val="008C1A5E"/>
    <w:rsid w:val="008C1A81"/>
    <w:rsid w:val="008C29FE"/>
    <w:rsid w:val="008C32CA"/>
    <w:rsid w:val="008C3967"/>
    <w:rsid w:val="008C4143"/>
    <w:rsid w:val="008C431E"/>
    <w:rsid w:val="008C54BD"/>
    <w:rsid w:val="008C54C4"/>
    <w:rsid w:val="008C6056"/>
    <w:rsid w:val="008C6628"/>
    <w:rsid w:val="008C692E"/>
    <w:rsid w:val="008C69C9"/>
    <w:rsid w:val="008C6C4B"/>
    <w:rsid w:val="008C6E38"/>
    <w:rsid w:val="008C6F75"/>
    <w:rsid w:val="008C7C18"/>
    <w:rsid w:val="008C7C66"/>
    <w:rsid w:val="008C7CC4"/>
    <w:rsid w:val="008D047D"/>
    <w:rsid w:val="008D0B4C"/>
    <w:rsid w:val="008D12F5"/>
    <w:rsid w:val="008D14C4"/>
    <w:rsid w:val="008D1964"/>
    <w:rsid w:val="008D221A"/>
    <w:rsid w:val="008D24D6"/>
    <w:rsid w:val="008D24E1"/>
    <w:rsid w:val="008D2E5A"/>
    <w:rsid w:val="008D3E6A"/>
    <w:rsid w:val="008D4E8D"/>
    <w:rsid w:val="008D4FE7"/>
    <w:rsid w:val="008D53E2"/>
    <w:rsid w:val="008D558E"/>
    <w:rsid w:val="008D5908"/>
    <w:rsid w:val="008D5AF1"/>
    <w:rsid w:val="008D67AD"/>
    <w:rsid w:val="008D6A6E"/>
    <w:rsid w:val="008D7792"/>
    <w:rsid w:val="008D781F"/>
    <w:rsid w:val="008D7DBE"/>
    <w:rsid w:val="008E02B7"/>
    <w:rsid w:val="008E20BE"/>
    <w:rsid w:val="008E241B"/>
    <w:rsid w:val="008E3096"/>
    <w:rsid w:val="008E330C"/>
    <w:rsid w:val="008E332F"/>
    <w:rsid w:val="008E4114"/>
    <w:rsid w:val="008E4238"/>
    <w:rsid w:val="008E45EA"/>
    <w:rsid w:val="008E4A1A"/>
    <w:rsid w:val="008E4A1B"/>
    <w:rsid w:val="008E5E01"/>
    <w:rsid w:val="008E69A3"/>
    <w:rsid w:val="008E706B"/>
    <w:rsid w:val="008E7CC9"/>
    <w:rsid w:val="008F02A1"/>
    <w:rsid w:val="008F0E69"/>
    <w:rsid w:val="008F12FF"/>
    <w:rsid w:val="008F1555"/>
    <w:rsid w:val="008F1E5B"/>
    <w:rsid w:val="008F3D3E"/>
    <w:rsid w:val="008F3F31"/>
    <w:rsid w:val="008F4655"/>
    <w:rsid w:val="008F4779"/>
    <w:rsid w:val="008F542B"/>
    <w:rsid w:val="008F5670"/>
    <w:rsid w:val="008F56B2"/>
    <w:rsid w:val="008F599F"/>
    <w:rsid w:val="008F60AC"/>
    <w:rsid w:val="008F63DF"/>
    <w:rsid w:val="008F64E5"/>
    <w:rsid w:val="008F66E3"/>
    <w:rsid w:val="008F677E"/>
    <w:rsid w:val="008F6A1C"/>
    <w:rsid w:val="008F7C28"/>
    <w:rsid w:val="0090032E"/>
    <w:rsid w:val="0090034D"/>
    <w:rsid w:val="0090045A"/>
    <w:rsid w:val="00900EC7"/>
    <w:rsid w:val="00900FFC"/>
    <w:rsid w:val="009010FA"/>
    <w:rsid w:val="009011F9"/>
    <w:rsid w:val="00901244"/>
    <w:rsid w:val="00901979"/>
    <w:rsid w:val="00901B0A"/>
    <w:rsid w:val="00902357"/>
    <w:rsid w:val="0090242A"/>
    <w:rsid w:val="00902C85"/>
    <w:rsid w:val="00903082"/>
    <w:rsid w:val="009030F7"/>
    <w:rsid w:val="00903185"/>
    <w:rsid w:val="009032E0"/>
    <w:rsid w:val="009034CE"/>
    <w:rsid w:val="009034D9"/>
    <w:rsid w:val="009045AC"/>
    <w:rsid w:val="009046C9"/>
    <w:rsid w:val="009046F1"/>
    <w:rsid w:val="009046FD"/>
    <w:rsid w:val="00904883"/>
    <w:rsid w:val="00904B0A"/>
    <w:rsid w:val="00904F84"/>
    <w:rsid w:val="00905573"/>
    <w:rsid w:val="009055DD"/>
    <w:rsid w:val="0090616A"/>
    <w:rsid w:val="00906527"/>
    <w:rsid w:val="009065D6"/>
    <w:rsid w:val="00906BD9"/>
    <w:rsid w:val="00906D18"/>
    <w:rsid w:val="00906EA0"/>
    <w:rsid w:val="00906F7E"/>
    <w:rsid w:val="009071AB"/>
    <w:rsid w:val="00907F4C"/>
    <w:rsid w:val="0091006A"/>
    <w:rsid w:val="00910161"/>
    <w:rsid w:val="00910B57"/>
    <w:rsid w:val="0091148A"/>
    <w:rsid w:val="00911BEB"/>
    <w:rsid w:val="00912347"/>
    <w:rsid w:val="0091268D"/>
    <w:rsid w:val="009129C1"/>
    <w:rsid w:val="00913B74"/>
    <w:rsid w:val="00913EBB"/>
    <w:rsid w:val="009141BB"/>
    <w:rsid w:val="009144A4"/>
    <w:rsid w:val="009146A7"/>
    <w:rsid w:val="00914B55"/>
    <w:rsid w:val="00914BC4"/>
    <w:rsid w:val="00914DC4"/>
    <w:rsid w:val="00915329"/>
    <w:rsid w:val="0091588C"/>
    <w:rsid w:val="00915DB5"/>
    <w:rsid w:val="00915DF4"/>
    <w:rsid w:val="00915E07"/>
    <w:rsid w:val="00915F5F"/>
    <w:rsid w:val="00916068"/>
    <w:rsid w:val="009160D3"/>
    <w:rsid w:val="009164D3"/>
    <w:rsid w:val="009164E0"/>
    <w:rsid w:val="00916BF5"/>
    <w:rsid w:val="00916CCB"/>
    <w:rsid w:val="00917DB8"/>
    <w:rsid w:val="00920EC8"/>
    <w:rsid w:val="00921102"/>
    <w:rsid w:val="00921305"/>
    <w:rsid w:val="00921783"/>
    <w:rsid w:val="009217D9"/>
    <w:rsid w:val="00921AC8"/>
    <w:rsid w:val="0092206F"/>
    <w:rsid w:val="00922482"/>
    <w:rsid w:val="00922A2B"/>
    <w:rsid w:val="00922D7F"/>
    <w:rsid w:val="009235ED"/>
    <w:rsid w:val="00923ACE"/>
    <w:rsid w:val="00924A6C"/>
    <w:rsid w:val="00924ED4"/>
    <w:rsid w:val="00924F63"/>
    <w:rsid w:val="00925E0F"/>
    <w:rsid w:val="009264BB"/>
    <w:rsid w:val="0092682B"/>
    <w:rsid w:val="00926A15"/>
    <w:rsid w:val="00926B9A"/>
    <w:rsid w:val="009271AB"/>
    <w:rsid w:val="00927281"/>
    <w:rsid w:val="009273B8"/>
    <w:rsid w:val="00927937"/>
    <w:rsid w:val="00927A20"/>
    <w:rsid w:val="00930298"/>
    <w:rsid w:val="009302A6"/>
    <w:rsid w:val="0093106F"/>
    <w:rsid w:val="00931074"/>
    <w:rsid w:val="0093116C"/>
    <w:rsid w:val="00931325"/>
    <w:rsid w:val="009319DC"/>
    <w:rsid w:val="00931AAD"/>
    <w:rsid w:val="00931E6D"/>
    <w:rsid w:val="0093201D"/>
    <w:rsid w:val="00932D04"/>
    <w:rsid w:val="00932E9E"/>
    <w:rsid w:val="00933B8A"/>
    <w:rsid w:val="00934141"/>
    <w:rsid w:val="009341AA"/>
    <w:rsid w:val="0093429A"/>
    <w:rsid w:val="009352D3"/>
    <w:rsid w:val="009355A6"/>
    <w:rsid w:val="009355BB"/>
    <w:rsid w:val="00935789"/>
    <w:rsid w:val="009359C5"/>
    <w:rsid w:val="00935CFA"/>
    <w:rsid w:val="0093612D"/>
    <w:rsid w:val="009361E8"/>
    <w:rsid w:val="00936247"/>
    <w:rsid w:val="009362F4"/>
    <w:rsid w:val="00936501"/>
    <w:rsid w:val="009366AD"/>
    <w:rsid w:val="009377A1"/>
    <w:rsid w:val="00937CAC"/>
    <w:rsid w:val="00937E35"/>
    <w:rsid w:val="00937F80"/>
    <w:rsid w:val="00940318"/>
    <w:rsid w:val="00940850"/>
    <w:rsid w:val="00940B1D"/>
    <w:rsid w:val="0094243B"/>
    <w:rsid w:val="009428A4"/>
    <w:rsid w:val="00942AF7"/>
    <w:rsid w:val="00943157"/>
    <w:rsid w:val="00943185"/>
    <w:rsid w:val="009435D4"/>
    <w:rsid w:val="0094368C"/>
    <w:rsid w:val="00943893"/>
    <w:rsid w:val="00944312"/>
    <w:rsid w:val="009443DC"/>
    <w:rsid w:val="00944771"/>
    <w:rsid w:val="00944A9F"/>
    <w:rsid w:val="00944AE2"/>
    <w:rsid w:val="0094526B"/>
    <w:rsid w:val="009456EB"/>
    <w:rsid w:val="009457E4"/>
    <w:rsid w:val="00945E7E"/>
    <w:rsid w:val="00945E8F"/>
    <w:rsid w:val="009463FD"/>
    <w:rsid w:val="00946678"/>
    <w:rsid w:val="009467FD"/>
    <w:rsid w:val="00946C6B"/>
    <w:rsid w:val="00946D2E"/>
    <w:rsid w:val="00946E64"/>
    <w:rsid w:val="009472F6"/>
    <w:rsid w:val="0094783F"/>
    <w:rsid w:val="00950B18"/>
    <w:rsid w:val="00950C55"/>
    <w:rsid w:val="00950CB3"/>
    <w:rsid w:val="009516A3"/>
    <w:rsid w:val="009519F4"/>
    <w:rsid w:val="00952092"/>
    <w:rsid w:val="0095267E"/>
    <w:rsid w:val="00952EBB"/>
    <w:rsid w:val="00952F24"/>
    <w:rsid w:val="0095370E"/>
    <w:rsid w:val="009538B7"/>
    <w:rsid w:val="00953B5D"/>
    <w:rsid w:val="00953D3D"/>
    <w:rsid w:val="00953F68"/>
    <w:rsid w:val="009543D8"/>
    <w:rsid w:val="009545D6"/>
    <w:rsid w:val="00954BC0"/>
    <w:rsid w:val="00954F67"/>
    <w:rsid w:val="0095517A"/>
    <w:rsid w:val="00955AA9"/>
    <w:rsid w:val="00955AB2"/>
    <w:rsid w:val="00955E60"/>
    <w:rsid w:val="00955EC8"/>
    <w:rsid w:val="0095699A"/>
    <w:rsid w:val="00956A1C"/>
    <w:rsid w:val="00956B34"/>
    <w:rsid w:val="0095702D"/>
    <w:rsid w:val="009571A6"/>
    <w:rsid w:val="0095752A"/>
    <w:rsid w:val="009577C1"/>
    <w:rsid w:val="009602BA"/>
    <w:rsid w:val="00960B7D"/>
    <w:rsid w:val="00961456"/>
    <w:rsid w:val="009615D7"/>
    <w:rsid w:val="00961C96"/>
    <w:rsid w:val="00962B17"/>
    <w:rsid w:val="00962C63"/>
    <w:rsid w:val="00962D17"/>
    <w:rsid w:val="00963D17"/>
    <w:rsid w:val="00963D45"/>
    <w:rsid w:val="009640B5"/>
    <w:rsid w:val="00964414"/>
    <w:rsid w:val="00964459"/>
    <w:rsid w:val="009657D5"/>
    <w:rsid w:val="009659E3"/>
    <w:rsid w:val="00965F9F"/>
    <w:rsid w:val="00966141"/>
    <w:rsid w:val="009662EC"/>
    <w:rsid w:val="00966611"/>
    <w:rsid w:val="009669CC"/>
    <w:rsid w:val="00967655"/>
    <w:rsid w:val="00967AC3"/>
    <w:rsid w:val="00970F12"/>
    <w:rsid w:val="00970FB5"/>
    <w:rsid w:val="009710BF"/>
    <w:rsid w:val="009711B7"/>
    <w:rsid w:val="00971874"/>
    <w:rsid w:val="00971F83"/>
    <w:rsid w:val="00972061"/>
    <w:rsid w:val="0097245C"/>
    <w:rsid w:val="009725FE"/>
    <w:rsid w:val="0097282B"/>
    <w:rsid w:val="00972BB5"/>
    <w:rsid w:val="00972DAC"/>
    <w:rsid w:val="00972EEC"/>
    <w:rsid w:val="00973747"/>
    <w:rsid w:val="00973A35"/>
    <w:rsid w:val="00973CF7"/>
    <w:rsid w:val="00974A1E"/>
    <w:rsid w:val="00974D8B"/>
    <w:rsid w:val="0097559A"/>
    <w:rsid w:val="00975D48"/>
    <w:rsid w:val="009761A9"/>
    <w:rsid w:val="00976546"/>
    <w:rsid w:val="00976FCF"/>
    <w:rsid w:val="009770E0"/>
    <w:rsid w:val="00980BAC"/>
    <w:rsid w:val="00980F3F"/>
    <w:rsid w:val="00981453"/>
    <w:rsid w:val="00981D1C"/>
    <w:rsid w:val="00982214"/>
    <w:rsid w:val="009823D4"/>
    <w:rsid w:val="00982474"/>
    <w:rsid w:val="00982FA3"/>
    <w:rsid w:val="009830D6"/>
    <w:rsid w:val="00983146"/>
    <w:rsid w:val="0098315C"/>
    <w:rsid w:val="00983285"/>
    <w:rsid w:val="00984672"/>
    <w:rsid w:val="00984F97"/>
    <w:rsid w:val="009853FD"/>
    <w:rsid w:val="0098569D"/>
    <w:rsid w:val="00985A09"/>
    <w:rsid w:val="00986277"/>
    <w:rsid w:val="009866A3"/>
    <w:rsid w:val="0098693D"/>
    <w:rsid w:val="00986B38"/>
    <w:rsid w:val="00986EA5"/>
    <w:rsid w:val="00990343"/>
    <w:rsid w:val="009905E1"/>
    <w:rsid w:val="0099064C"/>
    <w:rsid w:val="0099078A"/>
    <w:rsid w:val="0099097F"/>
    <w:rsid w:val="00992097"/>
    <w:rsid w:val="00992510"/>
    <w:rsid w:val="0099270B"/>
    <w:rsid w:val="00992869"/>
    <w:rsid w:val="00992914"/>
    <w:rsid w:val="00992C47"/>
    <w:rsid w:val="00993776"/>
    <w:rsid w:val="00993832"/>
    <w:rsid w:val="00993F15"/>
    <w:rsid w:val="009944B9"/>
    <w:rsid w:val="009947D5"/>
    <w:rsid w:val="00994B69"/>
    <w:rsid w:val="00994CF8"/>
    <w:rsid w:val="00994E90"/>
    <w:rsid w:val="0099551B"/>
    <w:rsid w:val="009955E2"/>
    <w:rsid w:val="00995629"/>
    <w:rsid w:val="009959A5"/>
    <w:rsid w:val="00995C16"/>
    <w:rsid w:val="0099625A"/>
    <w:rsid w:val="009965BC"/>
    <w:rsid w:val="0099662E"/>
    <w:rsid w:val="00997258"/>
    <w:rsid w:val="00997913"/>
    <w:rsid w:val="00997C19"/>
    <w:rsid w:val="00997D06"/>
    <w:rsid w:val="009A0415"/>
    <w:rsid w:val="009A04CD"/>
    <w:rsid w:val="009A0E31"/>
    <w:rsid w:val="009A177E"/>
    <w:rsid w:val="009A186D"/>
    <w:rsid w:val="009A1AE9"/>
    <w:rsid w:val="009A22E6"/>
    <w:rsid w:val="009A2486"/>
    <w:rsid w:val="009A2690"/>
    <w:rsid w:val="009A2E6B"/>
    <w:rsid w:val="009A3307"/>
    <w:rsid w:val="009A3520"/>
    <w:rsid w:val="009A3547"/>
    <w:rsid w:val="009A39FF"/>
    <w:rsid w:val="009A3CB5"/>
    <w:rsid w:val="009A3EAF"/>
    <w:rsid w:val="009A3F33"/>
    <w:rsid w:val="009A5501"/>
    <w:rsid w:val="009A6621"/>
    <w:rsid w:val="009A6AEA"/>
    <w:rsid w:val="009A6CC5"/>
    <w:rsid w:val="009B0869"/>
    <w:rsid w:val="009B1F3A"/>
    <w:rsid w:val="009B2766"/>
    <w:rsid w:val="009B32F0"/>
    <w:rsid w:val="009B3EB4"/>
    <w:rsid w:val="009B3F21"/>
    <w:rsid w:val="009B42BE"/>
    <w:rsid w:val="009B54CC"/>
    <w:rsid w:val="009B5973"/>
    <w:rsid w:val="009B5B48"/>
    <w:rsid w:val="009B62E6"/>
    <w:rsid w:val="009B67C4"/>
    <w:rsid w:val="009B6A3F"/>
    <w:rsid w:val="009B6C51"/>
    <w:rsid w:val="009B6C5A"/>
    <w:rsid w:val="009B71E1"/>
    <w:rsid w:val="009C0448"/>
    <w:rsid w:val="009C0615"/>
    <w:rsid w:val="009C085F"/>
    <w:rsid w:val="009C0CF8"/>
    <w:rsid w:val="009C125A"/>
    <w:rsid w:val="009C1910"/>
    <w:rsid w:val="009C1CA0"/>
    <w:rsid w:val="009C1EB2"/>
    <w:rsid w:val="009C2675"/>
    <w:rsid w:val="009C2839"/>
    <w:rsid w:val="009C2DC4"/>
    <w:rsid w:val="009C3042"/>
    <w:rsid w:val="009C3413"/>
    <w:rsid w:val="009C386A"/>
    <w:rsid w:val="009C3E9C"/>
    <w:rsid w:val="009C3FF5"/>
    <w:rsid w:val="009C4A32"/>
    <w:rsid w:val="009C4C14"/>
    <w:rsid w:val="009C4EE2"/>
    <w:rsid w:val="009C5B3A"/>
    <w:rsid w:val="009C63AB"/>
    <w:rsid w:val="009C69D0"/>
    <w:rsid w:val="009C69F4"/>
    <w:rsid w:val="009C7031"/>
    <w:rsid w:val="009C7163"/>
    <w:rsid w:val="009C74F3"/>
    <w:rsid w:val="009C77A3"/>
    <w:rsid w:val="009C7A85"/>
    <w:rsid w:val="009D1082"/>
    <w:rsid w:val="009D143B"/>
    <w:rsid w:val="009D20AC"/>
    <w:rsid w:val="009D20C9"/>
    <w:rsid w:val="009D21C8"/>
    <w:rsid w:val="009D2242"/>
    <w:rsid w:val="009D26D8"/>
    <w:rsid w:val="009D30F9"/>
    <w:rsid w:val="009D3192"/>
    <w:rsid w:val="009D31C0"/>
    <w:rsid w:val="009D322C"/>
    <w:rsid w:val="009D334F"/>
    <w:rsid w:val="009D372A"/>
    <w:rsid w:val="009D3A26"/>
    <w:rsid w:val="009D3BAC"/>
    <w:rsid w:val="009D3EDD"/>
    <w:rsid w:val="009D48AE"/>
    <w:rsid w:val="009D48BA"/>
    <w:rsid w:val="009D4B7E"/>
    <w:rsid w:val="009D4D48"/>
    <w:rsid w:val="009D4DC6"/>
    <w:rsid w:val="009D5106"/>
    <w:rsid w:val="009D66B9"/>
    <w:rsid w:val="009D6B77"/>
    <w:rsid w:val="009D6CA7"/>
    <w:rsid w:val="009D6CE1"/>
    <w:rsid w:val="009E01A5"/>
    <w:rsid w:val="009E14B2"/>
    <w:rsid w:val="009E1D15"/>
    <w:rsid w:val="009E1DFA"/>
    <w:rsid w:val="009E23ED"/>
    <w:rsid w:val="009E26BC"/>
    <w:rsid w:val="009E322C"/>
    <w:rsid w:val="009E3352"/>
    <w:rsid w:val="009E3479"/>
    <w:rsid w:val="009E387D"/>
    <w:rsid w:val="009E453D"/>
    <w:rsid w:val="009E4D10"/>
    <w:rsid w:val="009E4DD7"/>
    <w:rsid w:val="009E4DFF"/>
    <w:rsid w:val="009E4E4C"/>
    <w:rsid w:val="009E5013"/>
    <w:rsid w:val="009E56B0"/>
    <w:rsid w:val="009E5917"/>
    <w:rsid w:val="009E5A1B"/>
    <w:rsid w:val="009E6223"/>
    <w:rsid w:val="009E725F"/>
    <w:rsid w:val="009E7772"/>
    <w:rsid w:val="009E7918"/>
    <w:rsid w:val="009E79CF"/>
    <w:rsid w:val="009E7F2E"/>
    <w:rsid w:val="009F009C"/>
    <w:rsid w:val="009F0345"/>
    <w:rsid w:val="009F04F2"/>
    <w:rsid w:val="009F087D"/>
    <w:rsid w:val="009F0A8F"/>
    <w:rsid w:val="009F231C"/>
    <w:rsid w:val="009F2512"/>
    <w:rsid w:val="009F2C7D"/>
    <w:rsid w:val="009F2F9B"/>
    <w:rsid w:val="009F32F7"/>
    <w:rsid w:val="009F40CE"/>
    <w:rsid w:val="009F4CDA"/>
    <w:rsid w:val="009F59BF"/>
    <w:rsid w:val="009F5F68"/>
    <w:rsid w:val="009F68C8"/>
    <w:rsid w:val="009F776E"/>
    <w:rsid w:val="00A00F42"/>
    <w:rsid w:val="00A01519"/>
    <w:rsid w:val="00A0195A"/>
    <w:rsid w:val="00A02D3C"/>
    <w:rsid w:val="00A032EA"/>
    <w:rsid w:val="00A03C2B"/>
    <w:rsid w:val="00A03DD9"/>
    <w:rsid w:val="00A0408F"/>
    <w:rsid w:val="00A04E68"/>
    <w:rsid w:val="00A05088"/>
    <w:rsid w:val="00A05975"/>
    <w:rsid w:val="00A05EAA"/>
    <w:rsid w:val="00A0608D"/>
    <w:rsid w:val="00A060BE"/>
    <w:rsid w:val="00A065C1"/>
    <w:rsid w:val="00A0695E"/>
    <w:rsid w:val="00A069F2"/>
    <w:rsid w:val="00A07D26"/>
    <w:rsid w:val="00A1036E"/>
    <w:rsid w:val="00A104A1"/>
    <w:rsid w:val="00A10D80"/>
    <w:rsid w:val="00A10FC7"/>
    <w:rsid w:val="00A10FE2"/>
    <w:rsid w:val="00A11671"/>
    <w:rsid w:val="00A1187C"/>
    <w:rsid w:val="00A12779"/>
    <w:rsid w:val="00A12CCC"/>
    <w:rsid w:val="00A12D1A"/>
    <w:rsid w:val="00A12E07"/>
    <w:rsid w:val="00A12F3D"/>
    <w:rsid w:val="00A13A4E"/>
    <w:rsid w:val="00A14780"/>
    <w:rsid w:val="00A15566"/>
    <w:rsid w:val="00A15B2D"/>
    <w:rsid w:val="00A163CD"/>
    <w:rsid w:val="00A1668A"/>
    <w:rsid w:val="00A16778"/>
    <w:rsid w:val="00A16B57"/>
    <w:rsid w:val="00A16D7D"/>
    <w:rsid w:val="00A17752"/>
    <w:rsid w:val="00A20224"/>
    <w:rsid w:val="00A21424"/>
    <w:rsid w:val="00A21997"/>
    <w:rsid w:val="00A2247E"/>
    <w:rsid w:val="00A23A98"/>
    <w:rsid w:val="00A24217"/>
    <w:rsid w:val="00A244E9"/>
    <w:rsid w:val="00A24622"/>
    <w:rsid w:val="00A246A3"/>
    <w:rsid w:val="00A2591D"/>
    <w:rsid w:val="00A259A8"/>
    <w:rsid w:val="00A25ABB"/>
    <w:rsid w:val="00A25E17"/>
    <w:rsid w:val="00A25E39"/>
    <w:rsid w:val="00A267F3"/>
    <w:rsid w:val="00A26827"/>
    <w:rsid w:val="00A26D47"/>
    <w:rsid w:val="00A26DA7"/>
    <w:rsid w:val="00A26F41"/>
    <w:rsid w:val="00A26F88"/>
    <w:rsid w:val="00A275A1"/>
    <w:rsid w:val="00A275D1"/>
    <w:rsid w:val="00A2784C"/>
    <w:rsid w:val="00A27B57"/>
    <w:rsid w:val="00A30748"/>
    <w:rsid w:val="00A313B3"/>
    <w:rsid w:val="00A314DC"/>
    <w:rsid w:val="00A31D00"/>
    <w:rsid w:val="00A32051"/>
    <w:rsid w:val="00A32AE0"/>
    <w:rsid w:val="00A32B77"/>
    <w:rsid w:val="00A32BB4"/>
    <w:rsid w:val="00A33CCF"/>
    <w:rsid w:val="00A33E8A"/>
    <w:rsid w:val="00A3413C"/>
    <w:rsid w:val="00A345F4"/>
    <w:rsid w:val="00A34CF8"/>
    <w:rsid w:val="00A356E2"/>
    <w:rsid w:val="00A35D65"/>
    <w:rsid w:val="00A36CF6"/>
    <w:rsid w:val="00A36EC5"/>
    <w:rsid w:val="00A37EDA"/>
    <w:rsid w:val="00A4035D"/>
    <w:rsid w:val="00A40CEE"/>
    <w:rsid w:val="00A413A3"/>
    <w:rsid w:val="00A42D15"/>
    <w:rsid w:val="00A43270"/>
    <w:rsid w:val="00A443EC"/>
    <w:rsid w:val="00A4539E"/>
    <w:rsid w:val="00A46080"/>
    <w:rsid w:val="00A461CB"/>
    <w:rsid w:val="00A46776"/>
    <w:rsid w:val="00A46C32"/>
    <w:rsid w:val="00A46C6C"/>
    <w:rsid w:val="00A46EB1"/>
    <w:rsid w:val="00A47A54"/>
    <w:rsid w:val="00A47C59"/>
    <w:rsid w:val="00A50FEC"/>
    <w:rsid w:val="00A51FC3"/>
    <w:rsid w:val="00A532FC"/>
    <w:rsid w:val="00A53624"/>
    <w:rsid w:val="00A53AC1"/>
    <w:rsid w:val="00A54F72"/>
    <w:rsid w:val="00A565B6"/>
    <w:rsid w:val="00A567E2"/>
    <w:rsid w:val="00A56806"/>
    <w:rsid w:val="00A57D66"/>
    <w:rsid w:val="00A57DFB"/>
    <w:rsid w:val="00A57F15"/>
    <w:rsid w:val="00A60066"/>
    <w:rsid w:val="00A60179"/>
    <w:rsid w:val="00A60B80"/>
    <w:rsid w:val="00A615DA"/>
    <w:rsid w:val="00A6175A"/>
    <w:rsid w:val="00A61782"/>
    <w:rsid w:val="00A61FD9"/>
    <w:rsid w:val="00A61FDA"/>
    <w:rsid w:val="00A629A1"/>
    <w:rsid w:val="00A63850"/>
    <w:rsid w:val="00A64787"/>
    <w:rsid w:val="00A648E9"/>
    <w:rsid w:val="00A65181"/>
    <w:rsid w:val="00A6587D"/>
    <w:rsid w:val="00A658FC"/>
    <w:rsid w:val="00A6654A"/>
    <w:rsid w:val="00A66C0D"/>
    <w:rsid w:val="00A675BA"/>
    <w:rsid w:val="00A6764D"/>
    <w:rsid w:val="00A67934"/>
    <w:rsid w:val="00A67D4A"/>
    <w:rsid w:val="00A67FCB"/>
    <w:rsid w:val="00A70010"/>
    <w:rsid w:val="00A703AE"/>
    <w:rsid w:val="00A70415"/>
    <w:rsid w:val="00A709AE"/>
    <w:rsid w:val="00A70D58"/>
    <w:rsid w:val="00A70DCB"/>
    <w:rsid w:val="00A70E5B"/>
    <w:rsid w:val="00A71FD1"/>
    <w:rsid w:val="00A720C2"/>
    <w:rsid w:val="00A7246E"/>
    <w:rsid w:val="00A7248F"/>
    <w:rsid w:val="00A72733"/>
    <w:rsid w:val="00A72BC8"/>
    <w:rsid w:val="00A72C04"/>
    <w:rsid w:val="00A72FE2"/>
    <w:rsid w:val="00A73341"/>
    <w:rsid w:val="00A748ED"/>
    <w:rsid w:val="00A74994"/>
    <w:rsid w:val="00A75386"/>
    <w:rsid w:val="00A7593A"/>
    <w:rsid w:val="00A7597F"/>
    <w:rsid w:val="00A75D3F"/>
    <w:rsid w:val="00A768C8"/>
    <w:rsid w:val="00A76C21"/>
    <w:rsid w:val="00A76DE9"/>
    <w:rsid w:val="00A77727"/>
    <w:rsid w:val="00A80096"/>
    <w:rsid w:val="00A8226A"/>
    <w:rsid w:val="00A82941"/>
    <w:rsid w:val="00A82C0E"/>
    <w:rsid w:val="00A82E1B"/>
    <w:rsid w:val="00A834D6"/>
    <w:rsid w:val="00A83DBC"/>
    <w:rsid w:val="00A84746"/>
    <w:rsid w:val="00A847AE"/>
    <w:rsid w:val="00A84A0E"/>
    <w:rsid w:val="00A84AD5"/>
    <w:rsid w:val="00A84D2C"/>
    <w:rsid w:val="00A84DE7"/>
    <w:rsid w:val="00A85084"/>
    <w:rsid w:val="00A855FE"/>
    <w:rsid w:val="00A85836"/>
    <w:rsid w:val="00A85E79"/>
    <w:rsid w:val="00A85F29"/>
    <w:rsid w:val="00A8613B"/>
    <w:rsid w:val="00A86203"/>
    <w:rsid w:val="00A86229"/>
    <w:rsid w:val="00A86CFE"/>
    <w:rsid w:val="00A86D62"/>
    <w:rsid w:val="00A87982"/>
    <w:rsid w:val="00A87C2F"/>
    <w:rsid w:val="00A904F2"/>
    <w:rsid w:val="00A90A9D"/>
    <w:rsid w:val="00A90EFD"/>
    <w:rsid w:val="00A9108C"/>
    <w:rsid w:val="00A911A0"/>
    <w:rsid w:val="00A91363"/>
    <w:rsid w:val="00A91450"/>
    <w:rsid w:val="00A91B63"/>
    <w:rsid w:val="00A920B1"/>
    <w:rsid w:val="00A920C6"/>
    <w:rsid w:val="00A92564"/>
    <w:rsid w:val="00A92DB9"/>
    <w:rsid w:val="00A93738"/>
    <w:rsid w:val="00A94084"/>
    <w:rsid w:val="00A9446E"/>
    <w:rsid w:val="00A94935"/>
    <w:rsid w:val="00A96130"/>
    <w:rsid w:val="00A967EB"/>
    <w:rsid w:val="00A96852"/>
    <w:rsid w:val="00A9791D"/>
    <w:rsid w:val="00A97D4A"/>
    <w:rsid w:val="00A97DB8"/>
    <w:rsid w:val="00AA0209"/>
    <w:rsid w:val="00AA03A6"/>
    <w:rsid w:val="00AA1128"/>
    <w:rsid w:val="00AA1743"/>
    <w:rsid w:val="00AA1A7C"/>
    <w:rsid w:val="00AA1ADA"/>
    <w:rsid w:val="00AA2053"/>
    <w:rsid w:val="00AA20B3"/>
    <w:rsid w:val="00AA2A7D"/>
    <w:rsid w:val="00AA2A95"/>
    <w:rsid w:val="00AA2ECC"/>
    <w:rsid w:val="00AA3A3E"/>
    <w:rsid w:val="00AA3B94"/>
    <w:rsid w:val="00AA3C94"/>
    <w:rsid w:val="00AA41D4"/>
    <w:rsid w:val="00AA4203"/>
    <w:rsid w:val="00AA4775"/>
    <w:rsid w:val="00AA488F"/>
    <w:rsid w:val="00AA5377"/>
    <w:rsid w:val="00AA5515"/>
    <w:rsid w:val="00AA567F"/>
    <w:rsid w:val="00AA583C"/>
    <w:rsid w:val="00AA60F4"/>
    <w:rsid w:val="00AA61FE"/>
    <w:rsid w:val="00AA65CF"/>
    <w:rsid w:val="00AA6A88"/>
    <w:rsid w:val="00AA749F"/>
    <w:rsid w:val="00AB02DD"/>
    <w:rsid w:val="00AB045C"/>
    <w:rsid w:val="00AB05BB"/>
    <w:rsid w:val="00AB090C"/>
    <w:rsid w:val="00AB0F9A"/>
    <w:rsid w:val="00AB1160"/>
    <w:rsid w:val="00AB1411"/>
    <w:rsid w:val="00AB142E"/>
    <w:rsid w:val="00AB1C10"/>
    <w:rsid w:val="00AB212D"/>
    <w:rsid w:val="00AB32C1"/>
    <w:rsid w:val="00AB3552"/>
    <w:rsid w:val="00AB4923"/>
    <w:rsid w:val="00AB49C3"/>
    <w:rsid w:val="00AB4EF1"/>
    <w:rsid w:val="00AB52AD"/>
    <w:rsid w:val="00AB55F8"/>
    <w:rsid w:val="00AB5DF2"/>
    <w:rsid w:val="00AB613A"/>
    <w:rsid w:val="00AB6C4D"/>
    <w:rsid w:val="00AB72B2"/>
    <w:rsid w:val="00AB72B3"/>
    <w:rsid w:val="00AB7866"/>
    <w:rsid w:val="00AC0C79"/>
    <w:rsid w:val="00AC0F1D"/>
    <w:rsid w:val="00AC14B5"/>
    <w:rsid w:val="00AC1D3B"/>
    <w:rsid w:val="00AC226A"/>
    <w:rsid w:val="00AC246C"/>
    <w:rsid w:val="00AC2FB2"/>
    <w:rsid w:val="00AC30BF"/>
    <w:rsid w:val="00AC3229"/>
    <w:rsid w:val="00AC32FB"/>
    <w:rsid w:val="00AC3ADE"/>
    <w:rsid w:val="00AC3BFC"/>
    <w:rsid w:val="00AC3F58"/>
    <w:rsid w:val="00AC4117"/>
    <w:rsid w:val="00AC4C44"/>
    <w:rsid w:val="00AC4C92"/>
    <w:rsid w:val="00AC4E28"/>
    <w:rsid w:val="00AC4E71"/>
    <w:rsid w:val="00AC4F7E"/>
    <w:rsid w:val="00AC5700"/>
    <w:rsid w:val="00AC5A64"/>
    <w:rsid w:val="00AC6614"/>
    <w:rsid w:val="00AC69BB"/>
    <w:rsid w:val="00AC7042"/>
    <w:rsid w:val="00AC752F"/>
    <w:rsid w:val="00AC7B8D"/>
    <w:rsid w:val="00AC7E49"/>
    <w:rsid w:val="00AD07AB"/>
    <w:rsid w:val="00AD099F"/>
    <w:rsid w:val="00AD09E1"/>
    <w:rsid w:val="00AD1A1C"/>
    <w:rsid w:val="00AD1C10"/>
    <w:rsid w:val="00AD1EB5"/>
    <w:rsid w:val="00AD2AC4"/>
    <w:rsid w:val="00AD2E7B"/>
    <w:rsid w:val="00AD2F8F"/>
    <w:rsid w:val="00AD3685"/>
    <w:rsid w:val="00AD3F4F"/>
    <w:rsid w:val="00AD403C"/>
    <w:rsid w:val="00AD4153"/>
    <w:rsid w:val="00AD4838"/>
    <w:rsid w:val="00AD49E6"/>
    <w:rsid w:val="00AD52BC"/>
    <w:rsid w:val="00AD5420"/>
    <w:rsid w:val="00AD56CF"/>
    <w:rsid w:val="00AD5BF7"/>
    <w:rsid w:val="00AD5DDB"/>
    <w:rsid w:val="00AD5E3E"/>
    <w:rsid w:val="00AD5E45"/>
    <w:rsid w:val="00AD6001"/>
    <w:rsid w:val="00AD60B8"/>
    <w:rsid w:val="00AD60EF"/>
    <w:rsid w:val="00AD612C"/>
    <w:rsid w:val="00AD6BF8"/>
    <w:rsid w:val="00AD734C"/>
    <w:rsid w:val="00AD7922"/>
    <w:rsid w:val="00AE0413"/>
    <w:rsid w:val="00AE05BF"/>
    <w:rsid w:val="00AE0D8D"/>
    <w:rsid w:val="00AE1A1D"/>
    <w:rsid w:val="00AE23C8"/>
    <w:rsid w:val="00AE2653"/>
    <w:rsid w:val="00AE265A"/>
    <w:rsid w:val="00AE268D"/>
    <w:rsid w:val="00AE308D"/>
    <w:rsid w:val="00AE36D1"/>
    <w:rsid w:val="00AE3DDB"/>
    <w:rsid w:val="00AE4746"/>
    <w:rsid w:val="00AE4A64"/>
    <w:rsid w:val="00AE5771"/>
    <w:rsid w:val="00AE59FC"/>
    <w:rsid w:val="00AE646F"/>
    <w:rsid w:val="00AE684A"/>
    <w:rsid w:val="00AE6AAF"/>
    <w:rsid w:val="00AE6CA8"/>
    <w:rsid w:val="00AE6E97"/>
    <w:rsid w:val="00AE758E"/>
    <w:rsid w:val="00AE77B0"/>
    <w:rsid w:val="00AE7D2D"/>
    <w:rsid w:val="00AE7E53"/>
    <w:rsid w:val="00AF059D"/>
    <w:rsid w:val="00AF077D"/>
    <w:rsid w:val="00AF0992"/>
    <w:rsid w:val="00AF0C7C"/>
    <w:rsid w:val="00AF0D62"/>
    <w:rsid w:val="00AF0EB3"/>
    <w:rsid w:val="00AF1281"/>
    <w:rsid w:val="00AF14C8"/>
    <w:rsid w:val="00AF20CB"/>
    <w:rsid w:val="00AF23D9"/>
    <w:rsid w:val="00AF290E"/>
    <w:rsid w:val="00AF29FA"/>
    <w:rsid w:val="00AF2E84"/>
    <w:rsid w:val="00AF37D5"/>
    <w:rsid w:val="00AF381B"/>
    <w:rsid w:val="00AF3E6D"/>
    <w:rsid w:val="00AF3F63"/>
    <w:rsid w:val="00AF4345"/>
    <w:rsid w:val="00AF463B"/>
    <w:rsid w:val="00AF49BB"/>
    <w:rsid w:val="00AF4CC5"/>
    <w:rsid w:val="00AF4EB2"/>
    <w:rsid w:val="00AF5319"/>
    <w:rsid w:val="00AF57D8"/>
    <w:rsid w:val="00AF5D76"/>
    <w:rsid w:val="00AF5DFE"/>
    <w:rsid w:val="00AF5FBB"/>
    <w:rsid w:val="00AF608B"/>
    <w:rsid w:val="00AF6A53"/>
    <w:rsid w:val="00AF6A59"/>
    <w:rsid w:val="00AF7968"/>
    <w:rsid w:val="00AF7BDD"/>
    <w:rsid w:val="00B0037C"/>
    <w:rsid w:val="00B00B81"/>
    <w:rsid w:val="00B00F8C"/>
    <w:rsid w:val="00B00FC9"/>
    <w:rsid w:val="00B00FEC"/>
    <w:rsid w:val="00B01F0D"/>
    <w:rsid w:val="00B02145"/>
    <w:rsid w:val="00B0220D"/>
    <w:rsid w:val="00B02406"/>
    <w:rsid w:val="00B02F0C"/>
    <w:rsid w:val="00B03471"/>
    <w:rsid w:val="00B03576"/>
    <w:rsid w:val="00B03776"/>
    <w:rsid w:val="00B03ED8"/>
    <w:rsid w:val="00B0401D"/>
    <w:rsid w:val="00B04124"/>
    <w:rsid w:val="00B042D2"/>
    <w:rsid w:val="00B04E8D"/>
    <w:rsid w:val="00B04F50"/>
    <w:rsid w:val="00B0542F"/>
    <w:rsid w:val="00B05A05"/>
    <w:rsid w:val="00B06089"/>
    <w:rsid w:val="00B06495"/>
    <w:rsid w:val="00B064F1"/>
    <w:rsid w:val="00B06DA3"/>
    <w:rsid w:val="00B075CE"/>
    <w:rsid w:val="00B0762C"/>
    <w:rsid w:val="00B109DF"/>
    <w:rsid w:val="00B10AB8"/>
    <w:rsid w:val="00B118E1"/>
    <w:rsid w:val="00B11A39"/>
    <w:rsid w:val="00B11A5F"/>
    <w:rsid w:val="00B11A9A"/>
    <w:rsid w:val="00B120CF"/>
    <w:rsid w:val="00B1210E"/>
    <w:rsid w:val="00B1243E"/>
    <w:rsid w:val="00B129BD"/>
    <w:rsid w:val="00B12BDA"/>
    <w:rsid w:val="00B136B4"/>
    <w:rsid w:val="00B13CA0"/>
    <w:rsid w:val="00B13D2B"/>
    <w:rsid w:val="00B13F2E"/>
    <w:rsid w:val="00B14011"/>
    <w:rsid w:val="00B14793"/>
    <w:rsid w:val="00B1495D"/>
    <w:rsid w:val="00B15075"/>
    <w:rsid w:val="00B15573"/>
    <w:rsid w:val="00B15636"/>
    <w:rsid w:val="00B15774"/>
    <w:rsid w:val="00B15DB9"/>
    <w:rsid w:val="00B166DB"/>
    <w:rsid w:val="00B171D5"/>
    <w:rsid w:val="00B1780E"/>
    <w:rsid w:val="00B200D3"/>
    <w:rsid w:val="00B2060E"/>
    <w:rsid w:val="00B20DCF"/>
    <w:rsid w:val="00B20F8A"/>
    <w:rsid w:val="00B215EB"/>
    <w:rsid w:val="00B22522"/>
    <w:rsid w:val="00B2288A"/>
    <w:rsid w:val="00B24D66"/>
    <w:rsid w:val="00B258AF"/>
    <w:rsid w:val="00B264B0"/>
    <w:rsid w:val="00B26AC6"/>
    <w:rsid w:val="00B26CDB"/>
    <w:rsid w:val="00B26ECF"/>
    <w:rsid w:val="00B27444"/>
    <w:rsid w:val="00B27734"/>
    <w:rsid w:val="00B27771"/>
    <w:rsid w:val="00B27787"/>
    <w:rsid w:val="00B278D7"/>
    <w:rsid w:val="00B3091E"/>
    <w:rsid w:val="00B31459"/>
    <w:rsid w:val="00B31602"/>
    <w:rsid w:val="00B319FE"/>
    <w:rsid w:val="00B3232C"/>
    <w:rsid w:val="00B32F2E"/>
    <w:rsid w:val="00B33121"/>
    <w:rsid w:val="00B331B8"/>
    <w:rsid w:val="00B33786"/>
    <w:rsid w:val="00B337A4"/>
    <w:rsid w:val="00B34725"/>
    <w:rsid w:val="00B34DF7"/>
    <w:rsid w:val="00B350A1"/>
    <w:rsid w:val="00B355F0"/>
    <w:rsid w:val="00B3578C"/>
    <w:rsid w:val="00B35FB6"/>
    <w:rsid w:val="00B36D9E"/>
    <w:rsid w:val="00B37034"/>
    <w:rsid w:val="00B37311"/>
    <w:rsid w:val="00B373FB"/>
    <w:rsid w:val="00B376E9"/>
    <w:rsid w:val="00B37975"/>
    <w:rsid w:val="00B40B57"/>
    <w:rsid w:val="00B4106F"/>
    <w:rsid w:val="00B418A6"/>
    <w:rsid w:val="00B41BE7"/>
    <w:rsid w:val="00B424F7"/>
    <w:rsid w:val="00B42568"/>
    <w:rsid w:val="00B42E2A"/>
    <w:rsid w:val="00B4316E"/>
    <w:rsid w:val="00B4339F"/>
    <w:rsid w:val="00B4381B"/>
    <w:rsid w:val="00B4383C"/>
    <w:rsid w:val="00B43959"/>
    <w:rsid w:val="00B4403D"/>
    <w:rsid w:val="00B44277"/>
    <w:rsid w:val="00B45847"/>
    <w:rsid w:val="00B46068"/>
    <w:rsid w:val="00B460A1"/>
    <w:rsid w:val="00B46275"/>
    <w:rsid w:val="00B464C7"/>
    <w:rsid w:val="00B4658A"/>
    <w:rsid w:val="00B4667E"/>
    <w:rsid w:val="00B4733F"/>
    <w:rsid w:val="00B4758E"/>
    <w:rsid w:val="00B47933"/>
    <w:rsid w:val="00B47CBB"/>
    <w:rsid w:val="00B5083E"/>
    <w:rsid w:val="00B50895"/>
    <w:rsid w:val="00B50ADB"/>
    <w:rsid w:val="00B51604"/>
    <w:rsid w:val="00B51F64"/>
    <w:rsid w:val="00B5278D"/>
    <w:rsid w:val="00B528C3"/>
    <w:rsid w:val="00B52EC8"/>
    <w:rsid w:val="00B533D1"/>
    <w:rsid w:val="00B53B4E"/>
    <w:rsid w:val="00B53C5F"/>
    <w:rsid w:val="00B54A27"/>
    <w:rsid w:val="00B54BD8"/>
    <w:rsid w:val="00B555B0"/>
    <w:rsid w:val="00B555B7"/>
    <w:rsid w:val="00B5596C"/>
    <w:rsid w:val="00B569B2"/>
    <w:rsid w:val="00B56FBD"/>
    <w:rsid w:val="00B5715A"/>
    <w:rsid w:val="00B57327"/>
    <w:rsid w:val="00B6002D"/>
    <w:rsid w:val="00B6010B"/>
    <w:rsid w:val="00B602E5"/>
    <w:rsid w:val="00B61262"/>
    <w:rsid w:val="00B6210A"/>
    <w:rsid w:val="00B6220A"/>
    <w:rsid w:val="00B629F3"/>
    <w:rsid w:val="00B6344C"/>
    <w:rsid w:val="00B63775"/>
    <w:rsid w:val="00B640CF"/>
    <w:rsid w:val="00B653BA"/>
    <w:rsid w:val="00B65828"/>
    <w:rsid w:val="00B65E01"/>
    <w:rsid w:val="00B665BB"/>
    <w:rsid w:val="00B66800"/>
    <w:rsid w:val="00B668CA"/>
    <w:rsid w:val="00B66AB0"/>
    <w:rsid w:val="00B6724F"/>
    <w:rsid w:val="00B677D7"/>
    <w:rsid w:val="00B7095E"/>
    <w:rsid w:val="00B70C27"/>
    <w:rsid w:val="00B70ED8"/>
    <w:rsid w:val="00B710E0"/>
    <w:rsid w:val="00B7162D"/>
    <w:rsid w:val="00B71E56"/>
    <w:rsid w:val="00B72189"/>
    <w:rsid w:val="00B727DF"/>
    <w:rsid w:val="00B72CF9"/>
    <w:rsid w:val="00B72EE9"/>
    <w:rsid w:val="00B73534"/>
    <w:rsid w:val="00B73637"/>
    <w:rsid w:val="00B737F4"/>
    <w:rsid w:val="00B73C64"/>
    <w:rsid w:val="00B73D34"/>
    <w:rsid w:val="00B742B6"/>
    <w:rsid w:val="00B742C1"/>
    <w:rsid w:val="00B7468F"/>
    <w:rsid w:val="00B74720"/>
    <w:rsid w:val="00B74C99"/>
    <w:rsid w:val="00B74CF1"/>
    <w:rsid w:val="00B75032"/>
    <w:rsid w:val="00B750D5"/>
    <w:rsid w:val="00B7591C"/>
    <w:rsid w:val="00B75D1D"/>
    <w:rsid w:val="00B75E98"/>
    <w:rsid w:val="00B76A33"/>
    <w:rsid w:val="00B76A3F"/>
    <w:rsid w:val="00B76A7D"/>
    <w:rsid w:val="00B76CE1"/>
    <w:rsid w:val="00B76E98"/>
    <w:rsid w:val="00B776D5"/>
    <w:rsid w:val="00B77B7E"/>
    <w:rsid w:val="00B80744"/>
    <w:rsid w:val="00B80979"/>
    <w:rsid w:val="00B818AA"/>
    <w:rsid w:val="00B81B66"/>
    <w:rsid w:val="00B81BC2"/>
    <w:rsid w:val="00B81C75"/>
    <w:rsid w:val="00B81D8F"/>
    <w:rsid w:val="00B81ECA"/>
    <w:rsid w:val="00B81EEF"/>
    <w:rsid w:val="00B81F26"/>
    <w:rsid w:val="00B82CC8"/>
    <w:rsid w:val="00B82ECD"/>
    <w:rsid w:val="00B840BB"/>
    <w:rsid w:val="00B84C9F"/>
    <w:rsid w:val="00B8525F"/>
    <w:rsid w:val="00B856E9"/>
    <w:rsid w:val="00B85774"/>
    <w:rsid w:val="00B86429"/>
    <w:rsid w:val="00B8648F"/>
    <w:rsid w:val="00B866C7"/>
    <w:rsid w:val="00B86EFB"/>
    <w:rsid w:val="00B87563"/>
    <w:rsid w:val="00B87826"/>
    <w:rsid w:val="00B87DFD"/>
    <w:rsid w:val="00B87EBC"/>
    <w:rsid w:val="00B87FF0"/>
    <w:rsid w:val="00B90825"/>
    <w:rsid w:val="00B9084F"/>
    <w:rsid w:val="00B90862"/>
    <w:rsid w:val="00B90DD5"/>
    <w:rsid w:val="00B90E0D"/>
    <w:rsid w:val="00B912EC"/>
    <w:rsid w:val="00B91371"/>
    <w:rsid w:val="00B91777"/>
    <w:rsid w:val="00B917AC"/>
    <w:rsid w:val="00B91F77"/>
    <w:rsid w:val="00B9245D"/>
    <w:rsid w:val="00B926AC"/>
    <w:rsid w:val="00B92E6B"/>
    <w:rsid w:val="00B93043"/>
    <w:rsid w:val="00B93431"/>
    <w:rsid w:val="00B93500"/>
    <w:rsid w:val="00B93A7B"/>
    <w:rsid w:val="00B93D97"/>
    <w:rsid w:val="00B94392"/>
    <w:rsid w:val="00B955F5"/>
    <w:rsid w:val="00B95663"/>
    <w:rsid w:val="00B95A36"/>
    <w:rsid w:val="00B95B06"/>
    <w:rsid w:val="00B95CCC"/>
    <w:rsid w:val="00B95F44"/>
    <w:rsid w:val="00B96327"/>
    <w:rsid w:val="00B96D3C"/>
    <w:rsid w:val="00B97577"/>
    <w:rsid w:val="00BA0FE9"/>
    <w:rsid w:val="00BA139F"/>
    <w:rsid w:val="00BA1A0B"/>
    <w:rsid w:val="00BA1AA2"/>
    <w:rsid w:val="00BA1E85"/>
    <w:rsid w:val="00BA29AD"/>
    <w:rsid w:val="00BA34EB"/>
    <w:rsid w:val="00BA359B"/>
    <w:rsid w:val="00BA3A93"/>
    <w:rsid w:val="00BA4B1C"/>
    <w:rsid w:val="00BA4D05"/>
    <w:rsid w:val="00BA5165"/>
    <w:rsid w:val="00BA5599"/>
    <w:rsid w:val="00BA5A40"/>
    <w:rsid w:val="00BA5FD5"/>
    <w:rsid w:val="00BA62AB"/>
    <w:rsid w:val="00BA7E0B"/>
    <w:rsid w:val="00BB0A39"/>
    <w:rsid w:val="00BB0DE3"/>
    <w:rsid w:val="00BB0EA0"/>
    <w:rsid w:val="00BB10CD"/>
    <w:rsid w:val="00BB10F0"/>
    <w:rsid w:val="00BB122E"/>
    <w:rsid w:val="00BB1E40"/>
    <w:rsid w:val="00BB25BB"/>
    <w:rsid w:val="00BB3E99"/>
    <w:rsid w:val="00BB4532"/>
    <w:rsid w:val="00BB4A6F"/>
    <w:rsid w:val="00BB56B1"/>
    <w:rsid w:val="00BB573E"/>
    <w:rsid w:val="00BB5759"/>
    <w:rsid w:val="00BB5A30"/>
    <w:rsid w:val="00BB5B98"/>
    <w:rsid w:val="00BB7993"/>
    <w:rsid w:val="00BB7B85"/>
    <w:rsid w:val="00BB7BAC"/>
    <w:rsid w:val="00BB7BF9"/>
    <w:rsid w:val="00BB7D97"/>
    <w:rsid w:val="00BC08D8"/>
    <w:rsid w:val="00BC08FC"/>
    <w:rsid w:val="00BC202D"/>
    <w:rsid w:val="00BC213B"/>
    <w:rsid w:val="00BC2964"/>
    <w:rsid w:val="00BC3112"/>
    <w:rsid w:val="00BC3776"/>
    <w:rsid w:val="00BC3D8E"/>
    <w:rsid w:val="00BC3E7F"/>
    <w:rsid w:val="00BC41B5"/>
    <w:rsid w:val="00BC4C09"/>
    <w:rsid w:val="00BC4C63"/>
    <w:rsid w:val="00BC54D1"/>
    <w:rsid w:val="00BC5DDA"/>
    <w:rsid w:val="00BC60A0"/>
    <w:rsid w:val="00BC6308"/>
    <w:rsid w:val="00BC63FE"/>
    <w:rsid w:val="00BC666D"/>
    <w:rsid w:val="00BC67A4"/>
    <w:rsid w:val="00BC6B4D"/>
    <w:rsid w:val="00BC6C4F"/>
    <w:rsid w:val="00BC76AA"/>
    <w:rsid w:val="00BC7D4A"/>
    <w:rsid w:val="00BD0095"/>
    <w:rsid w:val="00BD00AB"/>
    <w:rsid w:val="00BD04F0"/>
    <w:rsid w:val="00BD0AD2"/>
    <w:rsid w:val="00BD1290"/>
    <w:rsid w:val="00BD1CFB"/>
    <w:rsid w:val="00BD2B8F"/>
    <w:rsid w:val="00BD2CDD"/>
    <w:rsid w:val="00BD35B9"/>
    <w:rsid w:val="00BD368A"/>
    <w:rsid w:val="00BD36EC"/>
    <w:rsid w:val="00BD380B"/>
    <w:rsid w:val="00BD404E"/>
    <w:rsid w:val="00BD4A52"/>
    <w:rsid w:val="00BD51CA"/>
    <w:rsid w:val="00BD592C"/>
    <w:rsid w:val="00BD5CD2"/>
    <w:rsid w:val="00BD7138"/>
    <w:rsid w:val="00BD771B"/>
    <w:rsid w:val="00BD77B5"/>
    <w:rsid w:val="00BD77DE"/>
    <w:rsid w:val="00BD79C2"/>
    <w:rsid w:val="00BE02F5"/>
    <w:rsid w:val="00BE0DB7"/>
    <w:rsid w:val="00BE1196"/>
    <w:rsid w:val="00BE175B"/>
    <w:rsid w:val="00BE1F2E"/>
    <w:rsid w:val="00BE1FA7"/>
    <w:rsid w:val="00BE2AD7"/>
    <w:rsid w:val="00BE2BAA"/>
    <w:rsid w:val="00BE4CF8"/>
    <w:rsid w:val="00BE4E9F"/>
    <w:rsid w:val="00BE4F8D"/>
    <w:rsid w:val="00BE590A"/>
    <w:rsid w:val="00BE770F"/>
    <w:rsid w:val="00BE778C"/>
    <w:rsid w:val="00BF01D4"/>
    <w:rsid w:val="00BF12D2"/>
    <w:rsid w:val="00BF20FB"/>
    <w:rsid w:val="00BF2261"/>
    <w:rsid w:val="00BF2997"/>
    <w:rsid w:val="00BF2A6A"/>
    <w:rsid w:val="00BF4C22"/>
    <w:rsid w:val="00BF4CD1"/>
    <w:rsid w:val="00BF4DD7"/>
    <w:rsid w:val="00BF51E4"/>
    <w:rsid w:val="00BF6043"/>
    <w:rsid w:val="00BF76ED"/>
    <w:rsid w:val="00C00156"/>
    <w:rsid w:val="00C003C3"/>
    <w:rsid w:val="00C006F6"/>
    <w:rsid w:val="00C00838"/>
    <w:rsid w:val="00C008C6"/>
    <w:rsid w:val="00C00B96"/>
    <w:rsid w:val="00C00BE6"/>
    <w:rsid w:val="00C00F80"/>
    <w:rsid w:val="00C01250"/>
    <w:rsid w:val="00C01619"/>
    <w:rsid w:val="00C03041"/>
    <w:rsid w:val="00C03791"/>
    <w:rsid w:val="00C03815"/>
    <w:rsid w:val="00C03E44"/>
    <w:rsid w:val="00C041F4"/>
    <w:rsid w:val="00C04C59"/>
    <w:rsid w:val="00C0524E"/>
    <w:rsid w:val="00C05428"/>
    <w:rsid w:val="00C058A3"/>
    <w:rsid w:val="00C05E05"/>
    <w:rsid w:val="00C05E5D"/>
    <w:rsid w:val="00C0711F"/>
    <w:rsid w:val="00C077E1"/>
    <w:rsid w:val="00C106CF"/>
    <w:rsid w:val="00C107BE"/>
    <w:rsid w:val="00C10BD0"/>
    <w:rsid w:val="00C10C03"/>
    <w:rsid w:val="00C112F7"/>
    <w:rsid w:val="00C1161D"/>
    <w:rsid w:val="00C11688"/>
    <w:rsid w:val="00C12026"/>
    <w:rsid w:val="00C12CC4"/>
    <w:rsid w:val="00C12CE6"/>
    <w:rsid w:val="00C12D9C"/>
    <w:rsid w:val="00C13208"/>
    <w:rsid w:val="00C133F5"/>
    <w:rsid w:val="00C1360E"/>
    <w:rsid w:val="00C13819"/>
    <w:rsid w:val="00C13C88"/>
    <w:rsid w:val="00C13CCA"/>
    <w:rsid w:val="00C13CE9"/>
    <w:rsid w:val="00C142EA"/>
    <w:rsid w:val="00C14AD2"/>
    <w:rsid w:val="00C14CA5"/>
    <w:rsid w:val="00C15BE1"/>
    <w:rsid w:val="00C160D9"/>
    <w:rsid w:val="00C16B32"/>
    <w:rsid w:val="00C16FDE"/>
    <w:rsid w:val="00C16FF1"/>
    <w:rsid w:val="00C17089"/>
    <w:rsid w:val="00C1715B"/>
    <w:rsid w:val="00C1757F"/>
    <w:rsid w:val="00C17B74"/>
    <w:rsid w:val="00C17BCC"/>
    <w:rsid w:val="00C17E69"/>
    <w:rsid w:val="00C20358"/>
    <w:rsid w:val="00C20A09"/>
    <w:rsid w:val="00C20AEB"/>
    <w:rsid w:val="00C20F22"/>
    <w:rsid w:val="00C21FF8"/>
    <w:rsid w:val="00C220F2"/>
    <w:rsid w:val="00C223A0"/>
    <w:rsid w:val="00C22934"/>
    <w:rsid w:val="00C22CFF"/>
    <w:rsid w:val="00C23885"/>
    <w:rsid w:val="00C23BBD"/>
    <w:rsid w:val="00C2455C"/>
    <w:rsid w:val="00C245FA"/>
    <w:rsid w:val="00C24630"/>
    <w:rsid w:val="00C24638"/>
    <w:rsid w:val="00C24647"/>
    <w:rsid w:val="00C251C4"/>
    <w:rsid w:val="00C2565D"/>
    <w:rsid w:val="00C26495"/>
    <w:rsid w:val="00C27159"/>
    <w:rsid w:val="00C273ED"/>
    <w:rsid w:val="00C27447"/>
    <w:rsid w:val="00C27891"/>
    <w:rsid w:val="00C27D45"/>
    <w:rsid w:val="00C3009C"/>
    <w:rsid w:val="00C300F5"/>
    <w:rsid w:val="00C305AD"/>
    <w:rsid w:val="00C30AED"/>
    <w:rsid w:val="00C30AFA"/>
    <w:rsid w:val="00C30DD5"/>
    <w:rsid w:val="00C31073"/>
    <w:rsid w:val="00C314B5"/>
    <w:rsid w:val="00C31FC1"/>
    <w:rsid w:val="00C3250D"/>
    <w:rsid w:val="00C32570"/>
    <w:rsid w:val="00C325CF"/>
    <w:rsid w:val="00C32C1E"/>
    <w:rsid w:val="00C32D17"/>
    <w:rsid w:val="00C32D53"/>
    <w:rsid w:val="00C32F69"/>
    <w:rsid w:val="00C33063"/>
    <w:rsid w:val="00C3312E"/>
    <w:rsid w:val="00C3317B"/>
    <w:rsid w:val="00C33CD5"/>
    <w:rsid w:val="00C340CF"/>
    <w:rsid w:val="00C34101"/>
    <w:rsid w:val="00C348FE"/>
    <w:rsid w:val="00C34FBC"/>
    <w:rsid w:val="00C35087"/>
    <w:rsid w:val="00C3523B"/>
    <w:rsid w:val="00C3587F"/>
    <w:rsid w:val="00C35947"/>
    <w:rsid w:val="00C36FFE"/>
    <w:rsid w:val="00C3739B"/>
    <w:rsid w:val="00C37B84"/>
    <w:rsid w:val="00C37FB0"/>
    <w:rsid w:val="00C40267"/>
    <w:rsid w:val="00C406CC"/>
    <w:rsid w:val="00C40A83"/>
    <w:rsid w:val="00C40D37"/>
    <w:rsid w:val="00C412E1"/>
    <w:rsid w:val="00C416FD"/>
    <w:rsid w:val="00C41E73"/>
    <w:rsid w:val="00C41FA0"/>
    <w:rsid w:val="00C4271F"/>
    <w:rsid w:val="00C42A6C"/>
    <w:rsid w:val="00C42B60"/>
    <w:rsid w:val="00C43E4A"/>
    <w:rsid w:val="00C43FD4"/>
    <w:rsid w:val="00C4445E"/>
    <w:rsid w:val="00C44846"/>
    <w:rsid w:val="00C455AB"/>
    <w:rsid w:val="00C45A51"/>
    <w:rsid w:val="00C45BF4"/>
    <w:rsid w:val="00C469E3"/>
    <w:rsid w:val="00C46EA9"/>
    <w:rsid w:val="00C47155"/>
    <w:rsid w:val="00C47987"/>
    <w:rsid w:val="00C47CD2"/>
    <w:rsid w:val="00C47D56"/>
    <w:rsid w:val="00C50763"/>
    <w:rsid w:val="00C510DE"/>
    <w:rsid w:val="00C51FCC"/>
    <w:rsid w:val="00C527D0"/>
    <w:rsid w:val="00C536E4"/>
    <w:rsid w:val="00C538AE"/>
    <w:rsid w:val="00C53A77"/>
    <w:rsid w:val="00C53C32"/>
    <w:rsid w:val="00C53E7A"/>
    <w:rsid w:val="00C54492"/>
    <w:rsid w:val="00C544B6"/>
    <w:rsid w:val="00C54601"/>
    <w:rsid w:val="00C5490E"/>
    <w:rsid w:val="00C54C85"/>
    <w:rsid w:val="00C54E26"/>
    <w:rsid w:val="00C56A84"/>
    <w:rsid w:val="00C575E8"/>
    <w:rsid w:val="00C5777E"/>
    <w:rsid w:val="00C57EB0"/>
    <w:rsid w:val="00C60984"/>
    <w:rsid w:val="00C60C36"/>
    <w:rsid w:val="00C60D1A"/>
    <w:rsid w:val="00C60E33"/>
    <w:rsid w:val="00C6111A"/>
    <w:rsid w:val="00C61801"/>
    <w:rsid w:val="00C618DF"/>
    <w:rsid w:val="00C638E4"/>
    <w:rsid w:val="00C643F8"/>
    <w:rsid w:val="00C6454C"/>
    <w:rsid w:val="00C64585"/>
    <w:rsid w:val="00C64762"/>
    <w:rsid w:val="00C65030"/>
    <w:rsid w:val="00C652A1"/>
    <w:rsid w:val="00C655E4"/>
    <w:rsid w:val="00C65738"/>
    <w:rsid w:val="00C6590A"/>
    <w:rsid w:val="00C65FFB"/>
    <w:rsid w:val="00C66663"/>
    <w:rsid w:val="00C668D8"/>
    <w:rsid w:val="00C66BCD"/>
    <w:rsid w:val="00C66BCF"/>
    <w:rsid w:val="00C66E56"/>
    <w:rsid w:val="00C66E74"/>
    <w:rsid w:val="00C67029"/>
    <w:rsid w:val="00C67576"/>
    <w:rsid w:val="00C67CC2"/>
    <w:rsid w:val="00C70B38"/>
    <w:rsid w:val="00C70B43"/>
    <w:rsid w:val="00C71A56"/>
    <w:rsid w:val="00C71D9E"/>
    <w:rsid w:val="00C730CC"/>
    <w:rsid w:val="00C7318C"/>
    <w:rsid w:val="00C732C2"/>
    <w:rsid w:val="00C7532A"/>
    <w:rsid w:val="00C75721"/>
    <w:rsid w:val="00C760A6"/>
    <w:rsid w:val="00C762B7"/>
    <w:rsid w:val="00C763B2"/>
    <w:rsid w:val="00C76825"/>
    <w:rsid w:val="00C76B79"/>
    <w:rsid w:val="00C7727E"/>
    <w:rsid w:val="00C77C2C"/>
    <w:rsid w:val="00C77C4B"/>
    <w:rsid w:val="00C77D50"/>
    <w:rsid w:val="00C80DC6"/>
    <w:rsid w:val="00C815E4"/>
    <w:rsid w:val="00C818F6"/>
    <w:rsid w:val="00C81D68"/>
    <w:rsid w:val="00C8261D"/>
    <w:rsid w:val="00C8290C"/>
    <w:rsid w:val="00C841C5"/>
    <w:rsid w:val="00C849B6"/>
    <w:rsid w:val="00C8512B"/>
    <w:rsid w:val="00C855A3"/>
    <w:rsid w:val="00C858C8"/>
    <w:rsid w:val="00C85A79"/>
    <w:rsid w:val="00C861EA"/>
    <w:rsid w:val="00C86242"/>
    <w:rsid w:val="00C86267"/>
    <w:rsid w:val="00C86344"/>
    <w:rsid w:val="00C86D64"/>
    <w:rsid w:val="00C8701F"/>
    <w:rsid w:val="00C87882"/>
    <w:rsid w:val="00C87CDD"/>
    <w:rsid w:val="00C87DF0"/>
    <w:rsid w:val="00C909EE"/>
    <w:rsid w:val="00C90E27"/>
    <w:rsid w:val="00C910ED"/>
    <w:rsid w:val="00C914C9"/>
    <w:rsid w:val="00C9156F"/>
    <w:rsid w:val="00C91E57"/>
    <w:rsid w:val="00C9210B"/>
    <w:rsid w:val="00C922E8"/>
    <w:rsid w:val="00C92B4A"/>
    <w:rsid w:val="00C92D9B"/>
    <w:rsid w:val="00C92E18"/>
    <w:rsid w:val="00C93188"/>
    <w:rsid w:val="00C94221"/>
    <w:rsid w:val="00C9485C"/>
    <w:rsid w:val="00C94EF3"/>
    <w:rsid w:val="00C952A9"/>
    <w:rsid w:val="00C9534F"/>
    <w:rsid w:val="00C95412"/>
    <w:rsid w:val="00C95E98"/>
    <w:rsid w:val="00C95F67"/>
    <w:rsid w:val="00C961C0"/>
    <w:rsid w:val="00C965E4"/>
    <w:rsid w:val="00C96FCA"/>
    <w:rsid w:val="00C97197"/>
    <w:rsid w:val="00C9739A"/>
    <w:rsid w:val="00CA0140"/>
    <w:rsid w:val="00CA13BF"/>
    <w:rsid w:val="00CA13F7"/>
    <w:rsid w:val="00CA1463"/>
    <w:rsid w:val="00CA14DE"/>
    <w:rsid w:val="00CA2A57"/>
    <w:rsid w:val="00CA2C4B"/>
    <w:rsid w:val="00CA30A9"/>
    <w:rsid w:val="00CA35D4"/>
    <w:rsid w:val="00CA35EC"/>
    <w:rsid w:val="00CA3D36"/>
    <w:rsid w:val="00CA3EC4"/>
    <w:rsid w:val="00CA4249"/>
    <w:rsid w:val="00CA481E"/>
    <w:rsid w:val="00CA4EF3"/>
    <w:rsid w:val="00CA4FD3"/>
    <w:rsid w:val="00CA575F"/>
    <w:rsid w:val="00CA593C"/>
    <w:rsid w:val="00CA6C44"/>
    <w:rsid w:val="00CA6F7C"/>
    <w:rsid w:val="00CB0154"/>
    <w:rsid w:val="00CB0652"/>
    <w:rsid w:val="00CB0A8A"/>
    <w:rsid w:val="00CB0BAD"/>
    <w:rsid w:val="00CB138C"/>
    <w:rsid w:val="00CB161D"/>
    <w:rsid w:val="00CB1A2D"/>
    <w:rsid w:val="00CB1AF4"/>
    <w:rsid w:val="00CB1BD3"/>
    <w:rsid w:val="00CB21EF"/>
    <w:rsid w:val="00CB22F1"/>
    <w:rsid w:val="00CB26B1"/>
    <w:rsid w:val="00CB2714"/>
    <w:rsid w:val="00CB27F7"/>
    <w:rsid w:val="00CB2824"/>
    <w:rsid w:val="00CB2C75"/>
    <w:rsid w:val="00CB2C99"/>
    <w:rsid w:val="00CB2F95"/>
    <w:rsid w:val="00CB2FEF"/>
    <w:rsid w:val="00CB30E7"/>
    <w:rsid w:val="00CB3270"/>
    <w:rsid w:val="00CB4414"/>
    <w:rsid w:val="00CB4DA4"/>
    <w:rsid w:val="00CB557A"/>
    <w:rsid w:val="00CB567E"/>
    <w:rsid w:val="00CB6108"/>
    <w:rsid w:val="00CB644A"/>
    <w:rsid w:val="00CB7071"/>
    <w:rsid w:val="00CB75F9"/>
    <w:rsid w:val="00CB78C6"/>
    <w:rsid w:val="00CB7D14"/>
    <w:rsid w:val="00CB7D9F"/>
    <w:rsid w:val="00CC07A1"/>
    <w:rsid w:val="00CC0824"/>
    <w:rsid w:val="00CC08D7"/>
    <w:rsid w:val="00CC09A7"/>
    <w:rsid w:val="00CC0A9A"/>
    <w:rsid w:val="00CC0EA3"/>
    <w:rsid w:val="00CC1229"/>
    <w:rsid w:val="00CC156F"/>
    <w:rsid w:val="00CC1B8C"/>
    <w:rsid w:val="00CC1C5B"/>
    <w:rsid w:val="00CC2404"/>
    <w:rsid w:val="00CC2606"/>
    <w:rsid w:val="00CC2B9C"/>
    <w:rsid w:val="00CC326E"/>
    <w:rsid w:val="00CC38EE"/>
    <w:rsid w:val="00CC4668"/>
    <w:rsid w:val="00CC4B88"/>
    <w:rsid w:val="00CC566D"/>
    <w:rsid w:val="00CC6AA6"/>
    <w:rsid w:val="00CC6ACF"/>
    <w:rsid w:val="00CC722F"/>
    <w:rsid w:val="00CC726E"/>
    <w:rsid w:val="00CC7476"/>
    <w:rsid w:val="00CC754E"/>
    <w:rsid w:val="00CC75EE"/>
    <w:rsid w:val="00CD0BAE"/>
    <w:rsid w:val="00CD0D09"/>
    <w:rsid w:val="00CD1017"/>
    <w:rsid w:val="00CD129C"/>
    <w:rsid w:val="00CD12BA"/>
    <w:rsid w:val="00CD181E"/>
    <w:rsid w:val="00CD2455"/>
    <w:rsid w:val="00CD2C45"/>
    <w:rsid w:val="00CD387C"/>
    <w:rsid w:val="00CD474C"/>
    <w:rsid w:val="00CD4EB8"/>
    <w:rsid w:val="00CD50C8"/>
    <w:rsid w:val="00CD5589"/>
    <w:rsid w:val="00CD5CCC"/>
    <w:rsid w:val="00CD600D"/>
    <w:rsid w:val="00CD6634"/>
    <w:rsid w:val="00CD6905"/>
    <w:rsid w:val="00CD6B16"/>
    <w:rsid w:val="00CD6B5E"/>
    <w:rsid w:val="00CD7422"/>
    <w:rsid w:val="00CD7743"/>
    <w:rsid w:val="00CD7897"/>
    <w:rsid w:val="00CD7C87"/>
    <w:rsid w:val="00CD7FB3"/>
    <w:rsid w:val="00CE0950"/>
    <w:rsid w:val="00CE0FC5"/>
    <w:rsid w:val="00CE11D8"/>
    <w:rsid w:val="00CE13C4"/>
    <w:rsid w:val="00CE1648"/>
    <w:rsid w:val="00CE19A6"/>
    <w:rsid w:val="00CE1A2E"/>
    <w:rsid w:val="00CE1A90"/>
    <w:rsid w:val="00CE1C5C"/>
    <w:rsid w:val="00CE1CA9"/>
    <w:rsid w:val="00CE1D2A"/>
    <w:rsid w:val="00CE1E07"/>
    <w:rsid w:val="00CE2567"/>
    <w:rsid w:val="00CE25AC"/>
    <w:rsid w:val="00CE2A65"/>
    <w:rsid w:val="00CE3037"/>
    <w:rsid w:val="00CE32AD"/>
    <w:rsid w:val="00CE3361"/>
    <w:rsid w:val="00CE3F49"/>
    <w:rsid w:val="00CE43FE"/>
    <w:rsid w:val="00CE4440"/>
    <w:rsid w:val="00CE49B0"/>
    <w:rsid w:val="00CE4EA8"/>
    <w:rsid w:val="00CE5261"/>
    <w:rsid w:val="00CE584B"/>
    <w:rsid w:val="00CE5A0A"/>
    <w:rsid w:val="00CE6502"/>
    <w:rsid w:val="00CE6C5C"/>
    <w:rsid w:val="00CE6E62"/>
    <w:rsid w:val="00CE6F2D"/>
    <w:rsid w:val="00CE72F6"/>
    <w:rsid w:val="00CE75D4"/>
    <w:rsid w:val="00CE7FF2"/>
    <w:rsid w:val="00CF0ACB"/>
    <w:rsid w:val="00CF0E8B"/>
    <w:rsid w:val="00CF1090"/>
    <w:rsid w:val="00CF12DA"/>
    <w:rsid w:val="00CF1AB9"/>
    <w:rsid w:val="00CF1B03"/>
    <w:rsid w:val="00CF1B1E"/>
    <w:rsid w:val="00CF1E58"/>
    <w:rsid w:val="00CF1F79"/>
    <w:rsid w:val="00CF270E"/>
    <w:rsid w:val="00CF2AB4"/>
    <w:rsid w:val="00CF2B1C"/>
    <w:rsid w:val="00CF2B8E"/>
    <w:rsid w:val="00CF2C5B"/>
    <w:rsid w:val="00CF2CAF"/>
    <w:rsid w:val="00CF34F8"/>
    <w:rsid w:val="00CF39B2"/>
    <w:rsid w:val="00CF3E3D"/>
    <w:rsid w:val="00CF4060"/>
    <w:rsid w:val="00CF45D4"/>
    <w:rsid w:val="00CF5184"/>
    <w:rsid w:val="00CF52EB"/>
    <w:rsid w:val="00CF585D"/>
    <w:rsid w:val="00CF593A"/>
    <w:rsid w:val="00CF5CA8"/>
    <w:rsid w:val="00CF72BD"/>
    <w:rsid w:val="00CF767E"/>
    <w:rsid w:val="00CF78C0"/>
    <w:rsid w:val="00D00DFF"/>
    <w:rsid w:val="00D015A8"/>
    <w:rsid w:val="00D024F9"/>
    <w:rsid w:val="00D02686"/>
    <w:rsid w:val="00D027F9"/>
    <w:rsid w:val="00D032AA"/>
    <w:rsid w:val="00D03A3E"/>
    <w:rsid w:val="00D03B1A"/>
    <w:rsid w:val="00D03E97"/>
    <w:rsid w:val="00D040BB"/>
    <w:rsid w:val="00D048DF"/>
    <w:rsid w:val="00D04B99"/>
    <w:rsid w:val="00D056E9"/>
    <w:rsid w:val="00D05CB6"/>
    <w:rsid w:val="00D05FF7"/>
    <w:rsid w:val="00D06325"/>
    <w:rsid w:val="00D07684"/>
    <w:rsid w:val="00D076A6"/>
    <w:rsid w:val="00D07F59"/>
    <w:rsid w:val="00D104B2"/>
    <w:rsid w:val="00D10986"/>
    <w:rsid w:val="00D11BB2"/>
    <w:rsid w:val="00D1220A"/>
    <w:rsid w:val="00D122D7"/>
    <w:rsid w:val="00D12DFC"/>
    <w:rsid w:val="00D12F1F"/>
    <w:rsid w:val="00D13207"/>
    <w:rsid w:val="00D13358"/>
    <w:rsid w:val="00D1342C"/>
    <w:rsid w:val="00D13B07"/>
    <w:rsid w:val="00D13C78"/>
    <w:rsid w:val="00D142FA"/>
    <w:rsid w:val="00D14873"/>
    <w:rsid w:val="00D14C06"/>
    <w:rsid w:val="00D14DAF"/>
    <w:rsid w:val="00D14DEB"/>
    <w:rsid w:val="00D155FC"/>
    <w:rsid w:val="00D1564A"/>
    <w:rsid w:val="00D156E5"/>
    <w:rsid w:val="00D15AF0"/>
    <w:rsid w:val="00D15B04"/>
    <w:rsid w:val="00D16747"/>
    <w:rsid w:val="00D175C7"/>
    <w:rsid w:val="00D17E09"/>
    <w:rsid w:val="00D201A1"/>
    <w:rsid w:val="00D20886"/>
    <w:rsid w:val="00D2091D"/>
    <w:rsid w:val="00D20EEE"/>
    <w:rsid w:val="00D22877"/>
    <w:rsid w:val="00D22B8C"/>
    <w:rsid w:val="00D22E00"/>
    <w:rsid w:val="00D23039"/>
    <w:rsid w:val="00D23692"/>
    <w:rsid w:val="00D238E9"/>
    <w:rsid w:val="00D23FCD"/>
    <w:rsid w:val="00D251E6"/>
    <w:rsid w:val="00D259B0"/>
    <w:rsid w:val="00D26097"/>
    <w:rsid w:val="00D2609E"/>
    <w:rsid w:val="00D261C5"/>
    <w:rsid w:val="00D26391"/>
    <w:rsid w:val="00D2699D"/>
    <w:rsid w:val="00D275C7"/>
    <w:rsid w:val="00D27747"/>
    <w:rsid w:val="00D27BF7"/>
    <w:rsid w:val="00D302FD"/>
    <w:rsid w:val="00D30729"/>
    <w:rsid w:val="00D30A73"/>
    <w:rsid w:val="00D30EAF"/>
    <w:rsid w:val="00D314F6"/>
    <w:rsid w:val="00D3179D"/>
    <w:rsid w:val="00D31A4F"/>
    <w:rsid w:val="00D31D6C"/>
    <w:rsid w:val="00D31D99"/>
    <w:rsid w:val="00D32043"/>
    <w:rsid w:val="00D32CDD"/>
    <w:rsid w:val="00D32E0D"/>
    <w:rsid w:val="00D3326D"/>
    <w:rsid w:val="00D33603"/>
    <w:rsid w:val="00D33977"/>
    <w:rsid w:val="00D34097"/>
    <w:rsid w:val="00D3544C"/>
    <w:rsid w:val="00D35F34"/>
    <w:rsid w:val="00D36749"/>
    <w:rsid w:val="00D36C34"/>
    <w:rsid w:val="00D3719F"/>
    <w:rsid w:val="00D371C8"/>
    <w:rsid w:val="00D402D9"/>
    <w:rsid w:val="00D4061B"/>
    <w:rsid w:val="00D41658"/>
    <w:rsid w:val="00D41962"/>
    <w:rsid w:val="00D41AE8"/>
    <w:rsid w:val="00D42AA0"/>
    <w:rsid w:val="00D431DA"/>
    <w:rsid w:val="00D43450"/>
    <w:rsid w:val="00D43D75"/>
    <w:rsid w:val="00D43F48"/>
    <w:rsid w:val="00D43F90"/>
    <w:rsid w:val="00D44156"/>
    <w:rsid w:val="00D44198"/>
    <w:rsid w:val="00D445B3"/>
    <w:rsid w:val="00D453B5"/>
    <w:rsid w:val="00D45977"/>
    <w:rsid w:val="00D46514"/>
    <w:rsid w:val="00D4687A"/>
    <w:rsid w:val="00D46DBF"/>
    <w:rsid w:val="00D46F26"/>
    <w:rsid w:val="00D4709E"/>
    <w:rsid w:val="00D47591"/>
    <w:rsid w:val="00D50522"/>
    <w:rsid w:val="00D50ADA"/>
    <w:rsid w:val="00D50F4A"/>
    <w:rsid w:val="00D51089"/>
    <w:rsid w:val="00D511EC"/>
    <w:rsid w:val="00D5228C"/>
    <w:rsid w:val="00D52DF5"/>
    <w:rsid w:val="00D52E06"/>
    <w:rsid w:val="00D535D5"/>
    <w:rsid w:val="00D535F5"/>
    <w:rsid w:val="00D54D63"/>
    <w:rsid w:val="00D54DC2"/>
    <w:rsid w:val="00D553C7"/>
    <w:rsid w:val="00D5648F"/>
    <w:rsid w:val="00D5651D"/>
    <w:rsid w:val="00D56684"/>
    <w:rsid w:val="00D57B21"/>
    <w:rsid w:val="00D57B9A"/>
    <w:rsid w:val="00D57FA7"/>
    <w:rsid w:val="00D60190"/>
    <w:rsid w:val="00D602D3"/>
    <w:rsid w:val="00D605A5"/>
    <w:rsid w:val="00D606A0"/>
    <w:rsid w:val="00D60A2F"/>
    <w:rsid w:val="00D60DAB"/>
    <w:rsid w:val="00D61A8A"/>
    <w:rsid w:val="00D62369"/>
    <w:rsid w:val="00D623AA"/>
    <w:rsid w:val="00D62A24"/>
    <w:rsid w:val="00D62C25"/>
    <w:rsid w:val="00D62FAC"/>
    <w:rsid w:val="00D635B0"/>
    <w:rsid w:val="00D637A9"/>
    <w:rsid w:val="00D63BE1"/>
    <w:rsid w:val="00D648ED"/>
    <w:rsid w:val="00D65280"/>
    <w:rsid w:val="00D6616F"/>
    <w:rsid w:val="00D6652B"/>
    <w:rsid w:val="00D6699B"/>
    <w:rsid w:val="00D7009E"/>
    <w:rsid w:val="00D70C63"/>
    <w:rsid w:val="00D710C5"/>
    <w:rsid w:val="00D71705"/>
    <w:rsid w:val="00D71888"/>
    <w:rsid w:val="00D718C0"/>
    <w:rsid w:val="00D71B45"/>
    <w:rsid w:val="00D722C1"/>
    <w:rsid w:val="00D72437"/>
    <w:rsid w:val="00D72630"/>
    <w:rsid w:val="00D726A5"/>
    <w:rsid w:val="00D727AC"/>
    <w:rsid w:val="00D72AC2"/>
    <w:rsid w:val="00D72CAE"/>
    <w:rsid w:val="00D72E5F"/>
    <w:rsid w:val="00D74160"/>
    <w:rsid w:val="00D74660"/>
    <w:rsid w:val="00D74797"/>
    <w:rsid w:val="00D74968"/>
    <w:rsid w:val="00D749D2"/>
    <w:rsid w:val="00D74AE6"/>
    <w:rsid w:val="00D74D9B"/>
    <w:rsid w:val="00D750A2"/>
    <w:rsid w:val="00D75336"/>
    <w:rsid w:val="00D75650"/>
    <w:rsid w:val="00D756E8"/>
    <w:rsid w:val="00D75720"/>
    <w:rsid w:val="00D76DC5"/>
    <w:rsid w:val="00D77135"/>
    <w:rsid w:val="00D7730C"/>
    <w:rsid w:val="00D801EB"/>
    <w:rsid w:val="00D8041B"/>
    <w:rsid w:val="00D80747"/>
    <w:rsid w:val="00D8099F"/>
    <w:rsid w:val="00D809FF"/>
    <w:rsid w:val="00D80C65"/>
    <w:rsid w:val="00D80E48"/>
    <w:rsid w:val="00D810F2"/>
    <w:rsid w:val="00D81285"/>
    <w:rsid w:val="00D81B9A"/>
    <w:rsid w:val="00D822C6"/>
    <w:rsid w:val="00D8276F"/>
    <w:rsid w:val="00D82890"/>
    <w:rsid w:val="00D843D6"/>
    <w:rsid w:val="00D84FDB"/>
    <w:rsid w:val="00D85237"/>
    <w:rsid w:val="00D85475"/>
    <w:rsid w:val="00D85A2F"/>
    <w:rsid w:val="00D861B4"/>
    <w:rsid w:val="00D86605"/>
    <w:rsid w:val="00D87949"/>
    <w:rsid w:val="00D87BDC"/>
    <w:rsid w:val="00D9096B"/>
    <w:rsid w:val="00D90D1C"/>
    <w:rsid w:val="00D90D5C"/>
    <w:rsid w:val="00D90ED4"/>
    <w:rsid w:val="00D90FF0"/>
    <w:rsid w:val="00D910A5"/>
    <w:rsid w:val="00D91838"/>
    <w:rsid w:val="00D920E8"/>
    <w:rsid w:val="00D92722"/>
    <w:rsid w:val="00D92BF2"/>
    <w:rsid w:val="00D93295"/>
    <w:rsid w:val="00D9335B"/>
    <w:rsid w:val="00D93DAF"/>
    <w:rsid w:val="00D9415C"/>
    <w:rsid w:val="00D941AE"/>
    <w:rsid w:val="00D94E5E"/>
    <w:rsid w:val="00D94F2C"/>
    <w:rsid w:val="00D96138"/>
    <w:rsid w:val="00D965AB"/>
    <w:rsid w:val="00D96B07"/>
    <w:rsid w:val="00D96BD2"/>
    <w:rsid w:val="00D974EC"/>
    <w:rsid w:val="00D97594"/>
    <w:rsid w:val="00D97DAF"/>
    <w:rsid w:val="00DA002B"/>
    <w:rsid w:val="00DA0351"/>
    <w:rsid w:val="00DA0417"/>
    <w:rsid w:val="00DA059A"/>
    <w:rsid w:val="00DA0676"/>
    <w:rsid w:val="00DA08F0"/>
    <w:rsid w:val="00DA0F27"/>
    <w:rsid w:val="00DA156A"/>
    <w:rsid w:val="00DA1DA8"/>
    <w:rsid w:val="00DA20DE"/>
    <w:rsid w:val="00DA22C1"/>
    <w:rsid w:val="00DA23D4"/>
    <w:rsid w:val="00DA24B0"/>
    <w:rsid w:val="00DA2582"/>
    <w:rsid w:val="00DA2694"/>
    <w:rsid w:val="00DA2CAC"/>
    <w:rsid w:val="00DA3050"/>
    <w:rsid w:val="00DA3CF1"/>
    <w:rsid w:val="00DA46CB"/>
    <w:rsid w:val="00DA4B0E"/>
    <w:rsid w:val="00DA50E4"/>
    <w:rsid w:val="00DA5BEB"/>
    <w:rsid w:val="00DA5D67"/>
    <w:rsid w:val="00DA60EF"/>
    <w:rsid w:val="00DA6BFD"/>
    <w:rsid w:val="00DA755C"/>
    <w:rsid w:val="00DA7645"/>
    <w:rsid w:val="00DA7781"/>
    <w:rsid w:val="00DA7842"/>
    <w:rsid w:val="00DA7B87"/>
    <w:rsid w:val="00DA7E15"/>
    <w:rsid w:val="00DA7FC8"/>
    <w:rsid w:val="00DB02FF"/>
    <w:rsid w:val="00DB0399"/>
    <w:rsid w:val="00DB10BD"/>
    <w:rsid w:val="00DB130A"/>
    <w:rsid w:val="00DB1433"/>
    <w:rsid w:val="00DB18DF"/>
    <w:rsid w:val="00DB197C"/>
    <w:rsid w:val="00DB1AAF"/>
    <w:rsid w:val="00DB1CC1"/>
    <w:rsid w:val="00DB1CD1"/>
    <w:rsid w:val="00DB243C"/>
    <w:rsid w:val="00DB26B5"/>
    <w:rsid w:val="00DB3AA0"/>
    <w:rsid w:val="00DB3C49"/>
    <w:rsid w:val="00DB3FE5"/>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155"/>
    <w:rsid w:val="00DB7F10"/>
    <w:rsid w:val="00DC0118"/>
    <w:rsid w:val="00DC1524"/>
    <w:rsid w:val="00DC1889"/>
    <w:rsid w:val="00DC1CA3"/>
    <w:rsid w:val="00DC28D5"/>
    <w:rsid w:val="00DC2A33"/>
    <w:rsid w:val="00DC31E4"/>
    <w:rsid w:val="00DC3214"/>
    <w:rsid w:val="00DC3436"/>
    <w:rsid w:val="00DC3579"/>
    <w:rsid w:val="00DC3663"/>
    <w:rsid w:val="00DC3E0F"/>
    <w:rsid w:val="00DC43AE"/>
    <w:rsid w:val="00DC466F"/>
    <w:rsid w:val="00DC4841"/>
    <w:rsid w:val="00DC4D21"/>
    <w:rsid w:val="00DC51EE"/>
    <w:rsid w:val="00DC5533"/>
    <w:rsid w:val="00DC5770"/>
    <w:rsid w:val="00DC59D7"/>
    <w:rsid w:val="00DC62AE"/>
    <w:rsid w:val="00DC6E13"/>
    <w:rsid w:val="00DC6E1B"/>
    <w:rsid w:val="00DC7BD4"/>
    <w:rsid w:val="00DC7EBE"/>
    <w:rsid w:val="00DD00DA"/>
    <w:rsid w:val="00DD05AB"/>
    <w:rsid w:val="00DD0985"/>
    <w:rsid w:val="00DD0BDF"/>
    <w:rsid w:val="00DD12EF"/>
    <w:rsid w:val="00DD158F"/>
    <w:rsid w:val="00DD16FB"/>
    <w:rsid w:val="00DD235A"/>
    <w:rsid w:val="00DD2381"/>
    <w:rsid w:val="00DD2458"/>
    <w:rsid w:val="00DD2B1D"/>
    <w:rsid w:val="00DD2E42"/>
    <w:rsid w:val="00DD3821"/>
    <w:rsid w:val="00DD391B"/>
    <w:rsid w:val="00DD45D3"/>
    <w:rsid w:val="00DD48F3"/>
    <w:rsid w:val="00DD4E0C"/>
    <w:rsid w:val="00DD5A2A"/>
    <w:rsid w:val="00DD662B"/>
    <w:rsid w:val="00DD6C92"/>
    <w:rsid w:val="00DD732C"/>
    <w:rsid w:val="00DE01AB"/>
    <w:rsid w:val="00DE0463"/>
    <w:rsid w:val="00DE0B85"/>
    <w:rsid w:val="00DE0DCC"/>
    <w:rsid w:val="00DE12BD"/>
    <w:rsid w:val="00DE1532"/>
    <w:rsid w:val="00DE179B"/>
    <w:rsid w:val="00DE1E3B"/>
    <w:rsid w:val="00DE292D"/>
    <w:rsid w:val="00DE296E"/>
    <w:rsid w:val="00DE2AA3"/>
    <w:rsid w:val="00DE30D1"/>
    <w:rsid w:val="00DE3770"/>
    <w:rsid w:val="00DE3B74"/>
    <w:rsid w:val="00DE3F1D"/>
    <w:rsid w:val="00DE40F7"/>
    <w:rsid w:val="00DE47DF"/>
    <w:rsid w:val="00DE4D21"/>
    <w:rsid w:val="00DE4D6D"/>
    <w:rsid w:val="00DE52D6"/>
    <w:rsid w:val="00DE5EA6"/>
    <w:rsid w:val="00DE5F41"/>
    <w:rsid w:val="00DE61FB"/>
    <w:rsid w:val="00DE62A7"/>
    <w:rsid w:val="00DE6363"/>
    <w:rsid w:val="00DE640B"/>
    <w:rsid w:val="00DE6B6A"/>
    <w:rsid w:val="00DE730F"/>
    <w:rsid w:val="00DE731D"/>
    <w:rsid w:val="00DE7A1D"/>
    <w:rsid w:val="00DF0075"/>
    <w:rsid w:val="00DF0A8D"/>
    <w:rsid w:val="00DF0E97"/>
    <w:rsid w:val="00DF11F0"/>
    <w:rsid w:val="00DF1956"/>
    <w:rsid w:val="00DF1AD2"/>
    <w:rsid w:val="00DF1D62"/>
    <w:rsid w:val="00DF1F76"/>
    <w:rsid w:val="00DF2170"/>
    <w:rsid w:val="00DF24E6"/>
    <w:rsid w:val="00DF2FC2"/>
    <w:rsid w:val="00DF303F"/>
    <w:rsid w:val="00DF3D62"/>
    <w:rsid w:val="00DF4838"/>
    <w:rsid w:val="00DF54EF"/>
    <w:rsid w:val="00DF572E"/>
    <w:rsid w:val="00DF583D"/>
    <w:rsid w:val="00DF596A"/>
    <w:rsid w:val="00DF63B1"/>
    <w:rsid w:val="00DF6DA6"/>
    <w:rsid w:val="00DF708D"/>
    <w:rsid w:val="00DF7E92"/>
    <w:rsid w:val="00DF7EB8"/>
    <w:rsid w:val="00E0031E"/>
    <w:rsid w:val="00E00FD5"/>
    <w:rsid w:val="00E01956"/>
    <w:rsid w:val="00E02047"/>
    <w:rsid w:val="00E023E5"/>
    <w:rsid w:val="00E02837"/>
    <w:rsid w:val="00E04428"/>
    <w:rsid w:val="00E0443C"/>
    <w:rsid w:val="00E04B4F"/>
    <w:rsid w:val="00E053F1"/>
    <w:rsid w:val="00E06CAE"/>
    <w:rsid w:val="00E06FD6"/>
    <w:rsid w:val="00E074C1"/>
    <w:rsid w:val="00E07B79"/>
    <w:rsid w:val="00E07CD2"/>
    <w:rsid w:val="00E07CDC"/>
    <w:rsid w:val="00E1006A"/>
    <w:rsid w:val="00E105B9"/>
    <w:rsid w:val="00E1079E"/>
    <w:rsid w:val="00E10F6A"/>
    <w:rsid w:val="00E112FA"/>
    <w:rsid w:val="00E12A5C"/>
    <w:rsid w:val="00E12CED"/>
    <w:rsid w:val="00E13B3E"/>
    <w:rsid w:val="00E13D2C"/>
    <w:rsid w:val="00E13EE3"/>
    <w:rsid w:val="00E14883"/>
    <w:rsid w:val="00E148CD"/>
    <w:rsid w:val="00E14E22"/>
    <w:rsid w:val="00E14FF5"/>
    <w:rsid w:val="00E15713"/>
    <w:rsid w:val="00E15A06"/>
    <w:rsid w:val="00E16682"/>
    <w:rsid w:val="00E1678A"/>
    <w:rsid w:val="00E17549"/>
    <w:rsid w:val="00E17BAE"/>
    <w:rsid w:val="00E17C47"/>
    <w:rsid w:val="00E17E85"/>
    <w:rsid w:val="00E17E99"/>
    <w:rsid w:val="00E2002A"/>
    <w:rsid w:val="00E2018B"/>
    <w:rsid w:val="00E2055A"/>
    <w:rsid w:val="00E20C77"/>
    <w:rsid w:val="00E21F2D"/>
    <w:rsid w:val="00E22A26"/>
    <w:rsid w:val="00E22DD9"/>
    <w:rsid w:val="00E2336E"/>
    <w:rsid w:val="00E23655"/>
    <w:rsid w:val="00E23AB9"/>
    <w:rsid w:val="00E23AC4"/>
    <w:rsid w:val="00E23ED2"/>
    <w:rsid w:val="00E24E62"/>
    <w:rsid w:val="00E256F7"/>
    <w:rsid w:val="00E25995"/>
    <w:rsid w:val="00E25D57"/>
    <w:rsid w:val="00E25F20"/>
    <w:rsid w:val="00E26257"/>
    <w:rsid w:val="00E264AD"/>
    <w:rsid w:val="00E27074"/>
    <w:rsid w:val="00E27E1C"/>
    <w:rsid w:val="00E300F2"/>
    <w:rsid w:val="00E30733"/>
    <w:rsid w:val="00E31966"/>
    <w:rsid w:val="00E3203D"/>
    <w:rsid w:val="00E32AE4"/>
    <w:rsid w:val="00E32D6A"/>
    <w:rsid w:val="00E32E7D"/>
    <w:rsid w:val="00E33396"/>
    <w:rsid w:val="00E335C5"/>
    <w:rsid w:val="00E33D24"/>
    <w:rsid w:val="00E33E8E"/>
    <w:rsid w:val="00E34706"/>
    <w:rsid w:val="00E34A28"/>
    <w:rsid w:val="00E34EB5"/>
    <w:rsid w:val="00E34ED4"/>
    <w:rsid w:val="00E35580"/>
    <w:rsid w:val="00E36DD5"/>
    <w:rsid w:val="00E36E5B"/>
    <w:rsid w:val="00E3751A"/>
    <w:rsid w:val="00E375D8"/>
    <w:rsid w:val="00E377A6"/>
    <w:rsid w:val="00E4005E"/>
    <w:rsid w:val="00E40A1E"/>
    <w:rsid w:val="00E41CF2"/>
    <w:rsid w:val="00E41D23"/>
    <w:rsid w:val="00E4233D"/>
    <w:rsid w:val="00E4297F"/>
    <w:rsid w:val="00E438F7"/>
    <w:rsid w:val="00E43E29"/>
    <w:rsid w:val="00E43EE5"/>
    <w:rsid w:val="00E443E8"/>
    <w:rsid w:val="00E445B1"/>
    <w:rsid w:val="00E448CF"/>
    <w:rsid w:val="00E449C5"/>
    <w:rsid w:val="00E44ACD"/>
    <w:rsid w:val="00E44CB9"/>
    <w:rsid w:val="00E44FF6"/>
    <w:rsid w:val="00E45343"/>
    <w:rsid w:val="00E4561F"/>
    <w:rsid w:val="00E45B97"/>
    <w:rsid w:val="00E4611B"/>
    <w:rsid w:val="00E46852"/>
    <w:rsid w:val="00E46AB1"/>
    <w:rsid w:val="00E46FA9"/>
    <w:rsid w:val="00E479FF"/>
    <w:rsid w:val="00E50E0E"/>
    <w:rsid w:val="00E51392"/>
    <w:rsid w:val="00E51555"/>
    <w:rsid w:val="00E515B1"/>
    <w:rsid w:val="00E51662"/>
    <w:rsid w:val="00E52466"/>
    <w:rsid w:val="00E524BC"/>
    <w:rsid w:val="00E5269A"/>
    <w:rsid w:val="00E527E5"/>
    <w:rsid w:val="00E535D1"/>
    <w:rsid w:val="00E536FC"/>
    <w:rsid w:val="00E53AA6"/>
    <w:rsid w:val="00E53C6C"/>
    <w:rsid w:val="00E53CB2"/>
    <w:rsid w:val="00E53D6A"/>
    <w:rsid w:val="00E5411B"/>
    <w:rsid w:val="00E5412B"/>
    <w:rsid w:val="00E54898"/>
    <w:rsid w:val="00E55558"/>
    <w:rsid w:val="00E55BB8"/>
    <w:rsid w:val="00E55F0E"/>
    <w:rsid w:val="00E56344"/>
    <w:rsid w:val="00E57E87"/>
    <w:rsid w:val="00E60D77"/>
    <w:rsid w:val="00E60DE1"/>
    <w:rsid w:val="00E60F7E"/>
    <w:rsid w:val="00E61076"/>
    <w:rsid w:val="00E61812"/>
    <w:rsid w:val="00E62CF0"/>
    <w:rsid w:val="00E62E5D"/>
    <w:rsid w:val="00E62F63"/>
    <w:rsid w:val="00E63121"/>
    <w:rsid w:val="00E6315D"/>
    <w:rsid w:val="00E6342E"/>
    <w:rsid w:val="00E63730"/>
    <w:rsid w:val="00E64D8F"/>
    <w:rsid w:val="00E64FCD"/>
    <w:rsid w:val="00E65073"/>
    <w:rsid w:val="00E65DAB"/>
    <w:rsid w:val="00E65E8C"/>
    <w:rsid w:val="00E661EC"/>
    <w:rsid w:val="00E667CE"/>
    <w:rsid w:val="00E66800"/>
    <w:rsid w:val="00E66D23"/>
    <w:rsid w:val="00E66D78"/>
    <w:rsid w:val="00E673C1"/>
    <w:rsid w:val="00E67C5C"/>
    <w:rsid w:val="00E67E55"/>
    <w:rsid w:val="00E70504"/>
    <w:rsid w:val="00E71198"/>
    <w:rsid w:val="00E71E4F"/>
    <w:rsid w:val="00E7224F"/>
    <w:rsid w:val="00E72486"/>
    <w:rsid w:val="00E724EF"/>
    <w:rsid w:val="00E7264E"/>
    <w:rsid w:val="00E72651"/>
    <w:rsid w:val="00E72C2B"/>
    <w:rsid w:val="00E732DA"/>
    <w:rsid w:val="00E73957"/>
    <w:rsid w:val="00E73C90"/>
    <w:rsid w:val="00E73D3A"/>
    <w:rsid w:val="00E743A1"/>
    <w:rsid w:val="00E7461C"/>
    <w:rsid w:val="00E74BC5"/>
    <w:rsid w:val="00E74F05"/>
    <w:rsid w:val="00E7518B"/>
    <w:rsid w:val="00E7593F"/>
    <w:rsid w:val="00E76497"/>
    <w:rsid w:val="00E76C33"/>
    <w:rsid w:val="00E8011B"/>
    <w:rsid w:val="00E801FE"/>
    <w:rsid w:val="00E805CC"/>
    <w:rsid w:val="00E80768"/>
    <w:rsid w:val="00E80C28"/>
    <w:rsid w:val="00E80E1E"/>
    <w:rsid w:val="00E819C5"/>
    <w:rsid w:val="00E82135"/>
    <w:rsid w:val="00E82862"/>
    <w:rsid w:val="00E828F2"/>
    <w:rsid w:val="00E82CA0"/>
    <w:rsid w:val="00E82E17"/>
    <w:rsid w:val="00E84650"/>
    <w:rsid w:val="00E8495E"/>
    <w:rsid w:val="00E84AD4"/>
    <w:rsid w:val="00E8534F"/>
    <w:rsid w:val="00E854EA"/>
    <w:rsid w:val="00E8584F"/>
    <w:rsid w:val="00E85EC9"/>
    <w:rsid w:val="00E86BAE"/>
    <w:rsid w:val="00E87091"/>
    <w:rsid w:val="00E876A3"/>
    <w:rsid w:val="00E87DC5"/>
    <w:rsid w:val="00E903A5"/>
    <w:rsid w:val="00E90421"/>
    <w:rsid w:val="00E909AD"/>
    <w:rsid w:val="00E90A19"/>
    <w:rsid w:val="00E91460"/>
    <w:rsid w:val="00E915F1"/>
    <w:rsid w:val="00E91C42"/>
    <w:rsid w:val="00E92341"/>
    <w:rsid w:val="00E92C3C"/>
    <w:rsid w:val="00E93635"/>
    <w:rsid w:val="00E94F06"/>
    <w:rsid w:val="00E95243"/>
    <w:rsid w:val="00E956CB"/>
    <w:rsid w:val="00E960B8"/>
    <w:rsid w:val="00E9647F"/>
    <w:rsid w:val="00E96AEE"/>
    <w:rsid w:val="00E96D1C"/>
    <w:rsid w:val="00E96D57"/>
    <w:rsid w:val="00E977CB"/>
    <w:rsid w:val="00E977CE"/>
    <w:rsid w:val="00E97990"/>
    <w:rsid w:val="00E97BEE"/>
    <w:rsid w:val="00E97D2F"/>
    <w:rsid w:val="00E97EA7"/>
    <w:rsid w:val="00E97FB1"/>
    <w:rsid w:val="00EA1514"/>
    <w:rsid w:val="00EA16E1"/>
    <w:rsid w:val="00EA1767"/>
    <w:rsid w:val="00EA1F8E"/>
    <w:rsid w:val="00EA2360"/>
    <w:rsid w:val="00EA272B"/>
    <w:rsid w:val="00EA2D40"/>
    <w:rsid w:val="00EA2F5D"/>
    <w:rsid w:val="00EA301E"/>
    <w:rsid w:val="00EA3BA1"/>
    <w:rsid w:val="00EA445E"/>
    <w:rsid w:val="00EA449C"/>
    <w:rsid w:val="00EA4F1E"/>
    <w:rsid w:val="00EA4F7D"/>
    <w:rsid w:val="00EA53C5"/>
    <w:rsid w:val="00EA5F9C"/>
    <w:rsid w:val="00EA630B"/>
    <w:rsid w:val="00EA633B"/>
    <w:rsid w:val="00EA659C"/>
    <w:rsid w:val="00EA70ED"/>
    <w:rsid w:val="00EA7206"/>
    <w:rsid w:val="00EB0A68"/>
    <w:rsid w:val="00EB0E6A"/>
    <w:rsid w:val="00EB0FE6"/>
    <w:rsid w:val="00EB16EB"/>
    <w:rsid w:val="00EB182C"/>
    <w:rsid w:val="00EB19D9"/>
    <w:rsid w:val="00EB2249"/>
    <w:rsid w:val="00EB2287"/>
    <w:rsid w:val="00EB269D"/>
    <w:rsid w:val="00EB30E8"/>
    <w:rsid w:val="00EB344E"/>
    <w:rsid w:val="00EB370F"/>
    <w:rsid w:val="00EB4101"/>
    <w:rsid w:val="00EB45D7"/>
    <w:rsid w:val="00EB47B3"/>
    <w:rsid w:val="00EB4926"/>
    <w:rsid w:val="00EB4B58"/>
    <w:rsid w:val="00EB4E5F"/>
    <w:rsid w:val="00EB5197"/>
    <w:rsid w:val="00EB5629"/>
    <w:rsid w:val="00EB5734"/>
    <w:rsid w:val="00EB66EC"/>
    <w:rsid w:val="00EB75EB"/>
    <w:rsid w:val="00EB7605"/>
    <w:rsid w:val="00EB76CB"/>
    <w:rsid w:val="00EC089D"/>
    <w:rsid w:val="00EC0DD3"/>
    <w:rsid w:val="00EC101A"/>
    <w:rsid w:val="00EC1394"/>
    <w:rsid w:val="00EC1C6F"/>
    <w:rsid w:val="00EC20D7"/>
    <w:rsid w:val="00EC226A"/>
    <w:rsid w:val="00EC229B"/>
    <w:rsid w:val="00EC28DD"/>
    <w:rsid w:val="00EC2A9C"/>
    <w:rsid w:val="00EC2EE6"/>
    <w:rsid w:val="00EC3012"/>
    <w:rsid w:val="00EC3713"/>
    <w:rsid w:val="00EC37A0"/>
    <w:rsid w:val="00EC3FA5"/>
    <w:rsid w:val="00EC552D"/>
    <w:rsid w:val="00EC5B93"/>
    <w:rsid w:val="00EC7369"/>
    <w:rsid w:val="00EC774B"/>
    <w:rsid w:val="00ED13EB"/>
    <w:rsid w:val="00ED1462"/>
    <w:rsid w:val="00ED14A1"/>
    <w:rsid w:val="00ED17FA"/>
    <w:rsid w:val="00ED1856"/>
    <w:rsid w:val="00ED24B6"/>
    <w:rsid w:val="00ED25D2"/>
    <w:rsid w:val="00ED35C0"/>
    <w:rsid w:val="00ED3F38"/>
    <w:rsid w:val="00ED4124"/>
    <w:rsid w:val="00ED46E6"/>
    <w:rsid w:val="00ED5030"/>
    <w:rsid w:val="00ED5404"/>
    <w:rsid w:val="00ED547D"/>
    <w:rsid w:val="00ED596C"/>
    <w:rsid w:val="00ED5ACF"/>
    <w:rsid w:val="00ED5E36"/>
    <w:rsid w:val="00ED67E8"/>
    <w:rsid w:val="00ED7CCC"/>
    <w:rsid w:val="00EE0174"/>
    <w:rsid w:val="00EE01D1"/>
    <w:rsid w:val="00EE07FE"/>
    <w:rsid w:val="00EE083C"/>
    <w:rsid w:val="00EE0D6A"/>
    <w:rsid w:val="00EE12E9"/>
    <w:rsid w:val="00EE13A7"/>
    <w:rsid w:val="00EE2B55"/>
    <w:rsid w:val="00EE3341"/>
    <w:rsid w:val="00EE3445"/>
    <w:rsid w:val="00EE4436"/>
    <w:rsid w:val="00EE4547"/>
    <w:rsid w:val="00EE4BBE"/>
    <w:rsid w:val="00EE4DC6"/>
    <w:rsid w:val="00EE546C"/>
    <w:rsid w:val="00EE563D"/>
    <w:rsid w:val="00EE5DFC"/>
    <w:rsid w:val="00EE60E7"/>
    <w:rsid w:val="00EE6290"/>
    <w:rsid w:val="00EE6940"/>
    <w:rsid w:val="00EE6A20"/>
    <w:rsid w:val="00EE702B"/>
    <w:rsid w:val="00EE7503"/>
    <w:rsid w:val="00EE7636"/>
    <w:rsid w:val="00EE7F14"/>
    <w:rsid w:val="00EF00A8"/>
    <w:rsid w:val="00EF02E6"/>
    <w:rsid w:val="00EF045D"/>
    <w:rsid w:val="00EF0908"/>
    <w:rsid w:val="00EF0983"/>
    <w:rsid w:val="00EF0C8C"/>
    <w:rsid w:val="00EF0E21"/>
    <w:rsid w:val="00EF0EBD"/>
    <w:rsid w:val="00EF138D"/>
    <w:rsid w:val="00EF1821"/>
    <w:rsid w:val="00EF1D2F"/>
    <w:rsid w:val="00EF20C3"/>
    <w:rsid w:val="00EF231B"/>
    <w:rsid w:val="00EF2449"/>
    <w:rsid w:val="00EF2467"/>
    <w:rsid w:val="00EF256C"/>
    <w:rsid w:val="00EF2A25"/>
    <w:rsid w:val="00EF32C6"/>
    <w:rsid w:val="00EF3390"/>
    <w:rsid w:val="00EF3393"/>
    <w:rsid w:val="00EF3C6A"/>
    <w:rsid w:val="00EF3CFE"/>
    <w:rsid w:val="00EF3F1A"/>
    <w:rsid w:val="00EF463E"/>
    <w:rsid w:val="00EF4776"/>
    <w:rsid w:val="00EF541D"/>
    <w:rsid w:val="00EF571F"/>
    <w:rsid w:val="00EF579C"/>
    <w:rsid w:val="00EF57BB"/>
    <w:rsid w:val="00EF585C"/>
    <w:rsid w:val="00EF5B95"/>
    <w:rsid w:val="00EF60B7"/>
    <w:rsid w:val="00EF613D"/>
    <w:rsid w:val="00EF6466"/>
    <w:rsid w:val="00EF78EB"/>
    <w:rsid w:val="00EF7C48"/>
    <w:rsid w:val="00EF7CC4"/>
    <w:rsid w:val="00F008A6"/>
    <w:rsid w:val="00F00922"/>
    <w:rsid w:val="00F0102C"/>
    <w:rsid w:val="00F0106B"/>
    <w:rsid w:val="00F0137B"/>
    <w:rsid w:val="00F0139C"/>
    <w:rsid w:val="00F018E3"/>
    <w:rsid w:val="00F020E1"/>
    <w:rsid w:val="00F0221D"/>
    <w:rsid w:val="00F0285B"/>
    <w:rsid w:val="00F02DE5"/>
    <w:rsid w:val="00F0324F"/>
    <w:rsid w:val="00F03AA2"/>
    <w:rsid w:val="00F043F9"/>
    <w:rsid w:val="00F04C51"/>
    <w:rsid w:val="00F04C5D"/>
    <w:rsid w:val="00F04D6C"/>
    <w:rsid w:val="00F04E02"/>
    <w:rsid w:val="00F05558"/>
    <w:rsid w:val="00F0595E"/>
    <w:rsid w:val="00F05A7B"/>
    <w:rsid w:val="00F05FA3"/>
    <w:rsid w:val="00F06454"/>
    <w:rsid w:val="00F06CB2"/>
    <w:rsid w:val="00F06E72"/>
    <w:rsid w:val="00F07C8A"/>
    <w:rsid w:val="00F07D8B"/>
    <w:rsid w:val="00F104D0"/>
    <w:rsid w:val="00F10840"/>
    <w:rsid w:val="00F116E1"/>
    <w:rsid w:val="00F11E4F"/>
    <w:rsid w:val="00F122B1"/>
    <w:rsid w:val="00F1272B"/>
    <w:rsid w:val="00F12E00"/>
    <w:rsid w:val="00F13033"/>
    <w:rsid w:val="00F13232"/>
    <w:rsid w:val="00F132E7"/>
    <w:rsid w:val="00F13A85"/>
    <w:rsid w:val="00F13C6A"/>
    <w:rsid w:val="00F13C93"/>
    <w:rsid w:val="00F14212"/>
    <w:rsid w:val="00F14A1F"/>
    <w:rsid w:val="00F14D95"/>
    <w:rsid w:val="00F14FDD"/>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EE2"/>
    <w:rsid w:val="00F22EF7"/>
    <w:rsid w:val="00F232DA"/>
    <w:rsid w:val="00F23303"/>
    <w:rsid w:val="00F23A11"/>
    <w:rsid w:val="00F24874"/>
    <w:rsid w:val="00F24980"/>
    <w:rsid w:val="00F24B20"/>
    <w:rsid w:val="00F24EF6"/>
    <w:rsid w:val="00F256D7"/>
    <w:rsid w:val="00F25C36"/>
    <w:rsid w:val="00F26145"/>
    <w:rsid w:val="00F26345"/>
    <w:rsid w:val="00F2634C"/>
    <w:rsid w:val="00F26A0C"/>
    <w:rsid w:val="00F26A63"/>
    <w:rsid w:val="00F26D6D"/>
    <w:rsid w:val="00F30616"/>
    <w:rsid w:val="00F31677"/>
    <w:rsid w:val="00F319F9"/>
    <w:rsid w:val="00F32AF9"/>
    <w:rsid w:val="00F33B96"/>
    <w:rsid w:val="00F346B1"/>
    <w:rsid w:val="00F3484E"/>
    <w:rsid w:val="00F34E84"/>
    <w:rsid w:val="00F34FB3"/>
    <w:rsid w:val="00F35284"/>
    <w:rsid w:val="00F3629F"/>
    <w:rsid w:val="00F36323"/>
    <w:rsid w:val="00F36B90"/>
    <w:rsid w:val="00F36F16"/>
    <w:rsid w:val="00F373A8"/>
    <w:rsid w:val="00F37507"/>
    <w:rsid w:val="00F37F78"/>
    <w:rsid w:val="00F40042"/>
    <w:rsid w:val="00F415F2"/>
    <w:rsid w:val="00F4186D"/>
    <w:rsid w:val="00F419C1"/>
    <w:rsid w:val="00F42037"/>
    <w:rsid w:val="00F420FC"/>
    <w:rsid w:val="00F423F6"/>
    <w:rsid w:val="00F42415"/>
    <w:rsid w:val="00F424D3"/>
    <w:rsid w:val="00F424EB"/>
    <w:rsid w:val="00F4284C"/>
    <w:rsid w:val="00F433D5"/>
    <w:rsid w:val="00F443B0"/>
    <w:rsid w:val="00F444E7"/>
    <w:rsid w:val="00F447EA"/>
    <w:rsid w:val="00F44943"/>
    <w:rsid w:val="00F453DF"/>
    <w:rsid w:val="00F4635D"/>
    <w:rsid w:val="00F46F48"/>
    <w:rsid w:val="00F4737E"/>
    <w:rsid w:val="00F47651"/>
    <w:rsid w:val="00F47D5F"/>
    <w:rsid w:val="00F47E5F"/>
    <w:rsid w:val="00F50623"/>
    <w:rsid w:val="00F5065C"/>
    <w:rsid w:val="00F50A89"/>
    <w:rsid w:val="00F50ED7"/>
    <w:rsid w:val="00F511EE"/>
    <w:rsid w:val="00F51D28"/>
    <w:rsid w:val="00F51E4D"/>
    <w:rsid w:val="00F5276B"/>
    <w:rsid w:val="00F52A10"/>
    <w:rsid w:val="00F5335D"/>
    <w:rsid w:val="00F533F9"/>
    <w:rsid w:val="00F539AC"/>
    <w:rsid w:val="00F53D94"/>
    <w:rsid w:val="00F5420D"/>
    <w:rsid w:val="00F54768"/>
    <w:rsid w:val="00F54ADC"/>
    <w:rsid w:val="00F553E8"/>
    <w:rsid w:val="00F55AA3"/>
    <w:rsid w:val="00F55DFC"/>
    <w:rsid w:val="00F55E49"/>
    <w:rsid w:val="00F56C88"/>
    <w:rsid w:val="00F57BDA"/>
    <w:rsid w:val="00F57F43"/>
    <w:rsid w:val="00F60058"/>
    <w:rsid w:val="00F6066A"/>
    <w:rsid w:val="00F60688"/>
    <w:rsid w:val="00F60D88"/>
    <w:rsid w:val="00F60DC0"/>
    <w:rsid w:val="00F60E6F"/>
    <w:rsid w:val="00F60FFD"/>
    <w:rsid w:val="00F61248"/>
    <w:rsid w:val="00F61281"/>
    <w:rsid w:val="00F613C3"/>
    <w:rsid w:val="00F61946"/>
    <w:rsid w:val="00F626F5"/>
    <w:rsid w:val="00F629DE"/>
    <w:rsid w:val="00F63100"/>
    <w:rsid w:val="00F636CF"/>
    <w:rsid w:val="00F638B4"/>
    <w:rsid w:val="00F6394E"/>
    <w:rsid w:val="00F643C2"/>
    <w:rsid w:val="00F644A0"/>
    <w:rsid w:val="00F6480D"/>
    <w:rsid w:val="00F64A0B"/>
    <w:rsid w:val="00F653FB"/>
    <w:rsid w:val="00F6557B"/>
    <w:rsid w:val="00F65A9D"/>
    <w:rsid w:val="00F666B5"/>
    <w:rsid w:val="00F6688F"/>
    <w:rsid w:val="00F669E9"/>
    <w:rsid w:val="00F67275"/>
    <w:rsid w:val="00F67EF9"/>
    <w:rsid w:val="00F71285"/>
    <w:rsid w:val="00F7130B"/>
    <w:rsid w:val="00F713E2"/>
    <w:rsid w:val="00F7187B"/>
    <w:rsid w:val="00F718A4"/>
    <w:rsid w:val="00F72698"/>
    <w:rsid w:val="00F728AA"/>
    <w:rsid w:val="00F72A88"/>
    <w:rsid w:val="00F72AD3"/>
    <w:rsid w:val="00F72C8A"/>
    <w:rsid w:val="00F72CA8"/>
    <w:rsid w:val="00F72D90"/>
    <w:rsid w:val="00F73A11"/>
    <w:rsid w:val="00F741FA"/>
    <w:rsid w:val="00F7430B"/>
    <w:rsid w:val="00F745D9"/>
    <w:rsid w:val="00F7523E"/>
    <w:rsid w:val="00F753AE"/>
    <w:rsid w:val="00F759D7"/>
    <w:rsid w:val="00F7609A"/>
    <w:rsid w:val="00F765FF"/>
    <w:rsid w:val="00F76924"/>
    <w:rsid w:val="00F76FD6"/>
    <w:rsid w:val="00F77293"/>
    <w:rsid w:val="00F7783C"/>
    <w:rsid w:val="00F77C33"/>
    <w:rsid w:val="00F77D71"/>
    <w:rsid w:val="00F80879"/>
    <w:rsid w:val="00F808F0"/>
    <w:rsid w:val="00F80927"/>
    <w:rsid w:val="00F80B77"/>
    <w:rsid w:val="00F80B7F"/>
    <w:rsid w:val="00F8199F"/>
    <w:rsid w:val="00F819E1"/>
    <w:rsid w:val="00F822A0"/>
    <w:rsid w:val="00F83A8B"/>
    <w:rsid w:val="00F83B2E"/>
    <w:rsid w:val="00F84099"/>
    <w:rsid w:val="00F8412E"/>
    <w:rsid w:val="00F843F7"/>
    <w:rsid w:val="00F8446A"/>
    <w:rsid w:val="00F8476D"/>
    <w:rsid w:val="00F84C56"/>
    <w:rsid w:val="00F85501"/>
    <w:rsid w:val="00F8563F"/>
    <w:rsid w:val="00F856DE"/>
    <w:rsid w:val="00F85851"/>
    <w:rsid w:val="00F86769"/>
    <w:rsid w:val="00F8676D"/>
    <w:rsid w:val="00F86C16"/>
    <w:rsid w:val="00F8798B"/>
    <w:rsid w:val="00F87FA0"/>
    <w:rsid w:val="00F9034D"/>
    <w:rsid w:val="00F90624"/>
    <w:rsid w:val="00F907AF"/>
    <w:rsid w:val="00F90E09"/>
    <w:rsid w:val="00F91CBC"/>
    <w:rsid w:val="00F91E36"/>
    <w:rsid w:val="00F922ED"/>
    <w:rsid w:val="00F92D3F"/>
    <w:rsid w:val="00F92DF4"/>
    <w:rsid w:val="00F93A0A"/>
    <w:rsid w:val="00F94A71"/>
    <w:rsid w:val="00F94CCA"/>
    <w:rsid w:val="00F9535C"/>
    <w:rsid w:val="00F954B2"/>
    <w:rsid w:val="00F95780"/>
    <w:rsid w:val="00F95EFB"/>
    <w:rsid w:val="00F9624E"/>
    <w:rsid w:val="00F96923"/>
    <w:rsid w:val="00F96A0D"/>
    <w:rsid w:val="00F96C3D"/>
    <w:rsid w:val="00F96E26"/>
    <w:rsid w:val="00F970DB"/>
    <w:rsid w:val="00F9766C"/>
    <w:rsid w:val="00FA008C"/>
    <w:rsid w:val="00FA0431"/>
    <w:rsid w:val="00FA0577"/>
    <w:rsid w:val="00FA086C"/>
    <w:rsid w:val="00FA0870"/>
    <w:rsid w:val="00FA0FFB"/>
    <w:rsid w:val="00FA1441"/>
    <w:rsid w:val="00FA203F"/>
    <w:rsid w:val="00FA2618"/>
    <w:rsid w:val="00FA2661"/>
    <w:rsid w:val="00FA38A1"/>
    <w:rsid w:val="00FA3AA3"/>
    <w:rsid w:val="00FA3B65"/>
    <w:rsid w:val="00FA3C01"/>
    <w:rsid w:val="00FA3F41"/>
    <w:rsid w:val="00FA48C9"/>
    <w:rsid w:val="00FA4918"/>
    <w:rsid w:val="00FA4A3B"/>
    <w:rsid w:val="00FA4C69"/>
    <w:rsid w:val="00FA62C1"/>
    <w:rsid w:val="00FA6B17"/>
    <w:rsid w:val="00FA7749"/>
    <w:rsid w:val="00FA7860"/>
    <w:rsid w:val="00FB0060"/>
    <w:rsid w:val="00FB012F"/>
    <w:rsid w:val="00FB0A08"/>
    <w:rsid w:val="00FB0AD3"/>
    <w:rsid w:val="00FB0D58"/>
    <w:rsid w:val="00FB185F"/>
    <w:rsid w:val="00FB1CDD"/>
    <w:rsid w:val="00FB21EE"/>
    <w:rsid w:val="00FB2506"/>
    <w:rsid w:val="00FB2BA3"/>
    <w:rsid w:val="00FB306B"/>
    <w:rsid w:val="00FB3784"/>
    <w:rsid w:val="00FB37D3"/>
    <w:rsid w:val="00FB4C29"/>
    <w:rsid w:val="00FB50C2"/>
    <w:rsid w:val="00FB529D"/>
    <w:rsid w:val="00FB56C5"/>
    <w:rsid w:val="00FB57EF"/>
    <w:rsid w:val="00FB59E5"/>
    <w:rsid w:val="00FB5FB0"/>
    <w:rsid w:val="00FB64D0"/>
    <w:rsid w:val="00FB6F0E"/>
    <w:rsid w:val="00FB74F6"/>
    <w:rsid w:val="00FB7B08"/>
    <w:rsid w:val="00FC06BF"/>
    <w:rsid w:val="00FC0745"/>
    <w:rsid w:val="00FC0AE4"/>
    <w:rsid w:val="00FC0E21"/>
    <w:rsid w:val="00FC128E"/>
    <w:rsid w:val="00FC1694"/>
    <w:rsid w:val="00FC1CF2"/>
    <w:rsid w:val="00FC2124"/>
    <w:rsid w:val="00FC2576"/>
    <w:rsid w:val="00FC2A8A"/>
    <w:rsid w:val="00FC2CE5"/>
    <w:rsid w:val="00FC2E45"/>
    <w:rsid w:val="00FC351E"/>
    <w:rsid w:val="00FC35DE"/>
    <w:rsid w:val="00FC4398"/>
    <w:rsid w:val="00FC4940"/>
    <w:rsid w:val="00FC4B62"/>
    <w:rsid w:val="00FC4BA2"/>
    <w:rsid w:val="00FC4CCC"/>
    <w:rsid w:val="00FC503B"/>
    <w:rsid w:val="00FC5301"/>
    <w:rsid w:val="00FC588B"/>
    <w:rsid w:val="00FC5B26"/>
    <w:rsid w:val="00FC5F5C"/>
    <w:rsid w:val="00FC6028"/>
    <w:rsid w:val="00FC61CD"/>
    <w:rsid w:val="00FC635D"/>
    <w:rsid w:val="00FC66B8"/>
    <w:rsid w:val="00FC6947"/>
    <w:rsid w:val="00FC6E6C"/>
    <w:rsid w:val="00FC6E74"/>
    <w:rsid w:val="00FC7186"/>
    <w:rsid w:val="00FC742F"/>
    <w:rsid w:val="00FC7C89"/>
    <w:rsid w:val="00FC7E0D"/>
    <w:rsid w:val="00FC7E61"/>
    <w:rsid w:val="00FD0447"/>
    <w:rsid w:val="00FD0F61"/>
    <w:rsid w:val="00FD1280"/>
    <w:rsid w:val="00FD143C"/>
    <w:rsid w:val="00FD1946"/>
    <w:rsid w:val="00FD1C6C"/>
    <w:rsid w:val="00FD2066"/>
    <w:rsid w:val="00FD2965"/>
    <w:rsid w:val="00FD2A64"/>
    <w:rsid w:val="00FD2CC3"/>
    <w:rsid w:val="00FD3D61"/>
    <w:rsid w:val="00FD436D"/>
    <w:rsid w:val="00FD474F"/>
    <w:rsid w:val="00FD491D"/>
    <w:rsid w:val="00FD49DB"/>
    <w:rsid w:val="00FD5062"/>
    <w:rsid w:val="00FD6AA8"/>
    <w:rsid w:val="00FD6E98"/>
    <w:rsid w:val="00FD74D9"/>
    <w:rsid w:val="00FD764D"/>
    <w:rsid w:val="00FD7842"/>
    <w:rsid w:val="00FD7B35"/>
    <w:rsid w:val="00FD7C6C"/>
    <w:rsid w:val="00FD7CDC"/>
    <w:rsid w:val="00FD7F20"/>
    <w:rsid w:val="00FE01A6"/>
    <w:rsid w:val="00FE02F8"/>
    <w:rsid w:val="00FE06F7"/>
    <w:rsid w:val="00FE0BA6"/>
    <w:rsid w:val="00FE1445"/>
    <w:rsid w:val="00FE153E"/>
    <w:rsid w:val="00FE18EF"/>
    <w:rsid w:val="00FE1CE2"/>
    <w:rsid w:val="00FE1DFC"/>
    <w:rsid w:val="00FE235B"/>
    <w:rsid w:val="00FE27FE"/>
    <w:rsid w:val="00FE2852"/>
    <w:rsid w:val="00FE2F5F"/>
    <w:rsid w:val="00FE37DB"/>
    <w:rsid w:val="00FE393B"/>
    <w:rsid w:val="00FE3E2B"/>
    <w:rsid w:val="00FE4514"/>
    <w:rsid w:val="00FE4608"/>
    <w:rsid w:val="00FE4826"/>
    <w:rsid w:val="00FE48DB"/>
    <w:rsid w:val="00FE5DD2"/>
    <w:rsid w:val="00FE63A9"/>
    <w:rsid w:val="00FE66DF"/>
    <w:rsid w:val="00FE6845"/>
    <w:rsid w:val="00FE6AD1"/>
    <w:rsid w:val="00FE78FD"/>
    <w:rsid w:val="00FE7BA2"/>
    <w:rsid w:val="00FE7F82"/>
    <w:rsid w:val="00FF0586"/>
    <w:rsid w:val="00FF09BD"/>
    <w:rsid w:val="00FF162B"/>
    <w:rsid w:val="00FF1744"/>
    <w:rsid w:val="00FF2265"/>
    <w:rsid w:val="00FF3496"/>
    <w:rsid w:val="00FF3AB1"/>
    <w:rsid w:val="00FF3C7E"/>
    <w:rsid w:val="00FF3CA1"/>
    <w:rsid w:val="00FF4177"/>
    <w:rsid w:val="00FF4518"/>
    <w:rsid w:val="00FF4675"/>
    <w:rsid w:val="00FF48C8"/>
    <w:rsid w:val="00FF5308"/>
    <w:rsid w:val="00FF5523"/>
    <w:rsid w:val="00FF61A1"/>
    <w:rsid w:val="00FF6310"/>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C86753"/>
  <w15:docId w15:val="{29F90630-7AA0-44E5-87E4-7A3CD3A3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table" w:styleId="Tablaconcuadrcula">
    <w:name w:val="Table Grid"/>
    <w:basedOn w:val="Tablanormal"/>
    <w:uiPriority w:val="59"/>
    <w:rsid w:val="00A46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0">
    <w:name w:val="texto"/>
    <w:basedOn w:val="Normal"/>
    <w:uiPriority w:val="99"/>
    <w:rsid w:val="00A46C32"/>
    <w:pPr>
      <w:keepLines/>
      <w:widowControl w:val="0"/>
      <w:spacing w:before="240"/>
    </w:pPr>
    <w:rPr>
      <w:rFonts w:cs="Times New Roman"/>
      <w:snapToGrid w:val="0"/>
      <w:color w:val="000080"/>
      <w:szCs w:val="20"/>
      <w:lang w:val="es-MX"/>
    </w:rPr>
  </w:style>
  <w:style w:type="character" w:customStyle="1" w:styleId="TextoindependienteCar">
    <w:name w:val="Texto independiente Car"/>
    <w:basedOn w:val="Fuentedeprrafopredeter"/>
    <w:link w:val="Textoindependiente"/>
    <w:rsid w:val="002947DA"/>
    <w:rPr>
      <w:rFonts w:ascii="Arial" w:hAnsi="Arial" w:cs="Arial"/>
      <w:color w:val="0000FF"/>
      <w:sz w:val="24"/>
      <w:szCs w:val="24"/>
      <w:lang w:val="es-ES_tradnl" w:eastAsia="es-ES"/>
    </w:rPr>
  </w:style>
  <w:style w:type="paragraph" w:styleId="NormalWeb">
    <w:name w:val="Normal (Web)"/>
    <w:basedOn w:val="Normal"/>
    <w:uiPriority w:val="99"/>
    <w:unhideWhenUsed/>
    <w:rsid w:val="002C2760"/>
    <w:pPr>
      <w:spacing w:before="100" w:beforeAutospacing="1" w:after="100" w:afterAutospacing="1"/>
      <w:jc w:val="left"/>
    </w:pPr>
    <w:rPr>
      <w:rFonts w:ascii="Times New Roman" w:hAnsi="Times New Roman" w:cs="Times New Roman"/>
      <w:lang w:val="es-MX" w:eastAsia="es-MX"/>
    </w:rPr>
  </w:style>
  <w:style w:type="paragraph" w:customStyle="1" w:styleId="parr2">
    <w:name w:val="parr2"/>
    <w:basedOn w:val="Normal"/>
    <w:rsid w:val="00396AD3"/>
    <w:pPr>
      <w:spacing w:before="600"/>
      <w:ind w:left="567" w:right="15"/>
    </w:pPr>
    <w:rPr>
      <w:rFonts w:cs="Times New Roman"/>
      <w:szCs w:val="20"/>
    </w:rPr>
  </w:style>
  <w:style w:type="paragraph" w:customStyle="1" w:styleId="Pa10">
    <w:name w:val="Pa10"/>
    <w:basedOn w:val="Default"/>
    <w:next w:val="Default"/>
    <w:uiPriority w:val="99"/>
    <w:rsid w:val="00C81D68"/>
    <w:pPr>
      <w:spacing w:line="221" w:lineRule="atLeast"/>
    </w:pPr>
    <w:rPr>
      <w:rFonts w:eastAsiaTheme="minorHAnsi"/>
      <w:color w:val="auto"/>
      <w:lang w:val="en-US" w:eastAsia="en-US"/>
    </w:rPr>
  </w:style>
  <w:style w:type="paragraph" w:customStyle="1" w:styleId="Pa8">
    <w:name w:val="Pa8"/>
    <w:basedOn w:val="Default"/>
    <w:next w:val="Default"/>
    <w:uiPriority w:val="99"/>
    <w:rsid w:val="003A76C9"/>
    <w:pPr>
      <w:spacing w:line="221" w:lineRule="atLeast"/>
    </w:pPr>
    <w:rPr>
      <w:rFonts w:eastAsiaTheme="minorHAnsi"/>
      <w:color w:val="auto"/>
      <w:lang w:val="en-US" w:eastAsia="en-US"/>
    </w:rPr>
  </w:style>
  <w:style w:type="character" w:styleId="Refdecomentario">
    <w:name w:val="annotation reference"/>
    <w:basedOn w:val="Fuentedeprrafopredeter"/>
    <w:semiHidden/>
    <w:unhideWhenUsed/>
    <w:rsid w:val="00FC128E"/>
    <w:rPr>
      <w:sz w:val="16"/>
      <w:szCs w:val="16"/>
    </w:rPr>
  </w:style>
  <w:style w:type="paragraph" w:styleId="Textocomentario">
    <w:name w:val="annotation text"/>
    <w:basedOn w:val="Normal"/>
    <w:link w:val="TextocomentarioCar"/>
    <w:unhideWhenUsed/>
    <w:rsid w:val="00FC128E"/>
    <w:rPr>
      <w:sz w:val="20"/>
      <w:szCs w:val="20"/>
    </w:rPr>
  </w:style>
  <w:style w:type="character" w:customStyle="1" w:styleId="TextocomentarioCar">
    <w:name w:val="Texto comentario Car"/>
    <w:basedOn w:val="Fuentedeprrafopredeter"/>
    <w:link w:val="Textocomentario"/>
    <w:rsid w:val="00FC128E"/>
    <w:rPr>
      <w:rFonts w:ascii="Arial" w:hAnsi="Arial" w:cs="Arial"/>
      <w:lang w:val="es-ES_tradnl" w:eastAsia="es-ES"/>
    </w:rPr>
  </w:style>
  <w:style w:type="paragraph" w:styleId="Asuntodelcomentario">
    <w:name w:val="annotation subject"/>
    <w:basedOn w:val="Textocomentario"/>
    <w:next w:val="Textocomentario"/>
    <w:link w:val="AsuntodelcomentarioCar"/>
    <w:semiHidden/>
    <w:unhideWhenUsed/>
    <w:rsid w:val="00FC128E"/>
    <w:rPr>
      <w:b/>
      <w:bCs/>
    </w:rPr>
  </w:style>
  <w:style w:type="character" w:customStyle="1" w:styleId="AsuntodelcomentarioCar">
    <w:name w:val="Asunto del comentario Car"/>
    <w:basedOn w:val="TextocomentarioCar"/>
    <w:link w:val="Asuntodelcomentario"/>
    <w:semiHidden/>
    <w:rsid w:val="00FC128E"/>
    <w:rPr>
      <w:rFonts w:ascii="Arial" w:hAnsi="Arial" w:cs="Arial"/>
      <w:b/>
      <w:bCs/>
      <w:lang w:val="es-ES_tradnl" w:eastAsia="es-ES"/>
    </w:rPr>
  </w:style>
  <w:style w:type="paragraph" w:styleId="Revisin">
    <w:name w:val="Revision"/>
    <w:hidden/>
    <w:uiPriority w:val="99"/>
    <w:semiHidden/>
    <w:rsid w:val="00FC128E"/>
    <w:rPr>
      <w:rFonts w:ascii="Arial" w:hAnsi="Arial" w:cs="Arial"/>
      <w:sz w:val="24"/>
      <w:szCs w:val="24"/>
      <w:lang w:val="es-ES_tradnl" w:eastAsia="es-ES"/>
    </w:rPr>
  </w:style>
  <w:style w:type="paragraph" w:customStyle="1" w:styleId="bullet">
    <w:name w:val="bullet"/>
    <w:basedOn w:val="Normal"/>
    <w:rsid w:val="00C527D0"/>
    <w:pPr>
      <w:keepLines/>
      <w:spacing w:before="240" w:after="120"/>
      <w:ind w:left="1418" w:right="901" w:hanging="284"/>
    </w:pPr>
    <w:rPr>
      <w:rFonts w:cs="Times New Roman"/>
      <w:b/>
      <w:color w:val="0000FF"/>
      <w:spacing w:val="10"/>
      <w:szCs w:val="20"/>
      <w:lang w:val="es-MX"/>
    </w:rPr>
  </w:style>
  <w:style w:type="paragraph" w:customStyle="1" w:styleId="p01">
    <w:name w:val="p01"/>
    <w:basedOn w:val="Normal"/>
    <w:next w:val="p0"/>
    <w:rsid w:val="00C527D0"/>
    <w:pPr>
      <w:keepLines/>
      <w:spacing w:before="240"/>
    </w:pPr>
    <w:rPr>
      <w:rFonts w:ascii="Univers" w:hAnsi="Univers" w:cs="Times New Roman"/>
      <w:color w:val="0000FF"/>
      <w:szCs w:val="20"/>
    </w:rPr>
  </w:style>
  <w:style w:type="character" w:customStyle="1" w:styleId="PiedepginaCar">
    <w:name w:val="Pie de página Car"/>
    <w:basedOn w:val="Fuentedeprrafopredeter"/>
    <w:link w:val="Piedepgina"/>
    <w:uiPriority w:val="99"/>
    <w:rsid w:val="00C527D0"/>
    <w:rPr>
      <w:rFonts w:ascii="Arial" w:hAnsi="Arial" w:cs="Arial"/>
      <w:sz w:val="24"/>
      <w:szCs w:val="24"/>
      <w:lang w:val="es-ES_tradnl" w:eastAsia="es-ES"/>
    </w:rPr>
  </w:style>
  <w:style w:type="character" w:styleId="Nmerodepgina">
    <w:name w:val="page number"/>
    <w:basedOn w:val="Fuentedeprrafopredeter"/>
    <w:uiPriority w:val="99"/>
    <w:rsid w:val="00C527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70380">
      <w:bodyDiv w:val="1"/>
      <w:marLeft w:val="0"/>
      <w:marRight w:val="0"/>
      <w:marTop w:val="0"/>
      <w:marBottom w:val="0"/>
      <w:divBdr>
        <w:top w:val="none" w:sz="0" w:space="0" w:color="auto"/>
        <w:left w:val="none" w:sz="0" w:space="0" w:color="auto"/>
        <w:bottom w:val="none" w:sz="0" w:space="0" w:color="auto"/>
        <w:right w:val="none" w:sz="0" w:space="0" w:color="auto"/>
      </w:divBdr>
    </w:div>
    <w:div w:id="133377612">
      <w:bodyDiv w:val="1"/>
      <w:marLeft w:val="0"/>
      <w:marRight w:val="0"/>
      <w:marTop w:val="0"/>
      <w:marBottom w:val="0"/>
      <w:divBdr>
        <w:top w:val="none" w:sz="0" w:space="0" w:color="auto"/>
        <w:left w:val="none" w:sz="0" w:space="0" w:color="auto"/>
        <w:bottom w:val="none" w:sz="0" w:space="0" w:color="auto"/>
        <w:right w:val="none" w:sz="0" w:space="0" w:color="auto"/>
      </w:divBdr>
    </w:div>
    <w:div w:id="166219141">
      <w:bodyDiv w:val="1"/>
      <w:marLeft w:val="0"/>
      <w:marRight w:val="0"/>
      <w:marTop w:val="0"/>
      <w:marBottom w:val="0"/>
      <w:divBdr>
        <w:top w:val="none" w:sz="0" w:space="0" w:color="auto"/>
        <w:left w:val="none" w:sz="0" w:space="0" w:color="auto"/>
        <w:bottom w:val="none" w:sz="0" w:space="0" w:color="auto"/>
        <w:right w:val="none" w:sz="0" w:space="0" w:color="auto"/>
      </w:divBdr>
    </w:div>
    <w:div w:id="322707091">
      <w:bodyDiv w:val="1"/>
      <w:marLeft w:val="0"/>
      <w:marRight w:val="0"/>
      <w:marTop w:val="0"/>
      <w:marBottom w:val="0"/>
      <w:divBdr>
        <w:top w:val="none" w:sz="0" w:space="0" w:color="auto"/>
        <w:left w:val="none" w:sz="0" w:space="0" w:color="auto"/>
        <w:bottom w:val="none" w:sz="0" w:space="0" w:color="auto"/>
        <w:right w:val="none" w:sz="0" w:space="0" w:color="auto"/>
      </w:divBdr>
    </w:div>
    <w:div w:id="360210928">
      <w:bodyDiv w:val="1"/>
      <w:marLeft w:val="0"/>
      <w:marRight w:val="0"/>
      <w:marTop w:val="0"/>
      <w:marBottom w:val="0"/>
      <w:divBdr>
        <w:top w:val="none" w:sz="0" w:space="0" w:color="auto"/>
        <w:left w:val="none" w:sz="0" w:space="0" w:color="auto"/>
        <w:bottom w:val="none" w:sz="0" w:space="0" w:color="auto"/>
        <w:right w:val="none" w:sz="0" w:space="0" w:color="auto"/>
      </w:divBdr>
    </w:div>
    <w:div w:id="400522302">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563296184">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34995650">
      <w:bodyDiv w:val="1"/>
      <w:marLeft w:val="0"/>
      <w:marRight w:val="0"/>
      <w:marTop w:val="0"/>
      <w:marBottom w:val="0"/>
      <w:divBdr>
        <w:top w:val="none" w:sz="0" w:space="0" w:color="auto"/>
        <w:left w:val="none" w:sz="0" w:space="0" w:color="auto"/>
        <w:bottom w:val="none" w:sz="0" w:space="0" w:color="auto"/>
        <w:right w:val="none" w:sz="0" w:space="0" w:color="auto"/>
      </w:divBdr>
    </w:div>
    <w:div w:id="852499011">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894584248">
      <w:bodyDiv w:val="1"/>
      <w:marLeft w:val="0"/>
      <w:marRight w:val="0"/>
      <w:marTop w:val="0"/>
      <w:marBottom w:val="0"/>
      <w:divBdr>
        <w:top w:val="none" w:sz="0" w:space="0" w:color="auto"/>
        <w:left w:val="none" w:sz="0" w:space="0" w:color="auto"/>
        <w:bottom w:val="none" w:sz="0" w:space="0" w:color="auto"/>
        <w:right w:val="none" w:sz="0" w:space="0" w:color="auto"/>
      </w:divBdr>
    </w:div>
    <w:div w:id="912204245">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23299139">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68848074">
      <w:bodyDiv w:val="1"/>
      <w:marLeft w:val="0"/>
      <w:marRight w:val="0"/>
      <w:marTop w:val="0"/>
      <w:marBottom w:val="0"/>
      <w:divBdr>
        <w:top w:val="none" w:sz="0" w:space="0" w:color="auto"/>
        <w:left w:val="none" w:sz="0" w:space="0" w:color="auto"/>
        <w:bottom w:val="none" w:sz="0" w:space="0" w:color="auto"/>
        <w:right w:val="none" w:sz="0" w:space="0" w:color="auto"/>
      </w:divBdr>
    </w:div>
    <w:div w:id="1269391711">
      <w:bodyDiv w:val="1"/>
      <w:marLeft w:val="0"/>
      <w:marRight w:val="0"/>
      <w:marTop w:val="0"/>
      <w:marBottom w:val="0"/>
      <w:divBdr>
        <w:top w:val="none" w:sz="0" w:space="0" w:color="auto"/>
        <w:left w:val="none" w:sz="0" w:space="0" w:color="auto"/>
        <w:bottom w:val="none" w:sz="0" w:space="0" w:color="auto"/>
        <w:right w:val="none" w:sz="0" w:space="0" w:color="auto"/>
      </w:divBdr>
    </w:div>
    <w:div w:id="1305086059">
      <w:bodyDiv w:val="1"/>
      <w:marLeft w:val="0"/>
      <w:marRight w:val="0"/>
      <w:marTop w:val="0"/>
      <w:marBottom w:val="0"/>
      <w:divBdr>
        <w:top w:val="none" w:sz="0" w:space="0" w:color="auto"/>
        <w:left w:val="none" w:sz="0" w:space="0" w:color="auto"/>
        <w:bottom w:val="none" w:sz="0" w:space="0" w:color="auto"/>
        <w:right w:val="none" w:sz="0" w:space="0" w:color="auto"/>
      </w:divBdr>
    </w:div>
    <w:div w:id="1429351840">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14632519">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09909490">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03383950">
      <w:bodyDiv w:val="1"/>
      <w:marLeft w:val="0"/>
      <w:marRight w:val="0"/>
      <w:marTop w:val="0"/>
      <w:marBottom w:val="0"/>
      <w:divBdr>
        <w:top w:val="none" w:sz="0" w:space="0" w:color="auto"/>
        <w:left w:val="none" w:sz="0" w:space="0" w:color="auto"/>
        <w:bottom w:val="none" w:sz="0" w:space="0" w:color="auto"/>
        <w:right w:val="none" w:sz="0" w:space="0" w:color="auto"/>
      </w:divBdr>
    </w:div>
    <w:div w:id="1818570267">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77046422">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6.xml"/><Relationship Id="rId39" Type="http://schemas.openxmlformats.org/officeDocument/2006/relationships/hyperlink" Target="https://www.inegi.org.mx/app/biblioteca/ficha.html?upc=702825099060" TargetMode="External"/><Relationship Id="rId21" Type="http://schemas.openxmlformats.org/officeDocument/2006/relationships/chart" Target="charts/chart1.xml"/><Relationship Id="rId34" Type="http://schemas.openxmlformats.org/officeDocument/2006/relationships/chart" Target="charts/chart14.xml"/><Relationship Id="rId42" Type="http://schemas.openxmlformats.org/officeDocument/2006/relationships/hyperlink" Target="https://www.inegi.org.mx/programas/emoe/2013/"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jpeg"/><Relationship Id="rId29"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chart" Target="charts/chart4.xml"/><Relationship Id="rId32" Type="http://schemas.openxmlformats.org/officeDocument/2006/relationships/chart" Target="charts/chart12.xml"/><Relationship Id="rId37" Type="http://schemas.openxmlformats.org/officeDocument/2006/relationships/chart" Target="charts/chart17.xml"/><Relationship Id="rId40" Type="http://schemas.openxmlformats.org/officeDocument/2006/relationships/image" Target="media/image7.gif"/><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chart" Target="charts/chart16.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chart" Target="charts/chart11.xm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chart" Target="charts/chart15.xml"/><Relationship Id="rId43" Type="http://schemas.openxmlformats.org/officeDocument/2006/relationships/hyperlink" Target="http://www.inegi.org.mx/sistemas/bie/" TargetMode="External"/><Relationship Id="rId8" Type="http://schemas.openxmlformats.org/officeDocument/2006/relationships/hyperlink" Target="mailto:comunicacionsocial@inegi.org.mx" TargetMode="Externa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5.xml"/><Relationship Id="rId33" Type="http://schemas.openxmlformats.org/officeDocument/2006/relationships/chart" Target="charts/chart13.xml"/><Relationship Id="rId38" Type="http://schemas.openxmlformats.org/officeDocument/2006/relationships/chart" Target="charts/chart18.xml"/><Relationship Id="rId46" Type="http://schemas.openxmlformats.org/officeDocument/2006/relationships/fontTable" Target="fontTable.xml"/><Relationship Id="rId20" Type="http://schemas.openxmlformats.org/officeDocument/2006/relationships/footer" Target="footer1.xml"/><Relationship Id="rId41" Type="http://schemas.openxmlformats.org/officeDocument/2006/relationships/hyperlink" Target="https://www.inegi.org.mx/temas/expectativ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H:\1.-%20Boletines%20y%20Notas\EMOE\4.-Cuadros%20y%20gr&#225;ficas\IAT_Gr&#225;ficas%20Desest%20y%20Tendencia-Ciclo,%20Originales.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H:\1.-%20Boletines%20y%20Notas\EMOE\4.-Cuadros%20y%20gr&#225;ficas\IAT_Gr&#225;ficas%20Desest%20y%20Tendencia-Ciclo,%20Originales.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H:\1.-%20Boletines%20y%20Notas\EMOE\4.-Cuadros%20y%20gr&#225;ficas\IAT_Gr&#225;ficas%20Desest%20y%20Tendencia-Ciclo,%20Originale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H:\1.-%20Boletines%20y%20Notas\EMOE\4.-Cuadros%20y%20gr&#225;ficas\IAT_Gr&#225;ficas%20Desest%20y%20Tendencia-Ciclo,%20Originales.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H:\1.-%20Boletines%20y%20Notas\EMOE\4.-Cuadros%20y%20gr&#225;ficas\IAT_Gr&#225;ficas%20Desest%20y%20Tendencia-Ciclo,%20Originale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H:\1.-%20Boletines%20y%20Notas\EMOE\4.-Cuadros%20y%20gr&#225;ficas\IAT_Gr&#225;ficas%20Desest%20y%20Tendencia-Ciclo,%20Originales.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H:\1.-%20Boletines%20y%20Notas\EMOE\4.-Cuadros%20y%20gr&#225;ficas\IAT_Gr&#225;ficas%20Desest%20y%20Tendencia-Ciclo,%20Originale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H:\1.-%20Boletines%20y%20Notas\EMOE\4.-Cuadros%20y%20gr&#225;ficas\IAT_Gr&#225;ficas%20Desest%20y%20Tendencia-Ciclo,%20Originales.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H:\1.-%20Boletines%20y%20Notas\EMOE\4.-Cuadros%20y%20gr&#225;ficas\IAT_Gr&#225;ficas%20Desest%20y%20Tendencia-Ciclo,%20Originale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H:\1.-%20Boletines%20y%20Notas\EMOE\4.-Cuadros%20y%20gr&#225;ficas\IAT_Gr&#225;ficas%20Desest%20y%20Tendencia-Ciclo,%20Originale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H:\1.-%20Boletines%20y%20Notas\EMOE\4.-Cuadros%20y%20gr&#225;ficas\IAT_Gr&#225;ficas%20Desest%20y%20Tendencia-Ciclo,%20Originale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H:\1.-%20Boletines%20y%20Notas\EMOE\4.-Cuadros%20y%20gr&#225;ficas\IAT_Gr&#225;ficas%20Desest%20y%20Tendencia-Ciclo,%20Originale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H:\1.-%20Boletines%20y%20Notas\EMOE\4.-Cuadros%20y%20gr&#225;ficas\IAT_Gr&#225;ficas%20Desest%20y%20Tendencia-Ciclo,%20Originale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H:\1.-%20Boletines%20y%20Notas\EMOE\4.-Cuadros%20y%20gr&#225;ficas\IAT_Gr&#225;ficas%20Desest%20y%20Tendencia-Ciclo,%20Originale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H:\1.-%20Boletines%20y%20Notas\EMOE\4.-Cuadros%20y%20gr&#225;ficas\IAT_Gr&#225;ficas%20Desest%20y%20Tendencia-Ciclo,%20Originale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H:\1.-%20Boletines%20y%20Notas\EMOE\4.-Cuadros%20y%20gr&#225;ficas\IAT_Gr&#225;ficas%20Desest%20y%20Tendencia-Ciclo,%20Originale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H:\1.-%20Boletines%20y%20Notas\EMOE\4.-Cuadros%20y%20gr&#225;ficas\IAT_Gr&#225;ficas%20Desest%20y%20Tendencia-Ciclo,%20Originale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H:\1.-%20Boletines%20y%20Notas\EMOE\4.-Cuadros%20y%20gr&#225;ficas\IAT_Gr&#225;ficas%20Desest%20y%20Tendencia-Ciclo,%20Original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4587180057201224E-2"/>
          <c:y val="5.3184310166848617E-2"/>
          <c:w val="0.91082089423299528"/>
          <c:h val="0.80050722297403054"/>
        </c:manualLayout>
      </c:layout>
      <c:lineChart>
        <c:grouping val="standard"/>
        <c:varyColors val="0"/>
        <c:ser>
          <c:idx val="0"/>
          <c:order val="0"/>
          <c:tx>
            <c:strRef>
              <c:f>'Datos MAN'!$C$4</c:f>
              <c:strCache>
                <c:ptCount val="1"/>
                <c:pt idx="0">
                  <c:v>Serie Desestacionalizada</c:v>
                </c:pt>
              </c:strCache>
            </c:strRef>
          </c:tx>
          <c:spPr>
            <a:ln w="19050">
              <a:solidFill>
                <a:srgbClr val="4A7EBB"/>
              </a:solidFill>
            </a:ln>
          </c:spPr>
          <c:marker>
            <c:symbol val="none"/>
          </c:marker>
          <c:cat>
            <c:multiLvlStrRef>
              <c:f>'Datos MAN'!$A$149:$B$220</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 MAN'!$C$149:$C$220</c:f>
              <c:numCache>
                <c:formatCode>0.0_)</c:formatCode>
                <c:ptCount val="68"/>
                <c:pt idx="0">
                  <c:v>54.270820759269398</c:v>
                </c:pt>
                <c:pt idx="1">
                  <c:v>53.342615855304103</c:v>
                </c:pt>
                <c:pt idx="2">
                  <c:v>53.526652917004498</c:v>
                </c:pt>
                <c:pt idx="3">
                  <c:v>53.732800548033701</c:v>
                </c:pt>
                <c:pt idx="4">
                  <c:v>53.860334122076601</c:v>
                </c:pt>
                <c:pt idx="5">
                  <c:v>54.759648091380697</c:v>
                </c:pt>
                <c:pt idx="6">
                  <c:v>55.723301845761</c:v>
                </c:pt>
                <c:pt idx="7">
                  <c:v>54.222504594708099</c:v>
                </c:pt>
                <c:pt idx="8">
                  <c:v>54.628294447888102</c:v>
                </c:pt>
                <c:pt idx="9">
                  <c:v>54.355035411296299</c:v>
                </c:pt>
                <c:pt idx="10">
                  <c:v>54.210755717066299</c:v>
                </c:pt>
                <c:pt idx="11">
                  <c:v>54.1187753845863</c:v>
                </c:pt>
                <c:pt idx="12">
                  <c:v>53.583434610041301</c:v>
                </c:pt>
                <c:pt idx="13">
                  <c:v>54.163704995703398</c:v>
                </c:pt>
                <c:pt idx="14">
                  <c:v>53.893724254892199</c:v>
                </c:pt>
                <c:pt idx="15">
                  <c:v>54.5045237695795</c:v>
                </c:pt>
                <c:pt idx="16">
                  <c:v>54.320003716294501</c:v>
                </c:pt>
                <c:pt idx="17">
                  <c:v>53.367310219381103</c:v>
                </c:pt>
                <c:pt idx="18">
                  <c:v>53.795321700323399</c:v>
                </c:pt>
                <c:pt idx="19">
                  <c:v>53.395828303974397</c:v>
                </c:pt>
                <c:pt idx="20">
                  <c:v>51.445603333202797</c:v>
                </c:pt>
                <c:pt idx="21">
                  <c:v>52.943813370051203</c:v>
                </c:pt>
                <c:pt idx="22">
                  <c:v>52.135522658810103</c:v>
                </c:pt>
                <c:pt idx="23">
                  <c:v>51.316438243699203</c:v>
                </c:pt>
                <c:pt idx="24">
                  <c:v>52.747050043950999</c:v>
                </c:pt>
                <c:pt idx="25">
                  <c:v>52.724535325207803</c:v>
                </c:pt>
                <c:pt idx="26">
                  <c:v>55.018750352927</c:v>
                </c:pt>
                <c:pt idx="27">
                  <c:v>52.482642915908897</c:v>
                </c:pt>
                <c:pt idx="28">
                  <c:v>52.281831681922597</c:v>
                </c:pt>
                <c:pt idx="29">
                  <c:v>52.113436307909701</c:v>
                </c:pt>
                <c:pt idx="30">
                  <c:v>51.677156656398097</c:v>
                </c:pt>
                <c:pt idx="31">
                  <c:v>52.399481672918697</c:v>
                </c:pt>
                <c:pt idx="32">
                  <c:v>51.737396232373797</c:v>
                </c:pt>
                <c:pt idx="33">
                  <c:v>52.012919378284302</c:v>
                </c:pt>
                <c:pt idx="34">
                  <c:v>51.537104667565302</c:v>
                </c:pt>
                <c:pt idx="35">
                  <c:v>51.081633953017501</c:v>
                </c:pt>
                <c:pt idx="36">
                  <c:v>52.529494468261603</c:v>
                </c:pt>
                <c:pt idx="37">
                  <c:v>52.041065390041197</c:v>
                </c:pt>
                <c:pt idx="38">
                  <c:v>52.127144280897198</c:v>
                </c:pt>
                <c:pt idx="39">
                  <c:v>52.880854708259797</c:v>
                </c:pt>
                <c:pt idx="40">
                  <c:v>52.238774714267301</c:v>
                </c:pt>
                <c:pt idx="41">
                  <c:v>52.085070358281001</c:v>
                </c:pt>
                <c:pt idx="42">
                  <c:v>51.133856524708101</c:v>
                </c:pt>
                <c:pt idx="43">
                  <c:v>51.313109055603597</c:v>
                </c:pt>
                <c:pt idx="44">
                  <c:v>50.537490286271399</c:v>
                </c:pt>
                <c:pt idx="45">
                  <c:v>48.756768169089099</c:v>
                </c:pt>
                <c:pt idx="46">
                  <c:v>50.663089104067403</c:v>
                </c:pt>
                <c:pt idx="47">
                  <c:v>50.329121063831103</c:v>
                </c:pt>
                <c:pt idx="48">
                  <c:v>49.709958114778999</c:v>
                </c:pt>
                <c:pt idx="49">
                  <c:v>49.602996820593503</c:v>
                </c:pt>
                <c:pt idx="50">
                  <c:v>45.949574446376502</c:v>
                </c:pt>
                <c:pt idx="51">
                  <c:v>40.904099635723497</c:v>
                </c:pt>
                <c:pt idx="52">
                  <c:v>44.5453730986466</c:v>
                </c:pt>
                <c:pt idx="53">
                  <c:v>49.419746838110001</c:v>
                </c:pt>
                <c:pt idx="54">
                  <c:v>49.8673707347236</c:v>
                </c:pt>
                <c:pt idx="55">
                  <c:v>49.011859399720699</c:v>
                </c:pt>
                <c:pt idx="56">
                  <c:v>50.283475405890997</c:v>
                </c:pt>
                <c:pt idx="57">
                  <c:v>50.497799418803702</c:v>
                </c:pt>
                <c:pt idx="58">
                  <c:v>49.831766231774203</c:v>
                </c:pt>
                <c:pt idx="59">
                  <c:v>50.242366599150799</c:v>
                </c:pt>
                <c:pt idx="60">
                  <c:v>49.828970401922199</c:v>
                </c:pt>
                <c:pt idx="61">
                  <c:v>50.117957267671102</c:v>
                </c:pt>
                <c:pt idx="62">
                  <c:v>52.2953974417251</c:v>
                </c:pt>
                <c:pt idx="63">
                  <c:v>50.199715633775</c:v>
                </c:pt>
                <c:pt idx="64">
                  <c:v>51.158288778502097</c:v>
                </c:pt>
                <c:pt idx="65">
                  <c:v>51.080503510110702</c:v>
                </c:pt>
                <c:pt idx="66">
                  <c:v>51.6409814781478</c:v>
                </c:pt>
                <c:pt idx="67">
                  <c:v>52.212072171756901</c:v>
                </c:pt>
              </c:numCache>
            </c:numRef>
          </c:val>
          <c:smooth val="0"/>
          <c:extLst>
            <c:ext xmlns:c16="http://schemas.microsoft.com/office/drawing/2014/chart" uri="{C3380CC4-5D6E-409C-BE32-E72D297353CC}">
              <c16:uniqueId val="{00000000-D0F9-4874-BA45-36B2D0FDD071}"/>
            </c:ext>
          </c:extLst>
        </c:ser>
        <c:ser>
          <c:idx val="1"/>
          <c:order val="1"/>
          <c:tx>
            <c:strRef>
              <c:f>'Datos MAN'!$D$4</c:f>
              <c:strCache>
                <c:ptCount val="1"/>
                <c:pt idx="0">
                  <c:v>Tendencia-Ciclo</c:v>
                </c:pt>
              </c:strCache>
            </c:strRef>
          </c:tx>
          <c:spPr>
            <a:ln w="9525">
              <a:solidFill>
                <a:srgbClr val="FF0000"/>
              </a:solidFill>
            </a:ln>
          </c:spPr>
          <c:marker>
            <c:symbol val="none"/>
          </c:marker>
          <c:cat>
            <c:multiLvlStrRef>
              <c:f>'Datos MAN'!$A$149:$B$220</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 MAN'!$D$149:$D$220</c:f>
              <c:numCache>
                <c:formatCode>0.0_)</c:formatCode>
                <c:ptCount val="68"/>
                <c:pt idx="0">
                  <c:v>53.969791056667802</c:v>
                </c:pt>
                <c:pt idx="1">
                  <c:v>53.781766350115497</c:v>
                </c:pt>
                <c:pt idx="2">
                  <c:v>53.731559625496701</c:v>
                </c:pt>
                <c:pt idx="3">
                  <c:v>53.822872558882899</c:v>
                </c:pt>
                <c:pt idx="4">
                  <c:v>54.024988826442602</c:v>
                </c:pt>
                <c:pt idx="5">
                  <c:v>54.261985365595002</c:v>
                </c:pt>
                <c:pt idx="6">
                  <c:v>54.449026394745502</c:v>
                </c:pt>
                <c:pt idx="7">
                  <c:v>54.518958910909298</c:v>
                </c:pt>
                <c:pt idx="8">
                  <c:v>54.465037030305403</c:v>
                </c:pt>
                <c:pt idx="9">
                  <c:v>54.3293313204545</c:v>
                </c:pt>
                <c:pt idx="10">
                  <c:v>54.169927581317999</c:v>
                </c:pt>
                <c:pt idx="11">
                  <c:v>54.0670645575413</c:v>
                </c:pt>
                <c:pt idx="12">
                  <c:v>54.036105033666303</c:v>
                </c:pt>
                <c:pt idx="13">
                  <c:v>54.049423713399598</c:v>
                </c:pt>
                <c:pt idx="14">
                  <c:v>54.086502166353199</c:v>
                </c:pt>
                <c:pt idx="15">
                  <c:v>54.0963464755987</c:v>
                </c:pt>
                <c:pt idx="16">
                  <c:v>54.032799517970503</c:v>
                </c:pt>
                <c:pt idx="17">
                  <c:v>53.865446280439699</c:v>
                </c:pt>
                <c:pt idx="18">
                  <c:v>53.596827040635297</c:v>
                </c:pt>
                <c:pt idx="19">
                  <c:v>53.277987224281397</c:v>
                </c:pt>
                <c:pt idx="20">
                  <c:v>52.983342344677403</c:v>
                </c:pt>
                <c:pt idx="21">
                  <c:v>52.760667781722901</c:v>
                </c:pt>
                <c:pt idx="22">
                  <c:v>52.638573468209898</c:v>
                </c:pt>
                <c:pt idx="23">
                  <c:v>52.594989780780701</c:v>
                </c:pt>
                <c:pt idx="24">
                  <c:v>52.608519404077597</c:v>
                </c:pt>
                <c:pt idx="25">
                  <c:v>52.619918473921402</c:v>
                </c:pt>
                <c:pt idx="26">
                  <c:v>52.574710231252404</c:v>
                </c:pt>
                <c:pt idx="27">
                  <c:v>52.461457310354902</c:v>
                </c:pt>
                <c:pt idx="28">
                  <c:v>52.313071801930498</c:v>
                </c:pt>
                <c:pt idx="29">
                  <c:v>52.171811306401203</c:v>
                </c:pt>
                <c:pt idx="30">
                  <c:v>52.043888341250401</c:v>
                </c:pt>
                <c:pt idx="31">
                  <c:v>51.928252100859098</c:v>
                </c:pt>
                <c:pt idx="32">
                  <c:v>51.837020669587602</c:v>
                </c:pt>
                <c:pt idx="33">
                  <c:v>51.770885303522</c:v>
                </c:pt>
                <c:pt idx="34">
                  <c:v>51.760106335585903</c:v>
                </c:pt>
                <c:pt idx="35">
                  <c:v>51.830482994135401</c:v>
                </c:pt>
                <c:pt idx="36">
                  <c:v>51.992532410122401</c:v>
                </c:pt>
                <c:pt idx="37">
                  <c:v>52.191397897194598</c:v>
                </c:pt>
                <c:pt idx="38">
                  <c:v>52.349581504528402</c:v>
                </c:pt>
                <c:pt idx="39">
                  <c:v>52.373960523395397</c:v>
                </c:pt>
                <c:pt idx="40">
                  <c:v>52.218195963762199</c:v>
                </c:pt>
                <c:pt idx="41">
                  <c:v>51.896528735998501</c:v>
                </c:pt>
                <c:pt idx="42">
                  <c:v>51.504385985074499</c:v>
                </c:pt>
                <c:pt idx="43">
                  <c:v>51.122495561974098</c:v>
                </c:pt>
                <c:pt idx="44">
                  <c:v>50.794658557032598</c:v>
                </c:pt>
                <c:pt idx="45">
                  <c:v>50.550718904025501</c:v>
                </c:pt>
                <c:pt idx="46">
                  <c:v>50.341899773463602</c:v>
                </c:pt>
                <c:pt idx="47">
                  <c:v>50.077632970942801</c:v>
                </c:pt>
                <c:pt idx="48">
                  <c:v>49.736180183915501</c:v>
                </c:pt>
                <c:pt idx="49">
                  <c:v>49.382946118383799</c:v>
                </c:pt>
                <c:pt idx="50">
                  <c:v>49.088760747548299</c:v>
                </c:pt>
                <c:pt idx="51">
                  <c:v>48.915542368778603</c:v>
                </c:pt>
                <c:pt idx="52">
                  <c:v>48.934676150759302</c:v>
                </c:pt>
                <c:pt idx="53">
                  <c:v>49.125033579893</c:v>
                </c:pt>
                <c:pt idx="54">
                  <c:v>49.410086661815598</c:v>
                </c:pt>
                <c:pt idx="55">
                  <c:v>49.699671499362601</c:v>
                </c:pt>
                <c:pt idx="56">
                  <c:v>49.914003547175703</c:v>
                </c:pt>
                <c:pt idx="57">
                  <c:v>50.029671098745403</c:v>
                </c:pt>
                <c:pt idx="58">
                  <c:v>50.063862288287602</c:v>
                </c:pt>
                <c:pt idx="59">
                  <c:v>50.0702108104893</c:v>
                </c:pt>
                <c:pt idx="60">
                  <c:v>50.0927713962678</c:v>
                </c:pt>
                <c:pt idx="61">
                  <c:v>50.155586915812499</c:v>
                </c:pt>
                <c:pt idx="62">
                  <c:v>50.298784644760403</c:v>
                </c:pt>
                <c:pt idx="63">
                  <c:v>50.557926850234402</c:v>
                </c:pt>
                <c:pt idx="64">
                  <c:v>50.885557097913903</c:v>
                </c:pt>
                <c:pt idx="65">
                  <c:v>51.2626460982871</c:v>
                </c:pt>
                <c:pt idx="66">
                  <c:v>51.666434526672298</c:v>
                </c:pt>
                <c:pt idx="67">
                  <c:v>52.0552162924604</c:v>
                </c:pt>
              </c:numCache>
            </c:numRef>
          </c:val>
          <c:smooth val="0"/>
          <c:extLst>
            <c:ext xmlns:c16="http://schemas.microsoft.com/office/drawing/2014/chart" uri="{C3380CC4-5D6E-409C-BE32-E72D297353CC}">
              <c16:uniqueId val="{00000001-D0F9-4874-BA45-36B2D0FDD071}"/>
            </c:ext>
          </c:extLst>
        </c:ser>
        <c:dLbls>
          <c:showLegendKey val="0"/>
          <c:showVal val="0"/>
          <c:showCatName val="0"/>
          <c:showSerName val="0"/>
          <c:showPercent val="0"/>
          <c:showBubbleSize val="0"/>
        </c:dLbls>
        <c:smooth val="0"/>
        <c:axId val="823304112"/>
        <c:axId val="823304504"/>
      </c:lineChart>
      <c:catAx>
        <c:axId val="82330411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50"/>
            </a:pPr>
            <a:endParaRPr lang="es-MX"/>
          </a:p>
        </c:txPr>
        <c:crossAx val="823304504"/>
        <c:crossesAt val="50"/>
        <c:auto val="1"/>
        <c:lblAlgn val="ctr"/>
        <c:lblOffset val="50"/>
        <c:tickLblSkip val="1"/>
        <c:tickMarkSkip val="12"/>
        <c:noMultiLvlLbl val="1"/>
      </c:catAx>
      <c:valAx>
        <c:axId val="823304504"/>
        <c:scaling>
          <c:orientation val="minMax"/>
          <c:max val="60"/>
          <c:min val="35"/>
        </c:scaling>
        <c:delete val="0"/>
        <c:axPos val="l"/>
        <c:majorGridlines>
          <c:spPr>
            <a:ln>
              <a:solidFill>
                <a:srgbClr val="D9D9D9"/>
              </a:solidFill>
            </a:ln>
          </c:spPr>
        </c:majorGridlines>
        <c:numFmt formatCode="#,##0" sourceLinked="0"/>
        <c:majorTickMark val="cross"/>
        <c:minorTickMark val="none"/>
        <c:tickLblPos val="nextTo"/>
        <c:spPr>
          <a:noFill/>
          <a:ln w="6350" cmpd="sng">
            <a:solidFill>
              <a:schemeClr val="tx1"/>
            </a:solidFill>
            <a:prstDash val="solid"/>
          </a:ln>
        </c:spPr>
        <c:txPr>
          <a:bodyPr/>
          <a:lstStyle/>
          <a:p>
            <a:pPr>
              <a:defRPr sz="700"/>
            </a:pPr>
            <a:endParaRPr lang="es-MX"/>
          </a:p>
        </c:txPr>
        <c:crossAx val="823304112"/>
        <c:crosses val="autoZero"/>
        <c:crossBetween val="between"/>
        <c:majorUnit val="5"/>
      </c:valAx>
      <c:spPr>
        <a:noFill/>
        <a:ln w="0">
          <a:solidFill>
            <a:schemeClr val="bg1">
              <a:lumMod val="50000"/>
            </a:schemeClr>
          </a:solidFill>
        </a:ln>
      </c:spPr>
    </c:plotArea>
    <c:legend>
      <c:legendPos val="b"/>
      <c:layout>
        <c:manualLayout>
          <c:xMode val="edge"/>
          <c:yMode val="edge"/>
          <c:x val="0.14382231805666484"/>
          <c:y val="0.94077754286589399"/>
          <c:w val="0.70494865324357503"/>
          <c:h val="5.9222457134105955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Total de contratos y subcontratos</a:t>
            </a:r>
          </a:p>
        </c:rich>
      </c:tx>
      <c:layout>
        <c:manualLayout>
          <c:xMode val="edge"/>
          <c:yMode val="edge"/>
          <c:x val="0.26798313463127238"/>
          <c:y val="1.0939494155981902E-2"/>
        </c:manualLayout>
      </c:layout>
      <c:overlay val="1"/>
    </c:title>
    <c:autoTitleDeleted val="0"/>
    <c:plotArea>
      <c:layout>
        <c:manualLayout>
          <c:layoutTarget val="inner"/>
          <c:xMode val="edge"/>
          <c:yMode val="edge"/>
          <c:x val="5.598544266191325E-2"/>
          <c:y val="9.440630793001327E-2"/>
          <c:w val="0.93080897207368285"/>
          <c:h val="0.69873134878648135"/>
        </c:manualLayout>
      </c:layout>
      <c:lineChart>
        <c:grouping val="standard"/>
        <c:varyColors val="0"/>
        <c:ser>
          <c:idx val="0"/>
          <c:order val="0"/>
          <c:tx>
            <c:strRef>
              <c:f>'Datos CONS'!$I$4</c:f>
              <c:strCache>
                <c:ptCount val="1"/>
                <c:pt idx="0">
                  <c:v>Serie Desestacionalizada</c:v>
                </c:pt>
              </c:strCache>
            </c:strRef>
          </c:tx>
          <c:spPr>
            <a:ln w="15875">
              <a:solidFill>
                <a:srgbClr val="3D6AA1"/>
              </a:solidFill>
            </a:ln>
          </c:spPr>
          <c:marker>
            <c:symbol val="none"/>
          </c:marker>
          <c:cat>
            <c:multiLvlStrRef>
              <c:f>'Datos CONS'!$A$65:$B$136</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 CONS'!$I$65:$I$136</c:f>
              <c:numCache>
                <c:formatCode>0.0_)</c:formatCode>
                <c:ptCount val="68"/>
                <c:pt idx="0">
                  <c:v>54.583773803185501</c:v>
                </c:pt>
                <c:pt idx="1">
                  <c:v>54.796591053760899</c:v>
                </c:pt>
                <c:pt idx="2">
                  <c:v>54.142089831167098</c:v>
                </c:pt>
                <c:pt idx="3">
                  <c:v>53.9566186215961</c:v>
                </c:pt>
                <c:pt idx="4">
                  <c:v>54.040968507705301</c:v>
                </c:pt>
                <c:pt idx="5">
                  <c:v>54.228463512189201</c:v>
                </c:pt>
                <c:pt idx="6">
                  <c:v>54.265735990510002</c:v>
                </c:pt>
                <c:pt idx="7">
                  <c:v>53.603929568271298</c:v>
                </c:pt>
                <c:pt idx="8">
                  <c:v>54.458869168519399</c:v>
                </c:pt>
                <c:pt idx="9">
                  <c:v>52.985024253214398</c:v>
                </c:pt>
                <c:pt idx="10">
                  <c:v>53.6441134668258</c:v>
                </c:pt>
                <c:pt idx="11">
                  <c:v>53.455983959145598</c:v>
                </c:pt>
                <c:pt idx="12">
                  <c:v>54.172238172220403</c:v>
                </c:pt>
                <c:pt idx="13">
                  <c:v>53.840453013351897</c:v>
                </c:pt>
                <c:pt idx="14">
                  <c:v>53.980667168281101</c:v>
                </c:pt>
                <c:pt idx="15">
                  <c:v>53.934666928318997</c:v>
                </c:pt>
                <c:pt idx="16">
                  <c:v>55.202072907851502</c:v>
                </c:pt>
                <c:pt idx="17">
                  <c:v>53.149760114517399</c:v>
                </c:pt>
                <c:pt idx="18">
                  <c:v>52.910305286320899</c:v>
                </c:pt>
                <c:pt idx="19">
                  <c:v>53.257302250624598</c:v>
                </c:pt>
                <c:pt idx="20">
                  <c:v>52.847919043464401</c:v>
                </c:pt>
                <c:pt idx="21">
                  <c:v>52.959873192410498</c:v>
                </c:pt>
                <c:pt idx="22">
                  <c:v>53.528391155844901</c:v>
                </c:pt>
                <c:pt idx="23">
                  <c:v>52.653143418170998</c:v>
                </c:pt>
                <c:pt idx="24">
                  <c:v>52.555313728578</c:v>
                </c:pt>
                <c:pt idx="25">
                  <c:v>51.691870197428699</c:v>
                </c:pt>
                <c:pt idx="26">
                  <c:v>50.908806189940499</c:v>
                </c:pt>
                <c:pt idx="27">
                  <c:v>52.436087801262801</c:v>
                </c:pt>
                <c:pt idx="28">
                  <c:v>53.289281863610299</c:v>
                </c:pt>
                <c:pt idx="29">
                  <c:v>50.866690433336601</c:v>
                </c:pt>
                <c:pt idx="30">
                  <c:v>53.003751368225601</c:v>
                </c:pt>
                <c:pt idx="31">
                  <c:v>53.0427391396613</c:v>
                </c:pt>
                <c:pt idx="32">
                  <c:v>51.897900061742497</c:v>
                </c:pt>
                <c:pt idx="33">
                  <c:v>52.942085405984102</c:v>
                </c:pt>
                <c:pt idx="34">
                  <c:v>51.686191696010397</c:v>
                </c:pt>
                <c:pt idx="35">
                  <c:v>51.918229294396497</c:v>
                </c:pt>
                <c:pt idx="36">
                  <c:v>52.247017119991803</c:v>
                </c:pt>
                <c:pt idx="37">
                  <c:v>52.866038701288602</c:v>
                </c:pt>
                <c:pt idx="38">
                  <c:v>52.241725797332798</c:v>
                </c:pt>
                <c:pt idx="39">
                  <c:v>51.8834613142701</c:v>
                </c:pt>
                <c:pt idx="40">
                  <c:v>51.529381115868901</c:v>
                </c:pt>
                <c:pt idx="41">
                  <c:v>51.015984991327798</c:v>
                </c:pt>
                <c:pt idx="42">
                  <c:v>49.889728300457698</c:v>
                </c:pt>
                <c:pt idx="43">
                  <c:v>50.525725001203</c:v>
                </c:pt>
                <c:pt idx="44">
                  <c:v>50.799411405499697</c:v>
                </c:pt>
                <c:pt idx="45">
                  <c:v>50.1902683187311</c:v>
                </c:pt>
                <c:pt idx="46">
                  <c:v>50.092478616248698</c:v>
                </c:pt>
                <c:pt idx="47">
                  <c:v>48.551740028372599</c:v>
                </c:pt>
                <c:pt idx="48">
                  <c:v>49.4122014376942</c:v>
                </c:pt>
                <c:pt idx="49">
                  <c:v>50.237438005982902</c:v>
                </c:pt>
                <c:pt idx="50">
                  <c:v>49.433033189359399</c:v>
                </c:pt>
                <c:pt idx="51">
                  <c:v>46.806129061335099</c:v>
                </c:pt>
                <c:pt idx="52">
                  <c:v>45.609036033068499</c:v>
                </c:pt>
                <c:pt idx="53">
                  <c:v>49.043497232840203</c:v>
                </c:pt>
                <c:pt idx="54">
                  <c:v>49.353002184850702</c:v>
                </c:pt>
                <c:pt idx="55">
                  <c:v>50.115832951978902</c:v>
                </c:pt>
                <c:pt idx="56">
                  <c:v>50.436154117112302</c:v>
                </c:pt>
                <c:pt idx="57">
                  <c:v>50.560202548351903</c:v>
                </c:pt>
                <c:pt idx="58">
                  <c:v>50.922516202799102</c:v>
                </c:pt>
                <c:pt idx="59">
                  <c:v>52.026373034993199</c:v>
                </c:pt>
                <c:pt idx="60">
                  <c:v>52.025695725497101</c:v>
                </c:pt>
                <c:pt idx="61">
                  <c:v>52.394650102260997</c:v>
                </c:pt>
                <c:pt idx="62">
                  <c:v>53.2565287440734</c:v>
                </c:pt>
                <c:pt idx="63">
                  <c:v>53.700512457790303</c:v>
                </c:pt>
                <c:pt idx="64">
                  <c:v>53.514309236957899</c:v>
                </c:pt>
                <c:pt idx="65">
                  <c:v>53.680899987563798</c:v>
                </c:pt>
                <c:pt idx="66">
                  <c:v>53.951921224455504</c:v>
                </c:pt>
                <c:pt idx="67">
                  <c:v>53.228630029546899</c:v>
                </c:pt>
              </c:numCache>
            </c:numRef>
          </c:val>
          <c:smooth val="0"/>
          <c:extLst>
            <c:ext xmlns:c16="http://schemas.microsoft.com/office/drawing/2014/chart" uri="{C3380CC4-5D6E-409C-BE32-E72D297353CC}">
              <c16:uniqueId val="{00000000-35C6-41C7-B74D-6569F73FC504}"/>
            </c:ext>
          </c:extLst>
        </c:ser>
        <c:ser>
          <c:idx val="1"/>
          <c:order val="1"/>
          <c:tx>
            <c:strRef>
              <c:f>'Datos CONS'!$J$4</c:f>
              <c:strCache>
                <c:ptCount val="1"/>
                <c:pt idx="0">
                  <c:v>Tendencia-Ciclo</c:v>
                </c:pt>
              </c:strCache>
            </c:strRef>
          </c:tx>
          <c:spPr>
            <a:ln w="12700">
              <a:solidFill>
                <a:srgbClr val="C00000"/>
              </a:solidFill>
            </a:ln>
          </c:spPr>
          <c:marker>
            <c:symbol val="none"/>
          </c:marker>
          <c:cat>
            <c:multiLvlStrRef>
              <c:f>'Datos CONS'!$A$65:$B$136</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 CONS'!$J$65:$J$136</c:f>
              <c:numCache>
                <c:formatCode>0.0_)</c:formatCode>
                <c:ptCount val="68"/>
                <c:pt idx="0">
                  <c:v>54.466517567214098</c:v>
                </c:pt>
                <c:pt idx="1">
                  <c:v>54.480953328007502</c:v>
                </c:pt>
                <c:pt idx="2">
                  <c:v>54.378495181565199</c:v>
                </c:pt>
                <c:pt idx="3">
                  <c:v>54.254045432408198</c:v>
                </c:pt>
                <c:pt idx="4">
                  <c:v>54.151932151691</c:v>
                </c:pt>
                <c:pt idx="5">
                  <c:v>54.082531993999098</c:v>
                </c:pt>
                <c:pt idx="6">
                  <c:v>54.010858775724401</c:v>
                </c:pt>
                <c:pt idx="7">
                  <c:v>53.9033359944317</c:v>
                </c:pt>
                <c:pt idx="8">
                  <c:v>53.778082015361903</c:v>
                </c:pt>
                <c:pt idx="9">
                  <c:v>53.6712394623992</c:v>
                </c:pt>
                <c:pt idx="10">
                  <c:v>53.640569095139398</c:v>
                </c:pt>
                <c:pt idx="11">
                  <c:v>53.702388477561698</c:v>
                </c:pt>
                <c:pt idx="12">
                  <c:v>53.8154926516562</c:v>
                </c:pt>
                <c:pt idx="13">
                  <c:v>53.894441569588402</c:v>
                </c:pt>
                <c:pt idx="14">
                  <c:v>53.883756616427199</c:v>
                </c:pt>
                <c:pt idx="15">
                  <c:v>53.766105932795497</c:v>
                </c:pt>
                <c:pt idx="16">
                  <c:v>53.544102450417398</c:v>
                </c:pt>
                <c:pt idx="17">
                  <c:v>53.324603280847597</c:v>
                </c:pt>
                <c:pt idx="18">
                  <c:v>53.161691984180699</c:v>
                </c:pt>
                <c:pt idx="19">
                  <c:v>53.093768868645903</c:v>
                </c:pt>
                <c:pt idx="20">
                  <c:v>53.085601204632198</c:v>
                </c:pt>
                <c:pt idx="21">
                  <c:v>53.045732927259003</c:v>
                </c:pt>
                <c:pt idx="22">
                  <c:v>52.888550421129501</c:v>
                </c:pt>
                <c:pt idx="23">
                  <c:v>52.627708631079003</c:v>
                </c:pt>
                <c:pt idx="24">
                  <c:v>52.338633249335402</c:v>
                </c:pt>
                <c:pt idx="25">
                  <c:v>52.125904057711303</c:v>
                </c:pt>
                <c:pt idx="26">
                  <c:v>52.089426921323401</c:v>
                </c:pt>
                <c:pt idx="27">
                  <c:v>52.212748307792801</c:v>
                </c:pt>
                <c:pt idx="28">
                  <c:v>52.451806906604602</c:v>
                </c:pt>
                <c:pt idx="29">
                  <c:v>52.682941792675102</c:v>
                </c:pt>
                <c:pt idx="30">
                  <c:v>52.778504870889002</c:v>
                </c:pt>
                <c:pt idx="31">
                  <c:v>52.697085781488703</c:v>
                </c:pt>
                <c:pt idx="32">
                  <c:v>52.5018871330468</c:v>
                </c:pt>
                <c:pt idx="33">
                  <c:v>52.3217298512266</c:v>
                </c:pt>
                <c:pt idx="34">
                  <c:v>52.2359481749778</c:v>
                </c:pt>
                <c:pt idx="35">
                  <c:v>52.236197470755897</c:v>
                </c:pt>
                <c:pt idx="36">
                  <c:v>52.284905182237601</c:v>
                </c:pt>
                <c:pt idx="37">
                  <c:v>52.293831539741603</c:v>
                </c:pt>
                <c:pt idx="38">
                  <c:v>52.155959652386997</c:v>
                </c:pt>
                <c:pt idx="39">
                  <c:v>51.861862924837602</c:v>
                </c:pt>
                <c:pt idx="40">
                  <c:v>51.475128585106297</c:v>
                </c:pt>
                <c:pt idx="41">
                  <c:v>51.078454816133899</c:v>
                </c:pt>
                <c:pt idx="42">
                  <c:v>50.763812039111002</c:v>
                </c:pt>
                <c:pt idx="43">
                  <c:v>50.543439924026302</c:v>
                </c:pt>
                <c:pt idx="44">
                  <c:v>50.363742402430397</c:v>
                </c:pt>
                <c:pt idx="45">
                  <c:v>50.161466590183799</c:v>
                </c:pt>
                <c:pt idx="46">
                  <c:v>49.9024218093735</c:v>
                </c:pt>
                <c:pt idx="47">
                  <c:v>49.561844203638699</c:v>
                </c:pt>
                <c:pt idx="48">
                  <c:v>49.173096389819598</c:v>
                </c:pt>
                <c:pt idx="49">
                  <c:v>48.813760494604601</c:v>
                </c:pt>
                <c:pt idx="50">
                  <c:v>48.577251307533501</c:v>
                </c:pt>
                <c:pt idx="51">
                  <c:v>48.516386608531597</c:v>
                </c:pt>
                <c:pt idx="52">
                  <c:v>48.648109969976502</c:v>
                </c:pt>
                <c:pt idx="53">
                  <c:v>48.942448777229004</c:v>
                </c:pt>
                <c:pt idx="54">
                  <c:v>49.352502099160297</c:v>
                </c:pt>
                <c:pt idx="55">
                  <c:v>49.8304627776009</c:v>
                </c:pt>
                <c:pt idx="56">
                  <c:v>50.303800825665498</c:v>
                </c:pt>
                <c:pt idx="57">
                  <c:v>50.750230535282398</c:v>
                </c:pt>
                <c:pt idx="58">
                  <c:v>51.191094482495501</c:v>
                </c:pt>
                <c:pt idx="59">
                  <c:v>51.663001883453902</c:v>
                </c:pt>
                <c:pt idx="60">
                  <c:v>52.1589807148044</c:v>
                </c:pt>
                <c:pt idx="61">
                  <c:v>52.654514000493698</c:v>
                </c:pt>
                <c:pt idx="62">
                  <c:v>53.094505281090001</c:v>
                </c:pt>
                <c:pt idx="63">
                  <c:v>53.418658065914997</c:v>
                </c:pt>
                <c:pt idx="64">
                  <c:v>53.604854491627499</c:v>
                </c:pt>
                <c:pt idx="65">
                  <c:v>53.674570233760697</c:v>
                </c:pt>
                <c:pt idx="66">
                  <c:v>53.671355191616698</c:v>
                </c:pt>
                <c:pt idx="67">
                  <c:v>53.635700971098601</c:v>
                </c:pt>
              </c:numCache>
            </c:numRef>
          </c:val>
          <c:smooth val="0"/>
          <c:extLst>
            <c:ext xmlns:c16="http://schemas.microsoft.com/office/drawing/2014/chart" uri="{C3380CC4-5D6E-409C-BE32-E72D297353CC}">
              <c16:uniqueId val="{00000001-35C6-41C7-B74D-6569F73FC504}"/>
            </c:ext>
          </c:extLst>
        </c:ser>
        <c:dLbls>
          <c:showLegendKey val="0"/>
          <c:showVal val="0"/>
          <c:showCatName val="0"/>
          <c:showSerName val="0"/>
          <c:showPercent val="0"/>
          <c:showBubbleSize val="0"/>
        </c:dLbls>
        <c:smooth val="0"/>
        <c:axId val="1273160744"/>
        <c:axId val="1273158784"/>
      </c:lineChart>
      <c:catAx>
        <c:axId val="127316074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1273158784"/>
        <c:crossesAt val="50"/>
        <c:auto val="1"/>
        <c:lblAlgn val="ctr"/>
        <c:lblOffset val="50"/>
        <c:tickLblSkip val="1"/>
        <c:tickMarkSkip val="12"/>
        <c:noMultiLvlLbl val="1"/>
      </c:catAx>
      <c:valAx>
        <c:axId val="1273158784"/>
        <c:scaling>
          <c:orientation val="minMax"/>
          <c:max val="57"/>
          <c:min val="4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1273160744"/>
        <c:crosses val="autoZero"/>
        <c:crossBetween val="between"/>
        <c:majorUnit val="3"/>
      </c:valAx>
      <c:spPr>
        <a:noFill/>
      </c:spPr>
    </c:plotArea>
    <c:legend>
      <c:legendPos val="b"/>
      <c:layout>
        <c:manualLayout>
          <c:xMode val="edge"/>
          <c:yMode val="edge"/>
          <c:x val="0.13875782069626913"/>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Personal ocupado total</a:t>
            </a:r>
          </a:p>
        </c:rich>
      </c:tx>
      <c:layout>
        <c:manualLayout>
          <c:xMode val="edge"/>
          <c:yMode val="edge"/>
          <c:x val="0.36493762531821089"/>
          <c:y val="0"/>
        </c:manualLayout>
      </c:layout>
      <c:overlay val="1"/>
    </c:title>
    <c:autoTitleDeleted val="0"/>
    <c:plotArea>
      <c:layout>
        <c:manualLayout>
          <c:layoutTarget val="inner"/>
          <c:xMode val="edge"/>
          <c:yMode val="edge"/>
          <c:x val="5.598544266191325E-2"/>
          <c:y val="8.3651675485009819E-2"/>
          <c:w val="0.93080897207368285"/>
          <c:h val="0.70948611111111104"/>
        </c:manualLayout>
      </c:layout>
      <c:lineChart>
        <c:grouping val="standard"/>
        <c:varyColors val="0"/>
        <c:ser>
          <c:idx val="0"/>
          <c:order val="0"/>
          <c:tx>
            <c:strRef>
              <c:f>'Datos CONS'!$K$4</c:f>
              <c:strCache>
                <c:ptCount val="1"/>
                <c:pt idx="0">
                  <c:v>Serie Desestacionalizada</c:v>
                </c:pt>
              </c:strCache>
            </c:strRef>
          </c:tx>
          <c:spPr>
            <a:ln w="15875">
              <a:solidFill>
                <a:srgbClr val="3D6AA1"/>
              </a:solidFill>
            </a:ln>
          </c:spPr>
          <c:marker>
            <c:symbol val="none"/>
          </c:marker>
          <c:cat>
            <c:multiLvlStrRef>
              <c:f>'Datos CONS'!$A$65:$B$136</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 CONS'!$K$65:$K$136</c:f>
              <c:numCache>
                <c:formatCode>0.0_)</c:formatCode>
                <c:ptCount val="68"/>
                <c:pt idx="0">
                  <c:v>50.814286368356399</c:v>
                </c:pt>
                <c:pt idx="1">
                  <c:v>49.687612457474501</c:v>
                </c:pt>
                <c:pt idx="2">
                  <c:v>48.956299023855202</c:v>
                </c:pt>
                <c:pt idx="3">
                  <c:v>48.6467197940961</c:v>
                </c:pt>
                <c:pt idx="4">
                  <c:v>50.235057472324897</c:v>
                </c:pt>
                <c:pt idx="5">
                  <c:v>49.663805951151403</c:v>
                </c:pt>
                <c:pt idx="6">
                  <c:v>49.645381648377899</c:v>
                </c:pt>
                <c:pt idx="7">
                  <c:v>49.407315047356498</c:v>
                </c:pt>
                <c:pt idx="8">
                  <c:v>49.624451361303997</c:v>
                </c:pt>
                <c:pt idx="9">
                  <c:v>49.383856730424398</c:v>
                </c:pt>
                <c:pt idx="10">
                  <c:v>49.841420399851899</c:v>
                </c:pt>
                <c:pt idx="11">
                  <c:v>50.268768675124797</c:v>
                </c:pt>
                <c:pt idx="12">
                  <c:v>49.9019842928735</c:v>
                </c:pt>
                <c:pt idx="13">
                  <c:v>50.844906285153499</c:v>
                </c:pt>
                <c:pt idx="14">
                  <c:v>51.481968943643103</c:v>
                </c:pt>
                <c:pt idx="15">
                  <c:v>50.372682627169901</c:v>
                </c:pt>
                <c:pt idx="16">
                  <c:v>50.7476763298855</c:v>
                </c:pt>
                <c:pt idx="17">
                  <c:v>50.781225516095802</c:v>
                </c:pt>
                <c:pt idx="18">
                  <c:v>50.321847817932202</c:v>
                </c:pt>
                <c:pt idx="19">
                  <c:v>50.665047915628698</c:v>
                </c:pt>
                <c:pt idx="20">
                  <c:v>49.235286338419499</c:v>
                </c:pt>
                <c:pt idx="21">
                  <c:v>50.024002585818302</c:v>
                </c:pt>
                <c:pt idx="22">
                  <c:v>50.5700191720276</c:v>
                </c:pt>
                <c:pt idx="23">
                  <c:v>49.3259831104304</c:v>
                </c:pt>
                <c:pt idx="24">
                  <c:v>50.098168840135997</c:v>
                </c:pt>
                <c:pt idx="25">
                  <c:v>49.899517542831198</c:v>
                </c:pt>
                <c:pt idx="26">
                  <c:v>50.020360800147003</c:v>
                </c:pt>
                <c:pt idx="27">
                  <c:v>49.809716326008797</c:v>
                </c:pt>
                <c:pt idx="28">
                  <c:v>49.534746455283802</c:v>
                </c:pt>
                <c:pt idx="29">
                  <c:v>48.705638466176701</c:v>
                </c:pt>
                <c:pt idx="30">
                  <c:v>48.634508680645297</c:v>
                </c:pt>
                <c:pt idx="31">
                  <c:v>49.311703918820399</c:v>
                </c:pt>
                <c:pt idx="32">
                  <c:v>48.6620340359393</c:v>
                </c:pt>
                <c:pt idx="33">
                  <c:v>48.865430579991298</c:v>
                </c:pt>
                <c:pt idx="34">
                  <c:v>47.788855353627298</c:v>
                </c:pt>
                <c:pt idx="35">
                  <c:v>47.444111989352599</c:v>
                </c:pt>
                <c:pt idx="36">
                  <c:v>48.168987517495502</c:v>
                </c:pt>
                <c:pt idx="37">
                  <c:v>48.528115434690299</c:v>
                </c:pt>
                <c:pt idx="38">
                  <c:v>48.404975829712697</c:v>
                </c:pt>
                <c:pt idx="39">
                  <c:v>49.221821402001197</c:v>
                </c:pt>
                <c:pt idx="40">
                  <c:v>48.802185926229598</c:v>
                </c:pt>
                <c:pt idx="41">
                  <c:v>49.132736492353402</c:v>
                </c:pt>
                <c:pt idx="42">
                  <c:v>48.860141744953701</c:v>
                </c:pt>
                <c:pt idx="43">
                  <c:v>48.032230584152799</c:v>
                </c:pt>
                <c:pt idx="44">
                  <c:v>48.090600431033799</c:v>
                </c:pt>
                <c:pt idx="45">
                  <c:v>47.704115377647703</c:v>
                </c:pt>
                <c:pt idx="46">
                  <c:v>47.323745743581902</c:v>
                </c:pt>
                <c:pt idx="47">
                  <c:v>46.9379574340185</c:v>
                </c:pt>
                <c:pt idx="48">
                  <c:v>47.208609147136499</c:v>
                </c:pt>
                <c:pt idx="49">
                  <c:v>47.806273699597398</c:v>
                </c:pt>
                <c:pt idx="50">
                  <c:v>46.624230153515498</c:v>
                </c:pt>
                <c:pt idx="51">
                  <c:v>42.481218994444198</c:v>
                </c:pt>
                <c:pt idx="52">
                  <c:v>40.670719346079501</c:v>
                </c:pt>
                <c:pt idx="53">
                  <c:v>46.695269646352202</c:v>
                </c:pt>
                <c:pt idx="54">
                  <c:v>47.955648851415297</c:v>
                </c:pt>
                <c:pt idx="55">
                  <c:v>47.989661862050497</c:v>
                </c:pt>
                <c:pt idx="56">
                  <c:v>48.604264087316203</c:v>
                </c:pt>
                <c:pt idx="57">
                  <c:v>48.938205302531799</c:v>
                </c:pt>
                <c:pt idx="58">
                  <c:v>49.6645676876472</c:v>
                </c:pt>
                <c:pt idx="59">
                  <c:v>50.6223474597059</c:v>
                </c:pt>
                <c:pt idx="60">
                  <c:v>50.550647066075598</c:v>
                </c:pt>
                <c:pt idx="61">
                  <c:v>50.647300157394</c:v>
                </c:pt>
                <c:pt idx="62">
                  <c:v>50.946710932805402</c:v>
                </c:pt>
                <c:pt idx="63">
                  <c:v>50.8421356020839</c:v>
                </c:pt>
                <c:pt idx="64">
                  <c:v>51.188818445663102</c:v>
                </c:pt>
                <c:pt idx="65">
                  <c:v>51.2604109706622</c:v>
                </c:pt>
                <c:pt idx="66">
                  <c:v>50.824282309383698</c:v>
                </c:pt>
                <c:pt idx="67">
                  <c:v>51.032992766197303</c:v>
                </c:pt>
              </c:numCache>
            </c:numRef>
          </c:val>
          <c:smooth val="0"/>
          <c:extLst>
            <c:ext xmlns:c16="http://schemas.microsoft.com/office/drawing/2014/chart" uri="{C3380CC4-5D6E-409C-BE32-E72D297353CC}">
              <c16:uniqueId val="{00000000-92FA-4AD1-8DDD-C1925B8B0899}"/>
            </c:ext>
          </c:extLst>
        </c:ser>
        <c:ser>
          <c:idx val="1"/>
          <c:order val="1"/>
          <c:tx>
            <c:strRef>
              <c:f>'Datos CONS'!$L$4</c:f>
              <c:strCache>
                <c:ptCount val="1"/>
                <c:pt idx="0">
                  <c:v>Tendencia-Ciclo</c:v>
                </c:pt>
              </c:strCache>
            </c:strRef>
          </c:tx>
          <c:spPr>
            <a:ln w="12700">
              <a:solidFill>
                <a:srgbClr val="C00000"/>
              </a:solidFill>
            </a:ln>
          </c:spPr>
          <c:marker>
            <c:symbol val="none"/>
          </c:marker>
          <c:cat>
            <c:multiLvlStrRef>
              <c:f>'Datos CONS'!$A$65:$B$136</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 CONS'!$L$65:$L$136</c:f>
              <c:numCache>
                <c:formatCode>0.0_)</c:formatCode>
                <c:ptCount val="68"/>
                <c:pt idx="0">
                  <c:v>50.175504513390599</c:v>
                </c:pt>
                <c:pt idx="1">
                  <c:v>49.857953754423598</c:v>
                </c:pt>
                <c:pt idx="2">
                  <c:v>49.589112657127401</c:v>
                </c:pt>
                <c:pt idx="3">
                  <c:v>49.434344103131203</c:v>
                </c:pt>
                <c:pt idx="4">
                  <c:v>49.393383955792402</c:v>
                </c:pt>
                <c:pt idx="5">
                  <c:v>49.430760642947099</c:v>
                </c:pt>
                <c:pt idx="6">
                  <c:v>49.503597497111201</c:v>
                </c:pt>
                <c:pt idx="7">
                  <c:v>49.551209043359499</c:v>
                </c:pt>
                <c:pt idx="8">
                  <c:v>49.569144157772598</c:v>
                </c:pt>
                <c:pt idx="9">
                  <c:v>49.646011664326601</c:v>
                </c:pt>
                <c:pt idx="10">
                  <c:v>49.824179695292798</c:v>
                </c:pt>
                <c:pt idx="11">
                  <c:v>50.077282970317299</c:v>
                </c:pt>
                <c:pt idx="12">
                  <c:v>50.3472126814343</c:v>
                </c:pt>
                <c:pt idx="13">
                  <c:v>50.570976320685197</c:v>
                </c:pt>
                <c:pt idx="14">
                  <c:v>50.7158481078351</c:v>
                </c:pt>
                <c:pt idx="15">
                  <c:v>50.772664206010603</c:v>
                </c:pt>
                <c:pt idx="16">
                  <c:v>50.732979273986501</c:v>
                </c:pt>
                <c:pt idx="17">
                  <c:v>50.645092771755202</c:v>
                </c:pt>
                <c:pt idx="18">
                  <c:v>50.5282798748947</c:v>
                </c:pt>
                <c:pt idx="19">
                  <c:v>50.407572100188602</c:v>
                </c:pt>
                <c:pt idx="20">
                  <c:v>50.299147271155697</c:v>
                </c:pt>
                <c:pt idx="21">
                  <c:v>50.191333539150698</c:v>
                </c:pt>
                <c:pt idx="22">
                  <c:v>50.0986936033784</c:v>
                </c:pt>
                <c:pt idx="23">
                  <c:v>50.054340145778703</c:v>
                </c:pt>
                <c:pt idx="24">
                  <c:v>50.026292320185398</c:v>
                </c:pt>
                <c:pt idx="25">
                  <c:v>49.953850092072599</c:v>
                </c:pt>
                <c:pt idx="26">
                  <c:v>49.818530595730799</c:v>
                </c:pt>
                <c:pt idx="27">
                  <c:v>49.613312816203603</c:v>
                </c:pt>
                <c:pt idx="28">
                  <c:v>49.3952396030598</c:v>
                </c:pt>
                <c:pt idx="29">
                  <c:v>49.189823919524798</c:v>
                </c:pt>
                <c:pt idx="30">
                  <c:v>48.991193637549301</c:v>
                </c:pt>
                <c:pt idx="31">
                  <c:v>48.802995125571897</c:v>
                </c:pt>
                <c:pt idx="32">
                  <c:v>48.6118193343653</c:v>
                </c:pt>
                <c:pt idx="33">
                  <c:v>48.414479278552001</c:v>
                </c:pt>
                <c:pt idx="34">
                  <c:v>48.245203881253403</c:v>
                </c:pt>
                <c:pt idx="35">
                  <c:v>48.1529266049304</c:v>
                </c:pt>
                <c:pt idx="36">
                  <c:v>48.188361944395098</c:v>
                </c:pt>
                <c:pt idx="37">
                  <c:v>48.377014093655198</c:v>
                </c:pt>
                <c:pt idx="38">
                  <c:v>48.639736331756197</c:v>
                </c:pt>
                <c:pt idx="39">
                  <c:v>48.856521146638102</c:v>
                </c:pt>
                <c:pt idx="40">
                  <c:v>48.950147106617898</c:v>
                </c:pt>
                <c:pt idx="41">
                  <c:v>48.883188788418998</c:v>
                </c:pt>
                <c:pt idx="42">
                  <c:v>48.675298205784401</c:v>
                </c:pt>
                <c:pt idx="43">
                  <c:v>48.366460291022499</c:v>
                </c:pt>
                <c:pt idx="44">
                  <c:v>48.014585141284201</c:v>
                </c:pt>
                <c:pt idx="45">
                  <c:v>47.675404241530899</c:v>
                </c:pt>
                <c:pt idx="46">
                  <c:v>47.387031242212601</c:v>
                </c:pt>
                <c:pt idx="47">
                  <c:v>47.147438373207997</c:v>
                </c:pt>
                <c:pt idx="48">
                  <c:v>46.939533837586097</c:v>
                </c:pt>
                <c:pt idx="49">
                  <c:v>46.757317978563698</c:v>
                </c:pt>
                <c:pt idx="50">
                  <c:v>46.635108051774999</c:v>
                </c:pt>
                <c:pt idx="51">
                  <c:v>46.628130709746102</c:v>
                </c:pt>
                <c:pt idx="52">
                  <c:v>46.758176596802798</c:v>
                </c:pt>
                <c:pt idx="53">
                  <c:v>47.029975576581798</c:v>
                </c:pt>
                <c:pt idx="54">
                  <c:v>47.446918972152602</c:v>
                </c:pt>
                <c:pt idx="55">
                  <c:v>47.984938782397599</c:v>
                </c:pt>
                <c:pt idx="56">
                  <c:v>48.579981827585499</c:v>
                </c:pt>
                <c:pt idx="57">
                  <c:v>49.179116032179202</c:v>
                </c:pt>
                <c:pt idx="58">
                  <c:v>49.723060051483998</c:v>
                </c:pt>
                <c:pt idx="59">
                  <c:v>50.172884977520603</c:v>
                </c:pt>
                <c:pt idx="60">
                  <c:v>50.527601672090697</c:v>
                </c:pt>
                <c:pt idx="61">
                  <c:v>50.7828531130817</c:v>
                </c:pt>
                <c:pt idx="62">
                  <c:v>50.934783646933496</c:v>
                </c:pt>
                <c:pt idx="63">
                  <c:v>51.011433711972799</c:v>
                </c:pt>
                <c:pt idx="64">
                  <c:v>51.037693123635002</c:v>
                </c:pt>
                <c:pt idx="65">
                  <c:v>51.046437900190298</c:v>
                </c:pt>
                <c:pt idx="66">
                  <c:v>51.056111341968297</c:v>
                </c:pt>
                <c:pt idx="67">
                  <c:v>51.067934075165503</c:v>
                </c:pt>
              </c:numCache>
            </c:numRef>
          </c:val>
          <c:smooth val="0"/>
          <c:extLst>
            <c:ext xmlns:c16="http://schemas.microsoft.com/office/drawing/2014/chart" uri="{C3380CC4-5D6E-409C-BE32-E72D297353CC}">
              <c16:uniqueId val="{00000001-92FA-4AD1-8DDD-C1925B8B0899}"/>
            </c:ext>
          </c:extLst>
        </c:ser>
        <c:dLbls>
          <c:showLegendKey val="0"/>
          <c:showVal val="0"/>
          <c:showCatName val="0"/>
          <c:showSerName val="0"/>
          <c:showPercent val="0"/>
          <c:showBubbleSize val="0"/>
        </c:dLbls>
        <c:smooth val="0"/>
        <c:axId val="1273158392"/>
        <c:axId val="1273159176"/>
      </c:lineChart>
      <c:catAx>
        <c:axId val="127315839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1273159176"/>
        <c:crossesAt val="50"/>
        <c:auto val="1"/>
        <c:lblAlgn val="ctr"/>
        <c:lblOffset val="50"/>
        <c:tickLblSkip val="1"/>
        <c:tickMarkSkip val="12"/>
        <c:noMultiLvlLbl val="1"/>
      </c:catAx>
      <c:valAx>
        <c:axId val="1273159176"/>
        <c:scaling>
          <c:orientation val="minMax"/>
          <c:max val="55"/>
          <c:min val="4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1273158392"/>
        <c:crosses val="autoZero"/>
        <c:crossBetween val="between"/>
        <c:majorUnit val="5"/>
        <c:minorUnit val="0.4"/>
      </c:valAx>
      <c:spPr>
        <a:noFill/>
      </c:spPr>
    </c:plotArea>
    <c:legend>
      <c:legendPos val="b"/>
      <c:layout>
        <c:manualLayout>
          <c:xMode val="edge"/>
          <c:yMode val="edge"/>
          <c:x val="0.14650885225885227"/>
          <c:y val="0.92057031249999999"/>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147759116938725E-2"/>
          <c:y val="5.0134357724078003E-2"/>
          <c:w val="0.92499794672559355"/>
          <c:h val="0.80953871619274687"/>
        </c:manualLayout>
      </c:layout>
      <c:lineChart>
        <c:grouping val="standard"/>
        <c:varyColors val="0"/>
        <c:ser>
          <c:idx val="0"/>
          <c:order val="0"/>
          <c:tx>
            <c:strRef>
              <c:f>'Datos COM'!$C$4</c:f>
              <c:strCache>
                <c:ptCount val="1"/>
                <c:pt idx="0">
                  <c:v>Serie Desestacionalizada</c:v>
                </c:pt>
              </c:strCache>
            </c:strRef>
          </c:tx>
          <c:spPr>
            <a:ln w="19050">
              <a:solidFill>
                <a:srgbClr val="4A7EBB"/>
              </a:solidFill>
            </a:ln>
          </c:spPr>
          <c:marker>
            <c:symbol val="none"/>
          </c:marker>
          <c:cat>
            <c:multiLvlStrRef>
              <c:f>'Datos COM'!$A$65:$B$136</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 COM'!$C$65:$C$136</c:f>
              <c:numCache>
                <c:formatCode>0.0_)</c:formatCode>
                <c:ptCount val="68"/>
                <c:pt idx="0">
                  <c:v>57.892677108684502</c:v>
                </c:pt>
                <c:pt idx="1">
                  <c:v>57.443695022530399</c:v>
                </c:pt>
                <c:pt idx="2">
                  <c:v>57.424879781291303</c:v>
                </c:pt>
                <c:pt idx="3">
                  <c:v>56.095449177672201</c:v>
                </c:pt>
                <c:pt idx="4">
                  <c:v>57.499051882064201</c:v>
                </c:pt>
                <c:pt idx="5">
                  <c:v>56.511013746546702</c:v>
                </c:pt>
                <c:pt idx="6">
                  <c:v>56.936892957070398</c:v>
                </c:pt>
                <c:pt idx="7">
                  <c:v>57.1809869450313</c:v>
                </c:pt>
                <c:pt idx="8">
                  <c:v>57.621668480186599</c:v>
                </c:pt>
                <c:pt idx="9">
                  <c:v>57.2860615998054</c:v>
                </c:pt>
                <c:pt idx="10">
                  <c:v>57.063273444106599</c:v>
                </c:pt>
                <c:pt idx="11">
                  <c:v>57.622261088644301</c:v>
                </c:pt>
                <c:pt idx="12">
                  <c:v>55.806095279747602</c:v>
                </c:pt>
                <c:pt idx="13">
                  <c:v>57.0368687203703</c:v>
                </c:pt>
                <c:pt idx="14">
                  <c:v>55.976030211231503</c:v>
                </c:pt>
                <c:pt idx="15">
                  <c:v>56.816226374834997</c:v>
                </c:pt>
                <c:pt idx="16">
                  <c:v>57.610996701763398</c:v>
                </c:pt>
                <c:pt idx="17">
                  <c:v>57.710523399994699</c:v>
                </c:pt>
                <c:pt idx="18">
                  <c:v>55.481861221505199</c:v>
                </c:pt>
                <c:pt idx="19">
                  <c:v>56.302310567596002</c:v>
                </c:pt>
                <c:pt idx="20">
                  <c:v>54.880990599869399</c:v>
                </c:pt>
                <c:pt idx="21">
                  <c:v>57.2694178138143</c:v>
                </c:pt>
                <c:pt idx="22">
                  <c:v>57.4583885593647</c:v>
                </c:pt>
                <c:pt idx="23">
                  <c:v>55.702670530044202</c:v>
                </c:pt>
                <c:pt idx="24">
                  <c:v>57.215597101811603</c:v>
                </c:pt>
                <c:pt idx="25">
                  <c:v>56.563711712070202</c:v>
                </c:pt>
                <c:pt idx="26">
                  <c:v>58.170522536665104</c:v>
                </c:pt>
                <c:pt idx="27">
                  <c:v>51.5699602633293</c:v>
                </c:pt>
                <c:pt idx="28">
                  <c:v>55.751347842514399</c:v>
                </c:pt>
                <c:pt idx="29">
                  <c:v>54.768582020650499</c:v>
                </c:pt>
                <c:pt idx="30">
                  <c:v>55.473510081952099</c:v>
                </c:pt>
                <c:pt idx="31">
                  <c:v>55.608270984935203</c:v>
                </c:pt>
                <c:pt idx="32">
                  <c:v>54.944301649581803</c:v>
                </c:pt>
                <c:pt idx="33">
                  <c:v>54.138868270246597</c:v>
                </c:pt>
                <c:pt idx="34">
                  <c:v>54.430033244086999</c:v>
                </c:pt>
                <c:pt idx="35">
                  <c:v>55.109680210745204</c:v>
                </c:pt>
                <c:pt idx="36">
                  <c:v>53.779222022154897</c:v>
                </c:pt>
                <c:pt idx="37">
                  <c:v>52.425530304536402</c:v>
                </c:pt>
                <c:pt idx="38">
                  <c:v>53.196011851337801</c:v>
                </c:pt>
                <c:pt idx="39">
                  <c:v>55.129873996940198</c:v>
                </c:pt>
                <c:pt idx="40">
                  <c:v>54.546997336452897</c:v>
                </c:pt>
                <c:pt idx="41">
                  <c:v>53.915599793141403</c:v>
                </c:pt>
                <c:pt idx="42">
                  <c:v>54.506959694244102</c:v>
                </c:pt>
                <c:pt idx="43">
                  <c:v>54.610283615138897</c:v>
                </c:pt>
                <c:pt idx="44">
                  <c:v>53.1532010760845</c:v>
                </c:pt>
                <c:pt idx="45">
                  <c:v>53.288955285458101</c:v>
                </c:pt>
                <c:pt idx="46">
                  <c:v>52.804632024240398</c:v>
                </c:pt>
                <c:pt idx="47">
                  <c:v>51.725039870811102</c:v>
                </c:pt>
                <c:pt idx="48">
                  <c:v>53.666694926905599</c:v>
                </c:pt>
                <c:pt idx="49">
                  <c:v>50.106085040932598</c:v>
                </c:pt>
                <c:pt idx="50">
                  <c:v>47.950065636551898</c:v>
                </c:pt>
                <c:pt idx="51">
                  <c:v>37.004507005034597</c:v>
                </c:pt>
                <c:pt idx="52">
                  <c:v>44.236720160547598</c:v>
                </c:pt>
                <c:pt idx="53">
                  <c:v>53.757444789388799</c:v>
                </c:pt>
                <c:pt idx="54">
                  <c:v>54.348731472899502</c:v>
                </c:pt>
                <c:pt idx="55">
                  <c:v>51.344306646088398</c:v>
                </c:pt>
                <c:pt idx="56">
                  <c:v>51.942274385689799</c:v>
                </c:pt>
                <c:pt idx="57">
                  <c:v>52.586557829832998</c:v>
                </c:pt>
                <c:pt idx="58">
                  <c:v>52.225847073502301</c:v>
                </c:pt>
                <c:pt idx="59">
                  <c:v>53.036122758165803</c:v>
                </c:pt>
                <c:pt idx="60">
                  <c:v>52.7464388214457</c:v>
                </c:pt>
                <c:pt idx="61">
                  <c:v>53.894124940569903</c:v>
                </c:pt>
                <c:pt idx="62">
                  <c:v>54.240959162709601</c:v>
                </c:pt>
                <c:pt idx="63">
                  <c:v>52.517472397696103</c:v>
                </c:pt>
                <c:pt idx="64">
                  <c:v>53.5812198702926</c:v>
                </c:pt>
                <c:pt idx="65">
                  <c:v>53.938495996817601</c:v>
                </c:pt>
                <c:pt idx="66">
                  <c:v>53.363313485838397</c:v>
                </c:pt>
                <c:pt idx="67">
                  <c:v>52.778912409839201</c:v>
                </c:pt>
              </c:numCache>
            </c:numRef>
          </c:val>
          <c:smooth val="0"/>
          <c:extLst>
            <c:ext xmlns:c16="http://schemas.microsoft.com/office/drawing/2014/chart" uri="{C3380CC4-5D6E-409C-BE32-E72D297353CC}">
              <c16:uniqueId val="{00000000-7046-4AF3-8D69-AB1E297728D6}"/>
            </c:ext>
          </c:extLst>
        </c:ser>
        <c:ser>
          <c:idx val="1"/>
          <c:order val="1"/>
          <c:tx>
            <c:strRef>
              <c:f>'Datos COM'!$D$4</c:f>
              <c:strCache>
                <c:ptCount val="1"/>
                <c:pt idx="0">
                  <c:v>Tendencia-Ciclo</c:v>
                </c:pt>
              </c:strCache>
            </c:strRef>
          </c:tx>
          <c:spPr>
            <a:ln w="9525">
              <a:solidFill>
                <a:srgbClr val="FF0000"/>
              </a:solidFill>
            </a:ln>
          </c:spPr>
          <c:marker>
            <c:symbol val="none"/>
          </c:marker>
          <c:cat>
            <c:multiLvlStrRef>
              <c:f>'Datos COM'!$A$65:$B$136</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 COM'!$D$65:$D$136</c:f>
              <c:numCache>
                <c:formatCode>0.0_)</c:formatCode>
                <c:ptCount val="68"/>
                <c:pt idx="0">
                  <c:v>57.331968484474302</c:v>
                </c:pt>
                <c:pt idx="1">
                  <c:v>57.227939261181497</c:v>
                </c:pt>
                <c:pt idx="2">
                  <c:v>57.156010381574397</c:v>
                </c:pt>
                <c:pt idx="3">
                  <c:v>57.118096170508998</c:v>
                </c:pt>
                <c:pt idx="4">
                  <c:v>57.104136363286699</c:v>
                </c:pt>
                <c:pt idx="5">
                  <c:v>57.098630204542403</c:v>
                </c:pt>
                <c:pt idx="6">
                  <c:v>57.085886938180998</c:v>
                </c:pt>
                <c:pt idx="7">
                  <c:v>57.068774332783597</c:v>
                </c:pt>
                <c:pt idx="8">
                  <c:v>57.048922281434599</c:v>
                </c:pt>
                <c:pt idx="9">
                  <c:v>57.027295919143597</c:v>
                </c:pt>
                <c:pt idx="10">
                  <c:v>57.001868787252597</c:v>
                </c:pt>
                <c:pt idx="11">
                  <c:v>56.963901944439698</c:v>
                </c:pt>
                <c:pt idx="12">
                  <c:v>56.915733873581097</c:v>
                </c:pt>
                <c:pt idx="13">
                  <c:v>56.861612254707303</c:v>
                </c:pt>
                <c:pt idx="14">
                  <c:v>56.811681737650197</c:v>
                </c:pt>
                <c:pt idx="15">
                  <c:v>56.767965330245502</c:v>
                </c:pt>
                <c:pt idx="16">
                  <c:v>56.738590753712899</c:v>
                </c:pt>
                <c:pt idx="17">
                  <c:v>56.728957959559999</c:v>
                </c:pt>
                <c:pt idx="18">
                  <c:v>56.749129136032003</c:v>
                </c:pt>
                <c:pt idx="19">
                  <c:v>56.790771600504897</c:v>
                </c:pt>
                <c:pt idx="20">
                  <c:v>56.837367263897697</c:v>
                </c:pt>
                <c:pt idx="21">
                  <c:v>56.873293241419702</c:v>
                </c:pt>
                <c:pt idx="22">
                  <c:v>56.889221208390701</c:v>
                </c:pt>
                <c:pt idx="23">
                  <c:v>56.874132576633997</c:v>
                </c:pt>
                <c:pt idx="24">
                  <c:v>56.815122792112398</c:v>
                </c:pt>
                <c:pt idx="25">
                  <c:v>56.710498660705198</c:v>
                </c:pt>
                <c:pt idx="26">
                  <c:v>56.553708857075598</c:v>
                </c:pt>
                <c:pt idx="27">
                  <c:v>56.349651872864499</c:v>
                </c:pt>
                <c:pt idx="28">
                  <c:v>56.093188224768603</c:v>
                </c:pt>
                <c:pt idx="29">
                  <c:v>55.793316099830399</c:v>
                </c:pt>
                <c:pt idx="30">
                  <c:v>55.475197051248799</c:v>
                </c:pt>
                <c:pt idx="31">
                  <c:v>55.1661143771979</c:v>
                </c:pt>
                <c:pt idx="32">
                  <c:v>54.883476104437797</c:v>
                </c:pt>
                <c:pt idx="33">
                  <c:v>54.646453446237999</c:v>
                </c:pt>
                <c:pt idx="34">
                  <c:v>54.467036398684101</c:v>
                </c:pt>
                <c:pt idx="35">
                  <c:v>54.351302769377199</c:v>
                </c:pt>
                <c:pt idx="36">
                  <c:v>54.297076063247403</c:v>
                </c:pt>
                <c:pt idx="37">
                  <c:v>54.280485332476204</c:v>
                </c:pt>
                <c:pt idx="38">
                  <c:v>54.2834773291274</c:v>
                </c:pt>
                <c:pt idx="39">
                  <c:v>54.289255920869898</c:v>
                </c:pt>
                <c:pt idx="40">
                  <c:v>54.271800590928002</c:v>
                </c:pt>
                <c:pt idx="41">
                  <c:v>54.197606162544801</c:v>
                </c:pt>
                <c:pt idx="42">
                  <c:v>54.033529458603603</c:v>
                </c:pt>
                <c:pt idx="43">
                  <c:v>53.754885134888298</c:v>
                </c:pt>
                <c:pt idx="44">
                  <c:v>53.361989463194099</c:v>
                </c:pt>
                <c:pt idx="45">
                  <c:v>52.876279840744303</c:v>
                </c:pt>
                <c:pt idx="46">
                  <c:v>52.332509400552098</c:v>
                </c:pt>
                <c:pt idx="47">
                  <c:v>51.778722626730598</c:v>
                </c:pt>
                <c:pt idx="48">
                  <c:v>51.2698527400443</c:v>
                </c:pt>
                <c:pt idx="49">
                  <c:v>50.862927880335498</c:v>
                </c:pt>
                <c:pt idx="50">
                  <c:v>50.591649266740099</c:v>
                </c:pt>
                <c:pt idx="51">
                  <c:v>50.471027004512102</c:v>
                </c:pt>
                <c:pt idx="52">
                  <c:v>50.505176886432302</c:v>
                </c:pt>
                <c:pt idx="53">
                  <c:v>50.6861698062093</c:v>
                </c:pt>
                <c:pt idx="54">
                  <c:v>50.984049339381897</c:v>
                </c:pt>
                <c:pt idx="55">
                  <c:v>51.358292289945503</c:v>
                </c:pt>
                <c:pt idx="56">
                  <c:v>51.770362988534899</c:v>
                </c:pt>
                <c:pt idx="57">
                  <c:v>52.1795015776528</c:v>
                </c:pt>
                <c:pt idx="58">
                  <c:v>52.548298614118799</c:v>
                </c:pt>
                <c:pt idx="59">
                  <c:v>52.854859365136697</c:v>
                </c:pt>
                <c:pt idx="60">
                  <c:v>53.090258511479298</c:v>
                </c:pt>
                <c:pt idx="61">
                  <c:v>53.252994287807901</c:v>
                </c:pt>
                <c:pt idx="62">
                  <c:v>53.3564760716066</c:v>
                </c:pt>
                <c:pt idx="63">
                  <c:v>53.417019063393198</c:v>
                </c:pt>
                <c:pt idx="64">
                  <c:v>53.451970394917403</c:v>
                </c:pt>
                <c:pt idx="65">
                  <c:v>53.490752609450603</c:v>
                </c:pt>
                <c:pt idx="66">
                  <c:v>53.553584024444397</c:v>
                </c:pt>
                <c:pt idx="67">
                  <c:v>53.655437763268097</c:v>
                </c:pt>
              </c:numCache>
            </c:numRef>
          </c:val>
          <c:smooth val="0"/>
          <c:extLst>
            <c:ext xmlns:c16="http://schemas.microsoft.com/office/drawing/2014/chart" uri="{C3380CC4-5D6E-409C-BE32-E72D297353CC}">
              <c16:uniqueId val="{00000001-7046-4AF3-8D69-AB1E297728D6}"/>
            </c:ext>
          </c:extLst>
        </c:ser>
        <c:dLbls>
          <c:showLegendKey val="0"/>
          <c:showVal val="0"/>
          <c:showCatName val="0"/>
          <c:showSerName val="0"/>
          <c:showPercent val="0"/>
          <c:showBubbleSize val="0"/>
        </c:dLbls>
        <c:smooth val="0"/>
        <c:axId val="680178840"/>
        <c:axId val="680189424"/>
      </c:lineChart>
      <c:catAx>
        <c:axId val="68017884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50"/>
            </a:pPr>
            <a:endParaRPr lang="es-MX"/>
          </a:p>
        </c:txPr>
        <c:crossAx val="680189424"/>
        <c:crossesAt val="50"/>
        <c:auto val="1"/>
        <c:lblAlgn val="ctr"/>
        <c:lblOffset val="50"/>
        <c:tickLblSkip val="1"/>
        <c:tickMarkSkip val="12"/>
        <c:noMultiLvlLbl val="1"/>
      </c:catAx>
      <c:valAx>
        <c:axId val="680189424"/>
        <c:scaling>
          <c:orientation val="minMax"/>
          <c:max val="62"/>
          <c:min val="35"/>
        </c:scaling>
        <c:delete val="0"/>
        <c:axPos val="l"/>
        <c:majorGridlines>
          <c:spPr>
            <a:ln>
              <a:solidFill>
                <a:srgbClr val="D9D9D9"/>
              </a:solidFill>
            </a:ln>
          </c:spPr>
        </c:majorGridlines>
        <c:numFmt formatCode="#,##0" sourceLinked="0"/>
        <c:majorTickMark val="cross"/>
        <c:minorTickMark val="none"/>
        <c:tickLblPos val="nextTo"/>
        <c:spPr>
          <a:noFill/>
          <a:ln w="6350" cmpd="sng">
            <a:solidFill>
              <a:schemeClr val="tx1"/>
            </a:solidFill>
            <a:prstDash val="solid"/>
          </a:ln>
        </c:spPr>
        <c:txPr>
          <a:bodyPr/>
          <a:lstStyle/>
          <a:p>
            <a:pPr>
              <a:defRPr sz="700"/>
            </a:pPr>
            <a:endParaRPr lang="es-MX"/>
          </a:p>
        </c:txPr>
        <c:crossAx val="680178840"/>
        <c:crosses val="autoZero"/>
        <c:crossBetween val="between"/>
        <c:majorUnit val="5"/>
      </c:valAx>
      <c:spPr>
        <a:noFill/>
        <a:ln w="0">
          <a:solidFill>
            <a:schemeClr val="bg1">
              <a:lumMod val="50000"/>
            </a:schemeClr>
          </a:solidFill>
        </a:ln>
      </c:spPr>
    </c:plotArea>
    <c:legend>
      <c:legendPos val="b"/>
      <c:layout>
        <c:manualLayout>
          <c:xMode val="edge"/>
          <c:yMode val="edge"/>
          <c:x val="0.14652377018262672"/>
          <c:y val="0.95027575202706105"/>
          <c:w val="0.6969181929181929"/>
          <c:h val="4.9723858134772515E-2"/>
        </c:manualLayout>
      </c:layout>
      <c:overlay val="0"/>
      <c:spPr>
        <a:noFill/>
        <a:ln>
          <a:noFill/>
        </a:ln>
      </c:spPr>
      <c:txPr>
        <a:bodyPr/>
        <a:lstStyle/>
        <a:p>
          <a:pPr>
            <a:defRPr sz="700"/>
          </a:pPr>
          <a:endParaRPr lang="es-MX"/>
        </a:p>
      </c:txPr>
    </c:legend>
    <c:plotVisOnly val="1"/>
    <c:dispBlanksAs val="gap"/>
    <c:showDLblsOverMax val="0"/>
  </c:chart>
  <c:spPr>
    <a:noFill/>
    <a:ln w="6350">
      <a:solidFill>
        <a:schemeClr val="tx1"/>
      </a:solidFill>
    </a:ln>
    <a:effectLst>
      <a:outerShdw dist="16510" dir="2700000" algn="tl" rotWithShape="0">
        <a:prstClr val="black"/>
      </a:outerShdw>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Ventas</a:t>
            </a:r>
            <a:r>
              <a:rPr lang="es-MX" sz="700" baseline="0"/>
              <a:t> netas</a:t>
            </a:r>
            <a:endParaRPr lang="es-MX" sz="700"/>
          </a:p>
        </c:rich>
      </c:tx>
      <c:layout>
        <c:manualLayout>
          <c:xMode val="edge"/>
          <c:yMode val="edge"/>
          <c:x val="0.39644825474586648"/>
          <c:y val="1.0854294249180168E-2"/>
        </c:manualLayout>
      </c:layout>
      <c:overlay val="1"/>
    </c:title>
    <c:autoTitleDeleted val="0"/>
    <c:plotArea>
      <c:layout>
        <c:manualLayout>
          <c:layoutTarget val="inner"/>
          <c:xMode val="edge"/>
          <c:yMode val="edge"/>
          <c:x val="4.5666605073354578E-2"/>
          <c:y val="9.4692741315695217E-2"/>
          <c:w val="0.93080897207368285"/>
          <c:h val="0.68740328071804391"/>
        </c:manualLayout>
      </c:layout>
      <c:lineChart>
        <c:grouping val="standard"/>
        <c:varyColors val="0"/>
        <c:ser>
          <c:idx val="0"/>
          <c:order val="0"/>
          <c:tx>
            <c:strRef>
              <c:f>'Datos COM'!$E$4</c:f>
              <c:strCache>
                <c:ptCount val="1"/>
                <c:pt idx="0">
                  <c:v>Serie Desestacionalizada</c:v>
                </c:pt>
              </c:strCache>
            </c:strRef>
          </c:tx>
          <c:spPr>
            <a:ln w="15875">
              <a:solidFill>
                <a:srgbClr val="3D6AA1"/>
              </a:solidFill>
            </a:ln>
          </c:spPr>
          <c:marker>
            <c:symbol val="none"/>
          </c:marker>
          <c:cat>
            <c:multiLvlStrRef>
              <c:f>'Datos COM'!$A$65:$B$136</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 COM'!$E$65:$E$136</c:f>
              <c:numCache>
                <c:formatCode>0.0_)</c:formatCode>
                <c:ptCount val="68"/>
                <c:pt idx="0">
                  <c:v>54.439862716162402</c:v>
                </c:pt>
                <c:pt idx="1">
                  <c:v>54.575181165453799</c:v>
                </c:pt>
                <c:pt idx="2">
                  <c:v>54.373867954709802</c:v>
                </c:pt>
                <c:pt idx="3">
                  <c:v>51.051730052037101</c:v>
                </c:pt>
                <c:pt idx="4">
                  <c:v>54.175560064470901</c:v>
                </c:pt>
                <c:pt idx="5">
                  <c:v>53.864648195633698</c:v>
                </c:pt>
                <c:pt idx="6">
                  <c:v>53.980418632442003</c:v>
                </c:pt>
                <c:pt idx="7">
                  <c:v>53.995958692993703</c:v>
                </c:pt>
                <c:pt idx="8">
                  <c:v>54.679255188085797</c:v>
                </c:pt>
                <c:pt idx="9">
                  <c:v>54.525281303467303</c:v>
                </c:pt>
                <c:pt idx="10">
                  <c:v>53.750008140375201</c:v>
                </c:pt>
                <c:pt idx="11">
                  <c:v>54.342747717293598</c:v>
                </c:pt>
                <c:pt idx="12">
                  <c:v>54.647939049420501</c:v>
                </c:pt>
                <c:pt idx="13">
                  <c:v>49.981183807675997</c:v>
                </c:pt>
                <c:pt idx="14">
                  <c:v>53.137648358444103</c:v>
                </c:pt>
                <c:pt idx="15">
                  <c:v>54.168243941554898</c:v>
                </c:pt>
                <c:pt idx="16">
                  <c:v>53.970140428752302</c:v>
                </c:pt>
                <c:pt idx="17">
                  <c:v>53.576475795273097</c:v>
                </c:pt>
                <c:pt idx="18">
                  <c:v>51.555600921422197</c:v>
                </c:pt>
                <c:pt idx="19">
                  <c:v>52.524915422944801</c:v>
                </c:pt>
                <c:pt idx="20">
                  <c:v>51.418055555808301</c:v>
                </c:pt>
                <c:pt idx="21">
                  <c:v>56.346541596266498</c:v>
                </c:pt>
                <c:pt idx="22">
                  <c:v>57.298273492731397</c:v>
                </c:pt>
                <c:pt idx="23">
                  <c:v>54.0314636165282</c:v>
                </c:pt>
                <c:pt idx="24">
                  <c:v>52.843932513582303</c:v>
                </c:pt>
                <c:pt idx="25">
                  <c:v>50.435254830090201</c:v>
                </c:pt>
                <c:pt idx="26">
                  <c:v>57.320264864970603</c:v>
                </c:pt>
                <c:pt idx="27">
                  <c:v>46.251884057859698</c:v>
                </c:pt>
                <c:pt idx="28">
                  <c:v>54.785477370742299</c:v>
                </c:pt>
                <c:pt idx="29">
                  <c:v>54.365377068313997</c:v>
                </c:pt>
                <c:pt idx="30">
                  <c:v>55.063176473385198</c:v>
                </c:pt>
                <c:pt idx="31">
                  <c:v>53.110772028767101</c:v>
                </c:pt>
                <c:pt idx="32">
                  <c:v>53.101153716542498</c:v>
                </c:pt>
                <c:pt idx="33">
                  <c:v>52.9210220370448</c:v>
                </c:pt>
                <c:pt idx="34">
                  <c:v>53.515334919813903</c:v>
                </c:pt>
                <c:pt idx="35">
                  <c:v>53.538719447252703</c:v>
                </c:pt>
                <c:pt idx="36">
                  <c:v>53.501514512059799</c:v>
                </c:pt>
                <c:pt idx="37">
                  <c:v>52.643720193437098</c:v>
                </c:pt>
                <c:pt idx="38">
                  <c:v>51.775350430087698</c:v>
                </c:pt>
                <c:pt idx="39">
                  <c:v>56.338736850366303</c:v>
                </c:pt>
                <c:pt idx="40">
                  <c:v>54.1573762234217</c:v>
                </c:pt>
                <c:pt idx="41">
                  <c:v>53.236895822722602</c:v>
                </c:pt>
                <c:pt idx="42">
                  <c:v>53.490025395482398</c:v>
                </c:pt>
                <c:pt idx="43">
                  <c:v>54.892448062510397</c:v>
                </c:pt>
                <c:pt idx="44">
                  <c:v>53.606400813765603</c:v>
                </c:pt>
                <c:pt idx="45">
                  <c:v>53.1657541890281</c:v>
                </c:pt>
                <c:pt idx="46">
                  <c:v>53.326366624571001</c:v>
                </c:pt>
                <c:pt idx="47">
                  <c:v>53.018116396885603</c:v>
                </c:pt>
                <c:pt idx="48">
                  <c:v>53.755925651542903</c:v>
                </c:pt>
                <c:pt idx="49">
                  <c:v>52.581531200158103</c:v>
                </c:pt>
                <c:pt idx="50">
                  <c:v>51.915281495762898</c:v>
                </c:pt>
                <c:pt idx="51">
                  <c:v>29.863411476677001</c:v>
                </c:pt>
                <c:pt idx="52">
                  <c:v>46.669610259248302</c:v>
                </c:pt>
                <c:pt idx="53">
                  <c:v>56.429757075734599</c:v>
                </c:pt>
                <c:pt idx="54">
                  <c:v>54.6408731639793</c:v>
                </c:pt>
                <c:pt idx="55">
                  <c:v>54.253290663121</c:v>
                </c:pt>
                <c:pt idx="56">
                  <c:v>54.0342678630725</c:v>
                </c:pt>
                <c:pt idx="57">
                  <c:v>54.007589813627099</c:v>
                </c:pt>
                <c:pt idx="58">
                  <c:v>53.063041571391501</c:v>
                </c:pt>
                <c:pt idx="59">
                  <c:v>53.334083738435098</c:v>
                </c:pt>
                <c:pt idx="60">
                  <c:v>52.794926314870601</c:v>
                </c:pt>
                <c:pt idx="61">
                  <c:v>54.679714947436302</c:v>
                </c:pt>
                <c:pt idx="62">
                  <c:v>55.279261151761801</c:v>
                </c:pt>
                <c:pt idx="63">
                  <c:v>49.504480046433102</c:v>
                </c:pt>
                <c:pt idx="64">
                  <c:v>53.574299973315298</c:v>
                </c:pt>
                <c:pt idx="65">
                  <c:v>54.044391072467398</c:v>
                </c:pt>
                <c:pt idx="66">
                  <c:v>52.8987285115224</c:v>
                </c:pt>
                <c:pt idx="67">
                  <c:v>52.434655255320898</c:v>
                </c:pt>
              </c:numCache>
            </c:numRef>
          </c:val>
          <c:smooth val="0"/>
          <c:extLst>
            <c:ext xmlns:c16="http://schemas.microsoft.com/office/drawing/2014/chart" uri="{C3380CC4-5D6E-409C-BE32-E72D297353CC}">
              <c16:uniqueId val="{00000000-D558-43AA-B455-42646F36D355}"/>
            </c:ext>
          </c:extLst>
        </c:ser>
        <c:ser>
          <c:idx val="1"/>
          <c:order val="1"/>
          <c:tx>
            <c:strRef>
              <c:f>'Datos COM'!$F$4</c:f>
              <c:strCache>
                <c:ptCount val="1"/>
                <c:pt idx="0">
                  <c:v>Tendencia-Ciclo</c:v>
                </c:pt>
              </c:strCache>
            </c:strRef>
          </c:tx>
          <c:spPr>
            <a:ln w="12700">
              <a:solidFill>
                <a:srgbClr val="C00000"/>
              </a:solidFill>
            </a:ln>
          </c:spPr>
          <c:marker>
            <c:symbol val="none"/>
          </c:marker>
          <c:cat>
            <c:multiLvlStrRef>
              <c:f>'Datos COM'!$A$65:$B$136</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 COM'!$F$65:$F$136</c:f>
              <c:numCache>
                <c:formatCode>0.0_)</c:formatCode>
                <c:ptCount val="68"/>
                <c:pt idx="0">
                  <c:v>54.412388666981101</c:v>
                </c:pt>
                <c:pt idx="1">
                  <c:v>54.395122570986601</c:v>
                </c:pt>
                <c:pt idx="2">
                  <c:v>54.296669506727298</c:v>
                </c:pt>
                <c:pt idx="3">
                  <c:v>54.154224449717198</c:v>
                </c:pt>
                <c:pt idx="4">
                  <c:v>54.056223873191499</c:v>
                </c:pt>
                <c:pt idx="5">
                  <c:v>54.044375526486</c:v>
                </c:pt>
                <c:pt idx="6">
                  <c:v>54.0769490699033</c:v>
                </c:pt>
                <c:pt idx="7">
                  <c:v>54.1585056432111</c:v>
                </c:pt>
                <c:pt idx="8">
                  <c:v>54.266378127672198</c:v>
                </c:pt>
                <c:pt idx="9">
                  <c:v>54.325701860705799</c:v>
                </c:pt>
                <c:pt idx="10">
                  <c:v>54.300345091294503</c:v>
                </c:pt>
                <c:pt idx="11">
                  <c:v>54.206335289788903</c:v>
                </c:pt>
                <c:pt idx="12">
                  <c:v>54.113607968630703</c:v>
                </c:pt>
                <c:pt idx="13">
                  <c:v>54.025539882498599</c:v>
                </c:pt>
                <c:pt idx="14">
                  <c:v>53.901464315145098</c:v>
                </c:pt>
                <c:pt idx="15">
                  <c:v>53.674915548238801</c:v>
                </c:pt>
                <c:pt idx="16">
                  <c:v>53.342434627329801</c:v>
                </c:pt>
                <c:pt idx="17">
                  <c:v>52.997176608360299</c:v>
                </c:pt>
                <c:pt idx="18">
                  <c:v>52.785465121578603</c:v>
                </c:pt>
                <c:pt idx="19">
                  <c:v>52.734744405907698</c:v>
                </c:pt>
                <c:pt idx="20">
                  <c:v>52.824481788181899</c:v>
                </c:pt>
                <c:pt idx="21">
                  <c:v>53.0610702459092</c:v>
                </c:pt>
                <c:pt idx="22">
                  <c:v>53.4076664543392</c:v>
                </c:pt>
                <c:pt idx="23">
                  <c:v>53.778949963819599</c:v>
                </c:pt>
                <c:pt idx="24">
                  <c:v>54.105547838105103</c:v>
                </c:pt>
                <c:pt idx="25">
                  <c:v>54.412683516284403</c:v>
                </c:pt>
                <c:pt idx="26">
                  <c:v>54.709178173932898</c:v>
                </c:pt>
                <c:pt idx="27">
                  <c:v>54.8984750923061</c:v>
                </c:pt>
                <c:pt idx="28">
                  <c:v>54.880254596631097</c:v>
                </c:pt>
                <c:pt idx="29">
                  <c:v>54.605788233782398</c:v>
                </c:pt>
                <c:pt idx="30">
                  <c:v>54.162687370609099</c:v>
                </c:pt>
                <c:pt idx="31">
                  <c:v>53.728674745397797</c:v>
                </c:pt>
                <c:pt idx="32">
                  <c:v>53.443112467463401</c:v>
                </c:pt>
                <c:pt idx="33">
                  <c:v>53.266963280328703</c:v>
                </c:pt>
                <c:pt idx="34">
                  <c:v>53.163587640324302</c:v>
                </c:pt>
                <c:pt idx="35">
                  <c:v>53.156177979133403</c:v>
                </c:pt>
                <c:pt idx="36">
                  <c:v>53.227839724368302</c:v>
                </c:pt>
                <c:pt idx="37">
                  <c:v>53.306151360800897</c:v>
                </c:pt>
                <c:pt idx="38">
                  <c:v>53.387609000317802</c:v>
                </c:pt>
                <c:pt idx="39">
                  <c:v>53.534072474206603</c:v>
                </c:pt>
                <c:pt idx="40">
                  <c:v>53.716634166458</c:v>
                </c:pt>
                <c:pt idx="41">
                  <c:v>53.874372678663697</c:v>
                </c:pt>
                <c:pt idx="42">
                  <c:v>53.915441133738902</c:v>
                </c:pt>
                <c:pt idx="43">
                  <c:v>53.845197291060401</c:v>
                </c:pt>
                <c:pt idx="44">
                  <c:v>53.723762254334197</c:v>
                </c:pt>
                <c:pt idx="45">
                  <c:v>53.615171736633798</c:v>
                </c:pt>
                <c:pt idx="46">
                  <c:v>53.454314260704301</c:v>
                </c:pt>
                <c:pt idx="47">
                  <c:v>53.165063425261103</c:v>
                </c:pt>
                <c:pt idx="48">
                  <c:v>52.765815643860002</c:v>
                </c:pt>
                <c:pt idx="49">
                  <c:v>52.389920637773002</c:v>
                </c:pt>
                <c:pt idx="50">
                  <c:v>52.1689385136971</c:v>
                </c:pt>
                <c:pt idx="51">
                  <c:v>52.1910017549827</c:v>
                </c:pt>
                <c:pt idx="52">
                  <c:v>52.529174463813398</c:v>
                </c:pt>
                <c:pt idx="53">
                  <c:v>53.0849725745542</c:v>
                </c:pt>
                <c:pt idx="54">
                  <c:v>53.659801263563701</c:v>
                </c:pt>
                <c:pt idx="55">
                  <c:v>54.0050263211564</c:v>
                </c:pt>
                <c:pt idx="56">
                  <c:v>53.995020923346203</c:v>
                </c:pt>
                <c:pt idx="57">
                  <c:v>53.774533947129299</c:v>
                </c:pt>
                <c:pt idx="58">
                  <c:v>53.583458089492503</c:v>
                </c:pt>
                <c:pt idx="59">
                  <c:v>53.58022180071</c:v>
                </c:pt>
                <c:pt idx="60">
                  <c:v>53.776709847048103</c:v>
                </c:pt>
                <c:pt idx="61">
                  <c:v>54.072666363013198</c:v>
                </c:pt>
                <c:pt idx="62">
                  <c:v>54.264592253425</c:v>
                </c:pt>
                <c:pt idx="63">
                  <c:v>54.2313427491139</c:v>
                </c:pt>
                <c:pt idx="64">
                  <c:v>53.962116513206297</c:v>
                </c:pt>
                <c:pt idx="65">
                  <c:v>53.577252173620202</c:v>
                </c:pt>
                <c:pt idx="66">
                  <c:v>53.258512187270803</c:v>
                </c:pt>
                <c:pt idx="67">
                  <c:v>53.142137875342598</c:v>
                </c:pt>
              </c:numCache>
            </c:numRef>
          </c:val>
          <c:smooth val="0"/>
          <c:extLst>
            <c:ext xmlns:c16="http://schemas.microsoft.com/office/drawing/2014/chart" uri="{C3380CC4-5D6E-409C-BE32-E72D297353CC}">
              <c16:uniqueId val="{00000001-D558-43AA-B455-42646F36D355}"/>
            </c:ext>
          </c:extLst>
        </c:ser>
        <c:dLbls>
          <c:showLegendKey val="0"/>
          <c:showVal val="0"/>
          <c:showCatName val="0"/>
          <c:showSerName val="0"/>
          <c:showPercent val="0"/>
          <c:showBubbleSize val="0"/>
        </c:dLbls>
        <c:smooth val="0"/>
        <c:axId val="680182368"/>
        <c:axId val="680183936"/>
      </c:lineChart>
      <c:catAx>
        <c:axId val="68018236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680183936"/>
        <c:crossesAt val="50"/>
        <c:auto val="1"/>
        <c:lblAlgn val="ctr"/>
        <c:lblOffset val="50"/>
        <c:tickLblSkip val="1"/>
        <c:tickMarkSkip val="12"/>
        <c:noMultiLvlLbl val="1"/>
      </c:catAx>
      <c:valAx>
        <c:axId val="680183936"/>
        <c:scaling>
          <c:orientation val="minMax"/>
          <c:max val="62"/>
          <c:min val="26"/>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680182368"/>
        <c:crosses val="autoZero"/>
        <c:crossBetween val="between"/>
        <c:majorUnit val="12"/>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Ingresos</a:t>
            </a:r>
            <a:r>
              <a:rPr lang="es-MX" sz="700" baseline="0"/>
              <a:t> por consignación y/o comisión</a:t>
            </a:r>
            <a:endParaRPr lang="es-MX" sz="700"/>
          </a:p>
        </c:rich>
      </c:tx>
      <c:layout>
        <c:manualLayout>
          <c:xMode val="edge"/>
          <c:yMode val="edge"/>
          <c:x val="0.24876418873208894"/>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COM'!$G$4</c:f>
              <c:strCache>
                <c:ptCount val="1"/>
                <c:pt idx="0">
                  <c:v>Serie Desestacionalizada</c:v>
                </c:pt>
              </c:strCache>
            </c:strRef>
          </c:tx>
          <c:spPr>
            <a:ln w="15875">
              <a:solidFill>
                <a:srgbClr val="3D6AA1"/>
              </a:solidFill>
            </a:ln>
          </c:spPr>
          <c:marker>
            <c:symbol val="none"/>
          </c:marker>
          <c:cat>
            <c:multiLvlStrRef>
              <c:f>'Datos COM'!$A$65:$B$136</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 COM'!$G$65:$G$136</c:f>
              <c:numCache>
                <c:formatCode>0.0_)</c:formatCode>
                <c:ptCount val="68"/>
                <c:pt idx="0">
                  <c:v>60.716140349524103</c:v>
                </c:pt>
                <c:pt idx="1">
                  <c:v>61.479315453508903</c:v>
                </c:pt>
                <c:pt idx="2">
                  <c:v>63.776791087857397</c:v>
                </c:pt>
                <c:pt idx="3">
                  <c:v>60.772387844770897</c:v>
                </c:pt>
                <c:pt idx="4">
                  <c:v>60.194908587450598</c:v>
                </c:pt>
                <c:pt idx="5">
                  <c:v>58.815323169108403</c:v>
                </c:pt>
                <c:pt idx="6">
                  <c:v>60.827653438676997</c:v>
                </c:pt>
                <c:pt idx="7">
                  <c:v>61.420522975390703</c:v>
                </c:pt>
                <c:pt idx="8">
                  <c:v>62.1148776985548</c:v>
                </c:pt>
                <c:pt idx="9">
                  <c:v>61.249807852539099</c:v>
                </c:pt>
                <c:pt idx="10">
                  <c:v>60.298067533373697</c:v>
                </c:pt>
                <c:pt idx="11">
                  <c:v>61.750650468402803</c:v>
                </c:pt>
                <c:pt idx="12">
                  <c:v>58.967465366312702</c:v>
                </c:pt>
                <c:pt idx="13">
                  <c:v>67.164618926754102</c:v>
                </c:pt>
                <c:pt idx="14">
                  <c:v>60.683765740615101</c:v>
                </c:pt>
                <c:pt idx="15">
                  <c:v>63.459722554977702</c:v>
                </c:pt>
                <c:pt idx="16">
                  <c:v>63.564732328857801</c:v>
                </c:pt>
                <c:pt idx="17">
                  <c:v>63.436080304447998</c:v>
                </c:pt>
                <c:pt idx="18">
                  <c:v>60.463008032852102</c:v>
                </c:pt>
                <c:pt idx="19">
                  <c:v>62.172969427840499</c:v>
                </c:pt>
                <c:pt idx="20">
                  <c:v>56.971030872690498</c:v>
                </c:pt>
                <c:pt idx="21">
                  <c:v>61.611470103715902</c:v>
                </c:pt>
                <c:pt idx="22">
                  <c:v>62.571573699712999</c:v>
                </c:pt>
                <c:pt idx="23">
                  <c:v>58.423529052260797</c:v>
                </c:pt>
                <c:pt idx="24">
                  <c:v>74.027520158605896</c:v>
                </c:pt>
                <c:pt idx="25">
                  <c:v>59.550521033566802</c:v>
                </c:pt>
                <c:pt idx="26">
                  <c:v>64.630156379310606</c:v>
                </c:pt>
                <c:pt idx="27">
                  <c:v>51.481786471844899</c:v>
                </c:pt>
                <c:pt idx="28">
                  <c:v>56.913527732421997</c:v>
                </c:pt>
                <c:pt idx="29">
                  <c:v>46.124020424730901</c:v>
                </c:pt>
                <c:pt idx="30">
                  <c:v>55.504864238321602</c:v>
                </c:pt>
                <c:pt idx="31">
                  <c:v>53.635956079560003</c:v>
                </c:pt>
                <c:pt idx="32">
                  <c:v>54.144292375642301</c:v>
                </c:pt>
                <c:pt idx="33">
                  <c:v>54.9387355592349</c:v>
                </c:pt>
                <c:pt idx="34">
                  <c:v>55.081492206539899</c:v>
                </c:pt>
                <c:pt idx="35">
                  <c:v>54.768358010640199</c:v>
                </c:pt>
                <c:pt idx="36">
                  <c:v>53.790829454223903</c:v>
                </c:pt>
                <c:pt idx="37">
                  <c:v>56.823853132095401</c:v>
                </c:pt>
                <c:pt idx="38">
                  <c:v>54.0851205940209</c:v>
                </c:pt>
                <c:pt idx="39">
                  <c:v>56.156879128829701</c:v>
                </c:pt>
                <c:pt idx="40">
                  <c:v>55.049481477537903</c:v>
                </c:pt>
                <c:pt idx="41">
                  <c:v>54.489901143837798</c:v>
                </c:pt>
                <c:pt idx="42">
                  <c:v>55.395316235515502</c:v>
                </c:pt>
                <c:pt idx="43">
                  <c:v>56.660670226963397</c:v>
                </c:pt>
                <c:pt idx="44">
                  <c:v>53.635555680635598</c:v>
                </c:pt>
                <c:pt idx="45">
                  <c:v>54.7075880000071</c:v>
                </c:pt>
                <c:pt idx="46">
                  <c:v>53.677471661484297</c:v>
                </c:pt>
                <c:pt idx="47">
                  <c:v>52.418901720758903</c:v>
                </c:pt>
                <c:pt idx="48">
                  <c:v>54.720378581933403</c:v>
                </c:pt>
                <c:pt idx="49">
                  <c:v>48.750982955812603</c:v>
                </c:pt>
                <c:pt idx="50">
                  <c:v>41.114991915089703</c:v>
                </c:pt>
                <c:pt idx="51">
                  <c:v>37.505309429811497</c:v>
                </c:pt>
                <c:pt idx="52">
                  <c:v>42.165855669187003</c:v>
                </c:pt>
                <c:pt idx="53">
                  <c:v>59.9330754925614</c:v>
                </c:pt>
                <c:pt idx="54">
                  <c:v>57.503220430736903</c:v>
                </c:pt>
                <c:pt idx="55">
                  <c:v>53.953124288820099</c:v>
                </c:pt>
                <c:pt idx="56">
                  <c:v>55.769667219414998</c:v>
                </c:pt>
                <c:pt idx="57">
                  <c:v>54.358038101404297</c:v>
                </c:pt>
                <c:pt idx="58">
                  <c:v>54.382420434748902</c:v>
                </c:pt>
                <c:pt idx="59">
                  <c:v>55.667461105224397</c:v>
                </c:pt>
                <c:pt idx="60">
                  <c:v>57.755100967638597</c:v>
                </c:pt>
                <c:pt idx="61">
                  <c:v>57.032419904576798</c:v>
                </c:pt>
                <c:pt idx="62">
                  <c:v>58.971447949128503</c:v>
                </c:pt>
                <c:pt idx="63">
                  <c:v>55.747637432768798</c:v>
                </c:pt>
                <c:pt idx="64">
                  <c:v>56.245753359831099</c:v>
                </c:pt>
                <c:pt idx="65">
                  <c:v>55.978836533953803</c:v>
                </c:pt>
                <c:pt idx="66">
                  <c:v>53.590746159461098</c:v>
                </c:pt>
                <c:pt idx="67">
                  <c:v>53.663528104022497</c:v>
                </c:pt>
              </c:numCache>
            </c:numRef>
          </c:val>
          <c:smooth val="0"/>
          <c:extLst>
            <c:ext xmlns:c16="http://schemas.microsoft.com/office/drawing/2014/chart" uri="{C3380CC4-5D6E-409C-BE32-E72D297353CC}">
              <c16:uniqueId val="{00000000-7E7F-4F83-A618-F2B466F1EA26}"/>
            </c:ext>
          </c:extLst>
        </c:ser>
        <c:ser>
          <c:idx val="1"/>
          <c:order val="1"/>
          <c:tx>
            <c:strRef>
              <c:f>'Datos COM'!$H$4</c:f>
              <c:strCache>
                <c:ptCount val="1"/>
                <c:pt idx="0">
                  <c:v>Tendencia-Ciclo</c:v>
                </c:pt>
              </c:strCache>
            </c:strRef>
          </c:tx>
          <c:spPr>
            <a:ln w="12700">
              <a:solidFill>
                <a:srgbClr val="C00000"/>
              </a:solidFill>
            </a:ln>
          </c:spPr>
          <c:marker>
            <c:symbol val="none"/>
          </c:marker>
          <c:cat>
            <c:multiLvlStrRef>
              <c:f>'Datos COM'!$A$65:$B$136</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 COM'!$H$65:$H$136</c:f>
              <c:numCache>
                <c:formatCode>0.0_)</c:formatCode>
                <c:ptCount val="68"/>
                <c:pt idx="0">
                  <c:v>61.764812778111803</c:v>
                </c:pt>
                <c:pt idx="1">
                  <c:v>61.717418825537003</c:v>
                </c:pt>
                <c:pt idx="2">
                  <c:v>61.4678801317406</c:v>
                </c:pt>
                <c:pt idx="3">
                  <c:v>61.066186544611199</c:v>
                </c:pt>
                <c:pt idx="4">
                  <c:v>60.700115891649297</c:v>
                </c:pt>
                <c:pt idx="5">
                  <c:v>60.522517687227598</c:v>
                </c:pt>
                <c:pt idx="6">
                  <c:v>60.638157013619001</c:v>
                </c:pt>
                <c:pt idx="7">
                  <c:v>60.8787493767705</c:v>
                </c:pt>
                <c:pt idx="8">
                  <c:v>61.132327308106397</c:v>
                </c:pt>
                <c:pt idx="9">
                  <c:v>61.164709311133898</c:v>
                </c:pt>
                <c:pt idx="10">
                  <c:v>60.9317146399598</c:v>
                </c:pt>
                <c:pt idx="11">
                  <c:v>60.690842809880003</c:v>
                </c:pt>
                <c:pt idx="12">
                  <c:v>60.749644100119397</c:v>
                </c:pt>
                <c:pt idx="13">
                  <c:v>61.173647753037699</c:v>
                </c:pt>
                <c:pt idx="14">
                  <c:v>61.805463193912203</c:v>
                </c:pt>
                <c:pt idx="15">
                  <c:v>62.364049185887097</c:v>
                </c:pt>
                <c:pt idx="16">
                  <c:v>62.596521067893903</c:v>
                </c:pt>
                <c:pt idx="17">
                  <c:v>62.537743180982901</c:v>
                </c:pt>
                <c:pt idx="18">
                  <c:v>62.222980605625203</c:v>
                </c:pt>
                <c:pt idx="19">
                  <c:v>61.771951953231699</c:v>
                </c:pt>
                <c:pt idx="20">
                  <c:v>61.400019268188601</c:v>
                </c:pt>
                <c:pt idx="21">
                  <c:v>61.131587291814299</c:v>
                </c:pt>
                <c:pt idx="22">
                  <c:v>60.890669899889801</c:v>
                </c:pt>
                <c:pt idx="23">
                  <c:v>60.517944952226998</c:v>
                </c:pt>
                <c:pt idx="24">
                  <c:v>59.907375181856899</c:v>
                </c:pt>
                <c:pt idx="25">
                  <c:v>59.102562256493002</c:v>
                </c:pt>
                <c:pt idx="26">
                  <c:v>58.203515456845601</c:v>
                </c:pt>
                <c:pt idx="27">
                  <c:v>57.230215933034302</c:v>
                </c:pt>
                <c:pt idx="28">
                  <c:v>56.287650250768699</c:v>
                </c:pt>
                <c:pt idx="29">
                  <c:v>55.448780241328798</c:v>
                </c:pt>
                <c:pt idx="30">
                  <c:v>54.844279231777001</c:v>
                </c:pt>
                <c:pt idx="31">
                  <c:v>54.513192533429397</c:v>
                </c:pt>
                <c:pt idx="32">
                  <c:v>54.402649306438001</c:v>
                </c:pt>
                <c:pt idx="33">
                  <c:v>54.4514516495693</c:v>
                </c:pt>
                <c:pt idx="34">
                  <c:v>54.6188731872777</c:v>
                </c:pt>
                <c:pt idx="35">
                  <c:v>54.8453766603037</c:v>
                </c:pt>
                <c:pt idx="36">
                  <c:v>55.034750385627</c:v>
                </c:pt>
                <c:pt idx="37">
                  <c:v>55.134573029014199</c:v>
                </c:pt>
                <c:pt idx="38">
                  <c:v>55.198185548596598</c:v>
                </c:pt>
                <c:pt idx="39">
                  <c:v>55.275111492542798</c:v>
                </c:pt>
                <c:pt idx="40">
                  <c:v>55.340769775959302</c:v>
                </c:pt>
                <c:pt idx="41">
                  <c:v>55.363759669076003</c:v>
                </c:pt>
                <c:pt idx="42">
                  <c:v>55.338936966527903</c:v>
                </c:pt>
                <c:pt idx="43">
                  <c:v>55.230146789962802</c:v>
                </c:pt>
                <c:pt idx="44">
                  <c:v>54.9071110455005</c:v>
                </c:pt>
                <c:pt idx="45">
                  <c:v>54.194186420283003</c:v>
                </c:pt>
                <c:pt idx="46">
                  <c:v>53.124426931289698</c:v>
                </c:pt>
                <c:pt idx="47">
                  <c:v>51.803225865230203</c:v>
                </c:pt>
                <c:pt idx="48">
                  <c:v>50.504532600418301</c:v>
                </c:pt>
                <c:pt idx="49">
                  <c:v>49.627792410202503</c:v>
                </c:pt>
                <c:pt idx="50">
                  <c:v>49.404661197297699</c:v>
                </c:pt>
                <c:pt idx="51">
                  <c:v>49.935770997528998</c:v>
                </c:pt>
                <c:pt idx="52">
                  <c:v>51.116531129005899</c:v>
                </c:pt>
                <c:pt idx="53">
                  <c:v>52.514571215237098</c:v>
                </c:pt>
                <c:pt idx="54">
                  <c:v>53.6947669635829</c:v>
                </c:pt>
                <c:pt idx="55">
                  <c:v>54.466110224376798</c:v>
                </c:pt>
                <c:pt idx="56">
                  <c:v>54.858610130050998</c:v>
                </c:pt>
                <c:pt idx="57">
                  <c:v>55.151243171146298</c:v>
                </c:pt>
                <c:pt idx="58">
                  <c:v>55.550274983516999</c:v>
                </c:pt>
                <c:pt idx="59">
                  <c:v>56.108668417244203</c:v>
                </c:pt>
                <c:pt idx="60">
                  <c:v>56.755174792817698</c:v>
                </c:pt>
                <c:pt idx="61">
                  <c:v>57.2432464707191</c:v>
                </c:pt>
                <c:pt idx="62">
                  <c:v>57.296253974824097</c:v>
                </c:pt>
                <c:pt idx="63">
                  <c:v>56.884611798752601</c:v>
                </c:pt>
                <c:pt idx="64">
                  <c:v>56.111837855935001</c:v>
                </c:pt>
                <c:pt idx="65">
                  <c:v>55.2525054331999</c:v>
                </c:pt>
                <c:pt idx="66">
                  <c:v>54.540904837217603</c:v>
                </c:pt>
                <c:pt idx="67">
                  <c:v>54.131202474295698</c:v>
                </c:pt>
              </c:numCache>
            </c:numRef>
          </c:val>
          <c:smooth val="0"/>
          <c:extLst>
            <c:ext xmlns:c16="http://schemas.microsoft.com/office/drawing/2014/chart" uri="{C3380CC4-5D6E-409C-BE32-E72D297353CC}">
              <c16:uniqueId val="{00000001-7E7F-4F83-A618-F2B466F1EA26}"/>
            </c:ext>
          </c:extLst>
        </c:ser>
        <c:dLbls>
          <c:showLegendKey val="0"/>
          <c:showVal val="0"/>
          <c:showCatName val="0"/>
          <c:showSerName val="0"/>
          <c:showPercent val="0"/>
          <c:showBubbleSize val="0"/>
        </c:dLbls>
        <c:smooth val="0"/>
        <c:axId val="680186288"/>
        <c:axId val="680184328"/>
      </c:lineChart>
      <c:catAx>
        <c:axId val="68018628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680184328"/>
        <c:crossesAt val="50"/>
        <c:auto val="1"/>
        <c:lblAlgn val="ctr"/>
        <c:lblOffset val="50"/>
        <c:tickLblSkip val="1"/>
        <c:tickMarkSkip val="12"/>
        <c:noMultiLvlLbl val="1"/>
      </c:catAx>
      <c:valAx>
        <c:axId val="680184328"/>
        <c:scaling>
          <c:orientation val="minMax"/>
          <c:max val="78"/>
          <c:min val="36"/>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680186288"/>
        <c:crosses val="autoZero"/>
        <c:crossBetween val="between"/>
        <c:majorUnit val="7"/>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Compras</a:t>
            </a:r>
            <a:r>
              <a:rPr lang="es-MX" sz="700" baseline="0"/>
              <a:t> netas</a:t>
            </a:r>
            <a:endParaRPr lang="es-MX" sz="700"/>
          </a:p>
        </c:rich>
      </c:tx>
      <c:layout>
        <c:manualLayout>
          <c:xMode val="edge"/>
          <c:yMode val="edge"/>
          <c:x val="0.4042567649259956"/>
          <c:y val="1.0854772413270351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COM'!$I$4</c:f>
              <c:strCache>
                <c:ptCount val="1"/>
                <c:pt idx="0">
                  <c:v>Serie Desestacionalizada</c:v>
                </c:pt>
              </c:strCache>
            </c:strRef>
          </c:tx>
          <c:spPr>
            <a:ln w="15875">
              <a:solidFill>
                <a:srgbClr val="3D6AA1"/>
              </a:solidFill>
            </a:ln>
          </c:spPr>
          <c:marker>
            <c:symbol val="none"/>
          </c:marker>
          <c:cat>
            <c:multiLvlStrRef>
              <c:f>'Datos COM'!$A$65:$B$136</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 COM'!$I$65:$I$136</c:f>
              <c:numCache>
                <c:formatCode>0.0_)</c:formatCode>
                <c:ptCount val="68"/>
                <c:pt idx="0">
                  <c:v>60.442070555855999</c:v>
                </c:pt>
                <c:pt idx="1">
                  <c:v>59.107862716362597</c:v>
                </c:pt>
                <c:pt idx="2">
                  <c:v>57.6393338728532</c:v>
                </c:pt>
                <c:pt idx="3">
                  <c:v>57.839244988883799</c:v>
                </c:pt>
                <c:pt idx="4">
                  <c:v>58.464516755675099</c:v>
                </c:pt>
                <c:pt idx="5">
                  <c:v>57.163030102315197</c:v>
                </c:pt>
                <c:pt idx="6">
                  <c:v>57.925706151022297</c:v>
                </c:pt>
                <c:pt idx="7">
                  <c:v>57.753296704877002</c:v>
                </c:pt>
                <c:pt idx="8">
                  <c:v>56.954551180722802</c:v>
                </c:pt>
                <c:pt idx="9">
                  <c:v>57.522242646525299</c:v>
                </c:pt>
                <c:pt idx="10">
                  <c:v>57.219051265056102</c:v>
                </c:pt>
                <c:pt idx="11">
                  <c:v>57.472499147620397</c:v>
                </c:pt>
                <c:pt idx="12">
                  <c:v>54.946600193269298</c:v>
                </c:pt>
                <c:pt idx="13">
                  <c:v>57.6479102344694</c:v>
                </c:pt>
                <c:pt idx="14">
                  <c:v>57.7943448322617</c:v>
                </c:pt>
                <c:pt idx="15">
                  <c:v>56.027524901796099</c:v>
                </c:pt>
                <c:pt idx="16">
                  <c:v>57.710513751287301</c:v>
                </c:pt>
                <c:pt idx="17">
                  <c:v>56.739544069167202</c:v>
                </c:pt>
                <c:pt idx="18">
                  <c:v>55.321164201745802</c:v>
                </c:pt>
                <c:pt idx="19">
                  <c:v>56.1628829789503</c:v>
                </c:pt>
                <c:pt idx="20">
                  <c:v>56.737182589710599</c:v>
                </c:pt>
                <c:pt idx="21">
                  <c:v>55.664188175057703</c:v>
                </c:pt>
                <c:pt idx="22">
                  <c:v>57.169054471739599</c:v>
                </c:pt>
                <c:pt idx="23">
                  <c:v>56.2928066763264</c:v>
                </c:pt>
                <c:pt idx="24">
                  <c:v>52.264047152908198</c:v>
                </c:pt>
                <c:pt idx="25">
                  <c:v>55.809089204663799</c:v>
                </c:pt>
                <c:pt idx="26">
                  <c:v>58.566135027516601</c:v>
                </c:pt>
                <c:pt idx="27">
                  <c:v>50.147889430191398</c:v>
                </c:pt>
                <c:pt idx="28">
                  <c:v>53.434482079483899</c:v>
                </c:pt>
                <c:pt idx="29">
                  <c:v>54.725744368583896</c:v>
                </c:pt>
                <c:pt idx="30">
                  <c:v>53.986092659616702</c:v>
                </c:pt>
                <c:pt idx="31">
                  <c:v>56.241319138697101</c:v>
                </c:pt>
                <c:pt idx="32">
                  <c:v>55.603770269546096</c:v>
                </c:pt>
                <c:pt idx="33">
                  <c:v>53.2775395102978</c:v>
                </c:pt>
                <c:pt idx="34">
                  <c:v>54.740973385751602</c:v>
                </c:pt>
                <c:pt idx="35">
                  <c:v>54.413978335061202</c:v>
                </c:pt>
                <c:pt idx="36">
                  <c:v>53.8191139075563</c:v>
                </c:pt>
                <c:pt idx="37">
                  <c:v>52.889785059087401</c:v>
                </c:pt>
                <c:pt idx="38">
                  <c:v>52.629305121405601</c:v>
                </c:pt>
                <c:pt idx="39">
                  <c:v>55.339832096531701</c:v>
                </c:pt>
                <c:pt idx="40">
                  <c:v>54.640134962439099</c:v>
                </c:pt>
                <c:pt idx="41">
                  <c:v>50.017933922283703</c:v>
                </c:pt>
                <c:pt idx="42">
                  <c:v>54.825418296473003</c:v>
                </c:pt>
                <c:pt idx="43">
                  <c:v>54.1037388510019</c:v>
                </c:pt>
                <c:pt idx="44">
                  <c:v>53.034938968831902</c:v>
                </c:pt>
                <c:pt idx="45">
                  <c:v>54.655172646273897</c:v>
                </c:pt>
                <c:pt idx="46">
                  <c:v>52.720735374330097</c:v>
                </c:pt>
                <c:pt idx="47">
                  <c:v>52.1844364347374</c:v>
                </c:pt>
                <c:pt idx="48">
                  <c:v>53.412231246104902</c:v>
                </c:pt>
                <c:pt idx="49">
                  <c:v>51.117153059309999</c:v>
                </c:pt>
                <c:pt idx="50">
                  <c:v>52.399110644949801</c:v>
                </c:pt>
                <c:pt idx="51">
                  <c:v>30.942307269837698</c:v>
                </c:pt>
                <c:pt idx="52">
                  <c:v>43.253630327464599</c:v>
                </c:pt>
                <c:pt idx="53">
                  <c:v>52.720327231199398</c:v>
                </c:pt>
                <c:pt idx="54">
                  <c:v>53.5864936920864</c:v>
                </c:pt>
                <c:pt idx="55">
                  <c:v>51.529592005064004</c:v>
                </c:pt>
                <c:pt idx="56">
                  <c:v>51.9773523180463</c:v>
                </c:pt>
                <c:pt idx="57">
                  <c:v>53.557197034046403</c:v>
                </c:pt>
                <c:pt idx="58">
                  <c:v>52.126424938245499</c:v>
                </c:pt>
                <c:pt idx="59">
                  <c:v>53.025961572767898</c:v>
                </c:pt>
                <c:pt idx="60">
                  <c:v>52.671782107213097</c:v>
                </c:pt>
                <c:pt idx="61">
                  <c:v>54.962750039437303</c:v>
                </c:pt>
                <c:pt idx="62">
                  <c:v>55.392277017670999</c:v>
                </c:pt>
                <c:pt idx="63">
                  <c:v>49.9774733567791</c:v>
                </c:pt>
                <c:pt idx="64">
                  <c:v>54.191956833344904</c:v>
                </c:pt>
                <c:pt idx="65">
                  <c:v>54.148306150256197</c:v>
                </c:pt>
                <c:pt idx="66">
                  <c:v>51.144028082237</c:v>
                </c:pt>
                <c:pt idx="67">
                  <c:v>52.025775801474701</c:v>
                </c:pt>
              </c:numCache>
            </c:numRef>
          </c:val>
          <c:smooth val="0"/>
          <c:extLst>
            <c:ext xmlns:c16="http://schemas.microsoft.com/office/drawing/2014/chart" uri="{C3380CC4-5D6E-409C-BE32-E72D297353CC}">
              <c16:uniqueId val="{00000000-A663-4E1C-814A-46C0DDBF9820}"/>
            </c:ext>
          </c:extLst>
        </c:ser>
        <c:ser>
          <c:idx val="1"/>
          <c:order val="1"/>
          <c:tx>
            <c:strRef>
              <c:f>'Datos COM'!$J$4</c:f>
              <c:strCache>
                <c:ptCount val="1"/>
                <c:pt idx="0">
                  <c:v>Tendencia-Ciclo</c:v>
                </c:pt>
              </c:strCache>
            </c:strRef>
          </c:tx>
          <c:spPr>
            <a:ln w="12700">
              <a:solidFill>
                <a:srgbClr val="C00000"/>
              </a:solidFill>
            </a:ln>
          </c:spPr>
          <c:marker>
            <c:symbol val="none"/>
          </c:marker>
          <c:cat>
            <c:multiLvlStrRef>
              <c:f>'Datos COM'!$A$65:$B$136</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 COM'!$J$65:$J$136</c:f>
              <c:numCache>
                <c:formatCode>0.0_)</c:formatCode>
                <c:ptCount val="68"/>
                <c:pt idx="0">
                  <c:v>58.619919043910798</c:v>
                </c:pt>
                <c:pt idx="1">
                  <c:v>58.458684222677903</c:v>
                </c:pt>
                <c:pt idx="2">
                  <c:v>58.290650023272597</c:v>
                </c:pt>
                <c:pt idx="3">
                  <c:v>58.118171651650798</c:v>
                </c:pt>
                <c:pt idx="4">
                  <c:v>57.949758677910403</c:v>
                </c:pt>
                <c:pt idx="5">
                  <c:v>57.786797653651398</c:v>
                </c:pt>
                <c:pt idx="6">
                  <c:v>57.632408908108403</c:v>
                </c:pt>
                <c:pt idx="7">
                  <c:v>57.498801263686502</c:v>
                </c:pt>
                <c:pt idx="8">
                  <c:v>57.392219638795602</c:v>
                </c:pt>
                <c:pt idx="9">
                  <c:v>57.3032580773326</c:v>
                </c:pt>
                <c:pt idx="10">
                  <c:v>57.228740590132702</c:v>
                </c:pt>
                <c:pt idx="11">
                  <c:v>57.158476961196101</c:v>
                </c:pt>
                <c:pt idx="12">
                  <c:v>57.080683824437997</c:v>
                </c:pt>
                <c:pt idx="13">
                  <c:v>56.993543998452601</c:v>
                </c:pt>
                <c:pt idx="14">
                  <c:v>56.901248032493001</c:v>
                </c:pt>
                <c:pt idx="15">
                  <c:v>56.810758718039999</c:v>
                </c:pt>
                <c:pt idx="16">
                  <c:v>56.723049392115797</c:v>
                </c:pt>
                <c:pt idx="17">
                  <c:v>56.642317780767598</c:v>
                </c:pt>
                <c:pt idx="18">
                  <c:v>56.5638124089161</c:v>
                </c:pt>
                <c:pt idx="19">
                  <c:v>56.4755109320919</c:v>
                </c:pt>
                <c:pt idx="20">
                  <c:v>56.361062716733798</c:v>
                </c:pt>
                <c:pt idx="21">
                  <c:v>56.208572732360601</c:v>
                </c:pt>
                <c:pt idx="22">
                  <c:v>56.0231378557677</c:v>
                </c:pt>
                <c:pt idx="23">
                  <c:v>55.8134520953367</c:v>
                </c:pt>
                <c:pt idx="24">
                  <c:v>55.590378511072799</c:v>
                </c:pt>
                <c:pt idx="25">
                  <c:v>55.368001778137099</c:v>
                </c:pt>
                <c:pt idx="26">
                  <c:v>55.156134399386502</c:v>
                </c:pt>
                <c:pt idx="27">
                  <c:v>54.972636658568703</c:v>
                </c:pt>
                <c:pt idx="28">
                  <c:v>54.819064126352799</c:v>
                </c:pt>
                <c:pt idx="29">
                  <c:v>54.685264325973797</c:v>
                </c:pt>
                <c:pt idx="30">
                  <c:v>54.573459047960903</c:v>
                </c:pt>
                <c:pt idx="31">
                  <c:v>54.475574991645203</c:v>
                </c:pt>
                <c:pt idx="32">
                  <c:v>54.3798571543322</c:v>
                </c:pt>
                <c:pt idx="33">
                  <c:v>54.286477811798299</c:v>
                </c:pt>
                <c:pt idx="34">
                  <c:v>54.192261581863399</c:v>
                </c:pt>
                <c:pt idx="35">
                  <c:v>54.1011717283792</c:v>
                </c:pt>
                <c:pt idx="36">
                  <c:v>54.030090871732298</c:v>
                </c:pt>
                <c:pt idx="37">
                  <c:v>53.983187119693298</c:v>
                </c:pt>
                <c:pt idx="38">
                  <c:v>53.966320412240002</c:v>
                </c:pt>
                <c:pt idx="39">
                  <c:v>53.976002094955902</c:v>
                </c:pt>
                <c:pt idx="40">
                  <c:v>53.994886329144101</c:v>
                </c:pt>
                <c:pt idx="41">
                  <c:v>54.000770048074102</c:v>
                </c:pt>
                <c:pt idx="42">
                  <c:v>53.961180959367198</c:v>
                </c:pt>
                <c:pt idx="43">
                  <c:v>53.851387478023803</c:v>
                </c:pt>
                <c:pt idx="44">
                  <c:v>53.668794265507799</c:v>
                </c:pt>
                <c:pt idx="45">
                  <c:v>53.4349275401485</c:v>
                </c:pt>
                <c:pt idx="46">
                  <c:v>53.1713753027271</c:v>
                </c:pt>
                <c:pt idx="47">
                  <c:v>52.902379565719301</c:v>
                </c:pt>
                <c:pt idx="48">
                  <c:v>52.659706542673099</c:v>
                </c:pt>
                <c:pt idx="49">
                  <c:v>52.471646659576898</c:v>
                </c:pt>
                <c:pt idx="50">
                  <c:v>52.343341204275099</c:v>
                </c:pt>
                <c:pt idx="51">
                  <c:v>52.264945017334</c:v>
                </c:pt>
                <c:pt idx="52">
                  <c:v>52.233109460103101</c:v>
                </c:pt>
                <c:pt idx="53">
                  <c:v>52.2518084251139</c:v>
                </c:pt>
                <c:pt idx="54">
                  <c:v>52.321691420416698</c:v>
                </c:pt>
                <c:pt idx="55">
                  <c:v>52.447730923813197</c:v>
                </c:pt>
                <c:pt idx="56">
                  <c:v>52.632066281110497</c:v>
                </c:pt>
                <c:pt idx="57">
                  <c:v>52.855329377788998</c:v>
                </c:pt>
                <c:pt idx="58">
                  <c:v>53.0956129606856</c:v>
                </c:pt>
                <c:pt idx="59">
                  <c:v>53.330322371850698</c:v>
                </c:pt>
                <c:pt idx="60">
                  <c:v>53.525599947400998</c:v>
                </c:pt>
                <c:pt idx="61">
                  <c:v>53.654498935059102</c:v>
                </c:pt>
                <c:pt idx="62">
                  <c:v>53.709717519266398</c:v>
                </c:pt>
                <c:pt idx="63">
                  <c:v>53.688122637269302</c:v>
                </c:pt>
                <c:pt idx="64">
                  <c:v>53.600204072998203</c:v>
                </c:pt>
                <c:pt idx="65">
                  <c:v>53.463043858135201</c:v>
                </c:pt>
                <c:pt idx="66">
                  <c:v>53.296847943420701</c:v>
                </c:pt>
                <c:pt idx="67">
                  <c:v>53.1211525496362</c:v>
                </c:pt>
              </c:numCache>
            </c:numRef>
          </c:val>
          <c:smooth val="0"/>
          <c:extLst>
            <c:ext xmlns:c16="http://schemas.microsoft.com/office/drawing/2014/chart" uri="{C3380CC4-5D6E-409C-BE32-E72D297353CC}">
              <c16:uniqueId val="{00000001-A663-4E1C-814A-46C0DDBF9820}"/>
            </c:ext>
          </c:extLst>
        </c:ser>
        <c:dLbls>
          <c:showLegendKey val="0"/>
          <c:showVal val="0"/>
          <c:showCatName val="0"/>
          <c:showSerName val="0"/>
          <c:showPercent val="0"/>
          <c:showBubbleSize val="0"/>
        </c:dLbls>
        <c:smooth val="0"/>
        <c:axId val="680180800"/>
        <c:axId val="680181192"/>
      </c:lineChart>
      <c:catAx>
        <c:axId val="68018080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680181192"/>
        <c:crossesAt val="50"/>
        <c:auto val="1"/>
        <c:lblAlgn val="ctr"/>
        <c:lblOffset val="50"/>
        <c:tickLblSkip val="1"/>
        <c:tickMarkSkip val="12"/>
        <c:noMultiLvlLbl val="1"/>
      </c:catAx>
      <c:valAx>
        <c:axId val="680181192"/>
        <c:scaling>
          <c:orientation val="minMax"/>
          <c:max val="63"/>
          <c:min val="3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680180800"/>
        <c:crosses val="autoZero"/>
        <c:crossBetween val="between"/>
        <c:majorUnit val="10"/>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Inventarios</a:t>
            </a:r>
            <a:r>
              <a:rPr lang="es-MX" sz="700" baseline="0"/>
              <a:t> de mercancías</a:t>
            </a:r>
            <a:endParaRPr lang="es-MX" sz="700"/>
          </a:p>
        </c:rich>
      </c:tx>
      <c:layout>
        <c:manualLayout>
          <c:xMode val="edge"/>
          <c:yMode val="edge"/>
          <c:x val="0.34596393278897064"/>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COM'!$K$4</c:f>
              <c:strCache>
                <c:ptCount val="1"/>
                <c:pt idx="0">
                  <c:v>Serie Desestacionalizada</c:v>
                </c:pt>
              </c:strCache>
            </c:strRef>
          </c:tx>
          <c:spPr>
            <a:ln w="15875">
              <a:solidFill>
                <a:srgbClr val="3D6AA1"/>
              </a:solidFill>
            </a:ln>
          </c:spPr>
          <c:marker>
            <c:symbol val="none"/>
          </c:marker>
          <c:cat>
            <c:multiLvlStrRef>
              <c:f>'Datos COM'!$A$65:$B$136</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 COM'!$K$65:$K$136</c:f>
              <c:numCache>
                <c:formatCode>0.0_)</c:formatCode>
                <c:ptCount val="68"/>
                <c:pt idx="0">
                  <c:v>57.431452818235996</c:v>
                </c:pt>
                <c:pt idx="1">
                  <c:v>57.691676627672898</c:v>
                </c:pt>
                <c:pt idx="2">
                  <c:v>52.390255981157203</c:v>
                </c:pt>
                <c:pt idx="3">
                  <c:v>52.433008632413298</c:v>
                </c:pt>
                <c:pt idx="4">
                  <c:v>54.430099417175903</c:v>
                </c:pt>
                <c:pt idx="5">
                  <c:v>53.0096995708493</c:v>
                </c:pt>
                <c:pt idx="6">
                  <c:v>53.449388041844998</c:v>
                </c:pt>
                <c:pt idx="7">
                  <c:v>52.852220041119999</c:v>
                </c:pt>
                <c:pt idx="8">
                  <c:v>54.222692871790798</c:v>
                </c:pt>
                <c:pt idx="9">
                  <c:v>53.124830878043497</c:v>
                </c:pt>
                <c:pt idx="10">
                  <c:v>53.953657154411403</c:v>
                </c:pt>
                <c:pt idx="11">
                  <c:v>54.354328805495101</c:v>
                </c:pt>
                <c:pt idx="12">
                  <c:v>53.144961535975199</c:v>
                </c:pt>
                <c:pt idx="13">
                  <c:v>52.802882711729801</c:v>
                </c:pt>
                <c:pt idx="14">
                  <c:v>53.293813310925103</c:v>
                </c:pt>
                <c:pt idx="15">
                  <c:v>53.104571443874498</c:v>
                </c:pt>
                <c:pt idx="16">
                  <c:v>53.265548063981697</c:v>
                </c:pt>
                <c:pt idx="17">
                  <c:v>54.322562165930201</c:v>
                </c:pt>
                <c:pt idx="18">
                  <c:v>52.319114402862901</c:v>
                </c:pt>
                <c:pt idx="19">
                  <c:v>50.618106282881399</c:v>
                </c:pt>
                <c:pt idx="20">
                  <c:v>54.2276916788012</c:v>
                </c:pt>
                <c:pt idx="21">
                  <c:v>54.965963674100401</c:v>
                </c:pt>
                <c:pt idx="22">
                  <c:v>55.1357838453971</c:v>
                </c:pt>
                <c:pt idx="23">
                  <c:v>52.924807097661699</c:v>
                </c:pt>
                <c:pt idx="24">
                  <c:v>50.594401527879597</c:v>
                </c:pt>
                <c:pt idx="25">
                  <c:v>60.255886903183502</c:v>
                </c:pt>
                <c:pt idx="26">
                  <c:v>54.337814563941002</c:v>
                </c:pt>
                <c:pt idx="27">
                  <c:v>56.360594087479903</c:v>
                </c:pt>
                <c:pt idx="28">
                  <c:v>53.962795618339499</c:v>
                </c:pt>
                <c:pt idx="29">
                  <c:v>55.7163213844617</c:v>
                </c:pt>
                <c:pt idx="30">
                  <c:v>53.955930905298402</c:v>
                </c:pt>
                <c:pt idx="31">
                  <c:v>55.526450727122501</c:v>
                </c:pt>
                <c:pt idx="32">
                  <c:v>54.065083648709098</c:v>
                </c:pt>
                <c:pt idx="33">
                  <c:v>53.052860051248103</c:v>
                </c:pt>
                <c:pt idx="34">
                  <c:v>53.095252400844302</c:v>
                </c:pt>
                <c:pt idx="35">
                  <c:v>58.466185617052197</c:v>
                </c:pt>
                <c:pt idx="36">
                  <c:v>52.447932461415803</c:v>
                </c:pt>
                <c:pt idx="37">
                  <c:v>50.423723814831</c:v>
                </c:pt>
                <c:pt idx="38">
                  <c:v>53.098206013195501</c:v>
                </c:pt>
                <c:pt idx="39">
                  <c:v>54.394725752820399</c:v>
                </c:pt>
                <c:pt idx="40">
                  <c:v>53.9718319502092</c:v>
                </c:pt>
                <c:pt idx="41">
                  <c:v>52.181216577690201</c:v>
                </c:pt>
                <c:pt idx="42">
                  <c:v>52.0642242184447</c:v>
                </c:pt>
                <c:pt idx="43">
                  <c:v>51.4114683022243</c:v>
                </c:pt>
                <c:pt idx="44">
                  <c:v>50.516873520326698</c:v>
                </c:pt>
                <c:pt idx="45">
                  <c:v>51.566653347519299</c:v>
                </c:pt>
                <c:pt idx="46">
                  <c:v>51.390279010467502</c:v>
                </c:pt>
                <c:pt idx="47">
                  <c:v>49.425097202565198</c:v>
                </c:pt>
                <c:pt idx="48">
                  <c:v>51.024148509104698</c:v>
                </c:pt>
                <c:pt idx="49">
                  <c:v>50.059492081224001</c:v>
                </c:pt>
                <c:pt idx="50">
                  <c:v>48.793366504756698</c:v>
                </c:pt>
                <c:pt idx="51">
                  <c:v>44.949971748675701</c:v>
                </c:pt>
                <c:pt idx="52">
                  <c:v>44.753128003657103</c:v>
                </c:pt>
                <c:pt idx="53">
                  <c:v>51.944814883715701</c:v>
                </c:pt>
                <c:pt idx="54">
                  <c:v>52.157234304587199</c:v>
                </c:pt>
                <c:pt idx="55">
                  <c:v>46.305649847755703</c:v>
                </c:pt>
                <c:pt idx="56">
                  <c:v>50.163165087784201</c:v>
                </c:pt>
                <c:pt idx="57">
                  <c:v>50.511443390374197</c:v>
                </c:pt>
                <c:pt idx="58">
                  <c:v>49.800683146957901</c:v>
                </c:pt>
                <c:pt idx="59">
                  <c:v>52.679160751745499</c:v>
                </c:pt>
                <c:pt idx="60">
                  <c:v>51.535118622938697</c:v>
                </c:pt>
                <c:pt idx="61">
                  <c:v>53.546516510628699</c:v>
                </c:pt>
                <c:pt idx="62">
                  <c:v>51.7424479633722</c:v>
                </c:pt>
                <c:pt idx="63">
                  <c:v>52.123348336258701</c:v>
                </c:pt>
                <c:pt idx="64">
                  <c:v>52.317391425970499</c:v>
                </c:pt>
                <c:pt idx="65">
                  <c:v>50.454231741359102</c:v>
                </c:pt>
                <c:pt idx="66">
                  <c:v>52.030739996984103</c:v>
                </c:pt>
                <c:pt idx="67">
                  <c:v>51.958365196757299</c:v>
                </c:pt>
              </c:numCache>
            </c:numRef>
          </c:val>
          <c:smooth val="0"/>
          <c:extLst>
            <c:ext xmlns:c16="http://schemas.microsoft.com/office/drawing/2014/chart" uri="{C3380CC4-5D6E-409C-BE32-E72D297353CC}">
              <c16:uniqueId val="{00000000-F47C-4A99-B95A-3936044C26EB}"/>
            </c:ext>
          </c:extLst>
        </c:ser>
        <c:ser>
          <c:idx val="1"/>
          <c:order val="1"/>
          <c:tx>
            <c:strRef>
              <c:f>'Datos COM'!$L$4</c:f>
              <c:strCache>
                <c:ptCount val="1"/>
                <c:pt idx="0">
                  <c:v>Tendencia-Ciclo</c:v>
                </c:pt>
              </c:strCache>
            </c:strRef>
          </c:tx>
          <c:spPr>
            <a:ln w="12700">
              <a:solidFill>
                <a:srgbClr val="C00000"/>
              </a:solidFill>
            </a:ln>
          </c:spPr>
          <c:marker>
            <c:symbol val="none"/>
          </c:marker>
          <c:cat>
            <c:multiLvlStrRef>
              <c:f>'Datos COM'!$A$65:$B$136</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 COM'!$L$65:$L$136</c:f>
              <c:numCache>
                <c:formatCode>0.0_)</c:formatCode>
                <c:ptCount val="68"/>
                <c:pt idx="0">
                  <c:v>53.293785205375897</c:v>
                </c:pt>
                <c:pt idx="1">
                  <c:v>53.343436674094697</c:v>
                </c:pt>
                <c:pt idx="2">
                  <c:v>53.3259327271603</c:v>
                </c:pt>
                <c:pt idx="3">
                  <c:v>53.2857275771091</c:v>
                </c:pt>
                <c:pt idx="4">
                  <c:v>53.2658596269249</c:v>
                </c:pt>
                <c:pt idx="5">
                  <c:v>53.284815406458101</c:v>
                </c:pt>
                <c:pt idx="6">
                  <c:v>53.361668040085704</c:v>
                </c:pt>
                <c:pt idx="7">
                  <c:v>53.489397866049003</c:v>
                </c:pt>
                <c:pt idx="8">
                  <c:v>53.604990830254401</c:v>
                </c:pt>
                <c:pt idx="9">
                  <c:v>53.6740692095754</c:v>
                </c:pt>
                <c:pt idx="10">
                  <c:v>53.688920810217603</c:v>
                </c:pt>
                <c:pt idx="11">
                  <c:v>53.603557621031499</c:v>
                </c:pt>
                <c:pt idx="12">
                  <c:v>53.4534244441206</c:v>
                </c:pt>
                <c:pt idx="13">
                  <c:v>53.320076187176099</c:v>
                </c:pt>
                <c:pt idx="14">
                  <c:v>53.2223045565364</c:v>
                </c:pt>
                <c:pt idx="15">
                  <c:v>53.174500662830802</c:v>
                </c:pt>
                <c:pt idx="16">
                  <c:v>53.190147453265801</c:v>
                </c:pt>
                <c:pt idx="17">
                  <c:v>53.342121639692301</c:v>
                </c:pt>
                <c:pt idx="18">
                  <c:v>53.614888736614802</c:v>
                </c:pt>
                <c:pt idx="19">
                  <c:v>53.877305154426502</c:v>
                </c:pt>
                <c:pt idx="20">
                  <c:v>53.993498237715499</c:v>
                </c:pt>
                <c:pt idx="21">
                  <c:v>53.878144070777303</c:v>
                </c:pt>
                <c:pt idx="22">
                  <c:v>53.612936822976202</c:v>
                </c:pt>
                <c:pt idx="23">
                  <c:v>53.323650340815199</c:v>
                </c:pt>
                <c:pt idx="24">
                  <c:v>53.195694885497502</c:v>
                </c:pt>
                <c:pt idx="25">
                  <c:v>53.3136212484605</c:v>
                </c:pt>
                <c:pt idx="26">
                  <c:v>53.733388166625602</c:v>
                </c:pt>
                <c:pt idx="27">
                  <c:v>54.311503837533103</c:v>
                </c:pt>
                <c:pt idx="28">
                  <c:v>54.802145812473199</c:v>
                </c:pt>
                <c:pt idx="29">
                  <c:v>55.009112669394298</c:v>
                </c:pt>
                <c:pt idx="30">
                  <c:v>54.878619987458997</c:v>
                </c:pt>
                <c:pt idx="31">
                  <c:v>54.539905884472397</c:v>
                </c:pt>
                <c:pt idx="32">
                  <c:v>54.060413146489601</c:v>
                </c:pt>
                <c:pt idx="33">
                  <c:v>53.445970257974501</c:v>
                </c:pt>
                <c:pt idx="34">
                  <c:v>52.812768772513898</c:v>
                </c:pt>
                <c:pt idx="35">
                  <c:v>52.379101019173497</c:v>
                </c:pt>
                <c:pt idx="36">
                  <c:v>52.292872843695498</c:v>
                </c:pt>
                <c:pt idx="37">
                  <c:v>52.498140514943699</c:v>
                </c:pt>
                <c:pt idx="38">
                  <c:v>52.862944733297702</c:v>
                </c:pt>
                <c:pt idx="39">
                  <c:v>53.103270967297597</c:v>
                </c:pt>
                <c:pt idx="40">
                  <c:v>53.070123146818801</c:v>
                </c:pt>
                <c:pt idx="41">
                  <c:v>52.770379580458901</c:v>
                </c:pt>
                <c:pt idx="42">
                  <c:v>52.246223830273699</c:v>
                </c:pt>
                <c:pt idx="43">
                  <c:v>51.6655663663526</c:v>
                </c:pt>
                <c:pt idx="44">
                  <c:v>51.215931031686502</c:v>
                </c:pt>
                <c:pt idx="45">
                  <c:v>50.985696805576701</c:v>
                </c:pt>
                <c:pt idx="46">
                  <c:v>50.822183345536203</c:v>
                </c:pt>
                <c:pt idx="47">
                  <c:v>50.556267602655197</c:v>
                </c:pt>
                <c:pt idx="48">
                  <c:v>50.124666842093902</c:v>
                </c:pt>
                <c:pt idx="49">
                  <c:v>49.5773618343949</c:v>
                </c:pt>
                <c:pt idx="50">
                  <c:v>49.006549758213097</c:v>
                </c:pt>
                <c:pt idx="51">
                  <c:v>48.5650719798669</c:v>
                </c:pt>
                <c:pt idx="52">
                  <c:v>48.396563137970602</c:v>
                </c:pt>
                <c:pt idx="53">
                  <c:v>48.466401476992601</c:v>
                </c:pt>
                <c:pt idx="54">
                  <c:v>48.779842684849903</c:v>
                </c:pt>
                <c:pt idx="55">
                  <c:v>49.262734283937803</c:v>
                </c:pt>
                <c:pt idx="56">
                  <c:v>49.827406108093903</c:v>
                </c:pt>
                <c:pt idx="57">
                  <c:v>50.437972352802802</c:v>
                </c:pt>
                <c:pt idx="58">
                  <c:v>51.050936452982199</c:v>
                </c:pt>
                <c:pt idx="59">
                  <c:v>51.641041622620598</c:v>
                </c:pt>
                <c:pt idx="60">
                  <c:v>52.0915685950295</c:v>
                </c:pt>
                <c:pt idx="61">
                  <c:v>52.313897879195999</c:v>
                </c:pt>
                <c:pt idx="62">
                  <c:v>52.273201739755201</c:v>
                </c:pt>
                <c:pt idx="63">
                  <c:v>52.0650935496963</c:v>
                </c:pt>
                <c:pt idx="64">
                  <c:v>51.844508772278303</c:v>
                </c:pt>
                <c:pt idx="65">
                  <c:v>51.749304422514903</c:v>
                </c:pt>
                <c:pt idx="66">
                  <c:v>51.838401069959502</c:v>
                </c:pt>
                <c:pt idx="67">
                  <c:v>52.029306886024003</c:v>
                </c:pt>
              </c:numCache>
            </c:numRef>
          </c:val>
          <c:smooth val="0"/>
          <c:extLst>
            <c:ext xmlns:c16="http://schemas.microsoft.com/office/drawing/2014/chart" uri="{C3380CC4-5D6E-409C-BE32-E72D297353CC}">
              <c16:uniqueId val="{00000001-F47C-4A99-B95A-3936044C26EB}"/>
            </c:ext>
          </c:extLst>
        </c:ser>
        <c:dLbls>
          <c:showLegendKey val="0"/>
          <c:showVal val="0"/>
          <c:showCatName val="0"/>
          <c:showSerName val="0"/>
          <c:showPercent val="0"/>
          <c:showBubbleSize val="0"/>
        </c:dLbls>
        <c:smooth val="0"/>
        <c:axId val="680177664"/>
        <c:axId val="680178056"/>
      </c:lineChart>
      <c:catAx>
        <c:axId val="68017766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680178056"/>
        <c:crossesAt val="50"/>
        <c:auto val="1"/>
        <c:lblAlgn val="ctr"/>
        <c:lblOffset val="50"/>
        <c:tickLblSkip val="1"/>
        <c:tickMarkSkip val="12"/>
        <c:noMultiLvlLbl val="1"/>
      </c:catAx>
      <c:valAx>
        <c:axId val="680178056"/>
        <c:scaling>
          <c:orientation val="minMax"/>
          <c:max val="64"/>
          <c:min val="4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680177664"/>
        <c:crosses val="autoZero"/>
        <c:crossBetween val="between"/>
        <c:majorUnit val="6"/>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Personal</a:t>
            </a:r>
            <a:r>
              <a:rPr lang="es-MX" sz="700" baseline="0"/>
              <a:t> ocupado total</a:t>
            </a:r>
            <a:endParaRPr lang="es-MX" sz="700"/>
          </a:p>
        </c:rich>
      </c:tx>
      <c:layout>
        <c:manualLayout>
          <c:xMode val="edge"/>
          <c:yMode val="edge"/>
          <c:x val="0.36929629386423707"/>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COM'!$M$4</c:f>
              <c:strCache>
                <c:ptCount val="1"/>
                <c:pt idx="0">
                  <c:v>Serie Desestacionalizada</c:v>
                </c:pt>
              </c:strCache>
            </c:strRef>
          </c:tx>
          <c:spPr>
            <a:ln w="15875">
              <a:solidFill>
                <a:srgbClr val="3D6AA1"/>
              </a:solidFill>
            </a:ln>
          </c:spPr>
          <c:marker>
            <c:symbol val="none"/>
          </c:marker>
          <c:cat>
            <c:multiLvlStrRef>
              <c:f>'Datos COM'!$A$65:$B$136</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 COM'!$M$65:$M$136</c:f>
              <c:numCache>
                <c:formatCode>0.0_)</c:formatCode>
                <c:ptCount val="68"/>
                <c:pt idx="0">
                  <c:v>58.338821454635202</c:v>
                </c:pt>
                <c:pt idx="1">
                  <c:v>56.8652581362905</c:v>
                </c:pt>
                <c:pt idx="2">
                  <c:v>61.037860063855803</c:v>
                </c:pt>
                <c:pt idx="3">
                  <c:v>57.815157927877202</c:v>
                </c:pt>
                <c:pt idx="4">
                  <c:v>59.055956475210401</c:v>
                </c:pt>
                <c:pt idx="5">
                  <c:v>59.845068119221303</c:v>
                </c:pt>
                <c:pt idx="6">
                  <c:v>59.101206381022202</c:v>
                </c:pt>
                <c:pt idx="7">
                  <c:v>58.617065808114099</c:v>
                </c:pt>
                <c:pt idx="8">
                  <c:v>59.051033764852399</c:v>
                </c:pt>
                <c:pt idx="9">
                  <c:v>59.340779684321298</c:v>
                </c:pt>
                <c:pt idx="10">
                  <c:v>58.998326967464898</c:v>
                </c:pt>
                <c:pt idx="11">
                  <c:v>59.487078178685998</c:v>
                </c:pt>
                <c:pt idx="12">
                  <c:v>59.237131265033703</c:v>
                </c:pt>
                <c:pt idx="13">
                  <c:v>59.4004056603953</c:v>
                </c:pt>
                <c:pt idx="14">
                  <c:v>57.097099991150998</c:v>
                </c:pt>
                <c:pt idx="15">
                  <c:v>58.528678420175801</c:v>
                </c:pt>
                <c:pt idx="16">
                  <c:v>58.055745810688798</c:v>
                </c:pt>
                <c:pt idx="17">
                  <c:v>58.600612238660901</c:v>
                </c:pt>
                <c:pt idx="18">
                  <c:v>58.364839484697001</c:v>
                </c:pt>
                <c:pt idx="19">
                  <c:v>58.2788974392668</c:v>
                </c:pt>
                <c:pt idx="20">
                  <c:v>54.221019495311999</c:v>
                </c:pt>
                <c:pt idx="21">
                  <c:v>56.999239513503802</c:v>
                </c:pt>
                <c:pt idx="22">
                  <c:v>54.133695180879698</c:v>
                </c:pt>
                <c:pt idx="23">
                  <c:v>56.310860144580097</c:v>
                </c:pt>
                <c:pt idx="24">
                  <c:v>57.794908409892699</c:v>
                </c:pt>
                <c:pt idx="25">
                  <c:v>57.837300152892503</c:v>
                </c:pt>
                <c:pt idx="26">
                  <c:v>58.631965654574401</c:v>
                </c:pt>
                <c:pt idx="27">
                  <c:v>56.843980911168501</c:v>
                </c:pt>
                <c:pt idx="28">
                  <c:v>58.766089684790799</c:v>
                </c:pt>
                <c:pt idx="29">
                  <c:v>58.019177993078401</c:v>
                </c:pt>
                <c:pt idx="30">
                  <c:v>58.532589241718902</c:v>
                </c:pt>
                <c:pt idx="31">
                  <c:v>57.779270846645602</c:v>
                </c:pt>
                <c:pt idx="32">
                  <c:v>57.351609237138099</c:v>
                </c:pt>
                <c:pt idx="33">
                  <c:v>56.490527556491699</c:v>
                </c:pt>
                <c:pt idx="34">
                  <c:v>55.7094257120389</c:v>
                </c:pt>
                <c:pt idx="35">
                  <c:v>55.805078337148501</c:v>
                </c:pt>
                <c:pt idx="36">
                  <c:v>55.2101939199027</c:v>
                </c:pt>
                <c:pt idx="37">
                  <c:v>51.1324331015011</c:v>
                </c:pt>
                <c:pt idx="38">
                  <c:v>55.448875142549497</c:v>
                </c:pt>
                <c:pt idx="39">
                  <c:v>57.186461657418903</c:v>
                </c:pt>
                <c:pt idx="40">
                  <c:v>55.173630442597897</c:v>
                </c:pt>
                <c:pt idx="41">
                  <c:v>55.399550444569002</c:v>
                </c:pt>
                <c:pt idx="42">
                  <c:v>55.235903434653302</c:v>
                </c:pt>
                <c:pt idx="43">
                  <c:v>54.559971166792799</c:v>
                </c:pt>
                <c:pt idx="44">
                  <c:v>55.366284038481297</c:v>
                </c:pt>
                <c:pt idx="45">
                  <c:v>52.646222944217499</c:v>
                </c:pt>
                <c:pt idx="46">
                  <c:v>52.786965956243797</c:v>
                </c:pt>
                <c:pt idx="47">
                  <c:v>52.203169068155702</c:v>
                </c:pt>
                <c:pt idx="48">
                  <c:v>54.678609361267597</c:v>
                </c:pt>
                <c:pt idx="49">
                  <c:v>50.324546908433803</c:v>
                </c:pt>
                <c:pt idx="50">
                  <c:v>46.2108177591196</c:v>
                </c:pt>
                <c:pt idx="51">
                  <c:v>42.680968595927098</c:v>
                </c:pt>
                <c:pt idx="52">
                  <c:v>45.511898361108202</c:v>
                </c:pt>
                <c:pt idx="53">
                  <c:v>44.398437868796897</c:v>
                </c:pt>
                <c:pt idx="54">
                  <c:v>50.373558832679798</c:v>
                </c:pt>
                <c:pt idx="55">
                  <c:v>49.539655174913001</c:v>
                </c:pt>
                <c:pt idx="56">
                  <c:v>48.777068581212397</c:v>
                </c:pt>
                <c:pt idx="57">
                  <c:v>51.094656800891798</c:v>
                </c:pt>
                <c:pt idx="58">
                  <c:v>51.233318616545297</c:v>
                </c:pt>
                <c:pt idx="59">
                  <c:v>51.476838736751503</c:v>
                </c:pt>
                <c:pt idx="60">
                  <c:v>48.432697323337699</c:v>
                </c:pt>
                <c:pt idx="61">
                  <c:v>52.644529901769403</c:v>
                </c:pt>
                <c:pt idx="62">
                  <c:v>51.555611488217203</c:v>
                </c:pt>
                <c:pt idx="63">
                  <c:v>53.574565030318098</c:v>
                </c:pt>
                <c:pt idx="64">
                  <c:v>53.530668606341003</c:v>
                </c:pt>
                <c:pt idx="65">
                  <c:v>53.578363760055801</c:v>
                </c:pt>
                <c:pt idx="66">
                  <c:v>53.2089249960583</c:v>
                </c:pt>
                <c:pt idx="67">
                  <c:v>52.970302122385299</c:v>
                </c:pt>
              </c:numCache>
            </c:numRef>
          </c:val>
          <c:smooth val="0"/>
          <c:extLst>
            <c:ext xmlns:c16="http://schemas.microsoft.com/office/drawing/2014/chart" uri="{C3380CC4-5D6E-409C-BE32-E72D297353CC}">
              <c16:uniqueId val="{00000000-5B04-4C66-AC73-28495223F010}"/>
            </c:ext>
          </c:extLst>
        </c:ser>
        <c:ser>
          <c:idx val="1"/>
          <c:order val="1"/>
          <c:tx>
            <c:strRef>
              <c:f>'Datos COM'!$N$4</c:f>
              <c:strCache>
                <c:ptCount val="1"/>
                <c:pt idx="0">
                  <c:v>Tendencia-Ciclo</c:v>
                </c:pt>
              </c:strCache>
            </c:strRef>
          </c:tx>
          <c:spPr>
            <a:ln w="12700">
              <a:solidFill>
                <a:srgbClr val="C00000"/>
              </a:solidFill>
            </a:ln>
          </c:spPr>
          <c:marker>
            <c:symbol val="none"/>
          </c:marker>
          <c:cat>
            <c:multiLvlStrRef>
              <c:f>'Datos COM'!$A$65:$B$136</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 COM'!$N$65:$N$136</c:f>
              <c:numCache>
                <c:formatCode>0.0_)</c:formatCode>
                <c:ptCount val="68"/>
                <c:pt idx="0">
                  <c:v>57.882514755933698</c:v>
                </c:pt>
                <c:pt idx="1">
                  <c:v>57.7247514653248</c:v>
                </c:pt>
                <c:pt idx="2">
                  <c:v>57.802359036609502</c:v>
                </c:pt>
                <c:pt idx="3">
                  <c:v>58.082100536668499</c:v>
                </c:pt>
                <c:pt idx="4">
                  <c:v>58.454654610428499</c:v>
                </c:pt>
                <c:pt idx="5">
                  <c:v>58.802570332251904</c:v>
                </c:pt>
                <c:pt idx="6">
                  <c:v>59.031676528308502</c:v>
                </c:pt>
                <c:pt idx="7">
                  <c:v>59.117451702958</c:v>
                </c:pt>
                <c:pt idx="8">
                  <c:v>59.1386450893364</c:v>
                </c:pt>
                <c:pt idx="9">
                  <c:v>59.178828142803198</c:v>
                </c:pt>
                <c:pt idx="10">
                  <c:v>59.2390567513592</c:v>
                </c:pt>
                <c:pt idx="11">
                  <c:v>59.254775369107797</c:v>
                </c:pt>
                <c:pt idx="12">
                  <c:v>59.161522649973598</c:v>
                </c:pt>
                <c:pt idx="13">
                  <c:v>58.966998228649601</c:v>
                </c:pt>
                <c:pt idx="14">
                  <c:v>58.748725975624801</c:v>
                </c:pt>
                <c:pt idx="15">
                  <c:v>58.575459704311598</c:v>
                </c:pt>
                <c:pt idx="16">
                  <c:v>58.4461338688387</c:v>
                </c:pt>
                <c:pt idx="17">
                  <c:v>58.335837875474901</c:v>
                </c:pt>
                <c:pt idx="18">
                  <c:v>58.164241932888203</c:v>
                </c:pt>
                <c:pt idx="19">
                  <c:v>57.881207730203499</c:v>
                </c:pt>
                <c:pt idx="20">
                  <c:v>57.515321030389202</c:v>
                </c:pt>
                <c:pt idx="21">
                  <c:v>57.202097983458501</c:v>
                </c:pt>
                <c:pt idx="22">
                  <c:v>57.050213425797999</c:v>
                </c:pt>
                <c:pt idx="23">
                  <c:v>57.111193154481199</c:v>
                </c:pt>
                <c:pt idx="24">
                  <c:v>57.353233063378198</c:v>
                </c:pt>
                <c:pt idx="25">
                  <c:v>57.6840164785593</c:v>
                </c:pt>
                <c:pt idx="26">
                  <c:v>58.004924094386602</c:v>
                </c:pt>
                <c:pt idx="27">
                  <c:v>58.237738855705899</c:v>
                </c:pt>
                <c:pt idx="28">
                  <c:v>58.3469375589465</c:v>
                </c:pt>
                <c:pt idx="29">
                  <c:v>58.296482524149702</c:v>
                </c:pt>
                <c:pt idx="30">
                  <c:v>58.083416351081802</c:v>
                </c:pt>
                <c:pt idx="31">
                  <c:v>57.720880935576901</c:v>
                </c:pt>
                <c:pt idx="32">
                  <c:v>57.206544563911699</c:v>
                </c:pt>
                <c:pt idx="33">
                  <c:v>56.598866508436302</c:v>
                </c:pt>
                <c:pt idx="34">
                  <c:v>56.035342391709897</c:v>
                </c:pt>
                <c:pt idx="35">
                  <c:v>55.6482748751163</c:v>
                </c:pt>
                <c:pt idx="36">
                  <c:v>55.451959853012198</c:v>
                </c:pt>
                <c:pt idx="37">
                  <c:v>55.435275012786498</c:v>
                </c:pt>
                <c:pt idx="38">
                  <c:v>55.480817256395603</c:v>
                </c:pt>
                <c:pt idx="39">
                  <c:v>55.5507843154287</c:v>
                </c:pt>
                <c:pt idx="40">
                  <c:v>55.566605387123602</c:v>
                </c:pt>
                <c:pt idx="41">
                  <c:v>55.461945860725301</c:v>
                </c:pt>
                <c:pt idx="42">
                  <c:v>55.198115018443502</c:v>
                </c:pt>
                <c:pt idx="43">
                  <c:v>54.775542682231404</c:v>
                </c:pt>
                <c:pt idx="44">
                  <c:v>54.220275862185602</c:v>
                </c:pt>
                <c:pt idx="45">
                  <c:v>53.598303075463697</c:v>
                </c:pt>
                <c:pt idx="46">
                  <c:v>52.906201646733102</c:v>
                </c:pt>
                <c:pt idx="47">
                  <c:v>52.1063960255022</c:v>
                </c:pt>
                <c:pt idx="48">
                  <c:v>51.202400009283302</c:v>
                </c:pt>
                <c:pt idx="49">
                  <c:v>50.190265591582097</c:v>
                </c:pt>
                <c:pt idx="50">
                  <c:v>49.194348910193902</c:v>
                </c:pt>
                <c:pt idx="51">
                  <c:v>48.340242259875303</c:v>
                </c:pt>
                <c:pt idx="52">
                  <c:v>47.7834428547066</c:v>
                </c:pt>
                <c:pt idx="53">
                  <c:v>47.696123443838999</c:v>
                </c:pt>
                <c:pt idx="54">
                  <c:v>48.072284384427803</c:v>
                </c:pt>
                <c:pt idx="55">
                  <c:v>48.767655529114798</c:v>
                </c:pt>
                <c:pt idx="56">
                  <c:v>49.611216468248102</c:v>
                </c:pt>
                <c:pt idx="57">
                  <c:v>50.386276947604898</c:v>
                </c:pt>
                <c:pt idx="58">
                  <c:v>50.982655209458997</c:v>
                </c:pt>
                <c:pt idx="59">
                  <c:v>51.448418287844703</c:v>
                </c:pt>
                <c:pt idx="60">
                  <c:v>51.846039329499803</c:v>
                </c:pt>
                <c:pt idx="61">
                  <c:v>52.237168486780597</c:v>
                </c:pt>
                <c:pt idx="62">
                  <c:v>52.6314255763576</c:v>
                </c:pt>
                <c:pt idx="63">
                  <c:v>52.948039454418897</c:v>
                </c:pt>
                <c:pt idx="64">
                  <c:v>53.160109432933503</c:v>
                </c:pt>
                <c:pt idx="65">
                  <c:v>53.244030559494199</c:v>
                </c:pt>
                <c:pt idx="66">
                  <c:v>53.302887921221</c:v>
                </c:pt>
                <c:pt idx="67">
                  <c:v>53.416577624559999</c:v>
                </c:pt>
              </c:numCache>
            </c:numRef>
          </c:val>
          <c:smooth val="0"/>
          <c:extLst>
            <c:ext xmlns:c16="http://schemas.microsoft.com/office/drawing/2014/chart" uri="{C3380CC4-5D6E-409C-BE32-E72D297353CC}">
              <c16:uniqueId val="{00000001-5B04-4C66-AC73-28495223F010}"/>
            </c:ext>
          </c:extLst>
        </c:ser>
        <c:dLbls>
          <c:showLegendKey val="0"/>
          <c:showVal val="0"/>
          <c:showCatName val="0"/>
          <c:showSerName val="0"/>
          <c:showPercent val="0"/>
          <c:showBubbleSize val="0"/>
        </c:dLbls>
        <c:smooth val="0"/>
        <c:axId val="680182760"/>
        <c:axId val="680183544"/>
      </c:lineChart>
      <c:catAx>
        <c:axId val="68018276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680183544"/>
        <c:crossesAt val="50"/>
        <c:auto val="1"/>
        <c:lblAlgn val="ctr"/>
        <c:lblOffset val="50"/>
        <c:tickLblSkip val="1"/>
        <c:tickMarkSkip val="12"/>
        <c:noMultiLvlLbl val="1"/>
      </c:catAx>
      <c:valAx>
        <c:axId val="680183544"/>
        <c:scaling>
          <c:orientation val="minMax"/>
          <c:max val="63"/>
          <c:min val="42"/>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680182760"/>
        <c:crosses val="autoZero"/>
        <c:crossBetween val="between"/>
        <c:majorUnit val="4"/>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98544266191325E-2"/>
          <c:y val="4.8581468153716119E-2"/>
          <c:w val="0.91979561190698833"/>
          <c:h val="0.83457809262827409"/>
        </c:manualLayout>
      </c:layout>
      <c:lineChart>
        <c:grouping val="standard"/>
        <c:varyColors val="0"/>
        <c:ser>
          <c:idx val="0"/>
          <c:order val="0"/>
          <c:tx>
            <c:strRef>
              <c:f>'Datos IGOET'!$C$4</c:f>
              <c:strCache>
                <c:ptCount val="1"/>
                <c:pt idx="0">
                  <c:v>Serie original</c:v>
                </c:pt>
              </c:strCache>
            </c:strRef>
          </c:tx>
          <c:spPr>
            <a:ln w="19050">
              <a:solidFill>
                <a:srgbClr val="4A7EBB"/>
              </a:solidFill>
            </a:ln>
          </c:spPr>
          <c:marker>
            <c:symbol val="none"/>
          </c:marker>
          <c:cat>
            <c:multiLvlStrRef>
              <c:f>'Datos IGOET'!$A$5:$B$64</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2017</c:v>
                  </c:pt>
                  <c:pt idx="12">
                    <c:v>2018</c:v>
                  </c:pt>
                  <c:pt idx="24">
                    <c:v>2019</c:v>
                  </c:pt>
                  <c:pt idx="36">
                    <c:v>2020</c:v>
                  </c:pt>
                  <c:pt idx="48">
                    <c:v>2021</c:v>
                  </c:pt>
                </c:lvl>
              </c:multiLvlStrCache>
            </c:multiLvlStrRef>
          </c:cat>
          <c:val>
            <c:numRef>
              <c:f>'Datos IGOET'!$C$5:$C$64</c:f>
              <c:numCache>
                <c:formatCode>0.0_)</c:formatCode>
                <c:ptCount val="56"/>
                <c:pt idx="0">
                  <c:v>50.133000000000003</c:v>
                </c:pt>
                <c:pt idx="1">
                  <c:v>50.86</c:v>
                </c:pt>
                <c:pt idx="2">
                  <c:v>57.097000000000001</c:v>
                </c:pt>
                <c:pt idx="3">
                  <c:v>52.534999999999997</c:v>
                </c:pt>
                <c:pt idx="4">
                  <c:v>55.722999999999999</c:v>
                </c:pt>
                <c:pt idx="5">
                  <c:v>52.923000000000002</c:v>
                </c:pt>
                <c:pt idx="6">
                  <c:v>54.506</c:v>
                </c:pt>
                <c:pt idx="7">
                  <c:v>55.643999999999998</c:v>
                </c:pt>
                <c:pt idx="8">
                  <c:v>53.485999999999997</c:v>
                </c:pt>
                <c:pt idx="9">
                  <c:v>56.18</c:v>
                </c:pt>
                <c:pt idx="10">
                  <c:v>56.555</c:v>
                </c:pt>
                <c:pt idx="11">
                  <c:v>56.67</c:v>
                </c:pt>
                <c:pt idx="12">
                  <c:v>51.91</c:v>
                </c:pt>
                <c:pt idx="13">
                  <c:v>51.359000000000002</c:v>
                </c:pt>
                <c:pt idx="14">
                  <c:v>57.734000000000002</c:v>
                </c:pt>
                <c:pt idx="15">
                  <c:v>52.423000000000002</c:v>
                </c:pt>
                <c:pt idx="16">
                  <c:v>55.822000000000003</c:v>
                </c:pt>
                <c:pt idx="17">
                  <c:v>54.500999999999998</c:v>
                </c:pt>
                <c:pt idx="18">
                  <c:v>54.694000000000003</c:v>
                </c:pt>
                <c:pt idx="19">
                  <c:v>53.844000000000001</c:v>
                </c:pt>
                <c:pt idx="20">
                  <c:v>52.252000000000002</c:v>
                </c:pt>
                <c:pt idx="21">
                  <c:v>55.021000000000001</c:v>
                </c:pt>
                <c:pt idx="22">
                  <c:v>53.768999999999998</c:v>
                </c:pt>
                <c:pt idx="23">
                  <c:v>56.588999999999999</c:v>
                </c:pt>
                <c:pt idx="24">
                  <c:v>51.003</c:v>
                </c:pt>
                <c:pt idx="25">
                  <c:v>50.645000000000003</c:v>
                </c:pt>
                <c:pt idx="26">
                  <c:v>55.213999999999999</c:v>
                </c:pt>
                <c:pt idx="27">
                  <c:v>55.27</c:v>
                </c:pt>
                <c:pt idx="28">
                  <c:v>54.298999999999999</c:v>
                </c:pt>
                <c:pt idx="29">
                  <c:v>51.993000000000002</c:v>
                </c:pt>
                <c:pt idx="30">
                  <c:v>53.731000000000002</c:v>
                </c:pt>
                <c:pt idx="31">
                  <c:v>52.343000000000004</c:v>
                </c:pt>
                <c:pt idx="32">
                  <c:v>50.262999999999998</c:v>
                </c:pt>
                <c:pt idx="33">
                  <c:v>53.607999999999997</c:v>
                </c:pt>
                <c:pt idx="34">
                  <c:v>52.531999999999996</c:v>
                </c:pt>
                <c:pt idx="35">
                  <c:v>52.134</c:v>
                </c:pt>
                <c:pt idx="36">
                  <c:v>48.143999999999998</c:v>
                </c:pt>
                <c:pt idx="37">
                  <c:v>47.622999999999998</c:v>
                </c:pt>
                <c:pt idx="38">
                  <c:v>46.478999999999999</c:v>
                </c:pt>
                <c:pt idx="39">
                  <c:v>37.518999999999998</c:v>
                </c:pt>
                <c:pt idx="40">
                  <c:v>42.094000000000001</c:v>
                </c:pt>
                <c:pt idx="41">
                  <c:v>50.292999999999999</c:v>
                </c:pt>
                <c:pt idx="42">
                  <c:v>51.579000000000001</c:v>
                </c:pt>
                <c:pt idx="43">
                  <c:v>51.551000000000002</c:v>
                </c:pt>
                <c:pt idx="44">
                  <c:v>51.393999999999998</c:v>
                </c:pt>
                <c:pt idx="45">
                  <c:v>54.487000000000002</c:v>
                </c:pt>
                <c:pt idx="46">
                  <c:v>52.564999999999998</c:v>
                </c:pt>
                <c:pt idx="47">
                  <c:v>53.720999999999997</c:v>
                </c:pt>
                <c:pt idx="48">
                  <c:v>44.177</c:v>
                </c:pt>
                <c:pt idx="49">
                  <c:v>49.640999999999998</c:v>
                </c:pt>
                <c:pt idx="50">
                  <c:v>55.435000000000002</c:v>
                </c:pt>
                <c:pt idx="51">
                  <c:v>51.235999999999997</c:v>
                </c:pt>
                <c:pt idx="52">
                  <c:v>54.938000000000002</c:v>
                </c:pt>
                <c:pt idx="53">
                  <c:v>52.893999999999998</c:v>
                </c:pt>
                <c:pt idx="54">
                  <c:v>52.62</c:v>
                </c:pt>
                <c:pt idx="55">
                  <c:v>54.768000000000001</c:v>
                </c:pt>
              </c:numCache>
            </c:numRef>
          </c:val>
          <c:smooth val="0"/>
          <c:extLst>
            <c:ext xmlns:c16="http://schemas.microsoft.com/office/drawing/2014/chart" uri="{C3380CC4-5D6E-409C-BE32-E72D297353CC}">
              <c16:uniqueId val="{00000000-48E8-4773-8FC2-1FB5F8BA7AD9}"/>
            </c:ext>
          </c:extLst>
        </c:ser>
        <c:dLbls>
          <c:showLegendKey val="0"/>
          <c:showVal val="0"/>
          <c:showCatName val="0"/>
          <c:showSerName val="0"/>
          <c:showPercent val="0"/>
          <c:showBubbleSize val="0"/>
        </c:dLbls>
        <c:smooth val="0"/>
        <c:axId val="195698584"/>
        <c:axId val="195698976"/>
      </c:lineChart>
      <c:catAx>
        <c:axId val="19569858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50"/>
            </a:pPr>
            <a:endParaRPr lang="es-MX"/>
          </a:p>
        </c:txPr>
        <c:crossAx val="195698976"/>
        <c:crossesAt val="50"/>
        <c:auto val="1"/>
        <c:lblAlgn val="ctr"/>
        <c:lblOffset val="50"/>
        <c:tickLblSkip val="1"/>
        <c:tickMarkSkip val="12"/>
        <c:noMultiLvlLbl val="1"/>
      </c:catAx>
      <c:valAx>
        <c:axId val="195698976"/>
        <c:scaling>
          <c:orientation val="minMax"/>
          <c:max val="60"/>
          <c:min val="35"/>
        </c:scaling>
        <c:delete val="0"/>
        <c:axPos val="l"/>
        <c:majorGridlines>
          <c:spPr>
            <a:ln>
              <a:solidFill>
                <a:srgbClr val="D9D9D9"/>
              </a:solidFill>
            </a:ln>
          </c:spPr>
        </c:majorGridlines>
        <c:numFmt formatCode="#,##0" sourceLinked="0"/>
        <c:majorTickMark val="cross"/>
        <c:minorTickMark val="none"/>
        <c:tickLblPos val="nextTo"/>
        <c:spPr>
          <a:noFill/>
          <a:ln w="6350" cmpd="sng">
            <a:solidFill>
              <a:schemeClr val="tx1"/>
            </a:solidFill>
            <a:prstDash val="solid"/>
          </a:ln>
        </c:spPr>
        <c:txPr>
          <a:bodyPr/>
          <a:lstStyle/>
          <a:p>
            <a:pPr>
              <a:defRPr sz="700"/>
            </a:pPr>
            <a:endParaRPr lang="es-MX"/>
          </a:p>
        </c:txPr>
        <c:crossAx val="195698584"/>
        <c:crosses val="autoZero"/>
        <c:crossBetween val="between"/>
        <c:majorUnit val="5"/>
      </c:valAx>
      <c:spPr>
        <a:noFill/>
        <a:ln w="0">
          <a:solidFill>
            <a:schemeClr val="bg1">
              <a:lumMod val="50000"/>
            </a:schemeClr>
          </a:solidFill>
        </a:ln>
      </c:spPr>
    </c:plotArea>
    <c:plotVisOnly val="1"/>
    <c:dispBlanksAs val="gap"/>
    <c:showDLblsOverMax val="0"/>
  </c:chart>
  <c:spPr>
    <a:noFill/>
    <a:ln w="6350">
      <a:solidFill>
        <a:srgbClr val="000000">
          <a:alpha val="94902"/>
        </a:srgbClr>
      </a:solidFill>
    </a:ln>
    <a:effectLst>
      <a:outerShdw dist="16510" dir="2700000" algn="tl" rotWithShape="0">
        <a:srgbClr val="000000"/>
      </a:outerShdw>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Producción</a:t>
            </a:r>
          </a:p>
        </c:rich>
      </c:tx>
      <c:layout>
        <c:manualLayout>
          <c:xMode val="edge"/>
          <c:yMode val="edge"/>
          <c:x val="0.41525705705705707"/>
          <c:y val="0"/>
        </c:manualLayout>
      </c:layout>
      <c:overlay val="1"/>
    </c:title>
    <c:autoTitleDeleted val="0"/>
    <c:plotArea>
      <c:layout>
        <c:manualLayout>
          <c:layoutTarget val="inner"/>
          <c:xMode val="edge"/>
          <c:yMode val="edge"/>
          <c:x val="5.598544266191325E-2"/>
          <c:y val="8.3418402777777775E-2"/>
          <c:w val="0.93080897207368285"/>
          <c:h val="0.70982031249999999"/>
        </c:manualLayout>
      </c:layout>
      <c:lineChart>
        <c:grouping val="standard"/>
        <c:varyColors val="0"/>
        <c:ser>
          <c:idx val="0"/>
          <c:order val="0"/>
          <c:tx>
            <c:strRef>
              <c:f>'Datos MAN'!$E$4</c:f>
              <c:strCache>
                <c:ptCount val="1"/>
                <c:pt idx="0">
                  <c:v>Serie Desestacionalizada</c:v>
                </c:pt>
              </c:strCache>
            </c:strRef>
          </c:tx>
          <c:spPr>
            <a:ln w="15875">
              <a:solidFill>
                <a:srgbClr val="3D6AA1"/>
              </a:solidFill>
            </a:ln>
          </c:spPr>
          <c:marker>
            <c:symbol val="none"/>
          </c:marker>
          <c:cat>
            <c:multiLvlStrRef>
              <c:f>'Datos MAN'!$A$149:$B$220</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 MAN'!$E$149:$E$220</c:f>
              <c:numCache>
                <c:formatCode>0.0_)</c:formatCode>
                <c:ptCount val="68"/>
                <c:pt idx="0">
                  <c:v>55.627464872130901</c:v>
                </c:pt>
                <c:pt idx="1">
                  <c:v>55.967833253438101</c:v>
                </c:pt>
                <c:pt idx="2">
                  <c:v>55.057712332349197</c:v>
                </c:pt>
                <c:pt idx="3">
                  <c:v>54.591779082821603</c:v>
                </c:pt>
                <c:pt idx="4">
                  <c:v>55.425036769518499</c:v>
                </c:pt>
                <c:pt idx="5">
                  <c:v>57.606286080090598</c:v>
                </c:pt>
                <c:pt idx="6">
                  <c:v>57.0445948876052</c:v>
                </c:pt>
                <c:pt idx="7">
                  <c:v>55.7512035294979</c:v>
                </c:pt>
                <c:pt idx="8">
                  <c:v>57.002420363725498</c:v>
                </c:pt>
                <c:pt idx="9">
                  <c:v>56.116541322898897</c:v>
                </c:pt>
                <c:pt idx="10">
                  <c:v>55.1992421979323</c:v>
                </c:pt>
                <c:pt idx="11">
                  <c:v>56.4615084249684</c:v>
                </c:pt>
                <c:pt idx="12">
                  <c:v>55.352095479668897</c:v>
                </c:pt>
                <c:pt idx="13">
                  <c:v>55.187736932079702</c:v>
                </c:pt>
                <c:pt idx="14">
                  <c:v>56.157363959444602</c:v>
                </c:pt>
                <c:pt idx="15">
                  <c:v>57.366473145200501</c:v>
                </c:pt>
                <c:pt idx="16">
                  <c:v>55.731328972617703</c:v>
                </c:pt>
                <c:pt idx="17">
                  <c:v>54.620443746950997</c:v>
                </c:pt>
                <c:pt idx="18">
                  <c:v>54.577190581013397</c:v>
                </c:pt>
                <c:pt idx="19">
                  <c:v>55.866303675818401</c:v>
                </c:pt>
                <c:pt idx="20">
                  <c:v>52.276238587664203</c:v>
                </c:pt>
                <c:pt idx="21">
                  <c:v>55.781763209004701</c:v>
                </c:pt>
                <c:pt idx="22">
                  <c:v>49.197027099650803</c:v>
                </c:pt>
                <c:pt idx="23">
                  <c:v>50.280238571236097</c:v>
                </c:pt>
                <c:pt idx="24">
                  <c:v>54.347444275696802</c:v>
                </c:pt>
                <c:pt idx="25">
                  <c:v>52.968392862979101</c:v>
                </c:pt>
                <c:pt idx="26">
                  <c:v>57.398947710726198</c:v>
                </c:pt>
                <c:pt idx="27">
                  <c:v>50.825141467253601</c:v>
                </c:pt>
                <c:pt idx="28">
                  <c:v>52.367164750218897</c:v>
                </c:pt>
                <c:pt idx="29">
                  <c:v>51.606967983536201</c:v>
                </c:pt>
                <c:pt idx="30">
                  <c:v>52.103324526767402</c:v>
                </c:pt>
                <c:pt idx="31">
                  <c:v>50.899316149686697</c:v>
                </c:pt>
                <c:pt idx="32">
                  <c:v>51.624615340751298</c:v>
                </c:pt>
                <c:pt idx="33">
                  <c:v>54.014392607634598</c:v>
                </c:pt>
                <c:pt idx="34">
                  <c:v>52.187109441215398</c:v>
                </c:pt>
                <c:pt idx="35">
                  <c:v>52.664943515510302</c:v>
                </c:pt>
                <c:pt idx="36">
                  <c:v>53.609337590715398</c:v>
                </c:pt>
                <c:pt idx="37">
                  <c:v>51.954281725726602</c:v>
                </c:pt>
                <c:pt idx="38">
                  <c:v>53.112068449041502</c:v>
                </c:pt>
                <c:pt idx="39">
                  <c:v>53.412542067654897</c:v>
                </c:pt>
                <c:pt idx="40">
                  <c:v>53.930845425276701</c:v>
                </c:pt>
                <c:pt idx="41">
                  <c:v>52.9370060760765</c:v>
                </c:pt>
                <c:pt idx="42">
                  <c:v>51.010361218660499</c:v>
                </c:pt>
                <c:pt idx="43">
                  <c:v>53.351915257941698</c:v>
                </c:pt>
                <c:pt idx="44">
                  <c:v>51.2212085786446</c:v>
                </c:pt>
                <c:pt idx="45">
                  <c:v>49.271562715489097</c:v>
                </c:pt>
                <c:pt idx="46">
                  <c:v>51.547454811996502</c:v>
                </c:pt>
                <c:pt idx="47">
                  <c:v>52.086718385175097</c:v>
                </c:pt>
                <c:pt idx="48">
                  <c:v>51.105249798900303</c:v>
                </c:pt>
                <c:pt idx="49">
                  <c:v>52.734928660300298</c:v>
                </c:pt>
                <c:pt idx="50">
                  <c:v>49.602452424254601</c:v>
                </c:pt>
                <c:pt idx="51">
                  <c:v>39.275632938110697</c:v>
                </c:pt>
                <c:pt idx="52">
                  <c:v>41.951949518396603</c:v>
                </c:pt>
                <c:pt idx="53">
                  <c:v>50.687862427030403</c:v>
                </c:pt>
                <c:pt idx="54">
                  <c:v>50.453435024334802</c:v>
                </c:pt>
                <c:pt idx="55">
                  <c:v>48.715568381515297</c:v>
                </c:pt>
                <c:pt idx="56">
                  <c:v>51.574851429588698</c:v>
                </c:pt>
                <c:pt idx="57">
                  <c:v>50.922521594505199</c:v>
                </c:pt>
                <c:pt idx="58">
                  <c:v>50.264947585057698</c:v>
                </c:pt>
                <c:pt idx="59">
                  <c:v>49.082631407490602</c:v>
                </c:pt>
                <c:pt idx="60">
                  <c:v>48.984968148459402</c:v>
                </c:pt>
                <c:pt idx="61">
                  <c:v>49.235316808879197</c:v>
                </c:pt>
                <c:pt idx="62">
                  <c:v>55.072321513608998</c:v>
                </c:pt>
                <c:pt idx="63">
                  <c:v>48.2346784174917</c:v>
                </c:pt>
                <c:pt idx="64">
                  <c:v>51.236629859282203</c:v>
                </c:pt>
                <c:pt idx="65">
                  <c:v>50.547448486282001</c:v>
                </c:pt>
                <c:pt idx="66">
                  <c:v>52.027669377264303</c:v>
                </c:pt>
                <c:pt idx="67">
                  <c:v>52.556216675655598</c:v>
                </c:pt>
              </c:numCache>
            </c:numRef>
          </c:val>
          <c:smooth val="0"/>
          <c:extLst>
            <c:ext xmlns:c16="http://schemas.microsoft.com/office/drawing/2014/chart" uri="{C3380CC4-5D6E-409C-BE32-E72D297353CC}">
              <c16:uniqueId val="{00000000-F8FC-4139-915F-E7A4E89A19CF}"/>
            </c:ext>
          </c:extLst>
        </c:ser>
        <c:ser>
          <c:idx val="1"/>
          <c:order val="1"/>
          <c:tx>
            <c:strRef>
              <c:f>'Datos MAN'!$F$4</c:f>
              <c:strCache>
                <c:ptCount val="1"/>
                <c:pt idx="0">
                  <c:v>Tendencia-Ciclo</c:v>
                </c:pt>
              </c:strCache>
            </c:strRef>
          </c:tx>
          <c:spPr>
            <a:ln w="12700">
              <a:solidFill>
                <a:srgbClr val="C00000"/>
              </a:solidFill>
            </a:ln>
          </c:spPr>
          <c:marker>
            <c:symbol val="none"/>
          </c:marker>
          <c:cat>
            <c:multiLvlStrRef>
              <c:f>'Datos MAN'!$A$149:$B$220</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 MAN'!$F$149:$F$220</c:f>
              <c:numCache>
                <c:formatCode>0.0_)</c:formatCode>
                <c:ptCount val="68"/>
                <c:pt idx="0">
                  <c:v>55.900171564817299</c:v>
                </c:pt>
                <c:pt idx="1">
                  <c:v>55.852732140838498</c:v>
                </c:pt>
                <c:pt idx="2">
                  <c:v>55.852066143161302</c:v>
                </c:pt>
                <c:pt idx="3">
                  <c:v>55.894739810356498</c:v>
                </c:pt>
                <c:pt idx="4">
                  <c:v>55.955435388446602</c:v>
                </c:pt>
                <c:pt idx="5">
                  <c:v>56.025176675032903</c:v>
                </c:pt>
                <c:pt idx="6">
                  <c:v>56.098638571052703</c:v>
                </c:pt>
                <c:pt idx="7">
                  <c:v>56.163864677710599</c:v>
                </c:pt>
                <c:pt idx="8">
                  <c:v>56.200504294430203</c:v>
                </c:pt>
                <c:pt idx="9">
                  <c:v>56.211003673593098</c:v>
                </c:pt>
                <c:pt idx="10">
                  <c:v>56.194385312377499</c:v>
                </c:pt>
                <c:pt idx="11">
                  <c:v>56.1479460751085</c:v>
                </c:pt>
                <c:pt idx="12">
                  <c:v>56.073756276566002</c:v>
                </c:pt>
                <c:pt idx="13">
                  <c:v>55.962988257903397</c:v>
                </c:pt>
                <c:pt idx="14">
                  <c:v>55.813091366802098</c:v>
                </c:pt>
                <c:pt idx="15">
                  <c:v>55.625645139077399</c:v>
                </c:pt>
                <c:pt idx="16">
                  <c:v>55.401772903814603</c:v>
                </c:pt>
                <c:pt idx="17">
                  <c:v>55.134139406476699</c:v>
                </c:pt>
                <c:pt idx="18">
                  <c:v>54.825444906102398</c:v>
                </c:pt>
                <c:pt idx="19">
                  <c:v>54.491176762105297</c:v>
                </c:pt>
                <c:pt idx="20">
                  <c:v>54.151973001800201</c:v>
                </c:pt>
                <c:pt idx="21">
                  <c:v>53.820000958800598</c:v>
                </c:pt>
                <c:pt idx="22">
                  <c:v>53.501235512514597</c:v>
                </c:pt>
                <c:pt idx="23">
                  <c:v>53.202850947219197</c:v>
                </c:pt>
                <c:pt idx="24">
                  <c:v>52.927392602158498</c:v>
                </c:pt>
                <c:pt idx="25">
                  <c:v>52.677593699154698</c:v>
                </c:pt>
                <c:pt idx="26">
                  <c:v>52.4575646587151</c:v>
                </c:pt>
                <c:pt idx="27">
                  <c:v>52.267430032054001</c:v>
                </c:pt>
                <c:pt idx="28">
                  <c:v>52.114346334674799</c:v>
                </c:pt>
                <c:pt idx="29">
                  <c:v>52.012136673685603</c:v>
                </c:pt>
                <c:pt idx="30">
                  <c:v>51.972047725879598</c:v>
                </c:pt>
                <c:pt idx="31">
                  <c:v>52.007021102731997</c:v>
                </c:pt>
                <c:pt idx="32">
                  <c:v>52.1126390783161</c:v>
                </c:pt>
                <c:pt idx="33">
                  <c:v>52.285811259045801</c:v>
                </c:pt>
                <c:pt idx="34">
                  <c:v>52.498630478068399</c:v>
                </c:pt>
                <c:pt idx="35">
                  <c:v>52.715528527067001</c:v>
                </c:pt>
                <c:pt idx="36">
                  <c:v>52.892059843732802</c:v>
                </c:pt>
                <c:pt idx="37">
                  <c:v>52.9968284805202</c:v>
                </c:pt>
                <c:pt idx="38">
                  <c:v>53.015626115796103</c:v>
                </c:pt>
                <c:pt idx="39">
                  <c:v>52.955219036155597</c:v>
                </c:pt>
                <c:pt idx="40">
                  <c:v>52.828453485417597</c:v>
                </c:pt>
                <c:pt idx="41">
                  <c:v>52.652696921149001</c:v>
                </c:pt>
                <c:pt idx="42">
                  <c:v>52.444321681174998</c:v>
                </c:pt>
                <c:pt idx="43">
                  <c:v>52.214941255994198</c:v>
                </c:pt>
                <c:pt idx="44">
                  <c:v>51.982021928657801</c:v>
                </c:pt>
                <c:pt idx="45">
                  <c:v>51.7400076288232</c:v>
                </c:pt>
                <c:pt idx="46">
                  <c:v>51.489041965697901</c:v>
                </c:pt>
                <c:pt idx="47">
                  <c:v>51.244850924979197</c:v>
                </c:pt>
                <c:pt idx="48">
                  <c:v>51.021498643611402</c:v>
                </c:pt>
                <c:pt idx="49">
                  <c:v>50.8314935174769</c:v>
                </c:pt>
                <c:pt idx="50">
                  <c:v>50.6798619350553</c:v>
                </c:pt>
                <c:pt idx="51">
                  <c:v>50.549408890596403</c:v>
                </c:pt>
                <c:pt idx="52">
                  <c:v>50.427167706911703</c:v>
                </c:pt>
                <c:pt idx="53">
                  <c:v>50.305796475627098</c:v>
                </c:pt>
                <c:pt idx="54">
                  <c:v>50.192430353945198</c:v>
                </c:pt>
                <c:pt idx="55">
                  <c:v>50.088667760147501</c:v>
                </c:pt>
                <c:pt idx="56">
                  <c:v>49.991937687086399</c:v>
                </c:pt>
                <c:pt idx="57">
                  <c:v>49.9184959709578</c:v>
                </c:pt>
                <c:pt idx="58">
                  <c:v>49.884284013436996</c:v>
                </c:pt>
                <c:pt idx="59">
                  <c:v>49.899875227784797</c:v>
                </c:pt>
                <c:pt idx="60">
                  <c:v>49.975829574265298</c:v>
                </c:pt>
                <c:pt idx="61">
                  <c:v>50.119252827227101</c:v>
                </c:pt>
                <c:pt idx="62">
                  <c:v>50.322284517077399</c:v>
                </c:pt>
                <c:pt idx="63">
                  <c:v>50.567969707152002</c:v>
                </c:pt>
                <c:pt idx="64">
                  <c:v>50.831300268130001</c:v>
                </c:pt>
                <c:pt idx="65">
                  <c:v>51.084778202953103</c:v>
                </c:pt>
                <c:pt idx="66">
                  <c:v>51.292651449675603</c:v>
                </c:pt>
                <c:pt idx="67">
                  <c:v>51.428733678677801</c:v>
                </c:pt>
              </c:numCache>
            </c:numRef>
          </c:val>
          <c:smooth val="0"/>
          <c:extLst>
            <c:ext xmlns:c16="http://schemas.microsoft.com/office/drawing/2014/chart" uri="{C3380CC4-5D6E-409C-BE32-E72D297353CC}">
              <c16:uniqueId val="{00000001-F8FC-4139-915F-E7A4E89A19CF}"/>
            </c:ext>
          </c:extLst>
        </c:ser>
        <c:dLbls>
          <c:showLegendKey val="0"/>
          <c:showVal val="0"/>
          <c:showCatName val="0"/>
          <c:showSerName val="0"/>
          <c:showPercent val="0"/>
          <c:showBubbleSize val="0"/>
        </c:dLbls>
        <c:smooth val="0"/>
        <c:axId val="823309208"/>
        <c:axId val="823308032"/>
      </c:lineChart>
      <c:catAx>
        <c:axId val="82330920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823308032"/>
        <c:crossesAt val="50"/>
        <c:auto val="1"/>
        <c:lblAlgn val="ctr"/>
        <c:lblOffset val="50"/>
        <c:tickLblSkip val="1"/>
        <c:tickMarkSkip val="12"/>
        <c:noMultiLvlLbl val="1"/>
      </c:catAx>
      <c:valAx>
        <c:axId val="823308032"/>
        <c:scaling>
          <c:orientation val="minMax"/>
          <c:max val="59"/>
          <c:min val="38"/>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823309208"/>
        <c:crosses val="autoZero"/>
        <c:crossBetween val="between"/>
        <c:majorUnit val="6"/>
      </c:valAx>
      <c:spPr>
        <a:noFill/>
      </c:spPr>
    </c:plotArea>
    <c:legend>
      <c:legendPos val="b"/>
      <c:layout>
        <c:manualLayout>
          <c:xMode val="edge"/>
          <c:yMode val="edge"/>
          <c:x val="0.14382231805666484"/>
          <c:y val="0.92057021341707268"/>
          <c:w val="0.70494865324357503"/>
          <c:h val="7.9429914529914533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700"/>
            </a:pPr>
            <a:r>
              <a:rPr lang="es-MX" sz="700"/>
              <a:t>Capacidad de planta utilizada</a:t>
            </a:r>
          </a:p>
        </c:rich>
      </c:tx>
      <c:layout>
        <c:manualLayout>
          <c:xMode val="edge"/>
          <c:yMode val="edge"/>
          <c:x val="0.28696996027994925"/>
          <c:y val="1.100737407390715E-2"/>
        </c:manualLayout>
      </c:layout>
      <c:overlay val="1"/>
    </c:title>
    <c:autoTitleDeleted val="0"/>
    <c:plotArea>
      <c:layout>
        <c:manualLayout>
          <c:layoutTarget val="inner"/>
          <c:xMode val="edge"/>
          <c:yMode val="edge"/>
          <c:x val="4.4067113294534638E-2"/>
          <c:y val="9.4325395312072055E-2"/>
          <c:w val="0.93134249495672938"/>
          <c:h val="0.68780486959295239"/>
        </c:manualLayout>
      </c:layout>
      <c:lineChart>
        <c:grouping val="standard"/>
        <c:varyColors val="0"/>
        <c:ser>
          <c:idx val="0"/>
          <c:order val="0"/>
          <c:tx>
            <c:strRef>
              <c:f>'Datos MAN'!$G$4</c:f>
              <c:strCache>
                <c:ptCount val="1"/>
                <c:pt idx="0">
                  <c:v>Serie Desestacionalizada</c:v>
                </c:pt>
              </c:strCache>
            </c:strRef>
          </c:tx>
          <c:spPr>
            <a:ln w="15875">
              <a:solidFill>
                <a:srgbClr val="3D6AA1"/>
              </a:solidFill>
            </a:ln>
          </c:spPr>
          <c:marker>
            <c:symbol val="none"/>
          </c:marker>
          <c:cat>
            <c:multiLvlStrRef>
              <c:f>'Datos MAN'!$A$149:$B$220</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 MAN'!$G$149:$G$220</c:f>
              <c:numCache>
                <c:formatCode>0.0_)</c:formatCode>
                <c:ptCount val="68"/>
                <c:pt idx="0">
                  <c:v>51.456792885037402</c:v>
                </c:pt>
                <c:pt idx="1">
                  <c:v>50.262023363396999</c:v>
                </c:pt>
                <c:pt idx="2">
                  <c:v>50.3510992531263</c:v>
                </c:pt>
                <c:pt idx="3">
                  <c:v>50.174942026646498</c:v>
                </c:pt>
                <c:pt idx="4">
                  <c:v>51.2888744577265</c:v>
                </c:pt>
                <c:pt idx="5">
                  <c:v>52.511439829583402</c:v>
                </c:pt>
                <c:pt idx="6">
                  <c:v>52.635130334498101</c:v>
                </c:pt>
                <c:pt idx="7">
                  <c:v>51.455488982058299</c:v>
                </c:pt>
                <c:pt idx="8">
                  <c:v>51.700524746443399</c:v>
                </c:pt>
                <c:pt idx="9">
                  <c:v>51.884240147041403</c:v>
                </c:pt>
                <c:pt idx="10">
                  <c:v>50.903951400188497</c:v>
                </c:pt>
                <c:pt idx="11">
                  <c:v>50.828175745337603</c:v>
                </c:pt>
                <c:pt idx="12">
                  <c:v>51.769163613478703</c:v>
                </c:pt>
                <c:pt idx="13">
                  <c:v>50.684602254424298</c:v>
                </c:pt>
                <c:pt idx="14">
                  <c:v>51.542323943107903</c:v>
                </c:pt>
                <c:pt idx="15">
                  <c:v>52.017285161176702</c:v>
                </c:pt>
                <c:pt idx="16">
                  <c:v>51.770908557542803</c:v>
                </c:pt>
                <c:pt idx="17">
                  <c:v>47.8697497599318</c:v>
                </c:pt>
                <c:pt idx="18">
                  <c:v>48.951541756944202</c:v>
                </c:pt>
                <c:pt idx="19">
                  <c:v>51.121088601575202</c:v>
                </c:pt>
                <c:pt idx="20">
                  <c:v>51.000070237750201</c:v>
                </c:pt>
                <c:pt idx="21">
                  <c:v>52.158049489091603</c:v>
                </c:pt>
                <c:pt idx="22">
                  <c:v>51.544241217430702</c:v>
                </c:pt>
                <c:pt idx="23">
                  <c:v>53.158598355365903</c:v>
                </c:pt>
                <c:pt idx="24">
                  <c:v>50.382071090154497</c:v>
                </c:pt>
                <c:pt idx="25">
                  <c:v>53.448395739053403</c:v>
                </c:pt>
                <c:pt idx="26">
                  <c:v>54.789952903485897</c:v>
                </c:pt>
                <c:pt idx="27">
                  <c:v>50.973672728366097</c:v>
                </c:pt>
                <c:pt idx="28">
                  <c:v>51.877245421978401</c:v>
                </c:pt>
                <c:pt idx="29">
                  <c:v>50.515037274920097</c:v>
                </c:pt>
                <c:pt idx="30">
                  <c:v>51.309993202786004</c:v>
                </c:pt>
                <c:pt idx="31">
                  <c:v>50.723160301067303</c:v>
                </c:pt>
                <c:pt idx="32">
                  <c:v>50.026057279318799</c:v>
                </c:pt>
                <c:pt idx="33">
                  <c:v>50.573964441224597</c:v>
                </c:pt>
                <c:pt idx="34">
                  <c:v>51.645124832553101</c:v>
                </c:pt>
                <c:pt idx="35">
                  <c:v>52.633143884699301</c:v>
                </c:pt>
                <c:pt idx="36">
                  <c:v>51.819334577417102</c:v>
                </c:pt>
                <c:pt idx="37">
                  <c:v>51.050266513233403</c:v>
                </c:pt>
                <c:pt idx="38">
                  <c:v>51.137750987431197</c:v>
                </c:pt>
                <c:pt idx="39">
                  <c:v>51.951200783448499</c:v>
                </c:pt>
                <c:pt idx="40">
                  <c:v>51.066227985825499</c:v>
                </c:pt>
                <c:pt idx="41">
                  <c:v>51.653206189741098</c:v>
                </c:pt>
                <c:pt idx="42">
                  <c:v>50.2817247366537</c:v>
                </c:pt>
                <c:pt idx="43">
                  <c:v>52.8196832954253</c:v>
                </c:pt>
                <c:pt idx="44">
                  <c:v>51.6803681191724</c:v>
                </c:pt>
                <c:pt idx="45">
                  <c:v>49.481874008576398</c:v>
                </c:pt>
                <c:pt idx="46">
                  <c:v>51.103758161250497</c:v>
                </c:pt>
                <c:pt idx="47">
                  <c:v>50.4932494716439</c:v>
                </c:pt>
                <c:pt idx="48">
                  <c:v>50.7503483753312</c:v>
                </c:pt>
                <c:pt idx="49">
                  <c:v>51.425372245550498</c:v>
                </c:pt>
                <c:pt idx="50">
                  <c:v>45.474559406937402</c:v>
                </c:pt>
                <c:pt idx="51">
                  <c:v>36.9511136961383</c:v>
                </c:pt>
                <c:pt idx="52">
                  <c:v>41.628182092972899</c:v>
                </c:pt>
                <c:pt idx="53">
                  <c:v>50.713158427693003</c:v>
                </c:pt>
                <c:pt idx="54">
                  <c:v>50.172193558743601</c:v>
                </c:pt>
                <c:pt idx="55">
                  <c:v>48.826509312952403</c:v>
                </c:pt>
                <c:pt idx="56">
                  <c:v>51.259456671552599</c:v>
                </c:pt>
                <c:pt idx="57">
                  <c:v>52.687205920882299</c:v>
                </c:pt>
                <c:pt idx="58">
                  <c:v>48.624961514015503</c:v>
                </c:pt>
                <c:pt idx="59">
                  <c:v>47.929941986972402</c:v>
                </c:pt>
                <c:pt idx="60">
                  <c:v>49.7536914319126</c:v>
                </c:pt>
                <c:pt idx="61">
                  <c:v>48.707487840902303</c:v>
                </c:pt>
                <c:pt idx="62">
                  <c:v>53.817919949718402</c:v>
                </c:pt>
                <c:pt idx="63">
                  <c:v>48.941814798305302</c:v>
                </c:pt>
                <c:pt idx="64">
                  <c:v>50.341148380695898</c:v>
                </c:pt>
                <c:pt idx="65">
                  <c:v>50.368387123908398</c:v>
                </c:pt>
                <c:pt idx="66">
                  <c:v>52.008968732734601</c:v>
                </c:pt>
                <c:pt idx="67">
                  <c:v>52.233517353350699</c:v>
                </c:pt>
              </c:numCache>
            </c:numRef>
          </c:val>
          <c:smooth val="0"/>
          <c:extLst>
            <c:ext xmlns:c16="http://schemas.microsoft.com/office/drawing/2014/chart" uri="{C3380CC4-5D6E-409C-BE32-E72D297353CC}">
              <c16:uniqueId val="{00000000-9D26-4E31-B243-BD1C2D4B2E40}"/>
            </c:ext>
          </c:extLst>
        </c:ser>
        <c:ser>
          <c:idx val="1"/>
          <c:order val="1"/>
          <c:tx>
            <c:strRef>
              <c:f>'Datos MAN'!$H$4</c:f>
              <c:strCache>
                <c:ptCount val="1"/>
                <c:pt idx="0">
                  <c:v>Tendencia-Ciclo</c:v>
                </c:pt>
              </c:strCache>
            </c:strRef>
          </c:tx>
          <c:spPr>
            <a:ln w="12700">
              <a:solidFill>
                <a:srgbClr val="C00000"/>
              </a:solidFill>
            </a:ln>
          </c:spPr>
          <c:marker>
            <c:symbol val="none"/>
          </c:marker>
          <c:cat>
            <c:multiLvlStrRef>
              <c:f>'Datos MAN'!$A$149:$B$220</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 MAN'!$H$149:$H$220</c:f>
              <c:numCache>
                <c:formatCode>0.0_)</c:formatCode>
                <c:ptCount val="68"/>
                <c:pt idx="0">
                  <c:v>51.046508252700903</c:v>
                </c:pt>
                <c:pt idx="1">
                  <c:v>51.0147137735689</c:v>
                </c:pt>
                <c:pt idx="2">
                  <c:v>51.049531866179102</c:v>
                </c:pt>
                <c:pt idx="3">
                  <c:v>51.1380699051306</c:v>
                </c:pt>
                <c:pt idx="4">
                  <c:v>51.252745141578799</c:v>
                </c:pt>
                <c:pt idx="5">
                  <c:v>51.370666747665901</c:v>
                </c:pt>
                <c:pt idx="6">
                  <c:v>51.477982124427697</c:v>
                </c:pt>
                <c:pt idx="7">
                  <c:v>51.562959581342596</c:v>
                </c:pt>
                <c:pt idx="8">
                  <c:v>51.608213493475901</c:v>
                </c:pt>
                <c:pt idx="9">
                  <c:v>51.608431925407601</c:v>
                </c:pt>
                <c:pt idx="10">
                  <c:v>51.561848538330899</c:v>
                </c:pt>
                <c:pt idx="11">
                  <c:v>51.481312635937599</c:v>
                </c:pt>
                <c:pt idx="12">
                  <c:v>51.380886322101098</c:v>
                </c:pt>
                <c:pt idx="13">
                  <c:v>51.281540107081597</c:v>
                </c:pt>
                <c:pt idx="14">
                  <c:v>51.202003552751698</c:v>
                </c:pt>
                <c:pt idx="15">
                  <c:v>51.155511187025397</c:v>
                </c:pt>
                <c:pt idx="16">
                  <c:v>51.154408386699501</c:v>
                </c:pt>
                <c:pt idx="17">
                  <c:v>51.196492532982496</c:v>
                </c:pt>
                <c:pt idx="18">
                  <c:v>51.282517466063503</c:v>
                </c:pt>
                <c:pt idx="19">
                  <c:v>51.408497578042201</c:v>
                </c:pt>
                <c:pt idx="20">
                  <c:v>51.564800866564397</c:v>
                </c:pt>
                <c:pt idx="21">
                  <c:v>51.733922071243299</c:v>
                </c:pt>
                <c:pt idx="22">
                  <c:v>51.892953788061803</c:v>
                </c:pt>
                <c:pt idx="23">
                  <c:v>52.012512726728403</c:v>
                </c:pt>
                <c:pt idx="24">
                  <c:v>52.058435929123902</c:v>
                </c:pt>
                <c:pt idx="25">
                  <c:v>52.014314709863797</c:v>
                </c:pt>
                <c:pt idx="26">
                  <c:v>51.8894858703258</c:v>
                </c:pt>
                <c:pt idx="27">
                  <c:v>51.703569605322699</c:v>
                </c:pt>
                <c:pt idx="28">
                  <c:v>51.4879794246716</c:v>
                </c:pt>
                <c:pt idx="29">
                  <c:v>51.286038420169902</c:v>
                </c:pt>
                <c:pt idx="30">
                  <c:v>51.133807458717101</c:v>
                </c:pt>
                <c:pt idx="31">
                  <c:v>51.056061365303897</c:v>
                </c:pt>
                <c:pt idx="32">
                  <c:v>51.046748270051701</c:v>
                </c:pt>
                <c:pt idx="33">
                  <c:v>51.093855965391199</c:v>
                </c:pt>
                <c:pt idx="34">
                  <c:v>51.185260264566502</c:v>
                </c:pt>
                <c:pt idx="35">
                  <c:v>51.299918878644199</c:v>
                </c:pt>
                <c:pt idx="36">
                  <c:v>51.411552295749203</c:v>
                </c:pt>
                <c:pt idx="37">
                  <c:v>51.500313923337799</c:v>
                </c:pt>
                <c:pt idx="38">
                  <c:v>51.543585379110198</c:v>
                </c:pt>
                <c:pt idx="39">
                  <c:v>51.543305313901101</c:v>
                </c:pt>
                <c:pt idx="40">
                  <c:v>51.505014928756701</c:v>
                </c:pt>
                <c:pt idx="41">
                  <c:v>51.435937235232998</c:v>
                </c:pt>
                <c:pt idx="42">
                  <c:v>51.346402414689003</c:v>
                </c:pt>
                <c:pt idx="43">
                  <c:v>51.243929187177599</c:v>
                </c:pt>
                <c:pt idx="44">
                  <c:v>51.144513041864002</c:v>
                </c:pt>
                <c:pt idx="45">
                  <c:v>51.0440214240611</c:v>
                </c:pt>
                <c:pt idx="46">
                  <c:v>50.934354529948102</c:v>
                </c:pt>
                <c:pt idx="47">
                  <c:v>50.816981258350701</c:v>
                </c:pt>
                <c:pt idx="48">
                  <c:v>50.7008056404106</c:v>
                </c:pt>
                <c:pt idx="49">
                  <c:v>50.590785938656602</c:v>
                </c:pt>
                <c:pt idx="50">
                  <c:v>50.487959977772697</c:v>
                </c:pt>
                <c:pt idx="51">
                  <c:v>50.3817555278074</c:v>
                </c:pt>
                <c:pt idx="52">
                  <c:v>50.266339291153201</c:v>
                </c:pt>
                <c:pt idx="53">
                  <c:v>50.136325986511103</c:v>
                </c:pt>
                <c:pt idx="54">
                  <c:v>49.986466667705798</c:v>
                </c:pt>
                <c:pt idx="55">
                  <c:v>49.8140496769091</c:v>
                </c:pt>
                <c:pt idx="56">
                  <c:v>49.622847497607196</c:v>
                </c:pt>
                <c:pt idx="57">
                  <c:v>49.448445664747098</c:v>
                </c:pt>
                <c:pt idx="58">
                  <c:v>49.319357880465297</c:v>
                </c:pt>
                <c:pt idx="59">
                  <c:v>49.257964814415899</c:v>
                </c:pt>
                <c:pt idx="60">
                  <c:v>49.287461557928196</c:v>
                </c:pt>
                <c:pt idx="61">
                  <c:v>49.419462316834696</c:v>
                </c:pt>
                <c:pt idx="62">
                  <c:v>49.649439971977799</c:v>
                </c:pt>
                <c:pt idx="63">
                  <c:v>49.957798584866801</c:v>
                </c:pt>
                <c:pt idx="64">
                  <c:v>50.309220569042502</c:v>
                </c:pt>
                <c:pt idx="65">
                  <c:v>50.666127208205602</c:v>
                </c:pt>
                <c:pt idx="66">
                  <c:v>50.993153359970698</c:v>
                </c:pt>
                <c:pt idx="67">
                  <c:v>51.265314183019903</c:v>
                </c:pt>
              </c:numCache>
            </c:numRef>
          </c:val>
          <c:smooth val="0"/>
          <c:extLst>
            <c:ext xmlns:c16="http://schemas.microsoft.com/office/drawing/2014/chart" uri="{C3380CC4-5D6E-409C-BE32-E72D297353CC}">
              <c16:uniqueId val="{00000001-9D26-4E31-B243-BD1C2D4B2E40}"/>
            </c:ext>
          </c:extLst>
        </c:ser>
        <c:dLbls>
          <c:showLegendKey val="0"/>
          <c:showVal val="0"/>
          <c:showCatName val="0"/>
          <c:showSerName val="0"/>
          <c:showPercent val="0"/>
          <c:showBubbleSize val="0"/>
        </c:dLbls>
        <c:smooth val="0"/>
        <c:axId val="823311560"/>
        <c:axId val="823305288"/>
      </c:lineChart>
      <c:catAx>
        <c:axId val="82331156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823305288"/>
        <c:crossesAt val="50"/>
        <c:auto val="1"/>
        <c:lblAlgn val="ctr"/>
        <c:lblOffset val="50"/>
        <c:tickLblSkip val="1"/>
        <c:tickMarkSkip val="12"/>
        <c:noMultiLvlLbl val="1"/>
      </c:catAx>
      <c:valAx>
        <c:axId val="823305288"/>
        <c:scaling>
          <c:orientation val="minMax"/>
          <c:max val="58"/>
          <c:min val="3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823311560"/>
        <c:crosses val="autoZero"/>
        <c:crossBetween val="between"/>
        <c:majorUnit val="4"/>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b="1" i="0" baseline="0">
                <a:effectLst/>
              </a:rPr>
              <a:t>Demanda nacional de sus productos</a:t>
            </a:r>
            <a:endParaRPr lang="es-MX" sz="700">
              <a:effectLst/>
            </a:endParaRPr>
          </a:p>
        </c:rich>
      </c:tx>
      <c:layout>
        <c:manualLayout>
          <c:xMode val="edge"/>
          <c:yMode val="edge"/>
          <c:x val="0.27414594594594599"/>
          <c:y val="0"/>
        </c:manualLayout>
      </c:layout>
      <c:overlay val="1"/>
    </c:title>
    <c:autoTitleDeleted val="0"/>
    <c:plotArea>
      <c:layout>
        <c:manualLayout>
          <c:layoutTarget val="inner"/>
          <c:xMode val="edge"/>
          <c:yMode val="edge"/>
          <c:x val="5.598544266191325E-2"/>
          <c:y val="8.3651675485009819E-2"/>
          <c:w val="0.93080897207368285"/>
          <c:h val="0.69844449313010537"/>
        </c:manualLayout>
      </c:layout>
      <c:lineChart>
        <c:grouping val="standard"/>
        <c:varyColors val="0"/>
        <c:ser>
          <c:idx val="0"/>
          <c:order val="0"/>
          <c:tx>
            <c:strRef>
              <c:f>'Datos MAN'!$I$4</c:f>
              <c:strCache>
                <c:ptCount val="1"/>
                <c:pt idx="0">
                  <c:v>Serie Desestacionalizada</c:v>
                </c:pt>
              </c:strCache>
            </c:strRef>
          </c:tx>
          <c:spPr>
            <a:ln w="15875">
              <a:solidFill>
                <a:srgbClr val="3D6AA1"/>
              </a:solidFill>
            </a:ln>
          </c:spPr>
          <c:marker>
            <c:symbol val="none"/>
          </c:marker>
          <c:cat>
            <c:multiLvlStrRef>
              <c:f>'Datos MAN'!$A$149:$B$220</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 MAN'!$I$149:$I$220</c:f>
              <c:numCache>
                <c:formatCode>0.0_)</c:formatCode>
                <c:ptCount val="68"/>
                <c:pt idx="0">
                  <c:v>56.709817650822202</c:v>
                </c:pt>
                <c:pt idx="1">
                  <c:v>55.343587605165197</c:v>
                </c:pt>
                <c:pt idx="2">
                  <c:v>55.081148916352198</c:v>
                </c:pt>
                <c:pt idx="3">
                  <c:v>54.347225616801403</c:v>
                </c:pt>
                <c:pt idx="4">
                  <c:v>54.827647073298401</c:v>
                </c:pt>
                <c:pt idx="5">
                  <c:v>55.518995326472599</c:v>
                </c:pt>
                <c:pt idx="6">
                  <c:v>56.434822177315503</c:v>
                </c:pt>
                <c:pt idx="7">
                  <c:v>55.157627106509601</c:v>
                </c:pt>
                <c:pt idx="8">
                  <c:v>55.912952537453599</c:v>
                </c:pt>
                <c:pt idx="9">
                  <c:v>55.278689232639501</c:v>
                </c:pt>
                <c:pt idx="10">
                  <c:v>56.632890483289799</c:v>
                </c:pt>
                <c:pt idx="11">
                  <c:v>56.1865368218565</c:v>
                </c:pt>
                <c:pt idx="12">
                  <c:v>54.552467384959499</c:v>
                </c:pt>
                <c:pt idx="13">
                  <c:v>56.245732602303299</c:v>
                </c:pt>
                <c:pt idx="14">
                  <c:v>54.289960980038401</c:v>
                </c:pt>
                <c:pt idx="15">
                  <c:v>55.495986430179201</c:v>
                </c:pt>
                <c:pt idx="16">
                  <c:v>55.7032948392579</c:v>
                </c:pt>
                <c:pt idx="17">
                  <c:v>55.323452542491403</c:v>
                </c:pt>
                <c:pt idx="18">
                  <c:v>54.174118895901103</c:v>
                </c:pt>
                <c:pt idx="19">
                  <c:v>55.4285563934097</c:v>
                </c:pt>
                <c:pt idx="20">
                  <c:v>50.9918694708673</c:v>
                </c:pt>
                <c:pt idx="21">
                  <c:v>55.4950414954561</c:v>
                </c:pt>
                <c:pt idx="22">
                  <c:v>53.829972381117699</c:v>
                </c:pt>
                <c:pt idx="23">
                  <c:v>52.414559653455498</c:v>
                </c:pt>
                <c:pt idx="24">
                  <c:v>52.661714514811102</c:v>
                </c:pt>
                <c:pt idx="25">
                  <c:v>53.140882862685302</c:v>
                </c:pt>
                <c:pt idx="26">
                  <c:v>56.203250537771702</c:v>
                </c:pt>
                <c:pt idx="27">
                  <c:v>55.574147700142099</c:v>
                </c:pt>
                <c:pt idx="28">
                  <c:v>54.462922551489598</c:v>
                </c:pt>
                <c:pt idx="29">
                  <c:v>53.380265696387397</c:v>
                </c:pt>
                <c:pt idx="30">
                  <c:v>50.375299041083998</c:v>
                </c:pt>
                <c:pt idx="31">
                  <c:v>55.120324940564899</c:v>
                </c:pt>
                <c:pt idx="32">
                  <c:v>52.5264883026653</c:v>
                </c:pt>
                <c:pt idx="33">
                  <c:v>54.969971149861998</c:v>
                </c:pt>
                <c:pt idx="34">
                  <c:v>52.320375518195</c:v>
                </c:pt>
                <c:pt idx="35">
                  <c:v>51.197283056244501</c:v>
                </c:pt>
                <c:pt idx="36">
                  <c:v>54.058284175641298</c:v>
                </c:pt>
                <c:pt idx="37">
                  <c:v>51.865973812954401</c:v>
                </c:pt>
                <c:pt idx="38">
                  <c:v>53.025726628015697</c:v>
                </c:pt>
                <c:pt idx="39">
                  <c:v>52.356515191736101</c:v>
                </c:pt>
                <c:pt idx="40">
                  <c:v>52.080541950025399</c:v>
                </c:pt>
                <c:pt idx="41">
                  <c:v>51.7496544278588</c:v>
                </c:pt>
                <c:pt idx="42">
                  <c:v>51.586989113112303</c:v>
                </c:pt>
                <c:pt idx="43">
                  <c:v>49.0394786146637</c:v>
                </c:pt>
                <c:pt idx="44">
                  <c:v>50.6096895040383</c:v>
                </c:pt>
                <c:pt idx="45">
                  <c:v>48.298353306254597</c:v>
                </c:pt>
                <c:pt idx="46">
                  <c:v>49.177702911359702</c:v>
                </c:pt>
                <c:pt idx="47">
                  <c:v>49.904522423859603</c:v>
                </c:pt>
                <c:pt idx="48">
                  <c:v>49.908835677792901</c:v>
                </c:pt>
                <c:pt idx="49">
                  <c:v>50.024817741577202</c:v>
                </c:pt>
                <c:pt idx="50">
                  <c:v>42.9815040339112</c:v>
                </c:pt>
                <c:pt idx="51">
                  <c:v>37.397684294634601</c:v>
                </c:pt>
                <c:pt idx="52">
                  <c:v>46.068334752168902</c:v>
                </c:pt>
                <c:pt idx="53">
                  <c:v>50.3718773405542</c:v>
                </c:pt>
                <c:pt idx="54">
                  <c:v>50.421538908786097</c:v>
                </c:pt>
                <c:pt idx="55">
                  <c:v>49.217656102994198</c:v>
                </c:pt>
                <c:pt idx="56">
                  <c:v>51.598869190739798</c:v>
                </c:pt>
                <c:pt idx="57">
                  <c:v>50.463000254805898</c:v>
                </c:pt>
                <c:pt idx="58">
                  <c:v>51.844658967303602</c:v>
                </c:pt>
                <c:pt idx="59">
                  <c:v>51.669660474157403</c:v>
                </c:pt>
                <c:pt idx="60">
                  <c:v>50.504730253467798</c:v>
                </c:pt>
                <c:pt idx="61">
                  <c:v>51.147914259028298</c:v>
                </c:pt>
                <c:pt idx="62">
                  <c:v>51.0140149266729</c:v>
                </c:pt>
                <c:pt idx="63">
                  <c:v>50.239847164273101</c:v>
                </c:pt>
                <c:pt idx="64">
                  <c:v>51.402902596428298</c:v>
                </c:pt>
                <c:pt idx="65">
                  <c:v>51.059815164125503</c:v>
                </c:pt>
                <c:pt idx="66">
                  <c:v>50.982222652558001</c:v>
                </c:pt>
                <c:pt idx="67">
                  <c:v>52.979427852109303</c:v>
                </c:pt>
              </c:numCache>
            </c:numRef>
          </c:val>
          <c:smooth val="0"/>
          <c:extLst>
            <c:ext xmlns:c16="http://schemas.microsoft.com/office/drawing/2014/chart" uri="{C3380CC4-5D6E-409C-BE32-E72D297353CC}">
              <c16:uniqueId val="{00000000-62E6-43B5-AB0C-E3860C9316A8}"/>
            </c:ext>
          </c:extLst>
        </c:ser>
        <c:ser>
          <c:idx val="1"/>
          <c:order val="1"/>
          <c:tx>
            <c:strRef>
              <c:f>'Datos MAN'!$J$4</c:f>
              <c:strCache>
                <c:ptCount val="1"/>
                <c:pt idx="0">
                  <c:v>Tendencia-Ciclo</c:v>
                </c:pt>
              </c:strCache>
            </c:strRef>
          </c:tx>
          <c:spPr>
            <a:ln w="12700">
              <a:solidFill>
                <a:srgbClr val="C00000"/>
              </a:solidFill>
            </a:ln>
          </c:spPr>
          <c:marker>
            <c:symbol val="none"/>
          </c:marker>
          <c:cat>
            <c:multiLvlStrRef>
              <c:f>'Datos MAN'!$A$149:$B$220</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 MAN'!$J$149:$J$220</c:f>
              <c:numCache>
                <c:formatCode>0.0_)</c:formatCode>
                <c:ptCount val="68"/>
                <c:pt idx="0">
                  <c:v>55.512625593954397</c:v>
                </c:pt>
                <c:pt idx="1">
                  <c:v>55.435563654777503</c:v>
                </c:pt>
                <c:pt idx="2">
                  <c:v>55.383724714834301</c:v>
                </c:pt>
                <c:pt idx="3">
                  <c:v>55.370248299039403</c:v>
                </c:pt>
                <c:pt idx="4">
                  <c:v>55.391781660044799</c:v>
                </c:pt>
                <c:pt idx="5">
                  <c:v>55.438833612654101</c:v>
                </c:pt>
                <c:pt idx="6">
                  <c:v>55.501865201619502</c:v>
                </c:pt>
                <c:pt idx="7">
                  <c:v>55.576430832782002</c:v>
                </c:pt>
                <c:pt idx="8">
                  <c:v>55.644841974957501</c:v>
                </c:pt>
                <c:pt idx="9">
                  <c:v>55.693874279831697</c:v>
                </c:pt>
                <c:pt idx="10">
                  <c:v>55.714224488404597</c:v>
                </c:pt>
                <c:pt idx="11">
                  <c:v>55.696444338814104</c:v>
                </c:pt>
                <c:pt idx="12">
                  <c:v>55.642151491969301</c:v>
                </c:pt>
                <c:pt idx="13">
                  <c:v>55.562265419004099</c:v>
                </c:pt>
                <c:pt idx="14">
                  <c:v>55.4659687948947</c:v>
                </c:pt>
                <c:pt idx="15">
                  <c:v>55.3430418491157</c:v>
                </c:pt>
                <c:pt idx="16">
                  <c:v>55.180512736876899</c:v>
                </c:pt>
                <c:pt idx="17">
                  <c:v>54.975171389905498</c:v>
                </c:pt>
                <c:pt idx="18">
                  <c:v>54.741938680691</c:v>
                </c:pt>
                <c:pt idx="19">
                  <c:v>54.503843105236598</c:v>
                </c:pt>
                <c:pt idx="20">
                  <c:v>54.281147699305599</c:v>
                </c:pt>
                <c:pt idx="21">
                  <c:v>54.096002089553799</c:v>
                </c:pt>
                <c:pt idx="22">
                  <c:v>53.958103181406898</c:v>
                </c:pt>
                <c:pt idx="23">
                  <c:v>53.8784273310565</c:v>
                </c:pt>
                <c:pt idx="24">
                  <c:v>53.869008776576301</c:v>
                </c:pt>
                <c:pt idx="25">
                  <c:v>53.914384367116902</c:v>
                </c:pt>
                <c:pt idx="26">
                  <c:v>53.990089309881</c:v>
                </c:pt>
                <c:pt idx="27">
                  <c:v>54.068029623837198</c:v>
                </c:pt>
                <c:pt idx="28">
                  <c:v>54.112941041770199</c:v>
                </c:pt>
                <c:pt idx="29">
                  <c:v>54.103534593480703</c:v>
                </c:pt>
                <c:pt idx="30">
                  <c:v>54.030905682702603</c:v>
                </c:pt>
                <c:pt idx="31">
                  <c:v>53.894681320386901</c:v>
                </c:pt>
                <c:pt idx="32">
                  <c:v>53.7111035835172</c:v>
                </c:pt>
                <c:pt idx="33">
                  <c:v>53.500125434331402</c:v>
                </c:pt>
                <c:pt idx="34">
                  <c:v>53.284808475344597</c:v>
                </c:pt>
                <c:pt idx="35">
                  <c:v>53.080980054071503</c:v>
                </c:pt>
                <c:pt idx="36">
                  <c:v>52.881281300935498</c:v>
                </c:pt>
                <c:pt idx="37">
                  <c:v>52.6599343305245</c:v>
                </c:pt>
                <c:pt idx="38">
                  <c:v>52.3897048679626</c:v>
                </c:pt>
                <c:pt idx="39">
                  <c:v>52.0609285649751</c:v>
                </c:pt>
                <c:pt idx="40">
                  <c:v>51.684476218438498</c:v>
                </c:pt>
                <c:pt idx="41">
                  <c:v>51.2834862436655</c:v>
                </c:pt>
                <c:pt idx="42">
                  <c:v>50.873395740766298</c:v>
                </c:pt>
                <c:pt idx="43">
                  <c:v>50.4679891790908</c:v>
                </c:pt>
                <c:pt idx="44">
                  <c:v>50.095149480870198</c:v>
                </c:pt>
                <c:pt idx="45">
                  <c:v>49.778459248106401</c:v>
                </c:pt>
                <c:pt idx="46">
                  <c:v>49.533648858301802</c:v>
                </c:pt>
                <c:pt idx="47">
                  <c:v>49.375959342467098</c:v>
                </c:pt>
                <c:pt idx="48">
                  <c:v>49.3016507401504</c:v>
                </c:pt>
                <c:pt idx="49">
                  <c:v>49.3062908871769</c:v>
                </c:pt>
                <c:pt idx="50">
                  <c:v>49.3874324481503</c:v>
                </c:pt>
                <c:pt idx="51">
                  <c:v>49.527612013917</c:v>
                </c:pt>
                <c:pt idx="52">
                  <c:v>49.7159280806124</c:v>
                </c:pt>
                <c:pt idx="53">
                  <c:v>49.932823094075999</c:v>
                </c:pt>
                <c:pt idx="54">
                  <c:v>50.161510383691798</c:v>
                </c:pt>
                <c:pt idx="55">
                  <c:v>50.389913744609103</c:v>
                </c:pt>
                <c:pt idx="56">
                  <c:v>50.599666772348598</c:v>
                </c:pt>
                <c:pt idx="57">
                  <c:v>50.775779694162203</c:v>
                </c:pt>
                <c:pt idx="58">
                  <c:v>50.908515484857801</c:v>
                </c:pt>
                <c:pt idx="59">
                  <c:v>50.995150497877503</c:v>
                </c:pt>
                <c:pt idx="60">
                  <c:v>51.046146928018501</c:v>
                </c:pt>
                <c:pt idx="61">
                  <c:v>51.083977379250499</c:v>
                </c:pt>
                <c:pt idx="62">
                  <c:v>51.131888731235897</c:v>
                </c:pt>
                <c:pt idx="63">
                  <c:v>51.202897623122603</c:v>
                </c:pt>
                <c:pt idx="64">
                  <c:v>51.298623975109997</c:v>
                </c:pt>
                <c:pt idx="65">
                  <c:v>51.411339124412898</c:v>
                </c:pt>
                <c:pt idx="66">
                  <c:v>51.525415267764899</c:v>
                </c:pt>
                <c:pt idx="67">
                  <c:v>51.6276952609307</c:v>
                </c:pt>
              </c:numCache>
            </c:numRef>
          </c:val>
          <c:smooth val="0"/>
          <c:extLst>
            <c:ext xmlns:c16="http://schemas.microsoft.com/office/drawing/2014/chart" uri="{C3380CC4-5D6E-409C-BE32-E72D297353CC}">
              <c16:uniqueId val="{00000001-62E6-43B5-AB0C-E3860C9316A8}"/>
            </c:ext>
          </c:extLst>
        </c:ser>
        <c:dLbls>
          <c:showLegendKey val="0"/>
          <c:showVal val="0"/>
          <c:showCatName val="0"/>
          <c:showSerName val="0"/>
          <c:showPercent val="0"/>
          <c:showBubbleSize val="0"/>
        </c:dLbls>
        <c:smooth val="0"/>
        <c:axId val="823307248"/>
        <c:axId val="823302544"/>
      </c:lineChart>
      <c:catAx>
        <c:axId val="82330724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823302544"/>
        <c:crossesAt val="50"/>
        <c:auto val="1"/>
        <c:lblAlgn val="ctr"/>
        <c:lblOffset val="50"/>
        <c:tickLblSkip val="1"/>
        <c:tickMarkSkip val="12"/>
        <c:noMultiLvlLbl val="1"/>
      </c:catAx>
      <c:valAx>
        <c:axId val="823302544"/>
        <c:scaling>
          <c:orientation val="minMax"/>
          <c:max val="62"/>
          <c:min val="32"/>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823307248"/>
        <c:crosses val="autoZero"/>
        <c:crossBetween val="between"/>
        <c:majorUnit val="6"/>
      </c:valAx>
      <c:spPr>
        <a:noFill/>
      </c:spPr>
    </c:plotArea>
    <c:legend>
      <c:legendPos val="b"/>
      <c:layout>
        <c:manualLayout>
          <c:xMode val="edge"/>
          <c:yMode val="edge"/>
          <c:x val="0.15040262173714516"/>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Exportaciones</a:t>
            </a:r>
          </a:p>
        </c:rich>
      </c:tx>
      <c:layout>
        <c:manualLayout>
          <c:xMode val="edge"/>
          <c:yMode val="edge"/>
          <c:x val="0.40004426086599776"/>
          <c:y val="0"/>
        </c:manualLayout>
      </c:layout>
      <c:overlay val="1"/>
    </c:title>
    <c:autoTitleDeleted val="0"/>
    <c:plotArea>
      <c:layout>
        <c:manualLayout>
          <c:layoutTarget val="inner"/>
          <c:xMode val="edge"/>
          <c:yMode val="edge"/>
          <c:x val="5.598544266191325E-2"/>
          <c:y val="8.3651675485009819E-2"/>
          <c:w val="0.93080897207368285"/>
          <c:h val="0.69844449313010548"/>
        </c:manualLayout>
      </c:layout>
      <c:lineChart>
        <c:grouping val="standard"/>
        <c:varyColors val="0"/>
        <c:ser>
          <c:idx val="0"/>
          <c:order val="0"/>
          <c:tx>
            <c:strRef>
              <c:f>'Datos MAN'!$K$4</c:f>
              <c:strCache>
                <c:ptCount val="1"/>
                <c:pt idx="0">
                  <c:v>Serie Desestacionalizada</c:v>
                </c:pt>
              </c:strCache>
            </c:strRef>
          </c:tx>
          <c:spPr>
            <a:ln w="15875">
              <a:solidFill>
                <a:srgbClr val="3D6AA1"/>
              </a:solidFill>
            </a:ln>
          </c:spPr>
          <c:marker>
            <c:symbol val="none"/>
          </c:marker>
          <c:cat>
            <c:multiLvlStrRef>
              <c:f>'Datos MAN'!$A$149:$B$220</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 MAN'!$K$149:$K$220</c:f>
              <c:numCache>
                <c:formatCode>0.0_)</c:formatCode>
                <c:ptCount val="68"/>
                <c:pt idx="0">
                  <c:v>57.150681522006003</c:v>
                </c:pt>
                <c:pt idx="1">
                  <c:v>56.9881993965327</c:v>
                </c:pt>
                <c:pt idx="2">
                  <c:v>55.500069096188398</c:v>
                </c:pt>
                <c:pt idx="3">
                  <c:v>57.068905182556499</c:v>
                </c:pt>
                <c:pt idx="4">
                  <c:v>56.442368705737501</c:v>
                </c:pt>
                <c:pt idx="5">
                  <c:v>55.932685832017299</c:v>
                </c:pt>
                <c:pt idx="6">
                  <c:v>59.188378629928899</c:v>
                </c:pt>
                <c:pt idx="7">
                  <c:v>56.762000727481997</c:v>
                </c:pt>
                <c:pt idx="8">
                  <c:v>57.252716676251197</c:v>
                </c:pt>
                <c:pt idx="9">
                  <c:v>58.201405333295199</c:v>
                </c:pt>
                <c:pt idx="10">
                  <c:v>56.423188724308503</c:v>
                </c:pt>
                <c:pt idx="11">
                  <c:v>55.505430721790603</c:v>
                </c:pt>
                <c:pt idx="12">
                  <c:v>56.254441768963503</c:v>
                </c:pt>
                <c:pt idx="13">
                  <c:v>55.331492449354997</c:v>
                </c:pt>
                <c:pt idx="14">
                  <c:v>55.399471837812897</c:v>
                </c:pt>
                <c:pt idx="15">
                  <c:v>56.291824447573397</c:v>
                </c:pt>
                <c:pt idx="16">
                  <c:v>57.326891975090298</c:v>
                </c:pt>
                <c:pt idx="17">
                  <c:v>56.047893293794097</c:v>
                </c:pt>
                <c:pt idx="18">
                  <c:v>58.197704385906697</c:v>
                </c:pt>
                <c:pt idx="19">
                  <c:v>54.390081690649403</c:v>
                </c:pt>
                <c:pt idx="20">
                  <c:v>52.514402083758497</c:v>
                </c:pt>
                <c:pt idx="21">
                  <c:v>51.851058178919502</c:v>
                </c:pt>
                <c:pt idx="22">
                  <c:v>53.760957115003002</c:v>
                </c:pt>
                <c:pt idx="23">
                  <c:v>49.259396686792101</c:v>
                </c:pt>
                <c:pt idx="24">
                  <c:v>57.338605673443503</c:v>
                </c:pt>
                <c:pt idx="25">
                  <c:v>51.991002301078296</c:v>
                </c:pt>
                <c:pt idx="26">
                  <c:v>55.100504927374402</c:v>
                </c:pt>
                <c:pt idx="27">
                  <c:v>52.175651074820799</c:v>
                </c:pt>
                <c:pt idx="28">
                  <c:v>51.049012567126603</c:v>
                </c:pt>
                <c:pt idx="29">
                  <c:v>53.353231863889597</c:v>
                </c:pt>
                <c:pt idx="30">
                  <c:v>51.5573838045946</c:v>
                </c:pt>
                <c:pt idx="31">
                  <c:v>55.462102467374997</c:v>
                </c:pt>
                <c:pt idx="32">
                  <c:v>53.855006666700099</c:v>
                </c:pt>
                <c:pt idx="33">
                  <c:v>52.568297888111303</c:v>
                </c:pt>
                <c:pt idx="34">
                  <c:v>50.663431012840597</c:v>
                </c:pt>
                <c:pt idx="35">
                  <c:v>46.691941176854002</c:v>
                </c:pt>
                <c:pt idx="36">
                  <c:v>54.506705073113501</c:v>
                </c:pt>
                <c:pt idx="37">
                  <c:v>54.316440921396001</c:v>
                </c:pt>
                <c:pt idx="38">
                  <c:v>53.742077286980098</c:v>
                </c:pt>
                <c:pt idx="39">
                  <c:v>53.825008663447903</c:v>
                </c:pt>
                <c:pt idx="40">
                  <c:v>53.6228309965473</c:v>
                </c:pt>
                <c:pt idx="41">
                  <c:v>52.734938357663999</c:v>
                </c:pt>
                <c:pt idx="42">
                  <c:v>50.831574661505201</c:v>
                </c:pt>
                <c:pt idx="43">
                  <c:v>51.897527782386199</c:v>
                </c:pt>
                <c:pt idx="44">
                  <c:v>50.4243666138102</c:v>
                </c:pt>
                <c:pt idx="45">
                  <c:v>49.557656573450203</c:v>
                </c:pt>
                <c:pt idx="46">
                  <c:v>53.456172559751003</c:v>
                </c:pt>
                <c:pt idx="47">
                  <c:v>49.759189955594998</c:v>
                </c:pt>
                <c:pt idx="48">
                  <c:v>48.523783745340403</c:v>
                </c:pt>
                <c:pt idx="49">
                  <c:v>49.2263063709308</c:v>
                </c:pt>
                <c:pt idx="50">
                  <c:v>44.960627992613603</c:v>
                </c:pt>
                <c:pt idx="51">
                  <c:v>40.424771888191501</c:v>
                </c:pt>
                <c:pt idx="52">
                  <c:v>47.227258421502697</c:v>
                </c:pt>
                <c:pt idx="53">
                  <c:v>47.9056132405019</c:v>
                </c:pt>
                <c:pt idx="54">
                  <c:v>48.753159776319897</c:v>
                </c:pt>
                <c:pt idx="55">
                  <c:v>48.3380991357594</c:v>
                </c:pt>
                <c:pt idx="56">
                  <c:v>49.535368767893701</c:v>
                </c:pt>
                <c:pt idx="57">
                  <c:v>51.8917919105076</c:v>
                </c:pt>
                <c:pt idx="58">
                  <c:v>49.978744780828698</c:v>
                </c:pt>
                <c:pt idx="59">
                  <c:v>51.526363287362898</c:v>
                </c:pt>
                <c:pt idx="60">
                  <c:v>49.863591131746297</c:v>
                </c:pt>
                <c:pt idx="61">
                  <c:v>50.150113915863699</c:v>
                </c:pt>
                <c:pt idx="62">
                  <c:v>52.530564106553797</c:v>
                </c:pt>
                <c:pt idx="63">
                  <c:v>49.585468208471902</c:v>
                </c:pt>
                <c:pt idx="64">
                  <c:v>51.332119140784201</c:v>
                </c:pt>
                <c:pt idx="65">
                  <c:v>50.592756523534398</c:v>
                </c:pt>
                <c:pt idx="66">
                  <c:v>51.314049273090497</c:v>
                </c:pt>
                <c:pt idx="67">
                  <c:v>50.387677554908798</c:v>
                </c:pt>
              </c:numCache>
            </c:numRef>
          </c:val>
          <c:smooth val="0"/>
          <c:extLst>
            <c:ext xmlns:c16="http://schemas.microsoft.com/office/drawing/2014/chart" uri="{C3380CC4-5D6E-409C-BE32-E72D297353CC}">
              <c16:uniqueId val="{00000000-CBF5-43D0-912D-9C4D92DF99E2}"/>
            </c:ext>
          </c:extLst>
        </c:ser>
        <c:ser>
          <c:idx val="1"/>
          <c:order val="1"/>
          <c:tx>
            <c:strRef>
              <c:f>'Datos MAN'!$L$4</c:f>
              <c:strCache>
                <c:ptCount val="1"/>
                <c:pt idx="0">
                  <c:v>Tendencia-Ciclo</c:v>
                </c:pt>
              </c:strCache>
            </c:strRef>
          </c:tx>
          <c:spPr>
            <a:ln w="12700">
              <a:solidFill>
                <a:srgbClr val="C00000"/>
              </a:solidFill>
            </a:ln>
          </c:spPr>
          <c:marker>
            <c:symbol val="none"/>
          </c:marker>
          <c:cat>
            <c:multiLvlStrRef>
              <c:f>'Datos MAN'!$A$149:$B$220</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 MAN'!$L$149:$L$220</c:f>
              <c:numCache>
                <c:formatCode>0.0_)</c:formatCode>
                <c:ptCount val="68"/>
                <c:pt idx="0">
                  <c:v>56.811154366940002</c:v>
                </c:pt>
                <c:pt idx="1">
                  <c:v>56.750076596546499</c:v>
                </c:pt>
                <c:pt idx="2">
                  <c:v>56.737944915118398</c:v>
                </c:pt>
                <c:pt idx="3">
                  <c:v>56.772290962939202</c:v>
                </c:pt>
                <c:pt idx="4">
                  <c:v>56.8356979297047</c:v>
                </c:pt>
                <c:pt idx="5">
                  <c:v>56.899169912973399</c:v>
                </c:pt>
                <c:pt idx="6">
                  <c:v>56.939680756814603</c:v>
                </c:pt>
                <c:pt idx="7">
                  <c:v>56.937192984511</c:v>
                </c:pt>
                <c:pt idx="8">
                  <c:v>56.887377135904103</c:v>
                </c:pt>
                <c:pt idx="9">
                  <c:v>56.808804824910503</c:v>
                </c:pt>
                <c:pt idx="10">
                  <c:v>56.714588090640298</c:v>
                </c:pt>
                <c:pt idx="11">
                  <c:v>56.604329951485298</c:v>
                </c:pt>
                <c:pt idx="12">
                  <c:v>56.471674633428997</c:v>
                </c:pt>
                <c:pt idx="13">
                  <c:v>56.305164821857403</c:v>
                </c:pt>
                <c:pt idx="14">
                  <c:v>56.102891720633302</c:v>
                </c:pt>
                <c:pt idx="15">
                  <c:v>55.854006620077101</c:v>
                </c:pt>
                <c:pt idx="16">
                  <c:v>55.551042844948697</c:v>
                </c:pt>
                <c:pt idx="17">
                  <c:v>55.204225868089402</c:v>
                </c:pt>
                <c:pt idx="18">
                  <c:v>54.8120034553978</c:v>
                </c:pt>
                <c:pt idx="19">
                  <c:v>54.384301328922099</c:v>
                </c:pt>
                <c:pt idx="20">
                  <c:v>53.942783467176703</c:v>
                </c:pt>
                <c:pt idx="21">
                  <c:v>53.5049243915646</c:v>
                </c:pt>
                <c:pt idx="22">
                  <c:v>53.1053619375419</c:v>
                </c:pt>
                <c:pt idx="23">
                  <c:v>52.790968001934402</c:v>
                </c:pt>
                <c:pt idx="24">
                  <c:v>52.579492929741697</c:v>
                </c:pt>
                <c:pt idx="25">
                  <c:v>52.458646517504803</c:v>
                </c:pt>
                <c:pt idx="26">
                  <c:v>52.407553049206498</c:v>
                </c:pt>
                <c:pt idx="27">
                  <c:v>52.399670022070801</c:v>
                </c:pt>
                <c:pt idx="28">
                  <c:v>52.412653739002401</c:v>
                </c:pt>
                <c:pt idx="29">
                  <c:v>52.4398060774855</c:v>
                </c:pt>
                <c:pt idx="30">
                  <c:v>52.493782787470003</c:v>
                </c:pt>
                <c:pt idx="31">
                  <c:v>52.594750229569698</c:v>
                </c:pt>
                <c:pt idx="32">
                  <c:v>52.749533602313598</c:v>
                </c:pt>
                <c:pt idx="33">
                  <c:v>52.951106049678401</c:v>
                </c:pt>
                <c:pt idx="34">
                  <c:v>53.171838983201297</c:v>
                </c:pt>
                <c:pt idx="35">
                  <c:v>53.368666473834701</c:v>
                </c:pt>
                <c:pt idx="36">
                  <c:v>53.5048290543915</c:v>
                </c:pt>
                <c:pt idx="37">
                  <c:v>53.548870836708197</c:v>
                </c:pt>
                <c:pt idx="38">
                  <c:v>53.474646486045998</c:v>
                </c:pt>
                <c:pt idx="39">
                  <c:v>53.271976977394402</c:v>
                </c:pt>
                <c:pt idx="40">
                  <c:v>52.950156396883401</c:v>
                </c:pt>
                <c:pt idx="41">
                  <c:v>52.524775679947602</c:v>
                </c:pt>
                <c:pt idx="42">
                  <c:v>52.012236374768797</c:v>
                </c:pt>
                <c:pt idx="43">
                  <c:v>51.441431622763503</c:v>
                </c:pt>
                <c:pt idx="44">
                  <c:v>50.841945678202102</c:v>
                </c:pt>
                <c:pt idx="45">
                  <c:v>50.252250443712903</c:v>
                </c:pt>
                <c:pt idx="46">
                  <c:v>49.702542985262198</c:v>
                </c:pt>
                <c:pt idx="47">
                  <c:v>49.218641376026603</c:v>
                </c:pt>
                <c:pt idx="48">
                  <c:v>48.8083062304813</c:v>
                </c:pt>
                <c:pt idx="49">
                  <c:v>48.492435080946599</c:v>
                </c:pt>
                <c:pt idx="50">
                  <c:v>48.294785608138298</c:v>
                </c:pt>
                <c:pt idx="51">
                  <c:v>48.220151908610902</c:v>
                </c:pt>
                <c:pt idx="52">
                  <c:v>48.273499958537997</c:v>
                </c:pt>
                <c:pt idx="53">
                  <c:v>48.445710160482399</c:v>
                </c:pt>
                <c:pt idx="54">
                  <c:v>48.721060095867898</c:v>
                </c:pt>
                <c:pt idx="55">
                  <c:v>49.068757283941103</c:v>
                </c:pt>
                <c:pt idx="56">
                  <c:v>49.450742420756001</c:v>
                </c:pt>
                <c:pt idx="57">
                  <c:v>49.8370651095669</c:v>
                </c:pt>
                <c:pt idx="58">
                  <c:v>50.191812165052603</c:v>
                </c:pt>
                <c:pt idx="59">
                  <c:v>50.479563163862302</c:v>
                </c:pt>
                <c:pt idx="60">
                  <c:v>50.686567733411202</c:v>
                </c:pt>
                <c:pt idx="61">
                  <c:v>50.815331970124397</c:v>
                </c:pt>
                <c:pt idx="62">
                  <c:v>50.873267126384903</c:v>
                </c:pt>
                <c:pt idx="63">
                  <c:v>50.881366861046502</c:v>
                </c:pt>
                <c:pt idx="64">
                  <c:v>50.848965123781603</c:v>
                </c:pt>
                <c:pt idx="65">
                  <c:v>50.784231711399499</c:v>
                </c:pt>
                <c:pt idx="66">
                  <c:v>50.684832044060997</c:v>
                </c:pt>
                <c:pt idx="67">
                  <c:v>50.546577730009403</c:v>
                </c:pt>
              </c:numCache>
            </c:numRef>
          </c:val>
          <c:smooth val="0"/>
          <c:extLst>
            <c:ext xmlns:c16="http://schemas.microsoft.com/office/drawing/2014/chart" uri="{C3380CC4-5D6E-409C-BE32-E72D297353CC}">
              <c16:uniqueId val="{00000001-CBF5-43D0-912D-9C4D92DF99E2}"/>
            </c:ext>
          </c:extLst>
        </c:ser>
        <c:dLbls>
          <c:showLegendKey val="0"/>
          <c:showVal val="0"/>
          <c:showCatName val="0"/>
          <c:showSerName val="0"/>
          <c:showPercent val="0"/>
          <c:showBubbleSize val="0"/>
        </c:dLbls>
        <c:smooth val="0"/>
        <c:axId val="823305680"/>
        <c:axId val="823303720"/>
      </c:lineChart>
      <c:catAx>
        <c:axId val="82330568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823303720"/>
        <c:crossesAt val="50"/>
        <c:auto val="1"/>
        <c:lblAlgn val="ctr"/>
        <c:lblOffset val="50"/>
        <c:tickLblSkip val="1"/>
        <c:tickMarkSkip val="12"/>
        <c:noMultiLvlLbl val="1"/>
      </c:catAx>
      <c:valAx>
        <c:axId val="823303720"/>
        <c:scaling>
          <c:orientation val="minMax"/>
          <c:max val="62"/>
          <c:min val="38"/>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823305680"/>
        <c:crosses val="autoZero"/>
        <c:crossBetween val="between"/>
        <c:majorUnit val="6"/>
      </c:valAx>
      <c:spPr>
        <a:noFill/>
      </c:spPr>
    </c:plotArea>
    <c:legend>
      <c:legendPos val="b"/>
      <c:layout>
        <c:manualLayout>
          <c:xMode val="edge"/>
          <c:yMode val="edge"/>
          <c:x val="0.14651552380530608"/>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Personal ocupado total</a:t>
            </a:r>
          </a:p>
        </c:rich>
      </c:tx>
      <c:layout>
        <c:manualLayout>
          <c:xMode val="edge"/>
          <c:yMode val="edge"/>
          <c:x val="0.36916618435540055"/>
          <c:y val="0"/>
        </c:manualLayout>
      </c:layout>
      <c:overlay val="1"/>
    </c:title>
    <c:autoTitleDeleted val="0"/>
    <c:plotArea>
      <c:layout>
        <c:manualLayout>
          <c:layoutTarget val="inner"/>
          <c:xMode val="edge"/>
          <c:yMode val="edge"/>
          <c:x val="5.598544266191325E-2"/>
          <c:y val="8.3668916639715679E-2"/>
          <c:w val="0.93080897207368285"/>
          <c:h val="0.70946918719288909"/>
        </c:manualLayout>
      </c:layout>
      <c:lineChart>
        <c:grouping val="standard"/>
        <c:varyColors val="0"/>
        <c:ser>
          <c:idx val="0"/>
          <c:order val="0"/>
          <c:tx>
            <c:strRef>
              <c:f>'Datos MAN'!$M$4</c:f>
              <c:strCache>
                <c:ptCount val="1"/>
                <c:pt idx="0">
                  <c:v>Serie Desestacionalizada</c:v>
                </c:pt>
              </c:strCache>
            </c:strRef>
          </c:tx>
          <c:spPr>
            <a:ln w="15875">
              <a:solidFill>
                <a:srgbClr val="3D6AA1"/>
              </a:solidFill>
            </a:ln>
          </c:spPr>
          <c:marker>
            <c:symbol val="none"/>
          </c:marker>
          <c:cat>
            <c:multiLvlStrRef>
              <c:f>'Datos MAN'!$A$149:$B$220</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 MAN'!$M$149:$M$220</c:f>
              <c:numCache>
                <c:formatCode>0.0_)</c:formatCode>
                <c:ptCount val="68"/>
                <c:pt idx="0">
                  <c:v>51.371857683904402</c:v>
                </c:pt>
                <c:pt idx="1">
                  <c:v>51.358216823970501</c:v>
                </c:pt>
                <c:pt idx="2">
                  <c:v>51.760346119452699</c:v>
                </c:pt>
                <c:pt idx="3">
                  <c:v>52.126651662866699</c:v>
                </c:pt>
                <c:pt idx="4">
                  <c:v>51.9205735443187</c:v>
                </c:pt>
                <c:pt idx="5">
                  <c:v>52.1232292582905</c:v>
                </c:pt>
                <c:pt idx="6">
                  <c:v>52.152988713972299</c:v>
                </c:pt>
                <c:pt idx="7">
                  <c:v>52.5037837570815</c:v>
                </c:pt>
                <c:pt idx="8">
                  <c:v>52.406463199203898</c:v>
                </c:pt>
                <c:pt idx="9">
                  <c:v>51.457965743791299</c:v>
                </c:pt>
                <c:pt idx="10">
                  <c:v>50.087750509478902</c:v>
                </c:pt>
                <c:pt idx="11">
                  <c:v>51.016435984870199</c:v>
                </c:pt>
                <c:pt idx="12">
                  <c:v>51.294929242247903</c:v>
                </c:pt>
                <c:pt idx="13">
                  <c:v>51.392764758267397</c:v>
                </c:pt>
                <c:pt idx="14">
                  <c:v>51.606854781685897</c:v>
                </c:pt>
                <c:pt idx="15">
                  <c:v>51.448031894653802</c:v>
                </c:pt>
                <c:pt idx="16">
                  <c:v>51.951537056869398</c:v>
                </c:pt>
                <c:pt idx="17">
                  <c:v>52.425626690901098</c:v>
                </c:pt>
                <c:pt idx="18">
                  <c:v>51.280422961151103</c:v>
                </c:pt>
                <c:pt idx="19">
                  <c:v>51.0892958323928</c:v>
                </c:pt>
                <c:pt idx="20">
                  <c:v>50.677738653272399</c:v>
                </c:pt>
                <c:pt idx="21">
                  <c:v>50.731803411657701</c:v>
                </c:pt>
                <c:pt idx="22">
                  <c:v>50.946674713334303</c:v>
                </c:pt>
                <c:pt idx="23">
                  <c:v>50.625606673557499</c:v>
                </c:pt>
                <c:pt idx="24">
                  <c:v>50.954253640782298</c:v>
                </c:pt>
                <c:pt idx="25">
                  <c:v>51.254147812255098</c:v>
                </c:pt>
                <c:pt idx="26">
                  <c:v>51.640359190856302</c:v>
                </c:pt>
                <c:pt idx="27">
                  <c:v>51.3578653977725</c:v>
                </c:pt>
                <c:pt idx="28">
                  <c:v>51.572777883082999</c:v>
                </c:pt>
                <c:pt idx="29">
                  <c:v>51.101103215907003</c:v>
                </c:pt>
                <c:pt idx="30">
                  <c:v>51.061488783309201</c:v>
                </c:pt>
                <c:pt idx="31">
                  <c:v>50.5564380875906</c:v>
                </c:pt>
                <c:pt idx="32">
                  <c:v>50.909646298348903</c:v>
                </c:pt>
                <c:pt idx="33">
                  <c:v>50.111099458367001</c:v>
                </c:pt>
                <c:pt idx="34">
                  <c:v>50.401794269355797</c:v>
                </c:pt>
                <c:pt idx="35">
                  <c:v>51.147314338409998</c:v>
                </c:pt>
                <c:pt idx="36">
                  <c:v>50.4658545591736</c:v>
                </c:pt>
                <c:pt idx="37">
                  <c:v>50.494599557443699</c:v>
                </c:pt>
                <c:pt idx="38">
                  <c:v>49.644911203708403</c:v>
                </c:pt>
                <c:pt idx="39">
                  <c:v>50.496396017855503</c:v>
                </c:pt>
                <c:pt idx="40">
                  <c:v>50.042548982402401</c:v>
                </c:pt>
                <c:pt idx="41">
                  <c:v>50.264518442769202</c:v>
                </c:pt>
                <c:pt idx="42">
                  <c:v>50.079708559969198</c:v>
                </c:pt>
                <c:pt idx="43">
                  <c:v>49.718117484438302</c:v>
                </c:pt>
                <c:pt idx="44">
                  <c:v>49.433119153327297</c:v>
                </c:pt>
                <c:pt idx="45">
                  <c:v>49.869388857838302</c:v>
                </c:pt>
                <c:pt idx="46">
                  <c:v>49.0680232183146</c:v>
                </c:pt>
                <c:pt idx="47">
                  <c:v>48.590651829602102</c:v>
                </c:pt>
                <c:pt idx="48">
                  <c:v>49.125849672040601</c:v>
                </c:pt>
                <c:pt idx="49">
                  <c:v>49.5311623885259</c:v>
                </c:pt>
                <c:pt idx="50">
                  <c:v>48.598314036581101</c:v>
                </c:pt>
                <c:pt idx="51">
                  <c:v>46.474723894867701</c:v>
                </c:pt>
                <c:pt idx="52">
                  <c:v>44.968262483591197</c:v>
                </c:pt>
                <c:pt idx="53">
                  <c:v>46.642580363022198</c:v>
                </c:pt>
                <c:pt idx="54">
                  <c:v>48.769763937110902</c:v>
                </c:pt>
                <c:pt idx="55">
                  <c:v>48.846800380776202</c:v>
                </c:pt>
                <c:pt idx="56">
                  <c:v>49.328481577658501</c:v>
                </c:pt>
                <c:pt idx="57">
                  <c:v>49.6891988808081</c:v>
                </c:pt>
                <c:pt idx="58">
                  <c:v>50.074482679272499</c:v>
                </c:pt>
                <c:pt idx="59">
                  <c:v>49.978645947680597</c:v>
                </c:pt>
                <c:pt idx="60">
                  <c:v>49.779859321257298</c:v>
                </c:pt>
                <c:pt idx="61">
                  <c:v>50.010030813231801</c:v>
                </c:pt>
                <c:pt idx="62">
                  <c:v>50.164987233823098</c:v>
                </c:pt>
                <c:pt idx="63">
                  <c:v>50.424397140438501</c:v>
                </c:pt>
                <c:pt idx="64">
                  <c:v>50.932756920749597</c:v>
                </c:pt>
                <c:pt idx="65">
                  <c:v>51.480899347902501</c:v>
                </c:pt>
                <c:pt idx="66">
                  <c:v>51.481118426328699</c:v>
                </c:pt>
                <c:pt idx="67">
                  <c:v>51.269391115487601</c:v>
                </c:pt>
              </c:numCache>
            </c:numRef>
          </c:val>
          <c:smooth val="0"/>
          <c:extLst>
            <c:ext xmlns:c16="http://schemas.microsoft.com/office/drawing/2014/chart" uri="{C3380CC4-5D6E-409C-BE32-E72D297353CC}">
              <c16:uniqueId val="{00000000-1173-4F48-94A2-482837212FA5}"/>
            </c:ext>
          </c:extLst>
        </c:ser>
        <c:ser>
          <c:idx val="1"/>
          <c:order val="1"/>
          <c:tx>
            <c:strRef>
              <c:f>'Datos MAN'!$N$4</c:f>
              <c:strCache>
                <c:ptCount val="1"/>
                <c:pt idx="0">
                  <c:v>Tendencia-Ciclo</c:v>
                </c:pt>
              </c:strCache>
            </c:strRef>
          </c:tx>
          <c:spPr>
            <a:ln w="12700">
              <a:solidFill>
                <a:srgbClr val="C00000"/>
              </a:solidFill>
            </a:ln>
          </c:spPr>
          <c:marker>
            <c:symbol val="none"/>
          </c:marker>
          <c:cat>
            <c:multiLvlStrRef>
              <c:f>'Datos MAN'!$A$149:$B$220</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 MAN'!$N$149:$N$220</c:f>
              <c:numCache>
                <c:formatCode>0.0_)</c:formatCode>
                <c:ptCount val="68"/>
                <c:pt idx="0">
                  <c:v>51.561435130178701</c:v>
                </c:pt>
                <c:pt idx="1">
                  <c:v>51.595945414403801</c:v>
                </c:pt>
                <c:pt idx="2">
                  <c:v>51.705157587169403</c:v>
                </c:pt>
                <c:pt idx="3">
                  <c:v>51.873186704267503</c:v>
                </c:pt>
                <c:pt idx="4">
                  <c:v>52.050071721542203</c:v>
                </c:pt>
                <c:pt idx="5">
                  <c:v>52.178762839165202</c:v>
                </c:pt>
                <c:pt idx="6">
                  <c:v>52.2081104748532</c:v>
                </c:pt>
                <c:pt idx="7">
                  <c:v>52.112579448779996</c:v>
                </c:pt>
                <c:pt idx="8">
                  <c:v>51.9178547725881</c:v>
                </c:pt>
                <c:pt idx="9">
                  <c:v>51.681658588972198</c:v>
                </c:pt>
                <c:pt idx="10">
                  <c:v>51.4556547906503</c:v>
                </c:pt>
                <c:pt idx="11">
                  <c:v>51.30839646602</c:v>
                </c:pt>
                <c:pt idx="12">
                  <c:v>51.2881351480912</c:v>
                </c:pt>
                <c:pt idx="13">
                  <c:v>51.3768439765362</c:v>
                </c:pt>
                <c:pt idx="14">
                  <c:v>51.512648326014897</c:v>
                </c:pt>
                <c:pt idx="15">
                  <c:v>51.605738296012497</c:v>
                </c:pt>
                <c:pt idx="16">
                  <c:v>51.595851340760099</c:v>
                </c:pt>
                <c:pt idx="17">
                  <c:v>51.4843949798694</c:v>
                </c:pt>
                <c:pt idx="18">
                  <c:v>51.2948512867207</c:v>
                </c:pt>
                <c:pt idx="19">
                  <c:v>51.078711655564298</c:v>
                </c:pt>
                <c:pt idx="20">
                  <c:v>50.8829131930123</c:v>
                </c:pt>
                <c:pt idx="21">
                  <c:v>50.768523658964497</c:v>
                </c:pt>
                <c:pt idx="22">
                  <c:v>50.764067016037302</c:v>
                </c:pt>
                <c:pt idx="23">
                  <c:v>50.872062047976499</c:v>
                </c:pt>
                <c:pt idx="24">
                  <c:v>51.043699890465</c:v>
                </c:pt>
                <c:pt idx="25">
                  <c:v>51.234162862657598</c:v>
                </c:pt>
                <c:pt idx="26">
                  <c:v>51.372479315473001</c:v>
                </c:pt>
                <c:pt idx="27">
                  <c:v>51.425700645688003</c:v>
                </c:pt>
                <c:pt idx="28">
                  <c:v>51.374697235687798</c:v>
                </c:pt>
                <c:pt idx="29">
                  <c:v>51.207248301894701</c:v>
                </c:pt>
                <c:pt idx="30">
                  <c:v>50.979577705494599</c:v>
                </c:pt>
                <c:pt idx="31">
                  <c:v>50.771482776820598</c:v>
                </c:pt>
                <c:pt idx="32">
                  <c:v>50.631642249949103</c:v>
                </c:pt>
                <c:pt idx="33">
                  <c:v>50.562152403095403</c:v>
                </c:pt>
                <c:pt idx="34">
                  <c:v>50.547517988038997</c:v>
                </c:pt>
                <c:pt idx="35">
                  <c:v>50.553532167050399</c:v>
                </c:pt>
                <c:pt idx="36">
                  <c:v>50.540828301349599</c:v>
                </c:pt>
                <c:pt idx="37">
                  <c:v>50.5015809624011</c:v>
                </c:pt>
                <c:pt idx="38">
                  <c:v>50.434522307156101</c:v>
                </c:pt>
                <c:pt idx="39">
                  <c:v>50.3353281743073</c:v>
                </c:pt>
                <c:pt idx="40">
                  <c:v>50.2202392136155</c:v>
                </c:pt>
                <c:pt idx="41">
                  <c:v>50.119831789886803</c:v>
                </c:pt>
                <c:pt idx="42">
                  <c:v>49.994973809121497</c:v>
                </c:pt>
                <c:pt idx="43">
                  <c:v>49.830667884775202</c:v>
                </c:pt>
                <c:pt idx="44">
                  <c:v>49.649500752755202</c:v>
                </c:pt>
                <c:pt idx="45">
                  <c:v>49.4524697275207</c:v>
                </c:pt>
                <c:pt idx="46">
                  <c:v>49.2258376016824</c:v>
                </c:pt>
                <c:pt idx="47">
                  <c:v>48.944348494563798</c:v>
                </c:pt>
                <c:pt idx="48">
                  <c:v>48.594058123446402</c:v>
                </c:pt>
                <c:pt idx="49">
                  <c:v>48.174511082911501</c:v>
                </c:pt>
                <c:pt idx="50">
                  <c:v>47.758174004731003</c:v>
                </c:pt>
                <c:pt idx="51">
                  <c:v>47.459995597792002</c:v>
                </c:pt>
                <c:pt idx="52">
                  <c:v>47.376186291811401</c:v>
                </c:pt>
                <c:pt idx="53">
                  <c:v>47.554718295702301</c:v>
                </c:pt>
                <c:pt idx="54">
                  <c:v>47.992874247245602</c:v>
                </c:pt>
                <c:pt idx="55">
                  <c:v>48.578091237363502</c:v>
                </c:pt>
                <c:pt idx="56">
                  <c:v>49.145520922858097</c:v>
                </c:pt>
                <c:pt idx="57">
                  <c:v>49.585046268186296</c:v>
                </c:pt>
                <c:pt idx="58">
                  <c:v>49.843416379906301</c:v>
                </c:pt>
                <c:pt idx="59">
                  <c:v>49.946331714205499</c:v>
                </c:pt>
                <c:pt idx="60">
                  <c:v>49.991501008221803</c:v>
                </c:pt>
                <c:pt idx="61">
                  <c:v>50.091136699345498</c:v>
                </c:pt>
                <c:pt idx="62">
                  <c:v>50.294672188855301</c:v>
                </c:pt>
                <c:pt idx="63">
                  <c:v>50.583345037540298</c:v>
                </c:pt>
                <c:pt idx="64">
                  <c:v>50.898924093893299</c:v>
                </c:pt>
                <c:pt idx="65">
                  <c:v>51.163898295615098</c:v>
                </c:pt>
                <c:pt idx="66">
                  <c:v>51.326683846459098</c:v>
                </c:pt>
                <c:pt idx="67">
                  <c:v>51.377301566516302</c:v>
                </c:pt>
              </c:numCache>
            </c:numRef>
          </c:val>
          <c:smooth val="0"/>
          <c:extLst>
            <c:ext xmlns:c16="http://schemas.microsoft.com/office/drawing/2014/chart" uri="{C3380CC4-5D6E-409C-BE32-E72D297353CC}">
              <c16:uniqueId val="{00000001-1173-4F48-94A2-482837212FA5}"/>
            </c:ext>
          </c:extLst>
        </c:ser>
        <c:dLbls>
          <c:showLegendKey val="0"/>
          <c:showVal val="0"/>
          <c:showCatName val="0"/>
          <c:showSerName val="0"/>
          <c:showPercent val="0"/>
          <c:showBubbleSize val="0"/>
        </c:dLbls>
        <c:smooth val="0"/>
        <c:axId val="823304896"/>
        <c:axId val="823306464"/>
      </c:lineChart>
      <c:catAx>
        <c:axId val="82330489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823306464"/>
        <c:crossesAt val="50"/>
        <c:auto val="1"/>
        <c:lblAlgn val="ctr"/>
        <c:lblOffset val="50"/>
        <c:tickLblSkip val="1"/>
        <c:tickMarkSkip val="12"/>
        <c:noMultiLvlLbl val="1"/>
      </c:catAx>
      <c:valAx>
        <c:axId val="823306464"/>
        <c:scaling>
          <c:orientation val="minMax"/>
          <c:max val="54"/>
          <c:min val="4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823304896"/>
        <c:crosses val="autoZero"/>
        <c:crossBetween val="between"/>
        <c:majorUnit val="2"/>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98544266191325E-2"/>
          <c:y val="5.3172971784026191E-2"/>
          <c:w val="0.91964332703257068"/>
          <c:h val="0.79524271813933767"/>
        </c:manualLayout>
      </c:layout>
      <c:lineChart>
        <c:grouping val="standard"/>
        <c:varyColors val="0"/>
        <c:ser>
          <c:idx val="0"/>
          <c:order val="0"/>
          <c:tx>
            <c:strRef>
              <c:f>'Datos CONS'!$C$4</c:f>
              <c:strCache>
                <c:ptCount val="1"/>
                <c:pt idx="0">
                  <c:v>Serie Desestacionalizada</c:v>
                </c:pt>
              </c:strCache>
            </c:strRef>
          </c:tx>
          <c:spPr>
            <a:ln w="19050">
              <a:solidFill>
                <a:srgbClr val="4A7EBB"/>
              </a:solidFill>
            </a:ln>
          </c:spPr>
          <c:marker>
            <c:symbol val="none"/>
          </c:marker>
          <c:cat>
            <c:multiLvlStrRef>
              <c:f>'Datos CONS'!$A$65:$B$136</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 CONS'!$C$65:$C$136</c:f>
              <c:numCache>
                <c:formatCode>0.0_)</c:formatCode>
                <c:ptCount val="68"/>
                <c:pt idx="0">
                  <c:v>54.401245161870897</c:v>
                </c:pt>
                <c:pt idx="1">
                  <c:v>54.143007381535398</c:v>
                </c:pt>
                <c:pt idx="2">
                  <c:v>52.9102046778819</c:v>
                </c:pt>
                <c:pt idx="3">
                  <c:v>51.931032979722602</c:v>
                </c:pt>
                <c:pt idx="4">
                  <c:v>53.308841460178598</c:v>
                </c:pt>
                <c:pt idx="5">
                  <c:v>53.307190938850503</c:v>
                </c:pt>
                <c:pt idx="6">
                  <c:v>54.004963391056101</c:v>
                </c:pt>
                <c:pt idx="7">
                  <c:v>53.096537935985801</c:v>
                </c:pt>
                <c:pt idx="8">
                  <c:v>53.623775846581999</c:v>
                </c:pt>
                <c:pt idx="9">
                  <c:v>52.808093255618502</c:v>
                </c:pt>
                <c:pt idx="10">
                  <c:v>53.082538617247501</c:v>
                </c:pt>
                <c:pt idx="11">
                  <c:v>52.831800881915903</c:v>
                </c:pt>
                <c:pt idx="12">
                  <c:v>53.879304204364097</c:v>
                </c:pt>
                <c:pt idx="13">
                  <c:v>54.129368297952098</c:v>
                </c:pt>
                <c:pt idx="14">
                  <c:v>54.0778562360168</c:v>
                </c:pt>
                <c:pt idx="15">
                  <c:v>53.634999937591203</c:v>
                </c:pt>
                <c:pt idx="16">
                  <c:v>53.920601369665498</c:v>
                </c:pt>
                <c:pt idx="17">
                  <c:v>53.543644156142001</c:v>
                </c:pt>
                <c:pt idx="18">
                  <c:v>52.624655030772303</c:v>
                </c:pt>
                <c:pt idx="19">
                  <c:v>53.586380336856301</c:v>
                </c:pt>
                <c:pt idx="20">
                  <c:v>52.333191873717801</c:v>
                </c:pt>
                <c:pt idx="21">
                  <c:v>52.970474625248798</c:v>
                </c:pt>
                <c:pt idx="22">
                  <c:v>52.944022753454</c:v>
                </c:pt>
                <c:pt idx="23">
                  <c:v>51.815418359678901</c:v>
                </c:pt>
                <c:pt idx="24">
                  <c:v>51.593343500526302</c:v>
                </c:pt>
                <c:pt idx="25">
                  <c:v>51.454904409702699</c:v>
                </c:pt>
                <c:pt idx="26">
                  <c:v>52.472761102425501</c:v>
                </c:pt>
                <c:pt idx="27">
                  <c:v>51.186910862235301</c:v>
                </c:pt>
                <c:pt idx="28">
                  <c:v>52.597200275084603</c:v>
                </c:pt>
                <c:pt idx="29">
                  <c:v>50.018922870795102</c:v>
                </c:pt>
                <c:pt idx="30">
                  <c:v>50.774303281330504</c:v>
                </c:pt>
                <c:pt idx="31">
                  <c:v>51.557096726335701</c:v>
                </c:pt>
                <c:pt idx="32">
                  <c:v>52.789462531266999</c:v>
                </c:pt>
                <c:pt idx="33">
                  <c:v>51.290459857316101</c:v>
                </c:pt>
                <c:pt idx="34">
                  <c:v>51.004752444400303</c:v>
                </c:pt>
                <c:pt idx="35">
                  <c:v>49.496224822186598</c:v>
                </c:pt>
                <c:pt idx="36">
                  <c:v>51.288290253063003</c:v>
                </c:pt>
                <c:pt idx="37">
                  <c:v>51.441709281185403</c:v>
                </c:pt>
                <c:pt idx="38">
                  <c:v>51.2454341725863</c:v>
                </c:pt>
                <c:pt idx="39">
                  <c:v>52.192934397847701</c:v>
                </c:pt>
                <c:pt idx="40">
                  <c:v>51.278824647127998</c:v>
                </c:pt>
                <c:pt idx="41">
                  <c:v>51.273587258218797</c:v>
                </c:pt>
                <c:pt idx="42">
                  <c:v>50.724720837217099</c:v>
                </c:pt>
                <c:pt idx="43">
                  <c:v>49.928684845370398</c:v>
                </c:pt>
                <c:pt idx="44">
                  <c:v>50.040027820304999</c:v>
                </c:pt>
                <c:pt idx="45">
                  <c:v>49.427136612448002</c:v>
                </c:pt>
                <c:pt idx="46">
                  <c:v>48.728279370113299</c:v>
                </c:pt>
                <c:pt idx="47">
                  <c:v>48.206328081082098</c:v>
                </c:pt>
                <c:pt idx="48">
                  <c:v>48.294068879703097</c:v>
                </c:pt>
                <c:pt idx="49">
                  <c:v>47.8896550579571</c:v>
                </c:pt>
                <c:pt idx="50">
                  <c:v>46.663555355918099</c:v>
                </c:pt>
                <c:pt idx="51">
                  <c:v>40.7637811621262</c:v>
                </c:pt>
                <c:pt idx="52">
                  <c:v>38.572205200276699</c:v>
                </c:pt>
                <c:pt idx="53">
                  <c:v>45.129529464607799</c:v>
                </c:pt>
                <c:pt idx="54">
                  <c:v>49.132749996178902</c:v>
                </c:pt>
                <c:pt idx="55">
                  <c:v>48.948088818885999</c:v>
                </c:pt>
                <c:pt idx="56">
                  <c:v>49.344402592566603</c:v>
                </c:pt>
                <c:pt idx="57">
                  <c:v>49.896851535566398</c:v>
                </c:pt>
                <c:pt idx="58">
                  <c:v>50.594236735279203</c:v>
                </c:pt>
                <c:pt idx="59">
                  <c:v>51.697290660614598</c:v>
                </c:pt>
                <c:pt idx="60">
                  <c:v>52.062562535381701</c:v>
                </c:pt>
                <c:pt idx="61">
                  <c:v>52.167120227303897</c:v>
                </c:pt>
                <c:pt idx="62">
                  <c:v>53.212348445517698</c:v>
                </c:pt>
                <c:pt idx="63">
                  <c:v>53.270159155796698</c:v>
                </c:pt>
                <c:pt idx="64">
                  <c:v>53.574040184840001</c:v>
                </c:pt>
                <c:pt idx="65">
                  <c:v>53.984329919813497</c:v>
                </c:pt>
                <c:pt idx="66">
                  <c:v>54.176120786268498</c:v>
                </c:pt>
                <c:pt idx="67">
                  <c:v>53.544637237780996</c:v>
                </c:pt>
              </c:numCache>
            </c:numRef>
          </c:val>
          <c:smooth val="0"/>
          <c:extLst>
            <c:ext xmlns:c16="http://schemas.microsoft.com/office/drawing/2014/chart" uri="{C3380CC4-5D6E-409C-BE32-E72D297353CC}">
              <c16:uniqueId val="{00000000-B4F7-49F7-ACA6-8F91080041C9}"/>
            </c:ext>
          </c:extLst>
        </c:ser>
        <c:ser>
          <c:idx val="1"/>
          <c:order val="1"/>
          <c:tx>
            <c:strRef>
              <c:f>'Datos CONS'!$D$4</c:f>
              <c:strCache>
                <c:ptCount val="1"/>
                <c:pt idx="0">
                  <c:v>Tendencia-Ciclo</c:v>
                </c:pt>
              </c:strCache>
            </c:strRef>
          </c:tx>
          <c:spPr>
            <a:ln w="9525">
              <a:solidFill>
                <a:srgbClr val="FF0000"/>
              </a:solidFill>
            </a:ln>
          </c:spPr>
          <c:marker>
            <c:symbol val="none"/>
          </c:marker>
          <c:cat>
            <c:multiLvlStrRef>
              <c:f>'Datos CONS'!$A$65:$B$136</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 CONS'!$D$65:$D$136</c:f>
              <c:numCache>
                <c:formatCode>0.0_)</c:formatCode>
                <c:ptCount val="68"/>
                <c:pt idx="0">
                  <c:v>54.045136191512903</c:v>
                </c:pt>
                <c:pt idx="1">
                  <c:v>53.857516413189103</c:v>
                </c:pt>
                <c:pt idx="2">
                  <c:v>53.615326589424299</c:v>
                </c:pt>
                <c:pt idx="3">
                  <c:v>53.436851360042198</c:v>
                </c:pt>
                <c:pt idx="4">
                  <c:v>53.3610649149621</c:v>
                </c:pt>
                <c:pt idx="5">
                  <c:v>53.376563757539799</c:v>
                </c:pt>
                <c:pt idx="6">
                  <c:v>53.400036479175398</c:v>
                </c:pt>
                <c:pt idx="7">
                  <c:v>53.348924531266199</c:v>
                </c:pt>
                <c:pt idx="8">
                  <c:v>53.240117194083197</c:v>
                </c:pt>
                <c:pt idx="9">
                  <c:v>53.161718480495502</c:v>
                </c:pt>
                <c:pt idx="10">
                  <c:v>53.1943629634088</c:v>
                </c:pt>
                <c:pt idx="11">
                  <c:v>53.3452478111302</c:v>
                </c:pt>
                <c:pt idx="12">
                  <c:v>53.587086935441199</c:v>
                </c:pt>
                <c:pt idx="13">
                  <c:v>53.804951326942302</c:v>
                </c:pt>
                <c:pt idx="14">
                  <c:v>53.916573569825403</c:v>
                </c:pt>
                <c:pt idx="15">
                  <c:v>53.880878285324101</c:v>
                </c:pt>
                <c:pt idx="16">
                  <c:v>53.694506130072199</c:v>
                </c:pt>
                <c:pt idx="17">
                  <c:v>53.457507865523297</c:v>
                </c:pt>
                <c:pt idx="18">
                  <c:v>53.240895861842397</c:v>
                </c:pt>
                <c:pt idx="19">
                  <c:v>53.066983495299603</c:v>
                </c:pt>
                <c:pt idx="20">
                  <c:v>52.8714140468701</c:v>
                </c:pt>
                <c:pt idx="21">
                  <c:v>52.649237374472101</c:v>
                </c:pt>
                <c:pt idx="22">
                  <c:v>52.4032063150458</c:v>
                </c:pt>
                <c:pt idx="23">
                  <c:v>52.154069097411998</c:v>
                </c:pt>
                <c:pt idx="24">
                  <c:v>51.9287951189878</c:v>
                </c:pt>
                <c:pt idx="25">
                  <c:v>51.740004592431099</c:v>
                </c:pt>
                <c:pt idx="26">
                  <c:v>51.599123488258499</c:v>
                </c:pt>
                <c:pt idx="27">
                  <c:v>51.483499557973801</c:v>
                </c:pt>
                <c:pt idx="28">
                  <c:v>51.405501626125599</c:v>
                </c:pt>
                <c:pt idx="29">
                  <c:v>51.330444022224199</c:v>
                </c:pt>
                <c:pt idx="30">
                  <c:v>51.256388060790698</c:v>
                </c:pt>
                <c:pt idx="31">
                  <c:v>51.209476513719203</c:v>
                </c:pt>
                <c:pt idx="32">
                  <c:v>51.196488828733997</c:v>
                </c:pt>
                <c:pt idx="33">
                  <c:v>51.185698366343999</c:v>
                </c:pt>
                <c:pt idx="34">
                  <c:v>51.181807533109698</c:v>
                </c:pt>
                <c:pt idx="35">
                  <c:v>51.224280625111</c:v>
                </c:pt>
                <c:pt idx="36">
                  <c:v>51.3137138910161</c:v>
                </c:pt>
                <c:pt idx="37">
                  <c:v>51.444979959102398</c:v>
                </c:pt>
                <c:pt idx="38">
                  <c:v>51.5547988644106</c:v>
                </c:pt>
                <c:pt idx="39">
                  <c:v>51.556426432535801</c:v>
                </c:pt>
                <c:pt idx="40">
                  <c:v>51.419517941709401</c:v>
                </c:pt>
                <c:pt idx="41">
                  <c:v>51.144242198538301</c:v>
                </c:pt>
                <c:pt idx="42">
                  <c:v>50.749996651173603</c:v>
                </c:pt>
                <c:pt idx="43">
                  <c:v>50.276284688246399</c:v>
                </c:pt>
                <c:pt idx="44">
                  <c:v>49.795032051911697</c:v>
                </c:pt>
                <c:pt idx="45">
                  <c:v>49.3356056745492</c:v>
                </c:pt>
                <c:pt idx="46">
                  <c:v>48.887101971096698</c:v>
                </c:pt>
                <c:pt idx="47">
                  <c:v>48.4141983292728</c:v>
                </c:pt>
                <c:pt idx="48">
                  <c:v>47.935061524189202</c:v>
                </c:pt>
                <c:pt idx="49">
                  <c:v>47.475559195488998</c:v>
                </c:pt>
                <c:pt idx="50">
                  <c:v>47.120845941971503</c:v>
                </c:pt>
                <c:pt idx="51">
                  <c:v>46.962233377106998</c:v>
                </c:pt>
                <c:pt idx="52">
                  <c:v>47.044340871544499</c:v>
                </c:pt>
                <c:pt idx="53">
                  <c:v>47.371878016293003</c:v>
                </c:pt>
                <c:pt idx="54">
                  <c:v>47.913261157457498</c:v>
                </c:pt>
                <c:pt idx="55">
                  <c:v>48.601445585580102</c:v>
                </c:pt>
                <c:pt idx="56">
                  <c:v>49.330025322208002</c:v>
                </c:pt>
                <c:pt idx="57">
                  <c:v>50.046953400186801</c:v>
                </c:pt>
                <c:pt idx="58">
                  <c:v>50.740392432337899</c:v>
                </c:pt>
                <c:pt idx="59">
                  <c:v>51.384225044355802</c:v>
                </c:pt>
                <c:pt idx="60">
                  <c:v>51.970648730801003</c:v>
                </c:pt>
                <c:pt idx="61">
                  <c:v>52.509485013441598</c:v>
                </c:pt>
                <c:pt idx="62">
                  <c:v>52.981219175465696</c:v>
                </c:pt>
                <c:pt idx="63">
                  <c:v>53.357470571272103</c:v>
                </c:pt>
                <c:pt idx="64">
                  <c:v>53.629804530106902</c:v>
                </c:pt>
                <c:pt idx="65">
                  <c:v>53.8037897183345</c:v>
                </c:pt>
                <c:pt idx="66">
                  <c:v>53.893985322759498</c:v>
                </c:pt>
                <c:pt idx="67">
                  <c:v>53.916750771089603</c:v>
                </c:pt>
              </c:numCache>
            </c:numRef>
          </c:val>
          <c:smooth val="0"/>
          <c:extLst>
            <c:ext xmlns:c16="http://schemas.microsoft.com/office/drawing/2014/chart" uri="{C3380CC4-5D6E-409C-BE32-E72D297353CC}">
              <c16:uniqueId val="{00000001-B4F7-49F7-ACA6-8F91080041C9}"/>
            </c:ext>
          </c:extLst>
        </c:ser>
        <c:dLbls>
          <c:showLegendKey val="0"/>
          <c:showVal val="0"/>
          <c:showCatName val="0"/>
          <c:showSerName val="0"/>
          <c:showPercent val="0"/>
          <c:showBubbleSize val="0"/>
        </c:dLbls>
        <c:smooth val="0"/>
        <c:axId val="1273167800"/>
        <c:axId val="1273157608"/>
      </c:lineChart>
      <c:catAx>
        <c:axId val="127316780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50"/>
            </a:pPr>
            <a:endParaRPr lang="es-MX"/>
          </a:p>
        </c:txPr>
        <c:crossAx val="1273157608"/>
        <c:crossesAt val="50"/>
        <c:auto val="1"/>
        <c:lblAlgn val="ctr"/>
        <c:lblOffset val="50"/>
        <c:tickLblSkip val="1"/>
        <c:tickMarkSkip val="12"/>
        <c:noMultiLvlLbl val="1"/>
      </c:catAx>
      <c:valAx>
        <c:axId val="1273157608"/>
        <c:scaling>
          <c:orientation val="minMax"/>
          <c:max val="60"/>
          <c:min val="35"/>
        </c:scaling>
        <c:delete val="0"/>
        <c:axPos val="l"/>
        <c:majorGridlines>
          <c:spPr>
            <a:ln>
              <a:solidFill>
                <a:srgbClr val="D9D9D9"/>
              </a:solidFill>
            </a:ln>
          </c:spPr>
        </c:majorGridlines>
        <c:numFmt formatCode="#,##0" sourceLinked="0"/>
        <c:majorTickMark val="cross"/>
        <c:minorTickMark val="none"/>
        <c:tickLblPos val="nextTo"/>
        <c:spPr>
          <a:noFill/>
          <a:ln w="6350" cmpd="sng">
            <a:solidFill>
              <a:schemeClr val="tx1"/>
            </a:solidFill>
            <a:prstDash val="solid"/>
          </a:ln>
        </c:spPr>
        <c:txPr>
          <a:bodyPr/>
          <a:lstStyle/>
          <a:p>
            <a:pPr>
              <a:defRPr sz="700"/>
            </a:pPr>
            <a:endParaRPr lang="es-MX"/>
          </a:p>
        </c:txPr>
        <c:crossAx val="1273167800"/>
        <c:crosses val="autoZero"/>
        <c:crossBetween val="between"/>
        <c:majorUnit val="5"/>
      </c:valAx>
      <c:spPr>
        <a:noFill/>
        <a:ln w="0">
          <a:solidFill>
            <a:schemeClr val="bg1">
              <a:lumMod val="50000"/>
            </a:schemeClr>
          </a:solidFill>
        </a:ln>
      </c:spPr>
    </c:plotArea>
    <c:legend>
      <c:legendPos val="b"/>
      <c:layout>
        <c:manualLayout>
          <c:xMode val="edge"/>
          <c:yMode val="edge"/>
          <c:x val="0.14615359946734513"/>
          <c:y val="0.94066670147971265"/>
          <c:w val="0.6969181929181929"/>
          <c:h val="5.9332902917491499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srgbClr val="000000"/>
      </a:outerShdw>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Valor</a:t>
            </a:r>
            <a:r>
              <a:rPr lang="es-MX" sz="700" baseline="0">
                <a:effectLst/>
              </a:rPr>
              <a:t> de las o</a:t>
            </a:r>
            <a:r>
              <a:rPr lang="es-MX" sz="700">
                <a:effectLst/>
              </a:rPr>
              <a:t>bras ejecutadas como contratista principal</a:t>
            </a:r>
          </a:p>
        </c:rich>
      </c:tx>
      <c:layout>
        <c:manualLayout>
          <c:xMode val="edge"/>
          <c:yMode val="edge"/>
          <c:x val="0.14170819124876113"/>
          <c:y val="0"/>
        </c:manualLayout>
      </c:layout>
      <c:overlay val="1"/>
    </c:title>
    <c:autoTitleDeleted val="0"/>
    <c:plotArea>
      <c:layout>
        <c:manualLayout>
          <c:layoutTarget val="inner"/>
          <c:xMode val="edge"/>
          <c:yMode val="edge"/>
          <c:x val="5.598544266191325E-2"/>
          <c:y val="8.3318031702658141E-2"/>
          <c:w val="0.93080897207368285"/>
          <c:h val="0.70981929571887936"/>
        </c:manualLayout>
      </c:layout>
      <c:lineChart>
        <c:grouping val="standard"/>
        <c:varyColors val="0"/>
        <c:ser>
          <c:idx val="0"/>
          <c:order val="0"/>
          <c:tx>
            <c:strRef>
              <c:f>'Datos CONS'!$E$4</c:f>
              <c:strCache>
                <c:ptCount val="1"/>
                <c:pt idx="0">
                  <c:v>Serie Desestacionalizada</c:v>
                </c:pt>
              </c:strCache>
            </c:strRef>
          </c:tx>
          <c:spPr>
            <a:ln w="15875">
              <a:solidFill>
                <a:srgbClr val="3D6AA1"/>
              </a:solidFill>
            </a:ln>
          </c:spPr>
          <c:marker>
            <c:symbol val="none"/>
          </c:marker>
          <c:cat>
            <c:multiLvlStrRef>
              <c:f>'Datos CONS'!$A$65:$B$136</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 CONS'!$E$65:$E$136</c:f>
              <c:numCache>
                <c:formatCode>0.0_)</c:formatCode>
                <c:ptCount val="68"/>
                <c:pt idx="0">
                  <c:v>54.594907418557497</c:v>
                </c:pt>
                <c:pt idx="1">
                  <c:v>54.678385815550897</c:v>
                </c:pt>
                <c:pt idx="2">
                  <c:v>51.129958669650101</c:v>
                </c:pt>
                <c:pt idx="3">
                  <c:v>52.696144934296001</c:v>
                </c:pt>
                <c:pt idx="4">
                  <c:v>53.3928549066447</c:v>
                </c:pt>
                <c:pt idx="5">
                  <c:v>53.403421964922202</c:v>
                </c:pt>
                <c:pt idx="6">
                  <c:v>54.068352749886301</c:v>
                </c:pt>
                <c:pt idx="7">
                  <c:v>53.5358192042059</c:v>
                </c:pt>
                <c:pt idx="8">
                  <c:v>53.2025646102473</c:v>
                </c:pt>
                <c:pt idx="9">
                  <c:v>53.761251990992797</c:v>
                </c:pt>
                <c:pt idx="10">
                  <c:v>53.219584884052402</c:v>
                </c:pt>
                <c:pt idx="11">
                  <c:v>52.498945432197097</c:v>
                </c:pt>
                <c:pt idx="12">
                  <c:v>54.413271848968101</c:v>
                </c:pt>
                <c:pt idx="13">
                  <c:v>54.274300946379697</c:v>
                </c:pt>
                <c:pt idx="14">
                  <c:v>54.866351176267599</c:v>
                </c:pt>
                <c:pt idx="15">
                  <c:v>54.2575721666947</c:v>
                </c:pt>
                <c:pt idx="16">
                  <c:v>53.002099194463298</c:v>
                </c:pt>
                <c:pt idx="17">
                  <c:v>53.237165475860699</c:v>
                </c:pt>
                <c:pt idx="18">
                  <c:v>52.613938838467902</c:v>
                </c:pt>
                <c:pt idx="19">
                  <c:v>54.229714243993698</c:v>
                </c:pt>
                <c:pt idx="20">
                  <c:v>52.536265277060402</c:v>
                </c:pt>
                <c:pt idx="21">
                  <c:v>53.515730014061603</c:v>
                </c:pt>
                <c:pt idx="22">
                  <c:v>53.453524578596898</c:v>
                </c:pt>
                <c:pt idx="23">
                  <c:v>52.2918979329759</c:v>
                </c:pt>
                <c:pt idx="24">
                  <c:v>52.280568862290899</c:v>
                </c:pt>
                <c:pt idx="25">
                  <c:v>51.162975452427801</c:v>
                </c:pt>
                <c:pt idx="26">
                  <c:v>54.068162133068398</c:v>
                </c:pt>
                <c:pt idx="27">
                  <c:v>50.798870175553297</c:v>
                </c:pt>
                <c:pt idx="28">
                  <c:v>53.310143148697499</c:v>
                </c:pt>
                <c:pt idx="29">
                  <c:v>52.963585759356199</c:v>
                </c:pt>
                <c:pt idx="30">
                  <c:v>51.987455380201197</c:v>
                </c:pt>
                <c:pt idx="31">
                  <c:v>52.825468008366101</c:v>
                </c:pt>
                <c:pt idx="32">
                  <c:v>53.895053850937501</c:v>
                </c:pt>
                <c:pt idx="33">
                  <c:v>52.408152262039401</c:v>
                </c:pt>
                <c:pt idx="34">
                  <c:v>53.472261629720002</c:v>
                </c:pt>
                <c:pt idx="35">
                  <c:v>50.269075064580697</c:v>
                </c:pt>
                <c:pt idx="36">
                  <c:v>53.443606449947502</c:v>
                </c:pt>
                <c:pt idx="37">
                  <c:v>53.554147340099298</c:v>
                </c:pt>
                <c:pt idx="38">
                  <c:v>53.012395588165397</c:v>
                </c:pt>
                <c:pt idx="39">
                  <c:v>54.356099451705802</c:v>
                </c:pt>
                <c:pt idx="40">
                  <c:v>52.359671952049901</c:v>
                </c:pt>
                <c:pt idx="41">
                  <c:v>53.164007295606503</c:v>
                </c:pt>
                <c:pt idx="42">
                  <c:v>52.391704423814097</c:v>
                </c:pt>
                <c:pt idx="43">
                  <c:v>50.7702655789302</c:v>
                </c:pt>
                <c:pt idx="44">
                  <c:v>50.507424346418198</c:v>
                </c:pt>
                <c:pt idx="45">
                  <c:v>50.178807328274999</c:v>
                </c:pt>
                <c:pt idx="46">
                  <c:v>49.182077206677398</c:v>
                </c:pt>
                <c:pt idx="47">
                  <c:v>49.5409598938691</c:v>
                </c:pt>
                <c:pt idx="48">
                  <c:v>48.622439131704098</c:v>
                </c:pt>
                <c:pt idx="49">
                  <c:v>48.005968220547302</c:v>
                </c:pt>
                <c:pt idx="50">
                  <c:v>46.369308954681699</c:v>
                </c:pt>
                <c:pt idx="51">
                  <c:v>37.734060868487902</c:v>
                </c:pt>
                <c:pt idx="52">
                  <c:v>35.7912162123474</c:v>
                </c:pt>
                <c:pt idx="53">
                  <c:v>44.687860070736498</c:v>
                </c:pt>
                <c:pt idx="54">
                  <c:v>50.834045349689703</c:v>
                </c:pt>
                <c:pt idx="55">
                  <c:v>50.346081250736397</c:v>
                </c:pt>
                <c:pt idx="56">
                  <c:v>50.565945347476102</c:v>
                </c:pt>
                <c:pt idx="57">
                  <c:v>51.225456390394299</c:v>
                </c:pt>
                <c:pt idx="58">
                  <c:v>51.411202214092903</c:v>
                </c:pt>
                <c:pt idx="59">
                  <c:v>52.338718112526998</c:v>
                </c:pt>
                <c:pt idx="60">
                  <c:v>53.515792942981797</c:v>
                </c:pt>
                <c:pt idx="61">
                  <c:v>53.898480346078202</c:v>
                </c:pt>
                <c:pt idx="62">
                  <c:v>54.698815490395702</c:v>
                </c:pt>
                <c:pt idx="63">
                  <c:v>54.466454059329102</c:v>
                </c:pt>
                <c:pt idx="64">
                  <c:v>54.877636466901301</c:v>
                </c:pt>
                <c:pt idx="65">
                  <c:v>55.051996434372803</c:v>
                </c:pt>
                <c:pt idx="66">
                  <c:v>55.212558484771101</c:v>
                </c:pt>
                <c:pt idx="67">
                  <c:v>54.801403452893098</c:v>
                </c:pt>
              </c:numCache>
            </c:numRef>
          </c:val>
          <c:smooth val="0"/>
          <c:extLst>
            <c:ext xmlns:c16="http://schemas.microsoft.com/office/drawing/2014/chart" uri="{C3380CC4-5D6E-409C-BE32-E72D297353CC}">
              <c16:uniqueId val="{00000000-960F-4442-BFA0-9CD8A9EA94E1}"/>
            </c:ext>
          </c:extLst>
        </c:ser>
        <c:ser>
          <c:idx val="1"/>
          <c:order val="1"/>
          <c:tx>
            <c:strRef>
              <c:f>'Datos CONS'!$F$4</c:f>
              <c:strCache>
                <c:ptCount val="1"/>
                <c:pt idx="0">
                  <c:v>Tendencia-Ciclo</c:v>
                </c:pt>
              </c:strCache>
            </c:strRef>
          </c:tx>
          <c:spPr>
            <a:ln w="12700">
              <a:solidFill>
                <a:srgbClr val="C00000"/>
              </a:solidFill>
            </a:ln>
          </c:spPr>
          <c:marker>
            <c:symbol val="none"/>
          </c:marker>
          <c:cat>
            <c:multiLvlStrRef>
              <c:f>'Datos CONS'!$A$65:$B$136</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 CONS'!$F$65:$F$136</c:f>
              <c:numCache>
                <c:formatCode>0.0_)</c:formatCode>
                <c:ptCount val="68"/>
                <c:pt idx="0">
                  <c:v>54.392316780732997</c:v>
                </c:pt>
                <c:pt idx="1">
                  <c:v>54.117107690329199</c:v>
                </c:pt>
                <c:pt idx="2">
                  <c:v>53.804183982243202</c:v>
                </c:pt>
                <c:pt idx="3">
                  <c:v>53.555795912883497</c:v>
                </c:pt>
                <c:pt idx="4">
                  <c:v>53.418414061239197</c:v>
                </c:pt>
                <c:pt idx="5">
                  <c:v>53.420627688712699</c:v>
                </c:pt>
                <c:pt idx="6">
                  <c:v>53.481070146434597</c:v>
                </c:pt>
                <c:pt idx="7">
                  <c:v>53.497663480817302</c:v>
                </c:pt>
                <c:pt idx="8">
                  <c:v>53.4419388234762</c:v>
                </c:pt>
                <c:pt idx="9">
                  <c:v>53.377406264769597</c:v>
                </c:pt>
                <c:pt idx="10">
                  <c:v>53.437299095272401</c:v>
                </c:pt>
                <c:pt idx="11">
                  <c:v>53.652145060038599</c:v>
                </c:pt>
                <c:pt idx="12">
                  <c:v>53.9359414352611</c:v>
                </c:pt>
                <c:pt idx="13">
                  <c:v>54.1259853596396</c:v>
                </c:pt>
                <c:pt idx="14">
                  <c:v>54.142781707202197</c:v>
                </c:pt>
                <c:pt idx="15">
                  <c:v>53.974458587456901</c:v>
                </c:pt>
                <c:pt idx="16">
                  <c:v>53.678548119923299</c:v>
                </c:pt>
                <c:pt idx="17">
                  <c:v>53.384870172995498</c:v>
                </c:pt>
                <c:pt idx="18">
                  <c:v>53.215665295650801</c:v>
                </c:pt>
                <c:pt idx="19">
                  <c:v>53.1988082663798</c:v>
                </c:pt>
                <c:pt idx="20">
                  <c:v>53.201916574696199</c:v>
                </c:pt>
                <c:pt idx="21">
                  <c:v>53.119221019351798</c:v>
                </c:pt>
                <c:pt idx="22">
                  <c:v>52.875296520474201</c:v>
                </c:pt>
                <c:pt idx="23">
                  <c:v>52.545796109943403</c:v>
                </c:pt>
                <c:pt idx="24">
                  <c:v>52.291101824180998</c:v>
                </c:pt>
                <c:pt idx="25">
                  <c:v>52.182034095961598</c:v>
                </c:pt>
                <c:pt idx="26">
                  <c:v>52.209540758306602</c:v>
                </c:pt>
                <c:pt idx="27">
                  <c:v>52.348319395065303</c:v>
                </c:pt>
                <c:pt idx="28">
                  <c:v>52.553266034504801</c:v>
                </c:pt>
                <c:pt idx="29">
                  <c:v>52.731676132525898</c:v>
                </c:pt>
                <c:pt idx="30">
                  <c:v>52.845315033802201</c:v>
                </c:pt>
                <c:pt idx="31">
                  <c:v>52.917637700815597</c:v>
                </c:pt>
                <c:pt idx="32">
                  <c:v>52.992902660923001</c:v>
                </c:pt>
                <c:pt idx="33">
                  <c:v>53.078273350629097</c:v>
                </c:pt>
                <c:pt idx="34">
                  <c:v>53.193345068202298</c:v>
                </c:pt>
                <c:pt idx="35">
                  <c:v>53.310666874445403</c:v>
                </c:pt>
                <c:pt idx="36">
                  <c:v>53.393481301562197</c:v>
                </c:pt>
                <c:pt idx="37">
                  <c:v>53.468494803069198</c:v>
                </c:pt>
                <c:pt idx="38">
                  <c:v>53.508307342601398</c:v>
                </c:pt>
                <c:pt idx="39">
                  <c:v>53.408326739395001</c:v>
                </c:pt>
                <c:pt idx="40">
                  <c:v>53.1159378319512</c:v>
                </c:pt>
                <c:pt idx="41">
                  <c:v>52.640168741898698</c:v>
                </c:pt>
                <c:pt idx="42">
                  <c:v>52.0106704204754</c:v>
                </c:pt>
                <c:pt idx="43">
                  <c:v>51.3241143397047</c:v>
                </c:pt>
                <c:pt idx="44">
                  <c:v>50.670457256057297</c:v>
                </c:pt>
                <c:pt idx="45">
                  <c:v>50.076046162510501</c:v>
                </c:pt>
                <c:pt idx="46">
                  <c:v>49.515368920175398</c:v>
                </c:pt>
                <c:pt idx="47">
                  <c:v>48.948945483234503</c:v>
                </c:pt>
                <c:pt idx="48">
                  <c:v>48.410366617235603</c:v>
                </c:pt>
                <c:pt idx="49">
                  <c:v>47.907022780899702</c:v>
                </c:pt>
                <c:pt idx="50">
                  <c:v>47.558602821860802</c:v>
                </c:pt>
                <c:pt idx="51">
                  <c:v>47.494824034173199</c:v>
                </c:pt>
                <c:pt idx="52">
                  <c:v>47.7640652798815</c:v>
                </c:pt>
                <c:pt idx="53">
                  <c:v>48.319232616899903</c:v>
                </c:pt>
                <c:pt idx="54">
                  <c:v>49.0366751154233</c:v>
                </c:pt>
                <c:pt idx="55">
                  <c:v>49.779149326340402</c:v>
                </c:pt>
                <c:pt idx="56">
                  <c:v>50.483922392888999</c:v>
                </c:pt>
                <c:pt idx="57">
                  <c:v>51.165450974231199</c:v>
                </c:pt>
                <c:pt idx="58">
                  <c:v>51.857249303455397</c:v>
                </c:pt>
                <c:pt idx="59">
                  <c:v>52.550477591624002</c:v>
                </c:pt>
                <c:pt idx="60">
                  <c:v>53.223613846689297</c:v>
                </c:pt>
                <c:pt idx="61">
                  <c:v>53.850590287438202</c:v>
                </c:pt>
                <c:pt idx="62">
                  <c:v>54.3681164416071</c:v>
                </c:pt>
                <c:pt idx="63">
                  <c:v>54.714717799946499</c:v>
                </c:pt>
                <c:pt idx="64">
                  <c:v>54.8985695002212</c:v>
                </c:pt>
                <c:pt idx="65">
                  <c:v>54.976392025331002</c:v>
                </c:pt>
                <c:pt idx="66">
                  <c:v>55.023026662517601</c:v>
                </c:pt>
                <c:pt idx="67">
                  <c:v>55.059736371773504</c:v>
                </c:pt>
              </c:numCache>
            </c:numRef>
          </c:val>
          <c:smooth val="0"/>
          <c:extLst>
            <c:ext xmlns:c16="http://schemas.microsoft.com/office/drawing/2014/chart" uri="{C3380CC4-5D6E-409C-BE32-E72D297353CC}">
              <c16:uniqueId val="{00000001-960F-4442-BFA0-9CD8A9EA94E1}"/>
            </c:ext>
          </c:extLst>
        </c:ser>
        <c:dLbls>
          <c:showLegendKey val="0"/>
          <c:showVal val="0"/>
          <c:showCatName val="0"/>
          <c:showSerName val="0"/>
          <c:showPercent val="0"/>
          <c:showBubbleSize val="0"/>
        </c:dLbls>
        <c:smooth val="0"/>
        <c:axId val="1273163096"/>
        <c:axId val="1273156432"/>
      </c:lineChart>
      <c:catAx>
        <c:axId val="127316309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1273156432"/>
        <c:crossesAt val="50"/>
        <c:auto val="1"/>
        <c:lblAlgn val="ctr"/>
        <c:lblOffset val="50"/>
        <c:tickLblSkip val="1"/>
        <c:tickMarkSkip val="12"/>
        <c:noMultiLvlLbl val="1"/>
      </c:catAx>
      <c:valAx>
        <c:axId val="1273156432"/>
        <c:scaling>
          <c:orientation val="minMax"/>
          <c:max val="60"/>
          <c:min val="35"/>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1273163096"/>
        <c:crosses val="autoZero"/>
        <c:crossBetween val="between"/>
        <c:majorUnit val="5"/>
      </c:valAx>
      <c:spPr>
        <a:noFill/>
      </c:spPr>
    </c:plotArea>
    <c:legend>
      <c:legendPos val="b"/>
      <c:layout>
        <c:manualLayout>
          <c:xMode val="edge"/>
          <c:yMode val="edge"/>
          <c:x val="0.14615359946734513"/>
          <c:y val="0.92057017791952933"/>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Valor</a:t>
            </a:r>
            <a:r>
              <a:rPr lang="es-MX" sz="700" baseline="0">
                <a:effectLst/>
              </a:rPr>
              <a:t> de las o</a:t>
            </a:r>
            <a:r>
              <a:rPr lang="es-MX" sz="700">
                <a:effectLst/>
              </a:rPr>
              <a:t>bras ejecutadas como subcontratista</a:t>
            </a:r>
          </a:p>
        </c:rich>
      </c:tx>
      <c:layout>
        <c:manualLayout>
          <c:xMode val="edge"/>
          <c:yMode val="edge"/>
          <c:x val="0.16172428695560548"/>
          <c:y val="0"/>
        </c:manualLayout>
      </c:layout>
      <c:overlay val="1"/>
    </c:title>
    <c:autoTitleDeleted val="0"/>
    <c:plotArea>
      <c:layout>
        <c:manualLayout>
          <c:layoutTarget val="inner"/>
          <c:xMode val="edge"/>
          <c:yMode val="edge"/>
          <c:x val="4.6003968253968255E-2"/>
          <c:y val="8.3668916639715679E-2"/>
          <c:w val="0.93080897207368285"/>
          <c:h val="0.69844449313010537"/>
        </c:manualLayout>
      </c:layout>
      <c:lineChart>
        <c:grouping val="standard"/>
        <c:varyColors val="0"/>
        <c:ser>
          <c:idx val="0"/>
          <c:order val="0"/>
          <c:tx>
            <c:strRef>
              <c:f>'Datos CONS'!$G$4</c:f>
              <c:strCache>
                <c:ptCount val="1"/>
                <c:pt idx="0">
                  <c:v>Serie Desestacionalizada</c:v>
                </c:pt>
              </c:strCache>
            </c:strRef>
          </c:tx>
          <c:spPr>
            <a:ln w="15875">
              <a:solidFill>
                <a:srgbClr val="3D6AA1"/>
              </a:solidFill>
            </a:ln>
          </c:spPr>
          <c:marker>
            <c:symbol val="none"/>
          </c:marker>
          <c:cat>
            <c:multiLvlStrRef>
              <c:f>'Datos CONS'!$A$65:$B$136</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 CONS'!$G$65:$G$136</c:f>
              <c:numCache>
                <c:formatCode>0.0_)</c:formatCode>
                <c:ptCount val="68"/>
                <c:pt idx="0">
                  <c:v>57.453966048164602</c:v>
                </c:pt>
                <c:pt idx="1">
                  <c:v>57.639218945655799</c:v>
                </c:pt>
                <c:pt idx="2">
                  <c:v>55.264891872019497</c:v>
                </c:pt>
                <c:pt idx="3">
                  <c:v>55.524278981237998</c:v>
                </c:pt>
                <c:pt idx="4">
                  <c:v>55.362860331391801</c:v>
                </c:pt>
                <c:pt idx="5">
                  <c:v>55.886786609452301</c:v>
                </c:pt>
                <c:pt idx="6">
                  <c:v>57.277143532960203</c:v>
                </c:pt>
                <c:pt idx="7">
                  <c:v>55.840648957772601</c:v>
                </c:pt>
                <c:pt idx="8">
                  <c:v>56.7765889677</c:v>
                </c:pt>
                <c:pt idx="9">
                  <c:v>55.115452318848398</c:v>
                </c:pt>
                <c:pt idx="10">
                  <c:v>55.675246756003403</c:v>
                </c:pt>
                <c:pt idx="11">
                  <c:v>55.410111196709998</c:v>
                </c:pt>
                <c:pt idx="12">
                  <c:v>56.756922491963202</c:v>
                </c:pt>
                <c:pt idx="13">
                  <c:v>57.907486652718902</c:v>
                </c:pt>
                <c:pt idx="14">
                  <c:v>57.4675687573178</c:v>
                </c:pt>
                <c:pt idx="15">
                  <c:v>55.512285197351197</c:v>
                </c:pt>
                <c:pt idx="16">
                  <c:v>56.624702877716302</c:v>
                </c:pt>
                <c:pt idx="17">
                  <c:v>57.016974709548499</c:v>
                </c:pt>
                <c:pt idx="18">
                  <c:v>53.7013340206883</c:v>
                </c:pt>
                <c:pt idx="19">
                  <c:v>56.023285223319803</c:v>
                </c:pt>
                <c:pt idx="20">
                  <c:v>54.270880245921397</c:v>
                </c:pt>
                <c:pt idx="21">
                  <c:v>55.426576528930902</c:v>
                </c:pt>
                <c:pt idx="22">
                  <c:v>54.407578771721703</c:v>
                </c:pt>
                <c:pt idx="23">
                  <c:v>53.176742390254603</c:v>
                </c:pt>
                <c:pt idx="24">
                  <c:v>51.245754625832099</c:v>
                </c:pt>
                <c:pt idx="25">
                  <c:v>53.6158913429908</c:v>
                </c:pt>
                <c:pt idx="26">
                  <c:v>53.005989667353603</c:v>
                </c:pt>
                <c:pt idx="27">
                  <c:v>54.366577707670899</c:v>
                </c:pt>
                <c:pt idx="28">
                  <c:v>54.3447405316209</c:v>
                </c:pt>
                <c:pt idx="29">
                  <c:v>47.534023566588999</c:v>
                </c:pt>
                <c:pt idx="30">
                  <c:v>48.403971492647699</c:v>
                </c:pt>
                <c:pt idx="31">
                  <c:v>50.840954140944902</c:v>
                </c:pt>
                <c:pt idx="32">
                  <c:v>56.233344730466499</c:v>
                </c:pt>
                <c:pt idx="33">
                  <c:v>51.017587066011302</c:v>
                </c:pt>
                <c:pt idx="34">
                  <c:v>51.185631376072202</c:v>
                </c:pt>
                <c:pt idx="35">
                  <c:v>48.458124426766197</c:v>
                </c:pt>
                <c:pt idx="36">
                  <c:v>51.1440927447996</c:v>
                </c:pt>
                <c:pt idx="37">
                  <c:v>51.565388371656098</c:v>
                </c:pt>
                <c:pt idx="38">
                  <c:v>52.749346996273502</c:v>
                </c:pt>
                <c:pt idx="39">
                  <c:v>52.481521664327801</c:v>
                </c:pt>
                <c:pt idx="40">
                  <c:v>52.683422701481</c:v>
                </c:pt>
                <c:pt idx="41">
                  <c:v>51.774532398768599</c:v>
                </c:pt>
                <c:pt idx="42">
                  <c:v>50.745955854627503</c:v>
                </c:pt>
                <c:pt idx="43">
                  <c:v>50.092599901482302</c:v>
                </c:pt>
                <c:pt idx="44">
                  <c:v>50.347312498702401</c:v>
                </c:pt>
                <c:pt idx="45">
                  <c:v>49.673694582905497</c:v>
                </c:pt>
                <c:pt idx="46">
                  <c:v>48.421146356969402</c:v>
                </c:pt>
                <c:pt idx="47">
                  <c:v>47.857022913891903</c:v>
                </c:pt>
                <c:pt idx="48">
                  <c:v>47.956844403964197</c:v>
                </c:pt>
                <c:pt idx="49">
                  <c:v>46.279883021167997</c:v>
                </c:pt>
                <c:pt idx="50">
                  <c:v>45.370246089223897</c:v>
                </c:pt>
                <c:pt idx="51">
                  <c:v>35.2990386353123</c:v>
                </c:pt>
                <c:pt idx="52">
                  <c:v>32.433845734168102</c:v>
                </c:pt>
                <c:pt idx="53">
                  <c:v>39.955801051898398</c:v>
                </c:pt>
                <c:pt idx="54">
                  <c:v>47.540641800745099</c:v>
                </c:pt>
                <c:pt idx="55">
                  <c:v>46.977653421643303</c:v>
                </c:pt>
                <c:pt idx="56">
                  <c:v>47.4262397771151</c:v>
                </c:pt>
                <c:pt idx="57">
                  <c:v>48.854653800967299</c:v>
                </c:pt>
                <c:pt idx="58">
                  <c:v>50.439787355432898</c:v>
                </c:pt>
                <c:pt idx="59">
                  <c:v>51.8054734226275</c:v>
                </c:pt>
                <c:pt idx="60">
                  <c:v>52.341143502832601</c:v>
                </c:pt>
                <c:pt idx="61">
                  <c:v>52.603772645668599</c:v>
                </c:pt>
                <c:pt idx="62">
                  <c:v>53.489677889240703</c:v>
                </c:pt>
                <c:pt idx="63">
                  <c:v>54.723923775648203</c:v>
                </c:pt>
                <c:pt idx="64">
                  <c:v>55.231262363510197</c:v>
                </c:pt>
                <c:pt idx="65">
                  <c:v>55.773283859165701</c:v>
                </c:pt>
                <c:pt idx="66">
                  <c:v>56.0367266278679</c:v>
                </c:pt>
                <c:pt idx="67">
                  <c:v>54.652315802551399</c:v>
                </c:pt>
              </c:numCache>
            </c:numRef>
          </c:val>
          <c:smooth val="0"/>
          <c:extLst>
            <c:ext xmlns:c16="http://schemas.microsoft.com/office/drawing/2014/chart" uri="{C3380CC4-5D6E-409C-BE32-E72D297353CC}">
              <c16:uniqueId val="{00000000-6434-4C21-AB04-EA58EFC2A147}"/>
            </c:ext>
          </c:extLst>
        </c:ser>
        <c:ser>
          <c:idx val="1"/>
          <c:order val="1"/>
          <c:tx>
            <c:strRef>
              <c:f>'Datos CONS'!$H$4</c:f>
              <c:strCache>
                <c:ptCount val="1"/>
                <c:pt idx="0">
                  <c:v>Tendencia-Ciclo</c:v>
                </c:pt>
              </c:strCache>
            </c:strRef>
          </c:tx>
          <c:spPr>
            <a:ln w="12700">
              <a:solidFill>
                <a:srgbClr val="C00000"/>
              </a:solidFill>
            </a:ln>
          </c:spPr>
          <c:marker>
            <c:symbol val="none"/>
          </c:marker>
          <c:cat>
            <c:multiLvlStrRef>
              <c:f>'Datos CONS'!$A$65:$B$136</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 CONS'!$H$65:$H$136</c:f>
              <c:numCache>
                <c:formatCode>0.0_)</c:formatCode>
                <c:ptCount val="68"/>
                <c:pt idx="0">
                  <c:v>57.008517740844397</c:v>
                </c:pt>
                <c:pt idx="1">
                  <c:v>56.730884382702797</c:v>
                </c:pt>
                <c:pt idx="2">
                  <c:v>56.305333264363497</c:v>
                </c:pt>
                <c:pt idx="3">
                  <c:v>55.977192754502703</c:v>
                </c:pt>
                <c:pt idx="4">
                  <c:v>55.872196189541498</c:v>
                </c:pt>
                <c:pt idx="5">
                  <c:v>55.965151276905097</c:v>
                </c:pt>
                <c:pt idx="6">
                  <c:v>56.107610557875901</c:v>
                </c:pt>
                <c:pt idx="7">
                  <c:v>56.122678274706999</c:v>
                </c:pt>
                <c:pt idx="8">
                  <c:v>56.002905980253601</c:v>
                </c:pt>
                <c:pt idx="9">
                  <c:v>55.898919282552299</c:v>
                </c:pt>
                <c:pt idx="10">
                  <c:v>55.957850125756501</c:v>
                </c:pt>
                <c:pt idx="11">
                  <c:v>56.178253068652701</c:v>
                </c:pt>
                <c:pt idx="12">
                  <c:v>56.509505094056998</c:v>
                </c:pt>
                <c:pt idx="13">
                  <c:v>56.809502264440098</c:v>
                </c:pt>
                <c:pt idx="14">
                  <c:v>56.97376124182</c:v>
                </c:pt>
                <c:pt idx="15">
                  <c:v>56.937935156297399</c:v>
                </c:pt>
                <c:pt idx="16">
                  <c:v>56.7013971086295</c:v>
                </c:pt>
                <c:pt idx="17">
                  <c:v>56.386173349725503</c:v>
                </c:pt>
                <c:pt idx="18">
                  <c:v>56.038795290559797</c:v>
                </c:pt>
                <c:pt idx="19">
                  <c:v>55.655358461452799</c:v>
                </c:pt>
                <c:pt idx="20">
                  <c:v>55.2006086358994</c:v>
                </c:pt>
                <c:pt idx="21">
                  <c:v>54.6561446837662</c:v>
                </c:pt>
                <c:pt idx="22">
                  <c:v>54.118886393539199</c:v>
                </c:pt>
                <c:pt idx="23">
                  <c:v>53.731686673011303</c:v>
                </c:pt>
                <c:pt idx="24">
                  <c:v>53.542967357332799</c:v>
                </c:pt>
                <c:pt idx="25">
                  <c:v>53.5124531535781</c:v>
                </c:pt>
                <c:pt idx="26">
                  <c:v>53.593419861008499</c:v>
                </c:pt>
                <c:pt idx="27">
                  <c:v>53.720406848202003</c:v>
                </c:pt>
                <c:pt idx="28">
                  <c:v>53.826982876625003</c:v>
                </c:pt>
                <c:pt idx="29">
                  <c:v>53.805548272465003</c:v>
                </c:pt>
                <c:pt idx="30">
                  <c:v>53.654845802670003</c:v>
                </c:pt>
                <c:pt idx="31">
                  <c:v>53.400938572769803</c:v>
                </c:pt>
                <c:pt idx="32">
                  <c:v>53.049795547438698</c:v>
                </c:pt>
                <c:pt idx="33">
                  <c:v>52.669484467813099</c:v>
                </c:pt>
                <c:pt idx="34">
                  <c:v>52.348175140450898</c:v>
                </c:pt>
                <c:pt idx="35">
                  <c:v>52.148008875142303</c:v>
                </c:pt>
                <c:pt idx="36">
                  <c:v>52.134433983800498</c:v>
                </c:pt>
                <c:pt idx="37">
                  <c:v>52.291670861687201</c:v>
                </c:pt>
                <c:pt idx="38">
                  <c:v>52.472080263545202</c:v>
                </c:pt>
                <c:pt idx="39">
                  <c:v>52.488947506545401</c:v>
                </c:pt>
                <c:pt idx="40">
                  <c:v>52.277943249296797</c:v>
                </c:pt>
                <c:pt idx="41">
                  <c:v>51.853467647393998</c:v>
                </c:pt>
                <c:pt idx="42">
                  <c:v>51.257651430791398</c:v>
                </c:pt>
                <c:pt idx="43">
                  <c:v>50.603498702086902</c:v>
                </c:pt>
                <c:pt idx="44">
                  <c:v>49.984190567105202</c:v>
                </c:pt>
                <c:pt idx="45">
                  <c:v>49.403259813960702</c:v>
                </c:pt>
                <c:pt idx="46">
                  <c:v>48.797919748223499</c:v>
                </c:pt>
                <c:pt idx="47">
                  <c:v>48.080484997652597</c:v>
                </c:pt>
                <c:pt idx="48">
                  <c:v>47.1950914753128</c:v>
                </c:pt>
                <c:pt idx="49">
                  <c:v>46.192983496483897</c:v>
                </c:pt>
                <c:pt idx="50">
                  <c:v>45.250358377029599</c:v>
                </c:pt>
                <c:pt idx="51">
                  <c:v>44.560774033404599</c:v>
                </c:pt>
                <c:pt idx="52">
                  <c:v>44.271484562402897</c:v>
                </c:pt>
                <c:pt idx="53">
                  <c:v>44.484008580853299</c:v>
                </c:pt>
                <c:pt idx="54">
                  <c:v>45.214205652637403</c:v>
                </c:pt>
                <c:pt idx="55">
                  <c:v>46.349571066698303</c:v>
                </c:pt>
                <c:pt idx="56">
                  <c:v>47.684412452186699</c:v>
                </c:pt>
                <c:pt idx="57">
                  <c:v>49.0260185590299</c:v>
                </c:pt>
                <c:pt idx="58">
                  <c:v>50.240221848235002</c:v>
                </c:pt>
                <c:pt idx="59">
                  <c:v>51.2938211554671</c:v>
                </c:pt>
                <c:pt idx="60">
                  <c:v>52.221004083535597</c:v>
                </c:pt>
                <c:pt idx="61">
                  <c:v>53.080407071402099</c:v>
                </c:pt>
                <c:pt idx="62">
                  <c:v>53.871685853182001</c:v>
                </c:pt>
                <c:pt idx="63">
                  <c:v>54.555671095158601</c:v>
                </c:pt>
                <c:pt idx="64">
                  <c:v>55.089322468745998</c:v>
                </c:pt>
                <c:pt idx="65">
                  <c:v>55.415666524153302</c:v>
                </c:pt>
                <c:pt idx="66">
                  <c:v>55.518024725503103</c:v>
                </c:pt>
                <c:pt idx="67">
                  <c:v>55.419128470311499</c:v>
                </c:pt>
              </c:numCache>
            </c:numRef>
          </c:val>
          <c:smooth val="0"/>
          <c:extLst>
            <c:ext xmlns:c16="http://schemas.microsoft.com/office/drawing/2014/chart" uri="{C3380CC4-5D6E-409C-BE32-E72D297353CC}">
              <c16:uniqueId val="{00000001-6434-4C21-AB04-EA58EFC2A147}"/>
            </c:ext>
          </c:extLst>
        </c:ser>
        <c:dLbls>
          <c:showLegendKey val="0"/>
          <c:showVal val="0"/>
          <c:showCatName val="0"/>
          <c:showSerName val="0"/>
          <c:showPercent val="0"/>
          <c:showBubbleSize val="0"/>
        </c:dLbls>
        <c:smooth val="0"/>
        <c:axId val="1273161528"/>
        <c:axId val="1273158000"/>
      </c:lineChart>
      <c:catAx>
        <c:axId val="127316152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1273158000"/>
        <c:crossesAt val="50"/>
        <c:auto val="1"/>
        <c:lblAlgn val="ctr"/>
        <c:lblOffset val="50"/>
        <c:tickLblSkip val="1"/>
        <c:tickMarkSkip val="12"/>
        <c:noMultiLvlLbl val="1"/>
      </c:catAx>
      <c:valAx>
        <c:axId val="1273158000"/>
        <c:scaling>
          <c:orientation val="minMax"/>
          <c:max val="65"/>
          <c:min val="3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1273161528"/>
        <c:crosses val="autoZero"/>
        <c:crossBetween val="between"/>
        <c:majorUnit val="10"/>
      </c:valAx>
      <c:spPr>
        <a:noFill/>
      </c:spPr>
    </c:plotArea>
    <c:legend>
      <c:legendPos val="b"/>
      <c:layout>
        <c:manualLayout>
          <c:xMode val="edge"/>
          <c:yMode val="edge"/>
          <c:x val="0.14614713064713067"/>
          <c:y val="0.92057031249999999"/>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BE8FEB9-35F4-4FB1-956A-CC030B8C7EF2}">
  <we:reference id="f12c312d-282a-4734-8843-05915fdfef0b" version="4.3.3.0" store="EXCatalog" storeType="EXCatalog"/>
  <we:alternateReferences>
    <we:reference id="WA104178141" version="4.3.3.0" store="es-MX"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AAE0E-39EC-4665-A96A-2351BA0A9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16</Pages>
  <Words>4348</Words>
  <Characters>23914</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Comunicado de Prensa. Indicadores Agregados de Tendencia y Expectativas Empresariales</vt:lpstr>
    </vt:vector>
  </TitlesOfParts>
  <Company>INEGI</Company>
  <LinksUpToDate>false</LinksUpToDate>
  <CharactersWithSpaces>28206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Agregados de Tendencia y Expectativas Empresariales</dc:title>
  <dc:creator>INEGI</dc:creator>
  <cp:keywords>Opinión Empresa Expectativas Indicador Agregado Tendencia Confianza Productor Pedidos</cp:keywords>
  <cp:lastModifiedBy>GUILLEN MEDINA MOISES</cp:lastModifiedBy>
  <cp:revision>17</cp:revision>
  <cp:lastPrinted>2021-05-28T23:34:00Z</cp:lastPrinted>
  <dcterms:created xsi:type="dcterms:W3CDTF">2021-08-30T23:26:00Z</dcterms:created>
  <dcterms:modified xsi:type="dcterms:W3CDTF">2021-08-31T23:04:00Z</dcterms:modified>
  <cp:category>Encuesta Mensual de Opinión Empresarial (EMOE)</cp:category>
  <cp:version>1</cp:version>
</cp:coreProperties>
</file>