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D3231" w14:textId="77777777" w:rsidR="005958CF" w:rsidRDefault="005958CF" w:rsidP="005958CF">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0CDB764F" wp14:editId="5A566D7E">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5071360" w14:textId="77777777" w:rsidR="005958CF" w:rsidRPr="00265B8C" w:rsidRDefault="005958CF" w:rsidP="005958CF">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23 de junio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DB764F"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15071360" w14:textId="77777777" w:rsidR="005958CF" w:rsidRPr="00265B8C" w:rsidRDefault="005958CF" w:rsidP="005958CF">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23 de junio </w:t>
                      </w:r>
                    </w:p>
                  </w:txbxContent>
                </v:textbox>
                <w10:wrap type="square"/>
              </v:shape>
            </w:pict>
          </mc:Fallback>
        </mc:AlternateContent>
      </w:r>
    </w:p>
    <w:p w14:paraId="60BB762A" w14:textId="2C49D34E" w:rsidR="005958CF" w:rsidRDefault="005958CF" w:rsidP="005958CF">
      <w:pPr>
        <w:tabs>
          <w:tab w:val="left" w:pos="8789"/>
        </w:tabs>
        <w:ind w:right="51"/>
        <w:jc w:val="center"/>
        <w:rPr>
          <w:b/>
          <w:sz w:val="28"/>
        </w:rPr>
      </w:pPr>
      <w:bookmarkStart w:id="0" w:name="_GoBack"/>
      <w:bookmarkEnd w:id="0"/>
    </w:p>
    <w:p w14:paraId="12B10679" w14:textId="77777777" w:rsidR="005958CF" w:rsidRPr="00A24548" w:rsidRDefault="005958CF" w:rsidP="005958CF">
      <w:pPr>
        <w:pStyle w:val="Ttulo10"/>
        <w:spacing w:before="240"/>
        <w:ind w:firstLine="708"/>
      </w:pPr>
      <w:r w:rsidRPr="00A24548">
        <w:t>INDICADORES DEL SECTOR SERVICIOS</w:t>
      </w:r>
    </w:p>
    <w:p w14:paraId="2C5201F0" w14:textId="77777777" w:rsidR="005958CF" w:rsidRPr="00A24548" w:rsidRDefault="005958CF" w:rsidP="005958CF">
      <w:pPr>
        <w:pStyle w:val="Profesin"/>
        <w:ind w:firstLine="708"/>
        <w:rPr>
          <w:bCs w:val="0"/>
          <w:sz w:val="24"/>
          <w:szCs w:val="24"/>
        </w:rPr>
      </w:pPr>
      <w:r w:rsidRPr="00A24548">
        <w:rPr>
          <w:sz w:val="24"/>
          <w:szCs w:val="24"/>
        </w:rPr>
        <w:t>CIFRAS DURANTE MARZO DE 2021</w:t>
      </w:r>
    </w:p>
    <w:p w14:paraId="61210D95" w14:textId="77777777" w:rsidR="005958CF" w:rsidRPr="00A24548" w:rsidRDefault="005958CF" w:rsidP="005958CF">
      <w:pPr>
        <w:spacing w:after="120"/>
        <w:ind w:firstLine="708"/>
        <w:jc w:val="center"/>
        <w:rPr>
          <w:b/>
          <w:i/>
          <w:spacing w:val="25"/>
        </w:rPr>
      </w:pPr>
      <w:r w:rsidRPr="00A24548">
        <w:rPr>
          <w:b/>
          <w:i/>
          <w:spacing w:val="25"/>
        </w:rPr>
        <w:t>(Cifras desestacionalizadas)</w:t>
      </w:r>
    </w:p>
    <w:p w14:paraId="4C12EC36" w14:textId="77777777" w:rsidR="005958CF" w:rsidRPr="00043693" w:rsidRDefault="005958CF" w:rsidP="005958CF">
      <w:pPr>
        <w:spacing w:before="240" w:after="120"/>
        <w:ind w:left="-284" w:right="-313"/>
        <w:rPr>
          <w:lang w:val="es-MX"/>
        </w:rPr>
      </w:pPr>
      <w:r w:rsidRPr="00043693">
        <w:rPr>
          <w:lang w:val="es-MX"/>
        </w:rPr>
        <w:t xml:space="preserve">El Instituto Nacional de Estadística y Geografía (INEGI) presenta los principales resultados de la </w:t>
      </w:r>
      <w:r w:rsidRPr="00043693">
        <w:t>Encuesta Mensual de Servicios (EMS)</w:t>
      </w:r>
      <w:r w:rsidRPr="00043693">
        <w:rPr>
          <w:lang w:val="es-MX"/>
        </w:rPr>
        <w:t xml:space="preserve">, que considera 102 </w:t>
      </w:r>
      <w:r w:rsidRPr="00043693">
        <w:t>conjuntos de actividades económicas relacionadas con los Servicios Privados no Financieros</w:t>
      </w:r>
      <w:r w:rsidRPr="00043693">
        <w:rPr>
          <w:lang w:val="es-MX"/>
        </w:rPr>
        <w:t>.</w:t>
      </w:r>
    </w:p>
    <w:p w14:paraId="0CFCC0B7" w14:textId="77777777" w:rsidR="005958CF" w:rsidRPr="00043693" w:rsidRDefault="005958CF" w:rsidP="005958CF">
      <w:pPr>
        <w:spacing w:before="240" w:after="120"/>
        <w:ind w:left="-284" w:right="-313"/>
        <w:rPr>
          <w:lang w:val="es-MX"/>
        </w:rPr>
      </w:pPr>
      <w:r w:rsidRPr="00043693">
        <w:rPr>
          <w:lang w:val="es-MX"/>
        </w:rPr>
        <w:t>Con cifras desestacionalizadas</w:t>
      </w:r>
      <w:r w:rsidRPr="00043693">
        <w:rPr>
          <w:vertAlign w:val="superscript"/>
          <w:lang w:val="es-MX"/>
        </w:rPr>
        <w:footnoteReference w:id="1"/>
      </w:r>
      <w:r w:rsidRPr="00043693">
        <w:rPr>
          <w:lang w:val="es-MX"/>
        </w:rPr>
        <w:t>, durante marzo de 2021 los Ingresos Totales reales por Suministro de Bienes y Servicios de los Servicios Privados no Financieros crecieron 3.1%, el Personal Ocupado Total aumentó 0.7%, los Gastos Totales reales por Consumo de Bienes y Servicios</w:t>
      </w:r>
      <w:r w:rsidRPr="00043693">
        <w:rPr>
          <w:vertAlign w:val="superscript"/>
          <w:lang w:val="es-MX"/>
        </w:rPr>
        <w:footnoteReference w:id="2"/>
      </w:r>
      <w:r w:rsidRPr="00043693">
        <w:rPr>
          <w:lang w:val="es-MX"/>
        </w:rPr>
        <w:t xml:space="preserve"> 0.6% y las Remuneraciones Totales reales ascendieron 1.1% respecto al mes inmediato anterior. </w:t>
      </w:r>
    </w:p>
    <w:p w14:paraId="5779F1F0" w14:textId="77777777" w:rsidR="005958CF" w:rsidRDefault="005958CF" w:rsidP="005958CF">
      <w:pPr>
        <w:pStyle w:val="p0"/>
        <w:keepNext/>
        <w:spacing w:before="0"/>
        <w:jc w:val="center"/>
        <w:rPr>
          <w:rFonts w:ascii="Arial" w:hAnsi="Arial"/>
          <w:b/>
          <w:smallCaps/>
          <w:color w:val="auto"/>
          <w:sz w:val="22"/>
          <w:szCs w:val="22"/>
          <w:lang w:val="es-MX"/>
        </w:rPr>
      </w:pPr>
    </w:p>
    <w:p w14:paraId="7C436CA2" w14:textId="77777777" w:rsidR="005958CF" w:rsidRPr="00EE6084" w:rsidRDefault="005958CF" w:rsidP="005958CF">
      <w:pPr>
        <w:pStyle w:val="p0"/>
        <w:keepNext/>
        <w:spacing w:before="0"/>
        <w:jc w:val="center"/>
        <w:rPr>
          <w:rFonts w:ascii="Arial" w:hAnsi="Arial"/>
          <w:b/>
          <w:smallCaps/>
          <w:color w:val="auto"/>
          <w:sz w:val="22"/>
          <w:szCs w:val="22"/>
          <w:lang w:val="es-ES"/>
        </w:rPr>
      </w:pPr>
      <w:r w:rsidRPr="00EE6084">
        <w:rPr>
          <w:rFonts w:ascii="Arial" w:hAnsi="Arial"/>
          <w:b/>
          <w:smallCaps/>
          <w:color w:val="auto"/>
          <w:sz w:val="22"/>
          <w:szCs w:val="22"/>
          <w:lang w:val="es-MX"/>
        </w:rPr>
        <w:t xml:space="preserve">Servicios Privados no Financieros durante </w:t>
      </w:r>
      <w:r>
        <w:rPr>
          <w:rFonts w:ascii="Arial" w:hAnsi="Arial"/>
          <w:b/>
          <w:smallCaps/>
          <w:color w:val="auto"/>
          <w:sz w:val="22"/>
          <w:szCs w:val="22"/>
          <w:lang w:val="es-MX"/>
        </w:rPr>
        <w:t xml:space="preserve">marzo </w:t>
      </w:r>
      <w:r w:rsidRPr="00EE6084">
        <w:rPr>
          <w:rFonts w:ascii="Arial" w:hAnsi="Arial"/>
          <w:b/>
          <w:smallCaps/>
          <w:color w:val="auto"/>
          <w:sz w:val="22"/>
          <w:szCs w:val="22"/>
          <w:lang w:val="es-MX"/>
        </w:rPr>
        <w:t>de 20</w:t>
      </w:r>
      <w:r>
        <w:rPr>
          <w:rFonts w:ascii="Arial" w:hAnsi="Arial"/>
          <w:b/>
          <w:smallCaps/>
          <w:color w:val="auto"/>
          <w:sz w:val="22"/>
          <w:szCs w:val="22"/>
          <w:lang w:val="es-MX"/>
        </w:rPr>
        <w:t>21</w:t>
      </w:r>
    </w:p>
    <w:p w14:paraId="41AB8AFF" w14:textId="77777777" w:rsidR="005958CF" w:rsidRPr="00EE6084" w:rsidRDefault="005958CF" w:rsidP="005958CF">
      <w:pPr>
        <w:pStyle w:val="Textoindependiente"/>
        <w:spacing w:before="0"/>
        <w:jc w:val="center"/>
        <w:rPr>
          <w:color w:val="auto"/>
          <w:sz w:val="18"/>
        </w:rPr>
      </w:pPr>
      <w:r w:rsidRPr="00EE6084">
        <w:rPr>
          <w:b/>
          <w:smallCaps/>
          <w:color w:val="auto"/>
          <w:sz w:val="22"/>
          <w:lang w:val="es-MX"/>
        </w:rPr>
        <w:t>Cifras desestacionalizadas</w:t>
      </w:r>
    </w:p>
    <w:tbl>
      <w:tblPr>
        <w:tblW w:w="6789" w:type="dxa"/>
        <w:jc w:val="center"/>
        <w:tblLayout w:type="fixed"/>
        <w:tblCellMar>
          <w:left w:w="70" w:type="dxa"/>
          <w:right w:w="70" w:type="dxa"/>
        </w:tblCellMar>
        <w:tblLook w:val="0000" w:firstRow="0" w:lastRow="0" w:firstColumn="0" w:lastColumn="0" w:noHBand="0" w:noVBand="0"/>
      </w:tblPr>
      <w:tblGrid>
        <w:gridCol w:w="3987"/>
        <w:gridCol w:w="1390"/>
        <w:gridCol w:w="1412"/>
      </w:tblGrid>
      <w:tr w:rsidR="005958CF" w:rsidRPr="00EE6084" w14:paraId="39BA6C72" w14:textId="77777777" w:rsidTr="005C34B1">
        <w:trPr>
          <w:cantSplit/>
          <w:trHeight w:val="832"/>
          <w:jc w:val="center"/>
        </w:trPr>
        <w:tc>
          <w:tcPr>
            <w:tcW w:w="3987" w:type="dxa"/>
            <w:tcBorders>
              <w:top w:val="double" w:sz="4" w:space="0" w:color="auto"/>
              <w:left w:val="double" w:sz="4" w:space="0" w:color="auto"/>
              <w:bottom w:val="single" w:sz="8" w:space="0" w:color="404040"/>
              <w:right w:val="single" w:sz="8" w:space="0" w:color="404040"/>
            </w:tcBorders>
            <w:shd w:val="clear" w:color="auto" w:fill="C2D69B"/>
            <w:vAlign w:val="center"/>
          </w:tcPr>
          <w:p w14:paraId="6D00341F" w14:textId="77777777" w:rsidR="005958CF" w:rsidRPr="00EE6084" w:rsidRDefault="005958CF" w:rsidP="005C34B1">
            <w:pPr>
              <w:keepNext/>
              <w:keepLines/>
              <w:spacing w:before="60" w:after="60" w:line="240" w:lineRule="atLeast"/>
              <w:ind w:firstLine="447"/>
              <w:jc w:val="left"/>
              <w:rPr>
                <w:sz w:val="18"/>
                <w:szCs w:val="18"/>
              </w:rPr>
            </w:pPr>
            <w:r w:rsidRPr="00EE6084">
              <w:rPr>
                <w:sz w:val="18"/>
                <w:szCs w:val="18"/>
              </w:rPr>
              <w:t>Indicadores</w:t>
            </w:r>
          </w:p>
        </w:tc>
        <w:tc>
          <w:tcPr>
            <w:tcW w:w="1390" w:type="dxa"/>
            <w:tcBorders>
              <w:top w:val="double" w:sz="4" w:space="0" w:color="auto"/>
              <w:left w:val="single" w:sz="8" w:space="0" w:color="404040"/>
              <w:right w:val="single" w:sz="8" w:space="0" w:color="404040"/>
            </w:tcBorders>
            <w:shd w:val="clear" w:color="auto" w:fill="C2D69B"/>
            <w:vAlign w:val="center"/>
          </w:tcPr>
          <w:p w14:paraId="3BDC8126" w14:textId="77777777" w:rsidR="005958CF" w:rsidRPr="00EE6084" w:rsidRDefault="005958CF" w:rsidP="005C34B1">
            <w:pPr>
              <w:pStyle w:val="p0"/>
              <w:keepNext/>
              <w:spacing w:before="120" w:after="120"/>
              <w:jc w:val="center"/>
              <w:rPr>
                <w:rFonts w:ascii="Arial" w:hAnsi="Arial"/>
                <w:color w:val="auto"/>
                <w:sz w:val="18"/>
              </w:rPr>
            </w:pPr>
            <w:r w:rsidRPr="00EE6084">
              <w:rPr>
                <w:rFonts w:ascii="Arial" w:hAnsi="Arial"/>
                <w:color w:val="auto"/>
                <w:sz w:val="18"/>
              </w:rPr>
              <w:t>Variación % respecto al mes previo</w:t>
            </w:r>
          </w:p>
        </w:tc>
        <w:tc>
          <w:tcPr>
            <w:tcW w:w="1412" w:type="dxa"/>
            <w:tcBorders>
              <w:top w:val="double" w:sz="4" w:space="0" w:color="auto"/>
              <w:left w:val="single" w:sz="8" w:space="0" w:color="404040"/>
              <w:right w:val="double" w:sz="4" w:space="0" w:color="auto"/>
            </w:tcBorders>
            <w:shd w:val="clear" w:color="auto" w:fill="C2D69B"/>
            <w:vAlign w:val="center"/>
          </w:tcPr>
          <w:p w14:paraId="15535A43" w14:textId="77777777" w:rsidR="005958CF" w:rsidRPr="00EE6084" w:rsidRDefault="005958CF" w:rsidP="005C34B1">
            <w:pPr>
              <w:pStyle w:val="p0"/>
              <w:keepNext/>
              <w:spacing w:before="120" w:after="120"/>
              <w:jc w:val="center"/>
              <w:rPr>
                <w:rFonts w:ascii="Arial" w:hAnsi="Arial"/>
                <w:color w:val="auto"/>
                <w:sz w:val="18"/>
              </w:rPr>
            </w:pPr>
            <w:r w:rsidRPr="00EE6084">
              <w:rPr>
                <w:rFonts w:ascii="Arial" w:hAnsi="Arial"/>
                <w:color w:val="auto"/>
                <w:sz w:val="18"/>
              </w:rPr>
              <w:t>Variación % respecto a igual mes de 20</w:t>
            </w:r>
            <w:r>
              <w:rPr>
                <w:rFonts w:ascii="Arial" w:hAnsi="Arial"/>
                <w:color w:val="auto"/>
                <w:sz w:val="18"/>
              </w:rPr>
              <w:t>20</w:t>
            </w:r>
          </w:p>
        </w:tc>
      </w:tr>
      <w:tr w:rsidR="005958CF" w:rsidRPr="00EE6084" w14:paraId="14E0D3CD" w14:textId="77777777" w:rsidTr="005C34B1">
        <w:trPr>
          <w:cantSplit/>
          <w:trHeight w:val="20"/>
          <w:jc w:val="center"/>
        </w:trPr>
        <w:tc>
          <w:tcPr>
            <w:tcW w:w="3987" w:type="dxa"/>
            <w:tcBorders>
              <w:top w:val="double" w:sz="4" w:space="0" w:color="auto"/>
              <w:left w:val="double" w:sz="4" w:space="0" w:color="auto"/>
              <w:right w:val="single" w:sz="8" w:space="0" w:color="404040"/>
            </w:tcBorders>
            <w:vAlign w:val="center"/>
          </w:tcPr>
          <w:p w14:paraId="3FDF1C6B" w14:textId="77777777" w:rsidR="005958CF" w:rsidRPr="00EE6084" w:rsidRDefault="005958CF" w:rsidP="005C34B1">
            <w:pPr>
              <w:keepNext/>
              <w:keepLines/>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Suministro de Bienes y</w:t>
            </w:r>
            <w:r w:rsidRPr="00EE6084">
              <w:rPr>
                <w:sz w:val="18"/>
                <w:szCs w:val="18"/>
              </w:rPr>
              <w:t xml:space="preserve"> Servicios*</w:t>
            </w:r>
          </w:p>
        </w:tc>
        <w:tc>
          <w:tcPr>
            <w:tcW w:w="1390" w:type="dxa"/>
            <w:tcBorders>
              <w:top w:val="double" w:sz="4" w:space="0" w:color="auto"/>
              <w:left w:val="single" w:sz="8" w:space="0" w:color="404040"/>
              <w:right w:val="single" w:sz="8" w:space="0" w:color="404040"/>
            </w:tcBorders>
            <w:vAlign w:val="center"/>
          </w:tcPr>
          <w:p w14:paraId="6D5207E4" w14:textId="77777777" w:rsidR="005958CF" w:rsidRPr="00EE6084" w:rsidRDefault="005958CF" w:rsidP="005C34B1">
            <w:pPr>
              <w:tabs>
                <w:tab w:val="left" w:pos="324"/>
                <w:tab w:val="decimal" w:pos="688"/>
              </w:tabs>
              <w:spacing w:before="40" w:after="40"/>
              <w:ind w:right="397"/>
              <w:jc w:val="right"/>
              <w:rPr>
                <w:sz w:val="18"/>
                <w:lang w:val="es-MX" w:eastAsia="es-MX"/>
              </w:rPr>
            </w:pPr>
            <w:r>
              <w:rPr>
                <w:sz w:val="18"/>
              </w:rPr>
              <w:t>3.1</w:t>
            </w:r>
          </w:p>
        </w:tc>
        <w:tc>
          <w:tcPr>
            <w:tcW w:w="1412" w:type="dxa"/>
            <w:tcBorders>
              <w:top w:val="double" w:sz="4" w:space="0" w:color="auto"/>
              <w:left w:val="single" w:sz="8" w:space="0" w:color="404040"/>
              <w:right w:val="double" w:sz="4" w:space="0" w:color="auto"/>
            </w:tcBorders>
            <w:vAlign w:val="center"/>
          </w:tcPr>
          <w:p w14:paraId="7F05998E" w14:textId="77777777" w:rsidR="005958CF" w:rsidRPr="00EE6084" w:rsidRDefault="005958CF" w:rsidP="005C34B1">
            <w:pPr>
              <w:tabs>
                <w:tab w:val="decimal" w:pos="618"/>
              </w:tabs>
              <w:spacing w:before="40" w:after="40"/>
              <w:jc w:val="left"/>
              <w:rPr>
                <w:sz w:val="18"/>
              </w:rPr>
            </w:pPr>
            <w:r>
              <w:rPr>
                <w:sz w:val="18"/>
              </w:rPr>
              <w:t>(</w:t>
            </w:r>
            <w:proofErr w:type="gramStart"/>
            <w:r>
              <w:rPr>
                <w:sz w:val="18"/>
              </w:rPr>
              <w:noBreakHyphen/>
              <w:t xml:space="preserve">)   </w:t>
            </w:r>
            <w:proofErr w:type="gramEnd"/>
            <w:r>
              <w:rPr>
                <w:sz w:val="18"/>
              </w:rPr>
              <w:t>5.6</w:t>
            </w:r>
          </w:p>
        </w:tc>
      </w:tr>
      <w:tr w:rsidR="005958CF" w:rsidRPr="00EE6084" w14:paraId="7AE53188" w14:textId="77777777" w:rsidTr="005C34B1">
        <w:trPr>
          <w:cantSplit/>
          <w:trHeight w:val="20"/>
          <w:jc w:val="center"/>
        </w:trPr>
        <w:tc>
          <w:tcPr>
            <w:tcW w:w="3987" w:type="dxa"/>
            <w:tcBorders>
              <w:left w:val="double" w:sz="4" w:space="0" w:color="auto"/>
              <w:right w:val="single" w:sz="8" w:space="0" w:color="404040"/>
            </w:tcBorders>
            <w:vAlign w:val="center"/>
          </w:tcPr>
          <w:p w14:paraId="102A12A7" w14:textId="77777777" w:rsidR="005958CF" w:rsidRPr="00EE6084" w:rsidRDefault="005958CF" w:rsidP="005C34B1">
            <w:pPr>
              <w:keepNext/>
              <w:keepLines/>
              <w:spacing w:before="40" w:after="40"/>
              <w:ind w:left="55"/>
              <w:jc w:val="left"/>
              <w:rPr>
                <w:sz w:val="18"/>
                <w:szCs w:val="18"/>
              </w:rPr>
            </w:pPr>
            <w:r w:rsidRPr="00EE6084">
              <w:rPr>
                <w:sz w:val="18"/>
                <w:szCs w:val="18"/>
              </w:rPr>
              <w:t>Personal Ocupado</w:t>
            </w:r>
            <w:r>
              <w:rPr>
                <w:sz w:val="18"/>
                <w:szCs w:val="18"/>
              </w:rPr>
              <w:t xml:space="preserve"> Total</w:t>
            </w:r>
            <w:r w:rsidRPr="00EE6084">
              <w:rPr>
                <w:sz w:val="18"/>
                <w:szCs w:val="18"/>
              </w:rPr>
              <w:t xml:space="preserve"> </w:t>
            </w:r>
          </w:p>
        </w:tc>
        <w:tc>
          <w:tcPr>
            <w:tcW w:w="1390" w:type="dxa"/>
            <w:tcBorders>
              <w:left w:val="single" w:sz="8" w:space="0" w:color="404040"/>
              <w:right w:val="single" w:sz="8" w:space="0" w:color="404040"/>
            </w:tcBorders>
            <w:vAlign w:val="center"/>
          </w:tcPr>
          <w:p w14:paraId="391A4678" w14:textId="77777777" w:rsidR="005958CF" w:rsidRPr="00EE6084" w:rsidRDefault="005958CF" w:rsidP="005C34B1">
            <w:pPr>
              <w:tabs>
                <w:tab w:val="left" w:pos="324"/>
                <w:tab w:val="decimal" w:pos="688"/>
              </w:tabs>
              <w:spacing w:before="40" w:after="40"/>
              <w:ind w:right="397"/>
              <w:jc w:val="right"/>
              <w:rPr>
                <w:sz w:val="18"/>
              </w:rPr>
            </w:pPr>
            <w:r>
              <w:rPr>
                <w:sz w:val="18"/>
              </w:rPr>
              <w:t>0.7</w:t>
            </w:r>
          </w:p>
        </w:tc>
        <w:tc>
          <w:tcPr>
            <w:tcW w:w="1412" w:type="dxa"/>
            <w:tcBorders>
              <w:left w:val="single" w:sz="8" w:space="0" w:color="404040"/>
              <w:right w:val="double" w:sz="4" w:space="0" w:color="auto"/>
            </w:tcBorders>
            <w:vAlign w:val="center"/>
          </w:tcPr>
          <w:p w14:paraId="400E2D1B" w14:textId="77777777" w:rsidR="005958CF" w:rsidRPr="00EE6084" w:rsidRDefault="005958CF" w:rsidP="005C34B1">
            <w:pPr>
              <w:tabs>
                <w:tab w:val="decimal" w:pos="618"/>
              </w:tabs>
              <w:spacing w:before="40" w:after="40"/>
              <w:jc w:val="left"/>
              <w:rPr>
                <w:sz w:val="18"/>
              </w:rPr>
            </w:pPr>
            <w:r>
              <w:rPr>
                <w:sz w:val="18"/>
              </w:rPr>
              <w:t>(</w:t>
            </w:r>
            <w:proofErr w:type="gramStart"/>
            <w:r>
              <w:rPr>
                <w:sz w:val="18"/>
              </w:rPr>
              <w:noBreakHyphen/>
              <w:t xml:space="preserve">)   </w:t>
            </w:r>
            <w:proofErr w:type="gramEnd"/>
            <w:r>
              <w:rPr>
                <w:sz w:val="18"/>
              </w:rPr>
              <w:t>8.4</w:t>
            </w:r>
          </w:p>
        </w:tc>
      </w:tr>
      <w:tr w:rsidR="005958CF" w:rsidRPr="00EE6084" w14:paraId="4FC46E89" w14:textId="77777777" w:rsidTr="005C34B1">
        <w:trPr>
          <w:cantSplit/>
          <w:trHeight w:val="20"/>
          <w:jc w:val="center"/>
        </w:trPr>
        <w:tc>
          <w:tcPr>
            <w:tcW w:w="3987" w:type="dxa"/>
            <w:tcBorders>
              <w:left w:val="double" w:sz="4" w:space="0" w:color="auto"/>
              <w:right w:val="single" w:sz="8" w:space="0" w:color="404040"/>
            </w:tcBorders>
          </w:tcPr>
          <w:p w14:paraId="45AA2E9C" w14:textId="77777777" w:rsidR="005958CF" w:rsidRPr="00EE6084" w:rsidRDefault="005958CF" w:rsidP="005C34B1">
            <w:pPr>
              <w:keepNext/>
              <w:keepLines/>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Consumo de Bienes y Servicios* </w:t>
            </w:r>
          </w:p>
        </w:tc>
        <w:tc>
          <w:tcPr>
            <w:tcW w:w="1390" w:type="dxa"/>
            <w:tcBorders>
              <w:left w:val="single" w:sz="8" w:space="0" w:color="404040"/>
              <w:right w:val="single" w:sz="8" w:space="0" w:color="404040"/>
            </w:tcBorders>
            <w:vAlign w:val="center"/>
          </w:tcPr>
          <w:p w14:paraId="2CCAE86C" w14:textId="77777777" w:rsidR="005958CF" w:rsidRPr="00EE6084" w:rsidRDefault="005958CF" w:rsidP="005C34B1">
            <w:pPr>
              <w:tabs>
                <w:tab w:val="left" w:pos="324"/>
                <w:tab w:val="decimal" w:pos="688"/>
              </w:tabs>
              <w:spacing w:before="40" w:after="40"/>
              <w:ind w:right="397"/>
              <w:jc w:val="right"/>
              <w:rPr>
                <w:sz w:val="18"/>
              </w:rPr>
            </w:pPr>
            <w:r>
              <w:rPr>
                <w:sz w:val="18"/>
              </w:rPr>
              <w:t>0.6</w:t>
            </w:r>
          </w:p>
        </w:tc>
        <w:tc>
          <w:tcPr>
            <w:tcW w:w="1412" w:type="dxa"/>
            <w:tcBorders>
              <w:left w:val="single" w:sz="8" w:space="0" w:color="404040"/>
              <w:right w:val="double" w:sz="4" w:space="0" w:color="auto"/>
            </w:tcBorders>
            <w:vAlign w:val="center"/>
          </w:tcPr>
          <w:p w14:paraId="7F43313A" w14:textId="77777777" w:rsidR="005958CF" w:rsidRPr="00EE6084" w:rsidRDefault="005958CF" w:rsidP="005C34B1">
            <w:pPr>
              <w:tabs>
                <w:tab w:val="decimal" w:pos="618"/>
              </w:tabs>
              <w:spacing w:before="40" w:after="40"/>
              <w:jc w:val="left"/>
              <w:rPr>
                <w:sz w:val="18"/>
              </w:rPr>
            </w:pPr>
            <w:r>
              <w:rPr>
                <w:sz w:val="18"/>
              </w:rPr>
              <w:t>(</w:t>
            </w:r>
            <w:proofErr w:type="gramStart"/>
            <w:r>
              <w:rPr>
                <w:sz w:val="18"/>
              </w:rPr>
              <w:noBreakHyphen/>
              <w:t xml:space="preserve">)   </w:t>
            </w:r>
            <w:proofErr w:type="gramEnd"/>
            <w:r>
              <w:rPr>
                <w:sz w:val="18"/>
              </w:rPr>
              <w:t>4.6</w:t>
            </w:r>
          </w:p>
        </w:tc>
      </w:tr>
      <w:tr w:rsidR="005958CF" w:rsidRPr="00EE6084" w14:paraId="5DA9348F" w14:textId="77777777" w:rsidTr="005C34B1">
        <w:trPr>
          <w:cantSplit/>
          <w:trHeight w:val="20"/>
          <w:jc w:val="center"/>
        </w:trPr>
        <w:tc>
          <w:tcPr>
            <w:tcW w:w="3987" w:type="dxa"/>
            <w:tcBorders>
              <w:left w:val="double" w:sz="4" w:space="0" w:color="auto"/>
              <w:bottom w:val="double" w:sz="4" w:space="0" w:color="auto"/>
              <w:right w:val="single" w:sz="8" w:space="0" w:color="404040"/>
            </w:tcBorders>
          </w:tcPr>
          <w:p w14:paraId="3DD17056" w14:textId="77777777" w:rsidR="005958CF" w:rsidRPr="00EE6084" w:rsidRDefault="005958CF" w:rsidP="005C34B1">
            <w:pPr>
              <w:keepNext/>
              <w:keepLines/>
              <w:spacing w:before="40" w:after="40"/>
              <w:ind w:left="55"/>
              <w:jc w:val="left"/>
              <w:rPr>
                <w:sz w:val="18"/>
                <w:szCs w:val="18"/>
              </w:rPr>
            </w:pPr>
            <w:r w:rsidRPr="00EE6084">
              <w:rPr>
                <w:sz w:val="18"/>
                <w:szCs w:val="18"/>
              </w:rPr>
              <w:t>Remuneraciones Totales*</w:t>
            </w:r>
          </w:p>
        </w:tc>
        <w:tc>
          <w:tcPr>
            <w:tcW w:w="1390" w:type="dxa"/>
            <w:tcBorders>
              <w:left w:val="single" w:sz="8" w:space="0" w:color="404040"/>
              <w:bottom w:val="double" w:sz="4" w:space="0" w:color="auto"/>
              <w:right w:val="single" w:sz="8" w:space="0" w:color="404040"/>
            </w:tcBorders>
            <w:vAlign w:val="center"/>
          </w:tcPr>
          <w:p w14:paraId="26CF62AB" w14:textId="77777777" w:rsidR="005958CF" w:rsidRPr="00EE6084" w:rsidRDefault="005958CF" w:rsidP="005C34B1">
            <w:pPr>
              <w:tabs>
                <w:tab w:val="left" w:pos="324"/>
                <w:tab w:val="decimal" w:pos="688"/>
              </w:tabs>
              <w:spacing w:before="40" w:after="40"/>
              <w:ind w:right="397"/>
              <w:jc w:val="right"/>
              <w:rPr>
                <w:sz w:val="18"/>
              </w:rPr>
            </w:pPr>
            <w:r>
              <w:rPr>
                <w:sz w:val="18"/>
              </w:rPr>
              <w:t>1.1</w:t>
            </w:r>
          </w:p>
        </w:tc>
        <w:tc>
          <w:tcPr>
            <w:tcW w:w="1412" w:type="dxa"/>
            <w:tcBorders>
              <w:left w:val="single" w:sz="8" w:space="0" w:color="404040"/>
              <w:bottom w:val="double" w:sz="4" w:space="0" w:color="auto"/>
              <w:right w:val="double" w:sz="4" w:space="0" w:color="auto"/>
            </w:tcBorders>
            <w:vAlign w:val="center"/>
          </w:tcPr>
          <w:p w14:paraId="7D090246" w14:textId="77777777" w:rsidR="005958CF" w:rsidRPr="00EE6084" w:rsidRDefault="005958CF" w:rsidP="005C34B1">
            <w:pPr>
              <w:tabs>
                <w:tab w:val="decimal" w:pos="618"/>
              </w:tabs>
              <w:spacing w:before="40" w:after="40"/>
              <w:jc w:val="left"/>
              <w:rPr>
                <w:sz w:val="18"/>
              </w:rPr>
            </w:pPr>
            <w:r>
              <w:rPr>
                <w:sz w:val="18"/>
              </w:rPr>
              <w:t>(</w:t>
            </w:r>
            <w:proofErr w:type="gramStart"/>
            <w:r>
              <w:rPr>
                <w:sz w:val="18"/>
              </w:rPr>
              <w:noBreakHyphen/>
              <w:t xml:space="preserve">)   </w:t>
            </w:r>
            <w:proofErr w:type="gramEnd"/>
            <w:r>
              <w:rPr>
                <w:sz w:val="18"/>
              </w:rPr>
              <w:t>5.3</w:t>
            </w:r>
          </w:p>
        </w:tc>
      </w:tr>
    </w:tbl>
    <w:p w14:paraId="3F5238FA" w14:textId="77777777" w:rsidR="005958CF" w:rsidRDefault="005958CF" w:rsidP="005958CF">
      <w:pPr>
        <w:pStyle w:val="Textodebloque"/>
        <w:spacing w:before="0"/>
        <w:ind w:left="1384" w:right="1134" w:firstLine="34"/>
        <w:jc w:val="both"/>
        <w:rPr>
          <w:b w:val="0"/>
          <w:caps w:val="0"/>
          <w:sz w:val="16"/>
          <w:szCs w:val="16"/>
        </w:rPr>
      </w:pPr>
      <w:r w:rsidRPr="00EE6084">
        <w:rPr>
          <w:b w:val="0"/>
          <w:caps w:val="0"/>
          <w:sz w:val="16"/>
          <w:szCs w:val="16"/>
        </w:rPr>
        <w:t xml:space="preserve">* En términos reales. </w:t>
      </w:r>
    </w:p>
    <w:p w14:paraId="50609F4B" w14:textId="77777777" w:rsidR="005958CF" w:rsidRDefault="005958CF" w:rsidP="005958CF">
      <w:pPr>
        <w:pStyle w:val="Textodebloque"/>
        <w:spacing w:before="0"/>
        <w:ind w:left="1418" w:right="1134" w:firstLine="34"/>
        <w:jc w:val="both"/>
        <w:rPr>
          <w:b w:val="0"/>
          <w:caps w:val="0"/>
          <w:sz w:val="16"/>
          <w:szCs w:val="16"/>
        </w:rPr>
      </w:pPr>
      <w:r w:rsidRPr="00EE6084">
        <w:rPr>
          <w:b w:val="0"/>
          <w:caps w:val="0"/>
          <w:sz w:val="16"/>
          <w:szCs w:val="16"/>
        </w:rPr>
        <w:t>Fuente: INEGI.</w:t>
      </w:r>
    </w:p>
    <w:p w14:paraId="25CBDD3C" w14:textId="77777777" w:rsidR="005958CF" w:rsidRPr="00EE6084" w:rsidRDefault="005958CF" w:rsidP="005958CF">
      <w:pPr>
        <w:pStyle w:val="Textodebloque"/>
        <w:spacing w:before="0"/>
        <w:ind w:left="1384" w:right="1134" w:firstLine="459"/>
        <w:jc w:val="both"/>
        <w:rPr>
          <w:b w:val="0"/>
          <w:caps w:val="0"/>
          <w:sz w:val="16"/>
          <w:szCs w:val="16"/>
        </w:rPr>
      </w:pPr>
    </w:p>
    <w:p w14:paraId="18F30A3C" w14:textId="77777777" w:rsidR="005958CF" w:rsidRPr="00EE6084" w:rsidRDefault="005958CF" w:rsidP="005958CF">
      <w:pPr>
        <w:pStyle w:val="Textodebloque"/>
        <w:spacing w:before="0"/>
        <w:ind w:left="1384" w:right="1134" w:firstLine="459"/>
        <w:jc w:val="both"/>
        <w:rPr>
          <w:b w:val="0"/>
          <w:caps w:val="0"/>
          <w:sz w:val="16"/>
          <w:szCs w:val="16"/>
        </w:rPr>
      </w:pPr>
    </w:p>
    <w:p w14:paraId="3EDC658E" w14:textId="77777777" w:rsidR="005958CF" w:rsidRPr="00043693" w:rsidRDefault="005958CF" w:rsidP="005958CF">
      <w:pPr>
        <w:spacing w:before="240" w:after="120"/>
        <w:ind w:left="-284" w:right="-313"/>
        <w:rPr>
          <w:lang w:val="es-MX"/>
        </w:rPr>
      </w:pPr>
      <w:r w:rsidRPr="00043693">
        <w:rPr>
          <w:lang w:val="es-MX"/>
        </w:rPr>
        <w:t>A tasa anual</w:t>
      </w:r>
      <w:r w:rsidRPr="00043693">
        <w:rPr>
          <w:vertAlign w:val="superscript"/>
          <w:lang w:val="es-MX"/>
        </w:rPr>
        <w:footnoteReference w:id="3"/>
      </w:r>
      <w:r w:rsidRPr="00043693">
        <w:rPr>
          <w:lang w:val="es-MX"/>
        </w:rPr>
        <w:t>, el índice agregado de los Ingresos Totales reales por Suministro de Bienes y Servicios mostró una disminución de 5.6%, el índice del Personal Ocupado Total retrocedió 8.4%, el de los Gastos Totales por Consumo de Bienes y Servicios se redujo 4.6% y el de las Remuneraciones Totales cayó 5.3% en el tercer mes del presente año.</w:t>
      </w:r>
    </w:p>
    <w:p w14:paraId="2830D68C" w14:textId="77777777" w:rsidR="005958CF" w:rsidRPr="00043693" w:rsidRDefault="005958CF" w:rsidP="005958CF">
      <w:pPr>
        <w:spacing w:before="240" w:after="120"/>
        <w:ind w:left="-284" w:right="-313"/>
        <w:rPr>
          <w:lang w:val="es-MX"/>
        </w:rPr>
      </w:pPr>
    </w:p>
    <w:p w14:paraId="74A38A27" w14:textId="77777777" w:rsidR="005958CF" w:rsidRDefault="005958CF" w:rsidP="005958CF">
      <w:pPr>
        <w:spacing w:before="240" w:after="120"/>
        <w:ind w:left="-284" w:right="-313"/>
        <w:rPr>
          <w:b/>
          <w:sz w:val="22"/>
          <w:lang w:val="es-MX"/>
        </w:rPr>
      </w:pPr>
    </w:p>
    <w:p w14:paraId="00801A4D" w14:textId="136106D8" w:rsidR="00A24548" w:rsidRDefault="00A24548">
      <w:pPr>
        <w:jc w:val="left"/>
        <w:rPr>
          <w:b/>
          <w:sz w:val="22"/>
          <w:lang w:val="es-MX"/>
        </w:rPr>
      </w:pPr>
      <w:r>
        <w:rPr>
          <w:b/>
          <w:sz w:val="22"/>
          <w:lang w:val="es-MX"/>
        </w:rPr>
        <w:br w:type="page"/>
      </w:r>
    </w:p>
    <w:p w14:paraId="0C505574" w14:textId="77777777" w:rsidR="00980226" w:rsidRDefault="00980226" w:rsidP="005958CF">
      <w:pPr>
        <w:spacing w:before="360" w:after="480"/>
        <w:ind w:left="-284" w:right="-313"/>
        <w:rPr>
          <w:lang w:val="es-MX"/>
        </w:rPr>
      </w:pPr>
    </w:p>
    <w:p w14:paraId="04C2BAE3" w14:textId="2C0CC220" w:rsidR="005958CF" w:rsidRPr="00043693" w:rsidRDefault="005958CF" w:rsidP="005958CF">
      <w:pPr>
        <w:spacing w:before="360" w:after="480"/>
        <w:ind w:left="-284" w:right="-313"/>
        <w:rPr>
          <w:bCs/>
          <w:lang w:val="es-MX" w:eastAsia="en-US"/>
        </w:rPr>
      </w:pPr>
      <w:r w:rsidRPr="00043693">
        <w:rPr>
          <w:lang w:val="es-MX"/>
        </w:rPr>
        <w:t>Se informa que, a partir del próximo reporte correspondiente a las cifras de abril, el INEGI incorporará a los resultados de la EMS información por entidad federativa. Esta información se integrará por los principales Sectores de Servicios Privados no Financieros en cada entidad. Con lo anterior, la oferta de información estadística estatal se enriquece para este importante sector económico.</w:t>
      </w:r>
      <w:r w:rsidRPr="00043693">
        <w:rPr>
          <w:highlight w:val="yellow"/>
          <w:lang w:val="es-MX"/>
        </w:rPr>
        <w:t xml:space="preserve"> </w:t>
      </w:r>
    </w:p>
    <w:p w14:paraId="3D8839FB" w14:textId="77777777" w:rsidR="005958CF" w:rsidRDefault="005958CF" w:rsidP="005958CF">
      <w:pPr>
        <w:tabs>
          <w:tab w:val="left" w:pos="8100"/>
        </w:tabs>
        <w:spacing w:before="240"/>
        <w:ind w:left="-284" w:right="-313"/>
        <w:rPr>
          <w:b/>
          <w:i/>
          <w:color w:val="000000"/>
          <w:szCs w:val="20"/>
        </w:rPr>
      </w:pPr>
    </w:p>
    <w:p w14:paraId="2E252FC5" w14:textId="77777777" w:rsidR="005958CF" w:rsidRPr="002621EA" w:rsidRDefault="005958CF" w:rsidP="005958CF">
      <w:pPr>
        <w:tabs>
          <w:tab w:val="left" w:pos="8100"/>
        </w:tabs>
        <w:spacing w:before="360"/>
        <w:ind w:left="-284" w:right="-313"/>
        <w:rPr>
          <w:b/>
          <w:i/>
          <w:color w:val="000000"/>
          <w:szCs w:val="20"/>
        </w:rPr>
      </w:pPr>
      <w:r w:rsidRPr="002621EA">
        <w:rPr>
          <w:b/>
          <w:i/>
          <w:color w:val="000000"/>
          <w:szCs w:val="20"/>
        </w:rPr>
        <w:t>Nota al usuario</w:t>
      </w:r>
    </w:p>
    <w:p w14:paraId="63A66D62" w14:textId="77777777" w:rsidR="005958CF" w:rsidRPr="00E71BB3" w:rsidRDefault="005958CF" w:rsidP="005958CF">
      <w:pPr>
        <w:spacing w:before="360"/>
        <w:ind w:left="-284" w:right="-313"/>
        <w:rPr>
          <w:rFonts w:eastAsia="Calibri"/>
          <w:highlight w:val="yellow"/>
          <w:lang w:eastAsia="es-MX"/>
        </w:rPr>
      </w:pPr>
      <w:r w:rsidRPr="009A40BB">
        <w:rPr>
          <w:rFonts w:eastAsia="Calibri"/>
          <w:lang w:eastAsia="es-MX"/>
        </w:rPr>
        <w:t>L</w:t>
      </w:r>
      <w:r w:rsidRPr="00B31ED5">
        <w:rPr>
          <w:rFonts w:eastAsia="Calibri"/>
          <w:lang w:eastAsia="es-MX"/>
        </w:rPr>
        <w:t xml:space="preserve">a Tasa de no respuesta de la Encuesta Mensual de Servicios (EMS), correspondiente </w:t>
      </w:r>
      <w:r>
        <w:rPr>
          <w:rFonts w:eastAsia="Calibri"/>
          <w:lang w:eastAsia="es-MX"/>
        </w:rPr>
        <w:t>a</w:t>
      </w:r>
      <w:r w:rsidRPr="00B31ED5">
        <w:rPr>
          <w:rFonts w:eastAsia="Calibri"/>
          <w:lang w:eastAsia="es-MX"/>
        </w:rPr>
        <w:t xml:space="preserve"> marzo </w:t>
      </w:r>
      <w:r>
        <w:rPr>
          <w:rFonts w:eastAsia="Calibri"/>
          <w:lang w:eastAsia="es-MX"/>
        </w:rPr>
        <w:t xml:space="preserve">de </w:t>
      </w:r>
      <w:r w:rsidRPr="00B31ED5">
        <w:rPr>
          <w:rFonts w:eastAsia="Calibri"/>
          <w:lang w:eastAsia="es-MX"/>
        </w:rPr>
        <w:t>2021 registró porcentajes apropiados conforme al diseño estadístico de la encuesta, lo que permitió la generación de estadísticas con niveles altos de precisión. De los 102 dominios de estudio de la encuesta, s</w:t>
      </w:r>
      <w:r>
        <w:rPr>
          <w:rFonts w:eastAsia="Calibri"/>
          <w:lang w:eastAsia="es-MX"/>
        </w:rPr>
        <w:t>ó</w:t>
      </w:r>
      <w:r w:rsidRPr="00B31ED5">
        <w:rPr>
          <w:rFonts w:eastAsia="Calibri"/>
          <w:lang w:eastAsia="es-MX"/>
        </w:rPr>
        <w:t xml:space="preserve">lo </w:t>
      </w:r>
      <w:r>
        <w:rPr>
          <w:rFonts w:eastAsia="Calibri"/>
          <w:lang w:eastAsia="es-MX"/>
        </w:rPr>
        <w:t>cinco</w:t>
      </w:r>
      <w:r w:rsidRPr="00B31ED5">
        <w:rPr>
          <w:rFonts w:eastAsia="Calibri"/>
          <w:lang w:eastAsia="es-MX"/>
        </w:rPr>
        <w:t xml:space="preserve"> dominios </w:t>
      </w:r>
      <w:r>
        <w:rPr>
          <w:rFonts w:eastAsia="Calibri"/>
          <w:lang w:eastAsia="es-MX"/>
        </w:rPr>
        <w:t>reportaron problemas, los cuales</w:t>
      </w:r>
      <w:r w:rsidRPr="00B31ED5">
        <w:rPr>
          <w:rFonts w:eastAsia="Calibri"/>
          <w:lang w:eastAsia="es-MX"/>
        </w:rPr>
        <w:t xml:space="preserve"> representan el 1.2% </w:t>
      </w:r>
      <w:r>
        <w:rPr>
          <w:rFonts w:eastAsia="Calibri"/>
          <w:lang w:eastAsia="es-MX"/>
        </w:rPr>
        <w:t>con</w:t>
      </w:r>
      <w:r w:rsidRPr="00B31ED5">
        <w:rPr>
          <w:rFonts w:eastAsia="Calibri"/>
          <w:lang w:eastAsia="es-MX"/>
        </w:rPr>
        <w:t xml:space="preserve"> relación </w:t>
      </w:r>
      <w:r>
        <w:rPr>
          <w:rFonts w:eastAsia="Calibri"/>
          <w:lang w:eastAsia="es-MX"/>
        </w:rPr>
        <w:t>a</w:t>
      </w:r>
      <w:r w:rsidRPr="00B31ED5">
        <w:rPr>
          <w:rFonts w:eastAsia="Calibri"/>
          <w:lang w:eastAsia="es-MX"/>
        </w:rPr>
        <w:t xml:space="preserve"> la variable de ingresos del total de los Servicios Privados no Financieros</w:t>
      </w:r>
      <w:r>
        <w:rPr>
          <w:rFonts w:eastAsia="Calibri"/>
          <w:lang w:eastAsia="es-MX"/>
        </w:rPr>
        <w:t>;</w:t>
      </w:r>
      <w:r w:rsidRPr="00B31ED5">
        <w:rPr>
          <w:rFonts w:eastAsia="Calibri"/>
          <w:lang w:eastAsia="es-MX"/>
        </w:rPr>
        <w:t xml:space="preserve"> </w:t>
      </w:r>
      <w:r>
        <w:rPr>
          <w:rFonts w:eastAsia="Calibri"/>
          <w:lang w:eastAsia="es-MX"/>
        </w:rPr>
        <w:t xml:space="preserve">sobre éstos </w:t>
      </w:r>
      <w:r w:rsidRPr="00B31ED5">
        <w:rPr>
          <w:rFonts w:eastAsia="Calibri"/>
          <w:lang w:eastAsia="es-MX"/>
        </w:rPr>
        <w:t>se recomienda el uso con reserva</w:t>
      </w:r>
      <w:r>
        <w:rPr>
          <w:rFonts w:eastAsia="Calibri"/>
          <w:lang w:eastAsia="es-MX"/>
        </w:rPr>
        <w:t xml:space="preserve"> de las estimaciones:</w:t>
      </w:r>
      <w:r w:rsidRPr="00B31ED5">
        <w:rPr>
          <w:rFonts w:eastAsia="Calibri"/>
          <w:lang w:eastAsia="es-MX"/>
        </w:rPr>
        <w:t xml:space="preserve"> </w:t>
      </w:r>
      <w:r w:rsidRPr="009A40BB">
        <w:rPr>
          <w:rFonts w:eastAsia="Calibri"/>
          <w:lang w:eastAsia="es-MX"/>
        </w:rPr>
        <w:t>Servicios de almacenamiento, Servicios de postproducción y otros servicios para la industria fílmica y del video, Servicios de investigación científica y desarrollo en ciencias naturales y exactas, ingeniería, y ciencias de la vida, prestados por el sector privado, Servicios combinados de apoyo en instalaciones</w:t>
      </w:r>
      <w:r>
        <w:rPr>
          <w:rFonts w:eastAsia="Calibri"/>
          <w:lang w:eastAsia="es-MX"/>
        </w:rPr>
        <w:t>,</w:t>
      </w:r>
      <w:r w:rsidRPr="009A40BB">
        <w:rPr>
          <w:rFonts w:eastAsia="Calibri"/>
          <w:lang w:eastAsia="es-MX"/>
        </w:rPr>
        <w:t xml:space="preserve"> y Otros servicios educativos.</w:t>
      </w:r>
    </w:p>
    <w:p w14:paraId="02BF3A1F" w14:textId="77777777" w:rsidR="005958CF" w:rsidRDefault="005958CF" w:rsidP="005958CF">
      <w:pPr>
        <w:spacing w:before="120" w:after="120"/>
        <w:ind w:left="-284" w:right="-313"/>
        <w:rPr>
          <w:lang w:val="es-MX"/>
        </w:rPr>
      </w:pPr>
    </w:p>
    <w:p w14:paraId="7D2571DA" w14:textId="77777777" w:rsidR="005958CF" w:rsidRDefault="005958CF" w:rsidP="005958CF">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208DBA0D" w14:textId="77777777" w:rsidR="005958CF" w:rsidRPr="003B1ACA" w:rsidRDefault="005958CF" w:rsidP="005958CF">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782746E2" w14:textId="77777777" w:rsidR="005958CF" w:rsidRDefault="005958CF" w:rsidP="005958CF">
      <w:pPr>
        <w:tabs>
          <w:tab w:val="left" w:pos="8789"/>
        </w:tabs>
        <w:ind w:right="51"/>
        <w:jc w:val="center"/>
        <w:rPr>
          <w:b/>
          <w:sz w:val="28"/>
        </w:rPr>
      </w:pPr>
    </w:p>
    <w:p w14:paraId="15D734DB" w14:textId="77777777" w:rsidR="005958CF" w:rsidRDefault="005958CF" w:rsidP="005958CF"/>
    <w:p w14:paraId="7C1366A2" w14:textId="77777777" w:rsidR="005958CF" w:rsidRDefault="005958CF" w:rsidP="005958CF"/>
    <w:p w14:paraId="0F555415" w14:textId="77777777" w:rsidR="005958CF" w:rsidRDefault="005958CF" w:rsidP="005958CF"/>
    <w:p w14:paraId="57876D96" w14:textId="77777777" w:rsidR="005958CF" w:rsidRDefault="005958CF" w:rsidP="005958CF"/>
    <w:p w14:paraId="01840A08" w14:textId="77777777" w:rsidR="005958CF" w:rsidRDefault="005958CF" w:rsidP="005958CF"/>
    <w:p w14:paraId="41819605" w14:textId="77777777" w:rsidR="005958CF" w:rsidRDefault="005958CF" w:rsidP="005958CF"/>
    <w:p w14:paraId="236511BD" w14:textId="77777777" w:rsidR="005958CF" w:rsidRDefault="005958CF" w:rsidP="005958CF"/>
    <w:p w14:paraId="77664F61" w14:textId="77777777" w:rsidR="005958CF" w:rsidRPr="00DC1DBB" w:rsidRDefault="005958CF" w:rsidP="005958CF">
      <w:pPr>
        <w:rPr>
          <w:sz w:val="22"/>
          <w:szCs w:val="22"/>
        </w:rPr>
      </w:pPr>
    </w:p>
    <w:p w14:paraId="2B0046A2" w14:textId="77777777" w:rsidR="005958CF" w:rsidRPr="00DC1DBB" w:rsidRDefault="005958CF" w:rsidP="005958CF">
      <w:pPr>
        <w:pStyle w:val="NormalWeb"/>
        <w:spacing w:before="0" w:beforeAutospacing="0" w:after="0" w:afterAutospacing="0"/>
        <w:ind w:left="-426" w:right="-518"/>
        <w:contextualSpacing/>
        <w:jc w:val="center"/>
        <w:rPr>
          <w:rFonts w:ascii="Arial" w:hAnsi="Arial" w:cs="Arial"/>
          <w:sz w:val="22"/>
          <w:szCs w:val="22"/>
        </w:rPr>
      </w:pPr>
      <w:r w:rsidRPr="00DC1DBB">
        <w:rPr>
          <w:rFonts w:ascii="Arial" w:hAnsi="Arial" w:cs="Arial"/>
          <w:sz w:val="22"/>
          <w:szCs w:val="22"/>
        </w:rPr>
        <w:t xml:space="preserve">Para consultas de medios y periodistas, contactar a: </w:t>
      </w:r>
      <w:hyperlink r:id="rId8" w:history="1">
        <w:r w:rsidRPr="00DC1DBB">
          <w:rPr>
            <w:rStyle w:val="Hipervnculo"/>
            <w:rFonts w:ascii="Arial" w:hAnsi="Arial" w:cs="Arial"/>
            <w:sz w:val="22"/>
            <w:szCs w:val="22"/>
          </w:rPr>
          <w:t>comunicacionsocial@inegi.org.mx</w:t>
        </w:r>
      </w:hyperlink>
      <w:r w:rsidRPr="00DC1DBB">
        <w:rPr>
          <w:rFonts w:ascii="Arial" w:hAnsi="Arial" w:cs="Arial"/>
          <w:sz w:val="22"/>
          <w:szCs w:val="22"/>
        </w:rPr>
        <w:t xml:space="preserve"> </w:t>
      </w:r>
    </w:p>
    <w:p w14:paraId="44A27B36" w14:textId="77777777" w:rsidR="005958CF" w:rsidRPr="00DC1DBB" w:rsidRDefault="005958CF" w:rsidP="005958CF">
      <w:pPr>
        <w:pStyle w:val="NormalWeb"/>
        <w:spacing w:before="0" w:beforeAutospacing="0" w:after="0" w:afterAutospacing="0"/>
        <w:ind w:left="-426" w:right="-518"/>
        <w:contextualSpacing/>
        <w:jc w:val="center"/>
        <w:rPr>
          <w:rFonts w:ascii="Arial" w:hAnsi="Arial" w:cs="Arial"/>
          <w:sz w:val="22"/>
          <w:szCs w:val="22"/>
        </w:rPr>
      </w:pPr>
      <w:r w:rsidRPr="00DC1DBB">
        <w:rPr>
          <w:rFonts w:ascii="Arial" w:hAnsi="Arial" w:cs="Arial"/>
          <w:sz w:val="22"/>
          <w:szCs w:val="22"/>
        </w:rPr>
        <w:t xml:space="preserve">o llamar al teléfono (55) 52-78-10-00, </w:t>
      </w:r>
      <w:proofErr w:type="spellStart"/>
      <w:r w:rsidRPr="00DC1DBB">
        <w:rPr>
          <w:rFonts w:ascii="Arial" w:hAnsi="Arial" w:cs="Arial"/>
          <w:sz w:val="22"/>
          <w:szCs w:val="22"/>
        </w:rPr>
        <w:t>exts</w:t>
      </w:r>
      <w:proofErr w:type="spellEnd"/>
      <w:r w:rsidRPr="00DC1DBB">
        <w:rPr>
          <w:rFonts w:ascii="Arial" w:hAnsi="Arial" w:cs="Arial"/>
          <w:sz w:val="22"/>
          <w:szCs w:val="22"/>
        </w:rPr>
        <w:t>. 1134, 1260 y 1241.</w:t>
      </w:r>
    </w:p>
    <w:p w14:paraId="285D8F99" w14:textId="77777777" w:rsidR="005958CF" w:rsidRPr="00DC1DBB" w:rsidRDefault="005958CF" w:rsidP="005958CF">
      <w:pPr>
        <w:ind w:left="-426" w:right="-518"/>
        <w:contextualSpacing/>
        <w:jc w:val="center"/>
        <w:rPr>
          <w:sz w:val="22"/>
          <w:szCs w:val="22"/>
        </w:rPr>
      </w:pPr>
    </w:p>
    <w:p w14:paraId="285AB747" w14:textId="77777777" w:rsidR="005958CF" w:rsidRPr="00DC1DBB" w:rsidRDefault="005958CF" w:rsidP="005958CF">
      <w:pPr>
        <w:ind w:left="-426" w:right="-518"/>
        <w:contextualSpacing/>
        <w:jc w:val="center"/>
        <w:rPr>
          <w:sz w:val="22"/>
          <w:szCs w:val="22"/>
        </w:rPr>
      </w:pPr>
      <w:r w:rsidRPr="00DC1DBB">
        <w:rPr>
          <w:sz w:val="22"/>
          <w:szCs w:val="22"/>
        </w:rPr>
        <w:t>Dirección de Atención a Medios / Dirección General Adjunta de Comunicación</w:t>
      </w:r>
    </w:p>
    <w:p w14:paraId="3B35D857" w14:textId="77777777" w:rsidR="005958CF" w:rsidRPr="0018046C" w:rsidRDefault="005958CF" w:rsidP="005958CF">
      <w:pPr>
        <w:ind w:left="-426" w:right="-518"/>
        <w:contextualSpacing/>
        <w:jc w:val="center"/>
        <w:rPr>
          <w:sz w:val="22"/>
          <w:szCs w:val="22"/>
        </w:rPr>
      </w:pPr>
    </w:p>
    <w:p w14:paraId="1BB94844" w14:textId="77777777" w:rsidR="005958CF" w:rsidRPr="008F0992" w:rsidRDefault="005958CF" w:rsidP="005958CF">
      <w:pPr>
        <w:ind w:left="-425" w:right="-516"/>
        <w:contextualSpacing/>
        <w:jc w:val="center"/>
        <w:rPr>
          <w:noProof/>
          <w:lang w:eastAsia="es-MX"/>
        </w:rPr>
      </w:pPr>
      <w:r w:rsidRPr="00FF1218">
        <w:rPr>
          <w:noProof/>
          <w:lang w:val="es-MX" w:eastAsia="es-MX"/>
        </w:rPr>
        <w:drawing>
          <wp:inline distT="0" distB="0" distL="0" distR="0" wp14:anchorId="40B36ED6" wp14:editId="3EAFEF71">
            <wp:extent cx="274320" cy="365760"/>
            <wp:effectExtent l="0" t="0" r="0" b="0"/>
            <wp:docPr id="4" name="Imagen 4"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E81AADF" wp14:editId="4F8531A2">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3CE012C" wp14:editId="510FCF59">
            <wp:extent cx="365760" cy="365760"/>
            <wp:effectExtent l="0" t="0" r="0" b="0"/>
            <wp:docPr id="2" name="Imagen 2"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692656B" wp14:editId="19499CC7">
            <wp:extent cx="365760" cy="365760"/>
            <wp:effectExtent l="0" t="0" r="0" b="0"/>
            <wp:docPr id="8" name="Imagen 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8104F24" wp14:editId="64B8F18A">
            <wp:extent cx="2286000" cy="274320"/>
            <wp:effectExtent l="0" t="0" r="0" b="0"/>
            <wp:docPr id="15" name="Imagen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E161732" w14:textId="77777777" w:rsidR="005958CF" w:rsidRPr="003C537A" w:rsidRDefault="005958CF" w:rsidP="005958CF">
      <w:pPr>
        <w:pStyle w:val="p0"/>
        <w:rPr>
          <w:strike/>
          <w:sz w:val="8"/>
          <w:szCs w:val="8"/>
        </w:rPr>
      </w:pPr>
    </w:p>
    <w:p w14:paraId="20849F60" w14:textId="77777777" w:rsidR="005958CF" w:rsidRPr="00157C43" w:rsidRDefault="005958CF" w:rsidP="005958CF">
      <w:pPr>
        <w:pStyle w:val="bullet"/>
        <w:tabs>
          <w:tab w:val="left" w:pos="8789"/>
        </w:tabs>
        <w:spacing w:before="0"/>
        <w:ind w:left="0" w:right="51" w:firstLine="0"/>
        <w:jc w:val="center"/>
        <w:rPr>
          <w:rFonts w:cs="Arial"/>
          <w:szCs w:val="24"/>
        </w:rPr>
        <w:sectPr w:rsidR="005958CF" w:rsidRPr="00157C43" w:rsidSect="00C01480">
          <w:headerReference w:type="default" r:id="rId19"/>
          <w:footerReference w:type="default" r:id="rId20"/>
          <w:pgSz w:w="12240" w:h="15840" w:code="1"/>
          <w:pgMar w:top="1" w:right="1467" w:bottom="0" w:left="1588" w:header="510" w:footer="510" w:gutter="0"/>
          <w:cols w:space="720"/>
          <w:docGrid w:linePitch="272"/>
        </w:sectPr>
      </w:pPr>
      <w:r>
        <w:rPr>
          <w:rFonts w:cs="Arial"/>
          <w:szCs w:val="24"/>
        </w:rPr>
        <w:tab/>
      </w:r>
    </w:p>
    <w:p w14:paraId="11D3330A" w14:textId="77777777" w:rsidR="005958CF" w:rsidRDefault="005958CF" w:rsidP="005958CF">
      <w:pPr>
        <w:pStyle w:val="p0"/>
        <w:keepLines w:val="0"/>
        <w:spacing w:before="100" w:beforeAutospacing="1"/>
        <w:contextualSpacing/>
        <w:jc w:val="center"/>
        <w:rPr>
          <w:rStyle w:val="Hipervnculo"/>
          <w:rFonts w:ascii="Arial" w:hAnsi="Arial"/>
          <w:b/>
          <w:snapToGrid/>
          <w:color w:val="000000" w:themeColor="text1"/>
          <w:sz w:val="28"/>
          <w:szCs w:val="28"/>
          <w:u w:val="none"/>
          <w:lang w:val="es-MX"/>
        </w:rPr>
      </w:pPr>
    </w:p>
    <w:p w14:paraId="1AE2E0EC" w14:textId="3579843F" w:rsidR="005958CF" w:rsidRPr="00032806" w:rsidRDefault="005958CF" w:rsidP="005958CF">
      <w:pPr>
        <w:pStyle w:val="p0"/>
        <w:keepLines w:val="0"/>
        <w:spacing w:before="100" w:beforeAutospacing="1"/>
        <w:ind w:firstLine="708"/>
        <w:contextualSpacing/>
        <w:jc w:val="center"/>
        <w:rPr>
          <w:rStyle w:val="Hipervnculo"/>
          <w:rFonts w:ascii="Arial" w:hAnsi="Arial"/>
          <w:b/>
          <w:snapToGrid/>
          <w:color w:val="000000" w:themeColor="text1"/>
          <w:u w:val="none"/>
          <w:lang w:val="es-MX"/>
        </w:rPr>
      </w:pPr>
      <w:r w:rsidRPr="00032806">
        <w:rPr>
          <w:rStyle w:val="Hipervnculo"/>
          <w:rFonts w:ascii="Arial" w:hAnsi="Arial"/>
          <w:b/>
          <w:snapToGrid/>
          <w:color w:val="000000" w:themeColor="text1"/>
          <w:u w:val="none"/>
          <w:lang w:val="es-MX"/>
        </w:rPr>
        <w:t>NOTA TÉCNICA</w:t>
      </w:r>
    </w:p>
    <w:p w14:paraId="3302CFBB" w14:textId="77777777" w:rsidR="007C4984" w:rsidRPr="00032806" w:rsidRDefault="007C4984" w:rsidP="005958CF">
      <w:pPr>
        <w:pStyle w:val="Ttulo10"/>
        <w:spacing w:before="120"/>
        <w:ind w:firstLine="708"/>
      </w:pPr>
      <w:r w:rsidRPr="00032806">
        <w:t>INDICADORES DEL SECTOR SERVICIOS</w:t>
      </w:r>
    </w:p>
    <w:p w14:paraId="0DE81433" w14:textId="1A5B29CF" w:rsidR="007C4984" w:rsidRPr="00032806" w:rsidRDefault="007C4984" w:rsidP="00862BFB">
      <w:pPr>
        <w:pStyle w:val="Profesin"/>
        <w:ind w:firstLine="708"/>
        <w:rPr>
          <w:bCs w:val="0"/>
          <w:sz w:val="24"/>
          <w:szCs w:val="24"/>
        </w:rPr>
      </w:pPr>
      <w:r w:rsidRPr="00032806">
        <w:rPr>
          <w:sz w:val="24"/>
          <w:szCs w:val="24"/>
        </w:rPr>
        <w:t xml:space="preserve">CIFRAS DURANTE </w:t>
      </w:r>
      <w:r w:rsidR="00477D56" w:rsidRPr="00032806">
        <w:rPr>
          <w:sz w:val="24"/>
          <w:szCs w:val="24"/>
        </w:rPr>
        <w:t>MARZO</w:t>
      </w:r>
      <w:r w:rsidR="00506E12" w:rsidRPr="00032806">
        <w:rPr>
          <w:sz w:val="24"/>
          <w:szCs w:val="24"/>
        </w:rPr>
        <w:t xml:space="preserve"> </w:t>
      </w:r>
      <w:r w:rsidRPr="00032806">
        <w:rPr>
          <w:sz w:val="24"/>
          <w:szCs w:val="24"/>
        </w:rPr>
        <w:t>DE 20</w:t>
      </w:r>
      <w:r w:rsidR="00A72295" w:rsidRPr="00032806">
        <w:rPr>
          <w:sz w:val="24"/>
          <w:szCs w:val="24"/>
        </w:rPr>
        <w:t>2</w:t>
      </w:r>
      <w:r w:rsidR="001C3327" w:rsidRPr="00032806">
        <w:rPr>
          <w:sz w:val="24"/>
          <w:szCs w:val="24"/>
        </w:rPr>
        <w:t>1</w:t>
      </w:r>
    </w:p>
    <w:p w14:paraId="1B5BA526" w14:textId="77777777" w:rsidR="007C4984" w:rsidRPr="00032806" w:rsidRDefault="007C4984" w:rsidP="00862BFB">
      <w:pPr>
        <w:spacing w:after="120"/>
        <w:ind w:firstLine="708"/>
        <w:jc w:val="center"/>
        <w:rPr>
          <w:b/>
          <w:i/>
          <w:spacing w:val="25"/>
        </w:rPr>
      </w:pPr>
      <w:r w:rsidRPr="00032806">
        <w:rPr>
          <w:b/>
          <w:i/>
          <w:spacing w:val="25"/>
        </w:rPr>
        <w:t>(Cifras desestacionalizadas)</w:t>
      </w:r>
    </w:p>
    <w:p w14:paraId="5E379490" w14:textId="77777777" w:rsidR="007109AB" w:rsidRPr="007109AB" w:rsidRDefault="007109AB" w:rsidP="007109AB">
      <w:pPr>
        <w:widowControl w:val="0"/>
        <w:spacing w:before="360"/>
        <w:rPr>
          <w:b/>
          <w:i/>
          <w:lang w:val="es-MX"/>
        </w:rPr>
      </w:pPr>
      <w:r w:rsidRPr="007109AB">
        <w:rPr>
          <w:b/>
          <w:i/>
          <w:lang w:val="es-MX"/>
        </w:rPr>
        <w:t xml:space="preserve">Principales </w:t>
      </w:r>
      <w:r w:rsidR="0066337D">
        <w:rPr>
          <w:b/>
          <w:i/>
          <w:lang w:val="es-MX"/>
        </w:rPr>
        <w:t>r</w:t>
      </w:r>
      <w:r w:rsidRPr="007109AB">
        <w:rPr>
          <w:b/>
          <w:i/>
          <w:lang w:val="es-MX"/>
        </w:rPr>
        <w:t>esultados</w:t>
      </w:r>
    </w:p>
    <w:p w14:paraId="154B4AE1" w14:textId="77777777" w:rsidR="007109AB" w:rsidRPr="007109AB" w:rsidRDefault="007109AB" w:rsidP="007109AB">
      <w:pPr>
        <w:widowControl w:val="0"/>
        <w:spacing w:before="240"/>
        <w:rPr>
          <w:i/>
          <w:u w:val="single"/>
          <w:lang w:val="es-MX"/>
        </w:rPr>
      </w:pPr>
      <w:r w:rsidRPr="007109AB">
        <w:rPr>
          <w:b/>
          <w:i/>
          <w:u w:val="single"/>
          <w:lang w:val="es-MX"/>
        </w:rPr>
        <w:t>Cifras desestacionalizadas</w:t>
      </w:r>
    </w:p>
    <w:p w14:paraId="61CDDA80" w14:textId="00619A11" w:rsidR="00023B9F" w:rsidRPr="00B63E1D" w:rsidRDefault="005F342D" w:rsidP="005958CF">
      <w:pPr>
        <w:pStyle w:val="Textoindependiente"/>
        <w:widowControl w:val="0"/>
        <w:spacing w:before="360"/>
        <w:rPr>
          <w:color w:val="auto"/>
        </w:rPr>
      </w:pPr>
      <w:r w:rsidRPr="00410F3E">
        <w:rPr>
          <w:color w:val="auto"/>
        </w:rPr>
        <w:t xml:space="preserve">Al eliminar el componente estacional, durante </w:t>
      </w:r>
      <w:r w:rsidR="00833990">
        <w:rPr>
          <w:color w:val="auto"/>
        </w:rPr>
        <w:t xml:space="preserve">marzo </w:t>
      </w:r>
      <w:r w:rsidRPr="00410F3E">
        <w:rPr>
          <w:color w:val="auto"/>
        </w:rPr>
        <w:t>de 202</w:t>
      </w:r>
      <w:r w:rsidR="008D4595">
        <w:rPr>
          <w:color w:val="auto"/>
        </w:rPr>
        <w:t>1</w:t>
      </w:r>
      <w:r w:rsidRPr="00410F3E">
        <w:rPr>
          <w:color w:val="auto"/>
        </w:rPr>
        <w:t xml:space="preserve"> los Ingresos Totales reales por Suministro de Bienes y Servicios </w:t>
      </w:r>
      <w:r w:rsidR="00AA4E59">
        <w:rPr>
          <w:color w:val="auto"/>
        </w:rPr>
        <w:t xml:space="preserve">de los Servicios </w:t>
      </w:r>
      <w:r w:rsidRPr="00410F3E">
        <w:rPr>
          <w:color w:val="auto"/>
        </w:rPr>
        <w:t>Privados no Financieros</w:t>
      </w:r>
      <w:r w:rsidRPr="00410F3E">
        <w:rPr>
          <w:color w:val="auto"/>
          <w:vertAlign w:val="superscript"/>
        </w:rPr>
        <w:footnoteReference w:id="4"/>
      </w:r>
      <w:r w:rsidRPr="00410F3E">
        <w:rPr>
          <w:color w:val="auto"/>
        </w:rPr>
        <w:t xml:space="preserve"> </w:t>
      </w:r>
      <w:r w:rsidR="005F5C60">
        <w:rPr>
          <w:color w:val="auto"/>
        </w:rPr>
        <w:t>crecieron 3.1</w:t>
      </w:r>
      <w:r w:rsidR="00023B9F" w:rsidRPr="00B63E1D">
        <w:rPr>
          <w:color w:val="auto"/>
        </w:rPr>
        <w:t xml:space="preserve">%, </w:t>
      </w:r>
      <w:r w:rsidR="005F5C60" w:rsidRPr="00B63E1D">
        <w:rPr>
          <w:color w:val="auto"/>
        </w:rPr>
        <w:t xml:space="preserve">el Personal Ocupado Total </w:t>
      </w:r>
      <w:r w:rsidR="005F5C60">
        <w:rPr>
          <w:color w:val="auto"/>
        </w:rPr>
        <w:t xml:space="preserve">aumentó </w:t>
      </w:r>
      <w:r w:rsidR="005F5C60" w:rsidRPr="00B63E1D">
        <w:rPr>
          <w:color w:val="auto"/>
        </w:rPr>
        <w:t>0.</w:t>
      </w:r>
      <w:r w:rsidR="005F5C60">
        <w:rPr>
          <w:color w:val="auto"/>
        </w:rPr>
        <w:t>7</w:t>
      </w:r>
      <w:r w:rsidR="005F5C60" w:rsidRPr="00B63E1D">
        <w:rPr>
          <w:color w:val="auto"/>
        </w:rPr>
        <w:t>%</w:t>
      </w:r>
      <w:r w:rsidR="005F5C60">
        <w:rPr>
          <w:color w:val="auto"/>
        </w:rPr>
        <w:t xml:space="preserve">, </w:t>
      </w:r>
      <w:r w:rsidR="00023B9F" w:rsidRPr="00B63E1D">
        <w:rPr>
          <w:color w:val="auto"/>
        </w:rPr>
        <w:t xml:space="preserve">los Gastos Totales reales por Consumo de Bienes y Servicios </w:t>
      </w:r>
      <w:r w:rsidR="005F5C60">
        <w:rPr>
          <w:color w:val="auto"/>
        </w:rPr>
        <w:t>0.6</w:t>
      </w:r>
      <w:r w:rsidR="00023B9F" w:rsidRPr="00B63E1D">
        <w:rPr>
          <w:color w:val="auto"/>
        </w:rPr>
        <w:t>%</w:t>
      </w:r>
      <w:r w:rsidR="005F5C60">
        <w:rPr>
          <w:color w:val="auto"/>
        </w:rPr>
        <w:t xml:space="preserve"> y </w:t>
      </w:r>
      <w:r w:rsidR="00023B9F" w:rsidRPr="00B63E1D">
        <w:rPr>
          <w:color w:val="auto"/>
        </w:rPr>
        <w:t xml:space="preserve">las Remuneraciones Totales reales </w:t>
      </w:r>
      <w:r w:rsidR="005F5C60">
        <w:rPr>
          <w:color w:val="auto"/>
        </w:rPr>
        <w:t>ascendieron 1.1</w:t>
      </w:r>
      <w:r w:rsidR="00023B9F" w:rsidRPr="00B63E1D">
        <w:rPr>
          <w:color w:val="auto"/>
        </w:rPr>
        <w:t xml:space="preserve">% respecto al mes inmediato anterior. </w:t>
      </w:r>
    </w:p>
    <w:p w14:paraId="66C33869" w14:textId="492228E8" w:rsidR="00562887" w:rsidRPr="00410F3E" w:rsidRDefault="00562887" w:rsidP="005958CF">
      <w:pPr>
        <w:pStyle w:val="Textoindependiente"/>
        <w:widowControl w:val="0"/>
        <w:spacing w:before="360"/>
        <w:rPr>
          <w:color w:val="auto"/>
        </w:rPr>
      </w:pPr>
      <w:r w:rsidRPr="00410F3E">
        <w:rPr>
          <w:color w:val="auto"/>
        </w:rPr>
        <w:t>Las siguientes gráficas muestran las series desestacionalizadas y de tenden</w:t>
      </w:r>
      <w:r w:rsidR="004619E2" w:rsidRPr="00410F3E">
        <w:rPr>
          <w:color w:val="auto"/>
        </w:rPr>
        <w:t>cia</w:t>
      </w:r>
      <w:r w:rsidR="004619E2" w:rsidRPr="00410F3E">
        <w:rPr>
          <w:color w:val="auto"/>
        </w:rPr>
        <w:noBreakHyphen/>
        <w:t>ciclo de los indicadores de este</w:t>
      </w:r>
      <w:r w:rsidRPr="00410F3E">
        <w:rPr>
          <w:color w:val="auto"/>
        </w:rPr>
        <w:t xml:space="preserve"> sector.</w:t>
      </w:r>
    </w:p>
    <w:p w14:paraId="624A3C3A" w14:textId="77777777" w:rsidR="00562887" w:rsidRPr="00562887" w:rsidRDefault="00562887" w:rsidP="00562887">
      <w:pPr>
        <w:pStyle w:val="p0"/>
        <w:keepNext/>
        <w:spacing w:before="480"/>
        <w:jc w:val="center"/>
        <w:rPr>
          <w:rFonts w:ascii="Arial" w:hAnsi="Arial"/>
          <w:b/>
          <w:smallCaps/>
          <w:color w:val="auto"/>
          <w:sz w:val="22"/>
          <w:lang w:val="es-MX"/>
        </w:rPr>
      </w:pPr>
      <w:r w:rsidRPr="00562887">
        <w:rPr>
          <w:rFonts w:ascii="Arial" w:hAnsi="Arial"/>
          <w:color w:val="auto"/>
          <w:sz w:val="20"/>
        </w:rPr>
        <w:t>Gráfica 1</w:t>
      </w:r>
    </w:p>
    <w:p w14:paraId="54F5703C"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Índice a</w:t>
      </w:r>
      <w:r w:rsidRPr="00E02B18">
        <w:rPr>
          <w:b/>
          <w:smallCaps/>
          <w:color w:val="000000"/>
          <w:sz w:val="22"/>
          <w:lang w:val="es-MX"/>
        </w:rPr>
        <w:t>gregado de los Ingresos</w:t>
      </w:r>
      <w:r>
        <w:rPr>
          <w:b/>
          <w:smallCaps/>
          <w:color w:val="000000"/>
          <w:sz w:val="22"/>
          <w:lang w:val="es-MX"/>
        </w:rPr>
        <w:t xml:space="preserve"> </w:t>
      </w:r>
      <w:r w:rsidR="0066337D">
        <w:rPr>
          <w:b/>
          <w:smallCaps/>
          <w:color w:val="000000"/>
          <w:sz w:val="22"/>
          <w:lang w:val="es-MX"/>
        </w:rPr>
        <w:t>T</w:t>
      </w:r>
      <w:r w:rsidR="001A0AF7">
        <w:rPr>
          <w:b/>
          <w:smallCaps/>
          <w:color w:val="000000"/>
          <w:sz w:val="22"/>
          <w:lang w:val="es-MX"/>
        </w:rPr>
        <w:t xml:space="preserve">otales </w:t>
      </w:r>
      <w:r w:rsidR="002106F7">
        <w:rPr>
          <w:b/>
          <w:smallCaps/>
          <w:color w:val="000000"/>
          <w:sz w:val="22"/>
          <w:lang w:val="es-MX"/>
        </w:rPr>
        <w:t xml:space="preserve">reales </w:t>
      </w:r>
      <w:r>
        <w:rPr>
          <w:b/>
          <w:smallCaps/>
          <w:color w:val="000000"/>
          <w:sz w:val="22"/>
          <w:lang w:val="es-MX"/>
        </w:rPr>
        <w:t xml:space="preserve">por </w:t>
      </w:r>
      <w:r w:rsidR="0066337D">
        <w:rPr>
          <w:b/>
          <w:smallCaps/>
          <w:color w:val="000000"/>
          <w:sz w:val="22"/>
          <w:lang w:val="es-MX"/>
        </w:rPr>
        <w:t>S</w:t>
      </w:r>
      <w:r w:rsidR="001A0AF7">
        <w:rPr>
          <w:b/>
          <w:smallCaps/>
          <w:color w:val="000000"/>
          <w:sz w:val="22"/>
          <w:lang w:val="es-MX"/>
        </w:rPr>
        <w:t>uministro</w:t>
      </w:r>
      <w:r>
        <w:rPr>
          <w:b/>
          <w:smallCaps/>
          <w:color w:val="000000"/>
          <w:sz w:val="22"/>
          <w:lang w:val="es-MX"/>
        </w:rPr>
        <w:t xml:space="preserve"> de </w:t>
      </w:r>
    </w:p>
    <w:p w14:paraId="66DF8E9A" w14:textId="738D27F7" w:rsidR="00562887" w:rsidRPr="00562887" w:rsidRDefault="0066337D" w:rsidP="0063303A">
      <w:pPr>
        <w:pStyle w:val="p0"/>
        <w:keepNext/>
        <w:tabs>
          <w:tab w:val="left" w:pos="5387"/>
        </w:tabs>
        <w:spacing w:before="0"/>
        <w:ind w:left="708" w:hanging="708"/>
        <w:jc w:val="center"/>
        <w:rPr>
          <w:rFonts w:ascii="Arial" w:hAnsi="Arial"/>
          <w:b/>
          <w:smallCaps/>
          <w:color w:val="auto"/>
          <w:sz w:val="22"/>
          <w:lang w:val="es-MX"/>
        </w:rPr>
      </w:pPr>
      <w:r>
        <w:rPr>
          <w:rFonts w:ascii="Arial" w:hAnsi="Arial"/>
          <w:b/>
          <w:smallCaps/>
          <w:color w:val="auto"/>
          <w:sz w:val="22"/>
          <w:lang w:val="es-MX"/>
        </w:rPr>
        <w:t>B</w:t>
      </w:r>
      <w:r w:rsidR="001A0AF7">
        <w:rPr>
          <w:rFonts w:ascii="Arial" w:hAnsi="Arial"/>
          <w:b/>
          <w:smallCaps/>
          <w:color w:val="auto"/>
          <w:sz w:val="22"/>
          <w:lang w:val="es-MX"/>
        </w:rPr>
        <w:t xml:space="preserve">ienes y </w:t>
      </w:r>
      <w:r>
        <w:rPr>
          <w:rFonts w:ascii="Arial" w:hAnsi="Arial"/>
          <w:b/>
          <w:smallCaps/>
          <w:color w:val="auto"/>
          <w:sz w:val="22"/>
          <w:lang w:val="es-MX"/>
        </w:rPr>
        <w:t>S</w:t>
      </w:r>
      <w:r w:rsidR="00562887" w:rsidRPr="00562887">
        <w:rPr>
          <w:rFonts w:ascii="Arial" w:hAnsi="Arial"/>
          <w:b/>
          <w:smallCaps/>
          <w:color w:val="auto"/>
          <w:sz w:val="22"/>
          <w:lang w:val="es-MX"/>
        </w:rPr>
        <w:t>ervicios</w:t>
      </w:r>
      <w:r w:rsidR="00562887" w:rsidRPr="00562887">
        <w:rPr>
          <w:rFonts w:ascii="Arial" w:hAnsi="Arial"/>
          <w:b/>
          <w:smallCaps/>
          <w:color w:val="auto"/>
          <w:sz w:val="20"/>
          <w:lang w:val="es-MX" w:eastAsia="es-MX"/>
        </w:rPr>
        <w:t xml:space="preserve"> </w:t>
      </w:r>
      <w:r w:rsidR="003D6659">
        <w:rPr>
          <w:rFonts w:ascii="Arial" w:hAnsi="Arial"/>
          <w:b/>
          <w:smallCaps/>
          <w:color w:val="auto"/>
          <w:sz w:val="22"/>
          <w:szCs w:val="22"/>
          <w:lang w:val="es-ES"/>
        </w:rPr>
        <w:t>a</w:t>
      </w:r>
      <w:r w:rsidR="00B40B4F">
        <w:rPr>
          <w:rFonts w:ascii="Arial" w:hAnsi="Arial"/>
          <w:b/>
          <w:smallCaps/>
          <w:color w:val="auto"/>
          <w:sz w:val="22"/>
          <w:szCs w:val="22"/>
          <w:lang w:val="es-ES"/>
        </w:rPr>
        <w:t xml:space="preserve"> </w:t>
      </w:r>
      <w:r w:rsidR="00833990">
        <w:rPr>
          <w:rFonts w:ascii="Arial" w:hAnsi="Arial"/>
          <w:b/>
          <w:smallCaps/>
          <w:color w:val="auto"/>
          <w:sz w:val="22"/>
          <w:szCs w:val="22"/>
          <w:lang w:val="es-ES"/>
        </w:rPr>
        <w:t xml:space="preserve">marzo </w:t>
      </w:r>
      <w:r w:rsidR="00562887" w:rsidRPr="00562887">
        <w:rPr>
          <w:rFonts w:ascii="Arial" w:hAnsi="Arial"/>
          <w:b/>
          <w:smallCaps/>
          <w:color w:val="auto"/>
          <w:sz w:val="22"/>
          <w:lang w:val="es-MX"/>
        </w:rPr>
        <w:t>de 20</w:t>
      </w:r>
      <w:r w:rsidR="006616A4">
        <w:rPr>
          <w:rFonts w:ascii="Arial" w:hAnsi="Arial"/>
          <w:b/>
          <w:smallCaps/>
          <w:color w:val="auto"/>
          <w:sz w:val="22"/>
          <w:lang w:val="es-MX"/>
        </w:rPr>
        <w:t>2</w:t>
      </w:r>
      <w:r w:rsidR="008D4595">
        <w:rPr>
          <w:rFonts w:ascii="Arial" w:hAnsi="Arial"/>
          <w:b/>
          <w:smallCaps/>
          <w:color w:val="auto"/>
          <w:sz w:val="22"/>
          <w:lang w:val="es-MX"/>
        </w:rPr>
        <w:t>1</w:t>
      </w:r>
    </w:p>
    <w:p w14:paraId="296E9DDC"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 xml:space="preserve">Series </w:t>
      </w:r>
      <w:r w:rsidRPr="00E02B18">
        <w:rPr>
          <w:b/>
          <w:smallCaps/>
          <w:color w:val="000000"/>
          <w:sz w:val="22"/>
          <w:lang w:val="es-MX"/>
        </w:rPr>
        <w:t xml:space="preserve">desestacionalizada y </w:t>
      </w:r>
      <w:r>
        <w:rPr>
          <w:b/>
          <w:smallCaps/>
          <w:color w:val="000000"/>
          <w:sz w:val="22"/>
          <w:lang w:val="es-MX"/>
        </w:rPr>
        <w:t xml:space="preserve">de </w:t>
      </w:r>
      <w:r w:rsidRPr="00E02B18">
        <w:rPr>
          <w:b/>
          <w:smallCaps/>
          <w:color w:val="000000"/>
          <w:sz w:val="22"/>
          <w:lang w:val="es-MX"/>
        </w:rPr>
        <w:t xml:space="preserve">tendencia-ciclo </w:t>
      </w:r>
    </w:p>
    <w:p w14:paraId="13AADAB0"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1C945CA5" w14:textId="0103706F" w:rsidR="00562887" w:rsidRPr="004D384E" w:rsidRDefault="00F05630" w:rsidP="00562887">
      <w:pPr>
        <w:widowControl w:val="0"/>
        <w:jc w:val="center"/>
        <w:rPr>
          <w:sz w:val="18"/>
          <w:szCs w:val="18"/>
          <w:lang w:val="es-MX"/>
        </w:rPr>
      </w:pPr>
      <w:r>
        <w:rPr>
          <w:noProof/>
        </w:rPr>
        <w:drawing>
          <wp:inline distT="0" distB="0" distL="0" distR="0" wp14:anchorId="7BFD0D11" wp14:editId="35EB2E9A">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B2DD18" w14:textId="77777777" w:rsidR="00562887" w:rsidRPr="00527344" w:rsidRDefault="00562887" w:rsidP="0060454B">
      <w:pPr>
        <w:pStyle w:val="Textoindependiente"/>
        <w:widowControl w:val="0"/>
        <w:spacing w:before="20"/>
        <w:ind w:left="1123" w:firstLine="293"/>
        <w:rPr>
          <w:color w:val="auto"/>
          <w:sz w:val="16"/>
          <w:lang w:val="es-MX"/>
        </w:rPr>
      </w:pPr>
      <w:r w:rsidRPr="00527344">
        <w:rPr>
          <w:color w:val="auto"/>
          <w:sz w:val="16"/>
          <w:lang w:val="es-MX"/>
        </w:rPr>
        <w:t>Fuente: INEGI.</w:t>
      </w:r>
    </w:p>
    <w:p w14:paraId="2E75E073" w14:textId="77777777" w:rsidR="00553E30" w:rsidRDefault="00553E30" w:rsidP="00562887">
      <w:pPr>
        <w:pStyle w:val="p0"/>
        <w:keepLines w:val="0"/>
        <w:spacing w:before="0"/>
        <w:jc w:val="center"/>
        <w:rPr>
          <w:rFonts w:ascii="Arial" w:hAnsi="Arial"/>
          <w:color w:val="auto"/>
          <w:sz w:val="20"/>
        </w:rPr>
      </w:pPr>
    </w:p>
    <w:p w14:paraId="2C5F43B0" w14:textId="77777777" w:rsidR="005958CF" w:rsidRDefault="005958CF" w:rsidP="00562887">
      <w:pPr>
        <w:pStyle w:val="p0"/>
        <w:keepLines w:val="0"/>
        <w:spacing w:before="0"/>
        <w:jc w:val="center"/>
        <w:rPr>
          <w:rFonts w:ascii="Arial" w:hAnsi="Arial"/>
          <w:color w:val="auto"/>
          <w:sz w:val="20"/>
        </w:rPr>
      </w:pPr>
    </w:p>
    <w:p w14:paraId="70B33007" w14:textId="77777777" w:rsidR="005958CF" w:rsidRDefault="005958CF" w:rsidP="00562887">
      <w:pPr>
        <w:pStyle w:val="p0"/>
        <w:keepLines w:val="0"/>
        <w:spacing w:before="0"/>
        <w:jc w:val="center"/>
        <w:rPr>
          <w:rFonts w:ascii="Arial" w:hAnsi="Arial"/>
          <w:color w:val="auto"/>
          <w:sz w:val="20"/>
        </w:rPr>
      </w:pPr>
    </w:p>
    <w:p w14:paraId="68148587" w14:textId="5DB48084"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t>Gráfica 2</w:t>
      </w:r>
    </w:p>
    <w:p w14:paraId="765383A0" w14:textId="27ED6A11"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Personal </w:t>
      </w:r>
      <w:r w:rsidR="0066337D">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66337D">
        <w:rPr>
          <w:rFonts w:ascii="Arial" w:hAnsi="Arial"/>
          <w:b/>
          <w:smallCaps/>
          <w:color w:val="auto"/>
          <w:sz w:val="22"/>
          <w:szCs w:val="22"/>
          <w:lang w:val="es-MX"/>
        </w:rPr>
        <w:t>T</w:t>
      </w:r>
      <w:r w:rsidR="00415780">
        <w:rPr>
          <w:rFonts w:ascii="Arial" w:hAnsi="Arial"/>
          <w:b/>
          <w:smallCaps/>
          <w:color w:val="auto"/>
          <w:sz w:val="22"/>
          <w:szCs w:val="22"/>
          <w:lang w:val="es-MX"/>
        </w:rPr>
        <w:t xml:space="preserve">otal </w:t>
      </w:r>
      <w:r w:rsidR="003D6659">
        <w:rPr>
          <w:rFonts w:ascii="Arial" w:hAnsi="Arial"/>
          <w:b/>
          <w:smallCaps/>
          <w:color w:val="auto"/>
          <w:sz w:val="22"/>
          <w:szCs w:val="22"/>
          <w:lang w:val="es-ES"/>
        </w:rPr>
        <w:t>a</w:t>
      </w:r>
      <w:r w:rsidR="00FB31F4">
        <w:rPr>
          <w:rFonts w:ascii="Arial" w:hAnsi="Arial"/>
          <w:b/>
          <w:smallCaps/>
          <w:color w:val="auto"/>
          <w:sz w:val="22"/>
          <w:szCs w:val="22"/>
          <w:lang w:val="es-ES"/>
        </w:rPr>
        <w:t xml:space="preserve"> </w:t>
      </w:r>
      <w:r w:rsidR="004936C3">
        <w:rPr>
          <w:rFonts w:ascii="Arial" w:hAnsi="Arial"/>
          <w:b/>
          <w:smallCaps/>
          <w:color w:val="auto"/>
          <w:sz w:val="22"/>
          <w:szCs w:val="22"/>
          <w:lang w:val="es-ES"/>
        </w:rPr>
        <w:t xml:space="preserve">marzo </w:t>
      </w:r>
      <w:r w:rsidRPr="00562887">
        <w:rPr>
          <w:rFonts w:ascii="Arial" w:hAnsi="Arial"/>
          <w:b/>
          <w:smallCaps/>
          <w:color w:val="auto"/>
          <w:sz w:val="22"/>
          <w:lang w:val="es-MX"/>
        </w:rPr>
        <w:t>de 20</w:t>
      </w:r>
      <w:r w:rsidR="00CD60C0">
        <w:rPr>
          <w:rFonts w:ascii="Arial" w:hAnsi="Arial"/>
          <w:b/>
          <w:smallCaps/>
          <w:color w:val="auto"/>
          <w:sz w:val="22"/>
          <w:lang w:val="es-MX"/>
        </w:rPr>
        <w:t>2</w:t>
      </w:r>
      <w:r w:rsidR="008D4595">
        <w:rPr>
          <w:rFonts w:ascii="Arial" w:hAnsi="Arial"/>
          <w:b/>
          <w:smallCaps/>
          <w:color w:val="auto"/>
          <w:sz w:val="22"/>
          <w:lang w:val="es-MX"/>
        </w:rPr>
        <w:t>1</w:t>
      </w:r>
    </w:p>
    <w:p w14:paraId="7CED8D6D"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40579BFD"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7C080974" w14:textId="4A2A1DFC" w:rsidR="00562887" w:rsidRDefault="006524E7" w:rsidP="00562887">
      <w:pPr>
        <w:widowControl w:val="0"/>
        <w:jc w:val="center"/>
        <w:rPr>
          <w:sz w:val="18"/>
          <w:szCs w:val="18"/>
          <w:lang w:val="es-MX"/>
        </w:rPr>
      </w:pPr>
      <w:r>
        <w:rPr>
          <w:noProof/>
        </w:rPr>
        <w:drawing>
          <wp:inline distT="0" distB="0" distL="0" distR="0" wp14:anchorId="4CCD3718" wp14:editId="77C778CB">
            <wp:extent cx="4680000" cy="2520000"/>
            <wp:effectExtent l="0" t="0" r="25400" b="13970"/>
            <wp:docPr id="3" name="Gráfico 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B5FB175" w14:textId="77777777" w:rsidR="00562887" w:rsidRPr="00562887" w:rsidRDefault="00562887" w:rsidP="0060454B">
      <w:pPr>
        <w:pStyle w:val="Textoindependiente"/>
        <w:widowControl w:val="0"/>
        <w:spacing w:before="20"/>
        <w:ind w:left="1123" w:firstLine="293"/>
        <w:rPr>
          <w:color w:val="auto"/>
        </w:rPr>
      </w:pPr>
      <w:r w:rsidRPr="00562887">
        <w:rPr>
          <w:color w:val="auto"/>
          <w:sz w:val="16"/>
          <w:lang w:val="es-MX"/>
        </w:rPr>
        <w:t>Fuente: INEGI.</w:t>
      </w:r>
    </w:p>
    <w:p w14:paraId="011B5F7B" w14:textId="77777777" w:rsidR="00562887" w:rsidRPr="00562887" w:rsidRDefault="00562887" w:rsidP="00562887">
      <w:pPr>
        <w:pStyle w:val="p0"/>
        <w:keepLines w:val="0"/>
        <w:spacing w:before="480"/>
        <w:jc w:val="center"/>
        <w:rPr>
          <w:rFonts w:ascii="Arial" w:hAnsi="Arial"/>
          <w:b/>
          <w:smallCaps/>
          <w:color w:val="auto"/>
          <w:sz w:val="22"/>
          <w:lang w:val="es-MX"/>
        </w:rPr>
      </w:pPr>
      <w:r w:rsidRPr="00562887">
        <w:rPr>
          <w:rFonts w:ascii="Arial" w:hAnsi="Arial"/>
          <w:color w:val="auto"/>
          <w:sz w:val="20"/>
        </w:rPr>
        <w:t>Gráfica 3</w:t>
      </w:r>
    </w:p>
    <w:p w14:paraId="68260D10" w14:textId="77777777" w:rsidR="00D6305F" w:rsidRDefault="00562887" w:rsidP="00562887">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Índice de Gastos </w:t>
      </w:r>
      <w:r w:rsidR="0066337D">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66337D">
        <w:rPr>
          <w:rFonts w:ascii="Arial" w:hAnsi="Arial"/>
          <w:b/>
          <w:smallCaps/>
          <w:color w:val="auto"/>
          <w:sz w:val="22"/>
          <w:szCs w:val="22"/>
          <w:lang w:val="es-MX"/>
        </w:rPr>
        <w:t>C</w:t>
      </w:r>
      <w:r w:rsidRPr="00562887">
        <w:rPr>
          <w:rFonts w:ascii="Arial" w:hAnsi="Arial"/>
          <w:b/>
          <w:smallCaps/>
          <w:color w:val="auto"/>
          <w:sz w:val="22"/>
          <w:szCs w:val="22"/>
          <w:lang w:val="es-MX"/>
        </w:rPr>
        <w:t xml:space="preserve">onsumo </w:t>
      </w:r>
    </w:p>
    <w:p w14:paraId="068B048A" w14:textId="47B1616B"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de </w:t>
      </w:r>
      <w:r w:rsidR="0066337D">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66337D">
        <w:rPr>
          <w:rFonts w:ascii="Arial" w:hAnsi="Arial"/>
          <w:b/>
          <w:smallCaps/>
          <w:color w:val="auto"/>
          <w:sz w:val="22"/>
          <w:szCs w:val="22"/>
          <w:lang w:val="es-MX"/>
        </w:rPr>
        <w:t>S</w:t>
      </w:r>
      <w:r w:rsidRPr="00562887">
        <w:rPr>
          <w:rFonts w:ascii="Arial" w:hAnsi="Arial"/>
          <w:b/>
          <w:smallCaps/>
          <w:color w:val="auto"/>
          <w:sz w:val="22"/>
          <w:szCs w:val="22"/>
          <w:lang w:val="es-MX"/>
        </w:rPr>
        <w:t>ervicios</w:t>
      </w:r>
      <w:r w:rsidR="00D6305F">
        <w:rPr>
          <w:rFonts w:ascii="Arial" w:hAnsi="Arial"/>
          <w:b/>
          <w:smallCaps/>
          <w:color w:val="auto"/>
          <w:sz w:val="22"/>
          <w:szCs w:val="22"/>
          <w:lang w:val="es-MX"/>
        </w:rPr>
        <w:t xml:space="preserve"> </w:t>
      </w:r>
      <w:r w:rsidR="003D6659">
        <w:rPr>
          <w:rFonts w:ascii="Arial" w:hAnsi="Arial"/>
          <w:b/>
          <w:smallCaps/>
          <w:color w:val="auto"/>
          <w:sz w:val="22"/>
          <w:szCs w:val="22"/>
          <w:lang w:val="es-ES"/>
        </w:rPr>
        <w:t>a</w:t>
      </w:r>
      <w:r w:rsidR="004B2FBE">
        <w:rPr>
          <w:rFonts w:ascii="Arial" w:hAnsi="Arial"/>
          <w:b/>
          <w:smallCaps/>
          <w:color w:val="auto"/>
          <w:sz w:val="22"/>
          <w:szCs w:val="22"/>
          <w:lang w:val="es-ES"/>
        </w:rPr>
        <w:t xml:space="preserve"> </w:t>
      </w:r>
      <w:r w:rsidR="00D13220">
        <w:rPr>
          <w:rFonts w:ascii="Arial" w:hAnsi="Arial"/>
          <w:b/>
          <w:smallCaps/>
          <w:color w:val="auto"/>
          <w:sz w:val="22"/>
          <w:szCs w:val="22"/>
          <w:lang w:val="es-ES"/>
        </w:rPr>
        <w:t xml:space="preserve">marzo </w:t>
      </w:r>
      <w:r w:rsidRPr="00562887">
        <w:rPr>
          <w:rFonts w:ascii="Arial" w:hAnsi="Arial"/>
          <w:b/>
          <w:smallCaps/>
          <w:color w:val="auto"/>
          <w:sz w:val="22"/>
          <w:lang w:val="es-MX"/>
        </w:rPr>
        <w:t>de 20</w:t>
      </w:r>
      <w:r w:rsidR="00CD60C0">
        <w:rPr>
          <w:rFonts w:ascii="Arial" w:hAnsi="Arial"/>
          <w:b/>
          <w:smallCaps/>
          <w:color w:val="auto"/>
          <w:sz w:val="22"/>
          <w:lang w:val="es-MX"/>
        </w:rPr>
        <w:t>2</w:t>
      </w:r>
      <w:r w:rsidR="008D4595">
        <w:rPr>
          <w:rFonts w:ascii="Arial" w:hAnsi="Arial"/>
          <w:b/>
          <w:smallCaps/>
          <w:color w:val="auto"/>
          <w:sz w:val="22"/>
          <w:lang w:val="es-MX"/>
        </w:rPr>
        <w:t>1</w:t>
      </w:r>
    </w:p>
    <w:p w14:paraId="1E39E310"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2DC88C22"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1B4AFBD" w14:textId="3203A628" w:rsidR="00562887" w:rsidRDefault="008E6C9A" w:rsidP="00562887">
      <w:pPr>
        <w:widowControl w:val="0"/>
        <w:jc w:val="center"/>
        <w:rPr>
          <w:sz w:val="18"/>
          <w:szCs w:val="18"/>
          <w:lang w:val="es-MX"/>
        </w:rPr>
      </w:pPr>
      <w:r>
        <w:rPr>
          <w:noProof/>
        </w:rPr>
        <w:drawing>
          <wp:inline distT="0" distB="0" distL="0" distR="0" wp14:anchorId="510A1D3A" wp14:editId="0C102BF7">
            <wp:extent cx="4680000" cy="2520000"/>
            <wp:effectExtent l="0" t="0" r="25400" b="13970"/>
            <wp:docPr id="6" name="Gráfico 6">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BC6840C" w14:textId="77777777" w:rsidR="00562887" w:rsidRPr="00562887" w:rsidRDefault="00562887" w:rsidP="0060454B">
      <w:pPr>
        <w:pStyle w:val="Textoindependiente"/>
        <w:widowControl w:val="0"/>
        <w:spacing w:before="20"/>
        <w:ind w:left="1123" w:firstLine="293"/>
        <w:rPr>
          <w:color w:val="auto"/>
          <w:sz w:val="16"/>
          <w:lang w:val="es-MX"/>
        </w:rPr>
      </w:pPr>
      <w:r w:rsidRPr="00562887">
        <w:rPr>
          <w:color w:val="auto"/>
          <w:sz w:val="16"/>
          <w:lang w:val="es-MX"/>
        </w:rPr>
        <w:t>Fuente: INEGI.</w:t>
      </w:r>
    </w:p>
    <w:p w14:paraId="095CEB45" w14:textId="77777777" w:rsidR="00553E30" w:rsidRDefault="00553E30" w:rsidP="00527344">
      <w:pPr>
        <w:pStyle w:val="p0"/>
        <w:keepNext/>
        <w:spacing w:before="0"/>
        <w:jc w:val="center"/>
        <w:rPr>
          <w:rFonts w:ascii="Arial" w:hAnsi="Arial"/>
          <w:color w:val="auto"/>
          <w:sz w:val="20"/>
        </w:rPr>
      </w:pPr>
    </w:p>
    <w:p w14:paraId="18248B7D" w14:textId="77777777" w:rsidR="005958CF" w:rsidRDefault="005958CF" w:rsidP="00527344">
      <w:pPr>
        <w:pStyle w:val="p0"/>
        <w:keepNext/>
        <w:spacing w:before="0"/>
        <w:jc w:val="center"/>
        <w:rPr>
          <w:rFonts w:ascii="Arial" w:hAnsi="Arial"/>
          <w:color w:val="auto"/>
          <w:sz w:val="20"/>
        </w:rPr>
      </w:pPr>
    </w:p>
    <w:p w14:paraId="61814720" w14:textId="254661D9"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t>Gráfica 4</w:t>
      </w:r>
    </w:p>
    <w:p w14:paraId="37927C87" w14:textId="4C81F955" w:rsidR="00562887" w:rsidRPr="00562887" w:rsidRDefault="00562887" w:rsidP="005253B4">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Remuneraciones </w:t>
      </w:r>
      <w:r w:rsidR="0066337D">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 xml:space="preserve">reales </w:t>
      </w:r>
      <w:r w:rsidR="003D6659">
        <w:rPr>
          <w:rFonts w:ascii="Arial" w:hAnsi="Arial"/>
          <w:b/>
          <w:smallCaps/>
          <w:color w:val="auto"/>
          <w:sz w:val="22"/>
          <w:szCs w:val="22"/>
          <w:lang w:val="es-ES"/>
        </w:rPr>
        <w:t>a</w:t>
      </w:r>
      <w:r w:rsidR="007E7F9B">
        <w:rPr>
          <w:rFonts w:ascii="Arial" w:hAnsi="Arial"/>
          <w:b/>
          <w:smallCaps/>
          <w:color w:val="auto"/>
          <w:sz w:val="22"/>
          <w:szCs w:val="22"/>
          <w:lang w:val="es-ES"/>
        </w:rPr>
        <w:t xml:space="preserve"> </w:t>
      </w:r>
      <w:r w:rsidR="00774ED0">
        <w:rPr>
          <w:rFonts w:ascii="Arial" w:hAnsi="Arial"/>
          <w:b/>
          <w:smallCaps/>
          <w:color w:val="auto"/>
          <w:sz w:val="22"/>
          <w:szCs w:val="22"/>
          <w:lang w:val="es-ES"/>
        </w:rPr>
        <w:t xml:space="preserve">marzo </w:t>
      </w:r>
      <w:r w:rsidR="000D44D4">
        <w:rPr>
          <w:rFonts w:ascii="Arial" w:hAnsi="Arial"/>
          <w:b/>
          <w:smallCaps/>
          <w:color w:val="auto"/>
          <w:sz w:val="22"/>
          <w:lang w:val="es-MX"/>
        </w:rPr>
        <w:t xml:space="preserve">de </w:t>
      </w:r>
      <w:r w:rsidRPr="00562887">
        <w:rPr>
          <w:rFonts w:ascii="Arial" w:hAnsi="Arial"/>
          <w:b/>
          <w:smallCaps/>
          <w:color w:val="auto"/>
          <w:sz w:val="22"/>
          <w:lang w:val="es-MX"/>
        </w:rPr>
        <w:t>20</w:t>
      </w:r>
      <w:r w:rsidR="00863EDF">
        <w:rPr>
          <w:rFonts w:ascii="Arial" w:hAnsi="Arial"/>
          <w:b/>
          <w:smallCaps/>
          <w:color w:val="auto"/>
          <w:sz w:val="22"/>
          <w:lang w:val="es-MX"/>
        </w:rPr>
        <w:t>2</w:t>
      </w:r>
      <w:r w:rsidR="008D4595">
        <w:rPr>
          <w:rFonts w:ascii="Arial" w:hAnsi="Arial"/>
          <w:b/>
          <w:smallCaps/>
          <w:color w:val="auto"/>
          <w:sz w:val="22"/>
          <w:lang w:val="es-MX"/>
        </w:rPr>
        <w:t>1</w:t>
      </w:r>
    </w:p>
    <w:p w14:paraId="09C02216" w14:textId="77777777" w:rsidR="0090345D" w:rsidRPr="00562887" w:rsidRDefault="0090345D" w:rsidP="0090345D">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2AE84DB5" w14:textId="77777777" w:rsidR="00562887" w:rsidRDefault="0090345D" w:rsidP="0090345D">
      <w:pPr>
        <w:keepNext/>
        <w:keepLines/>
        <w:widowControl w:val="0"/>
        <w:jc w:val="center"/>
        <w:rPr>
          <w:sz w:val="18"/>
          <w:szCs w:val="18"/>
          <w:lang w:val="es-MX"/>
        </w:rPr>
      </w:pPr>
      <w:r>
        <w:rPr>
          <w:sz w:val="18"/>
          <w:szCs w:val="18"/>
          <w:lang w:val="es-MX"/>
        </w:rPr>
        <w:t>(Índice 2013</w:t>
      </w:r>
      <w:r w:rsidRPr="00E53B2D">
        <w:rPr>
          <w:sz w:val="18"/>
          <w:szCs w:val="18"/>
          <w:lang w:val="es-MX"/>
        </w:rPr>
        <w:t>=100)</w:t>
      </w:r>
    </w:p>
    <w:p w14:paraId="2CF9D692" w14:textId="634CE1D2" w:rsidR="00562887" w:rsidRDefault="008E6C9A" w:rsidP="00527344">
      <w:pPr>
        <w:keepNext/>
        <w:keepLines/>
        <w:widowControl w:val="0"/>
        <w:jc w:val="center"/>
        <w:rPr>
          <w:sz w:val="18"/>
          <w:szCs w:val="18"/>
          <w:lang w:val="es-MX"/>
        </w:rPr>
      </w:pPr>
      <w:r>
        <w:rPr>
          <w:noProof/>
        </w:rPr>
        <w:drawing>
          <wp:inline distT="0" distB="0" distL="0" distR="0" wp14:anchorId="17802562" wp14:editId="2A26F041">
            <wp:extent cx="4680000" cy="2520000"/>
            <wp:effectExtent l="0" t="0" r="25400" b="13970"/>
            <wp:docPr id="7" name="Gráfico 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A97343" w14:textId="77777777" w:rsidR="00562887" w:rsidRPr="00EE6084" w:rsidRDefault="00562887" w:rsidP="0060454B">
      <w:pPr>
        <w:pStyle w:val="Textoindependiente"/>
        <w:widowControl w:val="0"/>
        <w:spacing w:before="20"/>
        <w:ind w:left="1123" w:firstLine="293"/>
        <w:rPr>
          <w:color w:val="auto"/>
          <w:sz w:val="16"/>
          <w:lang w:val="es-MX"/>
        </w:rPr>
      </w:pPr>
      <w:r w:rsidRPr="00562887">
        <w:rPr>
          <w:color w:val="auto"/>
          <w:sz w:val="16"/>
          <w:lang w:val="es-MX"/>
        </w:rPr>
        <w:t>Fuente: INEGI.</w:t>
      </w:r>
    </w:p>
    <w:p w14:paraId="366EEA21" w14:textId="77777777" w:rsidR="0086047F" w:rsidRDefault="0086047F">
      <w:pPr>
        <w:jc w:val="left"/>
        <w:rPr>
          <w:snapToGrid w:val="0"/>
          <w:sz w:val="20"/>
          <w:lang w:val="es-MX"/>
        </w:rPr>
      </w:pPr>
      <w:r>
        <w:rPr>
          <w:sz w:val="20"/>
          <w:lang w:val="es-MX"/>
        </w:rPr>
        <w:br w:type="page"/>
      </w:r>
    </w:p>
    <w:p w14:paraId="476B6A8A" w14:textId="77777777" w:rsidR="005958CF" w:rsidRDefault="005958CF" w:rsidP="004D3DA0">
      <w:pPr>
        <w:pStyle w:val="p0"/>
        <w:keepLines w:val="0"/>
        <w:jc w:val="center"/>
        <w:rPr>
          <w:rFonts w:ascii="Arial" w:hAnsi="Arial"/>
          <w:color w:val="auto"/>
          <w:sz w:val="20"/>
          <w:lang w:val="es-MX"/>
        </w:rPr>
      </w:pPr>
    </w:p>
    <w:p w14:paraId="716DE68B" w14:textId="4D080317" w:rsidR="004D3DA0" w:rsidRPr="00562887" w:rsidRDefault="004D3DA0" w:rsidP="004D3DA0">
      <w:pPr>
        <w:pStyle w:val="p0"/>
        <w:keepLines w:val="0"/>
        <w:jc w:val="center"/>
        <w:rPr>
          <w:rFonts w:ascii="Arial" w:hAnsi="Arial"/>
          <w:b/>
          <w:smallCaps/>
          <w:color w:val="auto"/>
          <w:sz w:val="22"/>
          <w:szCs w:val="22"/>
          <w:lang w:val="es-MX"/>
        </w:rPr>
      </w:pPr>
      <w:r w:rsidRPr="00562887">
        <w:rPr>
          <w:rFonts w:ascii="Arial" w:hAnsi="Arial"/>
          <w:color w:val="auto"/>
          <w:sz w:val="20"/>
          <w:lang w:val="es-MX"/>
        </w:rPr>
        <w:t>Cuadro 2</w:t>
      </w:r>
    </w:p>
    <w:p w14:paraId="203267F2" w14:textId="4603FEB6" w:rsidR="004D3DA0" w:rsidRPr="00562887" w:rsidRDefault="004D3DA0" w:rsidP="004D3DA0">
      <w:pPr>
        <w:pStyle w:val="p0"/>
        <w:keepLines w:val="0"/>
        <w:spacing w:before="0"/>
        <w:jc w:val="center"/>
        <w:rPr>
          <w:rFonts w:ascii="Arial" w:hAnsi="Arial"/>
          <w:b/>
          <w:smallCaps/>
          <w:color w:val="auto"/>
          <w:sz w:val="22"/>
          <w:szCs w:val="22"/>
          <w:lang w:val="es-ES"/>
        </w:rPr>
      </w:pPr>
      <w:r w:rsidRPr="00562887">
        <w:rPr>
          <w:rFonts w:ascii="Arial" w:hAnsi="Arial"/>
          <w:b/>
          <w:smallCaps/>
          <w:color w:val="auto"/>
          <w:sz w:val="22"/>
          <w:szCs w:val="22"/>
          <w:lang w:val="es-MX"/>
        </w:rPr>
        <w:t xml:space="preserve">Servicios Privados no Financieros por Sector durante </w:t>
      </w:r>
      <w:r w:rsidR="00774ED0">
        <w:rPr>
          <w:rFonts w:ascii="Arial" w:hAnsi="Arial"/>
          <w:b/>
          <w:smallCaps/>
          <w:color w:val="auto"/>
          <w:sz w:val="22"/>
          <w:szCs w:val="22"/>
          <w:lang w:val="es-MX"/>
        </w:rPr>
        <w:t xml:space="preserve">marzo </w:t>
      </w:r>
      <w:r w:rsidRPr="00562887">
        <w:rPr>
          <w:rFonts w:ascii="Arial" w:hAnsi="Arial"/>
          <w:b/>
          <w:smallCaps/>
          <w:color w:val="auto"/>
          <w:sz w:val="22"/>
          <w:szCs w:val="22"/>
          <w:lang w:val="es-MX"/>
        </w:rPr>
        <w:t>de 20</w:t>
      </w:r>
      <w:r>
        <w:rPr>
          <w:rFonts w:ascii="Arial" w:hAnsi="Arial"/>
          <w:b/>
          <w:smallCaps/>
          <w:color w:val="auto"/>
          <w:sz w:val="22"/>
          <w:szCs w:val="22"/>
          <w:lang w:val="es-MX"/>
        </w:rPr>
        <w:t>2</w:t>
      </w:r>
      <w:r w:rsidR="00743F03">
        <w:rPr>
          <w:rFonts w:ascii="Arial" w:hAnsi="Arial"/>
          <w:b/>
          <w:smallCaps/>
          <w:color w:val="auto"/>
          <w:sz w:val="22"/>
          <w:szCs w:val="22"/>
          <w:lang w:val="es-MX"/>
        </w:rPr>
        <w:t>1</w:t>
      </w:r>
    </w:p>
    <w:p w14:paraId="48CA75B9" w14:textId="77777777" w:rsidR="004D3DA0" w:rsidRPr="00DF17C6" w:rsidRDefault="004D3DA0" w:rsidP="004D3DA0">
      <w:pPr>
        <w:pStyle w:val="Textoindependiente"/>
        <w:widowControl w:val="0"/>
        <w:spacing w:before="0"/>
        <w:jc w:val="center"/>
        <w:rPr>
          <w:sz w:val="18"/>
        </w:rPr>
      </w:pPr>
      <w:r>
        <w:rPr>
          <w:b/>
          <w:smallCaps/>
          <w:color w:val="000000"/>
          <w:sz w:val="22"/>
          <w:lang w:val="es-MX"/>
        </w:rPr>
        <w:t xml:space="preserve">Cifras </w:t>
      </w:r>
      <w:r w:rsidRPr="00E02B18">
        <w:rPr>
          <w:b/>
          <w:smallCaps/>
          <w:color w:val="000000"/>
          <w:sz w:val="22"/>
          <w:lang w:val="es-MX"/>
        </w:rPr>
        <w:t>desestacionalizada</w:t>
      </w:r>
      <w:r>
        <w:rPr>
          <w:b/>
          <w:smallCaps/>
          <w:color w:val="000000"/>
          <w:sz w:val="22"/>
          <w:lang w:val="es-MX"/>
        </w:rPr>
        <w:t>s</w:t>
      </w:r>
    </w:p>
    <w:tbl>
      <w:tblPr>
        <w:tblW w:w="5000" w:type="pct"/>
        <w:jc w:val="center"/>
        <w:tblLayout w:type="fixed"/>
        <w:tblCellMar>
          <w:left w:w="70" w:type="dxa"/>
          <w:right w:w="70" w:type="dxa"/>
        </w:tblCellMar>
        <w:tblLook w:val="0000" w:firstRow="0" w:lastRow="0" w:firstColumn="0" w:lastColumn="0" w:noHBand="0" w:noVBand="0"/>
      </w:tblPr>
      <w:tblGrid>
        <w:gridCol w:w="779"/>
        <w:gridCol w:w="3995"/>
        <w:gridCol w:w="1244"/>
        <w:gridCol w:w="1244"/>
        <w:gridCol w:w="1244"/>
        <w:gridCol w:w="1245"/>
      </w:tblGrid>
      <w:tr w:rsidR="004D3DA0" w:rsidRPr="00904225" w14:paraId="07BDEB8B" w14:textId="77777777" w:rsidTr="009A4205">
        <w:trPr>
          <w:cantSplit/>
          <w:trHeight w:val="271"/>
          <w:jc w:val="center"/>
        </w:trPr>
        <w:tc>
          <w:tcPr>
            <w:tcW w:w="4521" w:type="dxa"/>
            <w:gridSpan w:val="2"/>
            <w:vMerge w:val="restart"/>
            <w:tcBorders>
              <w:top w:val="double" w:sz="4" w:space="0" w:color="auto"/>
              <w:left w:val="double" w:sz="4" w:space="0" w:color="auto"/>
              <w:right w:val="single" w:sz="8" w:space="0" w:color="404040"/>
            </w:tcBorders>
            <w:shd w:val="clear" w:color="auto" w:fill="C2D69B"/>
            <w:vAlign w:val="center"/>
          </w:tcPr>
          <w:p w14:paraId="1A1306A3" w14:textId="77777777" w:rsidR="004D3DA0" w:rsidRPr="00D57DC0" w:rsidRDefault="004D3DA0" w:rsidP="009A4205">
            <w:pPr>
              <w:widowControl w:val="0"/>
              <w:spacing w:before="60" w:after="60" w:line="240" w:lineRule="atLeast"/>
              <w:ind w:right="680" w:firstLine="1140"/>
              <w:jc w:val="center"/>
              <w:rPr>
                <w:sz w:val="18"/>
                <w:szCs w:val="18"/>
                <w:highlight w:val="yellow"/>
              </w:rPr>
            </w:pPr>
            <w:r w:rsidRPr="00D57DC0">
              <w:rPr>
                <w:sz w:val="18"/>
                <w:szCs w:val="18"/>
              </w:rPr>
              <w:t>Sector</w:t>
            </w:r>
            <w:r>
              <w:rPr>
                <w:sz w:val="18"/>
                <w:szCs w:val="18"/>
              </w:rPr>
              <w:t>es</w:t>
            </w:r>
          </w:p>
        </w:tc>
        <w:tc>
          <w:tcPr>
            <w:tcW w:w="2356" w:type="dxa"/>
            <w:gridSpan w:val="2"/>
            <w:tcBorders>
              <w:top w:val="double" w:sz="4" w:space="0" w:color="auto"/>
              <w:left w:val="single" w:sz="8" w:space="0" w:color="404040"/>
              <w:bottom w:val="single" w:sz="8" w:space="0" w:color="404040"/>
              <w:right w:val="single" w:sz="8" w:space="0" w:color="404040"/>
            </w:tcBorders>
            <w:shd w:val="clear" w:color="auto" w:fill="C2D69B"/>
            <w:vAlign w:val="center"/>
          </w:tcPr>
          <w:p w14:paraId="66F2592E" w14:textId="77777777" w:rsidR="004D3DA0" w:rsidRPr="00D57DC0" w:rsidRDefault="004D3DA0" w:rsidP="009A4205">
            <w:pPr>
              <w:widowControl w:val="0"/>
              <w:spacing w:before="60" w:after="60"/>
              <w:jc w:val="center"/>
              <w:rPr>
                <w:sz w:val="18"/>
                <w:szCs w:val="18"/>
              </w:rPr>
            </w:pPr>
            <w:r w:rsidRPr="00D57DC0">
              <w:rPr>
                <w:sz w:val="18"/>
                <w:szCs w:val="18"/>
              </w:rPr>
              <w:t>Ingresos Totales*</w:t>
            </w:r>
          </w:p>
        </w:tc>
        <w:tc>
          <w:tcPr>
            <w:tcW w:w="2357"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14:paraId="7A541BDD" w14:textId="77777777" w:rsidR="004D3DA0" w:rsidRPr="00D57DC0" w:rsidRDefault="004D3DA0" w:rsidP="009A4205">
            <w:pPr>
              <w:widowControl w:val="0"/>
              <w:spacing w:before="60" w:after="60"/>
              <w:jc w:val="center"/>
              <w:rPr>
                <w:sz w:val="18"/>
                <w:szCs w:val="18"/>
              </w:rPr>
            </w:pPr>
            <w:r w:rsidRPr="00D57DC0">
              <w:rPr>
                <w:sz w:val="18"/>
                <w:szCs w:val="18"/>
              </w:rPr>
              <w:t>Personal Ocupado</w:t>
            </w:r>
            <w:r>
              <w:rPr>
                <w:sz w:val="18"/>
                <w:szCs w:val="18"/>
              </w:rPr>
              <w:t xml:space="preserve"> Total</w:t>
            </w:r>
          </w:p>
        </w:tc>
      </w:tr>
      <w:tr w:rsidR="004D3DA0" w:rsidRPr="00904225" w14:paraId="04908859" w14:textId="77777777" w:rsidTr="009A4205">
        <w:trPr>
          <w:cantSplit/>
          <w:trHeight w:val="850"/>
          <w:jc w:val="center"/>
        </w:trPr>
        <w:tc>
          <w:tcPr>
            <w:tcW w:w="4521" w:type="dxa"/>
            <w:gridSpan w:val="2"/>
            <w:vMerge/>
            <w:tcBorders>
              <w:left w:val="double" w:sz="4" w:space="0" w:color="auto"/>
              <w:bottom w:val="double" w:sz="4" w:space="0" w:color="auto"/>
              <w:right w:val="single" w:sz="8" w:space="0" w:color="404040"/>
            </w:tcBorders>
            <w:shd w:val="clear" w:color="auto" w:fill="C2D69B"/>
          </w:tcPr>
          <w:p w14:paraId="1C01E986" w14:textId="77777777" w:rsidR="004D3DA0" w:rsidRPr="00D57DC0" w:rsidRDefault="004D3DA0" w:rsidP="009A4205">
            <w:pPr>
              <w:widowControl w:val="0"/>
              <w:spacing w:before="60" w:after="60" w:line="240" w:lineRule="atLeast"/>
              <w:ind w:firstLine="1142"/>
              <w:rPr>
                <w:sz w:val="18"/>
                <w:szCs w:val="18"/>
                <w:highlight w:val="yellow"/>
              </w:rPr>
            </w:pP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10686BBC" w14:textId="77777777" w:rsidR="004D3DA0" w:rsidRPr="00D57DC0" w:rsidRDefault="004D3DA0" w:rsidP="009A4205">
            <w:pPr>
              <w:widowControl w:val="0"/>
              <w:spacing w:before="60" w:after="60"/>
              <w:jc w:val="center"/>
              <w:rPr>
                <w:sz w:val="18"/>
                <w:szCs w:val="18"/>
              </w:rPr>
            </w:pPr>
            <w:r w:rsidRPr="00D57DC0">
              <w:rPr>
                <w:sz w:val="18"/>
                <w:szCs w:val="18"/>
              </w:rPr>
              <w:t>Variación % respecto al mes previo</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10F9CBAA" w14:textId="6C6C5B5A" w:rsidR="004D3DA0" w:rsidRPr="00D57DC0" w:rsidRDefault="004D3DA0" w:rsidP="009A4205">
            <w:pPr>
              <w:widowControl w:val="0"/>
              <w:spacing w:before="60" w:after="60"/>
              <w:jc w:val="center"/>
              <w:rPr>
                <w:sz w:val="18"/>
                <w:szCs w:val="18"/>
              </w:rPr>
            </w:pPr>
            <w:r w:rsidRPr="00D57DC0">
              <w:rPr>
                <w:sz w:val="18"/>
                <w:szCs w:val="18"/>
              </w:rPr>
              <w:t>Variación % respecto a igual mes de 20</w:t>
            </w:r>
            <w:r w:rsidR="0056662A">
              <w:rPr>
                <w:sz w:val="18"/>
                <w:szCs w:val="18"/>
              </w:rPr>
              <w:t>20</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5A06ED5B" w14:textId="77777777" w:rsidR="004D3DA0" w:rsidRPr="00D57DC0" w:rsidRDefault="004D3DA0" w:rsidP="009A4205">
            <w:pPr>
              <w:widowControl w:val="0"/>
              <w:spacing w:before="60" w:after="60"/>
              <w:jc w:val="center"/>
              <w:rPr>
                <w:sz w:val="18"/>
                <w:szCs w:val="18"/>
              </w:rPr>
            </w:pPr>
            <w:r w:rsidRPr="00D57DC0">
              <w:rPr>
                <w:sz w:val="18"/>
                <w:szCs w:val="18"/>
              </w:rPr>
              <w:t>Variación % respecto al mes previo</w:t>
            </w:r>
          </w:p>
        </w:tc>
        <w:tc>
          <w:tcPr>
            <w:tcW w:w="1179" w:type="dxa"/>
            <w:tcBorders>
              <w:top w:val="single" w:sz="8" w:space="0" w:color="404040"/>
              <w:left w:val="single" w:sz="8" w:space="0" w:color="404040"/>
              <w:bottom w:val="double" w:sz="4" w:space="0" w:color="auto"/>
              <w:right w:val="double" w:sz="4" w:space="0" w:color="auto"/>
            </w:tcBorders>
            <w:shd w:val="clear" w:color="auto" w:fill="C2D69B"/>
          </w:tcPr>
          <w:p w14:paraId="56CCA987" w14:textId="73A67567" w:rsidR="004D3DA0" w:rsidRPr="00D57DC0" w:rsidRDefault="004D3DA0" w:rsidP="009A4205">
            <w:pPr>
              <w:widowControl w:val="0"/>
              <w:spacing w:before="60" w:after="60"/>
              <w:jc w:val="center"/>
              <w:rPr>
                <w:sz w:val="18"/>
                <w:szCs w:val="18"/>
              </w:rPr>
            </w:pPr>
            <w:r w:rsidRPr="00D57DC0">
              <w:rPr>
                <w:sz w:val="18"/>
                <w:szCs w:val="18"/>
              </w:rPr>
              <w:t>Variación % respecto a igual mes de 20</w:t>
            </w:r>
            <w:r w:rsidR="0056662A">
              <w:rPr>
                <w:sz w:val="18"/>
                <w:szCs w:val="18"/>
              </w:rPr>
              <w:t>20</w:t>
            </w:r>
          </w:p>
        </w:tc>
      </w:tr>
      <w:tr w:rsidR="004D3DA0" w:rsidRPr="00904225" w14:paraId="09384942" w14:textId="77777777" w:rsidTr="009A4205">
        <w:trPr>
          <w:cantSplit/>
          <w:trHeight w:val="20"/>
          <w:jc w:val="center"/>
        </w:trPr>
        <w:tc>
          <w:tcPr>
            <w:tcW w:w="738" w:type="dxa"/>
            <w:tcBorders>
              <w:top w:val="double" w:sz="4" w:space="0" w:color="auto"/>
              <w:left w:val="double" w:sz="4" w:space="0" w:color="auto"/>
              <w:right w:val="single" w:sz="8" w:space="0" w:color="404040"/>
            </w:tcBorders>
          </w:tcPr>
          <w:p w14:paraId="37CB6BD0" w14:textId="77777777" w:rsidR="004D3DA0" w:rsidRPr="00F04B75" w:rsidRDefault="004D3DA0" w:rsidP="009A4205">
            <w:pPr>
              <w:widowControl w:val="0"/>
              <w:spacing w:before="40" w:after="40"/>
              <w:ind w:right="136"/>
              <w:jc w:val="right"/>
              <w:rPr>
                <w:sz w:val="18"/>
                <w:szCs w:val="18"/>
              </w:rPr>
            </w:pPr>
            <w:r w:rsidRPr="00F04B75">
              <w:rPr>
                <w:sz w:val="18"/>
                <w:szCs w:val="18"/>
              </w:rPr>
              <w:t>48-49</w:t>
            </w:r>
          </w:p>
        </w:tc>
        <w:tc>
          <w:tcPr>
            <w:tcW w:w="3783" w:type="dxa"/>
            <w:tcBorders>
              <w:top w:val="double" w:sz="4" w:space="0" w:color="auto"/>
              <w:left w:val="single" w:sz="8" w:space="0" w:color="404040"/>
              <w:right w:val="single" w:sz="8" w:space="0" w:color="404040"/>
            </w:tcBorders>
            <w:vAlign w:val="center"/>
          </w:tcPr>
          <w:p w14:paraId="11F3EE38" w14:textId="77777777" w:rsidR="004D3DA0" w:rsidRPr="00F04B75" w:rsidRDefault="004D3DA0" w:rsidP="009A4205">
            <w:pPr>
              <w:widowControl w:val="0"/>
              <w:spacing w:before="40" w:after="40"/>
              <w:ind w:left="117"/>
              <w:jc w:val="left"/>
              <w:rPr>
                <w:sz w:val="18"/>
                <w:szCs w:val="18"/>
              </w:rPr>
            </w:pPr>
            <w:r w:rsidRPr="00F04B75">
              <w:rPr>
                <w:sz w:val="18"/>
                <w:szCs w:val="18"/>
              </w:rPr>
              <w:t>Transportes, correos y almacenamiento.</w:t>
            </w:r>
          </w:p>
        </w:tc>
        <w:tc>
          <w:tcPr>
            <w:tcW w:w="1178" w:type="dxa"/>
            <w:tcBorders>
              <w:top w:val="double" w:sz="4" w:space="0" w:color="auto"/>
              <w:left w:val="single" w:sz="8" w:space="0" w:color="404040"/>
              <w:right w:val="single" w:sz="8" w:space="0" w:color="404040"/>
            </w:tcBorders>
            <w:vAlign w:val="center"/>
          </w:tcPr>
          <w:p w14:paraId="5606A426" w14:textId="33E1873E" w:rsidR="004D3DA0" w:rsidRPr="00527344" w:rsidRDefault="004D3DA0" w:rsidP="009A4205">
            <w:pPr>
              <w:widowControl w:val="0"/>
              <w:tabs>
                <w:tab w:val="decimal" w:pos="625"/>
              </w:tabs>
              <w:spacing w:before="40" w:after="40"/>
              <w:ind w:right="284"/>
              <w:jc w:val="right"/>
              <w:rPr>
                <w:color w:val="000000"/>
                <w:sz w:val="18"/>
                <w:szCs w:val="18"/>
                <w:lang w:val="es-MX" w:eastAsia="es-MX"/>
              </w:rPr>
            </w:pPr>
            <w:r>
              <w:rPr>
                <w:color w:val="000000"/>
                <w:sz w:val="18"/>
                <w:szCs w:val="18"/>
              </w:rPr>
              <w:t xml:space="preserve">  </w:t>
            </w:r>
            <w:r w:rsidR="004D6AB0">
              <w:rPr>
                <w:color w:val="000000"/>
                <w:sz w:val="18"/>
                <w:szCs w:val="18"/>
              </w:rPr>
              <w:t>4.5</w:t>
            </w:r>
          </w:p>
        </w:tc>
        <w:tc>
          <w:tcPr>
            <w:tcW w:w="1178" w:type="dxa"/>
            <w:tcBorders>
              <w:top w:val="double" w:sz="4" w:space="0" w:color="auto"/>
              <w:left w:val="single" w:sz="8" w:space="0" w:color="404040"/>
              <w:right w:val="single" w:sz="8" w:space="0" w:color="404040"/>
            </w:tcBorders>
            <w:vAlign w:val="center"/>
          </w:tcPr>
          <w:p w14:paraId="57D41C6C" w14:textId="7D39B0B4" w:rsidR="004D3DA0" w:rsidRPr="00527344" w:rsidRDefault="004D3DA0" w:rsidP="00241DDF">
            <w:pPr>
              <w:widowControl w:val="0"/>
              <w:tabs>
                <w:tab w:val="decimal" w:pos="625"/>
              </w:tabs>
              <w:spacing w:before="40" w:after="40"/>
              <w:ind w:right="340"/>
              <w:jc w:val="right"/>
              <w:rPr>
                <w:color w:val="000000"/>
                <w:sz w:val="18"/>
                <w:szCs w:val="18"/>
              </w:rPr>
            </w:pPr>
            <w:r>
              <w:rPr>
                <w:color w:val="000000"/>
                <w:sz w:val="18"/>
                <w:szCs w:val="18"/>
              </w:rPr>
              <w:t xml:space="preserve"> (</w:t>
            </w:r>
            <w:proofErr w:type="gramStart"/>
            <w:r>
              <w:rPr>
                <w:color w:val="000000"/>
                <w:sz w:val="18"/>
                <w:szCs w:val="18"/>
              </w:rPr>
              <w:noBreakHyphen/>
              <w:t>)</w:t>
            </w:r>
            <w:r w:rsidR="009C0B9B">
              <w:rPr>
                <w:color w:val="000000"/>
                <w:sz w:val="18"/>
                <w:szCs w:val="18"/>
              </w:rPr>
              <w:t xml:space="preserve">   </w:t>
            </w:r>
            <w:proofErr w:type="gramEnd"/>
            <w:r w:rsidR="009C0B9B">
              <w:rPr>
                <w:color w:val="000000"/>
                <w:sz w:val="18"/>
                <w:szCs w:val="18"/>
              </w:rPr>
              <w:t xml:space="preserve"> 8.7</w:t>
            </w:r>
          </w:p>
        </w:tc>
        <w:tc>
          <w:tcPr>
            <w:tcW w:w="1178" w:type="dxa"/>
            <w:tcBorders>
              <w:top w:val="double" w:sz="4" w:space="0" w:color="auto"/>
              <w:left w:val="single" w:sz="8" w:space="0" w:color="404040"/>
              <w:right w:val="single" w:sz="8" w:space="0" w:color="404040"/>
            </w:tcBorders>
            <w:vAlign w:val="center"/>
          </w:tcPr>
          <w:p w14:paraId="7F53342C" w14:textId="13472CEE" w:rsidR="004D3DA0" w:rsidRPr="00527344" w:rsidRDefault="004D3DA0" w:rsidP="009A4205">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5E2D11">
              <w:rPr>
                <w:color w:val="000000"/>
                <w:sz w:val="18"/>
                <w:szCs w:val="18"/>
              </w:rPr>
              <w:t>(</w:t>
            </w:r>
            <w:proofErr w:type="gramStart"/>
            <w:r w:rsidR="005E2D11">
              <w:rPr>
                <w:color w:val="000000"/>
                <w:sz w:val="18"/>
                <w:szCs w:val="18"/>
              </w:rPr>
              <w:noBreakHyphen/>
              <w:t>)</w:t>
            </w:r>
            <w:r w:rsidR="009C0B9B">
              <w:rPr>
                <w:color w:val="000000"/>
                <w:sz w:val="18"/>
                <w:szCs w:val="18"/>
              </w:rPr>
              <w:t xml:space="preserve">   </w:t>
            </w:r>
            <w:proofErr w:type="gramEnd"/>
            <w:r w:rsidR="00322CBB">
              <w:rPr>
                <w:color w:val="000000"/>
                <w:sz w:val="18"/>
                <w:szCs w:val="18"/>
              </w:rPr>
              <w:t>0</w:t>
            </w:r>
            <w:r w:rsidR="004C70AE">
              <w:rPr>
                <w:color w:val="000000"/>
                <w:sz w:val="18"/>
                <w:szCs w:val="18"/>
              </w:rPr>
              <w:t>.</w:t>
            </w:r>
            <w:r w:rsidR="009C0B9B">
              <w:rPr>
                <w:color w:val="000000"/>
                <w:sz w:val="18"/>
                <w:szCs w:val="18"/>
              </w:rPr>
              <w:t>1</w:t>
            </w:r>
          </w:p>
        </w:tc>
        <w:tc>
          <w:tcPr>
            <w:tcW w:w="1179" w:type="dxa"/>
            <w:tcBorders>
              <w:top w:val="double" w:sz="4" w:space="0" w:color="auto"/>
              <w:left w:val="single" w:sz="8" w:space="0" w:color="404040"/>
              <w:right w:val="double" w:sz="4" w:space="0" w:color="auto"/>
            </w:tcBorders>
            <w:vAlign w:val="center"/>
          </w:tcPr>
          <w:p w14:paraId="36056D21" w14:textId="52BA8066"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5A1312">
              <w:rPr>
                <w:color w:val="000000"/>
                <w:sz w:val="18"/>
                <w:szCs w:val="18"/>
              </w:rPr>
              <w:t xml:space="preserve">  </w:t>
            </w:r>
            <w:r>
              <w:rPr>
                <w:color w:val="000000"/>
                <w:sz w:val="18"/>
                <w:szCs w:val="18"/>
              </w:rPr>
              <w:t xml:space="preserve"> </w:t>
            </w:r>
            <w:proofErr w:type="gramEnd"/>
            <w:r>
              <w:rPr>
                <w:color w:val="000000"/>
                <w:sz w:val="18"/>
                <w:szCs w:val="18"/>
              </w:rPr>
              <w:t xml:space="preserve"> </w:t>
            </w:r>
            <w:r w:rsidR="00BD3066">
              <w:rPr>
                <w:color w:val="000000"/>
                <w:sz w:val="18"/>
                <w:szCs w:val="18"/>
              </w:rPr>
              <w:t>7</w:t>
            </w:r>
            <w:r w:rsidR="00BA6354">
              <w:rPr>
                <w:color w:val="000000"/>
                <w:sz w:val="18"/>
                <w:szCs w:val="18"/>
              </w:rPr>
              <w:t>.</w:t>
            </w:r>
            <w:r w:rsidR="00D046A3">
              <w:rPr>
                <w:color w:val="000000"/>
                <w:sz w:val="18"/>
                <w:szCs w:val="18"/>
              </w:rPr>
              <w:t>4</w:t>
            </w:r>
          </w:p>
        </w:tc>
      </w:tr>
      <w:tr w:rsidR="004D3DA0" w:rsidRPr="00904225" w14:paraId="7A254B17" w14:textId="77777777" w:rsidTr="009A4205">
        <w:trPr>
          <w:cantSplit/>
          <w:trHeight w:val="20"/>
          <w:jc w:val="center"/>
        </w:trPr>
        <w:tc>
          <w:tcPr>
            <w:tcW w:w="738" w:type="dxa"/>
            <w:tcBorders>
              <w:left w:val="double" w:sz="4" w:space="0" w:color="auto"/>
              <w:right w:val="single" w:sz="8" w:space="0" w:color="404040"/>
            </w:tcBorders>
          </w:tcPr>
          <w:p w14:paraId="4F5F1A47" w14:textId="77777777" w:rsidR="004D3DA0" w:rsidRPr="00F04B75" w:rsidRDefault="004D3DA0" w:rsidP="009A4205">
            <w:pPr>
              <w:widowControl w:val="0"/>
              <w:spacing w:before="40" w:after="40"/>
              <w:ind w:right="136"/>
              <w:jc w:val="right"/>
              <w:rPr>
                <w:sz w:val="18"/>
                <w:szCs w:val="18"/>
              </w:rPr>
            </w:pPr>
            <w:r w:rsidRPr="00F04B75">
              <w:rPr>
                <w:sz w:val="18"/>
                <w:szCs w:val="18"/>
              </w:rPr>
              <w:t>51</w:t>
            </w:r>
          </w:p>
        </w:tc>
        <w:tc>
          <w:tcPr>
            <w:tcW w:w="3783" w:type="dxa"/>
            <w:tcBorders>
              <w:left w:val="single" w:sz="8" w:space="0" w:color="404040"/>
              <w:right w:val="single" w:sz="8" w:space="0" w:color="404040"/>
            </w:tcBorders>
            <w:vAlign w:val="center"/>
          </w:tcPr>
          <w:p w14:paraId="0E800391" w14:textId="77777777" w:rsidR="004D3DA0" w:rsidRPr="00F04B75" w:rsidRDefault="004D3DA0" w:rsidP="009A4205">
            <w:pPr>
              <w:widowControl w:val="0"/>
              <w:spacing w:before="40" w:after="40"/>
              <w:ind w:left="117"/>
              <w:jc w:val="left"/>
              <w:rPr>
                <w:sz w:val="18"/>
                <w:szCs w:val="18"/>
              </w:rPr>
            </w:pPr>
            <w:r w:rsidRPr="00F04B75">
              <w:rPr>
                <w:sz w:val="18"/>
                <w:szCs w:val="18"/>
              </w:rPr>
              <w:t>Información en medios masivos.</w:t>
            </w:r>
          </w:p>
        </w:tc>
        <w:tc>
          <w:tcPr>
            <w:tcW w:w="1178" w:type="dxa"/>
            <w:tcBorders>
              <w:left w:val="single" w:sz="8" w:space="0" w:color="404040"/>
              <w:right w:val="single" w:sz="8" w:space="0" w:color="404040"/>
            </w:tcBorders>
            <w:vAlign w:val="center"/>
          </w:tcPr>
          <w:p w14:paraId="6015891F" w14:textId="415F6437" w:rsidR="004D3DA0" w:rsidRPr="00527344" w:rsidRDefault="00C75AF7" w:rsidP="009A4205">
            <w:pPr>
              <w:widowControl w:val="0"/>
              <w:tabs>
                <w:tab w:val="decimal" w:pos="625"/>
              </w:tabs>
              <w:spacing w:before="40" w:after="40"/>
              <w:ind w:right="284"/>
              <w:jc w:val="right"/>
              <w:rPr>
                <w:color w:val="000000"/>
                <w:sz w:val="18"/>
                <w:szCs w:val="18"/>
              </w:rPr>
            </w:pPr>
            <w:r>
              <w:rPr>
                <w:color w:val="000000"/>
                <w:sz w:val="18"/>
                <w:szCs w:val="18"/>
              </w:rPr>
              <w:t xml:space="preserve">  </w:t>
            </w:r>
            <w:r w:rsidR="00E076B3">
              <w:rPr>
                <w:color w:val="000000"/>
                <w:sz w:val="18"/>
                <w:szCs w:val="18"/>
              </w:rPr>
              <w:t xml:space="preserve"> </w:t>
            </w:r>
            <w:r w:rsidR="004D6AB0">
              <w:rPr>
                <w:color w:val="000000"/>
                <w:sz w:val="18"/>
                <w:szCs w:val="18"/>
              </w:rPr>
              <w:t>(</w:t>
            </w:r>
            <w:proofErr w:type="gramStart"/>
            <w:r w:rsidR="004D6AB0">
              <w:rPr>
                <w:color w:val="000000"/>
                <w:sz w:val="18"/>
                <w:szCs w:val="18"/>
              </w:rPr>
              <w:noBreakHyphen/>
              <w:t>)</w:t>
            </w:r>
            <w:r w:rsidR="000678D8">
              <w:rPr>
                <w:color w:val="000000"/>
                <w:sz w:val="18"/>
                <w:szCs w:val="18"/>
              </w:rPr>
              <w:t xml:space="preserve">   </w:t>
            </w:r>
            <w:proofErr w:type="gramEnd"/>
            <w:r w:rsidR="000678D8">
              <w:rPr>
                <w:color w:val="000000"/>
                <w:sz w:val="18"/>
                <w:szCs w:val="18"/>
              </w:rPr>
              <w:t xml:space="preserve"> </w:t>
            </w:r>
            <w:r w:rsidR="004D6AB0">
              <w:rPr>
                <w:color w:val="000000"/>
                <w:sz w:val="18"/>
                <w:szCs w:val="18"/>
              </w:rPr>
              <w:t>2.5</w:t>
            </w:r>
          </w:p>
        </w:tc>
        <w:tc>
          <w:tcPr>
            <w:tcW w:w="1178" w:type="dxa"/>
            <w:tcBorders>
              <w:left w:val="single" w:sz="8" w:space="0" w:color="404040"/>
              <w:right w:val="single" w:sz="8" w:space="0" w:color="404040"/>
            </w:tcBorders>
            <w:vAlign w:val="center"/>
          </w:tcPr>
          <w:p w14:paraId="353A53FD" w14:textId="5F4764DF" w:rsidR="004D3DA0" w:rsidRPr="00527344" w:rsidRDefault="00322CBB" w:rsidP="00241DDF">
            <w:pPr>
              <w:widowControl w:val="0"/>
              <w:tabs>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w:t>
            </w:r>
            <w:r w:rsidR="00D5377C">
              <w:rPr>
                <w:color w:val="000000"/>
                <w:sz w:val="18"/>
                <w:szCs w:val="18"/>
              </w:rPr>
              <w:t xml:space="preserve"> </w:t>
            </w:r>
            <w:r>
              <w:rPr>
                <w:color w:val="000000"/>
                <w:sz w:val="18"/>
                <w:szCs w:val="18"/>
              </w:rPr>
              <w:t xml:space="preserve"> </w:t>
            </w:r>
            <w:r w:rsidR="009C0B9B">
              <w:rPr>
                <w:color w:val="000000"/>
                <w:sz w:val="18"/>
                <w:szCs w:val="18"/>
              </w:rPr>
              <w:t>13.3</w:t>
            </w:r>
            <w:proofErr w:type="gramEnd"/>
            <w:r w:rsidR="004D3DA0">
              <w:rPr>
                <w:color w:val="000000"/>
                <w:sz w:val="18"/>
                <w:szCs w:val="18"/>
              </w:rPr>
              <w:t xml:space="preserve"> </w:t>
            </w:r>
          </w:p>
        </w:tc>
        <w:tc>
          <w:tcPr>
            <w:tcW w:w="1178" w:type="dxa"/>
            <w:tcBorders>
              <w:left w:val="single" w:sz="8" w:space="0" w:color="404040"/>
              <w:right w:val="single" w:sz="8" w:space="0" w:color="404040"/>
            </w:tcBorders>
            <w:vAlign w:val="center"/>
          </w:tcPr>
          <w:p w14:paraId="19B4CFB4" w14:textId="0D27666D" w:rsidR="004D3DA0" w:rsidRPr="00527344" w:rsidRDefault="005E2D11" w:rsidP="009A4205">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0A1AA7">
              <w:rPr>
                <w:color w:val="000000"/>
                <w:sz w:val="18"/>
                <w:szCs w:val="18"/>
              </w:rPr>
              <w:t>(</w:t>
            </w:r>
            <w:proofErr w:type="gramStart"/>
            <w:r w:rsidR="000A1AA7">
              <w:rPr>
                <w:color w:val="000000"/>
                <w:sz w:val="18"/>
                <w:szCs w:val="18"/>
              </w:rPr>
              <w:noBreakHyphen/>
              <w:t xml:space="preserve">)   </w:t>
            </w:r>
            <w:proofErr w:type="gramEnd"/>
            <w:r w:rsidR="00322CBB">
              <w:rPr>
                <w:color w:val="000000"/>
                <w:sz w:val="18"/>
                <w:szCs w:val="18"/>
              </w:rPr>
              <w:t>0.</w:t>
            </w:r>
            <w:r w:rsidR="009C0B9B">
              <w:rPr>
                <w:color w:val="000000"/>
                <w:sz w:val="18"/>
                <w:szCs w:val="18"/>
              </w:rPr>
              <w:t>7</w:t>
            </w:r>
          </w:p>
        </w:tc>
        <w:tc>
          <w:tcPr>
            <w:tcW w:w="1179" w:type="dxa"/>
            <w:tcBorders>
              <w:left w:val="single" w:sz="8" w:space="0" w:color="404040"/>
              <w:right w:val="double" w:sz="4" w:space="0" w:color="auto"/>
            </w:tcBorders>
            <w:vAlign w:val="center"/>
          </w:tcPr>
          <w:p w14:paraId="4890E81C" w14:textId="0717B047" w:rsidR="004D3DA0" w:rsidRPr="00527344" w:rsidRDefault="004D3DA0" w:rsidP="00AD4CD0">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t>)</w:t>
            </w:r>
            <w:r w:rsidR="005A1312">
              <w:rPr>
                <w:color w:val="000000"/>
                <w:sz w:val="18"/>
                <w:szCs w:val="18"/>
              </w:rPr>
              <w:t xml:space="preserve">  </w:t>
            </w:r>
            <w:r w:rsidR="00C12CCA">
              <w:rPr>
                <w:color w:val="000000"/>
                <w:sz w:val="18"/>
                <w:szCs w:val="18"/>
              </w:rPr>
              <w:t>1</w:t>
            </w:r>
            <w:r w:rsidR="00BD3066">
              <w:rPr>
                <w:color w:val="000000"/>
                <w:sz w:val="18"/>
                <w:szCs w:val="18"/>
              </w:rPr>
              <w:t>2</w:t>
            </w:r>
            <w:proofErr w:type="gramEnd"/>
            <w:r w:rsidR="00BD3066">
              <w:rPr>
                <w:color w:val="000000"/>
                <w:sz w:val="18"/>
                <w:szCs w:val="18"/>
              </w:rPr>
              <w:t>.6</w:t>
            </w:r>
          </w:p>
        </w:tc>
      </w:tr>
      <w:tr w:rsidR="004D3DA0" w:rsidRPr="00904225" w14:paraId="4489EB36" w14:textId="77777777" w:rsidTr="009A4205">
        <w:trPr>
          <w:cantSplit/>
          <w:trHeight w:val="20"/>
          <w:jc w:val="center"/>
        </w:trPr>
        <w:tc>
          <w:tcPr>
            <w:tcW w:w="738" w:type="dxa"/>
            <w:tcBorders>
              <w:left w:val="double" w:sz="4" w:space="0" w:color="auto"/>
              <w:right w:val="single" w:sz="8" w:space="0" w:color="404040"/>
            </w:tcBorders>
          </w:tcPr>
          <w:p w14:paraId="03BEB828" w14:textId="77777777" w:rsidR="004D3DA0" w:rsidRPr="00F04B75" w:rsidRDefault="004D3DA0" w:rsidP="009A4205">
            <w:pPr>
              <w:widowControl w:val="0"/>
              <w:spacing w:before="40" w:after="40"/>
              <w:ind w:right="136"/>
              <w:jc w:val="right"/>
              <w:rPr>
                <w:sz w:val="18"/>
                <w:szCs w:val="18"/>
              </w:rPr>
            </w:pPr>
            <w:r w:rsidRPr="00F04B75">
              <w:rPr>
                <w:sz w:val="18"/>
                <w:szCs w:val="18"/>
              </w:rPr>
              <w:t>53</w:t>
            </w:r>
          </w:p>
        </w:tc>
        <w:tc>
          <w:tcPr>
            <w:tcW w:w="3783" w:type="dxa"/>
            <w:tcBorders>
              <w:left w:val="single" w:sz="8" w:space="0" w:color="404040"/>
              <w:right w:val="single" w:sz="8" w:space="0" w:color="404040"/>
            </w:tcBorders>
            <w:vAlign w:val="center"/>
          </w:tcPr>
          <w:p w14:paraId="46AB8151" w14:textId="77777777" w:rsidR="004D3DA0" w:rsidRPr="00F04B75" w:rsidRDefault="004D3DA0" w:rsidP="009A4205">
            <w:pPr>
              <w:widowControl w:val="0"/>
              <w:spacing w:before="40" w:after="40"/>
              <w:ind w:left="117"/>
              <w:jc w:val="left"/>
              <w:rPr>
                <w:sz w:val="18"/>
                <w:szCs w:val="18"/>
              </w:rPr>
            </w:pPr>
            <w:r w:rsidRPr="00F04B75">
              <w:rPr>
                <w:sz w:val="18"/>
                <w:szCs w:val="18"/>
              </w:rPr>
              <w:t>Servicios inmobiliarios y de alquiler de bienes muebles e intangibles.</w:t>
            </w:r>
          </w:p>
        </w:tc>
        <w:tc>
          <w:tcPr>
            <w:tcW w:w="1178" w:type="dxa"/>
            <w:tcBorders>
              <w:left w:val="single" w:sz="8" w:space="0" w:color="404040"/>
              <w:right w:val="single" w:sz="8" w:space="0" w:color="404040"/>
            </w:tcBorders>
            <w:vAlign w:val="center"/>
          </w:tcPr>
          <w:p w14:paraId="3C8CCF67" w14:textId="1358C0E6" w:rsidR="004D3DA0" w:rsidRPr="00527344" w:rsidRDefault="004D6AB0" w:rsidP="009A4205">
            <w:pPr>
              <w:widowControl w:val="0"/>
              <w:tabs>
                <w:tab w:val="left" w:pos="205"/>
                <w:tab w:val="decimal" w:pos="625"/>
              </w:tabs>
              <w:spacing w:before="40" w:after="40"/>
              <w:ind w:right="284"/>
              <w:jc w:val="right"/>
              <w:rPr>
                <w:color w:val="000000"/>
                <w:sz w:val="18"/>
                <w:szCs w:val="18"/>
              </w:rPr>
            </w:pPr>
            <w:r>
              <w:rPr>
                <w:color w:val="000000"/>
                <w:sz w:val="18"/>
                <w:szCs w:val="18"/>
              </w:rPr>
              <w:t>3.0</w:t>
            </w:r>
          </w:p>
        </w:tc>
        <w:tc>
          <w:tcPr>
            <w:tcW w:w="1178" w:type="dxa"/>
            <w:tcBorders>
              <w:left w:val="single" w:sz="8" w:space="0" w:color="404040"/>
              <w:right w:val="single" w:sz="8" w:space="0" w:color="404040"/>
            </w:tcBorders>
            <w:vAlign w:val="center"/>
          </w:tcPr>
          <w:p w14:paraId="00FD6722" w14:textId="7BA795D3" w:rsidR="004D3DA0" w:rsidRPr="00527344" w:rsidRDefault="00FD6F5E" w:rsidP="00241DDF">
            <w:pPr>
              <w:widowControl w:val="0"/>
              <w:tabs>
                <w:tab w:val="left" w:pos="205"/>
                <w:tab w:val="decimal" w:pos="625"/>
              </w:tabs>
              <w:spacing w:before="40" w:after="40"/>
              <w:ind w:right="340"/>
              <w:jc w:val="right"/>
              <w:rPr>
                <w:color w:val="000000"/>
                <w:sz w:val="18"/>
                <w:szCs w:val="18"/>
              </w:rPr>
            </w:pPr>
            <w:r>
              <w:rPr>
                <w:color w:val="000000"/>
                <w:sz w:val="18"/>
                <w:szCs w:val="18"/>
              </w:rPr>
              <w:t xml:space="preserve">  </w:t>
            </w:r>
            <w:r w:rsidR="00D5377C">
              <w:rPr>
                <w:color w:val="000000"/>
                <w:sz w:val="18"/>
                <w:szCs w:val="18"/>
              </w:rPr>
              <w:t>(</w:t>
            </w:r>
            <w:proofErr w:type="gramStart"/>
            <w:r w:rsidR="00D5377C">
              <w:rPr>
                <w:color w:val="000000"/>
                <w:sz w:val="18"/>
                <w:szCs w:val="18"/>
              </w:rPr>
              <w:noBreakHyphen/>
              <w:t xml:space="preserve">)   </w:t>
            </w:r>
            <w:proofErr w:type="gramEnd"/>
            <w:r w:rsidR="00D5377C">
              <w:rPr>
                <w:color w:val="000000"/>
                <w:sz w:val="18"/>
                <w:szCs w:val="18"/>
              </w:rPr>
              <w:t xml:space="preserve"> </w:t>
            </w:r>
            <w:r w:rsidR="009C0B9B">
              <w:rPr>
                <w:color w:val="000000"/>
                <w:sz w:val="18"/>
                <w:szCs w:val="18"/>
              </w:rPr>
              <w:t>7</w:t>
            </w:r>
            <w:r w:rsidR="00322CBB">
              <w:rPr>
                <w:color w:val="000000"/>
                <w:sz w:val="18"/>
                <w:szCs w:val="18"/>
              </w:rPr>
              <w:t>.7</w:t>
            </w:r>
          </w:p>
        </w:tc>
        <w:tc>
          <w:tcPr>
            <w:tcW w:w="1178" w:type="dxa"/>
            <w:tcBorders>
              <w:left w:val="single" w:sz="8" w:space="0" w:color="404040"/>
              <w:right w:val="single" w:sz="8" w:space="0" w:color="404040"/>
            </w:tcBorders>
            <w:vAlign w:val="center"/>
          </w:tcPr>
          <w:p w14:paraId="146A261F" w14:textId="7596E27D" w:rsidR="004D3DA0" w:rsidRPr="00527344" w:rsidRDefault="009C0B9B" w:rsidP="009A4205">
            <w:pPr>
              <w:widowControl w:val="0"/>
              <w:tabs>
                <w:tab w:val="decimal" w:pos="625"/>
              </w:tabs>
              <w:spacing w:before="40" w:after="40"/>
              <w:ind w:right="284"/>
              <w:jc w:val="right"/>
              <w:rPr>
                <w:color w:val="000000"/>
                <w:sz w:val="18"/>
                <w:szCs w:val="18"/>
              </w:rPr>
            </w:pPr>
            <w:r>
              <w:rPr>
                <w:color w:val="000000"/>
                <w:sz w:val="18"/>
                <w:szCs w:val="18"/>
              </w:rPr>
              <w:t>0.6</w:t>
            </w:r>
          </w:p>
        </w:tc>
        <w:tc>
          <w:tcPr>
            <w:tcW w:w="1179" w:type="dxa"/>
            <w:tcBorders>
              <w:left w:val="single" w:sz="8" w:space="0" w:color="404040"/>
              <w:right w:val="double" w:sz="4" w:space="0" w:color="auto"/>
            </w:tcBorders>
            <w:vAlign w:val="center"/>
          </w:tcPr>
          <w:p w14:paraId="47453187" w14:textId="4667065C" w:rsidR="004D3DA0" w:rsidRPr="00527344" w:rsidRDefault="003B7CC6"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D046A3">
              <w:rPr>
                <w:color w:val="000000"/>
                <w:sz w:val="18"/>
                <w:szCs w:val="18"/>
              </w:rPr>
              <w:t>2.</w:t>
            </w:r>
            <w:r w:rsidR="00BD3066">
              <w:rPr>
                <w:color w:val="000000"/>
                <w:sz w:val="18"/>
                <w:szCs w:val="18"/>
              </w:rPr>
              <w:t>2</w:t>
            </w:r>
          </w:p>
        </w:tc>
      </w:tr>
      <w:tr w:rsidR="004D3DA0" w:rsidRPr="00904225" w14:paraId="332A832A" w14:textId="77777777" w:rsidTr="009A4205">
        <w:trPr>
          <w:cantSplit/>
          <w:trHeight w:val="20"/>
          <w:jc w:val="center"/>
        </w:trPr>
        <w:tc>
          <w:tcPr>
            <w:tcW w:w="738" w:type="dxa"/>
            <w:tcBorders>
              <w:left w:val="double" w:sz="4" w:space="0" w:color="auto"/>
              <w:right w:val="single" w:sz="8" w:space="0" w:color="404040"/>
            </w:tcBorders>
            <w:vAlign w:val="center"/>
          </w:tcPr>
          <w:p w14:paraId="7A114CA2" w14:textId="77777777" w:rsidR="004D3DA0" w:rsidRPr="00F04B75" w:rsidRDefault="004D3DA0" w:rsidP="009A4205">
            <w:pPr>
              <w:widowControl w:val="0"/>
              <w:spacing w:before="40" w:after="40"/>
              <w:ind w:right="136"/>
              <w:jc w:val="right"/>
              <w:rPr>
                <w:sz w:val="18"/>
                <w:szCs w:val="18"/>
              </w:rPr>
            </w:pPr>
            <w:r w:rsidRPr="00F04B75">
              <w:rPr>
                <w:sz w:val="18"/>
                <w:szCs w:val="18"/>
              </w:rPr>
              <w:t>54</w:t>
            </w:r>
          </w:p>
        </w:tc>
        <w:tc>
          <w:tcPr>
            <w:tcW w:w="3783" w:type="dxa"/>
            <w:tcBorders>
              <w:left w:val="single" w:sz="8" w:space="0" w:color="404040"/>
              <w:right w:val="single" w:sz="8" w:space="0" w:color="404040"/>
            </w:tcBorders>
            <w:vAlign w:val="center"/>
          </w:tcPr>
          <w:p w14:paraId="04B5D0C6" w14:textId="77777777" w:rsidR="004D3DA0" w:rsidRPr="00F04B75" w:rsidRDefault="004D3DA0" w:rsidP="009A4205">
            <w:pPr>
              <w:widowControl w:val="0"/>
              <w:spacing w:before="40" w:after="40"/>
              <w:ind w:left="117"/>
              <w:jc w:val="left"/>
              <w:rPr>
                <w:sz w:val="18"/>
                <w:szCs w:val="18"/>
              </w:rPr>
            </w:pPr>
            <w:r w:rsidRPr="00F04B75">
              <w:rPr>
                <w:sz w:val="18"/>
                <w:szCs w:val="18"/>
              </w:rPr>
              <w:t>Servicios profesionales, científicos y técnicos.</w:t>
            </w:r>
          </w:p>
        </w:tc>
        <w:tc>
          <w:tcPr>
            <w:tcW w:w="1178" w:type="dxa"/>
            <w:tcBorders>
              <w:left w:val="single" w:sz="8" w:space="0" w:color="404040"/>
              <w:right w:val="single" w:sz="8" w:space="0" w:color="404040"/>
            </w:tcBorders>
            <w:vAlign w:val="center"/>
          </w:tcPr>
          <w:p w14:paraId="4E170163" w14:textId="2BA70445" w:rsidR="004D3DA0" w:rsidRPr="00527344" w:rsidRDefault="004D6AB0" w:rsidP="009A4205">
            <w:pPr>
              <w:widowControl w:val="0"/>
              <w:tabs>
                <w:tab w:val="left" w:pos="205"/>
                <w:tab w:val="decimal" w:pos="625"/>
              </w:tabs>
              <w:spacing w:before="40" w:after="40"/>
              <w:ind w:right="284"/>
              <w:jc w:val="right"/>
              <w:rPr>
                <w:color w:val="000000"/>
                <w:sz w:val="18"/>
                <w:szCs w:val="18"/>
              </w:rPr>
            </w:pPr>
            <w:r>
              <w:rPr>
                <w:color w:val="000000"/>
                <w:sz w:val="18"/>
                <w:szCs w:val="18"/>
              </w:rPr>
              <w:t>2.2</w:t>
            </w:r>
          </w:p>
        </w:tc>
        <w:tc>
          <w:tcPr>
            <w:tcW w:w="1178" w:type="dxa"/>
            <w:tcBorders>
              <w:left w:val="single" w:sz="8" w:space="0" w:color="404040"/>
              <w:right w:val="single" w:sz="8" w:space="0" w:color="404040"/>
            </w:tcBorders>
            <w:vAlign w:val="center"/>
          </w:tcPr>
          <w:p w14:paraId="639D1B6A" w14:textId="394BB243" w:rsidR="004D3DA0" w:rsidRPr="00527344" w:rsidRDefault="009C0B9B" w:rsidP="00241DDF">
            <w:pPr>
              <w:widowControl w:val="0"/>
              <w:tabs>
                <w:tab w:val="decimal" w:pos="625"/>
              </w:tabs>
              <w:spacing w:before="40" w:after="40"/>
              <w:ind w:right="340"/>
              <w:jc w:val="right"/>
              <w:rPr>
                <w:color w:val="000000"/>
                <w:sz w:val="18"/>
                <w:szCs w:val="18"/>
              </w:rPr>
            </w:pPr>
            <w:r>
              <w:rPr>
                <w:color w:val="000000"/>
                <w:sz w:val="18"/>
                <w:szCs w:val="18"/>
              </w:rPr>
              <w:t>1.9</w:t>
            </w:r>
          </w:p>
        </w:tc>
        <w:tc>
          <w:tcPr>
            <w:tcW w:w="1178" w:type="dxa"/>
            <w:tcBorders>
              <w:left w:val="single" w:sz="8" w:space="0" w:color="404040"/>
              <w:right w:val="single" w:sz="8" w:space="0" w:color="404040"/>
            </w:tcBorders>
            <w:vAlign w:val="center"/>
          </w:tcPr>
          <w:p w14:paraId="1D31934B" w14:textId="56D38983" w:rsidR="004D3DA0" w:rsidRPr="00527344" w:rsidRDefault="00241DDF" w:rsidP="009A4205">
            <w:pPr>
              <w:widowControl w:val="0"/>
              <w:tabs>
                <w:tab w:val="decimal" w:pos="625"/>
              </w:tabs>
              <w:spacing w:before="40" w:after="40"/>
              <w:ind w:right="284"/>
              <w:jc w:val="right"/>
              <w:rPr>
                <w:color w:val="000000"/>
                <w:sz w:val="18"/>
                <w:szCs w:val="18"/>
              </w:rPr>
            </w:pPr>
            <w:r>
              <w:rPr>
                <w:color w:val="000000"/>
                <w:sz w:val="18"/>
                <w:szCs w:val="18"/>
              </w:rPr>
              <w:t xml:space="preserve"> </w:t>
            </w:r>
            <w:r w:rsidR="001C5809">
              <w:rPr>
                <w:color w:val="000000"/>
                <w:sz w:val="18"/>
                <w:szCs w:val="18"/>
              </w:rPr>
              <w:t xml:space="preserve">  </w:t>
            </w:r>
            <w:r w:rsidR="009C0B9B">
              <w:rPr>
                <w:color w:val="000000"/>
                <w:sz w:val="18"/>
                <w:szCs w:val="18"/>
              </w:rPr>
              <w:t>0.1</w:t>
            </w:r>
          </w:p>
        </w:tc>
        <w:tc>
          <w:tcPr>
            <w:tcW w:w="1179" w:type="dxa"/>
            <w:tcBorders>
              <w:left w:val="single" w:sz="8" w:space="0" w:color="404040"/>
              <w:right w:val="double" w:sz="4" w:space="0" w:color="auto"/>
            </w:tcBorders>
            <w:vAlign w:val="center"/>
          </w:tcPr>
          <w:p w14:paraId="11EC594C" w14:textId="12BEF95C"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t xml:space="preserve">(-) </w:t>
            </w:r>
            <w:r w:rsidR="005A1312">
              <w:rPr>
                <w:color w:val="000000"/>
                <w:sz w:val="18"/>
                <w:szCs w:val="18"/>
              </w:rPr>
              <w:t xml:space="preserve">  </w:t>
            </w:r>
            <w:r>
              <w:rPr>
                <w:color w:val="000000"/>
                <w:sz w:val="18"/>
                <w:szCs w:val="18"/>
              </w:rPr>
              <w:t xml:space="preserve"> </w:t>
            </w:r>
            <w:r w:rsidR="00BD3066">
              <w:rPr>
                <w:color w:val="000000"/>
                <w:sz w:val="18"/>
                <w:szCs w:val="18"/>
              </w:rPr>
              <w:t>3.8</w:t>
            </w:r>
          </w:p>
        </w:tc>
      </w:tr>
      <w:tr w:rsidR="004D3DA0" w:rsidRPr="00904225" w14:paraId="3DE3F8A7" w14:textId="77777777" w:rsidTr="009A4205">
        <w:trPr>
          <w:cantSplit/>
          <w:trHeight w:val="20"/>
          <w:jc w:val="center"/>
        </w:trPr>
        <w:tc>
          <w:tcPr>
            <w:tcW w:w="738" w:type="dxa"/>
            <w:tcBorders>
              <w:left w:val="double" w:sz="4" w:space="0" w:color="auto"/>
              <w:right w:val="single" w:sz="8" w:space="0" w:color="404040"/>
            </w:tcBorders>
          </w:tcPr>
          <w:p w14:paraId="00F6B1D6" w14:textId="77777777" w:rsidR="004D3DA0" w:rsidRPr="00F04B75" w:rsidRDefault="004D3DA0" w:rsidP="009A4205">
            <w:pPr>
              <w:widowControl w:val="0"/>
              <w:spacing w:before="40" w:after="40"/>
              <w:ind w:right="136"/>
              <w:jc w:val="right"/>
              <w:rPr>
                <w:sz w:val="18"/>
                <w:szCs w:val="18"/>
              </w:rPr>
            </w:pPr>
            <w:r w:rsidRPr="00F04B75">
              <w:rPr>
                <w:sz w:val="18"/>
                <w:szCs w:val="18"/>
              </w:rPr>
              <w:t>56</w:t>
            </w:r>
          </w:p>
        </w:tc>
        <w:tc>
          <w:tcPr>
            <w:tcW w:w="3783" w:type="dxa"/>
            <w:tcBorders>
              <w:left w:val="single" w:sz="8" w:space="0" w:color="404040"/>
              <w:right w:val="single" w:sz="8" w:space="0" w:color="404040"/>
            </w:tcBorders>
            <w:vAlign w:val="center"/>
          </w:tcPr>
          <w:p w14:paraId="13110E79" w14:textId="77777777" w:rsidR="004D3DA0" w:rsidRPr="00F04B75" w:rsidRDefault="004D3DA0" w:rsidP="009A4205">
            <w:pPr>
              <w:widowControl w:val="0"/>
              <w:spacing w:before="40" w:after="40"/>
              <w:ind w:left="117"/>
              <w:jc w:val="left"/>
              <w:rPr>
                <w:sz w:val="18"/>
                <w:szCs w:val="18"/>
              </w:rPr>
            </w:pPr>
            <w:r w:rsidRPr="00F04B75">
              <w:rPr>
                <w:sz w:val="18"/>
                <w:szCs w:val="18"/>
              </w:rPr>
              <w:t>Servicios de apoyo a los negocios y manejo</w:t>
            </w:r>
            <w:r>
              <w:rPr>
                <w:sz w:val="18"/>
                <w:szCs w:val="18"/>
              </w:rPr>
              <w:t xml:space="preserve"> de residuos y </w:t>
            </w:r>
            <w:r w:rsidRPr="00F04B75">
              <w:rPr>
                <w:sz w:val="18"/>
                <w:szCs w:val="18"/>
              </w:rPr>
              <w:t>desechos</w:t>
            </w:r>
            <w:r>
              <w:rPr>
                <w:sz w:val="18"/>
                <w:szCs w:val="18"/>
              </w:rPr>
              <w:t>,</w:t>
            </w:r>
            <w:r w:rsidRPr="00F04B75">
              <w:rPr>
                <w:sz w:val="18"/>
                <w:szCs w:val="18"/>
              </w:rPr>
              <w:t xml:space="preserve"> y servicios de remediación.</w:t>
            </w:r>
            <w:r>
              <w:rPr>
                <w:sz w:val="18"/>
                <w:szCs w:val="18"/>
              </w:rPr>
              <w:t xml:space="preserve"> </w:t>
            </w:r>
          </w:p>
        </w:tc>
        <w:tc>
          <w:tcPr>
            <w:tcW w:w="1178" w:type="dxa"/>
            <w:tcBorders>
              <w:left w:val="single" w:sz="8" w:space="0" w:color="404040"/>
              <w:right w:val="single" w:sz="8" w:space="0" w:color="404040"/>
            </w:tcBorders>
            <w:vAlign w:val="center"/>
          </w:tcPr>
          <w:p w14:paraId="1065067C" w14:textId="79CBDBD1" w:rsidR="004D3DA0" w:rsidRPr="00527344" w:rsidRDefault="004D3DA0" w:rsidP="009A4205">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4D6AB0">
              <w:rPr>
                <w:color w:val="000000"/>
                <w:sz w:val="18"/>
                <w:szCs w:val="18"/>
              </w:rPr>
              <w:t>4.7</w:t>
            </w:r>
          </w:p>
        </w:tc>
        <w:tc>
          <w:tcPr>
            <w:tcW w:w="1178" w:type="dxa"/>
            <w:tcBorders>
              <w:left w:val="single" w:sz="8" w:space="0" w:color="404040"/>
              <w:right w:val="single" w:sz="8" w:space="0" w:color="404040"/>
            </w:tcBorders>
            <w:vAlign w:val="center"/>
          </w:tcPr>
          <w:p w14:paraId="0EB68FD0" w14:textId="60CDD95F" w:rsidR="004D3DA0" w:rsidRPr="00527344" w:rsidRDefault="009C0B9B" w:rsidP="00241DDF">
            <w:pPr>
              <w:widowControl w:val="0"/>
              <w:tabs>
                <w:tab w:val="left" w:pos="205"/>
                <w:tab w:val="decimal" w:pos="625"/>
              </w:tabs>
              <w:spacing w:before="40" w:after="40"/>
              <w:ind w:right="340"/>
              <w:jc w:val="right"/>
              <w:rPr>
                <w:color w:val="000000"/>
                <w:sz w:val="18"/>
                <w:szCs w:val="18"/>
              </w:rPr>
            </w:pPr>
            <w:r>
              <w:rPr>
                <w:color w:val="000000"/>
                <w:sz w:val="18"/>
                <w:szCs w:val="18"/>
              </w:rPr>
              <w:t>5.0</w:t>
            </w:r>
          </w:p>
        </w:tc>
        <w:tc>
          <w:tcPr>
            <w:tcW w:w="1178" w:type="dxa"/>
            <w:tcBorders>
              <w:left w:val="single" w:sz="8" w:space="0" w:color="404040"/>
              <w:right w:val="single" w:sz="8" w:space="0" w:color="404040"/>
            </w:tcBorders>
            <w:vAlign w:val="center"/>
          </w:tcPr>
          <w:p w14:paraId="0CB7E8B5" w14:textId="5A026FA1" w:rsidR="004D3DA0" w:rsidRPr="00527344" w:rsidRDefault="004D3DA0" w:rsidP="009A4205">
            <w:pPr>
              <w:widowControl w:val="0"/>
              <w:tabs>
                <w:tab w:val="decimal" w:pos="625"/>
              </w:tabs>
              <w:spacing w:before="40" w:after="40"/>
              <w:ind w:right="284"/>
              <w:jc w:val="right"/>
              <w:rPr>
                <w:color w:val="000000"/>
                <w:sz w:val="18"/>
                <w:szCs w:val="18"/>
              </w:rPr>
            </w:pPr>
            <w:r>
              <w:rPr>
                <w:color w:val="000000"/>
                <w:sz w:val="18"/>
                <w:szCs w:val="18"/>
              </w:rPr>
              <w:t xml:space="preserve">  </w:t>
            </w:r>
            <w:r w:rsidR="001C5809">
              <w:rPr>
                <w:color w:val="000000"/>
                <w:sz w:val="18"/>
                <w:szCs w:val="18"/>
              </w:rPr>
              <w:t xml:space="preserve">  </w:t>
            </w:r>
            <w:r w:rsidR="005E2D11">
              <w:rPr>
                <w:color w:val="000000"/>
                <w:sz w:val="18"/>
                <w:szCs w:val="18"/>
              </w:rPr>
              <w:t xml:space="preserve">  </w:t>
            </w:r>
            <w:r w:rsidR="000A1AA7">
              <w:rPr>
                <w:color w:val="000000"/>
                <w:sz w:val="18"/>
                <w:szCs w:val="18"/>
              </w:rPr>
              <w:t>0.</w:t>
            </w:r>
            <w:r w:rsidR="009C0B9B">
              <w:rPr>
                <w:color w:val="000000"/>
                <w:sz w:val="18"/>
                <w:szCs w:val="18"/>
              </w:rPr>
              <w:t>9</w:t>
            </w:r>
          </w:p>
        </w:tc>
        <w:tc>
          <w:tcPr>
            <w:tcW w:w="1179" w:type="dxa"/>
            <w:tcBorders>
              <w:left w:val="single" w:sz="8" w:space="0" w:color="404040"/>
              <w:right w:val="double" w:sz="4" w:space="0" w:color="auto"/>
            </w:tcBorders>
            <w:vAlign w:val="center"/>
          </w:tcPr>
          <w:p w14:paraId="06672430" w14:textId="5FDD17A4"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t xml:space="preserve"> (</w:t>
            </w:r>
            <w:proofErr w:type="gramStart"/>
            <w:r>
              <w:rPr>
                <w:color w:val="000000"/>
                <w:sz w:val="18"/>
                <w:szCs w:val="18"/>
              </w:rPr>
              <w:noBreakHyphen/>
              <w:t>)</w:t>
            </w:r>
            <w:r w:rsidR="005A1312">
              <w:rPr>
                <w:color w:val="000000"/>
                <w:sz w:val="18"/>
                <w:szCs w:val="18"/>
              </w:rPr>
              <w:t xml:space="preserve">   </w:t>
            </w:r>
            <w:proofErr w:type="gramEnd"/>
            <w:r w:rsidR="005A1312">
              <w:rPr>
                <w:color w:val="000000"/>
                <w:sz w:val="18"/>
                <w:szCs w:val="18"/>
              </w:rPr>
              <w:t xml:space="preserve"> </w:t>
            </w:r>
            <w:r w:rsidR="00BA6354">
              <w:rPr>
                <w:color w:val="000000"/>
                <w:sz w:val="18"/>
                <w:szCs w:val="18"/>
              </w:rPr>
              <w:t>4.</w:t>
            </w:r>
            <w:r w:rsidR="00BD3066">
              <w:rPr>
                <w:color w:val="000000"/>
                <w:sz w:val="18"/>
                <w:szCs w:val="18"/>
              </w:rPr>
              <w:t>1</w:t>
            </w:r>
          </w:p>
        </w:tc>
      </w:tr>
      <w:tr w:rsidR="004D3DA0" w:rsidRPr="00904225" w14:paraId="4DE93EE3" w14:textId="77777777" w:rsidTr="009A4205">
        <w:trPr>
          <w:cantSplit/>
          <w:trHeight w:val="20"/>
          <w:jc w:val="center"/>
        </w:trPr>
        <w:tc>
          <w:tcPr>
            <w:tcW w:w="738" w:type="dxa"/>
            <w:tcBorders>
              <w:left w:val="double" w:sz="4" w:space="0" w:color="auto"/>
              <w:right w:val="single" w:sz="8" w:space="0" w:color="404040"/>
            </w:tcBorders>
            <w:vAlign w:val="center"/>
          </w:tcPr>
          <w:p w14:paraId="6DC6EB21" w14:textId="77777777" w:rsidR="004D3DA0" w:rsidRPr="00F04B75" w:rsidRDefault="004D3DA0" w:rsidP="009A4205">
            <w:pPr>
              <w:widowControl w:val="0"/>
              <w:spacing w:before="40" w:after="40"/>
              <w:ind w:right="136"/>
              <w:jc w:val="right"/>
              <w:rPr>
                <w:sz w:val="18"/>
                <w:szCs w:val="18"/>
              </w:rPr>
            </w:pPr>
            <w:r w:rsidRPr="00F04B75">
              <w:rPr>
                <w:sz w:val="18"/>
                <w:szCs w:val="18"/>
              </w:rPr>
              <w:t>61</w:t>
            </w:r>
          </w:p>
        </w:tc>
        <w:tc>
          <w:tcPr>
            <w:tcW w:w="3783" w:type="dxa"/>
            <w:tcBorders>
              <w:left w:val="single" w:sz="8" w:space="0" w:color="404040"/>
              <w:right w:val="single" w:sz="8" w:space="0" w:color="404040"/>
            </w:tcBorders>
            <w:vAlign w:val="center"/>
          </w:tcPr>
          <w:p w14:paraId="03374C06" w14:textId="77777777" w:rsidR="004D3DA0" w:rsidRPr="00F04B75" w:rsidRDefault="004D3DA0" w:rsidP="009A4205">
            <w:pPr>
              <w:widowControl w:val="0"/>
              <w:spacing w:before="40" w:after="40"/>
              <w:ind w:left="117"/>
              <w:jc w:val="left"/>
              <w:rPr>
                <w:sz w:val="18"/>
                <w:szCs w:val="18"/>
              </w:rPr>
            </w:pPr>
            <w:r w:rsidRPr="00F04B75">
              <w:rPr>
                <w:sz w:val="18"/>
                <w:szCs w:val="18"/>
              </w:rPr>
              <w:t>Servicios educativos.</w:t>
            </w:r>
          </w:p>
        </w:tc>
        <w:tc>
          <w:tcPr>
            <w:tcW w:w="1178" w:type="dxa"/>
            <w:tcBorders>
              <w:left w:val="single" w:sz="8" w:space="0" w:color="404040"/>
              <w:right w:val="single" w:sz="8" w:space="0" w:color="404040"/>
            </w:tcBorders>
            <w:vAlign w:val="center"/>
          </w:tcPr>
          <w:p w14:paraId="7B6C3F8B" w14:textId="29231E6D" w:rsidR="004D3DA0" w:rsidRPr="00527344" w:rsidRDefault="00EC09C6" w:rsidP="009A4205">
            <w:pPr>
              <w:widowControl w:val="0"/>
              <w:tabs>
                <w:tab w:val="decimal" w:pos="625"/>
              </w:tabs>
              <w:spacing w:before="40" w:after="40"/>
              <w:ind w:right="284"/>
              <w:jc w:val="right"/>
              <w:rPr>
                <w:color w:val="000000"/>
                <w:sz w:val="18"/>
                <w:szCs w:val="18"/>
              </w:rPr>
            </w:pPr>
            <w:r>
              <w:rPr>
                <w:color w:val="000000"/>
                <w:sz w:val="18"/>
                <w:szCs w:val="18"/>
              </w:rPr>
              <w:t xml:space="preserve"> </w:t>
            </w:r>
            <w:r w:rsidR="004D6AB0">
              <w:rPr>
                <w:color w:val="000000"/>
                <w:sz w:val="18"/>
                <w:szCs w:val="18"/>
              </w:rPr>
              <w:t>(</w:t>
            </w:r>
            <w:proofErr w:type="gramStart"/>
            <w:r w:rsidR="004D6AB0">
              <w:rPr>
                <w:color w:val="000000"/>
                <w:sz w:val="18"/>
                <w:szCs w:val="18"/>
              </w:rPr>
              <w:noBreakHyphen/>
              <w:t xml:space="preserve">)   </w:t>
            </w:r>
            <w:proofErr w:type="gramEnd"/>
            <w:r w:rsidR="004D6AB0">
              <w:rPr>
                <w:color w:val="000000"/>
                <w:sz w:val="18"/>
                <w:szCs w:val="18"/>
              </w:rPr>
              <w:t xml:space="preserve"> 0.9</w:t>
            </w:r>
          </w:p>
        </w:tc>
        <w:tc>
          <w:tcPr>
            <w:tcW w:w="1178" w:type="dxa"/>
            <w:tcBorders>
              <w:left w:val="single" w:sz="8" w:space="0" w:color="404040"/>
              <w:right w:val="single" w:sz="8" w:space="0" w:color="404040"/>
            </w:tcBorders>
            <w:vAlign w:val="center"/>
          </w:tcPr>
          <w:p w14:paraId="02CEAEA3" w14:textId="77D76EFB" w:rsidR="004D3DA0" w:rsidRPr="00527344" w:rsidRDefault="004D3DA0" w:rsidP="00241DDF">
            <w:pPr>
              <w:widowControl w:val="0"/>
              <w:tabs>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w:t>
            </w:r>
            <w:r w:rsidR="009C0B9B">
              <w:rPr>
                <w:color w:val="000000"/>
                <w:sz w:val="18"/>
                <w:szCs w:val="18"/>
              </w:rPr>
              <w:t xml:space="preserve">   </w:t>
            </w:r>
            <w:proofErr w:type="gramEnd"/>
            <w:r w:rsidR="009C0B9B">
              <w:rPr>
                <w:color w:val="000000"/>
                <w:sz w:val="18"/>
                <w:szCs w:val="18"/>
              </w:rPr>
              <w:t xml:space="preserve"> 8.9</w:t>
            </w:r>
          </w:p>
        </w:tc>
        <w:tc>
          <w:tcPr>
            <w:tcW w:w="1178" w:type="dxa"/>
            <w:tcBorders>
              <w:left w:val="single" w:sz="8" w:space="0" w:color="404040"/>
              <w:right w:val="single" w:sz="8" w:space="0" w:color="404040"/>
            </w:tcBorders>
            <w:vAlign w:val="center"/>
          </w:tcPr>
          <w:p w14:paraId="4E0E666D" w14:textId="2D54924B" w:rsidR="004D3DA0" w:rsidRPr="00527344" w:rsidRDefault="009C0B9B" w:rsidP="009A4205">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1.9</w:t>
            </w:r>
          </w:p>
        </w:tc>
        <w:tc>
          <w:tcPr>
            <w:tcW w:w="1179" w:type="dxa"/>
            <w:tcBorders>
              <w:left w:val="single" w:sz="8" w:space="0" w:color="404040"/>
              <w:right w:val="double" w:sz="4" w:space="0" w:color="auto"/>
            </w:tcBorders>
            <w:vAlign w:val="center"/>
          </w:tcPr>
          <w:p w14:paraId="197C3AD2" w14:textId="55D82CAD"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C12CCA">
              <w:rPr>
                <w:color w:val="000000"/>
                <w:sz w:val="18"/>
                <w:szCs w:val="18"/>
              </w:rPr>
              <w:t xml:space="preserve"> </w:t>
            </w:r>
            <w:r w:rsidR="00E012BF">
              <w:rPr>
                <w:color w:val="000000"/>
                <w:sz w:val="18"/>
                <w:szCs w:val="18"/>
              </w:rPr>
              <w:t xml:space="preserve"> </w:t>
            </w:r>
            <w:r w:rsidR="00BA6354">
              <w:rPr>
                <w:color w:val="000000"/>
                <w:sz w:val="18"/>
                <w:szCs w:val="18"/>
              </w:rPr>
              <w:t xml:space="preserve"> </w:t>
            </w:r>
            <w:proofErr w:type="gramEnd"/>
            <w:r w:rsidR="00C12CCA">
              <w:rPr>
                <w:color w:val="000000"/>
                <w:sz w:val="18"/>
                <w:szCs w:val="18"/>
              </w:rPr>
              <w:t xml:space="preserve"> </w:t>
            </w:r>
            <w:r w:rsidR="00BD3066">
              <w:rPr>
                <w:color w:val="000000"/>
                <w:sz w:val="18"/>
                <w:szCs w:val="18"/>
              </w:rPr>
              <w:t>9.2</w:t>
            </w:r>
          </w:p>
        </w:tc>
      </w:tr>
      <w:tr w:rsidR="004D3DA0" w:rsidRPr="00904225" w14:paraId="640FBC33" w14:textId="77777777" w:rsidTr="009A4205">
        <w:trPr>
          <w:cantSplit/>
          <w:trHeight w:val="20"/>
          <w:jc w:val="center"/>
        </w:trPr>
        <w:tc>
          <w:tcPr>
            <w:tcW w:w="738" w:type="dxa"/>
            <w:tcBorders>
              <w:left w:val="double" w:sz="4" w:space="0" w:color="auto"/>
              <w:right w:val="single" w:sz="8" w:space="0" w:color="404040"/>
            </w:tcBorders>
          </w:tcPr>
          <w:p w14:paraId="081E77F0" w14:textId="77777777" w:rsidR="004D3DA0" w:rsidRPr="00F04B75" w:rsidRDefault="004D3DA0" w:rsidP="009A4205">
            <w:pPr>
              <w:widowControl w:val="0"/>
              <w:spacing w:before="40" w:after="40"/>
              <w:ind w:right="136"/>
              <w:jc w:val="right"/>
              <w:rPr>
                <w:sz w:val="18"/>
                <w:szCs w:val="18"/>
              </w:rPr>
            </w:pPr>
            <w:r w:rsidRPr="00F04B75">
              <w:rPr>
                <w:sz w:val="18"/>
                <w:szCs w:val="18"/>
              </w:rPr>
              <w:t>62</w:t>
            </w:r>
          </w:p>
        </w:tc>
        <w:tc>
          <w:tcPr>
            <w:tcW w:w="3783" w:type="dxa"/>
            <w:tcBorders>
              <w:left w:val="single" w:sz="8" w:space="0" w:color="404040"/>
              <w:right w:val="single" w:sz="8" w:space="0" w:color="404040"/>
            </w:tcBorders>
            <w:vAlign w:val="center"/>
          </w:tcPr>
          <w:p w14:paraId="13EBF421" w14:textId="77777777" w:rsidR="004D3DA0" w:rsidRPr="00F04B75" w:rsidRDefault="004D3DA0" w:rsidP="009A4205">
            <w:pPr>
              <w:widowControl w:val="0"/>
              <w:spacing w:before="40" w:after="40"/>
              <w:ind w:left="117"/>
              <w:jc w:val="left"/>
              <w:rPr>
                <w:sz w:val="18"/>
                <w:szCs w:val="18"/>
              </w:rPr>
            </w:pPr>
            <w:r w:rsidRPr="00F04B75">
              <w:rPr>
                <w:sz w:val="18"/>
                <w:szCs w:val="18"/>
              </w:rPr>
              <w:t>Servicios de salud y de asistencia social.</w:t>
            </w:r>
          </w:p>
        </w:tc>
        <w:tc>
          <w:tcPr>
            <w:tcW w:w="1178" w:type="dxa"/>
            <w:tcBorders>
              <w:left w:val="single" w:sz="8" w:space="0" w:color="404040"/>
              <w:right w:val="single" w:sz="8" w:space="0" w:color="404040"/>
            </w:tcBorders>
            <w:vAlign w:val="center"/>
          </w:tcPr>
          <w:p w14:paraId="5E014378" w14:textId="63DD8D34" w:rsidR="004D3DA0" w:rsidRPr="00527344" w:rsidRDefault="00C75AF7" w:rsidP="009A4205">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3.</w:t>
            </w:r>
            <w:r w:rsidR="004D6AB0">
              <w:rPr>
                <w:color w:val="000000"/>
                <w:sz w:val="18"/>
                <w:szCs w:val="18"/>
              </w:rPr>
              <w:t>1</w:t>
            </w:r>
          </w:p>
        </w:tc>
        <w:tc>
          <w:tcPr>
            <w:tcW w:w="1178" w:type="dxa"/>
            <w:tcBorders>
              <w:left w:val="single" w:sz="8" w:space="0" w:color="404040"/>
              <w:right w:val="single" w:sz="8" w:space="0" w:color="404040"/>
            </w:tcBorders>
            <w:vAlign w:val="center"/>
          </w:tcPr>
          <w:p w14:paraId="7186363F" w14:textId="5AE8D99F" w:rsidR="004D3DA0" w:rsidRPr="00527344" w:rsidRDefault="009C0B9B" w:rsidP="00241DDF">
            <w:pPr>
              <w:widowControl w:val="0"/>
              <w:tabs>
                <w:tab w:val="left" w:pos="205"/>
                <w:tab w:val="decimal" w:pos="625"/>
              </w:tabs>
              <w:spacing w:before="40" w:after="40"/>
              <w:ind w:right="340"/>
              <w:jc w:val="right"/>
              <w:rPr>
                <w:color w:val="000000"/>
                <w:sz w:val="18"/>
                <w:szCs w:val="18"/>
              </w:rPr>
            </w:pPr>
            <w:r>
              <w:rPr>
                <w:color w:val="000000"/>
                <w:sz w:val="18"/>
                <w:szCs w:val="18"/>
              </w:rPr>
              <w:t>23.7</w:t>
            </w:r>
          </w:p>
        </w:tc>
        <w:tc>
          <w:tcPr>
            <w:tcW w:w="1178" w:type="dxa"/>
            <w:tcBorders>
              <w:left w:val="single" w:sz="8" w:space="0" w:color="404040"/>
              <w:right w:val="single" w:sz="8" w:space="0" w:color="404040"/>
            </w:tcBorders>
            <w:vAlign w:val="center"/>
          </w:tcPr>
          <w:p w14:paraId="44DBFF0E" w14:textId="79AD8EB5" w:rsidR="004D3DA0" w:rsidRPr="00527344" w:rsidRDefault="004D3DA0" w:rsidP="009A4205">
            <w:pPr>
              <w:widowControl w:val="0"/>
              <w:tabs>
                <w:tab w:val="decimal" w:pos="625"/>
              </w:tabs>
              <w:spacing w:before="40" w:after="40"/>
              <w:ind w:right="284"/>
              <w:jc w:val="right"/>
              <w:rPr>
                <w:color w:val="000000"/>
                <w:sz w:val="18"/>
                <w:szCs w:val="18"/>
              </w:rPr>
            </w:pPr>
            <w:r>
              <w:rPr>
                <w:color w:val="000000"/>
                <w:sz w:val="18"/>
                <w:szCs w:val="18"/>
              </w:rPr>
              <w:t xml:space="preserve">     0.</w:t>
            </w:r>
            <w:r w:rsidR="009C0B9B">
              <w:rPr>
                <w:color w:val="000000"/>
                <w:sz w:val="18"/>
                <w:szCs w:val="18"/>
              </w:rPr>
              <w:t>1</w:t>
            </w:r>
          </w:p>
        </w:tc>
        <w:tc>
          <w:tcPr>
            <w:tcW w:w="1179" w:type="dxa"/>
            <w:tcBorders>
              <w:left w:val="single" w:sz="8" w:space="0" w:color="404040"/>
              <w:right w:val="double" w:sz="4" w:space="0" w:color="auto"/>
            </w:tcBorders>
            <w:vAlign w:val="center"/>
          </w:tcPr>
          <w:p w14:paraId="46D492C7" w14:textId="0D5EC589"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t xml:space="preserve"> (</w:t>
            </w:r>
            <w:proofErr w:type="gramStart"/>
            <w:r>
              <w:rPr>
                <w:color w:val="000000"/>
                <w:sz w:val="18"/>
                <w:szCs w:val="18"/>
              </w:rPr>
              <w:noBreakHyphen/>
              <w:t>)</w:t>
            </w:r>
            <w:r w:rsidR="005A1312">
              <w:rPr>
                <w:color w:val="000000"/>
                <w:sz w:val="18"/>
                <w:szCs w:val="18"/>
              </w:rPr>
              <w:t xml:space="preserve"> </w:t>
            </w:r>
            <w:r w:rsidR="00AD4CD0">
              <w:rPr>
                <w:color w:val="000000"/>
                <w:sz w:val="18"/>
                <w:szCs w:val="18"/>
              </w:rPr>
              <w:t xml:space="preserve"> </w:t>
            </w:r>
            <w:r>
              <w:rPr>
                <w:color w:val="000000"/>
                <w:sz w:val="18"/>
                <w:szCs w:val="18"/>
              </w:rPr>
              <w:t xml:space="preserve"> </w:t>
            </w:r>
            <w:proofErr w:type="gramEnd"/>
            <w:r>
              <w:rPr>
                <w:color w:val="000000"/>
                <w:sz w:val="18"/>
                <w:szCs w:val="18"/>
              </w:rPr>
              <w:t xml:space="preserve"> </w:t>
            </w:r>
            <w:r w:rsidR="00D046A3">
              <w:rPr>
                <w:color w:val="000000"/>
                <w:sz w:val="18"/>
                <w:szCs w:val="18"/>
              </w:rPr>
              <w:t>0.</w:t>
            </w:r>
            <w:r w:rsidR="00BD3066">
              <w:rPr>
                <w:color w:val="000000"/>
                <w:sz w:val="18"/>
                <w:szCs w:val="18"/>
              </w:rPr>
              <w:t>6</w:t>
            </w:r>
          </w:p>
        </w:tc>
      </w:tr>
      <w:tr w:rsidR="004D3DA0" w:rsidRPr="00904225" w14:paraId="2EB0A32C" w14:textId="77777777" w:rsidTr="009A4205">
        <w:trPr>
          <w:cantSplit/>
          <w:trHeight w:val="20"/>
          <w:jc w:val="center"/>
        </w:trPr>
        <w:tc>
          <w:tcPr>
            <w:tcW w:w="738" w:type="dxa"/>
            <w:tcBorders>
              <w:left w:val="double" w:sz="4" w:space="0" w:color="auto"/>
              <w:right w:val="single" w:sz="8" w:space="0" w:color="404040"/>
            </w:tcBorders>
          </w:tcPr>
          <w:p w14:paraId="4AB3DD8C" w14:textId="77777777" w:rsidR="004D3DA0" w:rsidRPr="00F04B75" w:rsidRDefault="004D3DA0" w:rsidP="009A4205">
            <w:pPr>
              <w:widowControl w:val="0"/>
              <w:spacing w:before="40" w:after="40"/>
              <w:ind w:right="136"/>
              <w:jc w:val="right"/>
              <w:rPr>
                <w:sz w:val="18"/>
                <w:szCs w:val="18"/>
              </w:rPr>
            </w:pPr>
            <w:r w:rsidRPr="00F04B75">
              <w:rPr>
                <w:sz w:val="18"/>
                <w:szCs w:val="18"/>
              </w:rPr>
              <w:t>71</w:t>
            </w:r>
          </w:p>
        </w:tc>
        <w:tc>
          <w:tcPr>
            <w:tcW w:w="3783" w:type="dxa"/>
            <w:tcBorders>
              <w:left w:val="single" w:sz="8" w:space="0" w:color="404040"/>
              <w:right w:val="single" w:sz="8" w:space="0" w:color="404040"/>
            </w:tcBorders>
            <w:vAlign w:val="center"/>
          </w:tcPr>
          <w:p w14:paraId="714728B6" w14:textId="77777777" w:rsidR="004D3DA0" w:rsidRPr="00F04B75" w:rsidRDefault="004D3DA0" w:rsidP="009A4205">
            <w:pPr>
              <w:widowControl w:val="0"/>
              <w:spacing w:before="40" w:after="40"/>
              <w:ind w:left="117"/>
              <w:jc w:val="left"/>
              <w:rPr>
                <w:sz w:val="18"/>
                <w:szCs w:val="18"/>
              </w:rPr>
            </w:pPr>
            <w:r w:rsidRPr="00F04B75">
              <w:rPr>
                <w:sz w:val="18"/>
                <w:szCs w:val="18"/>
              </w:rPr>
              <w:t>Servicios de esparcimiento, culturales, deportivos y otros servicios recreativos.</w:t>
            </w:r>
          </w:p>
        </w:tc>
        <w:tc>
          <w:tcPr>
            <w:tcW w:w="1178" w:type="dxa"/>
            <w:tcBorders>
              <w:left w:val="single" w:sz="8" w:space="0" w:color="404040"/>
              <w:right w:val="single" w:sz="8" w:space="0" w:color="404040"/>
            </w:tcBorders>
            <w:vAlign w:val="center"/>
          </w:tcPr>
          <w:p w14:paraId="51F1BAB0" w14:textId="3004FC9B" w:rsidR="004D3DA0" w:rsidRPr="00527344" w:rsidRDefault="002160A7" w:rsidP="009A4205">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4D6AB0">
              <w:rPr>
                <w:color w:val="000000"/>
                <w:sz w:val="18"/>
                <w:szCs w:val="18"/>
              </w:rPr>
              <w:t>6.7</w:t>
            </w:r>
          </w:p>
        </w:tc>
        <w:tc>
          <w:tcPr>
            <w:tcW w:w="1178" w:type="dxa"/>
            <w:tcBorders>
              <w:left w:val="single" w:sz="8" w:space="0" w:color="404040"/>
              <w:right w:val="single" w:sz="8" w:space="0" w:color="404040"/>
            </w:tcBorders>
            <w:vAlign w:val="center"/>
          </w:tcPr>
          <w:p w14:paraId="4193D36B" w14:textId="2E124F99" w:rsidR="004D3DA0" w:rsidRPr="00527344" w:rsidRDefault="004D3DA0" w:rsidP="00241DDF">
            <w:pPr>
              <w:widowControl w:val="0"/>
              <w:tabs>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w:t>
            </w:r>
            <w:r w:rsidR="00FD6F5E">
              <w:rPr>
                <w:color w:val="000000"/>
                <w:sz w:val="18"/>
                <w:szCs w:val="18"/>
              </w:rPr>
              <w:t xml:space="preserve">  </w:t>
            </w:r>
            <w:r w:rsidR="009C0B9B">
              <w:rPr>
                <w:color w:val="000000"/>
                <w:sz w:val="18"/>
                <w:szCs w:val="18"/>
              </w:rPr>
              <w:t>30</w:t>
            </w:r>
            <w:proofErr w:type="gramEnd"/>
            <w:r w:rsidR="009C0B9B">
              <w:rPr>
                <w:color w:val="000000"/>
                <w:sz w:val="18"/>
                <w:szCs w:val="18"/>
              </w:rPr>
              <w:t>.8</w:t>
            </w:r>
          </w:p>
        </w:tc>
        <w:tc>
          <w:tcPr>
            <w:tcW w:w="1178" w:type="dxa"/>
            <w:tcBorders>
              <w:left w:val="single" w:sz="8" w:space="0" w:color="404040"/>
              <w:right w:val="single" w:sz="8" w:space="0" w:color="404040"/>
            </w:tcBorders>
            <w:vAlign w:val="center"/>
          </w:tcPr>
          <w:p w14:paraId="5F2295C6" w14:textId="086581C1" w:rsidR="004D3DA0" w:rsidRPr="00527344" w:rsidRDefault="009F7BBE" w:rsidP="009A4205">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322CBB">
              <w:rPr>
                <w:color w:val="000000"/>
                <w:sz w:val="18"/>
                <w:szCs w:val="18"/>
              </w:rPr>
              <w:t>2</w:t>
            </w:r>
            <w:r w:rsidR="00C86820">
              <w:rPr>
                <w:color w:val="000000"/>
                <w:sz w:val="18"/>
                <w:szCs w:val="18"/>
              </w:rPr>
              <w:t>.</w:t>
            </w:r>
            <w:r w:rsidR="009C0B9B">
              <w:rPr>
                <w:color w:val="000000"/>
                <w:sz w:val="18"/>
                <w:szCs w:val="18"/>
              </w:rPr>
              <w:t>3</w:t>
            </w:r>
          </w:p>
        </w:tc>
        <w:tc>
          <w:tcPr>
            <w:tcW w:w="1179" w:type="dxa"/>
            <w:tcBorders>
              <w:left w:val="single" w:sz="8" w:space="0" w:color="404040"/>
              <w:right w:val="double" w:sz="4" w:space="0" w:color="auto"/>
            </w:tcBorders>
            <w:vAlign w:val="center"/>
          </w:tcPr>
          <w:p w14:paraId="4CD8A7F8" w14:textId="0966151B"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C12CCA">
              <w:rPr>
                <w:color w:val="000000"/>
                <w:sz w:val="18"/>
                <w:szCs w:val="18"/>
              </w:rPr>
              <w:t xml:space="preserve">  1</w:t>
            </w:r>
            <w:r w:rsidR="00BD3066">
              <w:rPr>
                <w:color w:val="000000"/>
                <w:sz w:val="18"/>
                <w:szCs w:val="18"/>
              </w:rPr>
              <w:t>9</w:t>
            </w:r>
            <w:proofErr w:type="gramEnd"/>
            <w:r w:rsidR="00BD3066">
              <w:rPr>
                <w:color w:val="000000"/>
                <w:sz w:val="18"/>
                <w:szCs w:val="18"/>
              </w:rPr>
              <w:t>.1</w:t>
            </w:r>
          </w:p>
        </w:tc>
      </w:tr>
      <w:tr w:rsidR="004D3DA0" w:rsidRPr="00904225" w14:paraId="6D99A247" w14:textId="77777777" w:rsidTr="009A4205">
        <w:trPr>
          <w:cantSplit/>
          <w:trHeight w:val="20"/>
          <w:jc w:val="center"/>
        </w:trPr>
        <w:tc>
          <w:tcPr>
            <w:tcW w:w="738" w:type="dxa"/>
            <w:tcBorders>
              <w:left w:val="double" w:sz="4" w:space="0" w:color="auto"/>
              <w:bottom w:val="double" w:sz="4" w:space="0" w:color="auto"/>
              <w:right w:val="single" w:sz="8" w:space="0" w:color="404040"/>
            </w:tcBorders>
          </w:tcPr>
          <w:p w14:paraId="49708CCD" w14:textId="77777777" w:rsidR="004D3DA0" w:rsidRPr="00F04B75" w:rsidRDefault="004D3DA0" w:rsidP="009A4205">
            <w:pPr>
              <w:widowControl w:val="0"/>
              <w:spacing w:before="40" w:after="40"/>
              <w:ind w:right="136"/>
              <w:jc w:val="right"/>
              <w:rPr>
                <w:sz w:val="18"/>
                <w:szCs w:val="18"/>
              </w:rPr>
            </w:pPr>
            <w:r w:rsidRPr="00F04B75">
              <w:rPr>
                <w:sz w:val="18"/>
                <w:szCs w:val="18"/>
              </w:rPr>
              <w:t>72</w:t>
            </w:r>
          </w:p>
        </w:tc>
        <w:tc>
          <w:tcPr>
            <w:tcW w:w="3783" w:type="dxa"/>
            <w:tcBorders>
              <w:left w:val="single" w:sz="8" w:space="0" w:color="404040"/>
              <w:bottom w:val="double" w:sz="4" w:space="0" w:color="auto"/>
              <w:right w:val="single" w:sz="8" w:space="0" w:color="404040"/>
            </w:tcBorders>
            <w:vAlign w:val="center"/>
          </w:tcPr>
          <w:p w14:paraId="7DD668B0" w14:textId="77777777" w:rsidR="004D3DA0" w:rsidRPr="00F04B75" w:rsidRDefault="004D3DA0" w:rsidP="009A4205">
            <w:pPr>
              <w:widowControl w:val="0"/>
              <w:spacing w:before="40" w:after="40"/>
              <w:ind w:left="117"/>
              <w:jc w:val="left"/>
              <w:rPr>
                <w:sz w:val="18"/>
                <w:szCs w:val="18"/>
              </w:rPr>
            </w:pPr>
            <w:r w:rsidRPr="00F04B75">
              <w:rPr>
                <w:sz w:val="18"/>
                <w:szCs w:val="18"/>
              </w:rPr>
              <w:t>Servicios de alojamiento temporal y de preparación de alimentos y bebidas.</w:t>
            </w:r>
          </w:p>
        </w:tc>
        <w:tc>
          <w:tcPr>
            <w:tcW w:w="1178" w:type="dxa"/>
            <w:tcBorders>
              <w:left w:val="single" w:sz="8" w:space="0" w:color="404040"/>
              <w:bottom w:val="double" w:sz="4" w:space="0" w:color="auto"/>
              <w:right w:val="single" w:sz="8" w:space="0" w:color="404040"/>
            </w:tcBorders>
            <w:vAlign w:val="center"/>
          </w:tcPr>
          <w:p w14:paraId="257B2E70" w14:textId="7FE26AEC" w:rsidR="004D3DA0" w:rsidRPr="00527344" w:rsidRDefault="004D6AB0" w:rsidP="009A4205">
            <w:pPr>
              <w:widowControl w:val="0"/>
              <w:tabs>
                <w:tab w:val="left" w:pos="205"/>
                <w:tab w:val="decimal" w:pos="625"/>
              </w:tabs>
              <w:spacing w:before="40" w:after="40"/>
              <w:ind w:right="284"/>
              <w:jc w:val="right"/>
              <w:rPr>
                <w:color w:val="000000"/>
                <w:sz w:val="18"/>
                <w:szCs w:val="18"/>
              </w:rPr>
            </w:pPr>
            <w:r>
              <w:rPr>
                <w:color w:val="000000"/>
                <w:sz w:val="18"/>
                <w:szCs w:val="18"/>
              </w:rPr>
              <w:t>12.4</w:t>
            </w:r>
          </w:p>
        </w:tc>
        <w:tc>
          <w:tcPr>
            <w:tcW w:w="1178" w:type="dxa"/>
            <w:tcBorders>
              <w:left w:val="single" w:sz="8" w:space="0" w:color="404040"/>
              <w:bottom w:val="double" w:sz="4" w:space="0" w:color="auto"/>
              <w:right w:val="single" w:sz="8" w:space="0" w:color="404040"/>
            </w:tcBorders>
            <w:vAlign w:val="center"/>
          </w:tcPr>
          <w:p w14:paraId="01B133F7" w14:textId="22ECF063" w:rsidR="004D3DA0" w:rsidRPr="00527344" w:rsidRDefault="004D3DA0" w:rsidP="00241DDF">
            <w:pPr>
              <w:widowControl w:val="0"/>
              <w:tabs>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w:t>
            </w:r>
            <w:r w:rsidR="009C0B9B">
              <w:rPr>
                <w:color w:val="000000"/>
                <w:sz w:val="18"/>
                <w:szCs w:val="18"/>
              </w:rPr>
              <w:t xml:space="preserve">  </w:t>
            </w:r>
            <w:r>
              <w:rPr>
                <w:color w:val="000000"/>
                <w:sz w:val="18"/>
                <w:szCs w:val="18"/>
              </w:rPr>
              <w:t xml:space="preserve"> </w:t>
            </w:r>
            <w:proofErr w:type="gramEnd"/>
            <w:r>
              <w:rPr>
                <w:color w:val="000000"/>
                <w:sz w:val="18"/>
                <w:szCs w:val="18"/>
              </w:rPr>
              <w:t xml:space="preserve"> </w:t>
            </w:r>
            <w:r w:rsidR="009C0B9B">
              <w:rPr>
                <w:color w:val="000000"/>
                <w:sz w:val="18"/>
                <w:szCs w:val="18"/>
              </w:rPr>
              <w:t>6.0</w:t>
            </w:r>
          </w:p>
        </w:tc>
        <w:tc>
          <w:tcPr>
            <w:tcW w:w="1178" w:type="dxa"/>
            <w:tcBorders>
              <w:left w:val="single" w:sz="8" w:space="0" w:color="404040"/>
              <w:bottom w:val="double" w:sz="4" w:space="0" w:color="auto"/>
              <w:right w:val="single" w:sz="8" w:space="0" w:color="404040"/>
            </w:tcBorders>
            <w:vAlign w:val="center"/>
          </w:tcPr>
          <w:p w14:paraId="062343D4" w14:textId="4D2DA9DE" w:rsidR="004D3DA0" w:rsidRPr="00527344" w:rsidRDefault="009C0B9B" w:rsidP="009A4205">
            <w:pPr>
              <w:widowControl w:val="0"/>
              <w:tabs>
                <w:tab w:val="left" w:pos="205"/>
                <w:tab w:val="decimal" w:pos="625"/>
              </w:tabs>
              <w:spacing w:before="40" w:after="40"/>
              <w:ind w:right="284"/>
              <w:jc w:val="right"/>
              <w:rPr>
                <w:color w:val="000000"/>
                <w:sz w:val="18"/>
                <w:szCs w:val="18"/>
              </w:rPr>
            </w:pPr>
            <w:r>
              <w:rPr>
                <w:color w:val="000000"/>
                <w:sz w:val="18"/>
                <w:szCs w:val="18"/>
              </w:rPr>
              <w:t>3.7</w:t>
            </w:r>
          </w:p>
        </w:tc>
        <w:tc>
          <w:tcPr>
            <w:tcW w:w="1179" w:type="dxa"/>
            <w:tcBorders>
              <w:left w:val="single" w:sz="8" w:space="0" w:color="404040"/>
              <w:bottom w:val="double" w:sz="4" w:space="0" w:color="auto"/>
              <w:right w:val="double" w:sz="4" w:space="0" w:color="auto"/>
            </w:tcBorders>
            <w:vAlign w:val="center"/>
          </w:tcPr>
          <w:p w14:paraId="11EDDF3B" w14:textId="53AABF29"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C12CCA">
              <w:rPr>
                <w:color w:val="000000"/>
                <w:sz w:val="18"/>
                <w:szCs w:val="18"/>
              </w:rPr>
              <w:t xml:space="preserve">  </w:t>
            </w:r>
            <w:r w:rsidR="00BA6354">
              <w:rPr>
                <w:color w:val="000000"/>
                <w:sz w:val="18"/>
                <w:szCs w:val="18"/>
              </w:rPr>
              <w:t>1</w:t>
            </w:r>
            <w:r w:rsidR="00BD3066">
              <w:rPr>
                <w:color w:val="000000"/>
                <w:sz w:val="18"/>
                <w:szCs w:val="18"/>
              </w:rPr>
              <w:t>4</w:t>
            </w:r>
            <w:proofErr w:type="gramEnd"/>
            <w:r w:rsidR="00D046A3">
              <w:rPr>
                <w:color w:val="000000"/>
                <w:sz w:val="18"/>
                <w:szCs w:val="18"/>
              </w:rPr>
              <w:t>.1</w:t>
            </w:r>
          </w:p>
        </w:tc>
      </w:tr>
    </w:tbl>
    <w:p w14:paraId="39F3762A" w14:textId="77777777" w:rsidR="004D3DA0" w:rsidRDefault="004D3DA0" w:rsidP="004D3DA0">
      <w:pPr>
        <w:widowControl w:val="0"/>
        <w:spacing w:before="20"/>
        <w:ind w:left="283" w:hanging="170"/>
        <w:rPr>
          <w:sz w:val="16"/>
          <w:szCs w:val="16"/>
        </w:rPr>
      </w:pPr>
      <w:r>
        <w:rPr>
          <w:sz w:val="16"/>
          <w:szCs w:val="16"/>
        </w:rPr>
        <w:t>*</w:t>
      </w:r>
      <w:r>
        <w:rPr>
          <w:sz w:val="16"/>
          <w:szCs w:val="16"/>
        </w:rPr>
        <w:tab/>
        <w:t>En términos reales.</w:t>
      </w:r>
    </w:p>
    <w:p w14:paraId="4C090EEF" w14:textId="4CBA6472" w:rsidR="004D3DA0" w:rsidRDefault="004D3DA0" w:rsidP="004D3DA0">
      <w:pPr>
        <w:widowControl w:val="0"/>
        <w:ind w:left="112"/>
        <w:rPr>
          <w:sz w:val="16"/>
          <w:szCs w:val="16"/>
        </w:rPr>
      </w:pPr>
      <w:r w:rsidRPr="00F04B75">
        <w:rPr>
          <w:sz w:val="16"/>
          <w:szCs w:val="16"/>
        </w:rPr>
        <w:t>Fuente: INEGI.</w:t>
      </w:r>
    </w:p>
    <w:p w14:paraId="526F204D" w14:textId="77777777" w:rsidR="00562887" w:rsidRPr="00562887" w:rsidRDefault="00562887" w:rsidP="00562887">
      <w:pPr>
        <w:pStyle w:val="Textoindependiente"/>
        <w:widowControl w:val="0"/>
        <w:spacing w:before="360"/>
        <w:rPr>
          <w:color w:val="auto"/>
        </w:rPr>
      </w:pPr>
      <w:r w:rsidRPr="00562887">
        <w:rPr>
          <w:b/>
          <w:i/>
          <w:color w:val="auto"/>
          <w:u w:val="single"/>
          <w:lang w:val="es-MX"/>
        </w:rPr>
        <w:t>Cifras originales</w:t>
      </w:r>
    </w:p>
    <w:p w14:paraId="4FA00C9A" w14:textId="77777777" w:rsidR="004D3DA0" w:rsidRPr="00562887" w:rsidRDefault="004D3DA0" w:rsidP="004D3DA0">
      <w:pPr>
        <w:pStyle w:val="p0"/>
        <w:keepNext/>
        <w:jc w:val="center"/>
        <w:rPr>
          <w:rFonts w:ascii="Arial" w:hAnsi="Arial"/>
          <w:b/>
          <w:smallCaps/>
          <w:color w:val="auto"/>
          <w:sz w:val="22"/>
          <w:szCs w:val="22"/>
          <w:lang w:val="es-ES"/>
        </w:rPr>
      </w:pPr>
      <w:r w:rsidRPr="00562887">
        <w:rPr>
          <w:rFonts w:ascii="Arial" w:hAnsi="Arial"/>
          <w:color w:val="auto"/>
          <w:sz w:val="20"/>
          <w:lang w:val="es-MX"/>
        </w:rPr>
        <w:t>Cuadro 3</w:t>
      </w:r>
    </w:p>
    <w:p w14:paraId="4A10442A" w14:textId="588DBA5B" w:rsidR="004D3DA0" w:rsidRDefault="004D3DA0" w:rsidP="004D3DA0">
      <w:pPr>
        <w:pStyle w:val="p0"/>
        <w:keepNext/>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Servicios Privados no Financieros</w:t>
      </w:r>
      <w:r>
        <w:rPr>
          <w:rFonts w:ascii="Arial" w:hAnsi="Arial"/>
          <w:b/>
          <w:smallCaps/>
          <w:color w:val="auto"/>
          <w:sz w:val="22"/>
          <w:szCs w:val="22"/>
          <w:lang w:val="es-MX"/>
        </w:rPr>
        <w:t xml:space="preserve"> </w:t>
      </w:r>
      <w:r w:rsidR="004C65E6">
        <w:rPr>
          <w:rFonts w:ascii="Arial" w:hAnsi="Arial"/>
          <w:b/>
          <w:smallCaps/>
          <w:color w:val="auto"/>
          <w:sz w:val="22"/>
          <w:szCs w:val="22"/>
          <w:lang w:val="es-MX"/>
        </w:rPr>
        <w:t>para</w:t>
      </w:r>
      <w:r w:rsidR="008177E1">
        <w:rPr>
          <w:rFonts w:ascii="Arial" w:hAnsi="Arial"/>
          <w:b/>
          <w:smallCaps/>
          <w:color w:val="auto"/>
          <w:sz w:val="22"/>
          <w:szCs w:val="22"/>
          <w:lang w:val="es-MX"/>
        </w:rPr>
        <w:t xml:space="preserve"> </w:t>
      </w:r>
      <w:proofErr w:type="spellStart"/>
      <w:r w:rsidR="00774ED0">
        <w:rPr>
          <w:rFonts w:ascii="Arial" w:hAnsi="Arial"/>
          <w:b/>
          <w:smallCaps/>
          <w:color w:val="auto"/>
          <w:sz w:val="22"/>
          <w:szCs w:val="22"/>
          <w:lang w:val="es-MX"/>
        </w:rPr>
        <w:t>marzo</w:t>
      </w:r>
      <w:r>
        <w:rPr>
          <w:rFonts w:ascii="Arial" w:hAnsi="Arial"/>
          <w:b/>
          <w:smallCaps/>
          <w:color w:val="auto"/>
          <w:sz w:val="22"/>
          <w:szCs w:val="22"/>
          <w:vertAlign w:val="superscript"/>
          <w:lang w:val="es-MX"/>
        </w:rPr>
        <w:t>p</w:t>
      </w:r>
      <w:proofErr w:type="spellEnd"/>
      <w:r>
        <w:rPr>
          <w:rFonts w:ascii="Arial" w:hAnsi="Arial"/>
          <w:b/>
          <w:smallCaps/>
          <w:color w:val="auto"/>
          <w:sz w:val="22"/>
          <w:szCs w:val="22"/>
          <w:vertAlign w:val="superscript"/>
          <w:lang w:val="es-MX"/>
        </w:rPr>
        <w:t>/</w:t>
      </w:r>
      <w:r>
        <w:rPr>
          <w:rFonts w:ascii="Arial" w:hAnsi="Arial"/>
          <w:b/>
          <w:smallCaps/>
          <w:color w:val="auto"/>
          <w:sz w:val="22"/>
          <w:szCs w:val="22"/>
          <w:lang w:val="es-MX"/>
        </w:rPr>
        <w:t xml:space="preserve"> de 202</w:t>
      </w:r>
      <w:r w:rsidR="007544D0">
        <w:rPr>
          <w:rFonts w:ascii="Arial" w:hAnsi="Arial"/>
          <w:b/>
          <w:smallCaps/>
          <w:color w:val="auto"/>
          <w:sz w:val="22"/>
          <w:szCs w:val="22"/>
          <w:lang w:val="es-MX"/>
        </w:rPr>
        <w:t>1</w:t>
      </w:r>
    </w:p>
    <w:p w14:paraId="39AE41C4" w14:textId="77777777" w:rsidR="00EE474F" w:rsidRPr="0040440B" w:rsidRDefault="00EE474F" w:rsidP="00EE474F">
      <w:pPr>
        <w:pStyle w:val="p0"/>
        <w:keepNext/>
        <w:spacing w:before="0"/>
        <w:jc w:val="center"/>
        <w:rPr>
          <w:smallCaps/>
          <w:color w:val="000000"/>
          <w:sz w:val="16"/>
          <w:szCs w:val="20"/>
        </w:rPr>
      </w:pPr>
      <w:r w:rsidRPr="00562887">
        <w:rPr>
          <w:rFonts w:ascii="Arial" w:hAnsi="Arial"/>
          <w:smallCaps/>
          <w:color w:val="auto"/>
          <w:sz w:val="18"/>
          <w:szCs w:val="18"/>
        </w:rPr>
        <w:t>(V</w:t>
      </w:r>
      <w:r>
        <w:rPr>
          <w:rFonts w:ascii="Arial" w:hAnsi="Arial"/>
          <w:color w:val="auto"/>
          <w:sz w:val="18"/>
          <w:szCs w:val="18"/>
        </w:rPr>
        <w:t>ariación porcentual r</w:t>
      </w:r>
      <w:r w:rsidRPr="00562887">
        <w:rPr>
          <w:rFonts w:ascii="Arial" w:hAnsi="Arial"/>
          <w:color w:val="auto"/>
          <w:sz w:val="18"/>
          <w:szCs w:val="18"/>
        </w:rPr>
        <w:t xml:space="preserve">especto al mismo </w:t>
      </w:r>
      <w:r>
        <w:rPr>
          <w:rFonts w:ascii="Arial" w:hAnsi="Arial"/>
          <w:color w:val="auto"/>
          <w:sz w:val="18"/>
          <w:szCs w:val="18"/>
        </w:rPr>
        <w:t xml:space="preserve">periodo </w:t>
      </w:r>
      <w:r w:rsidRPr="00562887">
        <w:rPr>
          <w:rFonts w:ascii="Arial" w:hAnsi="Arial"/>
          <w:color w:val="auto"/>
          <w:sz w:val="18"/>
          <w:szCs w:val="18"/>
        </w:rPr>
        <w:t>del año anterior</w:t>
      </w:r>
      <w:r w:rsidRPr="00562887">
        <w:rPr>
          <w:rFonts w:ascii="Arial" w:hAnsi="Arial"/>
          <w:smallCaps/>
          <w:color w:val="auto"/>
          <w:sz w:val="18"/>
          <w:szCs w:val="18"/>
        </w:rPr>
        <w:t>)</w:t>
      </w:r>
    </w:p>
    <w:tbl>
      <w:tblPr>
        <w:tblW w:w="6648" w:type="dxa"/>
        <w:jc w:val="center"/>
        <w:tblLayout w:type="fixed"/>
        <w:tblCellMar>
          <w:left w:w="70" w:type="dxa"/>
          <w:right w:w="70" w:type="dxa"/>
        </w:tblCellMar>
        <w:tblLook w:val="0000" w:firstRow="0" w:lastRow="0" w:firstColumn="0" w:lastColumn="0" w:noHBand="0" w:noVBand="0"/>
      </w:tblPr>
      <w:tblGrid>
        <w:gridCol w:w="3954"/>
        <w:gridCol w:w="1418"/>
        <w:gridCol w:w="1276"/>
      </w:tblGrid>
      <w:tr w:rsidR="00333B1C" w:rsidRPr="00DF17C6" w14:paraId="3BD01021" w14:textId="77777777" w:rsidTr="00D64816">
        <w:trPr>
          <w:cantSplit/>
          <w:trHeight w:val="336"/>
          <w:jc w:val="center"/>
        </w:trPr>
        <w:tc>
          <w:tcPr>
            <w:tcW w:w="3954" w:type="dxa"/>
            <w:tcBorders>
              <w:top w:val="double" w:sz="4" w:space="0" w:color="auto"/>
              <w:left w:val="double" w:sz="4" w:space="0" w:color="auto"/>
              <w:bottom w:val="double" w:sz="4" w:space="0" w:color="auto"/>
              <w:right w:val="single" w:sz="6" w:space="0" w:color="auto"/>
            </w:tcBorders>
            <w:shd w:val="clear" w:color="auto" w:fill="C2D69B"/>
            <w:vAlign w:val="center"/>
          </w:tcPr>
          <w:p w14:paraId="0554917D" w14:textId="77777777" w:rsidR="00333B1C" w:rsidRPr="00D57DC0" w:rsidRDefault="00333B1C" w:rsidP="00D64816">
            <w:pPr>
              <w:keepNext/>
              <w:keepLines/>
              <w:spacing w:before="60" w:after="60" w:line="240" w:lineRule="atLeast"/>
              <w:ind w:firstLine="1142"/>
              <w:rPr>
                <w:sz w:val="18"/>
              </w:rPr>
            </w:pPr>
            <w:r>
              <w:rPr>
                <w:sz w:val="18"/>
                <w:szCs w:val="22"/>
              </w:rPr>
              <w:t>Indicadores</w:t>
            </w:r>
          </w:p>
        </w:tc>
        <w:tc>
          <w:tcPr>
            <w:tcW w:w="1418" w:type="dxa"/>
            <w:tcBorders>
              <w:top w:val="double" w:sz="4" w:space="0" w:color="auto"/>
              <w:left w:val="single" w:sz="6" w:space="0" w:color="auto"/>
              <w:bottom w:val="double" w:sz="4" w:space="0" w:color="auto"/>
              <w:right w:val="single" w:sz="6" w:space="0" w:color="auto"/>
            </w:tcBorders>
            <w:shd w:val="clear" w:color="auto" w:fill="C2D69B"/>
            <w:vAlign w:val="center"/>
          </w:tcPr>
          <w:p w14:paraId="185E0EDA" w14:textId="41AE3283" w:rsidR="00333B1C" w:rsidRPr="00D57DC0" w:rsidRDefault="00774ED0" w:rsidP="00D64816">
            <w:pPr>
              <w:keepNext/>
              <w:keepLines/>
              <w:spacing w:before="60" w:after="60" w:line="240" w:lineRule="atLeast"/>
              <w:jc w:val="center"/>
              <w:rPr>
                <w:sz w:val="18"/>
                <w:szCs w:val="22"/>
              </w:rPr>
            </w:pPr>
            <w:r>
              <w:rPr>
                <w:sz w:val="18"/>
                <w:szCs w:val="22"/>
              </w:rPr>
              <w:t>Marzo</w:t>
            </w:r>
          </w:p>
        </w:tc>
        <w:tc>
          <w:tcPr>
            <w:tcW w:w="1276" w:type="dxa"/>
            <w:tcBorders>
              <w:top w:val="double" w:sz="4" w:space="0" w:color="auto"/>
              <w:left w:val="single" w:sz="6" w:space="0" w:color="auto"/>
              <w:bottom w:val="double" w:sz="4" w:space="0" w:color="auto"/>
              <w:right w:val="double" w:sz="4" w:space="0" w:color="auto"/>
            </w:tcBorders>
            <w:shd w:val="clear" w:color="auto" w:fill="C2D69B"/>
            <w:vAlign w:val="center"/>
          </w:tcPr>
          <w:p w14:paraId="6B6C7BA3" w14:textId="0F48980F" w:rsidR="00333B1C" w:rsidRPr="00D57DC0" w:rsidRDefault="00333B1C" w:rsidP="00D64816">
            <w:pPr>
              <w:keepNext/>
              <w:keepLines/>
              <w:spacing w:before="60" w:after="60" w:line="240" w:lineRule="atLeast"/>
              <w:jc w:val="center"/>
              <w:rPr>
                <w:sz w:val="18"/>
                <w:szCs w:val="22"/>
              </w:rPr>
            </w:pPr>
            <w:r>
              <w:rPr>
                <w:sz w:val="18"/>
                <w:szCs w:val="22"/>
              </w:rPr>
              <w:t>Ene-</w:t>
            </w:r>
            <w:r w:rsidR="00774ED0">
              <w:rPr>
                <w:sz w:val="18"/>
                <w:szCs w:val="22"/>
              </w:rPr>
              <w:t>Mar</w:t>
            </w:r>
          </w:p>
        </w:tc>
      </w:tr>
      <w:tr w:rsidR="00333B1C" w:rsidRPr="00DF17C6" w14:paraId="3FCCE6BE" w14:textId="77777777" w:rsidTr="00D64816">
        <w:trPr>
          <w:cantSplit/>
          <w:trHeight w:val="20"/>
          <w:jc w:val="center"/>
        </w:trPr>
        <w:tc>
          <w:tcPr>
            <w:tcW w:w="3954" w:type="dxa"/>
            <w:tcBorders>
              <w:top w:val="double" w:sz="4" w:space="0" w:color="auto"/>
              <w:left w:val="double" w:sz="4" w:space="0" w:color="auto"/>
              <w:right w:val="single" w:sz="6" w:space="0" w:color="auto"/>
            </w:tcBorders>
            <w:vAlign w:val="center"/>
          </w:tcPr>
          <w:p w14:paraId="38079BD4" w14:textId="77777777" w:rsidR="00333B1C" w:rsidRPr="00A539AA" w:rsidRDefault="00333B1C" w:rsidP="00D64816">
            <w:pPr>
              <w:keepNext/>
              <w:keepLines/>
              <w:spacing w:before="60" w:after="60" w:line="240" w:lineRule="exact"/>
              <w:jc w:val="left"/>
              <w:rPr>
                <w:sz w:val="18"/>
                <w:szCs w:val="18"/>
              </w:rPr>
            </w:pPr>
            <w:r w:rsidRPr="00A539AA">
              <w:rPr>
                <w:sz w:val="18"/>
                <w:szCs w:val="18"/>
              </w:rPr>
              <w:t xml:space="preserve">Ingresos </w:t>
            </w:r>
            <w:r>
              <w:rPr>
                <w:sz w:val="18"/>
                <w:szCs w:val="18"/>
              </w:rPr>
              <w:t xml:space="preserve">Totales </w:t>
            </w:r>
            <w:r w:rsidRPr="00A539AA">
              <w:rPr>
                <w:sz w:val="18"/>
                <w:szCs w:val="18"/>
              </w:rPr>
              <w:t xml:space="preserve">por </w:t>
            </w:r>
            <w:r>
              <w:rPr>
                <w:sz w:val="18"/>
                <w:szCs w:val="18"/>
              </w:rPr>
              <w:t>Suministro de Bienes y</w:t>
            </w:r>
            <w:r w:rsidRPr="00A539AA">
              <w:rPr>
                <w:sz w:val="18"/>
                <w:szCs w:val="18"/>
              </w:rPr>
              <w:t xml:space="preserve"> </w:t>
            </w:r>
            <w:r>
              <w:rPr>
                <w:sz w:val="18"/>
                <w:szCs w:val="18"/>
              </w:rPr>
              <w:t>S</w:t>
            </w:r>
            <w:r w:rsidRPr="00A539AA">
              <w:rPr>
                <w:sz w:val="18"/>
                <w:szCs w:val="18"/>
              </w:rPr>
              <w:t>ervicios</w:t>
            </w:r>
            <w:r>
              <w:rPr>
                <w:sz w:val="18"/>
                <w:szCs w:val="18"/>
              </w:rPr>
              <w:t>*</w:t>
            </w:r>
          </w:p>
        </w:tc>
        <w:tc>
          <w:tcPr>
            <w:tcW w:w="1418" w:type="dxa"/>
            <w:tcBorders>
              <w:top w:val="double" w:sz="4" w:space="0" w:color="auto"/>
              <w:left w:val="single" w:sz="6" w:space="0" w:color="auto"/>
              <w:right w:val="single" w:sz="6" w:space="0" w:color="auto"/>
            </w:tcBorders>
            <w:vAlign w:val="center"/>
          </w:tcPr>
          <w:p w14:paraId="16F1E5B1" w14:textId="633251BB" w:rsidR="00333B1C" w:rsidRPr="0097178A" w:rsidRDefault="00333B1C" w:rsidP="00D64816">
            <w:pPr>
              <w:keepNext/>
              <w:keepLines/>
              <w:spacing w:before="60" w:after="60"/>
              <w:ind w:right="397"/>
              <w:jc w:val="right"/>
              <w:rPr>
                <w:sz w:val="18"/>
                <w:szCs w:val="18"/>
              </w:rPr>
            </w:pPr>
            <w:r>
              <w:rPr>
                <w:sz w:val="18"/>
                <w:szCs w:val="18"/>
              </w:rPr>
              <w:t xml:space="preserve">   (</w:t>
            </w:r>
            <w:proofErr w:type="gramStart"/>
            <w:r>
              <w:rPr>
                <w:sz w:val="18"/>
                <w:szCs w:val="18"/>
              </w:rPr>
              <w:noBreakHyphen/>
              <w:t>)</w:t>
            </w:r>
            <w:r w:rsidR="003C109F">
              <w:rPr>
                <w:sz w:val="18"/>
                <w:szCs w:val="18"/>
              </w:rPr>
              <w:t xml:space="preserve">   </w:t>
            </w:r>
            <w:proofErr w:type="gramEnd"/>
            <w:r w:rsidR="003C109F">
              <w:rPr>
                <w:sz w:val="18"/>
                <w:szCs w:val="18"/>
              </w:rPr>
              <w:t>5.3</w:t>
            </w:r>
          </w:p>
        </w:tc>
        <w:tc>
          <w:tcPr>
            <w:tcW w:w="1276" w:type="dxa"/>
            <w:tcBorders>
              <w:top w:val="double" w:sz="4" w:space="0" w:color="auto"/>
              <w:left w:val="single" w:sz="6" w:space="0" w:color="auto"/>
              <w:right w:val="double" w:sz="4" w:space="0" w:color="auto"/>
            </w:tcBorders>
            <w:vAlign w:val="center"/>
          </w:tcPr>
          <w:p w14:paraId="59056A53" w14:textId="59947B84" w:rsidR="00333B1C" w:rsidRPr="0097178A" w:rsidRDefault="00333B1C" w:rsidP="00D64816">
            <w:pPr>
              <w:keepNext/>
              <w:keepLines/>
              <w:spacing w:before="60" w:after="60"/>
              <w:ind w:right="340"/>
              <w:jc w:val="right"/>
              <w:rPr>
                <w:sz w:val="18"/>
                <w:szCs w:val="18"/>
              </w:rPr>
            </w:pPr>
            <w:r>
              <w:rPr>
                <w:sz w:val="18"/>
                <w:szCs w:val="18"/>
              </w:rPr>
              <w:t xml:space="preserve">  (</w:t>
            </w:r>
            <w:proofErr w:type="gramStart"/>
            <w:r>
              <w:rPr>
                <w:sz w:val="18"/>
                <w:szCs w:val="18"/>
              </w:rPr>
              <w:noBreakHyphen/>
              <w:t>)</w:t>
            </w:r>
            <w:r w:rsidR="00114111">
              <w:rPr>
                <w:sz w:val="18"/>
                <w:szCs w:val="18"/>
              </w:rPr>
              <w:t xml:space="preserve">   </w:t>
            </w:r>
            <w:proofErr w:type="gramEnd"/>
            <w:r w:rsidR="00114111">
              <w:rPr>
                <w:sz w:val="18"/>
                <w:szCs w:val="18"/>
              </w:rPr>
              <w:t>11.6</w:t>
            </w:r>
          </w:p>
        </w:tc>
      </w:tr>
      <w:tr w:rsidR="00333B1C" w:rsidRPr="00DF17C6" w14:paraId="29A661CC" w14:textId="77777777" w:rsidTr="00D64816">
        <w:trPr>
          <w:cantSplit/>
          <w:trHeight w:val="20"/>
          <w:jc w:val="center"/>
        </w:trPr>
        <w:tc>
          <w:tcPr>
            <w:tcW w:w="3954" w:type="dxa"/>
            <w:tcBorders>
              <w:left w:val="double" w:sz="4" w:space="0" w:color="auto"/>
              <w:right w:val="single" w:sz="6" w:space="0" w:color="auto"/>
            </w:tcBorders>
            <w:vAlign w:val="center"/>
          </w:tcPr>
          <w:p w14:paraId="32BCD2C7" w14:textId="77777777" w:rsidR="00333B1C" w:rsidRPr="00A539AA" w:rsidRDefault="00333B1C" w:rsidP="00D64816">
            <w:pPr>
              <w:keepNext/>
              <w:keepLines/>
              <w:spacing w:before="60" w:after="60" w:line="240" w:lineRule="exact"/>
              <w:jc w:val="left"/>
              <w:rPr>
                <w:sz w:val="18"/>
                <w:szCs w:val="18"/>
              </w:rPr>
            </w:pPr>
            <w:r w:rsidRPr="00A539AA">
              <w:rPr>
                <w:sz w:val="18"/>
                <w:szCs w:val="18"/>
              </w:rPr>
              <w:t xml:space="preserve">Personal </w:t>
            </w:r>
            <w:r>
              <w:rPr>
                <w:sz w:val="18"/>
                <w:szCs w:val="18"/>
              </w:rPr>
              <w:t>O</w:t>
            </w:r>
            <w:r w:rsidRPr="00A539AA">
              <w:rPr>
                <w:sz w:val="18"/>
                <w:szCs w:val="18"/>
              </w:rPr>
              <w:t xml:space="preserve">cupado </w:t>
            </w:r>
            <w:r>
              <w:rPr>
                <w:sz w:val="18"/>
                <w:szCs w:val="18"/>
              </w:rPr>
              <w:t>Total</w:t>
            </w:r>
          </w:p>
        </w:tc>
        <w:tc>
          <w:tcPr>
            <w:tcW w:w="1418" w:type="dxa"/>
            <w:tcBorders>
              <w:left w:val="single" w:sz="6" w:space="0" w:color="auto"/>
              <w:right w:val="single" w:sz="6" w:space="0" w:color="auto"/>
            </w:tcBorders>
            <w:vAlign w:val="center"/>
          </w:tcPr>
          <w:p w14:paraId="10EEE846" w14:textId="0F042F40" w:rsidR="00333B1C" w:rsidRPr="00302691" w:rsidRDefault="00333B1C" w:rsidP="00D64816">
            <w:pPr>
              <w:keepNext/>
              <w:keepLines/>
              <w:spacing w:before="20" w:after="20"/>
              <w:ind w:right="397"/>
              <w:jc w:val="right"/>
              <w:rPr>
                <w:bCs/>
                <w:sz w:val="18"/>
                <w:szCs w:val="18"/>
              </w:rPr>
            </w:pPr>
            <w:r>
              <w:rPr>
                <w:bCs/>
                <w:sz w:val="18"/>
                <w:szCs w:val="18"/>
              </w:rPr>
              <w:t xml:space="preserve">  (</w:t>
            </w:r>
            <w:proofErr w:type="gramStart"/>
            <w:r>
              <w:rPr>
                <w:bCs/>
                <w:sz w:val="18"/>
                <w:szCs w:val="18"/>
              </w:rPr>
              <w:noBreakHyphen/>
              <w:t>)</w:t>
            </w:r>
            <w:r w:rsidR="003C109F">
              <w:rPr>
                <w:bCs/>
                <w:sz w:val="18"/>
                <w:szCs w:val="18"/>
              </w:rPr>
              <w:t xml:space="preserve">   </w:t>
            </w:r>
            <w:proofErr w:type="gramEnd"/>
            <w:r w:rsidR="003C109F">
              <w:rPr>
                <w:bCs/>
                <w:sz w:val="18"/>
                <w:szCs w:val="18"/>
              </w:rPr>
              <w:t>8.4</w:t>
            </w:r>
          </w:p>
        </w:tc>
        <w:tc>
          <w:tcPr>
            <w:tcW w:w="1276" w:type="dxa"/>
            <w:tcBorders>
              <w:left w:val="single" w:sz="6" w:space="0" w:color="auto"/>
              <w:right w:val="double" w:sz="4" w:space="0" w:color="auto"/>
            </w:tcBorders>
            <w:vAlign w:val="center"/>
          </w:tcPr>
          <w:p w14:paraId="38517FF3" w14:textId="79F5531C" w:rsidR="00333B1C" w:rsidRPr="00302691" w:rsidRDefault="00333B1C" w:rsidP="00D64816">
            <w:pPr>
              <w:keepNext/>
              <w:keepLines/>
              <w:spacing w:before="20" w:after="20"/>
              <w:ind w:right="340"/>
              <w:jc w:val="right"/>
              <w:rPr>
                <w:bCs/>
                <w:sz w:val="18"/>
                <w:szCs w:val="18"/>
              </w:rPr>
            </w:pPr>
            <w:r>
              <w:rPr>
                <w:bCs/>
                <w:sz w:val="18"/>
                <w:szCs w:val="18"/>
              </w:rPr>
              <w:t>(</w:t>
            </w:r>
            <w:proofErr w:type="gramStart"/>
            <w:r>
              <w:rPr>
                <w:bCs/>
                <w:sz w:val="18"/>
                <w:szCs w:val="18"/>
              </w:rPr>
              <w:noBreakHyphen/>
              <w:t xml:space="preserve">) </w:t>
            </w:r>
            <w:r w:rsidR="00114111">
              <w:rPr>
                <w:bCs/>
                <w:sz w:val="18"/>
                <w:szCs w:val="18"/>
              </w:rPr>
              <w:t xml:space="preserve">  </w:t>
            </w:r>
            <w:proofErr w:type="gramEnd"/>
            <w:r>
              <w:rPr>
                <w:bCs/>
                <w:sz w:val="18"/>
                <w:szCs w:val="18"/>
              </w:rPr>
              <w:t xml:space="preserve">  </w:t>
            </w:r>
            <w:r w:rsidR="00114111">
              <w:rPr>
                <w:bCs/>
                <w:sz w:val="18"/>
                <w:szCs w:val="18"/>
              </w:rPr>
              <w:t>9.5</w:t>
            </w:r>
          </w:p>
        </w:tc>
      </w:tr>
      <w:tr w:rsidR="00333B1C" w:rsidRPr="00DF17C6" w14:paraId="00D594BD" w14:textId="77777777" w:rsidTr="00D64816">
        <w:trPr>
          <w:cantSplit/>
          <w:trHeight w:val="20"/>
          <w:jc w:val="center"/>
        </w:trPr>
        <w:tc>
          <w:tcPr>
            <w:tcW w:w="3954" w:type="dxa"/>
            <w:tcBorders>
              <w:left w:val="double" w:sz="4" w:space="0" w:color="auto"/>
              <w:right w:val="single" w:sz="6" w:space="0" w:color="auto"/>
            </w:tcBorders>
          </w:tcPr>
          <w:p w14:paraId="6F02A4C0" w14:textId="77777777" w:rsidR="00333B1C" w:rsidRPr="00A539AA" w:rsidRDefault="00333B1C" w:rsidP="00D64816">
            <w:pPr>
              <w:spacing w:before="60" w:after="60"/>
              <w:jc w:val="left"/>
              <w:rPr>
                <w:sz w:val="18"/>
              </w:rPr>
            </w:pPr>
            <w:r w:rsidRPr="00A539AA">
              <w:rPr>
                <w:sz w:val="18"/>
                <w:szCs w:val="18"/>
              </w:rPr>
              <w:t xml:space="preserve">Gastos </w:t>
            </w:r>
            <w:r>
              <w:rPr>
                <w:sz w:val="18"/>
                <w:szCs w:val="18"/>
              </w:rPr>
              <w:t xml:space="preserve">Totales </w:t>
            </w:r>
            <w:r w:rsidRPr="00A539AA">
              <w:rPr>
                <w:sz w:val="18"/>
                <w:szCs w:val="18"/>
              </w:rPr>
              <w:t xml:space="preserve">por </w:t>
            </w:r>
            <w:r>
              <w:rPr>
                <w:sz w:val="18"/>
                <w:szCs w:val="18"/>
              </w:rPr>
              <w:t>C</w:t>
            </w:r>
            <w:r w:rsidRPr="00A539AA">
              <w:rPr>
                <w:sz w:val="18"/>
                <w:szCs w:val="18"/>
              </w:rPr>
              <w:t xml:space="preserve">onsumo de </w:t>
            </w:r>
            <w:r>
              <w:rPr>
                <w:sz w:val="18"/>
                <w:szCs w:val="18"/>
              </w:rPr>
              <w:t>B</w:t>
            </w:r>
            <w:r w:rsidRPr="00A539AA">
              <w:rPr>
                <w:sz w:val="18"/>
                <w:szCs w:val="18"/>
              </w:rPr>
              <w:t xml:space="preserve">ienes y </w:t>
            </w:r>
            <w:r>
              <w:rPr>
                <w:sz w:val="18"/>
                <w:szCs w:val="18"/>
              </w:rPr>
              <w:t>S</w:t>
            </w:r>
            <w:r w:rsidRPr="00A539AA">
              <w:rPr>
                <w:sz w:val="18"/>
                <w:szCs w:val="18"/>
              </w:rPr>
              <w:t>ervicios</w:t>
            </w:r>
            <w:r>
              <w:rPr>
                <w:sz w:val="18"/>
                <w:szCs w:val="18"/>
              </w:rPr>
              <w:t>*</w:t>
            </w:r>
            <w:r w:rsidRPr="00A539AA">
              <w:rPr>
                <w:sz w:val="18"/>
                <w:szCs w:val="18"/>
              </w:rPr>
              <w:t xml:space="preserve"> </w:t>
            </w:r>
          </w:p>
        </w:tc>
        <w:tc>
          <w:tcPr>
            <w:tcW w:w="1418" w:type="dxa"/>
            <w:tcBorders>
              <w:left w:val="single" w:sz="6" w:space="0" w:color="auto"/>
              <w:right w:val="single" w:sz="6" w:space="0" w:color="auto"/>
            </w:tcBorders>
            <w:vAlign w:val="center"/>
          </w:tcPr>
          <w:p w14:paraId="53774B31" w14:textId="7BBFA75A" w:rsidR="00333B1C" w:rsidRPr="00302691" w:rsidRDefault="00333B1C" w:rsidP="00D64816">
            <w:pPr>
              <w:spacing w:before="20" w:after="20"/>
              <w:ind w:right="397"/>
              <w:jc w:val="right"/>
              <w:rPr>
                <w:sz w:val="18"/>
                <w:szCs w:val="18"/>
              </w:rPr>
            </w:pPr>
            <w:r>
              <w:rPr>
                <w:sz w:val="18"/>
                <w:szCs w:val="18"/>
              </w:rPr>
              <w:t xml:space="preserve">   (</w:t>
            </w:r>
            <w:proofErr w:type="gramStart"/>
            <w:r>
              <w:rPr>
                <w:sz w:val="18"/>
                <w:szCs w:val="18"/>
              </w:rPr>
              <w:noBreakHyphen/>
              <w:t xml:space="preserve">)   </w:t>
            </w:r>
            <w:proofErr w:type="gramEnd"/>
            <w:r w:rsidR="003C109F">
              <w:rPr>
                <w:sz w:val="18"/>
                <w:szCs w:val="18"/>
              </w:rPr>
              <w:t>4.0</w:t>
            </w:r>
          </w:p>
        </w:tc>
        <w:tc>
          <w:tcPr>
            <w:tcW w:w="1276" w:type="dxa"/>
            <w:tcBorders>
              <w:left w:val="single" w:sz="6" w:space="0" w:color="auto"/>
              <w:right w:val="double" w:sz="4" w:space="0" w:color="auto"/>
            </w:tcBorders>
            <w:vAlign w:val="center"/>
          </w:tcPr>
          <w:p w14:paraId="228C70F1" w14:textId="4C6355C2" w:rsidR="00333B1C" w:rsidRPr="00302691" w:rsidRDefault="00333B1C" w:rsidP="00D64816">
            <w:pPr>
              <w:spacing w:before="20" w:after="20"/>
              <w:ind w:right="340"/>
              <w:jc w:val="right"/>
              <w:rPr>
                <w:sz w:val="18"/>
                <w:szCs w:val="18"/>
              </w:rPr>
            </w:pPr>
            <w:r>
              <w:rPr>
                <w:sz w:val="18"/>
                <w:szCs w:val="18"/>
              </w:rPr>
              <w:t>(</w:t>
            </w:r>
            <w:proofErr w:type="gramStart"/>
            <w:r>
              <w:rPr>
                <w:sz w:val="18"/>
                <w:szCs w:val="18"/>
              </w:rPr>
              <w:noBreakHyphen/>
              <w:t xml:space="preserve">) </w:t>
            </w:r>
            <w:r w:rsidR="00114111">
              <w:rPr>
                <w:sz w:val="18"/>
                <w:szCs w:val="18"/>
              </w:rPr>
              <w:t xml:space="preserve">  </w:t>
            </w:r>
            <w:proofErr w:type="gramEnd"/>
            <w:r>
              <w:rPr>
                <w:sz w:val="18"/>
                <w:szCs w:val="18"/>
              </w:rPr>
              <w:t xml:space="preserve">  </w:t>
            </w:r>
            <w:r w:rsidR="00114111">
              <w:rPr>
                <w:sz w:val="18"/>
                <w:szCs w:val="18"/>
              </w:rPr>
              <w:t>8.7</w:t>
            </w:r>
          </w:p>
        </w:tc>
      </w:tr>
      <w:tr w:rsidR="00333B1C" w:rsidRPr="00DF17C6" w14:paraId="52E2F4A5" w14:textId="77777777" w:rsidTr="00D64816">
        <w:trPr>
          <w:cantSplit/>
          <w:trHeight w:val="20"/>
          <w:jc w:val="center"/>
        </w:trPr>
        <w:tc>
          <w:tcPr>
            <w:tcW w:w="3954" w:type="dxa"/>
            <w:tcBorders>
              <w:left w:val="double" w:sz="4" w:space="0" w:color="auto"/>
              <w:bottom w:val="double" w:sz="4" w:space="0" w:color="auto"/>
              <w:right w:val="single" w:sz="6" w:space="0" w:color="auto"/>
            </w:tcBorders>
          </w:tcPr>
          <w:p w14:paraId="1CB7B934" w14:textId="77777777" w:rsidR="00333B1C" w:rsidRPr="00A539AA" w:rsidRDefault="00333B1C" w:rsidP="00D64816">
            <w:pPr>
              <w:spacing w:before="60" w:after="60"/>
              <w:jc w:val="left"/>
              <w:rPr>
                <w:sz w:val="18"/>
              </w:rPr>
            </w:pPr>
            <w:r w:rsidRPr="00A539AA">
              <w:rPr>
                <w:sz w:val="18"/>
                <w:szCs w:val="18"/>
              </w:rPr>
              <w:t xml:space="preserve">Remuneraciones </w:t>
            </w:r>
            <w:r>
              <w:rPr>
                <w:sz w:val="18"/>
                <w:szCs w:val="18"/>
              </w:rPr>
              <w:t>T</w:t>
            </w:r>
            <w:r w:rsidRPr="00A539AA">
              <w:rPr>
                <w:sz w:val="18"/>
                <w:szCs w:val="18"/>
              </w:rPr>
              <w:t>otales</w:t>
            </w:r>
            <w:r>
              <w:rPr>
                <w:sz w:val="18"/>
                <w:szCs w:val="18"/>
              </w:rPr>
              <w:t>*</w:t>
            </w:r>
          </w:p>
        </w:tc>
        <w:tc>
          <w:tcPr>
            <w:tcW w:w="1418" w:type="dxa"/>
            <w:tcBorders>
              <w:left w:val="single" w:sz="6" w:space="0" w:color="auto"/>
              <w:bottom w:val="double" w:sz="4" w:space="0" w:color="auto"/>
              <w:right w:val="single" w:sz="6" w:space="0" w:color="auto"/>
            </w:tcBorders>
            <w:vAlign w:val="center"/>
          </w:tcPr>
          <w:p w14:paraId="4F48CF9D" w14:textId="223238F4" w:rsidR="00333B1C" w:rsidRPr="00302691" w:rsidRDefault="00333B1C" w:rsidP="00D64816">
            <w:pPr>
              <w:spacing w:before="20" w:after="20"/>
              <w:ind w:right="397"/>
              <w:jc w:val="right"/>
              <w:rPr>
                <w:sz w:val="18"/>
                <w:szCs w:val="18"/>
              </w:rPr>
            </w:pPr>
            <w:r>
              <w:rPr>
                <w:sz w:val="18"/>
                <w:szCs w:val="18"/>
              </w:rPr>
              <w:t>(</w:t>
            </w:r>
            <w:proofErr w:type="gramStart"/>
            <w:r>
              <w:rPr>
                <w:sz w:val="18"/>
                <w:szCs w:val="18"/>
              </w:rPr>
              <w:noBreakHyphen/>
              <w:t>)</w:t>
            </w:r>
            <w:r w:rsidR="003C109F">
              <w:rPr>
                <w:sz w:val="18"/>
                <w:szCs w:val="18"/>
              </w:rPr>
              <w:t xml:space="preserve">   </w:t>
            </w:r>
            <w:proofErr w:type="gramEnd"/>
            <w:r w:rsidR="003C109F">
              <w:rPr>
                <w:sz w:val="18"/>
                <w:szCs w:val="18"/>
              </w:rPr>
              <w:t>5.3</w:t>
            </w:r>
          </w:p>
        </w:tc>
        <w:tc>
          <w:tcPr>
            <w:tcW w:w="1276" w:type="dxa"/>
            <w:tcBorders>
              <w:left w:val="single" w:sz="6" w:space="0" w:color="auto"/>
              <w:bottom w:val="double" w:sz="4" w:space="0" w:color="auto"/>
              <w:right w:val="double" w:sz="4" w:space="0" w:color="auto"/>
            </w:tcBorders>
            <w:vAlign w:val="center"/>
          </w:tcPr>
          <w:p w14:paraId="3751A991" w14:textId="305350DE" w:rsidR="00333B1C" w:rsidRPr="00302691" w:rsidRDefault="00333B1C" w:rsidP="00D64816">
            <w:pPr>
              <w:spacing w:before="20" w:after="20"/>
              <w:ind w:right="340"/>
              <w:jc w:val="right"/>
              <w:rPr>
                <w:sz w:val="18"/>
                <w:szCs w:val="18"/>
              </w:rPr>
            </w:pPr>
            <w:r>
              <w:rPr>
                <w:sz w:val="18"/>
                <w:szCs w:val="18"/>
              </w:rPr>
              <w:t>(</w:t>
            </w:r>
            <w:proofErr w:type="gramStart"/>
            <w:r>
              <w:rPr>
                <w:sz w:val="18"/>
                <w:szCs w:val="18"/>
              </w:rPr>
              <w:noBreakHyphen/>
              <w:t xml:space="preserve">)   </w:t>
            </w:r>
            <w:proofErr w:type="gramEnd"/>
            <w:r w:rsidR="00114111">
              <w:rPr>
                <w:sz w:val="18"/>
                <w:szCs w:val="18"/>
              </w:rPr>
              <w:t xml:space="preserve"> </w:t>
            </w:r>
            <w:r>
              <w:rPr>
                <w:sz w:val="18"/>
                <w:szCs w:val="18"/>
              </w:rPr>
              <w:t xml:space="preserve"> </w:t>
            </w:r>
            <w:r w:rsidR="00114111">
              <w:rPr>
                <w:sz w:val="18"/>
                <w:szCs w:val="18"/>
              </w:rPr>
              <w:t>8.1</w:t>
            </w:r>
          </w:p>
        </w:tc>
      </w:tr>
    </w:tbl>
    <w:p w14:paraId="29126DAA" w14:textId="4797E16E" w:rsidR="004D3DA0" w:rsidRDefault="004D3DA0" w:rsidP="007F15FA">
      <w:pPr>
        <w:pStyle w:val="Textoindependiente"/>
        <w:tabs>
          <w:tab w:val="left" w:pos="708"/>
          <w:tab w:val="left" w:pos="1416"/>
          <w:tab w:val="left" w:pos="1843"/>
          <w:tab w:val="left" w:pos="2832"/>
          <w:tab w:val="left" w:pos="8457"/>
        </w:tabs>
        <w:spacing w:before="0"/>
        <w:ind w:firstLine="708"/>
        <w:rPr>
          <w:color w:val="auto"/>
          <w:sz w:val="16"/>
          <w:szCs w:val="16"/>
        </w:rPr>
      </w:pPr>
      <w:r>
        <w:rPr>
          <w:color w:val="auto"/>
          <w:sz w:val="18"/>
          <w:szCs w:val="18"/>
          <w:vertAlign w:val="superscript"/>
        </w:rPr>
        <w:t xml:space="preserve"> </w:t>
      </w:r>
      <w:r w:rsidR="006F4444">
        <w:rPr>
          <w:color w:val="auto"/>
          <w:sz w:val="18"/>
          <w:szCs w:val="18"/>
          <w:vertAlign w:val="superscript"/>
        </w:rPr>
        <w:t xml:space="preserve">          </w:t>
      </w:r>
      <w:r w:rsidR="002E052A">
        <w:rPr>
          <w:color w:val="auto"/>
          <w:sz w:val="18"/>
          <w:szCs w:val="18"/>
          <w:vertAlign w:val="superscript"/>
        </w:rPr>
        <w:tab/>
      </w:r>
      <w:r w:rsidR="002E052A">
        <w:rPr>
          <w:color w:val="auto"/>
          <w:sz w:val="18"/>
          <w:szCs w:val="18"/>
          <w:vertAlign w:val="superscript"/>
        </w:rPr>
        <w:tab/>
      </w:r>
      <w:r w:rsidR="006F4444">
        <w:rPr>
          <w:color w:val="auto"/>
          <w:sz w:val="18"/>
          <w:szCs w:val="18"/>
          <w:vertAlign w:val="superscript"/>
        </w:rPr>
        <w:t xml:space="preserve"> </w:t>
      </w:r>
      <w:r w:rsidRPr="00562887">
        <w:rPr>
          <w:color w:val="auto"/>
          <w:sz w:val="18"/>
          <w:szCs w:val="18"/>
          <w:vertAlign w:val="superscript"/>
        </w:rPr>
        <w:t>p/</w:t>
      </w:r>
      <w:r w:rsidR="007F15FA">
        <w:rPr>
          <w:color w:val="auto"/>
          <w:sz w:val="18"/>
          <w:szCs w:val="18"/>
          <w:vertAlign w:val="superscript"/>
        </w:rPr>
        <w:t xml:space="preserve"> </w:t>
      </w:r>
      <w:r w:rsidRPr="00562887">
        <w:rPr>
          <w:color w:val="auto"/>
          <w:sz w:val="16"/>
          <w:szCs w:val="16"/>
        </w:rPr>
        <w:t xml:space="preserve">Cifras preliminares. </w:t>
      </w:r>
      <w:r>
        <w:rPr>
          <w:color w:val="auto"/>
          <w:sz w:val="16"/>
          <w:szCs w:val="16"/>
        </w:rPr>
        <w:tab/>
      </w:r>
    </w:p>
    <w:p w14:paraId="4305D00D" w14:textId="28B01E31" w:rsidR="004D3DA0" w:rsidRPr="00562887" w:rsidRDefault="006F4444" w:rsidP="007F15FA">
      <w:pPr>
        <w:pStyle w:val="Textoindependiente"/>
        <w:tabs>
          <w:tab w:val="left" w:pos="1843"/>
          <w:tab w:val="left" w:pos="2552"/>
        </w:tabs>
        <w:spacing w:before="0"/>
        <w:rPr>
          <w:color w:val="auto"/>
          <w:sz w:val="16"/>
          <w:szCs w:val="16"/>
        </w:rPr>
      </w:pPr>
      <w:r>
        <w:rPr>
          <w:color w:val="auto"/>
          <w:sz w:val="16"/>
          <w:szCs w:val="16"/>
        </w:rPr>
        <w:t xml:space="preserve">                        </w:t>
      </w:r>
      <w:r w:rsidR="004D3DA0">
        <w:rPr>
          <w:color w:val="auto"/>
          <w:sz w:val="16"/>
          <w:szCs w:val="16"/>
        </w:rPr>
        <w:t xml:space="preserve"> </w:t>
      </w:r>
      <w:r w:rsidR="002E052A">
        <w:rPr>
          <w:color w:val="auto"/>
          <w:sz w:val="16"/>
          <w:szCs w:val="16"/>
        </w:rPr>
        <w:tab/>
      </w:r>
      <w:r w:rsidR="004D3DA0">
        <w:rPr>
          <w:color w:val="auto"/>
          <w:sz w:val="16"/>
          <w:szCs w:val="16"/>
        </w:rPr>
        <w:t>* En términos reales.</w:t>
      </w:r>
    </w:p>
    <w:p w14:paraId="510B4C87" w14:textId="0783007E" w:rsidR="004D3DA0" w:rsidRPr="00715E87" w:rsidRDefault="004D3DA0" w:rsidP="007F15FA">
      <w:pPr>
        <w:pStyle w:val="Textoindependiente"/>
        <w:tabs>
          <w:tab w:val="left" w:pos="1843"/>
          <w:tab w:val="left" w:pos="1985"/>
        </w:tabs>
        <w:spacing w:before="0"/>
        <w:ind w:firstLine="708"/>
        <w:rPr>
          <w:color w:val="auto"/>
          <w:sz w:val="16"/>
          <w:szCs w:val="16"/>
        </w:rPr>
      </w:pPr>
      <w:r>
        <w:rPr>
          <w:color w:val="auto"/>
          <w:sz w:val="16"/>
          <w:szCs w:val="16"/>
        </w:rPr>
        <w:t xml:space="preserve">  </w:t>
      </w:r>
      <w:r w:rsidR="006F4444">
        <w:rPr>
          <w:color w:val="auto"/>
          <w:sz w:val="16"/>
          <w:szCs w:val="16"/>
        </w:rPr>
        <w:t xml:space="preserve">       </w:t>
      </w:r>
      <w:r w:rsidR="002E052A">
        <w:rPr>
          <w:color w:val="auto"/>
          <w:sz w:val="16"/>
          <w:szCs w:val="16"/>
        </w:rPr>
        <w:tab/>
      </w:r>
      <w:r w:rsidRPr="00715E87">
        <w:rPr>
          <w:color w:val="auto"/>
          <w:sz w:val="16"/>
          <w:szCs w:val="16"/>
        </w:rPr>
        <w:t>Fuente: INEGI</w:t>
      </w:r>
      <w:r>
        <w:rPr>
          <w:color w:val="auto"/>
          <w:sz w:val="16"/>
          <w:szCs w:val="16"/>
        </w:rPr>
        <w:t>.</w:t>
      </w:r>
    </w:p>
    <w:p w14:paraId="4A47D606" w14:textId="77777777" w:rsidR="009935FD" w:rsidRDefault="009935FD" w:rsidP="000F7AC1">
      <w:pPr>
        <w:tabs>
          <w:tab w:val="left" w:pos="8100"/>
        </w:tabs>
        <w:spacing w:before="240"/>
        <w:rPr>
          <w:b/>
          <w:i/>
          <w:color w:val="000000"/>
          <w:szCs w:val="20"/>
        </w:rPr>
      </w:pPr>
    </w:p>
    <w:p w14:paraId="01B7578D" w14:textId="77777777" w:rsidR="009935FD" w:rsidRDefault="009935FD" w:rsidP="000F7AC1">
      <w:pPr>
        <w:tabs>
          <w:tab w:val="left" w:pos="8100"/>
        </w:tabs>
        <w:spacing w:before="240"/>
        <w:rPr>
          <w:b/>
          <w:i/>
          <w:color w:val="000000"/>
          <w:szCs w:val="20"/>
        </w:rPr>
      </w:pPr>
    </w:p>
    <w:p w14:paraId="15F5FBC9" w14:textId="77777777" w:rsidR="009935FD" w:rsidRDefault="009935FD" w:rsidP="000F7AC1">
      <w:pPr>
        <w:tabs>
          <w:tab w:val="left" w:pos="8100"/>
        </w:tabs>
        <w:spacing w:before="240"/>
        <w:rPr>
          <w:b/>
          <w:i/>
          <w:color w:val="000000"/>
          <w:szCs w:val="20"/>
        </w:rPr>
      </w:pPr>
    </w:p>
    <w:p w14:paraId="2886A315" w14:textId="77777777" w:rsidR="00FD65F6" w:rsidRDefault="00FD65F6" w:rsidP="000F7AC1">
      <w:pPr>
        <w:tabs>
          <w:tab w:val="left" w:pos="8100"/>
        </w:tabs>
        <w:spacing w:before="240"/>
        <w:rPr>
          <w:b/>
          <w:i/>
          <w:color w:val="000000"/>
          <w:szCs w:val="20"/>
        </w:rPr>
      </w:pPr>
    </w:p>
    <w:p w14:paraId="00CD0A64" w14:textId="73C35AFD" w:rsidR="000F7AC1" w:rsidRPr="002621EA" w:rsidRDefault="000F7AC1" w:rsidP="000F7AC1">
      <w:pPr>
        <w:tabs>
          <w:tab w:val="left" w:pos="8100"/>
        </w:tabs>
        <w:spacing w:before="240"/>
        <w:rPr>
          <w:b/>
          <w:i/>
          <w:color w:val="000000"/>
          <w:szCs w:val="20"/>
        </w:rPr>
      </w:pPr>
      <w:r w:rsidRPr="002621EA">
        <w:rPr>
          <w:b/>
          <w:i/>
          <w:color w:val="000000"/>
          <w:szCs w:val="20"/>
        </w:rPr>
        <w:t>Nota al usuario</w:t>
      </w:r>
    </w:p>
    <w:p w14:paraId="6077EA91" w14:textId="6C779EA2" w:rsidR="009A40BB" w:rsidRPr="00E71BB3" w:rsidRDefault="009A40BB" w:rsidP="00FC76DF">
      <w:pPr>
        <w:spacing w:before="360"/>
        <w:rPr>
          <w:rFonts w:eastAsia="Calibri"/>
          <w:highlight w:val="yellow"/>
          <w:lang w:eastAsia="es-MX"/>
        </w:rPr>
      </w:pPr>
      <w:bookmarkStart w:id="1" w:name="_Hlk48556325"/>
      <w:r w:rsidRPr="009A40BB">
        <w:rPr>
          <w:rFonts w:eastAsia="Calibri"/>
          <w:lang w:eastAsia="es-MX"/>
        </w:rPr>
        <w:t>L</w:t>
      </w:r>
      <w:r w:rsidRPr="00B31ED5">
        <w:rPr>
          <w:rFonts w:eastAsia="Calibri"/>
          <w:lang w:eastAsia="es-MX"/>
        </w:rPr>
        <w:t xml:space="preserve">a Tasa de no respuesta de la Encuesta Mensual de Servicios (EMS), correspondiente </w:t>
      </w:r>
      <w:r>
        <w:rPr>
          <w:rFonts w:eastAsia="Calibri"/>
          <w:lang w:eastAsia="es-MX"/>
        </w:rPr>
        <w:t>a</w:t>
      </w:r>
      <w:r w:rsidRPr="00B31ED5">
        <w:rPr>
          <w:rFonts w:eastAsia="Calibri"/>
          <w:lang w:eastAsia="es-MX"/>
        </w:rPr>
        <w:t xml:space="preserve"> marzo </w:t>
      </w:r>
      <w:r>
        <w:rPr>
          <w:rFonts w:eastAsia="Calibri"/>
          <w:lang w:eastAsia="es-MX"/>
        </w:rPr>
        <w:t xml:space="preserve">de </w:t>
      </w:r>
      <w:r w:rsidRPr="00B31ED5">
        <w:rPr>
          <w:rFonts w:eastAsia="Calibri"/>
          <w:lang w:eastAsia="es-MX"/>
        </w:rPr>
        <w:t>2021 registró porcentajes apropiados conforme al diseño estadístico de la encuesta, lo que permitió la generación de estadísticas con niveles altos de precisión. De los 102 dominios de estudio de la encuesta, s</w:t>
      </w:r>
      <w:r w:rsidR="000C15D0">
        <w:rPr>
          <w:rFonts w:eastAsia="Calibri"/>
          <w:lang w:eastAsia="es-MX"/>
        </w:rPr>
        <w:t>ó</w:t>
      </w:r>
      <w:r w:rsidRPr="00B31ED5">
        <w:rPr>
          <w:rFonts w:eastAsia="Calibri"/>
          <w:lang w:eastAsia="es-MX"/>
        </w:rPr>
        <w:t xml:space="preserve">lo </w:t>
      </w:r>
      <w:r>
        <w:rPr>
          <w:rFonts w:eastAsia="Calibri"/>
          <w:lang w:eastAsia="es-MX"/>
        </w:rPr>
        <w:t>cinco</w:t>
      </w:r>
      <w:r w:rsidRPr="00B31ED5">
        <w:rPr>
          <w:rFonts w:eastAsia="Calibri"/>
          <w:lang w:eastAsia="es-MX"/>
        </w:rPr>
        <w:t xml:space="preserve"> dominios </w:t>
      </w:r>
      <w:r>
        <w:rPr>
          <w:rFonts w:eastAsia="Calibri"/>
          <w:lang w:eastAsia="es-MX"/>
        </w:rPr>
        <w:t>reportaron problemas</w:t>
      </w:r>
      <w:r w:rsidR="000C15D0">
        <w:rPr>
          <w:rFonts w:eastAsia="Calibri"/>
          <w:lang w:eastAsia="es-MX"/>
        </w:rPr>
        <w:t>, l</w:t>
      </w:r>
      <w:r>
        <w:rPr>
          <w:rFonts w:eastAsia="Calibri"/>
          <w:lang w:eastAsia="es-MX"/>
        </w:rPr>
        <w:t>os cuales</w:t>
      </w:r>
      <w:r w:rsidRPr="00B31ED5">
        <w:rPr>
          <w:rFonts w:eastAsia="Calibri"/>
          <w:lang w:eastAsia="es-MX"/>
        </w:rPr>
        <w:t xml:space="preserve"> representan el 1.2% </w:t>
      </w:r>
      <w:r>
        <w:rPr>
          <w:rFonts w:eastAsia="Calibri"/>
          <w:lang w:eastAsia="es-MX"/>
        </w:rPr>
        <w:t>con</w:t>
      </w:r>
      <w:r w:rsidRPr="00B31ED5">
        <w:rPr>
          <w:rFonts w:eastAsia="Calibri"/>
          <w:lang w:eastAsia="es-MX"/>
        </w:rPr>
        <w:t xml:space="preserve"> relación </w:t>
      </w:r>
      <w:r>
        <w:rPr>
          <w:rFonts w:eastAsia="Calibri"/>
          <w:lang w:eastAsia="es-MX"/>
        </w:rPr>
        <w:t>a</w:t>
      </w:r>
      <w:r w:rsidRPr="00B31ED5">
        <w:rPr>
          <w:rFonts w:eastAsia="Calibri"/>
          <w:lang w:eastAsia="es-MX"/>
        </w:rPr>
        <w:t xml:space="preserve"> la variable de ingresos del total de los Servicios Privados no Financieros</w:t>
      </w:r>
      <w:r>
        <w:rPr>
          <w:rFonts w:eastAsia="Calibri"/>
          <w:lang w:eastAsia="es-MX"/>
        </w:rPr>
        <w:t>;</w:t>
      </w:r>
      <w:r w:rsidRPr="00B31ED5">
        <w:rPr>
          <w:rFonts w:eastAsia="Calibri"/>
          <w:lang w:eastAsia="es-MX"/>
        </w:rPr>
        <w:t xml:space="preserve"> </w:t>
      </w:r>
      <w:r>
        <w:rPr>
          <w:rFonts w:eastAsia="Calibri"/>
          <w:lang w:eastAsia="es-MX"/>
        </w:rPr>
        <w:t xml:space="preserve">sobre éstos </w:t>
      </w:r>
      <w:r w:rsidRPr="00B31ED5">
        <w:rPr>
          <w:rFonts w:eastAsia="Calibri"/>
          <w:lang w:eastAsia="es-MX"/>
        </w:rPr>
        <w:t>se recomienda el uso con reserva</w:t>
      </w:r>
      <w:r w:rsidR="000C15D0">
        <w:rPr>
          <w:rFonts w:eastAsia="Calibri"/>
          <w:lang w:eastAsia="es-MX"/>
        </w:rPr>
        <w:t xml:space="preserve"> de las estimaciones:</w:t>
      </w:r>
      <w:r w:rsidRPr="00B31ED5">
        <w:rPr>
          <w:rFonts w:eastAsia="Calibri"/>
          <w:lang w:eastAsia="es-MX"/>
        </w:rPr>
        <w:t xml:space="preserve"> </w:t>
      </w:r>
      <w:r w:rsidRPr="009A40BB">
        <w:rPr>
          <w:rFonts w:eastAsia="Calibri"/>
          <w:lang w:eastAsia="es-MX"/>
        </w:rPr>
        <w:t>Servicios de almacenamiento, Servicios de postproducción y otros servicios para la industria fílmica y del video, Servicios de investigación científica y desarrollo en ciencias naturales y exactas, ingeniería, y ciencias de la vida, prestados por el sector privado, Servicios combinados de apoyo en instalaciones</w:t>
      </w:r>
      <w:r>
        <w:rPr>
          <w:rFonts w:eastAsia="Calibri"/>
          <w:lang w:eastAsia="es-MX"/>
        </w:rPr>
        <w:t>,</w:t>
      </w:r>
      <w:r w:rsidRPr="009A40BB">
        <w:rPr>
          <w:rFonts w:eastAsia="Calibri"/>
          <w:lang w:eastAsia="es-MX"/>
        </w:rPr>
        <w:t xml:space="preserve"> y Otros servicios educativos.</w:t>
      </w:r>
    </w:p>
    <w:p w14:paraId="4AD6F6D3" w14:textId="74312509" w:rsidR="000F7AC1" w:rsidRPr="007E6C6F" w:rsidRDefault="000F7AC1" w:rsidP="00660FCC">
      <w:pPr>
        <w:spacing w:before="360"/>
        <w:rPr>
          <w:rFonts w:eastAsia="Calibri"/>
          <w:lang w:eastAsia="es-MX"/>
        </w:rPr>
      </w:pPr>
      <w:r w:rsidRPr="003E101F">
        <w:rPr>
          <w:rFonts w:eastAsia="Calibri"/>
          <w:lang w:eastAsia="es-MX"/>
        </w:rPr>
        <w:t>Por otra parte, se informa que las cifras desestacionalizadas y de tendencia-ciclo pueden estar sujetas a revisiones debido al impacto de la emergencia sanitaria del COVID-19. La estrategia seguida por el INEGI ha sido revisar de manera particular cada serie de tiempo y analizar la necesidad de incluir algún tratamiento especial (</w:t>
      </w:r>
      <w:proofErr w:type="spellStart"/>
      <w:r w:rsidRPr="003E101F">
        <w:rPr>
          <w:rFonts w:eastAsia="Calibri"/>
          <w:i/>
          <w:iCs/>
          <w:lang w:eastAsia="es-MX"/>
        </w:rPr>
        <w:t>outliers</w:t>
      </w:r>
      <w:proofErr w:type="spellEnd"/>
      <w:r w:rsidRPr="003E101F">
        <w:rPr>
          <w:rFonts w:eastAsia="Calibri"/>
          <w:lang w:eastAsia="es-MX"/>
        </w:rPr>
        <w:t>) en los modelos de ajuste estacional para los meses de la contingencia. Lo anterior con el objetivo de que los grandes cambios en las cifras originales no influyan de manera desproporcionada en los factores estacionales utilizados.</w:t>
      </w:r>
    </w:p>
    <w:bookmarkEnd w:id="1"/>
    <w:p w14:paraId="792CA789" w14:textId="751D3471" w:rsidR="002835D2" w:rsidRPr="002621EA" w:rsidRDefault="008A7DDB" w:rsidP="002835D2">
      <w:pPr>
        <w:tabs>
          <w:tab w:val="left" w:pos="8100"/>
        </w:tabs>
        <w:spacing w:before="240"/>
        <w:rPr>
          <w:b/>
          <w:i/>
          <w:color w:val="000000"/>
          <w:szCs w:val="20"/>
        </w:rPr>
      </w:pPr>
      <w:r w:rsidRPr="002621EA">
        <w:rPr>
          <w:b/>
          <w:i/>
          <w:color w:val="000000"/>
          <w:szCs w:val="20"/>
        </w:rPr>
        <w:t xml:space="preserve">Nota </w:t>
      </w:r>
      <w:r w:rsidR="002621EA">
        <w:rPr>
          <w:b/>
          <w:i/>
          <w:color w:val="000000"/>
          <w:szCs w:val="20"/>
        </w:rPr>
        <w:t>m</w:t>
      </w:r>
      <w:r w:rsidR="002621EA" w:rsidRPr="002621EA">
        <w:rPr>
          <w:b/>
          <w:i/>
          <w:color w:val="000000"/>
          <w:szCs w:val="20"/>
        </w:rPr>
        <w:t>et</w:t>
      </w:r>
      <w:r w:rsidR="002621EA">
        <w:rPr>
          <w:b/>
          <w:i/>
          <w:color w:val="000000"/>
          <w:szCs w:val="20"/>
        </w:rPr>
        <w:t>odológica</w:t>
      </w:r>
    </w:p>
    <w:p w14:paraId="308A2C32" w14:textId="2CCEDD2F" w:rsidR="00CB6E58" w:rsidRPr="00CB6E58" w:rsidRDefault="00CB6E58" w:rsidP="00CB6E58">
      <w:pPr>
        <w:spacing w:before="240"/>
      </w:pPr>
      <w:r w:rsidRPr="00CB6E58">
        <w:t xml:space="preserve">La </w:t>
      </w:r>
      <w:r w:rsidR="001C253E">
        <w:t>EMS</w:t>
      </w:r>
      <w:r w:rsidRPr="00CB6E58">
        <w:t xml:space="preserve"> muestra un conjunto de indicadores que identifican la evolución de la actividad económica de los </w:t>
      </w:r>
      <w:r w:rsidR="00E45EE6">
        <w:t>S</w:t>
      </w:r>
      <w:r w:rsidRPr="00CB6E58">
        <w:t xml:space="preserve">ervicios privados no </w:t>
      </w:r>
      <w:r w:rsidR="00E45EE6">
        <w:t>F</w:t>
      </w:r>
      <w:r w:rsidRPr="00CB6E58">
        <w:t>inancieros. Esta encuesta representa uno de los primeros proyectos que se plantea, a nivel internacional, con las características consideradas, tales como: frecuencia, amplitud, coberturas, etc.</w:t>
      </w:r>
    </w:p>
    <w:p w14:paraId="227FA654" w14:textId="03CF9C22" w:rsidR="002835D2" w:rsidRPr="007109AB" w:rsidRDefault="00CB6E58" w:rsidP="00CB6E58">
      <w:pPr>
        <w:spacing w:before="240"/>
        <w:rPr>
          <w:rFonts w:cs="Times New Roman"/>
          <w:color w:val="000000"/>
        </w:rPr>
      </w:pPr>
      <w:r w:rsidRPr="00CB6E58">
        <w:t xml:space="preserve">Producto de la complejidad para su medición, el </w:t>
      </w:r>
      <w:r w:rsidR="00E45EE6">
        <w:t>s</w:t>
      </w:r>
      <w:r w:rsidRPr="00CB6E58">
        <w:t xml:space="preserve">ector de los </w:t>
      </w:r>
      <w:r w:rsidR="001C253E">
        <w:t>s</w:t>
      </w:r>
      <w:r w:rsidRPr="00CB6E58">
        <w:t xml:space="preserve">ervicios, a diferencia de los sectores económicos tradicionales como las </w:t>
      </w:r>
      <w:r w:rsidR="001C253E">
        <w:t>m</w:t>
      </w:r>
      <w:r w:rsidRPr="00CB6E58">
        <w:t xml:space="preserve">anufacturas, la </w:t>
      </w:r>
      <w:r w:rsidR="001C253E">
        <w:t>c</w:t>
      </w:r>
      <w:r w:rsidRPr="00CB6E58">
        <w:t xml:space="preserve">onstrucción y el </w:t>
      </w:r>
      <w:r w:rsidR="001C253E">
        <w:t>c</w:t>
      </w:r>
      <w:r w:rsidRPr="00CB6E58">
        <w:t>omercio, reviste un reto que parte desde su definición conceptual</w:t>
      </w:r>
      <w:r w:rsidRPr="0066337D">
        <w:t>.</w:t>
      </w:r>
    </w:p>
    <w:p w14:paraId="7D836F93" w14:textId="77777777" w:rsidR="00DF7FBF" w:rsidRDefault="00DF7FBF" w:rsidP="00DF7FBF">
      <w:pPr>
        <w:spacing w:before="240"/>
      </w:pPr>
      <w:r w:rsidRPr="00A52DFA">
        <w:t xml:space="preserve">Es importante destacar </w:t>
      </w:r>
      <w:r>
        <w:t xml:space="preserve">que la mayoría de las series económicas se ven afectadas por factores estacionales. Éstos son efectos periódicos que se repiten cada año, y cuyas causas pueden considerarse ajenas a la naturaleza económica de las series, como son las festividades, </w:t>
      </w:r>
      <w:r w:rsidRPr="00A75A86">
        <w:t>el hecho de que algunos meses tienen más días que otros,</w:t>
      </w:r>
      <w:r>
        <w:t xml:space="preserve"> los periodos de vacaciones escolares, el efecto del clima en las estaciones del año, y otras fluctuaciones estacionales, por ejemplo, la elevada producción de juguetes en los meses previos a la Navidad</w:t>
      </w:r>
      <w:r w:rsidRPr="00A52DFA">
        <w:t>,</w:t>
      </w:r>
      <w:r>
        <w:t xml:space="preserve"> provocada por la expectativa de mayores ventas en diciembre.</w:t>
      </w:r>
    </w:p>
    <w:p w14:paraId="7CBFB20C" w14:textId="77777777" w:rsidR="00401989" w:rsidRDefault="00401989">
      <w:pPr>
        <w:jc w:val="left"/>
      </w:pPr>
      <w:r>
        <w:br w:type="page"/>
      </w:r>
    </w:p>
    <w:p w14:paraId="69A5D966" w14:textId="77777777" w:rsidR="00401989" w:rsidRDefault="00401989" w:rsidP="00DF7FBF">
      <w:pPr>
        <w:spacing w:before="240"/>
      </w:pPr>
    </w:p>
    <w:p w14:paraId="365C6685" w14:textId="611E7CC7" w:rsidR="00DF7FBF" w:rsidRDefault="00DF7FBF" w:rsidP="00DF7FBF">
      <w:pPr>
        <w:spacing w:before="240"/>
      </w:pPr>
      <w:r>
        <w:t xml:space="preserve">En este sentido, la desestacionalización o ajuste estacional de series económicas consiste en remover estas influencias </w:t>
      </w:r>
      <w:proofErr w:type="spellStart"/>
      <w:r>
        <w:t>intra-anuales</w:t>
      </w:r>
      <w:proofErr w:type="spellEnd"/>
      <w:r>
        <w:t xml:space="preserve"> periódicas, debido a que su presencia dificulta diagnosticar o describir el comportamiento de una serie </w:t>
      </w:r>
      <w:r w:rsidRPr="00A52DFA">
        <w:t>económica</w:t>
      </w:r>
      <w:r>
        <w:t xml:space="preserve"> al no poder comparar, adecuadamente, un determinado mes con el inmediato anterior.</w:t>
      </w:r>
    </w:p>
    <w:p w14:paraId="11D5C992" w14:textId="183BCEC4" w:rsidR="00DF7FBF" w:rsidRDefault="00DF7FBF" w:rsidP="00DF7FBF">
      <w:pPr>
        <w:spacing w:before="240"/>
      </w:pPr>
      <w:r>
        <w:t xml:space="preserve">Analizar la serie desestacionalizada ayuda a realizar un mejor diagnóstico y pronóstico de su evolución ya que permite identificar la posible dirección de los movimientos que pudiera tener la variable en cuestión, en el corto plazo. </w:t>
      </w:r>
    </w:p>
    <w:p w14:paraId="51A2A3EE" w14:textId="77777777" w:rsidR="00DF7FBF" w:rsidRPr="00DE3EC8" w:rsidRDefault="00DF7FBF" w:rsidP="00DF7FBF">
      <w:pPr>
        <w:spacing w:before="240"/>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622444C9" w14:textId="6777BCA6" w:rsidR="002835D2" w:rsidRDefault="000C791D" w:rsidP="00DF7FBF">
      <w:pPr>
        <w:spacing w:before="200"/>
        <w:rPr>
          <w:rStyle w:val="Hipervnculo"/>
          <w:lang w:eastAsia="en-US"/>
        </w:rPr>
      </w:pPr>
      <w:hyperlink r:id="rId25" w:history="1">
        <w:r w:rsidR="00DF7FBF" w:rsidRPr="00E74593">
          <w:rPr>
            <w:rStyle w:val="Hipervnculo"/>
          </w:rPr>
          <w:t>https://www.inegi.org.mx/app/biblioteca/ficha.html?upc=702825099060</w:t>
        </w:r>
      </w:hyperlink>
    </w:p>
    <w:p w14:paraId="246FB51A" w14:textId="5F5D5DED" w:rsidR="002835D2" w:rsidRDefault="002835D2" w:rsidP="002835D2">
      <w:pPr>
        <w:spacing w:before="240"/>
      </w:pPr>
      <w:r w:rsidRPr="007109AB">
        <w:t>Asimismo, las especificaciones de los modelos utilizados para realizar el ajuste estacional están disponibles en el Banco de Información Económica</w:t>
      </w:r>
      <w:r w:rsidR="001C253E">
        <w:t xml:space="preserve"> (BIE)</w:t>
      </w:r>
      <w:r w:rsidRPr="007109AB">
        <w:t xml:space="preserve">, </w:t>
      </w:r>
      <w:r w:rsidR="001C253E">
        <w:t xml:space="preserve">basta </w:t>
      </w:r>
      <w:r w:rsidRPr="007109AB">
        <w:t>selecciona</w:t>
      </w:r>
      <w:r w:rsidR="001C253E">
        <w:t>r</w:t>
      </w:r>
      <w:r w:rsidRPr="007109AB">
        <w:t xml:space="preserve"> el icono de información</w:t>
      </w:r>
      <w:r>
        <w:t xml:space="preserve"> </w:t>
      </w:r>
      <w:r w:rsidRPr="007109AB">
        <w:rPr>
          <w:noProof/>
          <w:sz w:val="18"/>
          <w:szCs w:val="18"/>
          <w:lang w:val="es-MX" w:eastAsia="es-MX"/>
        </w:rPr>
        <w:drawing>
          <wp:inline distT="0" distB="0" distL="0" distR="0" wp14:anchorId="2D4625DA" wp14:editId="7726F5F5">
            <wp:extent cx="152400" cy="142875"/>
            <wp:effectExtent l="0" t="0" r="0" b="9525"/>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7109AB">
        <w:t xml:space="preserve"> correspondiente a las “series desestacionalizadas y de tendencia-ciclo”</w:t>
      </w:r>
      <w:r w:rsidRPr="00A53152">
        <w:rPr>
          <w:noProof/>
          <w:sz w:val="18"/>
          <w:szCs w:val="18"/>
          <w:lang w:val="es-MX" w:eastAsia="en-US"/>
        </w:rPr>
        <w:t xml:space="preserve"> </w:t>
      </w:r>
      <w:r w:rsidRPr="007109AB">
        <w:t xml:space="preserve">de los indicadores del </w:t>
      </w:r>
      <w:r w:rsidR="001C253E">
        <w:t>s</w:t>
      </w:r>
      <w:r w:rsidRPr="007109AB">
        <w:t xml:space="preserve">ector </w:t>
      </w:r>
      <w:r w:rsidR="001C253E">
        <w:t>s</w:t>
      </w:r>
      <w:r w:rsidRPr="007109AB">
        <w:t>ervicios.</w:t>
      </w:r>
    </w:p>
    <w:p w14:paraId="0CEEB36C" w14:textId="1CA8E5B1" w:rsidR="00CB6E58" w:rsidRPr="00AE2354" w:rsidRDefault="00CB6E58" w:rsidP="00CB6E58">
      <w:pPr>
        <w:spacing w:before="240"/>
        <w:rPr>
          <w:lang w:val="es-MX" w:eastAsia="es-MX"/>
        </w:rPr>
      </w:pPr>
      <w:r w:rsidRPr="00AE2354">
        <w:rPr>
          <w:lang w:val="es-MX" w:eastAsia="es-MX"/>
        </w:rPr>
        <w:t xml:space="preserve">El objetivo de la EMS es generar información estadística de manera oportuna y permanente sobre las actividades de </w:t>
      </w:r>
      <w:r w:rsidR="001C253E">
        <w:rPr>
          <w:lang w:val="es-MX" w:eastAsia="es-MX"/>
        </w:rPr>
        <w:t>s</w:t>
      </w:r>
      <w:r w:rsidRPr="00AE2354">
        <w:rPr>
          <w:lang w:val="es-MX" w:eastAsia="es-MX"/>
        </w:rPr>
        <w:t xml:space="preserve">ervicios prestados por el sector </w:t>
      </w:r>
      <w:r w:rsidR="00E45EE6">
        <w:rPr>
          <w:lang w:val="es-MX" w:eastAsia="es-MX"/>
        </w:rPr>
        <w:t>p</w:t>
      </w:r>
      <w:r w:rsidRPr="00AE2354">
        <w:rPr>
          <w:lang w:val="es-MX" w:eastAsia="es-MX"/>
        </w:rPr>
        <w:t xml:space="preserve">rivado no </w:t>
      </w:r>
      <w:r w:rsidR="00E45EE6">
        <w:rPr>
          <w:lang w:val="es-MX" w:eastAsia="es-MX"/>
        </w:rPr>
        <w:t>f</w:t>
      </w:r>
      <w:r w:rsidRPr="00AE2354">
        <w:rPr>
          <w:lang w:val="es-MX" w:eastAsia="es-MX"/>
        </w:rPr>
        <w:t xml:space="preserve">inanciero a nivel nacional, que permita conocer y analizar su comportamiento mensual y anual, </w:t>
      </w:r>
      <w:r w:rsidR="001C253E">
        <w:rPr>
          <w:lang w:val="es-MX" w:eastAsia="es-MX"/>
        </w:rPr>
        <w:t>para contribuir</w:t>
      </w:r>
      <w:r w:rsidRPr="00AE2354">
        <w:rPr>
          <w:lang w:val="es-MX" w:eastAsia="es-MX"/>
        </w:rPr>
        <w:t xml:space="preserve"> a la toma de decisiones de todos los sectores de la sociedad.</w:t>
      </w:r>
    </w:p>
    <w:p w14:paraId="3C65FB8B" w14:textId="33AC2D54" w:rsidR="00CB6E58" w:rsidRPr="00AE2354" w:rsidRDefault="00CB6E58" w:rsidP="00CB6E58">
      <w:pPr>
        <w:pStyle w:val="Pa8"/>
        <w:spacing w:before="240" w:line="240" w:lineRule="auto"/>
        <w:jc w:val="both"/>
        <w:rPr>
          <w:lang w:val="es-MX"/>
        </w:rPr>
      </w:pPr>
      <w:r w:rsidRPr="00AE2354">
        <w:rPr>
          <w:lang w:val="es-ES_tradnl" w:eastAsia="es-MX"/>
        </w:rPr>
        <w:t xml:space="preserve">La unidad de observación es la empresa para los Transportes, correos y almacenamiento, Operadores de servicios de telecomunicaciones alámbricas y Operadores de servicios de telecomunicaciones inalámbricas, </w:t>
      </w:r>
      <w:r w:rsidR="00E763ED">
        <w:rPr>
          <w:lang w:val="es-ES_tradnl" w:eastAsia="es-MX"/>
        </w:rPr>
        <w:t xml:space="preserve">así como </w:t>
      </w:r>
      <w:r w:rsidRPr="00AE2354">
        <w:rPr>
          <w:lang w:val="es-ES_tradnl" w:eastAsia="es-MX"/>
        </w:rPr>
        <w:t>el establecimiento para el resto de las actividades de servicios.</w:t>
      </w:r>
    </w:p>
    <w:p w14:paraId="2F6FDE03" w14:textId="06A28AF6" w:rsidR="006C3DC3" w:rsidRDefault="00CB6E58" w:rsidP="00CB6E58">
      <w:pPr>
        <w:pStyle w:val="Pa8"/>
        <w:spacing w:before="240" w:line="240" w:lineRule="auto"/>
        <w:jc w:val="both"/>
        <w:rPr>
          <w:lang w:val="es-ES_tradnl" w:eastAsia="es-MX"/>
        </w:rPr>
      </w:pPr>
      <w:r w:rsidRPr="00AE2354">
        <w:rPr>
          <w:lang w:val="es-ES_tradnl" w:eastAsia="es-MX"/>
        </w:rPr>
        <w:t xml:space="preserve">La cobertura sectorial corresponde a 109 </w:t>
      </w:r>
      <w:r>
        <w:rPr>
          <w:lang w:val="es-ES_tradnl" w:eastAsia="es-MX"/>
        </w:rPr>
        <w:t>dominios</w:t>
      </w:r>
      <w:r w:rsidRPr="00AE2354">
        <w:rPr>
          <w:lang w:val="es-ES_tradnl" w:eastAsia="es-MX"/>
        </w:rPr>
        <w:t xml:space="preserve"> a nivel de clase, rama o subsector, de acuerdo con el Sistema de Clasificación Industrial de América del Norte</w:t>
      </w:r>
      <w:r w:rsidR="00E763ED">
        <w:rPr>
          <w:lang w:val="es-ES_tradnl" w:eastAsia="es-MX"/>
        </w:rPr>
        <w:t xml:space="preserve"> (</w:t>
      </w:r>
      <w:r w:rsidR="00E763ED" w:rsidRPr="00AE2354">
        <w:rPr>
          <w:lang w:val="es-ES_tradnl" w:eastAsia="es-MX"/>
        </w:rPr>
        <w:t>SCIAN</w:t>
      </w:r>
      <w:r w:rsidR="00E763ED">
        <w:rPr>
          <w:lang w:val="es-ES_tradnl" w:eastAsia="es-MX"/>
        </w:rPr>
        <w:t>),</w:t>
      </w:r>
      <w:r w:rsidR="00E763ED" w:rsidRPr="00AE2354">
        <w:rPr>
          <w:lang w:val="es-ES_tradnl" w:eastAsia="es-MX"/>
        </w:rPr>
        <w:t xml:space="preserve"> </w:t>
      </w:r>
      <w:r w:rsidRPr="00AE2354">
        <w:rPr>
          <w:lang w:val="es-ES_tradnl" w:eastAsia="es-MX"/>
        </w:rPr>
        <w:t xml:space="preserve">México 2013 que en su conjunto aportan aproximadamente </w:t>
      </w:r>
      <w:r>
        <w:rPr>
          <w:lang w:val="es-ES_tradnl" w:eastAsia="es-MX"/>
        </w:rPr>
        <w:t>94.08</w:t>
      </w:r>
      <w:r w:rsidRPr="00AE2354">
        <w:rPr>
          <w:lang w:val="es-ES_tradnl" w:eastAsia="es-MX"/>
        </w:rPr>
        <w:t xml:space="preserve">% del valor de los ingresos en el marco de los </w:t>
      </w:r>
      <w:r w:rsidR="00E45EE6">
        <w:rPr>
          <w:lang w:val="es-ES_tradnl" w:eastAsia="es-MX"/>
        </w:rPr>
        <w:t>S</w:t>
      </w:r>
      <w:r w:rsidRPr="00AE2354">
        <w:rPr>
          <w:lang w:val="es-ES_tradnl" w:eastAsia="es-MX"/>
        </w:rPr>
        <w:t xml:space="preserve">ervicios </w:t>
      </w:r>
      <w:r w:rsidR="00E45EE6">
        <w:rPr>
          <w:lang w:val="es-ES_tradnl" w:eastAsia="es-MX"/>
        </w:rPr>
        <w:t>P</w:t>
      </w:r>
      <w:r w:rsidRPr="00AE2354">
        <w:rPr>
          <w:lang w:val="es-ES_tradnl" w:eastAsia="es-MX"/>
        </w:rPr>
        <w:t xml:space="preserve">rivados no </w:t>
      </w:r>
      <w:r w:rsidR="00E45EE6">
        <w:rPr>
          <w:lang w:val="es-ES_tradnl" w:eastAsia="es-MX"/>
        </w:rPr>
        <w:t>F</w:t>
      </w:r>
      <w:r w:rsidRPr="00AE2354">
        <w:rPr>
          <w:lang w:val="es-ES_tradnl" w:eastAsia="es-MX"/>
        </w:rPr>
        <w:t>inancieros; sin embargo, de l</w:t>
      </w:r>
      <w:r>
        <w:rPr>
          <w:lang w:val="es-ES_tradnl" w:eastAsia="es-MX"/>
        </w:rPr>
        <w:t>o</w:t>
      </w:r>
      <w:r w:rsidRPr="00AE2354">
        <w:rPr>
          <w:lang w:val="es-ES_tradnl" w:eastAsia="es-MX"/>
        </w:rPr>
        <w:t xml:space="preserve">s 109 </w:t>
      </w:r>
      <w:r>
        <w:rPr>
          <w:lang w:val="es-ES_tradnl" w:eastAsia="es-MX"/>
        </w:rPr>
        <w:t>dominios</w:t>
      </w:r>
      <w:r w:rsidRPr="00AE2354">
        <w:rPr>
          <w:lang w:val="es-ES_tradnl" w:eastAsia="es-MX"/>
        </w:rPr>
        <w:t xml:space="preserve"> de estudio se consideran 102 para su publicación que corresponden a 1 subsector, 37 ramas y 64 clases de actividad económica. Las actividades faltantes no se publican ya que proveen información </w:t>
      </w:r>
      <w:r w:rsidR="00E763ED">
        <w:rPr>
          <w:lang w:val="es-ES_tradnl" w:eastAsia="es-MX"/>
        </w:rPr>
        <w:t>con</w:t>
      </w:r>
      <w:r w:rsidRPr="00AE2354">
        <w:rPr>
          <w:lang w:val="es-ES_tradnl" w:eastAsia="es-MX"/>
        </w:rPr>
        <w:t xml:space="preserve"> fines indicativos y de análisis para los cálculos que realiza el Sistema de Cuentas Nacionales de México (SCNM).</w:t>
      </w:r>
    </w:p>
    <w:p w14:paraId="6F60E105" w14:textId="77777777" w:rsidR="00401989" w:rsidRDefault="00401989">
      <w:pPr>
        <w:jc w:val="left"/>
        <w:rPr>
          <w:lang w:eastAsia="es-MX"/>
        </w:rPr>
      </w:pPr>
      <w:r>
        <w:rPr>
          <w:lang w:eastAsia="es-MX"/>
        </w:rPr>
        <w:br w:type="page"/>
      </w:r>
    </w:p>
    <w:p w14:paraId="51EAD84A" w14:textId="77777777" w:rsidR="00401989" w:rsidRDefault="00401989" w:rsidP="00CB6E58">
      <w:pPr>
        <w:autoSpaceDE w:val="0"/>
        <w:autoSpaceDN w:val="0"/>
        <w:adjustRightInd w:val="0"/>
        <w:spacing w:before="240"/>
        <w:rPr>
          <w:lang w:eastAsia="es-MX"/>
        </w:rPr>
      </w:pPr>
    </w:p>
    <w:p w14:paraId="71A4DCBF" w14:textId="72A57E4A" w:rsidR="00CB6E58" w:rsidRPr="00AE2354" w:rsidRDefault="00CB6E58" w:rsidP="00CB6E58">
      <w:pPr>
        <w:autoSpaceDE w:val="0"/>
        <w:autoSpaceDN w:val="0"/>
        <w:adjustRightInd w:val="0"/>
        <w:spacing w:before="240"/>
        <w:rPr>
          <w:lang w:eastAsia="es-MX"/>
        </w:rPr>
      </w:pPr>
      <w:r w:rsidRPr="00AE2354">
        <w:rPr>
          <w:lang w:eastAsia="es-MX"/>
        </w:rPr>
        <w:t>La cobertura temática que cubre la EMS está integrada por los siguientes capítulos:</w:t>
      </w:r>
    </w:p>
    <w:p w14:paraId="5CB58C69" w14:textId="24B9A80E" w:rsidR="00CB6E58" w:rsidRPr="00E56D71" w:rsidRDefault="00CB6E58" w:rsidP="00CB6E58">
      <w:pPr>
        <w:pStyle w:val="Textocomentario"/>
        <w:spacing w:before="240"/>
        <w:ind w:left="284"/>
        <w:rPr>
          <w:rFonts w:ascii="Arial" w:hAnsi="Arial" w:cs="Arial"/>
          <w:sz w:val="22"/>
          <w:szCs w:val="22"/>
          <w:lang w:eastAsia="en-US"/>
        </w:rPr>
      </w:pPr>
      <w:r w:rsidRPr="00E56D71">
        <w:rPr>
          <w:rFonts w:ascii="Arial" w:hAnsi="Arial" w:cs="Arial"/>
          <w:sz w:val="22"/>
          <w:szCs w:val="22"/>
        </w:rPr>
        <w:t>I.- Días trabajados</w:t>
      </w:r>
      <w:r w:rsidR="00E763ED">
        <w:rPr>
          <w:rFonts w:ascii="Arial" w:hAnsi="Arial" w:cs="Arial"/>
          <w:sz w:val="22"/>
          <w:szCs w:val="22"/>
        </w:rPr>
        <w:t>.</w:t>
      </w:r>
    </w:p>
    <w:p w14:paraId="3BD89041" w14:textId="0170ECC5" w:rsidR="00CB6E58" w:rsidRPr="00E56D71" w:rsidRDefault="00CB6E58" w:rsidP="00CB6E58">
      <w:pPr>
        <w:pStyle w:val="Textocomentario"/>
        <w:ind w:left="284"/>
        <w:rPr>
          <w:rFonts w:ascii="Arial" w:hAnsi="Arial" w:cs="Arial"/>
          <w:sz w:val="22"/>
          <w:szCs w:val="22"/>
        </w:rPr>
      </w:pPr>
      <w:r w:rsidRPr="00E56D71">
        <w:rPr>
          <w:rFonts w:ascii="Arial" w:hAnsi="Arial" w:cs="Arial"/>
          <w:sz w:val="22"/>
          <w:szCs w:val="22"/>
        </w:rPr>
        <w:t>II.- Personal dependiente de la razón social</w:t>
      </w:r>
      <w:r w:rsidR="00E763ED">
        <w:rPr>
          <w:rFonts w:ascii="Arial" w:hAnsi="Arial" w:cs="Arial"/>
          <w:sz w:val="22"/>
          <w:szCs w:val="22"/>
        </w:rPr>
        <w:t>.</w:t>
      </w:r>
    </w:p>
    <w:p w14:paraId="7E22EDF8" w14:textId="6437E036" w:rsidR="00CB6E58" w:rsidRPr="00E56D71" w:rsidRDefault="00CB6E58" w:rsidP="00CB6E58">
      <w:pPr>
        <w:pStyle w:val="Textocomentario"/>
        <w:ind w:left="284"/>
        <w:rPr>
          <w:rFonts w:ascii="Arial" w:hAnsi="Arial" w:cs="Arial"/>
          <w:sz w:val="22"/>
          <w:szCs w:val="22"/>
        </w:rPr>
      </w:pPr>
      <w:r w:rsidRPr="00E56D71">
        <w:rPr>
          <w:rFonts w:ascii="Arial" w:hAnsi="Arial" w:cs="Arial"/>
          <w:sz w:val="22"/>
          <w:szCs w:val="22"/>
        </w:rPr>
        <w:t>III.- Personal no dependiente de la razón social</w:t>
      </w:r>
      <w:r w:rsidR="00E763ED">
        <w:rPr>
          <w:rFonts w:ascii="Arial" w:hAnsi="Arial" w:cs="Arial"/>
          <w:sz w:val="22"/>
          <w:szCs w:val="22"/>
        </w:rPr>
        <w:t>.</w:t>
      </w:r>
    </w:p>
    <w:p w14:paraId="1D103390" w14:textId="4EA15C9F" w:rsidR="00CB6E58" w:rsidRPr="00E56D71" w:rsidRDefault="00CB6E58" w:rsidP="00CB6E58">
      <w:pPr>
        <w:pStyle w:val="Textocomentario"/>
        <w:ind w:left="284"/>
        <w:rPr>
          <w:rFonts w:ascii="Arial" w:hAnsi="Arial" w:cs="Arial"/>
          <w:sz w:val="22"/>
          <w:szCs w:val="22"/>
        </w:rPr>
      </w:pPr>
      <w:r w:rsidRPr="00E56D71">
        <w:rPr>
          <w:rFonts w:ascii="Arial" w:hAnsi="Arial" w:cs="Arial"/>
          <w:sz w:val="22"/>
          <w:szCs w:val="22"/>
        </w:rPr>
        <w:t>IV.- Remuneraciones</w:t>
      </w:r>
      <w:r w:rsidR="00E763ED">
        <w:rPr>
          <w:rFonts w:ascii="Arial" w:hAnsi="Arial" w:cs="Arial"/>
          <w:sz w:val="22"/>
          <w:szCs w:val="22"/>
        </w:rPr>
        <w:t>.</w:t>
      </w:r>
    </w:p>
    <w:p w14:paraId="1196E785" w14:textId="1F6B1F5F" w:rsidR="00CB6E58" w:rsidRPr="00E56D71" w:rsidRDefault="00CB6E58" w:rsidP="00CB6E58">
      <w:pPr>
        <w:pStyle w:val="Textocomentario"/>
        <w:ind w:left="284"/>
        <w:rPr>
          <w:rFonts w:ascii="Arial" w:hAnsi="Arial" w:cs="Arial"/>
          <w:sz w:val="22"/>
          <w:szCs w:val="22"/>
        </w:rPr>
      </w:pPr>
      <w:r w:rsidRPr="00E56D71">
        <w:rPr>
          <w:rFonts w:ascii="Arial" w:hAnsi="Arial" w:cs="Arial"/>
          <w:sz w:val="22"/>
          <w:szCs w:val="22"/>
        </w:rPr>
        <w:t>V.- Consumo de bienes y servicios</w:t>
      </w:r>
      <w:r w:rsidR="00E763ED">
        <w:rPr>
          <w:rFonts w:ascii="Arial" w:hAnsi="Arial" w:cs="Arial"/>
          <w:sz w:val="22"/>
          <w:szCs w:val="22"/>
        </w:rPr>
        <w:t>.</w:t>
      </w:r>
    </w:p>
    <w:p w14:paraId="653C8260" w14:textId="6B9F50A8" w:rsidR="00CB6E58" w:rsidRPr="00E56D71" w:rsidRDefault="00CB6E58" w:rsidP="00CB6E58">
      <w:pPr>
        <w:pStyle w:val="Textocomentario"/>
        <w:ind w:left="284"/>
        <w:rPr>
          <w:rFonts w:ascii="Arial" w:hAnsi="Arial" w:cs="Arial"/>
          <w:sz w:val="22"/>
          <w:szCs w:val="22"/>
        </w:rPr>
      </w:pPr>
      <w:r w:rsidRPr="00E56D71">
        <w:rPr>
          <w:rFonts w:ascii="Arial" w:hAnsi="Arial" w:cs="Arial"/>
          <w:sz w:val="22"/>
          <w:szCs w:val="22"/>
        </w:rPr>
        <w:t>VI.- Gastos no derivados de la actividad</w:t>
      </w:r>
      <w:r w:rsidR="00E763ED">
        <w:rPr>
          <w:rFonts w:ascii="Arial" w:hAnsi="Arial" w:cs="Arial"/>
          <w:sz w:val="22"/>
          <w:szCs w:val="22"/>
        </w:rPr>
        <w:t>.</w:t>
      </w:r>
    </w:p>
    <w:p w14:paraId="5D628B65" w14:textId="59E6325E" w:rsidR="00CB6E58" w:rsidRPr="00E56D71" w:rsidRDefault="00CB6E58" w:rsidP="00CB6E58">
      <w:pPr>
        <w:pStyle w:val="Textocomentario"/>
        <w:ind w:left="284"/>
        <w:rPr>
          <w:rFonts w:ascii="Arial" w:hAnsi="Arial" w:cs="Arial"/>
          <w:sz w:val="22"/>
          <w:szCs w:val="22"/>
        </w:rPr>
      </w:pPr>
      <w:r w:rsidRPr="00E56D71">
        <w:rPr>
          <w:rFonts w:ascii="Arial" w:hAnsi="Arial" w:cs="Arial"/>
          <w:sz w:val="22"/>
          <w:szCs w:val="22"/>
        </w:rPr>
        <w:t>VII.- Ingresos por suministro de bienes y servicios</w:t>
      </w:r>
      <w:r w:rsidR="00E763ED">
        <w:rPr>
          <w:rFonts w:ascii="Arial" w:hAnsi="Arial" w:cs="Arial"/>
          <w:sz w:val="22"/>
          <w:szCs w:val="22"/>
        </w:rPr>
        <w:t>.</w:t>
      </w:r>
    </w:p>
    <w:p w14:paraId="288A7876" w14:textId="6F272B5E" w:rsidR="00CB6E58" w:rsidRPr="00E56D71" w:rsidRDefault="00CB6E58" w:rsidP="00CB6E58">
      <w:pPr>
        <w:pStyle w:val="Textocomentario"/>
        <w:ind w:left="284"/>
        <w:rPr>
          <w:rFonts w:ascii="Arial" w:hAnsi="Arial" w:cs="Arial"/>
          <w:sz w:val="22"/>
          <w:szCs w:val="22"/>
        </w:rPr>
      </w:pPr>
      <w:r w:rsidRPr="00E56D71">
        <w:rPr>
          <w:rFonts w:ascii="Arial" w:hAnsi="Arial" w:cs="Arial"/>
          <w:sz w:val="22"/>
          <w:szCs w:val="22"/>
        </w:rPr>
        <w:t>VIII.- Ingresos no derivados de la actividad</w:t>
      </w:r>
      <w:r w:rsidR="00E763ED">
        <w:rPr>
          <w:rFonts w:ascii="Arial" w:hAnsi="Arial" w:cs="Arial"/>
          <w:sz w:val="22"/>
          <w:szCs w:val="22"/>
        </w:rPr>
        <w:t>.</w:t>
      </w:r>
    </w:p>
    <w:p w14:paraId="633C0761" w14:textId="008E83ED" w:rsidR="00CB6E58" w:rsidRPr="00AE2354" w:rsidRDefault="00CB6E58" w:rsidP="00CB6E58">
      <w:pPr>
        <w:autoSpaceDE w:val="0"/>
        <w:autoSpaceDN w:val="0"/>
        <w:adjustRightInd w:val="0"/>
        <w:spacing w:before="360"/>
        <w:rPr>
          <w:lang w:eastAsia="es-MX"/>
        </w:rPr>
      </w:pPr>
      <w:r w:rsidRPr="00AE2354">
        <w:rPr>
          <w:lang w:eastAsia="es-MX"/>
        </w:rPr>
        <w:t>La cobertura geográfica, de acuerdo con el diseño, permite generar información significativa a nivel nacional.</w:t>
      </w:r>
    </w:p>
    <w:p w14:paraId="10F3FD24" w14:textId="0042F487" w:rsidR="00CB6E58" w:rsidRDefault="00CB6E58" w:rsidP="00CB6E58">
      <w:pPr>
        <w:pStyle w:val="Pa8"/>
        <w:spacing w:before="360" w:line="240" w:lineRule="auto"/>
        <w:jc w:val="both"/>
        <w:rPr>
          <w:lang w:val="es-ES_tradnl" w:eastAsia="es-MX"/>
        </w:rPr>
      </w:pPr>
      <w:r w:rsidRPr="00AE2354">
        <w:rPr>
          <w:lang w:val="es-ES_tradnl" w:eastAsia="es-MX"/>
        </w:rPr>
        <w:t xml:space="preserve">En virtud de las características particulares de cada dominio de estudio, se consideran criterios para la definición del esquema de muestreo, diseño no probabilístico y probabilístico; en su conjunto, ambos esquemas cubren aproximadamente 96% de los ingresos del </w:t>
      </w:r>
      <w:r w:rsidR="00E763ED">
        <w:rPr>
          <w:lang w:val="es-ES_tradnl" w:eastAsia="es-MX"/>
        </w:rPr>
        <w:t>m</w:t>
      </w:r>
      <w:r w:rsidRPr="00AE2354">
        <w:rPr>
          <w:lang w:val="es-ES_tradnl" w:eastAsia="es-MX"/>
        </w:rPr>
        <w:t>arco de los Servicios Privados no Financieros.</w:t>
      </w:r>
    </w:p>
    <w:p w14:paraId="7B430CF1" w14:textId="77777777" w:rsidR="00CB6E58" w:rsidRPr="007109AB" w:rsidRDefault="00CB6E58" w:rsidP="00CB6E58">
      <w:pPr>
        <w:spacing w:before="240"/>
      </w:pPr>
      <w:r w:rsidRPr="007109AB">
        <w:t xml:space="preserve">Se consideran las recomendaciones internacionales sobre Estadísticas de Comercio, Distribución y Servicios de la Oficina de Estadística de las Naciones Unidas, Serie M, Número 57; de la Organización y Realización de Encuestas sobre Comercio y Distribución de la Oficina de Estadística de las Naciones Unidas, Serie F, Número 19; el </w:t>
      </w:r>
      <w:r w:rsidRPr="00AE2354">
        <w:rPr>
          <w:shd w:val="clear" w:color="auto" w:fill="FFFFFF" w:themeFill="background1"/>
        </w:rPr>
        <w:t>Sistema de Clasificación Industrial de América del Norte, México SCIAN 2013</w:t>
      </w:r>
      <w:r w:rsidRPr="00AE2354">
        <w:rPr>
          <w:rStyle w:val="Refdenotaalpie"/>
          <w:shd w:val="clear" w:color="auto" w:fill="FFFFFF" w:themeFill="background1"/>
        </w:rPr>
        <w:footnoteReference w:id="5"/>
      </w:r>
      <w:r w:rsidRPr="00AE2354">
        <w:rPr>
          <w:shd w:val="clear" w:color="auto" w:fill="FFFFFF" w:themeFill="background1"/>
        </w:rPr>
        <w:t xml:space="preserve"> y la Clasificación Industrial Internacional Uniforme de todas las Actividades Económicas (CIIU) en su cuarta revisión.</w:t>
      </w:r>
    </w:p>
    <w:p w14:paraId="56546299" w14:textId="6942EEB4" w:rsidR="00CB6E58" w:rsidRPr="003806EC" w:rsidRDefault="00CB6E58" w:rsidP="00CB6E58">
      <w:pPr>
        <w:keepNext/>
        <w:keepLines/>
        <w:spacing w:before="240"/>
      </w:pPr>
      <w:r w:rsidRPr="003806EC">
        <w:t xml:space="preserve">La información contenida </w:t>
      </w:r>
      <w:r w:rsidRPr="00DD62E5">
        <w:t>en</w:t>
      </w:r>
      <w:r w:rsidRPr="001B1465">
        <w:t xml:space="preserve"> </w:t>
      </w:r>
      <w:r>
        <w:t xml:space="preserve">este documento </w:t>
      </w:r>
      <w:r w:rsidRPr="003806EC">
        <w:t xml:space="preserve">es generada por el INEGI </w:t>
      </w:r>
      <w:r w:rsidR="00E763ED">
        <w:t>me</w:t>
      </w:r>
      <w:r w:rsidR="00655761">
        <w:t>diante</w:t>
      </w:r>
      <w:r w:rsidRPr="003806EC">
        <w:t xml:space="preserve"> la </w:t>
      </w:r>
      <w:r w:rsidRPr="007109B1">
        <w:t>(EMS),</w:t>
      </w:r>
      <w:r w:rsidRPr="007109AB">
        <w:rPr>
          <w:b/>
          <w:sz w:val="22"/>
          <w:lang w:val="es-MX"/>
        </w:rPr>
        <w:t xml:space="preserve"> </w:t>
      </w:r>
      <w:r w:rsidRPr="003806EC">
        <w:t xml:space="preserve">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7E577AE5" w14:textId="77777777" w:rsidR="00CB6E58" w:rsidRPr="007109AB" w:rsidRDefault="00CB6E58" w:rsidP="00CB6E58">
      <w:pPr>
        <w:keepNext/>
        <w:keepLines/>
        <w:spacing w:before="160" w:after="240"/>
        <w:rPr>
          <w:rFonts w:cs="Times New Roman"/>
          <w:snapToGrid w:val="0"/>
          <w:szCs w:val="20"/>
          <w:lang w:val="es-MX"/>
        </w:rPr>
      </w:pPr>
      <w:r w:rsidRPr="007109AB">
        <w:rPr>
          <w:rFonts w:cs="Times New Roman"/>
          <w:snapToGrid w:val="0"/>
          <w:szCs w:val="20"/>
          <w:lang w:val="es-MX"/>
        </w:rPr>
        <w:t xml:space="preserve">Las cifras aquí mencionadas podrán ser consultadas en la página del INEGI en Internet: </w:t>
      </w:r>
    </w:p>
    <w:p w14:paraId="7D1291EF" w14:textId="77777777" w:rsidR="00CB6E58" w:rsidRPr="00E56D71" w:rsidRDefault="00CB6E58" w:rsidP="00CB6E58">
      <w:pPr>
        <w:pStyle w:val="Textocomentario"/>
        <w:rPr>
          <w:rFonts w:ascii="Arial" w:hAnsi="Arial" w:cs="Arial"/>
          <w:sz w:val="24"/>
          <w:szCs w:val="24"/>
        </w:rPr>
      </w:pPr>
      <w:r w:rsidRPr="00E56D71">
        <w:rPr>
          <w:rFonts w:ascii="Arial" w:hAnsi="Arial" w:cs="Arial"/>
          <w:sz w:val="24"/>
          <w:szCs w:val="24"/>
        </w:rPr>
        <w:t xml:space="preserve">Tema: </w:t>
      </w:r>
      <w:hyperlink r:id="rId28" w:history="1">
        <w:r w:rsidRPr="00E56D71">
          <w:rPr>
            <w:rStyle w:val="Hipervnculo"/>
            <w:rFonts w:ascii="Arial" w:hAnsi="Arial" w:cs="Arial"/>
            <w:sz w:val="24"/>
            <w:szCs w:val="24"/>
          </w:rPr>
          <w:t>https://www.inegi.org.mx/temas/servicios/</w:t>
        </w:r>
      </w:hyperlink>
    </w:p>
    <w:p w14:paraId="4C7569A5" w14:textId="77777777" w:rsidR="00CB6E58" w:rsidRPr="00E56D71" w:rsidRDefault="00CB6E58" w:rsidP="00CB6E58">
      <w:pPr>
        <w:pStyle w:val="Textocomentario"/>
        <w:rPr>
          <w:rFonts w:ascii="Arial" w:hAnsi="Arial" w:cs="Arial"/>
          <w:sz w:val="24"/>
          <w:szCs w:val="24"/>
        </w:rPr>
      </w:pPr>
      <w:r w:rsidRPr="00E56D71">
        <w:rPr>
          <w:rFonts w:ascii="Arial" w:hAnsi="Arial" w:cs="Arial"/>
          <w:sz w:val="24"/>
          <w:szCs w:val="24"/>
        </w:rPr>
        <w:t xml:space="preserve">Programa: </w:t>
      </w:r>
      <w:hyperlink r:id="rId29" w:history="1">
        <w:r w:rsidRPr="00E56D71">
          <w:rPr>
            <w:rStyle w:val="Hipervnculo"/>
            <w:rFonts w:ascii="Arial" w:hAnsi="Arial" w:cs="Arial"/>
            <w:sz w:val="24"/>
            <w:szCs w:val="24"/>
          </w:rPr>
          <w:t>https://www.inegi.org.mx/programas/ems/2013/</w:t>
        </w:r>
      </w:hyperlink>
    </w:p>
    <w:p w14:paraId="4F62C777" w14:textId="019C216D" w:rsidR="00CB6E58" w:rsidRPr="006D31AC" w:rsidRDefault="00655761" w:rsidP="00CB6E58">
      <w:pPr>
        <w:pStyle w:val="Textocomentario"/>
        <w:rPr>
          <w:rFonts w:ascii="Arial" w:hAnsi="Arial" w:cs="Arial"/>
          <w:snapToGrid w:val="0"/>
          <w:sz w:val="24"/>
          <w:szCs w:val="24"/>
        </w:rPr>
      </w:pPr>
      <w:r>
        <w:rPr>
          <w:rFonts w:ascii="Arial" w:hAnsi="Arial" w:cs="Arial"/>
          <w:sz w:val="24"/>
          <w:szCs w:val="24"/>
        </w:rPr>
        <w:t>BIE</w:t>
      </w:r>
      <w:r w:rsidR="00CB6E58" w:rsidRPr="006D31AC">
        <w:rPr>
          <w:rFonts w:ascii="Arial" w:hAnsi="Arial" w:cs="Arial"/>
          <w:sz w:val="24"/>
          <w:szCs w:val="24"/>
        </w:rPr>
        <w:t xml:space="preserve">: </w:t>
      </w:r>
      <w:hyperlink r:id="rId30" w:history="1">
        <w:r w:rsidR="00CB6E58" w:rsidRPr="006D31AC">
          <w:rPr>
            <w:rStyle w:val="Hipervnculo"/>
            <w:rFonts w:ascii="Arial" w:hAnsi="Arial" w:cs="Arial"/>
            <w:sz w:val="24"/>
            <w:szCs w:val="24"/>
          </w:rPr>
          <w:t>https://www.inegi.org.mx/sistemas/bie/</w:t>
        </w:r>
      </w:hyperlink>
    </w:p>
    <w:p w14:paraId="1BC24D5B" w14:textId="56E79291" w:rsidR="007109AB" w:rsidRPr="00F02A43" w:rsidRDefault="007109AB" w:rsidP="002835D2">
      <w:pPr>
        <w:keepNext/>
        <w:keepLines/>
        <w:spacing w:before="160" w:after="240"/>
        <w:rPr>
          <w:rFonts w:cs="Times New Roman"/>
          <w:snapToGrid w:val="0"/>
          <w:lang w:val="es-MX"/>
        </w:rPr>
      </w:pPr>
    </w:p>
    <w:sectPr w:rsidR="007109AB" w:rsidRPr="00F02A43" w:rsidSect="0086047F">
      <w:headerReference w:type="default" r:id="rId31"/>
      <w:footerReference w:type="default" r:id="rId32"/>
      <w:pgSz w:w="12242" w:h="15842" w:code="1"/>
      <w:pgMar w:top="1134" w:right="1327" w:bottom="1134" w:left="1134"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9E006" w14:textId="77777777" w:rsidR="000C791D" w:rsidRDefault="000C791D">
      <w:r>
        <w:separator/>
      </w:r>
    </w:p>
  </w:endnote>
  <w:endnote w:type="continuationSeparator" w:id="0">
    <w:p w14:paraId="1CC84F8D" w14:textId="77777777" w:rsidR="000C791D" w:rsidRDefault="000C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DB4BB" w14:textId="77777777" w:rsidR="005958CF" w:rsidRPr="007E58A5" w:rsidRDefault="005958CF" w:rsidP="004C150C">
    <w:pPr>
      <w:pStyle w:val="Piedepgina"/>
      <w:contextualSpacing/>
      <w:jc w:val="center"/>
      <w:rPr>
        <w:color w:val="002060"/>
        <w:sz w:val="18"/>
        <w:szCs w:val="18"/>
      </w:rPr>
    </w:pPr>
    <w:r w:rsidRPr="007E58A5">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E64E" w14:textId="77777777" w:rsidR="00BB7F12" w:rsidRPr="00F129C4" w:rsidRDefault="00BB7F12" w:rsidP="003076C4">
    <w:pPr>
      <w:pStyle w:val="Piedepgina"/>
      <w:jc w:val="center"/>
      <w:rPr>
        <w:b/>
        <w:color w:val="002060"/>
        <w:sz w:val="20"/>
        <w:szCs w:val="20"/>
        <w:lang w:val="es-MX"/>
      </w:rPr>
    </w:pPr>
    <w:r w:rsidRPr="00F129C4">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C3EB8" w14:textId="77777777" w:rsidR="000C791D" w:rsidRDefault="000C791D">
      <w:r>
        <w:separator/>
      </w:r>
    </w:p>
  </w:footnote>
  <w:footnote w:type="continuationSeparator" w:id="0">
    <w:p w14:paraId="7499548A" w14:textId="77777777" w:rsidR="000C791D" w:rsidRDefault="000C791D">
      <w:r>
        <w:continuationSeparator/>
      </w:r>
    </w:p>
  </w:footnote>
  <w:footnote w:id="1">
    <w:p w14:paraId="261736B1" w14:textId="77777777" w:rsidR="005958CF" w:rsidRPr="0086047F" w:rsidRDefault="005958CF" w:rsidP="00B8380D">
      <w:pPr>
        <w:pStyle w:val="Textonotapie"/>
        <w:ind w:left="170" w:right="-313" w:hanging="170"/>
        <w:rPr>
          <w:sz w:val="16"/>
          <w:szCs w:val="16"/>
        </w:rPr>
      </w:pPr>
      <w:r w:rsidRPr="00E13BA3">
        <w:rPr>
          <w:rStyle w:val="Refdenotaalpie"/>
          <w:sz w:val="18"/>
          <w:szCs w:val="18"/>
        </w:rPr>
        <w:footnoteRef/>
      </w:r>
      <w:r w:rsidRPr="0086047F">
        <w:rPr>
          <w:sz w:val="16"/>
          <w:szCs w:val="16"/>
        </w:rPr>
        <w:tab/>
        <w:t xml:space="preserve">La mayoría de las series económicas se ven afectadas por factores estacionales y de calendario. El ajuste por dichos factores permite obtener las cifras desestacionalizadas, cuyo análisis </w:t>
      </w:r>
      <w:r>
        <w:rPr>
          <w:sz w:val="16"/>
          <w:szCs w:val="16"/>
        </w:rPr>
        <w:t>permite</w:t>
      </w:r>
      <w:r w:rsidRPr="0086047F">
        <w:rPr>
          <w:sz w:val="16"/>
          <w:szCs w:val="16"/>
        </w:rPr>
        <w:t xml:space="preserve"> realizar un mejor diagnóstico de la evolución de las variables.</w:t>
      </w:r>
    </w:p>
  </w:footnote>
  <w:footnote w:id="2">
    <w:p w14:paraId="6399EBEE" w14:textId="77777777" w:rsidR="005958CF" w:rsidRPr="0086047F" w:rsidRDefault="005958CF" w:rsidP="00B8380D">
      <w:pPr>
        <w:pStyle w:val="Textocomentario"/>
        <w:ind w:left="170" w:right="-313"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t>Es el importe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footnote>
  <w:footnote w:id="3">
    <w:p w14:paraId="22FCFC2E" w14:textId="77777777" w:rsidR="005958CF" w:rsidRDefault="005958CF" w:rsidP="00B8380D">
      <w:pPr>
        <w:pStyle w:val="Textonotapie"/>
        <w:ind w:left="170" w:right="-313" w:hanging="170"/>
        <w:rPr>
          <w:sz w:val="16"/>
          <w:szCs w:val="16"/>
          <w:lang w:val="es-MX"/>
        </w:rPr>
      </w:pPr>
      <w:r w:rsidRPr="00E13BA3">
        <w:rPr>
          <w:rStyle w:val="Refdenotaalpie"/>
          <w:sz w:val="18"/>
          <w:szCs w:val="18"/>
        </w:rPr>
        <w:footnoteRef/>
      </w:r>
      <w:r w:rsidRPr="0086047F">
        <w:rPr>
          <w:sz w:val="16"/>
          <w:szCs w:val="16"/>
        </w:rPr>
        <w:tab/>
      </w:r>
      <w:r w:rsidRPr="0086047F">
        <w:rPr>
          <w:sz w:val="16"/>
          <w:szCs w:val="16"/>
          <w:lang w:val="es-MX"/>
        </w:rPr>
        <w:t>Variación anual de las cifras desestacionalizadas.</w:t>
      </w:r>
    </w:p>
    <w:p w14:paraId="5E6327B5" w14:textId="77777777" w:rsidR="005958CF" w:rsidRDefault="005958CF" w:rsidP="00B8380D">
      <w:pPr>
        <w:pStyle w:val="Textonotapie"/>
        <w:ind w:left="170" w:right="-313" w:hanging="170"/>
        <w:rPr>
          <w:sz w:val="16"/>
          <w:szCs w:val="16"/>
          <w:lang w:val="es-MX"/>
        </w:rPr>
      </w:pPr>
    </w:p>
    <w:p w14:paraId="1CF73109" w14:textId="77777777" w:rsidR="005958CF" w:rsidRPr="00AE2157" w:rsidRDefault="005958CF" w:rsidP="005958CF">
      <w:pPr>
        <w:pStyle w:val="Textonotapie"/>
        <w:ind w:left="170" w:hanging="170"/>
        <w:rPr>
          <w:sz w:val="16"/>
          <w:szCs w:val="16"/>
          <w:lang w:val="es-MX"/>
        </w:rPr>
      </w:pPr>
    </w:p>
  </w:footnote>
  <w:footnote w:id="4">
    <w:p w14:paraId="3458554D" w14:textId="73B5591A" w:rsidR="005F342D" w:rsidRPr="00230049" w:rsidRDefault="006F53C1" w:rsidP="005F342D">
      <w:pPr>
        <w:pStyle w:val="Textonotapie"/>
        <w:ind w:left="170" w:hanging="170"/>
        <w:rPr>
          <w:sz w:val="16"/>
          <w:szCs w:val="16"/>
        </w:rPr>
      </w:pPr>
      <w:r>
        <w:rPr>
          <w:sz w:val="18"/>
          <w:szCs w:val="16"/>
          <w:vertAlign w:val="superscript"/>
        </w:rPr>
        <w:t>4</w:t>
      </w:r>
      <w:r w:rsidR="005F342D">
        <w:rPr>
          <w:sz w:val="16"/>
          <w:szCs w:val="16"/>
        </w:rPr>
        <w:tab/>
      </w:r>
      <w:proofErr w:type="gramStart"/>
      <w:r w:rsidR="005F342D" w:rsidRPr="003415DE">
        <w:rPr>
          <w:sz w:val="16"/>
          <w:szCs w:val="16"/>
        </w:rPr>
        <w:t>No</w:t>
      </w:r>
      <w:proofErr w:type="gramEnd"/>
      <w:r w:rsidR="005F342D" w:rsidRPr="003415DE">
        <w:rPr>
          <w:sz w:val="16"/>
          <w:szCs w:val="16"/>
        </w:rPr>
        <w:t xml:space="preserve"> incluye al Sector 43, </w:t>
      </w:r>
      <w:r w:rsidR="00477D56">
        <w:rPr>
          <w:sz w:val="16"/>
          <w:szCs w:val="16"/>
        </w:rPr>
        <w:t>C</w:t>
      </w:r>
      <w:r w:rsidR="005F342D" w:rsidRPr="003415DE">
        <w:rPr>
          <w:sz w:val="16"/>
          <w:szCs w:val="16"/>
        </w:rPr>
        <w:t xml:space="preserve">omercio al por mayor; 46, </w:t>
      </w:r>
      <w:r w:rsidR="00477D56">
        <w:rPr>
          <w:sz w:val="16"/>
          <w:szCs w:val="16"/>
        </w:rPr>
        <w:t>C</w:t>
      </w:r>
      <w:r w:rsidR="005F342D" w:rsidRPr="003415DE">
        <w:rPr>
          <w:sz w:val="16"/>
          <w:szCs w:val="16"/>
        </w:rPr>
        <w:t xml:space="preserve">omercio al por menor; 52, </w:t>
      </w:r>
      <w:r w:rsidR="00477D56">
        <w:rPr>
          <w:sz w:val="16"/>
          <w:szCs w:val="16"/>
        </w:rPr>
        <w:t>S</w:t>
      </w:r>
      <w:r w:rsidR="005F342D" w:rsidRPr="003415DE">
        <w:rPr>
          <w:sz w:val="16"/>
          <w:szCs w:val="16"/>
        </w:rPr>
        <w:t xml:space="preserve">ervicios financieros y de seguros; 55, </w:t>
      </w:r>
      <w:r w:rsidR="00477D56">
        <w:rPr>
          <w:sz w:val="16"/>
          <w:szCs w:val="16"/>
        </w:rPr>
        <w:t>C</w:t>
      </w:r>
      <w:r w:rsidR="005F342D" w:rsidRPr="003415DE">
        <w:rPr>
          <w:sz w:val="16"/>
          <w:szCs w:val="16"/>
        </w:rPr>
        <w:t xml:space="preserve">orporativos; 81, </w:t>
      </w:r>
      <w:r w:rsidR="00477D56">
        <w:rPr>
          <w:sz w:val="16"/>
          <w:szCs w:val="16"/>
        </w:rPr>
        <w:t>O</w:t>
      </w:r>
      <w:r w:rsidR="005F342D" w:rsidRPr="003415DE">
        <w:rPr>
          <w:sz w:val="16"/>
          <w:szCs w:val="16"/>
        </w:rPr>
        <w:t xml:space="preserve">tros servicios, excepto actividades gubernamentales y, 93, </w:t>
      </w:r>
      <w:r w:rsidR="00477D56">
        <w:rPr>
          <w:sz w:val="16"/>
          <w:szCs w:val="16"/>
        </w:rPr>
        <w:t>A</w:t>
      </w:r>
      <w:r w:rsidR="005F342D" w:rsidRPr="003415DE">
        <w:rPr>
          <w:sz w:val="16"/>
          <w:szCs w:val="16"/>
        </w:rPr>
        <w:t xml:space="preserve">ctividades legislativas, gubernamentales, de impartición de justicia y de organismos internacionales y extraterritoriales.  </w:t>
      </w:r>
      <w:r w:rsidR="005F342D" w:rsidRPr="00722ABB">
        <w:rPr>
          <w:sz w:val="16"/>
          <w:szCs w:val="16"/>
        </w:rPr>
        <w:t>También se excluyen las unidades dedicadas al desarrollo de actividades sociales.</w:t>
      </w:r>
    </w:p>
  </w:footnote>
  <w:footnote w:id="5">
    <w:p w14:paraId="1B8B08FC" w14:textId="77777777" w:rsidR="00CB6E58" w:rsidRDefault="00CB6E58" w:rsidP="00CB6E58">
      <w:pPr>
        <w:pStyle w:val="Textonotapie"/>
        <w:jc w:val="left"/>
        <w:rPr>
          <w:sz w:val="16"/>
        </w:rPr>
      </w:pPr>
      <w:r w:rsidRPr="00F02A43">
        <w:rPr>
          <w:rStyle w:val="Refdenotaalpie"/>
          <w:sz w:val="16"/>
        </w:rPr>
        <w:footnoteRef/>
      </w:r>
      <w:r>
        <w:t xml:space="preserve"> </w:t>
      </w:r>
      <w:r w:rsidRPr="00F02A43">
        <w:rPr>
          <w:sz w:val="16"/>
          <w:lang w:val="es-MX"/>
        </w:rPr>
        <w:t>El Sistema completo puede consultarse en:</w:t>
      </w:r>
      <w:r w:rsidRPr="00F02A43">
        <w:rPr>
          <w:sz w:val="16"/>
        </w:rPr>
        <w:t xml:space="preserve"> </w:t>
      </w:r>
    </w:p>
    <w:p w14:paraId="3FE45C7A" w14:textId="77777777" w:rsidR="00CB6E58" w:rsidRPr="008A2E99" w:rsidRDefault="000C791D" w:rsidP="00CB6E58">
      <w:pPr>
        <w:pStyle w:val="Textonotapie"/>
        <w:jc w:val="left"/>
        <w:rPr>
          <w:lang w:val="es-MX"/>
        </w:rPr>
      </w:pPr>
      <w:hyperlink r:id="rId1" w:history="1">
        <w:r w:rsidR="00CB6E58" w:rsidRPr="003A5B83">
          <w:rPr>
            <w:rStyle w:val="Hipervnculo"/>
            <w:sz w:val="16"/>
          </w:rPr>
          <w:t>https://www.inegi.org.mx/app/biblioteca/ficha.html?upc=702825051693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0D76C" w14:textId="5408196C" w:rsidR="005958CF" w:rsidRPr="00973959" w:rsidRDefault="005958CF" w:rsidP="00FD6B30">
    <w:pPr>
      <w:pStyle w:val="Encabezado"/>
      <w:framePr w:w="5653" w:hSpace="141" w:wrap="auto" w:vAnchor="text" w:hAnchor="page" w:x="5440" w:y="31"/>
      <w:ind w:left="567" w:hanging="11"/>
      <w:jc w:val="right"/>
      <w:rPr>
        <w:b/>
        <w:color w:val="002060"/>
      </w:rPr>
    </w:pPr>
    <w:r w:rsidRPr="00973959">
      <w:rPr>
        <w:b/>
        <w:color w:val="002060"/>
      </w:rPr>
      <w:t xml:space="preserve">COMUNICADO DE PRENSA NÚM. </w:t>
    </w:r>
    <w:r w:rsidR="00FD6B30">
      <w:rPr>
        <w:b/>
        <w:color w:val="002060"/>
      </w:rPr>
      <w:t>316</w:t>
    </w:r>
    <w:r w:rsidRPr="00973959">
      <w:rPr>
        <w:b/>
        <w:color w:val="002060"/>
      </w:rPr>
      <w:t>/</w:t>
    </w:r>
    <w:r>
      <w:rPr>
        <w:b/>
        <w:color w:val="002060"/>
      </w:rPr>
      <w:t>21</w:t>
    </w:r>
  </w:p>
  <w:p w14:paraId="50F52A11" w14:textId="77777777" w:rsidR="005958CF" w:rsidRPr="00973959" w:rsidRDefault="005958CF" w:rsidP="00FD6B30">
    <w:pPr>
      <w:pStyle w:val="Encabezado"/>
      <w:framePr w:w="5653" w:hSpace="141" w:wrap="auto" w:vAnchor="text" w:hAnchor="page" w:x="5440" w:y="31"/>
      <w:ind w:left="567" w:hanging="11"/>
      <w:jc w:val="right"/>
      <w:rPr>
        <w:b/>
        <w:color w:val="002060"/>
        <w:lang w:val="pt-BR"/>
      </w:rPr>
    </w:pPr>
    <w:r>
      <w:rPr>
        <w:b/>
        <w:color w:val="002060"/>
        <w:lang w:val="pt-BR"/>
      </w:rPr>
      <w:t xml:space="preserve">21 </w:t>
    </w:r>
    <w:r w:rsidRPr="00973959">
      <w:rPr>
        <w:b/>
        <w:color w:val="002060"/>
        <w:lang w:val="pt-BR"/>
      </w:rPr>
      <w:t xml:space="preserve">DE </w:t>
    </w:r>
    <w:r>
      <w:rPr>
        <w:b/>
        <w:color w:val="002060"/>
        <w:lang w:val="pt-BR"/>
      </w:rPr>
      <w:t xml:space="preserve">MAYO </w:t>
    </w:r>
    <w:r w:rsidRPr="00973959">
      <w:rPr>
        <w:b/>
        <w:color w:val="002060"/>
        <w:lang w:val="pt-BR"/>
      </w:rPr>
      <w:t>DE 20</w:t>
    </w:r>
    <w:r>
      <w:rPr>
        <w:b/>
        <w:color w:val="002060"/>
        <w:lang w:val="pt-BR"/>
      </w:rPr>
      <w:t>21</w:t>
    </w:r>
  </w:p>
  <w:p w14:paraId="685BB43A" w14:textId="77777777" w:rsidR="005958CF" w:rsidRPr="00973959" w:rsidRDefault="005958CF" w:rsidP="00FD6B30">
    <w:pPr>
      <w:pStyle w:val="Encabezado"/>
      <w:framePr w:w="5653" w:hSpace="141" w:wrap="auto" w:vAnchor="text" w:hAnchor="page" w:x="5440" w:y="31"/>
      <w:ind w:left="567" w:hanging="11"/>
      <w:jc w:val="right"/>
      <w:rPr>
        <w:b/>
        <w:color w:val="002060"/>
        <w:lang w:val="pt-BR"/>
      </w:rPr>
    </w:pPr>
    <w:r w:rsidRPr="00973959">
      <w:rPr>
        <w:b/>
        <w:color w:val="002060"/>
        <w:lang w:val="pt-BR"/>
      </w:rPr>
      <w:t xml:space="preserve">PÁGINA </w:t>
    </w:r>
    <w:r w:rsidRPr="00973959">
      <w:rPr>
        <w:b/>
        <w:color w:val="002060"/>
      </w:rPr>
      <w:fldChar w:fldCharType="begin"/>
    </w:r>
    <w:r w:rsidRPr="00973959">
      <w:rPr>
        <w:b/>
        <w:color w:val="002060"/>
        <w:lang w:val="pt-BR"/>
      </w:rPr>
      <w:instrText xml:space="preserve">\PAGE </w:instrText>
    </w:r>
    <w:r w:rsidRPr="00973959">
      <w:rPr>
        <w:color w:val="002060"/>
      </w:rPr>
      <w:fldChar w:fldCharType="separate"/>
    </w:r>
    <w:r w:rsidRPr="00973959">
      <w:rPr>
        <w:b/>
        <w:noProof/>
        <w:color w:val="002060"/>
        <w:lang w:val="pt-BR"/>
      </w:rPr>
      <w:t>1</w:t>
    </w:r>
    <w:r w:rsidRPr="00973959">
      <w:rPr>
        <w:color w:val="002060"/>
      </w:rPr>
      <w:fldChar w:fldCharType="end"/>
    </w:r>
    <w:r w:rsidRPr="00973959">
      <w:rPr>
        <w:b/>
        <w:color w:val="002060"/>
        <w:lang w:val="pt-BR"/>
      </w:rPr>
      <w:t>/2</w:t>
    </w:r>
  </w:p>
  <w:p w14:paraId="211DFE0C" w14:textId="77777777" w:rsidR="005958CF" w:rsidRDefault="005958CF" w:rsidP="00F129C4">
    <w:pPr>
      <w:pStyle w:val="Encabezado"/>
      <w:ind w:left="-142"/>
    </w:pPr>
    <w:r>
      <w:rPr>
        <w:noProof/>
      </w:rPr>
      <w:drawing>
        <wp:inline distT="0" distB="0" distL="0" distR="0" wp14:anchorId="196E0A76" wp14:editId="20184FCE">
          <wp:extent cx="746125" cy="775025"/>
          <wp:effectExtent l="0" t="0" r="0" b="635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339" cy="80017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4D3A" w14:textId="6A8CB2DF" w:rsidR="00BB7F12" w:rsidRDefault="00553E30" w:rsidP="005958CF">
    <w:pPr>
      <w:pStyle w:val="Encabezado"/>
      <w:jc w:val="center"/>
    </w:pPr>
    <w:r>
      <w:rPr>
        <w:noProof/>
        <w:lang w:val="es-MX" w:eastAsia="es-MX"/>
      </w:rPr>
      <w:drawing>
        <wp:inline distT="0" distB="0" distL="0" distR="0" wp14:anchorId="73F19397" wp14:editId="15B80E81">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7A0577"/>
    <w:multiLevelType w:val="hybridMultilevel"/>
    <w:tmpl w:val="A4B65154"/>
    <w:lvl w:ilvl="0" w:tplc="4372D5B4">
      <w:start w:val="1"/>
      <w:numFmt w:val="bullet"/>
      <w:lvlText w:val="–"/>
      <w:lvlJc w:val="left"/>
      <w:pPr>
        <w:ind w:left="360" w:hanging="360"/>
      </w:pPr>
      <w:rPr>
        <w:rFonts w:ascii="Arial" w:hAnsi="Arial" w:cs="Times New Roman" w:hint="default"/>
      </w:rPr>
    </w:lvl>
    <w:lvl w:ilvl="1" w:tplc="080A0003">
      <w:start w:val="1"/>
      <w:numFmt w:val="decimal"/>
      <w:lvlText w:val="%2."/>
      <w:lvlJc w:val="left"/>
      <w:pPr>
        <w:tabs>
          <w:tab w:val="num" w:pos="720"/>
        </w:tabs>
        <w:ind w:left="720" w:hanging="360"/>
      </w:pPr>
    </w:lvl>
    <w:lvl w:ilvl="2" w:tplc="080A0005">
      <w:start w:val="1"/>
      <w:numFmt w:val="decimal"/>
      <w:lvlText w:val="%3."/>
      <w:lvlJc w:val="left"/>
      <w:pPr>
        <w:tabs>
          <w:tab w:val="num" w:pos="1440"/>
        </w:tabs>
        <w:ind w:left="1440" w:hanging="360"/>
      </w:pPr>
    </w:lvl>
    <w:lvl w:ilvl="3" w:tplc="080A0001">
      <w:start w:val="1"/>
      <w:numFmt w:val="decimal"/>
      <w:lvlText w:val="%4."/>
      <w:lvlJc w:val="left"/>
      <w:pPr>
        <w:tabs>
          <w:tab w:val="num" w:pos="2160"/>
        </w:tabs>
        <w:ind w:left="2160" w:hanging="360"/>
      </w:pPr>
    </w:lvl>
    <w:lvl w:ilvl="4" w:tplc="080A0003">
      <w:start w:val="1"/>
      <w:numFmt w:val="decimal"/>
      <w:lvlText w:val="%5."/>
      <w:lvlJc w:val="left"/>
      <w:pPr>
        <w:tabs>
          <w:tab w:val="num" w:pos="2880"/>
        </w:tabs>
        <w:ind w:left="2880" w:hanging="360"/>
      </w:pPr>
    </w:lvl>
    <w:lvl w:ilvl="5" w:tplc="080A0005">
      <w:start w:val="1"/>
      <w:numFmt w:val="decimal"/>
      <w:lvlText w:val="%6."/>
      <w:lvlJc w:val="left"/>
      <w:pPr>
        <w:tabs>
          <w:tab w:val="num" w:pos="3600"/>
        </w:tabs>
        <w:ind w:left="3600" w:hanging="360"/>
      </w:pPr>
    </w:lvl>
    <w:lvl w:ilvl="6" w:tplc="080A0001">
      <w:start w:val="1"/>
      <w:numFmt w:val="decimal"/>
      <w:lvlText w:val="%7."/>
      <w:lvlJc w:val="left"/>
      <w:pPr>
        <w:tabs>
          <w:tab w:val="num" w:pos="4320"/>
        </w:tabs>
        <w:ind w:left="4320" w:hanging="360"/>
      </w:pPr>
    </w:lvl>
    <w:lvl w:ilvl="7" w:tplc="080A0003">
      <w:start w:val="1"/>
      <w:numFmt w:val="decimal"/>
      <w:lvlText w:val="%8."/>
      <w:lvlJc w:val="left"/>
      <w:pPr>
        <w:tabs>
          <w:tab w:val="num" w:pos="5040"/>
        </w:tabs>
        <w:ind w:left="5040" w:hanging="360"/>
      </w:pPr>
    </w:lvl>
    <w:lvl w:ilvl="8" w:tplc="080A0005">
      <w:start w:val="1"/>
      <w:numFmt w:val="decimal"/>
      <w:lvlText w:val="%9."/>
      <w:lvlJc w:val="left"/>
      <w:pPr>
        <w:tabs>
          <w:tab w:val="num" w:pos="5760"/>
        </w:tabs>
        <w:ind w:left="5760" w:hanging="360"/>
      </w:p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7"/>
  </w:num>
  <w:num w:numId="13">
    <w:abstractNumId w:val="19"/>
  </w:num>
  <w:num w:numId="14">
    <w:abstractNumId w:val="11"/>
  </w:num>
  <w:num w:numId="15">
    <w:abstractNumId w:val="9"/>
  </w:num>
  <w:num w:numId="16">
    <w:abstractNumId w:val="13"/>
  </w:num>
  <w:num w:numId="17">
    <w:abstractNumId w:val="10"/>
  </w:num>
  <w:num w:numId="18">
    <w:abstractNumId w:val="12"/>
  </w:num>
  <w:num w:numId="19">
    <w:abstractNumId w:val="4"/>
  </w:num>
  <w:num w:numId="20">
    <w:abstractNumId w:val="18"/>
  </w:num>
  <w:num w:numId="21">
    <w:abstractNumId w:val="14"/>
  </w:num>
  <w:num w:numId="22">
    <w:abstractNumId w:val="6"/>
  </w:num>
  <w:num w:numId="23">
    <w:abstractNumId w:val="16"/>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0E98"/>
    <w:rsid w:val="0000111C"/>
    <w:rsid w:val="00001694"/>
    <w:rsid w:val="0000180F"/>
    <w:rsid w:val="000022A6"/>
    <w:rsid w:val="00002466"/>
    <w:rsid w:val="000024F0"/>
    <w:rsid w:val="00002561"/>
    <w:rsid w:val="00002665"/>
    <w:rsid w:val="000027BD"/>
    <w:rsid w:val="00002AFF"/>
    <w:rsid w:val="00002B26"/>
    <w:rsid w:val="00003497"/>
    <w:rsid w:val="00003C25"/>
    <w:rsid w:val="00003C68"/>
    <w:rsid w:val="00003E85"/>
    <w:rsid w:val="00004291"/>
    <w:rsid w:val="0000458A"/>
    <w:rsid w:val="00004698"/>
    <w:rsid w:val="0000487E"/>
    <w:rsid w:val="00004909"/>
    <w:rsid w:val="00004F96"/>
    <w:rsid w:val="000050C6"/>
    <w:rsid w:val="00005677"/>
    <w:rsid w:val="00005940"/>
    <w:rsid w:val="0000616D"/>
    <w:rsid w:val="0000696E"/>
    <w:rsid w:val="00006B5A"/>
    <w:rsid w:val="00006B6A"/>
    <w:rsid w:val="00006B88"/>
    <w:rsid w:val="00006E3D"/>
    <w:rsid w:val="00007512"/>
    <w:rsid w:val="000078B1"/>
    <w:rsid w:val="00007A1A"/>
    <w:rsid w:val="000103E5"/>
    <w:rsid w:val="000108E8"/>
    <w:rsid w:val="00010937"/>
    <w:rsid w:val="00010A59"/>
    <w:rsid w:val="000112A7"/>
    <w:rsid w:val="0001151F"/>
    <w:rsid w:val="00011840"/>
    <w:rsid w:val="000119B4"/>
    <w:rsid w:val="00011AC0"/>
    <w:rsid w:val="00011BD3"/>
    <w:rsid w:val="00012278"/>
    <w:rsid w:val="00012A27"/>
    <w:rsid w:val="00012B1F"/>
    <w:rsid w:val="00012E09"/>
    <w:rsid w:val="00012E16"/>
    <w:rsid w:val="0001302A"/>
    <w:rsid w:val="000132A4"/>
    <w:rsid w:val="00013319"/>
    <w:rsid w:val="000133DF"/>
    <w:rsid w:val="00013C4D"/>
    <w:rsid w:val="00013DC4"/>
    <w:rsid w:val="00013E55"/>
    <w:rsid w:val="000143D7"/>
    <w:rsid w:val="0001447E"/>
    <w:rsid w:val="000144ED"/>
    <w:rsid w:val="00014FBD"/>
    <w:rsid w:val="00015302"/>
    <w:rsid w:val="00016590"/>
    <w:rsid w:val="00016B4E"/>
    <w:rsid w:val="00016D3A"/>
    <w:rsid w:val="0001718D"/>
    <w:rsid w:val="0001743D"/>
    <w:rsid w:val="000176AC"/>
    <w:rsid w:val="00017C10"/>
    <w:rsid w:val="000213A3"/>
    <w:rsid w:val="00021432"/>
    <w:rsid w:val="00021492"/>
    <w:rsid w:val="000216A3"/>
    <w:rsid w:val="000228C4"/>
    <w:rsid w:val="00022CA3"/>
    <w:rsid w:val="000238E1"/>
    <w:rsid w:val="00023B9F"/>
    <w:rsid w:val="0002439B"/>
    <w:rsid w:val="000248E6"/>
    <w:rsid w:val="00025663"/>
    <w:rsid w:val="000260EE"/>
    <w:rsid w:val="0002657A"/>
    <w:rsid w:val="00026B3C"/>
    <w:rsid w:val="00026B52"/>
    <w:rsid w:val="00027615"/>
    <w:rsid w:val="000279DE"/>
    <w:rsid w:val="00027EEC"/>
    <w:rsid w:val="00030480"/>
    <w:rsid w:val="0003065F"/>
    <w:rsid w:val="00030C5C"/>
    <w:rsid w:val="00030D10"/>
    <w:rsid w:val="00031231"/>
    <w:rsid w:val="000314D3"/>
    <w:rsid w:val="00031737"/>
    <w:rsid w:val="0003188C"/>
    <w:rsid w:val="00031B88"/>
    <w:rsid w:val="00031BCF"/>
    <w:rsid w:val="00032753"/>
    <w:rsid w:val="00032806"/>
    <w:rsid w:val="00032B16"/>
    <w:rsid w:val="00033603"/>
    <w:rsid w:val="00033A14"/>
    <w:rsid w:val="00034050"/>
    <w:rsid w:val="0003447A"/>
    <w:rsid w:val="00034BC3"/>
    <w:rsid w:val="000353F3"/>
    <w:rsid w:val="00035600"/>
    <w:rsid w:val="00035A19"/>
    <w:rsid w:val="00035B2D"/>
    <w:rsid w:val="00035DA7"/>
    <w:rsid w:val="00036D72"/>
    <w:rsid w:val="00037089"/>
    <w:rsid w:val="00037177"/>
    <w:rsid w:val="00037822"/>
    <w:rsid w:val="00037CC4"/>
    <w:rsid w:val="00037DCD"/>
    <w:rsid w:val="0004066E"/>
    <w:rsid w:val="00040B5A"/>
    <w:rsid w:val="00040B73"/>
    <w:rsid w:val="00040F75"/>
    <w:rsid w:val="00041FF7"/>
    <w:rsid w:val="0004225C"/>
    <w:rsid w:val="00042F36"/>
    <w:rsid w:val="00043535"/>
    <w:rsid w:val="00043B32"/>
    <w:rsid w:val="00043E2B"/>
    <w:rsid w:val="00044296"/>
    <w:rsid w:val="00044699"/>
    <w:rsid w:val="00044700"/>
    <w:rsid w:val="00044C5E"/>
    <w:rsid w:val="0004596A"/>
    <w:rsid w:val="00045AF1"/>
    <w:rsid w:val="00045E9B"/>
    <w:rsid w:val="0004612E"/>
    <w:rsid w:val="00046139"/>
    <w:rsid w:val="000465BF"/>
    <w:rsid w:val="00046822"/>
    <w:rsid w:val="00046923"/>
    <w:rsid w:val="00046AB6"/>
    <w:rsid w:val="00046D06"/>
    <w:rsid w:val="000471CD"/>
    <w:rsid w:val="0004735D"/>
    <w:rsid w:val="0004777C"/>
    <w:rsid w:val="000501E0"/>
    <w:rsid w:val="000502DE"/>
    <w:rsid w:val="00050934"/>
    <w:rsid w:val="00050D08"/>
    <w:rsid w:val="00050FB5"/>
    <w:rsid w:val="0005141B"/>
    <w:rsid w:val="00051C72"/>
    <w:rsid w:val="00051D1C"/>
    <w:rsid w:val="00051D9E"/>
    <w:rsid w:val="00051E7A"/>
    <w:rsid w:val="00052F04"/>
    <w:rsid w:val="00052F1E"/>
    <w:rsid w:val="000536D2"/>
    <w:rsid w:val="00053B2C"/>
    <w:rsid w:val="00053EB7"/>
    <w:rsid w:val="00053EFC"/>
    <w:rsid w:val="000542C4"/>
    <w:rsid w:val="00054A4F"/>
    <w:rsid w:val="00055047"/>
    <w:rsid w:val="00055B54"/>
    <w:rsid w:val="00055CD3"/>
    <w:rsid w:val="00056553"/>
    <w:rsid w:val="000566BE"/>
    <w:rsid w:val="000567F8"/>
    <w:rsid w:val="00056C69"/>
    <w:rsid w:val="00056F51"/>
    <w:rsid w:val="000573F5"/>
    <w:rsid w:val="00057A63"/>
    <w:rsid w:val="00057F37"/>
    <w:rsid w:val="000602B0"/>
    <w:rsid w:val="0006056C"/>
    <w:rsid w:val="0006144A"/>
    <w:rsid w:val="00062234"/>
    <w:rsid w:val="0006228A"/>
    <w:rsid w:val="00062D29"/>
    <w:rsid w:val="00063034"/>
    <w:rsid w:val="00063614"/>
    <w:rsid w:val="00063772"/>
    <w:rsid w:val="00063838"/>
    <w:rsid w:val="00064036"/>
    <w:rsid w:val="0006433F"/>
    <w:rsid w:val="00064413"/>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8D8"/>
    <w:rsid w:val="000679C9"/>
    <w:rsid w:val="0007012A"/>
    <w:rsid w:val="0007017F"/>
    <w:rsid w:val="00070431"/>
    <w:rsid w:val="000707FF"/>
    <w:rsid w:val="00070864"/>
    <w:rsid w:val="0007145A"/>
    <w:rsid w:val="00071F33"/>
    <w:rsid w:val="00072432"/>
    <w:rsid w:val="000725AC"/>
    <w:rsid w:val="00072B18"/>
    <w:rsid w:val="000730F3"/>
    <w:rsid w:val="00073491"/>
    <w:rsid w:val="0007366D"/>
    <w:rsid w:val="000739D2"/>
    <w:rsid w:val="00073EF4"/>
    <w:rsid w:val="00073F4F"/>
    <w:rsid w:val="00074488"/>
    <w:rsid w:val="000745A7"/>
    <w:rsid w:val="00074D42"/>
    <w:rsid w:val="000753EC"/>
    <w:rsid w:val="0007567F"/>
    <w:rsid w:val="00075B3A"/>
    <w:rsid w:val="00075DEC"/>
    <w:rsid w:val="00076234"/>
    <w:rsid w:val="0007644E"/>
    <w:rsid w:val="000767F7"/>
    <w:rsid w:val="00076825"/>
    <w:rsid w:val="00076EE9"/>
    <w:rsid w:val="00076EEC"/>
    <w:rsid w:val="0007728D"/>
    <w:rsid w:val="00077871"/>
    <w:rsid w:val="00077C46"/>
    <w:rsid w:val="00080033"/>
    <w:rsid w:val="0008026B"/>
    <w:rsid w:val="0008027F"/>
    <w:rsid w:val="00080544"/>
    <w:rsid w:val="000805C9"/>
    <w:rsid w:val="0008084D"/>
    <w:rsid w:val="00080B3C"/>
    <w:rsid w:val="000814ED"/>
    <w:rsid w:val="0008175A"/>
    <w:rsid w:val="0008195B"/>
    <w:rsid w:val="00081D17"/>
    <w:rsid w:val="000826F7"/>
    <w:rsid w:val="00082F11"/>
    <w:rsid w:val="0008325D"/>
    <w:rsid w:val="0008336C"/>
    <w:rsid w:val="000834DD"/>
    <w:rsid w:val="00084067"/>
    <w:rsid w:val="00084687"/>
    <w:rsid w:val="00084A57"/>
    <w:rsid w:val="00084BED"/>
    <w:rsid w:val="00084D94"/>
    <w:rsid w:val="00084EDB"/>
    <w:rsid w:val="00084F96"/>
    <w:rsid w:val="00084FF2"/>
    <w:rsid w:val="0008524D"/>
    <w:rsid w:val="000854B8"/>
    <w:rsid w:val="000856E9"/>
    <w:rsid w:val="0008587E"/>
    <w:rsid w:val="00086295"/>
    <w:rsid w:val="00086FEA"/>
    <w:rsid w:val="00087287"/>
    <w:rsid w:val="0008756B"/>
    <w:rsid w:val="00087DB7"/>
    <w:rsid w:val="0009005C"/>
    <w:rsid w:val="0009025D"/>
    <w:rsid w:val="0009084F"/>
    <w:rsid w:val="00090B9C"/>
    <w:rsid w:val="00090CEA"/>
    <w:rsid w:val="00090D46"/>
    <w:rsid w:val="00090D7B"/>
    <w:rsid w:val="00091474"/>
    <w:rsid w:val="000915F7"/>
    <w:rsid w:val="00092764"/>
    <w:rsid w:val="0009292F"/>
    <w:rsid w:val="00092F4C"/>
    <w:rsid w:val="00093974"/>
    <w:rsid w:val="00094496"/>
    <w:rsid w:val="000950E7"/>
    <w:rsid w:val="00095360"/>
    <w:rsid w:val="000955AA"/>
    <w:rsid w:val="000957BC"/>
    <w:rsid w:val="00095E03"/>
    <w:rsid w:val="000962FD"/>
    <w:rsid w:val="00096737"/>
    <w:rsid w:val="00097837"/>
    <w:rsid w:val="00097C0A"/>
    <w:rsid w:val="000A0344"/>
    <w:rsid w:val="000A0823"/>
    <w:rsid w:val="000A08A3"/>
    <w:rsid w:val="000A1344"/>
    <w:rsid w:val="000A17B7"/>
    <w:rsid w:val="000A1AA7"/>
    <w:rsid w:val="000A1D6D"/>
    <w:rsid w:val="000A21D6"/>
    <w:rsid w:val="000A254B"/>
    <w:rsid w:val="000A2F4F"/>
    <w:rsid w:val="000A31EF"/>
    <w:rsid w:val="000A3354"/>
    <w:rsid w:val="000A3733"/>
    <w:rsid w:val="000A3D90"/>
    <w:rsid w:val="000A3FEB"/>
    <w:rsid w:val="000A43B0"/>
    <w:rsid w:val="000A461F"/>
    <w:rsid w:val="000A4834"/>
    <w:rsid w:val="000A4948"/>
    <w:rsid w:val="000A53E6"/>
    <w:rsid w:val="000A574B"/>
    <w:rsid w:val="000A5B04"/>
    <w:rsid w:val="000A5E2A"/>
    <w:rsid w:val="000A61BA"/>
    <w:rsid w:val="000A6341"/>
    <w:rsid w:val="000A643B"/>
    <w:rsid w:val="000A6625"/>
    <w:rsid w:val="000A707A"/>
    <w:rsid w:val="000A709A"/>
    <w:rsid w:val="000A7875"/>
    <w:rsid w:val="000A78BA"/>
    <w:rsid w:val="000A7AFA"/>
    <w:rsid w:val="000A7E58"/>
    <w:rsid w:val="000B03B5"/>
    <w:rsid w:val="000B0621"/>
    <w:rsid w:val="000B0710"/>
    <w:rsid w:val="000B0A59"/>
    <w:rsid w:val="000B18EC"/>
    <w:rsid w:val="000B1C11"/>
    <w:rsid w:val="000B1D13"/>
    <w:rsid w:val="000B239B"/>
    <w:rsid w:val="000B29B8"/>
    <w:rsid w:val="000B2A27"/>
    <w:rsid w:val="000B2D2B"/>
    <w:rsid w:val="000B32FA"/>
    <w:rsid w:val="000B38D2"/>
    <w:rsid w:val="000B4A6A"/>
    <w:rsid w:val="000B50FB"/>
    <w:rsid w:val="000B515D"/>
    <w:rsid w:val="000B5A74"/>
    <w:rsid w:val="000B5FA3"/>
    <w:rsid w:val="000B6145"/>
    <w:rsid w:val="000B65EF"/>
    <w:rsid w:val="000B6AF6"/>
    <w:rsid w:val="000B74C1"/>
    <w:rsid w:val="000C0396"/>
    <w:rsid w:val="000C0771"/>
    <w:rsid w:val="000C0D43"/>
    <w:rsid w:val="000C1051"/>
    <w:rsid w:val="000C1120"/>
    <w:rsid w:val="000C15D0"/>
    <w:rsid w:val="000C1D24"/>
    <w:rsid w:val="000C1F04"/>
    <w:rsid w:val="000C2892"/>
    <w:rsid w:val="000C2B3C"/>
    <w:rsid w:val="000C30D7"/>
    <w:rsid w:val="000C3105"/>
    <w:rsid w:val="000C34DD"/>
    <w:rsid w:val="000C37BC"/>
    <w:rsid w:val="000C482F"/>
    <w:rsid w:val="000C4992"/>
    <w:rsid w:val="000C5299"/>
    <w:rsid w:val="000C52D4"/>
    <w:rsid w:val="000C533C"/>
    <w:rsid w:val="000C5468"/>
    <w:rsid w:val="000C55CC"/>
    <w:rsid w:val="000C5852"/>
    <w:rsid w:val="000C5D0E"/>
    <w:rsid w:val="000C6487"/>
    <w:rsid w:val="000C65CE"/>
    <w:rsid w:val="000C6A4A"/>
    <w:rsid w:val="000C6AFD"/>
    <w:rsid w:val="000C791D"/>
    <w:rsid w:val="000D06FA"/>
    <w:rsid w:val="000D0B97"/>
    <w:rsid w:val="000D0DDA"/>
    <w:rsid w:val="000D0ED5"/>
    <w:rsid w:val="000D0FE7"/>
    <w:rsid w:val="000D113E"/>
    <w:rsid w:val="000D1169"/>
    <w:rsid w:val="000D15C5"/>
    <w:rsid w:val="000D1C34"/>
    <w:rsid w:val="000D1E0E"/>
    <w:rsid w:val="000D28A5"/>
    <w:rsid w:val="000D2FC3"/>
    <w:rsid w:val="000D31C1"/>
    <w:rsid w:val="000D3408"/>
    <w:rsid w:val="000D3626"/>
    <w:rsid w:val="000D36B2"/>
    <w:rsid w:val="000D3893"/>
    <w:rsid w:val="000D39FD"/>
    <w:rsid w:val="000D44D4"/>
    <w:rsid w:val="000D47C3"/>
    <w:rsid w:val="000D4833"/>
    <w:rsid w:val="000D49D2"/>
    <w:rsid w:val="000D4A88"/>
    <w:rsid w:val="000D4BBC"/>
    <w:rsid w:val="000D4D90"/>
    <w:rsid w:val="000D4E26"/>
    <w:rsid w:val="000D5176"/>
    <w:rsid w:val="000D527E"/>
    <w:rsid w:val="000D5EDB"/>
    <w:rsid w:val="000D6C0F"/>
    <w:rsid w:val="000D6F1E"/>
    <w:rsid w:val="000D706E"/>
    <w:rsid w:val="000D7265"/>
    <w:rsid w:val="000D74DA"/>
    <w:rsid w:val="000D7724"/>
    <w:rsid w:val="000D7A95"/>
    <w:rsid w:val="000D7BBD"/>
    <w:rsid w:val="000D7C0F"/>
    <w:rsid w:val="000E03C0"/>
    <w:rsid w:val="000E0654"/>
    <w:rsid w:val="000E19B3"/>
    <w:rsid w:val="000E1A5F"/>
    <w:rsid w:val="000E2970"/>
    <w:rsid w:val="000E2FFC"/>
    <w:rsid w:val="000E34E1"/>
    <w:rsid w:val="000E3CC1"/>
    <w:rsid w:val="000E3CE2"/>
    <w:rsid w:val="000E43AF"/>
    <w:rsid w:val="000E44F1"/>
    <w:rsid w:val="000E4A53"/>
    <w:rsid w:val="000E5331"/>
    <w:rsid w:val="000E5526"/>
    <w:rsid w:val="000E5D6B"/>
    <w:rsid w:val="000E5FE0"/>
    <w:rsid w:val="000E6321"/>
    <w:rsid w:val="000E663B"/>
    <w:rsid w:val="000E6D5D"/>
    <w:rsid w:val="000F05D5"/>
    <w:rsid w:val="000F1DEB"/>
    <w:rsid w:val="000F21A5"/>
    <w:rsid w:val="000F3491"/>
    <w:rsid w:val="000F353E"/>
    <w:rsid w:val="000F3C15"/>
    <w:rsid w:val="000F3DE6"/>
    <w:rsid w:val="000F4136"/>
    <w:rsid w:val="000F44E7"/>
    <w:rsid w:val="000F4523"/>
    <w:rsid w:val="000F49F1"/>
    <w:rsid w:val="000F4C41"/>
    <w:rsid w:val="000F4FA7"/>
    <w:rsid w:val="000F5258"/>
    <w:rsid w:val="000F536A"/>
    <w:rsid w:val="000F541D"/>
    <w:rsid w:val="000F5AD1"/>
    <w:rsid w:val="000F6938"/>
    <w:rsid w:val="000F69FA"/>
    <w:rsid w:val="000F741C"/>
    <w:rsid w:val="000F7577"/>
    <w:rsid w:val="000F763F"/>
    <w:rsid w:val="000F777F"/>
    <w:rsid w:val="000F7974"/>
    <w:rsid w:val="000F7AC1"/>
    <w:rsid w:val="000F7ECD"/>
    <w:rsid w:val="000F7FB5"/>
    <w:rsid w:val="00100317"/>
    <w:rsid w:val="0010087D"/>
    <w:rsid w:val="00100D31"/>
    <w:rsid w:val="001011EC"/>
    <w:rsid w:val="001013B1"/>
    <w:rsid w:val="001017C1"/>
    <w:rsid w:val="00101E92"/>
    <w:rsid w:val="00101F40"/>
    <w:rsid w:val="00102769"/>
    <w:rsid w:val="00102A6F"/>
    <w:rsid w:val="00103847"/>
    <w:rsid w:val="00103913"/>
    <w:rsid w:val="001044E8"/>
    <w:rsid w:val="00105234"/>
    <w:rsid w:val="00105E2B"/>
    <w:rsid w:val="0010619C"/>
    <w:rsid w:val="0010664D"/>
    <w:rsid w:val="00106A7E"/>
    <w:rsid w:val="001070CC"/>
    <w:rsid w:val="00110510"/>
    <w:rsid w:val="0011072A"/>
    <w:rsid w:val="0011076D"/>
    <w:rsid w:val="00110DB1"/>
    <w:rsid w:val="00110DF0"/>
    <w:rsid w:val="00111199"/>
    <w:rsid w:val="001114D0"/>
    <w:rsid w:val="00111703"/>
    <w:rsid w:val="00111AA3"/>
    <w:rsid w:val="00111E43"/>
    <w:rsid w:val="00111F29"/>
    <w:rsid w:val="0011237C"/>
    <w:rsid w:val="00113348"/>
    <w:rsid w:val="00113404"/>
    <w:rsid w:val="001134B4"/>
    <w:rsid w:val="00113DE8"/>
    <w:rsid w:val="00114111"/>
    <w:rsid w:val="0011424C"/>
    <w:rsid w:val="0011478A"/>
    <w:rsid w:val="00114B56"/>
    <w:rsid w:val="00114B96"/>
    <w:rsid w:val="00114E47"/>
    <w:rsid w:val="00115A20"/>
    <w:rsid w:val="00116647"/>
    <w:rsid w:val="00116DC7"/>
    <w:rsid w:val="00116F1D"/>
    <w:rsid w:val="00116F38"/>
    <w:rsid w:val="00116F84"/>
    <w:rsid w:val="00117D7A"/>
    <w:rsid w:val="00120112"/>
    <w:rsid w:val="001208CE"/>
    <w:rsid w:val="00120EA1"/>
    <w:rsid w:val="00121427"/>
    <w:rsid w:val="0012181E"/>
    <w:rsid w:val="00121C3F"/>
    <w:rsid w:val="00122048"/>
    <w:rsid w:val="00122709"/>
    <w:rsid w:val="0012280A"/>
    <w:rsid w:val="001228A0"/>
    <w:rsid w:val="0012338F"/>
    <w:rsid w:val="001233AA"/>
    <w:rsid w:val="00123481"/>
    <w:rsid w:val="00123CB9"/>
    <w:rsid w:val="00123EFF"/>
    <w:rsid w:val="001241F7"/>
    <w:rsid w:val="0012442A"/>
    <w:rsid w:val="00124C20"/>
    <w:rsid w:val="00124D1A"/>
    <w:rsid w:val="001251AF"/>
    <w:rsid w:val="00125318"/>
    <w:rsid w:val="00125654"/>
    <w:rsid w:val="00125D0D"/>
    <w:rsid w:val="00125D9D"/>
    <w:rsid w:val="001263E8"/>
    <w:rsid w:val="00126D03"/>
    <w:rsid w:val="00126D2F"/>
    <w:rsid w:val="001271AA"/>
    <w:rsid w:val="00127810"/>
    <w:rsid w:val="001279D7"/>
    <w:rsid w:val="00127B5D"/>
    <w:rsid w:val="001301E6"/>
    <w:rsid w:val="001304F2"/>
    <w:rsid w:val="00130C4C"/>
    <w:rsid w:val="001313EB"/>
    <w:rsid w:val="0013222E"/>
    <w:rsid w:val="001327B4"/>
    <w:rsid w:val="00133239"/>
    <w:rsid w:val="00133605"/>
    <w:rsid w:val="00134904"/>
    <w:rsid w:val="001349AB"/>
    <w:rsid w:val="00134F4E"/>
    <w:rsid w:val="00134FB0"/>
    <w:rsid w:val="001350AC"/>
    <w:rsid w:val="001352EC"/>
    <w:rsid w:val="00135E0B"/>
    <w:rsid w:val="001361A8"/>
    <w:rsid w:val="001365A5"/>
    <w:rsid w:val="00136690"/>
    <w:rsid w:val="001368CC"/>
    <w:rsid w:val="00136DB5"/>
    <w:rsid w:val="001372CA"/>
    <w:rsid w:val="00137423"/>
    <w:rsid w:val="001375C6"/>
    <w:rsid w:val="00137AFD"/>
    <w:rsid w:val="0014012A"/>
    <w:rsid w:val="00140AD8"/>
    <w:rsid w:val="00140BE4"/>
    <w:rsid w:val="00140F01"/>
    <w:rsid w:val="001411DE"/>
    <w:rsid w:val="00141399"/>
    <w:rsid w:val="001413E3"/>
    <w:rsid w:val="00141A0B"/>
    <w:rsid w:val="00141AF4"/>
    <w:rsid w:val="00142E09"/>
    <w:rsid w:val="00143431"/>
    <w:rsid w:val="0014377B"/>
    <w:rsid w:val="00143D3A"/>
    <w:rsid w:val="00144CA8"/>
    <w:rsid w:val="0014517C"/>
    <w:rsid w:val="00145189"/>
    <w:rsid w:val="00145842"/>
    <w:rsid w:val="00145D32"/>
    <w:rsid w:val="00145F65"/>
    <w:rsid w:val="00145FDA"/>
    <w:rsid w:val="001460E0"/>
    <w:rsid w:val="00146902"/>
    <w:rsid w:val="00146DFA"/>
    <w:rsid w:val="001477AF"/>
    <w:rsid w:val="001479A6"/>
    <w:rsid w:val="00147E53"/>
    <w:rsid w:val="0015018D"/>
    <w:rsid w:val="00150228"/>
    <w:rsid w:val="001502C3"/>
    <w:rsid w:val="001504E8"/>
    <w:rsid w:val="00150536"/>
    <w:rsid w:val="00151946"/>
    <w:rsid w:val="00151DB9"/>
    <w:rsid w:val="00152A3D"/>
    <w:rsid w:val="001531B1"/>
    <w:rsid w:val="001533B2"/>
    <w:rsid w:val="001534CA"/>
    <w:rsid w:val="00153569"/>
    <w:rsid w:val="0015369A"/>
    <w:rsid w:val="0015386A"/>
    <w:rsid w:val="001540F9"/>
    <w:rsid w:val="00154208"/>
    <w:rsid w:val="00154E90"/>
    <w:rsid w:val="00155261"/>
    <w:rsid w:val="001557A9"/>
    <w:rsid w:val="00155878"/>
    <w:rsid w:val="0015599D"/>
    <w:rsid w:val="00155A36"/>
    <w:rsid w:val="00155E65"/>
    <w:rsid w:val="0015606B"/>
    <w:rsid w:val="00156736"/>
    <w:rsid w:val="0015755C"/>
    <w:rsid w:val="0015798D"/>
    <w:rsid w:val="00157C97"/>
    <w:rsid w:val="001600C9"/>
    <w:rsid w:val="00160308"/>
    <w:rsid w:val="0016052B"/>
    <w:rsid w:val="001605FC"/>
    <w:rsid w:val="00160957"/>
    <w:rsid w:val="00160B56"/>
    <w:rsid w:val="00160CFB"/>
    <w:rsid w:val="0016159C"/>
    <w:rsid w:val="00161833"/>
    <w:rsid w:val="00161E62"/>
    <w:rsid w:val="00162797"/>
    <w:rsid w:val="00162A20"/>
    <w:rsid w:val="00162B38"/>
    <w:rsid w:val="00163806"/>
    <w:rsid w:val="001639F3"/>
    <w:rsid w:val="00163D74"/>
    <w:rsid w:val="00163E1B"/>
    <w:rsid w:val="00163F7A"/>
    <w:rsid w:val="00164CD1"/>
    <w:rsid w:val="001655BD"/>
    <w:rsid w:val="00165634"/>
    <w:rsid w:val="00165810"/>
    <w:rsid w:val="00165E36"/>
    <w:rsid w:val="0016614B"/>
    <w:rsid w:val="00166412"/>
    <w:rsid w:val="001665FD"/>
    <w:rsid w:val="00166B4D"/>
    <w:rsid w:val="00167A72"/>
    <w:rsid w:val="00167CC4"/>
    <w:rsid w:val="00167EAF"/>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2FCA"/>
    <w:rsid w:val="0017308E"/>
    <w:rsid w:val="001730E0"/>
    <w:rsid w:val="00173309"/>
    <w:rsid w:val="0017357E"/>
    <w:rsid w:val="001735A8"/>
    <w:rsid w:val="00173881"/>
    <w:rsid w:val="00173A26"/>
    <w:rsid w:val="00173CBA"/>
    <w:rsid w:val="001740E5"/>
    <w:rsid w:val="00174587"/>
    <w:rsid w:val="0017474C"/>
    <w:rsid w:val="00174783"/>
    <w:rsid w:val="00174F8B"/>
    <w:rsid w:val="00175B3D"/>
    <w:rsid w:val="00175CF4"/>
    <w:rsid w:val="00175EFC"/>
    <w:rsid w:val="001762E2"/>
    <w:rsid w:val="001763FA"/>
    <w:rsid w:val="001763FC"/>
    <w:rsid w:val="00176592"/>
    <w:rsid w:val="001769B3"/>
    <w:rsid w:val="00176CB5"/>
    <w:rsid w:val="00176E7D"/>
    <w:rsid w:val="00177026"/>
    <w:rsid w:val="00177187"/>
    <w:rsid w:val="001773BC"/>
    <w:rsid w:val="00180887"/>
    <w:rsid w:val="00180A83"/>
    <w:rsid w:val="001813AB"/>
    <w:rsid w:val="001819C6"/>
    <w:rsid w:val="00181B78"/>
    <w:rsid w:val="0018211C"/>
    <w:rsid w:val="001821F8"/>
    <w:rsid w:val="0018235F"/>
    <w:rsid w:val="00182CBE"/>
    <w:rsid w:val="001831B3"/>
    <w:rsid w:val="0018320E"/>
    <w:rsid w:val="001845F0"/>
    <w:rsid w:val="001845FA"/>
    <w:rsid w:val="0018522B"/>
    <w:rsid w:val="001854A8"/>
    <w:rsid w:val="001859FA"/>
    <w:rsid w:val="00185D40"/>
    <w:rsid w:val="00186682"/>
    <w:rsid w:val="00186C17"/>
    <w:rsid w:val="00190180"/>
    <w:rsid w:val="00190A43"/>
    <w:rsid w:val="00190D0B"/>
    <w:rsid w:val="00190E61"/>
    <w:rsid w:val="001912FB"/>
    <w:rsid w:val="001915BF"/>
    <w:rsid w:val="00191608"/>
    <w:rsid w:val="00191664"/>
    <w:rsid w:val="00192065"/>
    <w:rsid w:val="0019263A"/>
    <w:rsid w:val="00193337"/>
    <w:rsid w:val="001941AA"/>
    <w:rsid w:val="00194853"/>
    <w:rsid w:val="00194F73"/>
    <w:rsid w:val="00195088"/>
    <w:rsid w:val="00195EC2"/>
    <w:rsid w:val="00195F99"/>
    <w:rsid w:val="00196906"/>
    <w:rsid w:val="00196935"/>
    <w:rsid w:val="001A016C"/>
    <w:rsid w:val="001A0422"/>
    <w:rsid w:val="001A09FC"/>
    <w:rsid w:val="001A0AF7"/>
    <w:rsid w:val="001A102F"/>
    <w:rsid w:val="001A1948"/>
    <w:rsid w:val="001A19D4"/>
    <w:rsid w:val="001A1A27"/>
    <w:rsid w:val="001A1ED0"/>
    <w:rsid w:val="001A3483"/>
    <w:rsid w:val="001A35A6"/>
    <w:rsid w:val="001A368A"/>
    <w:rsid w:val="001A3963"/>
    <w:rsid w:val="001A3EE3"/>
    <w:rsid w:val="001A41DF"/>
    <w:rsid w:val="001A43F5"/>
    <w:rsid w:val="001A494F"/>
    <w:rsid w:val="001A4CE4"/>
    <w:rsid w:val="001A4E0E"/>
    <w:rsid w:val="001A4E8C"/>
    <w:rsid w:val="001A4EF7"/>
    <w:rsid w:val="001A4F6E"/>
    <w:rsid w:val="001A5ABD"/>
    <w:rsid w:val="001A5CE0"/>
    <w:rsid w:val="001A608B"/>
    <w:rsid w:val="001A60E2"/>
    <w:rsid w:val="001A65E7"/>
    <w:rsid w:val="001A69F0"/>
    <w:rsid w:val="001A6D5E"/>
    <w:rsid w:val="001A6D86"/>
    <w:rsid w:val="001A79AA"/>
    <w:rsid w:val="001A7DDA"/>
    <w:rsid w:val="001A7F95"/>
    <w:rsid w:val="001B05E5"/>
    <w:rsid w:val="001B07B0"/>
    <w:rsid w:val="001B0854"/>
    <w:rsid w:val="001B0992"/>
    <w:rsid w:val="001B0AC4"/>
    <w:rsid w:val="001B1120"/>
    <w:rsid w:val="001B1160"/>
    <w:rsid w:val="001B15E2"/>
    <w:rsid w:val="001B163A"/>
    <w:rsid w:val="001B193D"/>
    <w:rsid w:val="001B1E85"/>
    <w:rsid w:val="001B1EBF"/>
    <w:rsid w:val="001B253D"/>
    <w:rsid w:val="001B277C"/>
    <w:rsid w:val="001B2A30"/>
    <w:rsid w:val="001B2C6A"/>
    <w:rsid w:val="001B2F19"/>
    <w:rsid w:val="001B2F69"/>
    <w:rsid w:val="001B35E9"/>
    <w:rsid w:val="001B35ED"/>
    <w:rsid w:val="001B369D"/>
    <w:rsid w:val="001B3DE8"/>
    <w:rsid w:val="001B4262"/>
    <w:rsid w:val="001B450E"/>
    <w:rsid w:val="001B46DB"/>
    <w:rsid w:val="001B4F75"/>
    <w:rsid w:val="001B5942"/>
    <w:rsid w:val="001B5D0E"/>
    <w:rsid w:val="001B5DDB"/>
    <w:rsid w:val="001B5EDA"/>
    <w:rsid w:val="001B623E"/>
    <w:rsid w:val="001B62D3"/>
    <w:rsid w:val="001B6FAA"/>
    <w:rsid w:val="001B74F4"/>
    <w:rsid w:val="001B75DC"/>
    <w:rsid w:val="001C0136"/>
    <w:rsid w:val="001C0A6E"/>
    <w:rsid w:val="001C0AD1"/>
    <w:rsid w:val="001C0BCC"/>
    <w:rsid w:val="001C0D9B"/>
    <w:rsid w:val="001C117D"/>
    <w:rsid w:val="001C1F9C"/>
    <w:rsid w:val="001C226A"/>
    <w:rsid w:val="001C236E"/>
    <w:rsid w:val="001C253E"/>
    <w:rsid w:val="001C29E7"/>
    <w:rsid w:val="001C32C6"/>
    <w:rsid w:val="001C3327"/>
    <w:rsid w:val="001C3560"/>
    <w:rsid w:val="001C39E3"/>
    <w:rsid w:val="001C3E2D"/>
    <w:rsid w:val="001C48C7"/>
    <w:rsid w:val="001C49D0"/>
    <w:rsid w:val="001C4A9E"/>
    <w:rsid w:val="001C53E2"/>
    <w:rsid w:val="001C5809"/>
    <w:rsid w:val="001C5CF5"/>
    <w:rsid w:val="001C5D49"/>
    <w:rsid w:val="001C5D7D"/>
    <w:rsid w:val="001C6533"/>
    <w:rsid w:val="001C6664"/>
    <w:rsid w:val="001C69A9"/>
    <w:rsid w:val="001C6CAB"/>
    <w:rsid w:val="001C6CC1"/>
    <w:rsid w:val="001C6F99"/>
    <w:rsid w:val="001C7130"/>
    <w:rsid w:val="001C7E70"/>
    <w:rsid w:val="001D0068"/>
    <w:rsid w:val="001D01C6"/>
    <w:rsid w:val="001D092F"/>
    <w:rsid w:val="001D190C"/>
    <w:rsid w:val="001D1AEF"/>
    <w:rsid w:val="001D1F00"/>
    <w:rsid w:val="001D244E"/>
    <w:rsid w:val="001D24EF"/>
    <w:rsid w:val="001D24F1"/>
    <w:rsid w:val="001D2A3E"/>
    <w:rsid w:val="001D319E"/>
    <w:rsid w:val="001D3AD1"/>
    <w:rsid w:val="001D3F02"/>
    <w:rsid w:val="001D478B"/>
    <w:rsid w:val="001D4970"/>
    <w:rsid w:val="001D55CC"/>
    <w:rsid w:val="001D5842"/>
    <w:rsid w:val="001D5F02"/>
    <w:rsid w:val="001D6186"/>
    <w:rsid w:val="001D61BE"/>
    <w:rsid w:val="001D62AF"/>
    <w:rsid w:val="001D637E"/>
    <w:rsid w:val="001D6652"/>
    <w:rsid w:val="001D6997"/>
    <w:rsid w:val="001D69E5"/>
    <w:rsid w:val="001D6B3D"/>
    <w:rsid w:val="001D7104"/>
    <w:rsid w:val="001E075F"/>
    <w:rsid w:val="001E0933"/>
    <w:rsid w:val="001E0B2C"/>
    <w:rsid w:val="001E0EF0"/>
    <w:rsid w:val="001E13D8"/>
    <w:rsid w:val="001E14E8"/>
    <w:rsid w:val="001E1627"/>
    <w:rsid w:val="001E18BD"/>
    <w:rsid w:val="001E19F3"/>
    <w:rsid w:val="001E1A64"/>
    <w:rsid w:val="001E1C7A"/>
    <w:rsid w:val="001E1DBA"/>
    <w:rsid w:val="001E1EF2"/>
    <w:rsid w:val="001E24F8"/>
    <w:rsid w:val="001E26B2"/>
    <w:rsid w:val="001E290B"/>
    <w:rsid w:val="001E294E"/>
    <w:rsid w:val="001E2E78"/>
    <w:rsid w:val="001E385F"/>
    <w:rsid w:val="001E39E4"/>
    <w:rsid w:val="001E41DD"/>
    <w:rsid w:val="001E46F7"/>
    <w:rsid w:val="001E490C"/>
    <w:rsid w:val="001E4942"/>
    <w:rsid w:val="001E4BAC"/>
    <w:rsid w:val="001E4C68"/>
    <w:rsid w:val="001E4D21"/>
    <w:rsid w:val="001E50FD"/>
    <w:rsid w:val="001E5310"/>
    <w:rsid w:val="001E59DC"/>
    <w:rsid w:val="001E5CAA"/>
    <w:rsid w:val="001E5DD7"/>
    <w:rsid w:val="001E5EEE"/>
    <w:rsid w:val="001E6C7E"/>
    <w:rsid w:val="001E7358"/>
    <w:rsid w:val="001E739C"/>
    <w:rsid w:val="001E7C72"/>
    <w:rsid w:val="001E7EDD"/>
    <w:rsid w:val="001F01E8"/>
    <w:rsid w:val="001F02CD"/>
    <w:rsid w:val="001F042C"/>
    <w:rsid w:val="001F0B7F"/>
    <w:rsid w:val="001F0CD0"/>
    <w:rsid w:val="001F0ECE"/>
    <w:rsid w:val="001F0F71"/>
    <w:rsid w:val="001F16F9"/>
    <w:rsid w:val="001F19D1"/>
    <w:rsid w:val="001F1B69"/>
    <w:rsid w:val="001F1D9A"/>
    <w:rsid w:val="001F2740"/>
    <w:rsid w:val="001F2C3A"/>
    <w:rsid w:val="001F3531"/>
    <w:rsid w:val="001F3696"/>
    <w:rsid w:val="001F387A"/>
    <w:rsid w:val="001F42FF"/>
    <w:rsid w:val="001F44B4"/>
    <w:rsid w:val="001F44D3"/>
    <w:rsid w:val="001F4510"/>
    <w:rsid w:val="001F58D3"/>
    <w:rsid w:val="001F5AAE"/>
    <w:rsid w:val="001F5E5C"/>
    <w:rsid w:val="001F605D"/>
    <w:rsid w:val="001F65A4"/>
    <w:rsid w:val="001F65E0"/>
    <w:rsid w:val="001F6CEB"/>
    <w:rsid w:val="001F6EE3"/>
    <w:rsid w:val="001F7362"/>
    <w:rsid w:val="001F758E"/>
    <w:rsid w:val="001F7AE9"/>
    <w:rsid w:val="001F7C33"/>
    <w:rsid w:val="001F7CFD"/>
    <w:rsid w:val="001F7EA0"/>
    <w:rsid w:val="00200281"/>
    <w:rsid w:val="0020036F"/>
    <w:rsid w:val="0020072F"/>
    <w:rsid w:val="00200D1F"/>
    <w:rsid w:val="002011D5"/>
    <w:rsid w:val="00201C2D"/>
    <w:rsid w:val="00201D5A"/>
    <w:rsid w:val="00202242"/>
    <w:rsid w:val="00202714"/>
    <w:rsid w:val="00202C8A"/>
    <w:rsid w:val="00203367"/>
    <w:rsid w:val="0020357F"/>
    <w:rsid w:val="00203D37"/>
    <w:rsid w:val="00204157"/>
    <w:rsid w:val="00204438"/>
    <w:rsid w:val="00204867"/>
    <w:rsid w:val="00204A44"/>
    <w:rsid w:val="0020546E"/>
    <w:rsid w:val="002060C0"/>
    <w:rsid w:val="00206147"/>
    <w:rsid w:val="002064F3"/>
    <w:rsid w:val="002069A8"/>
    <w:rsid w:val="00206BA6"/>
    <w:rsid w:val="00206EE7"/>
    <w:rsid w:val="002070D4"/>
    <w:rsid w:val="0020789A"/>
    <w:rsid w:val="00207C83"/>
    <w:rsid w:val="00207E51"/>
    <w:rsid w:val="00210197"/>
    <w:rsid w:val="0021036A"/>
    <w:rsid w:val="002106F7"/>
    <w:rsid w:val="00210869"/>
    <w:rsid w:val="002108FC"/>
    <w:rsid w:val="00210BDF"/>
    <w:rsid w:val="00210D96"/>
    <w:rsid w:val="002110B5"/>
    <w:rsid w:val="002116AD"/>
    <w:rsid w:val="00211999"/>
    <w:rsid w:val="00212078"/>
    <w:rsid w:val="002123A4"/>
    <w:rsid w:val="002125D3"/>
    <w:rsid w:val="002126CD"/>
    <w:rsid w:val="00213137"/>
    <w:rsid w:val="00213773"/>
    <w:rsid w:val="00213B0E"/>
    <w:rsid w:val="00213CBC"/>
    <w:rsid w:val="002141FB"/>
    <w:rsid w:val="002146CA"/>
    <w:rsid w:val="002147D6"/>
    <w:rsid w:val="00215460"/>
    <w:rsid w:val="0021575B"/>
    <w:rsid w:val="00215783"/>
    <w:rsid w:val="002160A7"/>
    <w:rsid w:val="0021622E"/>
    <w:rsid w:val="0021669B"/>
    <w:rsid w:val="00216876"/>
    <w:rsid w:val="00216B88"/>
    <w:rsid w:val="00217161"/>
    <w:rsid w:val="0022018A"/>
    <w:rsid w:val="002209E4"/>
    <w:rsid w:val="00220ADA"/>
    <w:rsid w:val="00220B7B"/>
    <w:rsid w:val="0022180E"/>
    <w:rsid w:val="00221A6C"/>
    <w:rsid w:val="00221E07"/>
    <w:rsid w:val="002220BA"/>
    <w:rsid w:val="0022252D"/>
    <w:rsid w:val="002227B3"/>
    <w:rsid w:val="00222C92"/>
    <w:rsid w:val="00222CE3"/>
    <w:rsid w:val="002235D7"/>
    <w:rsid w:val="002239C4"/>
    <w:rsid w:val="00223B23"/>
    <w:rsid w:val="002241DC"/>
    <w:rsid w:val="002244C9"/>
    <w:rsid w:val="00224617"/>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1C3"/>
    <w:rsid w:val="0023346F"/>
    <w:rsid w:val="00233666"/>
    <w:rsid w:val="00233A7D"/>
    <w:rsid w:val="00233B27"/>
    <w:rsid w:val="00234778"/>
    <w:rsid w:val="0023482B"/>
    <w:rsid w:val="0023482C"/>
    <w:rsid w:val="00234A54"/>
    <w:rsid w:val="00234AA4"/>
    <w:rsid w:val="00234C7F"/>
    <w:rsid w:val="00234CFF"/>
    <w:rsid w:val="00234E62"/>
    <w:rsid w:val="00234F8F"/>
    <w:rsid w:val="00235EF3"/>
    <w:rsid w:val="0023658F"/>
    <w:rsid w:val="00236872"/>
    <w:rsid w:val="00236890"/>
    <w:rsid w:val="002368C0"/>
    <w:rsid w:val="00236CC2"/>
    <w:rsid w:val="00236CDE"/>
    <w:rsid w:val="00236DBD"/>
    <w:rsid w:val="0023728C"/>
    <w:rsid w:val="0023763A"/>
    <w:rsid w:val="00237D7D"/>
    <w:rsid w:val="002404D1"/>
    <w:rsid w:val="002405C8"/>
    <w:rsid w:val="002405FF"/>
    <w:rsid w:val="00240ECB"/>
    <w:rsid w:val="002415DA"/>
    <w:rsid w:val="00241857"/>
    <w:rsid w:val="00241B1F"/>
    <w:rsid w:val="00241B8F"/>
    <w:rsid w:val="00241DDF"/>
    <w:rsid w:val="00241E57"/>
    <w:rsid w:val="0024285E"/>
    <w:rsid w:val="00242F79"/>
    <w:rsid w:val="00242FA8"/>
    <w:rsid w:val="00243010"/>
    <w:rsid w:val="0024307C"/>
    <w:rsid w:val="0024310E"/>
    <w:rsid w:val="00243204"/>
    <w:rsid w:val="00243AC5"/>
    <w:rsid w:val="0024405D"/>
    <w:rsid w:val="00244516"/>
    <w:rsid w:val="00244626"/>
    <w:rsid w:val="00244CF8"/>
    <w:rsid w:val="002454F0"/>
    <w:rsid w:val="002457FF"/>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260"/>
    <w:rsid w:val="00250E1A"/>
    <w:rsid w:val="00250FD5"/>
    <w:rsid w:val="00251167"/>
    <w:rsid w:val="002511BA"/>
    <w:rsid w:val="002515EF"/>
    <w:rsid w:val="00251D32"/>
    <w:rsid w:val="002526B9"/>
    <w:rsid w:val="00252899"/>
    <w:rsid w:val="002528D9"/>
    <w:rsid w:val="00252C10"/>
    <w:rsid w:val="00252DD3"/>
    <w:rsid w:val="0025353B"/>
    <w:rsid w:val="0025394F"/>
    <w:rsid w:val="00253B97"/>
    <w:rsid w:val="002544CB"/>
    <w:rsid w:val="00254724"/>
    <w:rsid w:val="00255D8E"/>
    <w:rsid w:val="00255DFA"/>
    <w:rsid w:val="00256584"/>
    <w:rsid w:val="00256604"/>
    <w:rsid w:val="00256C48"/>
    <w:rsid w:val="00256C9F"/>
    <w:rsid w:val="00256EF8"/>
    <w:rsid w:val="002570D5"/>
    <w:rsid w:val="00257177"/>
    <w:rsid w:val="00257688"/>
    <w:rsid w:val="00257730"/>
    <w:rsid w:val="00257803"/>
    <w:rsid w:val="00257B74"/>
    <w:rsid w:val="00257CD8"/>
    <w:rsid w:val="002610D8"/>
    <w:rsid w:val="0026168C"/>
    <w:rsid w:val="002618F3"/>
    <w:rsid w:val="00261A6C"/>
    <w:rsid w:val="002621EA"/>
    <w:rsid w:val="00262264"/>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F00"/>
    <w:rsid w:val="00266F78"/>
    <w:rsid w:val="002670EF"/>
    <w:rsid w:val="002671A2"/>
    <w:rsid w:val="00267557"/>
    <w:rsid w:val="00267A38"/>
    <w:rsid w:val="00267D80"/>
    <w:rsid w:val="00267F5F"/>
    <w:rsid w:val="00270965"/>
    <w:rsid w:val="002711B5"/>
    <w:rsid w:val="00271A71"/>
    <w:rsid w:val="00271E5D"/>
    <w:rsid w:val="00272082"/>
    <w:rsid w:val="002723B2"/>
    <w:rsid w:val="002728D2"/>
    <w:rsid w:val="0027349D"/>
    <w:rsid w:val="00273516"/>
    <w:rsid w:val="00273985"/>
    <w:rsid w:val="00273B82"/>
    <w:rsid w:val="00273E7A"/>
    <w:rsid w:val="00274372"/>
    <w:rsid w:val="00274741"/>
    <w:rsid w:val="0027475A"/>
    <w:rsid w:val="002749CE"/>
    <w:rsid w:val="002751F1"/>
    <w:rsid w:val="002752B8"/>
    <w:rsid w:val="002755FE"/>
    <w:rsid w:val="00275F56"/>
    <w:rsid w:val="00275F6F"/>
    <w:rsid w:val="002765B7"/>
    <w:rsid w:val="00276B85"/>
    <w:rsid w:val="00276EAA"/>
    <w:rsid w:val="0027769C"/>
    <w:rsid w:val="00277713"/>
    <w:rsid w:val="00277777"/>
    <w:rsid w:val="00277DBC"/>
    <w:rsid w:val="00277F64"/>
    <w:rsid w:val="00280550"/>
    <w:rsid w:val="002806EC"/>
    <w:rsid w:val="00281063"/>
    <w:rsid w:val="00281676"/>
    <w:rsid w:val="002819A8"/>
    <w:rsid w:val="00281E32"/>
    <w:rsid w:val="00282479"/>
    <w:rsid w:val="002824C4"/>
    <w:rsid w:val="0028276E"/>
    <w:rsid w:val="002827F3"/>
    <w:rsid w:val="002829BD"/>
    <w:rsid w:val="00282B3E"/>
    <w:rsid w:val="00282C1F"/>
    <w:rsid w:val="00282C58"/>
    <w:rsid w:val="00282C6C"/>
    <w:rsid w:val="00283229"/>
    <w:rsid w:val="00283440"/>
    <w:rsid w:val="0028347B"/>
    <w:rsid w:val="002835D2"/>
    <w:rsid w:val="00283B7F"/>
    <w:rsid w:val="002845E5"/>
    <w:rsid w:val="0028468D"/>
    <w:rsid w:val="0028470C"/>
    <w:rsid w:val="00284831"/>
    <w:rsid w:val="00284B5F"/>
    <w:rsid w:val="00284C6A"/>
    <w:rsid w:val="0028596B"/>
    <w:rsid w:val="00285C70"/>
    <w:rsid w:val="00285C8C"/>
    <w:rsid w:val="00285D30"/>
    <w:rsid w:val="00285FB9"/>
    <w:rsid w:val="00286219"/>
    <w:rsid w:val="00286A03"/>
    <w:rsid w:val="00286C11"/>
    <w:rsid w:val="00286EB1"/>
    <w:rsid w:val="00287514"/>
    <w:rsid w:val="0028791B"/>
    <w:rsid w:val="00287C1D"/>
    <w:rsid w:val="00287E44"/>
    <w:rsid w:val="00287F79"/>
    <w:rsid w:val="002900A9"/>
    <w:rsid w:val="0029022A"/>
    <w:rsid w:val="00290406"/>
    <w:rsid w:val="002906E8"/>
    <w:rsid w:val="00290A6D"/>
    <w:rsid w:val="00290C43"/>
    <w:rsid w:val="00290C90"/>
    <w:rsid w:val="002913BC"/>
    <w:rsid w:val="002916DB"/>
    <w:rsid w:val="0029190A"/>
    <w:rsid w:val="00292F2E"/>
    <w:rsid w:val="00293271"/>
    <w:rsid w:val="0029334B"/>
    <w:rsid w:val="00293587"/>
    <w:rsid w:val="002937CB"/>
    <w:rsid w:val="00293896"/>
    <w:rsid w:val="00293E0C"/>
    <w:rsid w:val="00293ED1"/>
    <w:rsid w:val="00294A06"/>
    <w:rsid w:val="00294E78"/>
    <w:rsid w:val="00294F88"/>
    <w:rsid w:val="00294FFB"/>
    <w:rsid w:val="002954FD"/>
    <w:rsid w:val="00295E1D"/>
    <w:rsid w:val="00296242"/>
    <w:rsid w:val="00296707"/>
    <w:rsid w:val="00296CE6"/>
    <w:rsid w:val="002973DF"/>
    <w:rsid w:val="00297D6A"/>
    <w:rsid w:val="002A0190"/>
    <w:rsid w:val="002A0983"/>
    <w:rsid w:val="002A0AFF"/>
    <w:rsid w:val="002A0BF5"/>
    <w:rsid w:val="002A0E8F"/>
    <w:rsid w:val="002A1128"/>
    <w:rsid w:val="002A158C"/>
    <w:rsid w:val="002A24EB"/>
    <w:rsid w:val="002A2C5E"/>
    <w:rsid w:val="002A2D66"/>
    <w:rsid w:val="002A30C4"/>
    <w:rsid w:val="002A31CC"/>
    <w:rsid w:val="002A428E"/>
    <w:rsid w:val="002A42C1"/>
    <w:rsid w:val="002A46FA"/>
    <w:rsid w:val="002A4DC4"/>
    <w:rsid w:val="002A5043"/>
    <w:rsid w:val="002A5227"/>
    <w:rsid w:val="002A52F6"/>
    <w:rsid w:val="002A57BC"/>
    <w:rsid w:val="002A581C"/>
    <w:rsid w:val="002A5A35"/>
    <w:rsid w:val="002A5A4B"/>
    <w:rsid w:val="002A63AF"/>
    <w:rsid w:val="002A6A74"/>
    <w:rsid w:val="002A7213"/>
    <w:rsid w:val="002A723F"/>
    <w:rsid w:val="002B00FE"/>
    <w:rsid w:val="002B0D3F"/>
    <w:rsid w:val="002B0E27"/>
    <w:rsid w:val="002B0E7B"/>
    <w:rsid w:val="002B10B6"/>
    <w:rsid w:val="002B10D3"/>
    <w:rsid w:val="002B1113"/>
    <w:rsid w:val="002B1867"/>
    <w:rsid w:val="002B1EA3"/>
    <w:rsid w:val="002B215D"/>
    <w:rsid w:val="002B2199"/>
    <w:rsid w:val="002B229C"/>
    <w:rsid w:val="002B2A55"/>
    <w:rsid w:val="002B2DA9"/>
    <w:rsid w:val="002B30C8"/>
    <w:rsid w:val="002B31FA"/>
    <w:rsid w:val="002B33D5"/>
    <w:rsid w:val="002B3532"/>
    <w:rsid w:val="002B3A06"/>
    <w:rsid w:val="002B4552"/>
    <w:rsid w:val="002B4C84"/>
    <w:rsid w:val="002B5746"/>
    <w:rsid w:val="002B5B75"/>
    <w:rsid w:val="002B62F0"/>
    <w:rsid w:val="002B63D3"/>
    <w:rsid w:val="002B6815"/>
    <w:rsid w:val="002B6AB1"/>
    <w:rsid w:val="002B6B00"/>
    <w:rsid w:val="002B71D1"/>
    <w:rsid w:val="002B729C"/>
    <w:rsid w:val="002C0144"/>
    <w:rsid w:val="002C0CAC"/>
    <w:rsid w:val="002C0D60"/>
    <w:rsid w:val="002C153B"/>
    <w:rsid w:val="002C1C2A"/>
    <w:rsid w:val="002C1F28"/>
    <w:rsid w:val="002C254B"/>
    <w:rsid w:val="002C25DE"/>
    <w:rsid w:val="002C2686"/>
    <w:rsid w:val="002C26F6"/>
    <w:rsid w:val="002C27E8"/>
    <w:rsid w:val="002C2ACB"/>
    <w:rsid w:val="002C2CBA"/>
    <w:rsid w:val="002C2F60"/>
    <w:rsid w:val="002C349A"/>
    <w:rsid w:val="002C41CB"/>
    <w:rsid w:val="002C4682"/>
    <w:rsid w:val="002C4A37"/>
    <w:rsid w:val="002C5C58"/>
    <w:rsid w:val="002C5F71"/>
    <w:rsid w:val="002C675E"/>
    <w:rsid w:val="002C6A1A"/>
    <w:rsid w:val="002C6B67"/>
    <w:rsid w:val="002C73EE"/>
    <w:rsid w:val="002C7660"/>
    <w:rsid w:val="002C7718"/>
    <w:rsid w:val="002C77DB"/>
    <w:rsid w:val="002C77F7"/>
    <w:rsid w:val="002C7CD4"/>
    <w:rsid w:val="002C7EF9"/>
    <w:rsid w:val="002D0321"/>
    <w:rsid w:val="002D0485"/>
    <w:rsid w:val="002D0E7A"/>
    <w:rsid w:val="002D155B"/>
    <w:rsid w:val="002D163B"/>
    <w:rsid w:val="002D1760"/>
    <w:rsid w:val="002D1AD3"/>
    <w:rsid w:val="002D2145"/>
    <w:rsid w:val="002D24F3"/>
    <w:rsid w:val="002D2B37"/>
    <w:rsid w:val="002D348F"/>
    <w:rsid w:val="002D40A5"/>
    <w:rsid w:val="002D4377"/>
    <w:rsid w:val="002D48E1"/>
    <w:rsid w:val="002D61C8"/>
    <w:rsid w:val="002D629E"/>
    <w:rsid w:val="002D62D2"/>
    <w:rsid w:val="002D6E9A"/>
    <w:rsid w:val="002D726B"/>
    <w:rsid w:val="002D75DB"/>
    <w:rsid w:val="002E0067"/>
    <w:rsid w:val="002E02D0"/>
    <w:rsid w:val="002E0489"/>
    <w:rsid w:val="002E04C0"/>
    <w:rsid w:val="002E052A"/>
    <w:rsid w:val="002E0544"/>
    <w:rsid w:val="002E1DF4"/>
    <w:rsid w:val="002E254D"/>
    <w:rsid w:val="002E2C3B"/>
    <w:rsid w:val="002E3206"/>
    <w:rsid w:val="002E3565"/>
    <w:rsid w:val="002E3C37"/>
    <w:rsid w:val="002E3EF1"/>
    <w:rsid w:val="002E42A6"/>
    <w:rsid w:val="002E4BA7"/>
    <w:rsid w:val="002E4D3D"/>
    <w:rsid w:val="002E516C"/>
    <w:rsid w:val="002E5CA7"/>
    <w:rsid w:val="002E5E64"/>
    <w:rsid w:val="002E668B"/>
    <w:rsid w:val="002E688D"/>
    <w:rsid w:val="002E6A72"/>
    <w:rsid w:val="002E7235"/>
    <w:rsid w:val="002E74C8"/>
    <w:rsid w:val="002E7753"/>
    <w:rsid w:val="002E7CCB"/>
    <w:rsid w:val="002E7DEA"/>
    <w:rsid w:val="002F0276"/>
    <w:rsid w:val="002F10E7"/>
    <w:rsid w:val="002F11F9"/>
    <w:rsid w:val="002F1274"/>
    <w:rsid w:val="002F13E0"/>
    <w:rsid w:val="002F16CB"/>
    <w:rsid w:val="002F1742"/>
    <w:rsid w:val="002F1AB0"/>
    <w:rsid w:val="002F1B2F"/>
    <w:rsid w:val="002F29D0"/>
    <w:rsid w:val="002F29E3"/>
    <w:rsid w:val="002F37D0"/>
    <w:rsid w:val="002F37E0"/>
    <w:rsid w:val="002F3C64"/>
    <w:rsid w:val="002F4431"/>
    <w:rsid w:val="002F47E7"/>
    <w:rsid w:val="002F5051"/>
    <w:rsid w:val="002F5107"/>
    <w:rsid w:val="002F510D"/>
    <w:rsid w:val="002F5F61"/>
    <w:rsid w:val="002F640F"/>
    <w:rsid w:val="002F6A38"/>
    <w:rsid w:val="002F6F0F"/>
    <w:rsid w:val="002F7881"/>
    <w:rsid w:val="00300081"/>
    <w:rsid w:val="0030023E"/>
    <w:rsid w:val="0030059B"/>
    <w:rsid w:val="00300983"/>
    <w:rsid w:val="003009DC"/>
    <w:rsid w:val="00300A61"/>
    <w:rsid w:val="00300DE8"/>
    <w:rsid w:val="00300FC5"/>
    <w:rsid w:val="003011C0"/>
    <w:rsid w:val="00301277"/>
    <w:rsid w:val="00301837"/>
    <w:rsid w:val="003019CD"/>
    <w:rsid w:val="00302CE7"/>
    <w:rsid w:val="0030341B"/>
    <w:rsid w:val="003034D2"/>
    <w:rsid w:val="0030373E"/>
    <w:rsid w:val="00303A1B"/>
    <w:rsid w:val="00303CEE"/>
    <w:rsid w:val="003041D1"/>
    <w:rsid w:val="003043AA"/>
    <w:rsid w:val="003045BE"/>
    <w:rsid w:val="00304B66"/>
    <w:rsid w:val="00305919"/>
    <w:rsid w:val="00305B61"/>
    <w:rsid w:val="00305F53"/>
    <w:rsid w:val="003060F3"/>
    <w:rsid w:val="0030612A"/>
    <w:rsid w:val="00306639"/>
    <w:rsid w:val="003068EC"/>
    <w:rsid w:val="00306C01"/>
    <w:rsid w:val="0030759B"/>
    <w:rsid w:val="003076C4"/>
    <w:rsid w:val="003079A6"/>
    <w:rsid w:val="0031024D"/>
    <w:rsid w:val="003106C8"/>
    <w:rsid w:val="00310E3F"/>
    <w:rsid w:val="00311270"/>
    <w:rsid w:val="0031175D"/>
    <w:rsid w:val="003119DD"/>
    <w:rsid w:val="00311EA6"/>
    <w:rsid w:val="00312297"/>
    <w:rsid w:val="0031300C"/>
    <w:rsid w:val="00313367"/>
    <w:rsid w:val="0031354F"/>
    <w:rsid w:val="003136C5"/>
    <w:rsid w:val="00314614"/>
    <w:rsid w:val="00314739"/>
    <w:rsid w:val="00314773"/>
    <w:rsid w:val="00314BD5"/>
    <w:rsid w:val="00314F8A"/>
    <w:rsid w:val="003151F3"/>
    <w:rsid w:val="003152B9"/>
    <w:rsid w:val="003152FA"/>
    <w:rsid w:val="003154DB"/>
    <w:rsid w:val="00316779"/>
    <w:rsid w:val="0031702D"/>
    <w:rsid w:val="0031703A"/>
    <w:rsid w:val="003174FA"/>
    <w:rsid w:val="0031757E"/>
    <w:rsid w:val="00317DA5"/>
    <w:rsid w:val="00317E01"/>
    <w:rsid w:val="003201D0"/>
    <w:rsid w:val="00320575"/>
    <w:rsid w:val="003205E0"/>
    <w:rsid w:val="00321010"/>
    <w:rsid w:val="00321386"/>
    <w:rsid w:val="00321650"/>
    <w:rsid w:val="00321788"/>
    <w:rsid w:val="00321848"/>
    <w:rsid w:val="003218BC"/>
    <w:rsid w:val="00321A30"/>
    <w:rsid w:val="00321CB3"/>
    <w:rsid w:val="0032223D"/>
    <w:rsid w:val="003222FC"/>
    <w:rsid w:val="00322341"/>
    <w:rsid w:val="00322CBB"/>
    <w:rsid w:val="00322E0E"/>
    <w:rsid w:val="0032345B"/>
    <w:rsid w:val="003235FE"/>
    <w:rsid w:val="00323C0E"/>
    <w:rsid w:val="00324FF5"/>
    <w:rsid w:val="003256A0"/>
    <w:rsid w:val="003265DE"/>
    <w:rsid w:val="00326A08"/>
    <w:rsid w:val="0032733A"/>
    <w:rsid w:val="003275D6"/>
    <w:rsid w:val="0032767E"/>
    <w:rsid w:val="003277C6"/>
    <w:rsid w:val="00327845"/>
    <w:rsid w:val="00327941"/>
    <w:rsid w:val="00327B0E"/>
    <w:rsid w:val="003302CF"/>
    <w:rsid w:val="00330559"/>
    <w:rsid w:val="00330B86"/>
    <w:rsid w:val="00330DB5"/>
    <w:rsid w:val="00330F5B"/>
    <w:rsid w:val="00331023"/>
    <w:rsid w:val="00331306"/>
    <w:rsid w:val="00331659"/>
    <w:rsid w:val="003319C5"/>
    <w:rsid w:val="00331A58"/>
    <w:rsid w:val="003320F9"/>
    <w:rsid w:val="003327BD"/>
    <w:rsid w:val="00333105"/>
    <w:rsid w:val="0033311A"/>
    <w:rsid w:val="00333676"/>
    <w:rsid w:val="003338EB"/>
    <w:rsid w:val="00333B1C"/>
    <w:rsid w:val="00334446"/>
    <w:rsid w:val="0033444C"/>
    <w:rsid w:val="00334512"/>
    <w:rsid w:val="00334725"/>
    <w:rsid w:val="00334A38"/>
    <w:rsid w:val="00334AF1"/>
    <w:rsid w:val="003353D5"/>
    <w:rsid w:val="003353FD"/>
    <w:rsid w:val="00335A53"/>
    <w:rsid w:val="00335A8A"/>
    <w:rsid w:val="00336905"/>
    <w:rsid w:val="003379A4"/>
    <w:rsid w:val="00337A7F"/>
    <w:rsid w:val="00337BB0"/>
    <w:rsid w:val="00337CB6"/>
    <w:rsid w:val="003403AE"/>
    <w:rsid w:val="003409BD"/>
    <w:rsid w:val="00340D68"/>
    <w:rsid w:val="0034111B"/>
    <w:rsid w:val="003412BF"/>
    <w:rsid w:val="00341DFB"/>
    <w:rsid w:val="00342106"/>
    <w:rsid w:val="00342559"/>
    <w:rsid w:val="00342D1A"/>
    <w:rsid w:val="00342E8E"/>
    <w:rsid w:val="0034339B"/>
    <w:rsid w:val="0034346B"/>
    <w:rsid w:val="0034360C"/>
    <w:rsid w:val="00343860"/>
    <w:rsid w:val="00343AB5"/>
    <w:rsid w:val="003444FD"/>
    <w:rsid w:val="00344CEF"/>
    <w:rsid w:val="00344F44"/>
    <w:rsid w:val="00345034"/>
    <w:rsid w:val="0034511C"/>
    <w:rsid w:val="00345191"/>
    <w:rsid w:val="00345441"/>
    <w:rsid w:val="0034550A"/>
    <w:rsid w:val="00345B7B"/>
    <w:rsid w:val="0034620C"/>
    <w:rsid w:val="00346579"/>
    <w:rsid w:val="00346C2C"/>
    <w:rsid w:val="00346C50"/>
    <w:rsid w:val="003474B3"/>
    <w:rsid w:val="00347A1B"/>
    <w:rsid w:val="00347CA3"/>
    <w:rsid w:val="00347F9F"/>
    <w:rsid w:val="00350F2C"/>
    <w:rsid w:val="00351032"/>
    <w:rsid w:val="003513C1"/>
    <w:rsid w:val="0035149A"/>
    <w:rsid w:val="00351668"/>
    <w:rsid w:val="00352655"/>
    <w:rsid w:val="00352775"/>
    <w:rsid w:val="00352F14"/>
    <w:rsid w:val="003530B3"/>
    <w:rsid w:val="00355090"/>
    <w:rsid w:val="003553BF"/>
    <w:rsid w:val="003553DE"/>
    <w:rsid w:val="0035546F"/>
    <w:rsid w:val="003554BD"/>
    <w:rsid w:val="003554CE"/>
    <w:rsid w:val="00356586"/>
    <w:rsid w:val="00356792"/>
    <w:rsid w:val="00356F2B"/>
    <w:rsid w:val="003571E2"/>
    <w:rsid w:val="00360A82"/>
    <w:rsid w:val="00361062"/>
    <w:rsid w:val="003610F5"/>
    <w:rsid w:val="003611B6"/>
    <w:rsid w:val="003616F4"/>
    <w:rsid w:val="003617C3"/>
    <w:rsid w:val="003619AE"/>
    <w:rsid w:val="003624D9"/>
    <w:rsid w:val="0036258A"/>
    <w:rsid w:val="00362B5E"/>
    <w:rsid w:val="003636A6"/>
    <w:rsid w:val="003636B6"/>
    <w:rsid w:val="003638E9"/>
    <w:rsid w:val="00363DE6"/>
    <w:rsid w:val="00363F3D"/>
    <w:rsid w:val="00363F74"/>
    <w:rsid w:val="00364084"/>
    <w:rsid w:val="003643A5"/>
    <w:rsid w:val="00364A3C"/>
    <w:rsid w:val="00364D97"/>
    <w:rsid w:val="0036533F"/>
    <w:rsid w:val="00365370"/>
    <w:rsid w:val="00365607"/>
    <w:rsid w:val="00365CAF"/>
    <w:rsid w:val="003661C9"/>
    <w:rsid w:val="0036693A"/>
    <w:rsid w:val="00366AFA"/>
    <w:rsid w:val="00366C31"/>
    <w:rsid w:val="00366E4E"/>
    <w:rsid w:val="00367207"/>
    <w:rsid w:val="0036730C"/>
    <w:rsid w:val="003676E5"/>
    <w:rsid w:val="003676EA"/>
    <w:rsid w:val="00367886"/>
    <w:rsid w:val="00367AD9"/>
    <w:rsid w:val="00367CC7"/>
    <w:rsid w:val="00367EB4"/>
    <w:rsid w:val="00370219"/>
    <w:rsid w:val="0037051E"/>
    <w:rsid w:val="00370859"/>
    <w:rsid w:val="00370E6A"/>
    <w:rsid w:val="00371208"/>
    <w:rsid w:val="003712A0"/>
    <w:rsid w:val="003718D9"/>
    <w:rsid w:val="00371CB1"/>
    <w:rsid w:val="0037207D"/>
    <w:rsid w:val="00372389"/>
    <w:rsid w:val="00372564"/>
    <w:rsid w:val="00372644"/>
    <w:rsid w:val="003730FF"/>
    <w:rsid w:val="00373346"/>
    <w:rsid w:val="0037334A"/>
    <w:rsid w:val="003734B3"/>
    <w:rsid w:val="0037423B"/>
    <w:rsid w:val="0037443B"/>
    <w:rsid w:val="0037465C"/>
    <w:rsid w:val="00374D3E"/>
    <w:rsid w:val="0037543D"/>
    <w:rsid w:val="00375726"/>
    <w:rsid w:val="00375820"/>
    <w:rsid w:val="00375B14"/>
    <w:rsid w:val="00375C95"/>
    <w:rsid w:val="00375D85"/>
    <w:rsid w:val="003760FD"/>
    <w:rsid w:val="003765AE"/>
    <w:rsid w:val="003769D5"/>
    <w:rsid w:val="00377475"/>
    <w:rsid w:val="00377A8C"/>
    <w:rsid w:val="00377E1B"/>
    <w:rsid w:val="00380040"/>
    <w:rsid w:val="0038054C"/>
    <w:rsid w:val="0038061C"/>
    <w:rsid w:val="00381168"/>
    <w:rsid w:val="0038142C"/>
    <w:rsid w:val="00381916"/>
    <w:rsid w:val="00381BE1"/>
    <w:rsid w:val="00381E3D"/>
    <w:rsid w:val="003823DE"/>
    <w:rsid w:val="003825F4"/>
    <w:rsid w:val="00382F31"/>
    <w:rsid w:val="003830B9"/>
    <w:rsid w:val="00383181"/>
    <w:rsid w:val="003831C2"/>
    <w:rsid w:val="00383338"/>
    <w:rsid w:val="0038339B"/>
    <w:rsid w:val="00383701"/>
    <w:rsid w:val="00383E86"/>
    <w:rsid w:val="003840B4"/>
    <w:rsid w:val="00384187"/>
    <w:rsid w:val="0038458A"/>
    <w:rsid w:val="00384744"/>
    <w:rsid w:val="00384900"/>
    <w:rsid w:val="00384D8F"/>
    <w:rsid w:val="00384DCE"/>
    <w:rsid w:val="00384EF8"/>
    <w:rsid w:val="00384FC9"/>
    <w:rsid w:val="00385ADC"/>
    <w:rsid w:val="003864FF"/>
    <w:rsid w:val="00386891"/>
    <w:rsid w:val="00386A21"/>
    <w:rsid w:val="00386AB3"/>
    <w:rsid w:val="00386D45"/>
    <w:rsid w:val="00386E26"/>
    <w:rsid w:val="00386E2D"/>
    <w:rsid w:val="0038735C"/>
    <w:rsid w:val="003874B4"/>
    <w:rsid w:val="00387631"/>
    <w:rsid w:val="00387823"/>
    <w:rsid w:val="00387FAE"/>
    <w:rsid w:val="00390044"/>
    <w:rsid w:val="003903FB"/>
    <w:rsid w:val="00390644"/>
    <w:rsid w:val="0039066F"/>
    <w:rsid w:val="00390A06"/>
    <w:rsid w:val="00390D27"/>
    <w:rsid w:val="00390D50"/>
    <w:rsid w:val="00390EAD"/>
    <w:rsid w:val="00390EAF"/>
    <w:rsid w:val="003912AF"/>
    <w:rsid w:val="00391CBB"/>
    <w:rsid w:val="00391D90"/>
    <w:rsid w:val="00391DDE"/>
    <w:rsid w:val="0039208E"/>
    <w:rsid w:val="003923A6"/>
    <w:rsid w:val="0039257A"/>
    <w:rsid w:val="003927E1"/>
    <w:rsid w:val="00392847"/>
    <w:rsid w:val="00393231"/>
    <w:rsid w:val="0039372B"/>
    <w:rsid w:val="0039383D"/>
    <w:rsid w:val="00393E76"/>
    <w:rsid w:val="0039428F"/>
    <w:rsid w:val="003944B8"/>
    <w:rsid w:val="00394FE8"/>
    <w:rsid w:val="00395069"/>
    <w:rsid w:val="003952D8"/>
    <w:rsid w:val="00395344"/>
    <w:rsid w:val="003955AD"/>
    <w:rsid w:val="00395A0A"/>
    <w:rsid w:val="00396106"/>
    <w:rsid w:val="00396674"/>
    <w:rsid w:val="00396C46"/>
    <w:rsid w:val="00396F16"/>
    <w:rsid w:val="00396F18"/>
    <w:rsid w:val="00397520"/>
    <w:rsid w:val="00397BF1"/>
    <w:rsid w:val="00397FCB"/>
    <w:rsid w:val="003A0A67"/>
    <w:rsid w:val="003A1273"/>
    <w:rsid w:val="003A1596"/>
    <w:rsid w:val="003A164E"/>
    <w:rsid w:val="003A1FEA"/>
    <w:rsid w:val="003A231E"/>
    <w:rsid w:val="003A3195"/>
    <w:rsid w:val="003A3214"/>
    <w:rsid w:val="003A344A"/>
    <w:rsid w:val="003A3622"/>
    <w:rsid w:val="003A36D4"/>
    <w:rsid w:val="003A3840"/>
    <w:rsid w:val="003A3C9D"/>
    <w:rsid w:val="003A4139"/>
    <w:rsid w:val="003A4895"/>
    <w:rsid w:val="003A495B"/>
    <w:rsid w:val="003A4B2F"/>
    <w:rsid w:val="003A4C4A"/>
    <w:rsid w:val="003A4EBF"/>
    <w:rsid w:val="003A4F9E"/>
    <w:rsid w:val="003A5033"/>
    <w:rsid w:val="003A53AA"/>
    <w:rsid w:val="003A5EEB"/>
    <w:rsid w:val="003A65C1"/>
    <w:rsid w:val="003A697F"/>
    <w:rsid w:val="003A701E"/>
    <w:rsid w:val="003A7161"/>
    <w:rsid w:val="003A7200"/>
    <w:rsid w:val="003A75C6"/>
    <w:rsid w:val="003A7678"/>
    <w:rsid w:val="003A79FF"/>
    <w:rsid w:val="003A7A98"/>
    <w:rsid w:val="003A7DFF"/>
    <w:rsid w:val="003B00E9"/>
    <w:rsid w:val="003B02DF"/>
    <w:rsid w:val="003B0979"/>
    <w:rsid w:val="003B099A"/>
    <w:rsid w:val="003B0A8B"/>
    <w:rsid w:val="003B0CE4"/>
    <w:rsid w:val="003B0D42"/>
    <w:rsid w:val="003B1083"/>
    <w:rsid w:val="003B12DB"/>
    <w:rsid w:val="003B15C6"/>
    <w:rsid w:val="003B1B0E"/>
    <w:rsid w:val="003B1C5D"/>
    <w:rsid w:val="003B1EAD"/>
    <w:rsid w:val="003B1F1C"/>
    <w:rsid w:val="003B2120"/>
    <w:rsid w:val="003B23A8"/>
    <w:rsid w:val="003B27C7"/>
    <w:rsid w:val="003B292A"/>
    <w:rsid w:val="003B2EE2"/>
    <w:rsid w:val="003B31FD"/>
    <w:rsid w:val="003B3822"/>
    <w:rsid w:val="003B3BAD"/>
    <w:rsid w:val="003B3F02"/>
    <w:rsid w:val="003B3F64"/>
    <w:rsid w:val="003B4216"/>
    <w:rsid w:val="003B43A2"/>
    <w:rsid w:val="003B4644"/>
    <w:rsid w:val="003B4B26"/>
    <w:rsid w:val="003B4E29"/>
    <w:rsid w:val="003B50C7"/>
    <w:rsid w:val="003B5306"/>
    <w:rsid w:val="003B5757"/>
    <w:rsid w:val="003B6179"/>
    <w:rsid w:val="003B69D0"/>
    <w:rsid w:val="003B7B4D"/>
    <w:rsid w:val="003B7CC6"/>
    <w:rsid w:val="003C0125"/>
    <w:rsid w:val="003C02E0"/>
    <w:rsid w:val="003C03F7"/>
    <w:rsid w:val="003C05CD"/>
    <w:rsid w:val="003C0DCD"/>
    <w:rsid w:val="003C0FE5"/>
    <w:rsid w:val="003C109F"/>
    <w:rsid w:val="003C1A9A"/>
    <w:rsid w:val="003C1CAF"/>
    <w:rsid w:val="003C22D4"/>
    <w:rsid w:val="003C23EF"/>
    <w:rsid w:val="003C29AF"/>
    <w:rsid w:val="003C3481"/>
    <w:rsid w:val="003C35A5"/>
    <w:rsid w:val="003C3B78"/>
    <w:rsid w:val="003C3F73"/>
    <w:rsid w:val="003C40A2"/>
    <w:rsid w:val="003C5027"/>
    <w:rsid w:val="003C51EB"/>
    <w:rsid w:val="003C5519"/>
    <w:rsid w:val="003C5A97"/>
    <w:rsid w:val="003C616B"/>
    <w:rsid w:val="003C681D"/>
    <w:rsid w:val="003C6A7B"/>
    <w:rsid w:val="003C6BED"/>
    <w:rsid w:val="003C7560"/>
    <w:rsid w:val="003C77BA"/>
    <w:rsid w:val="003C7965"/>
    <w:rsid w:val="003C7D06"/>
    <w:rsid w:val="003C7EF7"/>
    <w:rsid w:val="003D03D1"/>
    <w:rsid w:val="003D0E1F"/>
    <w:rsid w:val="003D1182"/>
    <w:rsid w:val="003D1806"/>
    <w:rsid w:val="003D1973"/>
    <w:rsid w:val="003D1AE0"/>
    <w:rsid w:val="003D1B4D"/>
    <w:rsid w:val="003D22DA"/>
    <w:rsid w:val="003D26D6"/>
    <w:rsid w:val="003D2B6D"/>
    <w:rsid w:val="003D2BEE"/>
    <w:rsid w:val="003D3779"/>
    <w:rsid w:val="003D3B12"/>
    <w:rsid w:val="003D3CF9"/>
    <w:rsid w:val="003D425A"/>
    <w:rsid w:val="003D4866"/>
    <w:rsid w:val="003D4B7E"/>
    <w:rsid w:val="003D4BBD"/>
    <w:rsid w:val="003D507A"/>
    <w:rsid w:val="003D6280"/>
    <w:rsid w:val="003D63C3"/>
    <w:rsid w:val="003D6659"/>
    <w:rsid w:val="003D66CB"/>
    <w:rsid w:val="003D687A"/>
    <w:rsid w:val="003D6E45"/>
    <w:rsid w:val="003D7633"/>
    <w:rsid w:val="003D7A2D"/>
    <w:rsid w:val="003D7C91"/>
    <w:rsid w:val="003D7DA4"/>
    <w:rsid w:val="003E043F"/>
    <w:rsid w:val="003E04C7"/>
    <w:rsid w:val="003E07F1"/>
    <w:rsid w:val="003E0E8C"/>
    <w:rsid w:val="003E101F"/>
    <w:rsid w:val="003E113F"/>
    <w:rsid w:val="003E1418"/>
    <w:rsid w:val="003E1F18"/>
    <w:rsid w:val="003E215B"/>
    <w:rsid w:val="003E3102"/>
    <w:rsid w:val="003E37A4"/>
    <w:rsid w:val="003E3DD7"/>
    <w:rsid w:val="003E3F03"/>
    <w:rsid w:val="003E3F4B"/>
    <w:rsid w:val="003E40C7"/>
    <w:rsid w:val="003E4435"/>
    <w:rsid w:val="003E4979"/>
    <w:rsid w:val="003E4B79"/>
    <w:rsid w:val="003E4B85"/>
    <w:rsid w:val="003E4C9F"/>
    <w:rsid w:val="003E52E6"/>
    <w:rsid w:val="003E581F"/>
    <w:rsid w:val="003E5C53"/>
    <w:rsid w:val="003E5C72"/>
    <w:rsid w:val="003E5F16"/>
    <w:rsid w:val="003E622E"/>
    <w:rsid w:val="003E634D"/>
    <w:rsid w:val="003E64BB"/>
    <w:rsid w:val="003E685D"/>
    <w:rsid w:val="003E693C"/>
    <w:rsid w:val="003E6AC1"/>
    <w:rsid w:val="003E7D8C"/>
    <w:rsid w:val="003E7EEA"/>
    <w:rsid w:val="003E7F6B"/>
    <w:rsid w:val="003F01E7"/>
    <w:rsid w:val="003F10A5"/>
    <w:rsid w:val="003F18CF"/>
    <w:rsid w:val="003F1E48"/>
    <w:rsid w:val="003F2BFE"/>
    <w:rsid w:val="003F3A44"/>
    <w:rsid w:val="003F4042"/>
    <w:rsid w:val="003F42D2"/>
    <w:rsid w:val="003F45D9"/>
    <w:rsid w:val="003F5E10"/>
    <w:rsid w:val="003F5F0A"/>
    <w:rsid w:val="003F66EF"/>
    <w:rsid w:val="003F6750"/>
    <w:rsid w:val="003F6DF4"/>
    <w:rsid w:val="003F7022"/>
    <w:rsid w:val="003F7263"/>
    <w:rsid w:val="003F7D77"/>
    <w:rsid w:val="004006DD"/>
    <w:rsid w:val="0040077C"/>
    <w:rsid w:val="00400A5E"/>
    <w:rsid w:val="00400A94"/>
    <w:rsid w:val="00401002"/>
    <w:rsid w:val="004015B0"/>
    <w:rsid w:val="004016AD"/>
    <w:rsid w:val="00401989"/>
    <w:rsid w:val="00401A15"/>
    <w:rsid w:val="00401B9C"/>
    <w:rsid w:val="00401C5B"/>
    <w:rsid w:val="00401DB1"/>
    <w:rsid w:val="004020FB"/>
    <w:rsid w:val="0040230D"/>
    <w:rsid w:val="0040252B"/>
    <w:rsid w:val="004028D0"/>
    <w:rsid w:val="00402940"/>
    <w:rsid w:val="00403226"/>
    <w:rsid w:val="00403827"/>
    <w:rsid w:val="004040E3"/>
    <w:rsid w:val="0040440B"/>
    <w:rsid w:val="00404C65"/>
    <w:rsid w:val="00404D4D"/>
    <w:rsid w:val="00404D9C"/>
    <w:rsid w:val="0040518F"/>
    <w:rsid w:val="00405A9D"/>
    <w:rsid w:val="00405FE3"/>
    <w:rsid w:val="0040632D"/>
    <w:rsid w:val="0040653C"/>
    <w:rsid w:val="0040683E"/>
    <w:rsid w:val="00406E0D"/>
    <w:rsid w:val="00407772"/>
    <w:rsid w:val="00407C24"/>
    <w:rsid w:val="00407CDA"/>
    <w:rsid w:val="00407DFC"/>
    <w:rsid w:val="004100FD"/>
    <w:rsid w:val="00410239"/>
    <w:rsid w:val="0041029D"/>
    <w:rsid w:val="00410347"/>
    <w:rsid w:val="004104BF"/>
    <w:rsid w:val="00410533"/>
    <w:rsid w:val="00410570"/>
    <w:rsid w:val="0041068A"/>
    <w:rsid w:val="00410DEC"/>
    <w:rsid w:val="00410F3E"/>
    <w:rsid w:val="00410F72"/>
    <w:rsid w:val="0041138F"/>
    <w:rsid w:val="004118D5"/>
    <w:rsid w:val="00411EC2"/>
    <w:rsid w:val="00412132"/>
    <w:rsid w:val="00412EF3"/>
    <w:rsid w:val="004133CD"/>
    <w:rsid w:val="00413540"/>
    <w:rsid w:val="00413549"/>
    <w:rsid w:val="004138A5"/>
    <w:rsid w:val="00413AF5"/>
    <w:rsid w:val="00414538"/>
    <w:rsid w:val="0041479C"/>
    <w:rsid w:val="00414B92"/>
    <w:rsid w:val="00414C2D"/>
    <w:rsid w:val="00415780"/>
    <w:rsid w:val="00415911"/>
    <w:rsid w:val="00415D75"/>
    <w:rsid w:val="00416787"/>
    <w:rsid w:val="004168AF"/>
    <w:rsid w:val="004170B1"/>
    <w:rsid w:val="00417281"/>
    <w:rsid w:val="0041798F"/>
    <w:rsid w:val="004203CA"/>
    <w:rsid w:val="004208D7"/>
    <w:rsid w:val="00420A0D"/>
    <w:rsid w:val="00420CA2"/>
    <w:rsid w:val="00421073"/>
    <w:rsid w:val="00421878"/>
    <w:rsid w:val="00421B80"/>
    <w:rsid w:val="00421C35"/>
    <w:rsid w:val="004228EE"/>
    <w:rsid w:val="00422A05"/>
    <w:rsid w:val="00422BB1"/>
    <w:rsid w:val="00422CE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300E1"/>
    <w:rsid w:val="00430294"/>
    <w:rsid w:val="0043097D"/>
    <w:rsid w:val="004309CF"/>
    <w:rsid w:val="00430B44"/>
    <w:rsid w:val="00430B67"/>
    <w:rsid w:val="00430F27"/>
    <w:rsid w:val="0043104B"/>
    <w:rsid w:val="0043115E"/>
    <w:rsid w:val="00431213"/>
    <w:rsid w:val="0043181D"/>
    <w:rsid w:val="00432117"/>
    <w:rsid w:val="004328E4"/>
    <w:rsid w:val="00432937"/>
    <w:rsid w:val="00433460"/>
    <w:rsid w:val="00433503"/>
    <w:rsid w:val="00433D87"/>
    <w:rsid w:val="00433ECE"/>
    <w:rsid w:val="004347A7"/>
    <w:rsid w:val="00434800"/>
    <w:rsid w:val="00434F7F"/>
    <w:rsid w:val="00434F9C"/>
    <w:rsid w:val="00435826"/>
    <w:rsid w:val="00435A02"/>
    <w:rsid w:val="00435C8D"/>
    <w:rsid w:val="00435F09"/>
    <w:rsid w:val="00435F6F"/>
    <w:rsid w:val="00436548"/>
    <w:rsid w:val="00436771"/>
    <w:rsid w:val="00436C20"/>
    <w:rsid w:val="004373A1"/>
    <w:rsid w:val="00440392"/>
    <w:rsid w:val="00440502"/>
    <w:rsid w:val="00440891"/>
    <w:rsid w:val="004412E5"/>
    <w:rsid w:val="004415FC"/>
    <w:rsid w:val="00441989"/>
    <w:rsid w:val="00441DBA"/>
    <w:rsid w:val="00442112"/>
    <w:rsid w:val="00442822"/>
    <w:rsid w:val="00442A1E"/>
    <w:rsid w:val="004437F3"/>
    <w:rsid w:val="00443A3A"/>
    <w:rsid w:val="00443A81"/>
    <w:rsid w:val="00443AE0"/>
    <w:rsid w:val="00443D1A"/>
    <w:rsid w:val="004442B1"/>
    <w:rsid w:val="004443FB"/>
    <w:rsid w:val="004446FC"/>
    <w:rsid w:val="0044475F"/>
    <w:rsid w:val="0044476D"/>
    <w:rsid w:val="00445064"/>
    <w:rsid w:val="0044513B"/>
    <w:rsid w:val="00445172"/>
    <w:rsid w:val="00447149"/>
    <w:rsid w:val="00447603"/>
    <w:rsid w:val="00447999"/>
    <w:rsid w:val="00447AC5"/>
    <w:rsid w:val="00447EAD"/>
    <w:rsid w:val="00450179"/>
    <w:rsid w:val="0045041A"/>
    <w:rsid w:val="004504A7"/>
    <w:rsid w:val="00450899"/>
    <w:rsid w:val="004508B7"/>
    <w:rsid w:val="00450C94"/>
    <w:rsid w:val="00450FE9"/>
    <w:rsid w:val="00451A7B"/>
    <w:rsid w:val="0045206B"/>
    <w:rsid w:val="00452076"/>
    <w:rsid w:val="004522A6"/>
    <w:rsid w:val="004529D7"/>
    <w:rsid w:val="00452A11"/>
    <w:rsid w:val="00452C65"/>
    <w:rsid w:val="00453BF4"/>
    <w:rsid w:val="00453D0E"/>
    <w:rsid w:val="00454417"/>
    <w:rsid w:val="00454571"/>
    <w:rsid w:val="00455AFA"/>
    <w:rsid w:val="00456308"/>
    <w:rsid w:val="004564B6"/>
    <w:rsid w:val="004566BE"/>
    <w:rsid w:val="0045682E"/>
    <w:rsid w:val="004568B4"/>
    <w:rsid w:val="00456A83"/>
    <w:rsid w:val="00456FE7"/>
    <w:rsid w:val="00457142"/>
    <w:rsid w:val="004573A4"/>
    <w:rsid w:val="00457493"/>
    <w:rsid w:val="00457958"/>
    <w:rsid w:val="004605DE"/>
    <w:rsid w:val="0046115F"/>
    <w:rsid w:val="0046148D"/>
    <w:rsid w:val="00461535"/>
    <w:rsid w:val="0046190E"/>
    <w:rsid w:val="004619B9"/>
    <w:rsid w:val="004619E2"/>
    <w:rsid w:val="00461CE1"/>
    <w:rsid w:val="00462589"/>
    <w:rsid w:val="004627CF"/>
    <w:rsid w:val="004628B8"/>
    <w:rsid w:val="00462977"/>
    <w:rsid w:val="00462A55"/>
    <w:rsid w:val="00462AC9"/>
    <w:rsid w:val="00462BE1"/>
    <w:rsid w:val="00462D29"/>
    <w:rsid w:val="00462DBA"/>
    <w:rsid w:val="00463546"/>
    <w:rsid w:val="004635B7"/>
    <w:rsid w:val="00464027"/>
    <w:rsid w:val="004641CB"/>
    <w:rsid w:val="0046443B"/>
    <w:rsid w:val="00464BC7"/>
    <w:rsid w:val="004651B8"/>
    <w:rsid w:val="00465475"/>
    <w:rsid w:val="00465580"/>
    <w:rsid w:val="00465972"/>
    <w:rsid w:val="00465DAA"/>
    <w:rsid w:val="00465E7E"/>
    <w:rsid w:val="00466BB5"/>
    <w:rsid w:val="00466BF7"/>
    <w:rsid w:val="004672E8"/>
    <w:rsid w:val="0046761C"/>
    <w:rsid w:val="004677E9"/>
    <w:rsid w:val="00467CB7"/>
    <w:rsid w:val="00470535"/>
    <w:rsid w:val="00470550"/>
    <w:rsid w:val="004708F6"/>
    <w:rsid w:val="00470CFF"/>
    <w:rsid w:val="00471018"/>
    <w:rsid w:val="00471183"/>
    <w:rsid w:val="0047123C"/>
    <w:rsid w:val="004714F6"/>
    <w:rsid w:val="0047289C"/>
    <w:rsid w:val="00472E22"/>
    <w:rsid w:val="00472F67"/>
    <w:rsid w:val="004739A1"/>
    <w:rsid w:val="0047430D"/>
    <w:rsid w:val="00474925"/>
    <w:rsid w:val="00474FDF"/>
    <w:rsid w:val="004752A5"/>
    <w:rsid w:val="0047532A"/>
    <w:rsid w:val="00475688"/>
    <w:rsid w:val="004758F6"/>
    <w:rsid w:val="004759E3"/>
    <w:rsid w:val="00475C51"/>
    <w:rsid w:val="00476161"/>
    <w:rsid w:val="00476658"/>
    <w:rsid w:val="00476B16"/>
    <w:rsid w:val="00476E34"/>
    <w:rsid w:val="00476EE1"/>
    <w:rsid w:val="00477163"/>
    <w:rsid w:val="00477B0E"/>
    <w:rsid w:val="00477BE2"/>
    <w:rsid w:val="00477D56"/>
    <w:rsid w:val="00481688"/>
    <w:rsid w:val="004818CF"/>
    <w:rsid w:val="004820E0"/>
    <w:rsid w:val="004822CA"/>
    <w:rsid w:val="00483F95"/>
    <w:rsid w:val="0048435D"/>
    <w:rsid w:val="00484B96"/>
    <w:rsid w:val="00484BAC"/>
    <w:rsid w:val="00484D20"/>
    <w:rsid w:val="004850C1"/>
    <w:rsid w:val="00485C46"/>
    <w:rsid w:val="00486244"/>
    <w:rsid w:val="00486F54"/>
    <w:rsid w:val="004871B4"/>
    <w:rsid w:val="004876B9"/>
    <w:rsid w:val="004876DD"/>
    <w:rsid w:val="00487780"/>
    <w:rsid w:val="004877E6"/>
    <w:rsid w:val="00487D65"/>
    <w:rsid w:val="00487D93"/>
    <w:rsid w:val="004907AB"/>
    <w:rsid w:val="0049178A"/>
    <w:rsid w:val="00491C1D"/>
    <w:rsid w:val="00491DF1"/>
    <w:rsid w:val="0049227A"/>
    <w:rsid w:val="00492535"/>
    <w:rsid w:val="00493435"/>
    <w:rsid w:val="004936C3"/>
    <w:rsid w:val="00494B28"/>
    <w:rsid w:val="00495411"/>
    <w:rsid w:val="00495BFF"/>
    <w:rsid w:val="00495FFF"/>
    <w:rsid w:val="004968CE"/>
    <w:rsid w:val="00496A9F"/>
    <w:rsid w:val="00496D10"/>
    <w:rsid w:val="00497277"/>
    <w:rsid w:val="00497358"/>
    <w:rsid w:val="00497E42"/>
    <w:rsid w:val="00497FA5"/>
    <w:rsid w:val="004A03B3"/>
    <w:rsid w:val="004A04D5"/>
    <w:rsid w:val="004A0C0B"/>
    <w:rsid w:val="004A12D1"/>
    <w:rsid w:val="004A175B"/>
    <w:rsid w:val="004A1B07"/>
    <w:rsid w:val="004A225F"/>
    <w:rsid w:val="004A2A6C"/>
    <w:rsid w:val="004A2AAA"/>
    <w:rsid w:val="004A2E04"/>
    <w:rsid w:val="004A31AE"/>
    <w:rsid w:val="004A3226"/>
    <w:rsid w:val="004A399F"/>
    <w:rsid w:val="004A39BE"/>
    <w:rsid w:val="004A3B8F"/>
    <w:rsid w:val="004A3F4B"/>
    <w:rsid w:val="004A3FDD"/>
    <w:rsid w:val="004A4096"/>
    <w:rsid w:val="004A466A"/>
    <w:rsid w:val="004A4692"/>
    <w:rsid w:val="004A4A9B"/>
    <w:rsid w:val="004A4F2E"/>
    <w:rsid w:val="004A5672"/>
    <w:rsid w:val="004A595A"/>
    <w:rsid w:val="004A669F"/>
    <w:rsid w:val="004A6842"/>
    <w:rsid w:val="004A6C9B"/>
    <w:rsid w:val="004A718C"/>
    <w:rsid w:val="004A718D"/>
    <w:rsid w:val="004A7DBE"/>
    <w:rsid w:val="004A7F94"/>
    <w:rsid w:val="004B08AC"/>
    <w:rsid w:val="004B09D4"/>
    <w:rsid w:val="004B0A66"/>
    <w:rsid w:val="004B0C11"/>
    <w:rsid w:val="004B0D88"/>
    <w:rsid w:val="004B15CD"/>
    <w:rsid w:val="004B206E"/>
    <w:rsid w:val="004B229E"/>
    <w:rsid w:val="004B29C2"/>
    <w:rsid w:val="004B29E1"/>
    <w:rsid w:val="004B2C52"/>
    <w:rsid w:val="004B2CD4"/>
    <w:rsid w:val="004B2DFE"/>
    <w:rsid w:val="004B2F46"/>
    <w:rsid w:val="004B2FBE"/>
    <w:rsid w:val="004B395D"/>
    <w:rsid w:val="004B4194"/>
    <w:rsid w:val="004B457E"/>
    <w:rsid w:val="004B47FE"/>
    <w:rsid w:val="004B499F"/>
    <w:rsid w:val="004B4E64"/>
    <w:rsid w:val="004B515E"/>
    <w:rsid w:val="004B55F0"/>
    <w:rsid w:val="004B56C3"/>
    <w:rsid w:val="004B59B2"/>
    <w:rsid w:val="004B5BAF"/>
    <w:rsid w:val="004B638E"/>
    <w:rsid w:val="004B6928"/>
    <w:rsid w:val="004B79FA"/>
    <w:rsid w:val="004B7A37"/>
    <w:rsid w:val="004B7D94"/>
    <w:rsid w:val="004C0FB7"/>
    <w:rsid w:val="004C104B"/>
    <w:rsid w:val="004C164A"/>
    <w:rsid w:val="004C242E"/>
    <w:rsid w:val="004C2E14"/>
    <w:rsid w:val="004C2FE3"/>
    <w:rsid w:val="004C305A"/>
    <w:rsid w:val="004C31E2"/>
    <w:rsid w:val="004C35EF"/>
    <w:rsid w:val="004C3BCF"/>
    <w:rsid w:val="004C47D4"/>
    <w:rsid w:val="004C4829"/>
    <w:rsid w:val="004C4D30"/>
    <w:rsid w:val="004C4EAB"/>
    <w:rsid w:val="004C5570"/>
    <w:rsid w:val="004C55FE"/>
    <w:rsid w:val="004C593D"/>
    <w:rsid w:val="004C5994"/>
    <w:rsid w:val="004C5BD0"/>
    <w:rsid w:val="004C5D52"/>
    <w:rsid w:val="004C5DB0"/>
    <w:rsid w:val="004C60D8"/>
    <w:rsid w:val="004C62EE"/>
    <w:rsid w:val="004C65E6"/>
    <w:rsid w:val="004C6A0D"/>
    <w:rsid w:val="004C6D3F"/>
    <w:rsid w:val="004C7075"/>
    <w:rsid w:val="004C70AE"/>
    <w:rsid w:val="004C7A95"/>
    <w:rsid w:val="004D0152"/>
    <w:rsid w:val="004D01D9"/>
    <w:rsid w:val="004D1000"/>
    <w:rsid w:val="004D1D27"/>
    <w:rsid w:val="004D2EC3"/>
    <w:rsid w:val="004D2FF6"/>
    <w:rsid w:val="004D3639"/>
    <w:rsid w:val="004D384E"/>
    <w:rsid w:val="004D3B9D"/>
    <w:rsid w:val="004D3DA0"/>
    <w:rsid w:val="004D3DDA"/>
    <w:rsid w:val="004D3FD6"/>
    <w:rsid w:val="004D405F"/>
    <w:rsid w:val="004D4F6E"/>
    <w:rsid w:val="004D55CA"/>
    <w:rsid w:val="004D5A27"/>
    <w:rsid w:val="004D5F0E"/>
    <w:rsid w:val="004D62FE"/>
    <w:rsid w:val="004D6626"/>
    <w:rsid w:val="004D6758"/>
    <w:rsid w:val="004D6AB0"/>
    <w:rsid w:val="004D6C57"/>
    <w:rsid w:val="004D6CC2"/>
    <w:rsid w:val="004D76A8"/>
    <w:rsid w:val="004D7B1A"/>
    <w:rsid w:val="004D7E3E"/>
    <w:rsid w:val="004D7E74"/>
    <w:rsid w:val="004E0299"/>
    <w:rsid w:val="004E0830"/>
    <w:rsid w:val="004E1057"/>
    <w:rsid w:val="004E169C"/>
    <w:rsid w:val="004E1B67"/>
    <w:rsid w:val="004E1BF0"/>
    <w:rsid w:val="004E1E6A"/>
    <w:rsid w:val="004E28E1"/>
    <w:rsid w:val="004E2B01"/>
    <w:rsid w:val="004E2C1E"/>
    <w:rsid w:val="004E2DA1"/>
    <w:rsid w:val="004E34C7"/>
    <w:rsid w:val="004E356A"/>
    <w:rsid w:val="004E375D"/>
    <w:rsid w:val="004E3850"/>
    <w:rsid w:val="004E3DCD"/>
    <w:rsid w:val="004E3FC1"/>
    <w:rsid w:val="004E403A"/>
    <w:rsid w:val="004E5600"/>
    <w:rsid w:val="004E58EA"/>
    <w:rsid w:val="004E5F65"/>
    <w:rsid w:val="004E687E"/>
    <w:rsid w:val="004E6C7A"/>
    <w:rsid w:val="004E6CC5"/>
    <w:rsid w:val="004E7615"/>
    <w:rsid w:val="004E780E"/>
    <w:rsid w:val="004E79FF"/>
    <w:rsid w:val="004E7CDF"/>
    <w:rsid w:val="004F071F"/>
    <w:rsid w:val="004F078C"/>
    <w:rsid w:val="004F0880"/>
    <w:rsid w:val="004F0B7F"/>
    <w:rsid w:val="004F1324"/>
    <w:rsid w:val="004F1C7D"/>
    <w:rsid w:val="004F1D24"/>
    <w:rsid w:val="004F21D2"/>
    <w:rsid w:val="004F2641"/>
    <w:rsid w:val="004F27F3"/>
    <w:rsid w:val="004F2867"/>
    <w:rsid w:val="004F29B9"/>
    <w:rsid w:val="004F2A24"/>
    <w:rsid w:val="004F2B8E"/>
    <w:rsid w:val="004F2C85"/>
    <w:rsid w:val="004F310E"/>
    <w:rsid w:val="004F32BF"/>
    <w:rsid w:val="004F3736"/>
    <w:rsid w:val="004F3E6A"/>
    <w:rsid w:val="004F416F"/>
    <w:rsid w:val="004F469D"/>
    <w:rsid w:val="004F52B0"/>
    <w:rsid w:val="004F5346"/>
    <w:rsid w:val="004F597C"/>
    <w:rsid w:val="004F5C09"/>
    <w:rsid w:val="004F5E4E"/>
    <w:rsid w:val="004F63CC"/>
    <w:rsid w:val="004F6678"/>
    <w:rsid w:val="004F67F2"/>
    <w:rsid w:val="004F6B28"/>
    <w:rsid w:val="004F6B51"/>
    <w:rsid w:val="004F6C65"/>
    <w:rsid w:val="004F6D2E"/>
    <w:rsid w:val="004F788E"/>
    <w:rsid w:val="004F7F0F"/>
    <w:rsid w:val="004F7F4B"/>
    <w:rsid w:val="004F7FBC"/>
    <w:rsid w:val="005001AE"/>
    <w:rsid w:val="005007E7"/>
    <w:rsid w:val="00500B3C"/>
    <w:rsid w:val="00500B50"/>
    <w:rsid w:val="00501141"/>
    <w:rsid w:val="005012FC"/>
    <w:rsid w:val="00501C53"/>
    <w:rsid w:val="00501EBE"/>
    <w:rsid w:val="005029D7"/>
    <w:rsid w:val="00503551"/>
    <w:rsid w:val="00503D47"/>
    <w:rsid w:val="00503F38"/>
    <w:rsid w:val="005043FC"/>
    <w:rsid w:val="0050444E"/>
    <w:rsid w:val="00504A55"/>
    <w:rsid w:val="00505166"/>
    <w:rsid w:val="00505668"/>
    <w:rsid w:val="00505F08"/>
    <w:rsid w:val="005061A3"/>
    <w:rsid w:val="0050671D"/>
    <w:rsid w:val="0050672C"/>
    <w:rsid w:val="00506C4C"/>
    <w:rsid w:val="00506E12"/>
    <w:rsid w:val="0050700E"/>
    <w:rsid w:val="005079D7"/>
    <w:rsid w:val="00507B26"/>
    <w:rsid w:val="00507B2A"/>
    <w:rsid w:val="00510A22"/>
    <w:rsid w:val="00510D8A"/>
    <w:rsid w:val="00510DCA"/>
    <w:rsid w:val="00511EBC"/>
    <w:rsid w:val="00511F68"/>
    <w:rsid w:val="005125D5"/>
    <w:rsid w:val="00512CAF"/>
    <w:rsid w:val="00512D51"/>
    <w:rsid w:val="00512DB8"/>
    <w:rsid w:val="00512E95"/>
    <w:rsid w:val="0051301F"/>
    <w:rsid w:val="00513BC1"/>
    <w:rsid w:val="00513E82"/>
    <w:rsid w:val="00514674"/>
    <w:rsid w:val="0051477F"/>
    <w:rsid w:val="00514962"/>
    <w:rsid w:val="00514C46"/>
    <w:rsid w:val="00515086"/>
    <w:rsid w:val="0051550C"/>
    <w:rsid w:val="00515B94"/>
    <w:rsid w:val="00515BCF"/>
    <w:rsid w:val="00516083"/>
    <w:rsid w:val="0051635A"/>
    <w:rsid w:val="005163AF"/>
    <w:rsid w:val="0051646E"/>
    <w:rsid w:val="005166C3"/>
    <w:rsid w:val="00516EA5"/>
    <w:rsid w:val="0051734F"/>
    <w:rsid w:val="005179DA"/>
    <w:rsid w:val="00517E2A"/>
    <w:rsid w:val="0052097D"/>
    <w:rsid w:val="005209A5"/>
    <w:rsid w:val="00520B3D"/>
    <w:rsid w:val="00520C1C"/>
    <w:rsid w:val="005212B1"/>
    <w:rsid w:val="00521439"/>
    <w:rsid w:val="00521549"/>
    <w:rsid w:val="00522133"/>
    <w:rsid w:val="005227AB"/>
    <w:rsid w:val="0052292E"/>
    <w:rsid w:val="005232E0"/>
    <w:rsid w:val="0052373B"/>
    <w:rsid w:val="00523919"/>
    <w:rsid w:val="00523E00"/>
    <w:rsid w:val="0052439F"/>
    <w:rsid w:val="005243EB"/>
    <w:rsid w:val="005253B4"/>
    <w:rsid w:val="00525789"/>
    <w:rsid w:val="00525890"/>
    <w:rsid w:val="00526452"/>
    <w:rsid w:val="00526816"/>
    <w:rsid w:val="00526F09"/>
    <w:rsid w:val="00527344"/>
    <w:rsid w:val="00527776"/>
    <w:rsid w:val="00527F4F"/>
    <w:rsid w:val="005304CB"/>
    <w:rsid w:val="00530512"/>
    <w:rsid w:val="00530799"/>
    <w:rsid w:val="0053109F"/>
    <w:rsid w:val="005311E8"/>
    <w:rsid w:val="005312C4"/>
    <w:rsid w:val="0053133A"/>
    <w:rsid w:val="00531822"/>
    <w:rsid w:val="00532003"/>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AC6"/>
    <w:rsid w:val="00535C8C"/>
    <w:rsid w:val="00535E42"/>
    <w:rsid w:val="00535FAE"/>
    <w:rsid w:val="00536649"/>
    <w:rsid w:val="005366A7"/>
    <w:rsid w:val="00536A58"/>
    <w:rsid w:val="00536AB4"/>
    <w:rsid w:val="00537127"/>
    <w:rsid w:val="0053764B"/>
    <w:rsid w:val="0054069F"/>
    <w:rsid w:val="00540814"/>
    <w:rsid w:val="00541307"/>
    <w:rsid w:val="005416F2"/>
    <w:rsid w:val="00541B60"/>
    <w:rsid w:val="00541DB8"/>
    <w:rsid w:val="00541F9A"/>
    <w:rsid w:val="00542599"/>
    <w:rsid w:val="00542741"/>
    <w:rsid w:val="005427EC"/>
    <w:rsid w:val="00542EB4"/>
    <w:rsid w:val="005437F2"/>
    <w:rsid w:val="0054400E"/>
    <w:rsid w:val="005448B9"/>
    <w:rsid w:val="00545136"/>
    <w:rsid w:val="005452C1"/>
    <w:rsid w:val="0054569B"/>
    <w:rsid w:val="00545B01"/>
    <w:rsid w:val="00545B42"/>
    <w:rsid w:val="0054612B"/>
    <w:rsid w:val="0054684B"/>
    <w:rsid w:val="00546DD6"/>
    <w:rsid w:val="005472C0"/>
    <w:rsid w:val="00547753"/>
    <w:rsid w:val="005479F5"/>
    <w:rsid w:val="00547D0B"/>
    <w:rsid w:val="00547D90"/>
    <w:rsid w:val="00547E92"/>
    <w:rsid w:val="00550084"/>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8C4"/>
    <w:rsid w:val="00555FC3"/>
    <w:rsid w:val="00556027"/>
    <w:rsid w:val="00556506"/>
    <w:rsid w:val="00556510"/>
    <w:rsid w:val="0055659A"/>
    <w:rsid w:val="00556731"/>
    <w:rsid w:val="00557401"/>
    <w:rsid w:val="0055747C"/>
    <w:rsid w:val="005576F4"/>
    <w:rsid w:val="00557D41"/>
    <w:rsid w:val="00557F5B"/>
    <w:rsid w:val="00557FE2"/>
    <w:rsid w:val="00560729"/>
    <w:rsid w:val="00560A86"/>
    <w:rsid w:val="00561088"/>
    <w:rsid w:val="00561708"/>
    <w:rsid w:val="00561C14"/>
    <w:rsid w:val="00561C64"/>
    <w:rsid w:val="0056218D"/>
    <w:rsid w:val="00562887"/>
    <w:rsid w:val="00562EAD"/>
    <w:rsid w:val="00563222"/>
    <w:rsid w:val="00563AEB"/>
    <w:rsid w:val="00564654"/>
    <w:rsid w:val="00564775"/>
    <w:rsid w:val="00564BD7"/>
    <w:rsid w:val="00564C1E"/>
    <w:rsid w:val="0056572C"/>
    <w:rsid w:val="00565AA1"/>
    <w:rsid w:val="005664F7"/>
    <w:rsid w:val="0056662A"/>
    <w:rsid w:val="00566C28"/>
    <w:rsid w:val="00566EBC"/>
    <w:rsid w:val="00567500"/>
    <w:rsid w:val="0056753D"/>
    <w:rsid w:val="00567811"/>
    <w:rsid w:val="00567CDA"/>
    <w:rsid w:val="00570163"/>
    <w:rsid w:val="005701B3"/>
    <w:rsid w:val="005702BD"/>
    <w:rsid w:val="005704B1"/>
    <w:rsid w:val="005718E8"/>
    <w:rsid w:val="00572749"/>
    <w:rsid w:val="00573001"/>
    <w:rsid w:val="005730C3"/>
    <w:rsid w:val="005732C2"/>
    <w:rsid w:val="005739F4"/>
    <w:rsid w:val="00573A0C"/>
    <w:rsid w:val="00573A7F"/>
    <w:rsid w:val="00573EE1"/>
    <w:rsid w:val="0057406C"/>
    <w:rsid w:val="00575051"/>
    <w:rsid w:val="00575432"/>
    <w:rsid w:val="005758E3"/>
    <w:rsid w:val="005760C8"/>
    <w:rsid w:val="00576672"/>
    <w:rsid w:val="00576D35"/>
    <w:rsid w:val="00576FE8"/>
    <w:rsid w:val="005771E6"/>
    <w:rsid w:val="005777C8"/>
    <w:rsid w:val="00577AD5"/>
    <w:rsid w:val="00577F23"/>
    <w:rsid w:val="005801AF"/>
    <w:rsid w:val="00580701"/>
    <w:rsid w:val="00580A72"/>
    <w:rsid w:val="0058107B"/>
    <w:rsid w:val="0058149F"/>
    <w:rsid w:val="00581613"/>
    <w:rsid w:val="0058161B"/>
    <w:rsid w:val="005817A5"/>
    <w:rsid w:val="005819C8"/>
    <w:rsid w:val="00581C30"/>
    <w:rsid w:val="00581D85"/>
    <w:rsid w:val="00581DF3"/>
    <w:rsid w:val="00582853"/>
    <w:rsid w:val="00582893"/>
    <w:rsid w:val="00582C76"/>
    <w:rsid w:val="005833A1"/>
    <w:rsid w:val="00583A87"/>
    <w:rsid w:val="0058403B"/>
    <w:rsid w:val="00584076"/>
    <w:rsid w:val="005842BA"/>
    <w:rsid w:val="005843E6"/>
    <w:rsid w:val="005845FA"/>
    <w:rsid w:val="00584AC0"/>
    <w:rsid w:val="00585BC9"/>
    <w:rsid w:val="00585C21"/>
    <w:rsid w:val="0058601C"/>
    <w:rsid w:val="005868C0"/>
    <w:rsid w:val="00586967"/>
    <w:rsid w:val="00587040"/>
    <w:rsid w:val="005874CD"/>
    <w:rsid w:val="00587597"/>
    <w:rsid w:val="00587B7F"/>
    <w:rsid w:val="0059077B"/>
    <w:rsid w:val="00590D18"/>
    <w:rsid w:val="00590EDD"/>
    <w:rsid w:val="00591988"/>
    <w:rsid w:val="00591D2D"/>
    <w:rsid w:val="005921C8"/>
    <w:rsid w:val="005922A3"/>
    <w:rsid w:val="0059239E"/>
    <w:rsid w:val="005924DB"/>
    <w:rsid w:val="005929E8"/>
    <w:rsid w:val="00592A2E"/>
    <w:rsid w:val="00592E24"/>
    <w:rsid w:val="00592EED"/>
    <w:rsid w:val="00593155"/>
    <w:rsid w:val="0059353B"/>
    <w:rsid w:val="005938DB"/>
    <w:rsid w:val="00593C6F"/>
    <w:rsid w:val="005949FB"/>
    <w:rsid w:val="00594C1A"/>
    <w:rsid w:val="005950B7"/>
    <w:rsid w:val="00595106"/>
    <w:rsid w:val="00595692"/>
    <w:rsid w:val="00595844"/>
    <w:rsid w:val="005958CF"/>
    <w:rsid w:val="00595AE7"/>
    <w:rsid w:val="00595B7B"/>
    <w:rsid w:val="00596020"/>
    <w:rsid w:val="0059632F"/>
    <w:rsid w:val="00596842"/>
    <w:rsid w:val="00596E78"/>
    <w:rsid w:val="00597799"/>
    <w:rsid w:val="005977F9"/>
    <w:rsid w:val="0059796C"/>
    <w:rsid w:val="00597A95"/>
    <w:rsid w:val="00597BA8"/>
    <w:rsid w:val="005A01E7"/>
    <w:rsid w:val="005A02C8"/>
    <w:rsid w:val="005A09E5"/>
    <w:rsid w:val="005A1312"/>
    <w:rsid w:val="005A1473"/>
    <w:rsid w:val="005A19FF"/>
    <w:rsid w:val="005A1CC0"/>
    <w:rsid w:val="005A2074"/>
    <w:rsid w:val="005A2384"/>
    <w:rsid w:val="005A24AE"/>
    <w:rsid w:val="005A2E8C"/>
    <w:rsid w:val="005A2EE7"/>
    <w:rsid w:val="005A2F1D"/>
    <w:rsid w:val="005A30FC"/>
    <w:rsid w:val="005A3394"/>
    <w:rsid w:val="005A3B6C"/>
    <w:rsid w:val="005A403A"/>
    <w:rsid w:val="005A43BE"/>
    <w:rsid w:val="005A4624"/>
    <w:rsid w:val="005A5011"/>
    <w:rsid w:val="005A501A"/>
    <w:rsid w:val="005A508D"/>
    <w:rsid w:val="005A5383"/>
    <w:rsid w:val="005A5A65"/>
    <w:rsid w:val="005A5B6F"/>
    <w:rsid w:val="005A60BA"/>
    <w:rsid w:val="005A7262"/>
    <w:rsid w:val="005A761B"/>
    <w:rsid w:val="005A7DA8"/>
    <w:rsid w:val="005A7E52"/>
    <w:rsid w:val="005B0271"/>
    <w:rsid w:val="005B096F"/>
    <w:rsid w:val="005B0987"/>
    <w:rsid w:val="005B0FB5"/>
    <w:rsid w:val="005B1191"/>
    <w:rsid w:val="005B11DA"/>
    <w:rsid w:val="005B1205"/>
    <w:rsid w:val="005B13EC"/>
    <w:rsid w:val="005B1455"/>
    <w:rsid w:val="005B1D3B"/>
    <w:rsid w:val="005B1E5B"/>
    <w:rsid w:val="005B2030"/>
    <w:rsid w:val="005B2088"/>
    <w:rsid w:val="005B2149"/>
    <w:rsid w:val="005B2466"/>
    <w:rsid w:val="005B2BBB"/>
    <w:rsid w:val="005B2BF5"/>
    <w:rsid w:val="005B2FD3"/>
    <w:rsid w:val="005B36CD"/>
    <w:rsid w:val="005B41B3"/>
    <w:rsid w:val="005B4289"/>
    <w:rsid w:val="005B5926"/>
    <w:rsid w:val="005B5A74"/>
    <w:rsid w:val="005B5DBE"/>
    <w:rsid w:val="005B6579"/>
    <w:rsid w:val="005B66DA"/>
    <w:rsid w:val="005B6927"/>
    <w:rsid w:val="005B698D"/>
    <w:rsid w:val="005B6B33"/>
    <w:rsid w:val="005B6B72"/>
    <w:rsid w:val="005B6BFD"/>
    <w:rsid w:val="005B7331"/>
    <w:rsid w:val="005B75B6"/>
    <w:rsid w:val="005B7ABC"/>
    <w:rsid w:val="005B7F6E"/>
    <w:rsid w:val="005C06C4"/>
    <w:rsid w:val="005C10C4"/>
    <w:rsid w:val="005C12AC"/>
    <w:rsid w:val="005C1C90"/>
    <w:rsid w:val="005C1CEF"/>
    <w:rsid w:val="005C1DA3"/>
    <w:rsid w:val="005C2209"/>
    <w:rsid w:val="005C2D12"/>
    <w:rsid w:val="005C2E1D"/>
    <w:rsid w:val="005C32A3"/>
    <w:rsid w:val="005C36B0"/>
    <w:rsid w:val="005C3964"/>
    <w:rsid w:val="005C4030"/>
    <w:rsid w:val="005C428A"/>
    <w:rsid w:val="005C4330"/>
    <w:rsid w:val="005C4787"/>
    <w:rsid w:val="005C4EFB"/>
    <w:rsid w:val="005C5113"/>
    <w:rsid w:val="005C54B8"/>
    <w:rsid w:val="005C557C"/>
    <w:rsid w:val="005C56B7"/>
    <w:rsid w:val="005C599F"/>
    <w:rsid w:val="005C5CDF"/>
    <w:rsid w:val="005C677E"/>
    <w:rsid w:val="005C6CD0"/>
    <w:rsid w:val="005C6F60"/>
    <w:rsid w:val="005C6FA8"/>
    <w:rsid w:val="005C7072"/>
    <w:rsid w:val="005C785E"/>
    <w:rsid w:val="005C78D5"/>
    <w:rsid w:val="005D00B6"/>
    <w:rsid w:val="005D101F"/>
    <w:rsid w:val="005D1247"/>
    <w:rsid w:val="005D159A"/>
    <w:rsid w:val="005D1D5F"/>
    <w:rsid w:val="005D1D60"/>
    <w:rsid w:val="005D205D"/>
    <w:rsid w:val="005D2A11"/>
    <w:rsid w:val="005D2F54"/>
    <w:rsid w:val="005D33D2"/>
    <w:rsid w:val="005D353D"/>
    <w:rsid w:val="005D3BB4"/>
    <w:rsid w:val="005D3FD5"/>
    <w:rsid w:val="005D46CE"/>
    <w:rsid w:val="005D593D"/>
    <w:rsid w:val="005D63A5"/>
    <w:rsid w:val="005D675C"/>
    <w:rsid w:val="005D69A4"/>
    <w:rsid w:val="005D6ABD"/>
    <w:rsid w:val="005D7199"/>
    <w:rsid w:val="005D79B5"/>
    <w:rsid w:val="005D7BDA"/>
    <w:rsid w:val="005E0A1F"/>
    <w:rsid w:val="005E0DEA"/>
    <w:rsid w:val="005E151C"/>
    <w:rsid w:val="005E1667"/>
    <w:rsid w:val="005E17B3"/>
    <w:rsid w:val="005E1BB5"/>
    <w:rsid w:val="005E1BD6"/>
    <w:rsid w:val="005E20C5"/>
    <w:rsid w:val="005E20D0"/>
    <w:rsid w:val="005E28FA"/>
    <w:rsid w:val="005E2A79"/>
    <w:rsid w:val="005E2D11"/>
    <w:rsid w:val="005E2D15"/>
    <w:rsid w:val="005E2EDB"/>
    <w:rsid w:val="005E2FB1"/>
    <w:rsid w:val="005E30D5"/>
    <w:rsid w:val="005E3850"/>
    <w:rsid w:val="005E3EB4"/>
    <w:rsid w:val="005E40C8"/>
    <w:rsid w:val="005E41B6"/>
    <w:rsid w:val="005E43DF"/>
    <w:rsid w:val="005E48DE"/>
    <w:rsid w:val="005E5550"/>
    <w:rsid w:val="005E566F"/>
    <w:rsid w:val="005E631D"/>
    <w:rsid w:val="005E64AF"/>
    <w:rsid w:val="005E66DC"/>
    <w:rsid w:val="005E6BE9"/>
    <w:rsid w:val="005E71A5"/>
    <w:rsid w:val="005E777B"/>
    <w:rsid w:val="005E7F2B"/>
    <w:rsid w:val="005F03D5"/>
    <w:rsid w:val="005F046C"/>
    <w:rsid w:val="005F047C"/>
    <w:rsid w:val="005F0860"/>
    <w:rsid w:val="005F0862"/>
    <w:rsid w:val="005F14A7"/>
    <w:rsid w:val="005F1B20"/>
    <w:rsid w:val="005F1E18"/>
    <w:rsid w:val="005F2284"/>
    <w:rsid w:val="005F27E0"/>
    <w:rsid w:val="005F29C0"/>
    <w:rsid w:val="005F2A66"/>
    <w:rsid w:val="005F2B32"/>
    <w:rsid w:val="005F2B4D"/>
    <w:rsid w:val="005F3176"/>
    <w:rsid w:val="005F342D"/>
    <w:rsid w:val="005F3549"/>
    <w:rsid w:val="005F3D8C"/>
    <w:rsid w:val="005F42F4"/>
    <w:rsid w:val="005F4D37"/>
    <w:rsid w:val="005F54B4"/>
    <w:rsid w:val="005F5576"/>
    <w:rsid w:val="005F55E2"/>
    <w:rsid w:val="005F5A4E"/>
    <w:rsid w:val="005F5A6F"/>
    <w:rsid w:val="005F5C60"/>
    <w:rsid w:val="005F5C6D"/>
    <w:rsid w:val="005F5E8E"/>
    <w:rsid w:val="005F60E6"/>
    <w:rsid w:val="005F61DD"/>
    <w:rsid w:val="005F764A"/>
    <w:rsid w:val="005F7950"/>
    <w:rsid w:val="0060008E"/>
    <w:rsid w:val="006005C1"/>
    <w:rsid w:val="00600731"/>
    <w:rsid w:val="00600AC6"/>
    <w:rsid w:val="006011A0"/>
    <w:rsid w:val="006012AC"/>
    <w:rsid w:val="00601300"/>
    <w:rsid w:val="00601EF1"/>
    <w:rsid w:val="00602278"/>
    <w:rsid w:val="00602829"/>
    <w:rsid w:val="00602A78"/>
    <w:rsid w:val="00602BCA"/>
    <w:rsid w:val="0060305F"/>
    <w:rsid w:val="006034C7"/>
    <w:rsid w:val="0060454B"/>
    <w:rsid w:val="00604617"/>
    <w:rsid w:val="00604730"/>
    <w:rsid w:val="006049CE"/>
    <w:rsid w:val="00604AE3"/>
    <w:rsid w:val="00604D1B"/>
    <w:rsid w:val="00604F9D"/>
    <w:rsid w:val="006052A3"/>
    <w:rsid w:val="006052C9"/>
    <w:rsid w:val="006053D8"/>
    <w:rsid w:val="00605498"/>
    <w:rsid w:val="006057CF"/>
    <w:rsid w:val="006059A0"/>
    <w:rsid w:val="00605A1A"/>
    <w:rsid w:val="00606054"/>
    <w:rsid w:val="0060611E"/>
    <w:rsid w:val="006063E0"/>
    <w:rsid w:val="0060644B"/>
    <w:rsid w:val="00606638"/>
    <w:rsid w:val="00606906"/>
    <w:rsid w:val="00606EE7"/>
    <w:rsid w:val="00606FAA"/>
    <w:rsid w:val="0060719E"/>
    <w:rsid w:val="00607C10"/>
    <w:rsid w:val="00611BA6"/>
    <w:rsid w:val="00612797"/>
    <w:rsid w:val="00612976"/>
    <w:rsid w:val="00612D19"/>
    <w:rsid w:val="00613029"/>
    <w:rsid w:val="0061330F"/>
    <w:rsid w:val="00613448"/>
    <w:rsid w:val="00613641"/>
    <w:rsid w:val="00613892"/>
    <w:rsid w:val="00614139"/>
    <w:rsid w:val="00614483"/>
    <w:rsid w:val="0061478C"/>
    <w:rsid w:val="0061516E"/>
    <w:rsid w:val="006151BC"/>
    <w:rsid w:val="00615204"/>
    <w:rsid w:val="006154A7"/>
    <w:rsid w:val="006154F0"/>
    <w:rsid w:val="0061582E"/>
    <w:rsid w:val="00615A15"/>
    <w:rsid w:val="00615C0E"/>
    <w:rsid w:val="00615E77"/>
    <w:rsid w:val="006162A3"/>
    <w:rsid w:val="00616307"/>
    <w:rsid w:val="006167CE"/>
    <w:rsid w:val="00616AC5"/>
    <w:rsid w:val="00616C7D"/>
    <w:rsid w:val="0061735F"/>
    <w:rsid w:val="006175DD"/>
    <w:rsid w:val="00617602"/>
    <w:rsid w:val="006178AD"/>
    <w:rsid w:val="00617B42"/>
    <w:rsid w:val="006200B5"/>
    <w:rsid w:val="0062031E"/>
    <w:rsid w:val="006205E1"/>
    <w:rsid w:val="006208EE"/>
    <w:rsid w:val="0062091D"/>
    <w:rsid w:val="00620C44"/>
    <w:rsid w:val="00620DB2"/>
    <w:rsid w:val="00620FBB"/>
    <w:rsid w:val="0062100E"/>
    <w:rsid w:val="006211A5"/>
    <w:rsid w:val="006219BC"/>
    <w:rsid w:val="00622729"/>
    <w:rsid w:val="00622789"/>
    <w:rsid w:val="006233C1"/>
    <w:rsid w:val="006234EC"/>
    <w:rsid w:val="00623736"/>
    <w:rsid w:val="00623A6D"/>
    <w:rsid w:val="00624395"/>
    <w:rsid w:val="0062460B"/>
    <w:rsid w:val="00624649"/>
    <w:rsid w:val="006249A7"/>
    <w:rsid w:val="006249D1"/>
    <w:rsid w:val="00624D4F"/>
    <w:rsid w:val="00624E15"/>
    <w:rsid w:val="00625480"/>
    <w:rsid w:val="00625713"/>
    <w:rsid w:val="00625B22"/>
    <w:rsid w:val="00625C53"/>
    <w:rsid w:val="00625D47"/>
    <w:rsid w:val="00626415"/>
    <w:rsid w:val="00626418"/>
    <w:rsid w:val="00626568"/>
    <w:rsid w:val="006267B0"/>
    <w:rsid w:val="006269B3"/>
    <w:rsid w:val="0062768B"/>
    <w:rsid w:val="0062799A"/>
    <w:rsid w:val="00627A49"/>
    <w:rsid w:val="00627BE2"/>
    <w:rsid w:val="00627D60"/>
    <w:rsid w:val="00627E30"/>
    <w:rsid w:val="00627F4F"/>
    <w:rsid w:val="006303FC"/>
    <w:rsid w:val="0063048B"/>
    <w:rsid w:val="0063089F"/>
    <w:rsid w:val="006309D1"/>
    <w:rsid w:val="00630BF5"/>
    <w:rsid w:val="00631353"/>
    <w:rsid w:val="00631716"/>
    <w:rsid w:val="0063179F"/>
    <w:rsid w:val="006317A4"/>
    <w:rsid w:val="00632259"/>
    <w:rsid w:val="00632488"/>
    <w:rsid w:val="006325B8"/>
    <w:rsid w:val="00632765"/>
    <w:rsid w:val="00632B20"/>
    <w:rsid w:val="00632DD8"/>
    <w:rsid w:val="0063303A"/>
    <w:rsid w:val="006338DA"/>
    <w:rsid w:val="0063390C"/>
    <w:rsid w:val="00633A5E"/>
    <w:rsid w:val="00633ABB"/>
    <w:rsid w:val="00633BD8"/>
    <w:rsid w:val="00633F74"/>
    <w:rsid w:val="0063419A"/>
    <w:rsid w:val="0063465D"/>
    <w:rsid w:val="00634BA0"/>
    <w:rsid w:val="00634DB1"/>
    <w:rsid w:val="00634F06"/>
    <w:rsid w:val="00635AEB"/>
    <w:rsid w:val="006363E1"/>
    <w:rsid w:val="006369D3"/>
    <w:rsid w:val="00636D53"/>
    <w:rsid w:val="00636EF8"/>
    <w:rsid w:val="00636FEF"/>
    <w:rsid w:val="0063715F"/>
    <w:rsid w:val="006377DB"/>
    <w:rsid w:val="00637AD6"/>
    <w:rsid w:val="006405A2"/>
    <w:rsid w:val="00640673"/>
    <w:rsid w:val="00640699"/>
    <w:rsid w:val="00640702"/>
    <w:rsid w:val="0064096C"/>
    <w:rsid w:val="00641131"/>
    <w:rsid w:val="00641226"/>
    <w:rsid w:val="006417E0"/>
    <w:rsid w:val="006418D2"/>
    <w:rsid w:val="006419D4"/>
    <w:rsid w:val="00641E1E"/>
    <w:rsid w:val="00642453"/>
    <w:rsid w:val="006424D4"/>
    <w:rsid w:val="00642729"/>
    <w:rsid w:val="006433DE"/>
    <w:rsid w:val="00644277"/>
    <w:rsid w:val="006443B2"/>
    <w:rsid w:val="0064457D"/>
    <w:rsid w:val="006447A9"/>
    <w:rsid w:val="00645210"/>
    <w:rsid w:val="00645933"/>
    <w:rsid w:val="006459B3"/>
    <w:rsid w:val="00645D57"/>
    <w:rsid w:val="00646970"/>
    <w:rsid w:val="00646ED1"/>
    <w:rsid w:val="00646FDD"/>
    <w:rsid w:val="00647C38"/>
    <w:rsid w:val="00647D39"/>
    <w:rsid w:val="00647DCE"/>
    <w:rsid w:val="006500A2"/>
    <w:rsid w:val="0065058D"/>
    <w:rsid w:val="006509F4"/>
    <w:rsid w:val="00650A97"/>
    <w:rsid w:val="00650C5E"/>
    <w:rsid w:val="00650EBA"/>
    <w:rsid w:val="00650EEF"/>
    <w:rsid w:val="00651147"/>
    <w:rsid w:val="0065131D"/>
    <w:rsid w:val="00651423"/>
    <w:rsid w:val="006515BF"/>
    <w:rsid w:val="00651710"/>
    <w:rsid w:val="00651DC1"/>
    <w:rsid w:val="00651FD6"/>
    <w:rsid w:val="0065234B"/>
    <w:rsid w:val="006524E7"/>
    <w:rsid w:val="0065252C"/>
    <w:rsid w:val="00653278"/>
    <w:rsid w:val="006533FF"/>
    <w:rsid w:val="00653AC4"/>
    <w:rsid w:val="00653C52"/>
    <w:rsid w:val="006540C1"/>
    <w:rsid w:val="0065426F"/>
    <w:rsid w:val="0065441E"/>
    <w:rsid w:val="00654642"/>
    <w:rsid w:val="00654AF4"/>
    <w:rsid w:val="00654CB8"/>
    <w:rsid w:val="0065561D"/>
    <w:rsid w:val="00655761"/>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0FCC"/>
    <w:rsid w:val="006616A4"/>
    <w:rsid w:val="0066174C"/>
    <w:rsid w:val="006619EC"/>
    <w:rsid w:val="00661C92"/>
    <w:rsid w:val="00662732"/>
    <w:rsid w:val="00662932"/>
    <w:rsid w:val="00662A70"/>
    <w:rsid w:val="00662AF9"/>
    <w:rsid w:val="00662C14"/>
    <w:rsid w:val="00662C5D"/>
    <w:rsid w:val="00662C97"/>
    <w:rsid w:val="00662CBB"/>
    <w:rsid w:val="00662F3E"/>
    <w:rsid w:val="0066337D"/>
    <w:rsid w:val="00663666"/>
    <w:rsid w:val="0066398B"/>
    <w:rsid w:val="00663A91"/>
    <w:rsid w:val="00663F53"/>
    <w:rsid w:val="006640E1"/>
    <w:rsid w:val="006647E0"/>
    <w:rsid w:val="0066486A"/>
    <w:rsid w:val="0066527F"/>
    <w:rsid w:val="0066611A"/>
    <w:rsid w:val="006663EF"/>
    <w:rsid w:val="00666530"/>
    <w:rsid w:val="00666754"/>
    <w:rsid w:val="00666859"/>
    <w:rsid w:val="00666AEA"/>
    <w:rsid w:val="00667182"/>
    <w:rsid w:val="00667ADE"/>
    <w:rsid w:val="00667EC0"/>
    <w:rsid w:val="00667F38"/>
    <w:rsid w:val="00667FB2"/>
    <w:rsid w:val="0067072F"/>
    <w:rsid w:val="00670D2E"/>
    <w:rsid w:val="00671D3B"/>
    <w:rsid w:val="0067223E"/>
    <w:rsid w:val="0067269F"/>
    <w:rsid w:val="006726CB"/>
    <w:rsid w:val="0067272F"/>
    <w:rsid w:val="0067279F"/>
    <w:rsid w:val="00673108"/>
    <w:rsid w:val="0067317F"/>
    <w:rsid w:val="00673BA4"/>
    <w:rsid w:val="0067428F"/>
    <w:rsid w:val="00674A98"/>
    <w:rsid w:val="00674C5D"/>
    <w:rsid w:val="00674ED8"/>
    <w:rsid w:val="006752CD"/>
    <w:rsid w:val="00675793"/>
    <w:rsid w:val="00675C5E"/>
    <w:rsid w:val="006764F0"/>
    <w:rsid w:val="00676F0B"/>
    <w:rsid w:val="006771BE"/>
    <w:rsid w:val="006773D1"/>
    <w:rsid w:val="00677A5F"/>
    <w:rsid w:val="006801BB"/>
    <w:rsid w:val="006802E3"/>
    <w:rsid w:val="006803C6"/>
    <w:rsid w:val="00680CC6"/>
    <w:rsid w:val="00681588"/>
    <w:rsid w:val="00681F13"/>
    <w:rsid w:val="0068241B"/>
    <w:rsid w:val="006834C7"/>
    <w:rsid w:val="00683889"/>
    <w:rsid w:val="006842A2"/>
    <w:rsid w:val="0068432E"/>
    <w:rsid w:val="006848BB"/>
    <w:rsid w:val="006849A8"/>
    <w:rsid w:val="00685075"/>
    <w:rsid w:val="00685339"/>
    <w:rsid w:val="00685597"/>
    <w:rsid w:val="00685806"/>
    <w:rsid w:val="00685B44"/>
    <w:rsid w:val="00686338"/>
    <w:rsid w:val="006872D3"/>
    <w:rsid w:val="0068731C"/>
    <w:rsid w:val="00687633"/>
    <w:rsid w:val="0069038A"/>
    <w:rsid w:val="006904AD"/>
    <w:rsid w:val="006905F1"/>
    <w:rsid w:val="00691201"/>
    <w:rsid w:val="006912E6"/>
    <w:rsid w:val="006914E9"/>
    <w:rsid w:val="00691815"/>
    <w:rsid w:val="00691E17"/>
    <w:rsid w:val="00691E51"/>
    <w:rsid w:val="006920CA"/>
    <w:rsid w:val="006927F0"/>
    <w:rsid w:val="00692C4E"/>
    <w:rsid w:val="0069302D"/>
    <w:rsid w:val="006936DB"/>
    <w:rsid w:val="00693801"/>
    <w:rsid w:val="006944B8"/>
    <w:rsid w:val="00694706"/>
    <w:rsid w:val="00694DF8"/>
    <w:rsid w:val="006956E0"/>
    <w:rsid w:val="00695D95"/>
    <w:rsid w:val="00695DDA"/>
    <w:rsid w:val="00696136"/>
    <w:rsid w:val="00696159"/>
    <w:rsid w:val="006961B7"/>
    <w:rsid w:val="00696243"/>
    <w:rsid w:val="006962E6"/>
    <w:rsid w:val="0069657D"/>
    <w:rsid w:val="00696886"/>
    <w:rsid w:val="00696A8E"/>
    <w:rsid w:val="0069703E"/>
    <w:rsid w:val="006971D3"/>
    <w:rsid w:val="00697208"/>
    <w:rsid w:val="0069722D"/>
    <w:rsid w:val="006979DB"/>
    <w:rsid w:val="006979FD"/>
    <w:rsid w:val="00697A32"/>
    <w:rsid w:val="006A05FF"/>
    <w:rsid w:val="006A06C3"/>
    <w:rsid w:val="006A06E3"/>
    <w:rsid w:val="006A0B03"/>
    <w:rsid w:val="006A0ECA"/>
    <w:rsid w:val="006A11F4"/>
    <w:rsid w:val="006A14A8"/>
    <w:rsid w:val="006A1501"/>
    <w:rsid w:val="006A182D"/>
    <w:rsid w:val="006A1ADF"/>
    <w:rsid w:val="006A23AC"/>
    <w:rsid w:val="006A2835"/>
    <w:rsid w:val="006A2E68"/>
    <w:rsid w:val="006A3A19"/>
    <w:rsid w:val="006A3B9E"/>
    <w:rsid w:val="006A3D6D"/>
    <w:rsid w:val="006A3D73"/>
    <w:rsid w:val="006A40AC"/>
    <w:rsid w:val="006A420A"/>
    <w:rsid w:val="006A43EA"/>
    <w:rsid w:val="006A471A"/>
    <w:rsid w:val="006A50B1"/>
    <w:rsid w:val="006A5290"/>
    <w:rsid w:val="006A5B75"/>
    <w:rsid w:val="006A62ED"/>
    <w:rsid w:val="006A6BE8"/>
    <w:rsid w:val="006A7444"/>
    <w:rsid w:val="006A777A"/>
    <w:rsid w:val="006A7AE9"/>
    <w:rsid w:val="006A7C9D"/>
    <w:rsid w:val="006B0264"/>
    <w:rsid w:val="006B05F6"/>
    <w:rsid w:val="006B0627"/>
    <w:rsid w:val="006B0838"/>
    <w:rsid w:val="006B10C7"/>
    <w:rsid w:val="006B15C1"/>
    <w:rsid w:val="006B1942"/>
    <w:rsid w:val="006B19FD"/>
    <w:rsid w:val="006B1E59"/>
    <w:rsid w:val="006B2229"/>
    <w:rsid w:val="006B25ED"/>
    <w:rsid w:val="006B2995"/>
    <w:rsid w:val="006B2B3E"/>
    <w:rsid w:val="006B2F13"/>
    <w:rsid w:val="006B3029"/>
    <w:rsid w:val="006B3843"/>
    <w:rsid w:val="006B3EFD"/>
    <w:rsid w:val="006B3F3A"/>
    <w:rsid w:val="006B40C8"/>
    <w:rsid w:val="006B472A"/>
    <w:rsid w:val="006B4A86"/>
    <w:rsid w:val="006B4B59"/>
    <w:rsid w:val="006B4C1A"/>
    <w:rsid w:val="006B549F"/>
    <w:rsid w:val="006B5AAF"/>
    <w:rsid w:val="006B65CB"/>
    <w:rsid w:val="006B689C"/>
    <w:rsid w:val="006B68C3"/>
    <w:rsid w:val="006B765D"/>
    <w:rsid w:val="006C0867"/>
    <w:rsid w:val="006C0E4D"/>
    <w:rsid w:val="006C12B3"/>
    <w:rsid w:val="006C12F3"/>
    <w:rsid w:val="006C1C22"/>
    <w:rsid w:val="006C1FB2"/>
    <w:rsid w:val="006C215A"/>
    <w:rsid w:val="006C24C7"/>
    <w:rsid w:val="006C2503"/>
    <w:rsid w:val="006C255C"/>
    <w:rsid w:val="006C273C"/>
    <w:rsid w:val="006C29F6"/>
    <w:rsid w:val="006C2A55"/>
    <w:rsid w:val="006C374A"/>
    <w:rsid w:val="006C3A0F"/>
    <w:rsid w:val="006C3AAF"/>
    <w:rsid w:val="006C3DC3"/>
    <w:rsid w:val="006C41D4"/>
    <w:rsid w:val="006C479E"/>
    <w:rsid w:val="006C5630"/>
    <w:rsid w:val="006C57FE"/>
    <w:rsid w:val="006C5AB5"/>
    <w:rsid w:val="006C5B2C"/>
    <w:rsid w:val="006C6E36"/>
    <w:rsid w:val="006C705E"/>
    <w:rsid w:val="006C7216"/>
    <w:rsid w:val="006C7266"/>
    <w:rsid w:val="006C7AF0"/>
    <w:rsid w:val="006C7E5E"/>
    <w:rsid w:val="006D045E"/>
    <w:rsid w:val="006D0B6D"/>
    <w:rsid w:val="006D14C6"/>
    <w:rsid w:val="006D1549"/>
    <w:rsid w:val="006D1A5F"/>
    <w:rsid w:val="006D381C"/>
    <w:rsid w:val="006D39EA"/>
    <w:rsid w:val="006D3CE0"/>
    <w:rsid w:val="006D4801"/>
    <w:rsid w:val="006D487E"/>
    <w:rsid w:val="006D4A33"/>
    <w:rsid w:val="006D53DF"/>
    <w:rsid w:val="006D54F7"/>
    <w:rsid w:val="006D5604"/>
    <w:rsid w:val="006D5CDA"/>
    <w:rsid w:val="006D5E6C"/>
    <w:rsid w:val="006D6436"/>
    <w:rsid w:val="006D7902"/>
    <w:rsid w:val="006D79C4"/>
    <w:rsid w:val="006D7C9D"/>
    <w:rsid w:val="006D7D85"/>
    <w:rsid w:val="006E045E"/>
    <w:rsid w:val="006E09E9"/>
    <w:rsid w:val="006E0B21"/>
    <w:rsid w:val="006E171B"/>
    <w:rsid w:val="006E2C6D"/>
    <w:rsid w:val="006E33D2"/>
    <w:rsid w:val="006E374B"/>
    <w:rsid w:val="006E3B50"/>
    <w:rsid w:val="006E3C35"/>
    <w:rsid w:val="006E44D3"/>
    <w:rsid w:val="006E4705"/>
    <w:rsid w:val="006E470D"/>
    <w:rsid w:val="006E49DF"/>
    <w:rsid w:val="006E4E81"/>
    <w:rsid w:val="006E58CF"/>
    <w:rsid w:val="006E6241"/>
    <w:rsid w:val="006E62A1"/>
    <w:rsid w:val="006E645F"/>
    <w:rsid w:val="006E6F3D"/>
    <w:rsid w:val="006E71C4"/>
    <w:rsid w:val="006E776C"/>
    <w:rsid w:val="006F06C2"/>
    <w:rsid w:val="006F106E"/>
    <w:rsid w:val="006F10B6"/>
    <w:rsid w:val="006F117D"/>
    <w:rsid w:val="006F1195"/>
    <w:rsid w:val="006F13F3"/>
    <w:rsid w:val="006F186F"/>
    <w:rsid w:val="006F1DBD"/>
    <w:rsid w:val="006F1E00"/>
    <w:rsid w:val="006F1F4A"/>
    <w:rsid w:val="006F23E4"/>
    <w:rsid w:val="006F2509"/>
    <w:rsid w:val="006F26DE"/>
    <w:rsid w:val="006F29C6"/>
    <w:rsid w:val="006F301F"/>
    <w:rsid w:val="006F4444"/>
    <w:rsid w:val="006F53C1"/>
    <w:rsid w:val="006F5402"/>
    <w:rsid w:val="006F5847"/>
    <w:rsid w:val="006F5B1A"/>
    <w:rsid w:val="006F5F76"/>
    <w:rsid w:val="006F62A6"/>
    <w:rsid w:val="006F6790"/>
    <w:rsid w:val="006F6800"/>
    <w:rsid w:val="006F72A8"/>
    <w:rsid w:val="006F7AFB"/>
    <w:rsid w:val="0070011A"/>
    <w:rsid w:val="00700572"/>
    <w:rsid w:val="00700821"/>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0B3"/>
    <w:rsid w:val="007071D4"/>
    <w:rsid w:val="0070743E"/>
    <w:rsid w:val="0070749B"/>
    <w:rsid w:val="00707C37"/>
    <w:rsid w:val="00710164"/>
    <w:rsid w:val="00710167"/>
    <w:rsid w:val="00710595"/>
    <w:rsid w:val="00710614"/>
    <w:rsid w:val="00710870"/>
    <w:rsid w:val="007109AB"/>
    <w:rsid w:val="007109B1"/>
    <w:rsid w:val="00710A0B"/>
    <w:rsid w:val="00710A1A"/>
    <w:rsid w:val="00710E5E"/>
    <w:rsid w:val="007110B3"/>
    <w:rsid w:val="007116A8"/>
    <w:rsid w:val="0071178F"/>
    <w:rsid w:val="00712020"/>
    <w:rsid w:val="00712026"/>
    <w:rsid w:val="007121C0"/>
    <w:rsid w:val="00712638"/>
    <w:rsid w:val="007126D2"/>
    <w:rsid w:val="0071276A"/>
    <w:rsid w:val="0071283F"/>
    <w:rsid w:val="00712A32"/>
    <w:rsid w:val="00712B22"/>
    <w:rsid w:val="00712D93"/>
    <w:rsid w:val="007132CE"/>
    <w:rsid w:val="00713438"/>
    <w:rsid w:val="007139BF"/>
    <w:rsid w:val="00713C11"/>
    <w:rsid w:val="00713CBE"/>
    <w:rsid w:val="00714A38"/>
    <w:rsid w:val="00714B10"/>
    <w:rsid w:val="00714B64"/>
    <w:rsid w:val="00714BA7"/>
    <w:rsid w:val="00714F03"/>
    <w:rsid w:val="00715499"/>
    <w:rsid w:val="00715C06"/>
    <w:rsid w:val="00715E87"/>
    <w:rsid w:val="00716C0F"/>
    <w:rsid w:val="00716D4E"/>
    <w:rsid w:val="0071717E"/>
    <w:rsid w:val="0072062C"/>
    <w:rsid w:val="007209B1"/>
    <w:rsid w:val="00720A2C"/>
    <w:rsid w:val="00720B85"/>
    <w:rsid w:val="00720C22"/>
    <w:rsid w:val="00720C6E"/>
    <w:rsid w:val="00720E58"/>
    <w:rsid w:val="00720E79"/>
    <w:rsid w:val="00721742"/>
    <w:rsid w:val="00721EFB"/>
    <w:rsid w:val="00722ABB"/>
    <w:rsid w:val="00722BE6"/>
    <w:rsid w:val="00722CD9"/>
    <w:rsid w:val="00722EF9"/>
    <w:rsid w:val="00722F27"/>
    <w:rsid w:val="00722FCC"/>
    <w:rsid w:val="0072303C"/>
    <w:rsid w:val="0072305A"/>
    <w:rsid w:val="007232F1"/>
    <w:rsid w:val="00723F60"/>
    <w:rsid w:val="00723FF2"/>
    <w:rsid w:val="0072454A"/>
    <w:rsid w:val="007245B1"/>
    <w:rsid w:val="0072474C"/>
    <w:rsid w:val="00724952"/>
    <w:rsid w:val="00724CD4"/>
    <w:rsid w:val="00725D1A"/>
    <w:rsid w:val="00725DF3"/>
    <w:rsid w:val="007262B0"/>
    <w:rsid w:val="007262B9"/>
    <w:rsid w:val="00726401"/>
    <w:rsid w:val="00726676"/>
    <w:rsid w:val="00726B7D"/>
    <w:rsid w:val="00727285"/>
    <w:rsid w:val="00727380"/>
    <w:rsid w:val="00727A82"/>
    <w:rsid w:val="00727D91"/>
    <w:rsid w:val="00727E44"/>
    <w:rsid w:val="00727F74"/>
    <w:rsid w:val="00730152"/>
    <w:rsid w:val="007301B7"/>
    <w:rsid w:val="00730699"/>
    <w:rsid w:val="0073071A"/>
    <w:rsid w:val="00730DD2"/>
    <w:rsid w:val="007310E4"/>
    <w:rsid w:val="00731129"/>
    <w:rsid w:val="00732732"/>
    <w:rsid w:val="007336F4"/>
    <w:rsid w:val="0073397C"/>
    <w:rsid w:val="00733A16"/>
    <w:rsid w:val="00734051"/>
    <w:rsid w:val="00734519"/>
    <w:rsid w:val="0073458B"/>
    <w:rsid w:val="007345AE"/>
    <w:rsid w:val="007349F8"/>
    <w:rsid w:val="00734B84"/>
    <w:rsid w:val="007352AF"/>
    <w:rsid w:val="007353C9"/>
    <w:rsid w:val="0073562D"/>
    <w:rsid w:val="007358AD"/>
    <w:rsid w:val="00735CBE"/>
    <w:rsid w:val="00735EBF"/>
    <w:rsid w:val="0073653D"/>
    <w:rsid w:val="007365ED"/>
    <w:rsid w:val="00736747"/>
    <w:rsid w:val="00736927"/>
    <w:rsid w:val="0073771C"/>
    <w:rsid w:val="00737A4B"/>
    <w:rsid w:val="00740008"/>
    <w:rsid w:val="00740C2E"/>
    <w:rsid w:val="007410BB"/>
    <w:rsid w:val="00741355"/>
    <w:rsid w:val="00741914"/>
    <w:rsid w:val="00741C56"/>
    <w:rsid w:val="00741C83"/>
    <w:rsid w:val="00741E9A"/>
    <w:rsid w:val="007422F1"/>
    <w:rsid w:val="007427A3"/>
    <w:rsid w:val="00742891"/>
    <w:rsid w:val="00742C3D"/>
    <w:rsid w:val="00742DAD"/>
    <w:rsid w:val="00743455"/>
    <w:rsid w:val="007435B8"/>
    <w:rsid w:val="00743F03"/>
    <w:rsid w:val="00743FEF"/>
    <w:rsid w:val="007444AE"/>
    <w:rsid w:val="007447C6"/>
    <w:rsid w:val="007449FE"/>
    <w:rsid w:val="00744CEC"/>
    <w:rsid w:val="00745A05"/>
    <w:rsid w:val="00745F8E"/>
    <w:rsid w:val="00746327"/>
    <w:rsid w:val="00746564"/>
    <w:rsid w:val="00746721"/>
    <w:rsid w:val="0074682C"/>
    <w:rsid w:val="00746A84"/>
    <w:rsid w:val="00747741"/>
    <w:rsid w:val="00747EE2"/>
    <w:rsid w:val="007505F4"/>
    <w:rsid w:val="00750979"/>
    <w:rsid w:val="00751313"/>
    <w:rsid w:val="007514AA"/>
    <w:rsid w:val="007515E7"/>
    <w:rsid w:val="00751760"/>
    <w:rsid w:val="007518C9"/>
    <w:rsid w:val="00752147"/>
    <w:rsid w:val="0075218A"/>
    <w:rsid w:val="00752238"/>
    <w:rsid w:val="00752557"/>
    <w:rsid w:val="00752DE0"/>
    <w:rsid w:val="00752E14"/>
    <w:rsid w:val="00753427"/>
    <w:rsid w:val="00753B6A"/>
    <w:rsid w:val="00753D8E"/>
    <w:rsid w:val="00753DA5"/>
    <w:rsid w:val="007544D0"/>
    <w:rsid w:val="00754C2E"/>
    <w:rsid w:val="00754E53"/>
    <w:rsid w:val="0075502B"/>
    <w:rsid w:val="007553B1"/>
    <w:rsid w:val="00755579"/>
    <w:rsid w:val="00755633"/>
    <w:rsid w:val="00755741"/>
    <w:rsid w:val="00755B6F"/>
    <w:rsid w:val="00756309"/>
    <w:rsid w:val="0075691B"/>
    <w:rsid w:val="00756A17"/>
    <w:rsid w:val="00756B41"/>
    <w:rsid w:val="00757464"/>
    <w:rsid w:val="007576EC"/>
    <w:rsid w:val="00757957"/>
    <w:rsid w:val="00757D88"/>
    <w:rsid w:val="00760978"/>
    <w:rsid w:val="00760D42"/>
    <w:rsid w:val="00760FD9"/>
    <w:rsid w:val="007614CD"/>
    <w:rsid w:val="00761959"/>
    <w:rsid w:val="00761F07"/>
    <w:rsid w:val="007623B0"/>
    <w:rsid w:val="00762A7D"/>
    <w:rsid w:val="00762C65"/>
    <w:rsid w:val="0076376C"/>
    <w:rsid w:val="007638B8"/>
    <w:rsid w:val="00763B9E"/>
    <w:rsid w:val="00764588"/>
    <w:rsid w:val="007648FE"/>
    <w:rsid w:val="00764B39"/>
    <w:rsid w:val="00765EE9"/>
    <w:rsid w:val="0076608A"/>
    <w:rsid w:val="007664EA"/>
    <w:rsid w:val="00766541"/>
    <w:rsid w:val="007667C4"/>
    <w:rsid w:val="007670FC"/>
    <w:rsid w:val="00767282"/>
    <w:rsid w:val="007678B9"/>
    <w:rsid w:val="00767AF2"/>
    <w:rsid w:val="00767DDD"/>
    <w:rsid w:val="00767F7F"/>
    <w:rsid w:val="007703EA"/>
    <w:rsid w:val="00770C49"/>
    <w:rsid w:val="0077130E"/>
    <w:rsid w:val="007713D7"/>
    <w:rsid w:val="00771BF6"/>
    <w:rsid w:val="00772498"/>
    <w:rsid w:val="0077249A"/>
    <w:rsid w:val="0077262C"/>
    <w:rsid w:val="00772772"/>
    <w:rsid w:val="00772A29"/>
    <w:rsid w:val="007733D2"/>
    <w:rsid w:val="007738F0"/>
    <w:rsid w:val="00773B3E"/>
    <w:rsid w:val="00773B5C"/>
    <w:rsid w:val="00773E65"/>
    <w:rsid w:val="007741B0"/>
    <w:rsid w:val="007745D3"/>
    <w:rsid w:val="00774617"/>
    <w:rsid w:val="00774644"/>
    <w:rsid w:val="007746DC"/>
    <w:rsid w:val="0077497A"/>
    <w:rsid w:val="00774ED0"/>
    <w:rsid w:val="0077558B"/>
    <w:rsid w:val="007756E4"/>
    <w:rsid w:val="0077574B"/>
    <w:rsid w:val="00776874"/>
    <w:rsid w:val="00776BAC"/>
    <w:rsid w:val="00776E5F"/>
    <w:rsid w:val="0077726C"/>
    <w:rsid w:val="00777AAB"/>
    <w:rsid w:val="00777F54"/>
    <w:rsid w:val="0078003B"/>
    <w:rsid w:val="0078004B"/>
    <w:rsid w:val="007801FF"/>
    <w:rsid w:val="00780345"/>
    <w:rsid w:val="00780CC7"/>
    <w:rsid w:val="00780FF9"/>
    <w:rsid w:val="00781071"/>
    <w:rsid w:val="00781937"/>
    <w:rsid w:val="0078285C"/>
    <w:rsid w:val="00782B30"/>
    <w:rsid w:val="00783A36"/>
    <w:rsid w:val="00783E99"/>
    <w:rsid w:val="007845D4"/>
    <w:rsid w:val="00784DDF"/>
    <w:rsid w:val="00784DF0"/>
    <w:rsid w:val="007855B7"/>
    <w:rsid w:val="00785A38"/>
    <w:rsid w:val="00785C2A"/>
    <w:rsid w:val="007863C5"/>
    <w:rsid w:val="00786436"/>
    <w:rsid w:val="00786541"/>
    <w:rsid w:val="0078668F"/>
    <w:rsid w:val="00786C45"/>
    <w:rsid w:val="00786F6A"/>
    <w:rsid w:val="0078700E"/>
    <w:rsid w:val="00787339"/>
    <w:rsid w:val="00787B59"/>
    <w:rsid w:val="00787C9C"/>
    <w:rsid w:val="007900A9"/>
    <w:rsid w:val="00790B76"/>
    <w:rsid w:val="007910C3"/>
    <w:rsid w:val="00791110"/>
    <w:rsid w:val="00791250"/>
    <w:rsid w:val="0079150D"/>
    <w:rsid w:val="00791DE1"/>
    <w:rsid w:val="0079276B"/>
    <w:rsid w:val="007930AF"/>
    <w:rsid w:val="00793181"/>
    <w:rsid w:val="007936BD"/>
    <w:rsid w:val="007936C1"/>
    <w:rsid w:val="00793D45"/>
    <w:rsid w:val="00793E10"/>
    <w:rsid w:val="00793E6D"/>
    <w:rsid w:val="00795130"/>
    <w:rsid w:val="00795D7F"/>
    <w:rsid w:val="00795E20"/>
    <w:rsid w:val="00796787"/>
    <w:rsid w:val="007975BD"/>
    <w:rsid w:val="007977A6"/>
    <w:rsid w:val="00797813"/>
    <w:rsid w:val="00797B7E"/>
    <w:rsid w:val="007A035B"/>
    <w:rsid w:val="007A05A2"/>
    <w:rsid w:val="007A10D6"/>
    <w:rsid w:val="007A12EE"/>
    <w:rsid w:val="007A138C"/>
    <w:rsid w:val="007A1834"/>
    <w:rsid w:val="007A1856"/>
    <w:rsid w:val="007A1E52"/>
    <w:rsid w:val="007A200A"/>
    <w:rsid w:val="007A2445"/>
    <w:rsid w:val="007A2A4D"/>
    <w:rsid w:val="007A31B2"/>
    <w:rsid w:val="007A35BF"/>
    <w:rsid w:val="007A3629"/>
    <w:rsid w:val="007A385C"/>
    <w:rsid w:val="007A38F5"/>
    <w:rsid w:val="007A3D24"/>
    <w:rsid w:val="007A4860"/>
    <w:rsid w:val="007A48BC"/>
    <w:rsid w:val="007A4CAF"/>
    <w:rsid w:val="007A4F7B"/>
    <w:rsid w:val="007A5D1D"/>
    <w:rsid w:val="007A613C"/>
    <w:rsid w:val="007A61E4"/>
    <w:rsid w:val="007A704A"/>
    <w:rsid w:val="007A7242"/>
    <w:rsid w:val="007B12B0"/>
    <w:rsid w:val="007B1392"/>
    <w:rsid w:val="007B1785"/>
    <w:rsid w:val="007B215A"/>
    <w:rsid w:val="007B22DC"/>
    <w:rsid w:val="007B24F0"/>
    <w:rsid w:val="007B29D9"/>
    <w:rsid w:val="007B34DC"/>
    <w:rsid w:val="007B369C"/>
    <w:rsid w:val="007B3A98"/>
    <w:rsid w:val="007B3D7A"/>
    <w:rsid w:val="007B4008"/>
    <w:rsid w:val="007B49C4"/>
    <w:rsid w:val="007B4C61"/>
    <w:rsid w:val="007B4D74"/>
    <w:rsid w:val="007B4DC6"/>
    <w:rsid w:val="007B5132"/>
    <w:rsid w:val="007B54FF"/>
    <w:rsid w:val="007B5583"/>
    <w:rsid w:val="007B5C56"/>
    <w:rsid w:val="007B5F1D"/>
    <w:rsid w:val="007B69E8"/>
    <w:rsid w:val="007B6A8E"/>
    <w:rsid w:val="007B6C17"/>
    <w:rsid w:val="007B6F85"/>
    <w:rsid w:val="007B743C"/>
    <w:rsid w:val="007B76A0"/>
    <w:rsid w:val="007B7B31"/>
    <w:rsid w:val="007C0165"/>
    <w:rsid w:val="007C033F"/>
    <w:rsid w:val="007C03F9"/>
    <w:rsid w:val="007C048B"/>
    <w:rsid w:val="007C0508"/>
    <w:rsid w:val="007C057E"/>
    <w:rsid w:val="007C06A4"/>
    <w:rsid w:val="007C08BE"/>
    <w:rsid w:val="007C0CA1"/>
    <w:rsid w:val="007C1227"/>
    <w:rsid w:val="007C1490"/>
    <w:rsid w:val="007C1541"/>
    <w:rsid w:val="007C19DF"/>
    <w:rsid w:val="007C1BAF"/>
    <w:rsid w:val="007C25F8"/>
    <w:rsid w:val="007C2C3E"/>
    <w:rsid w:val="007C3FED"/>
    <w:rsid w:val="007C44B1"/>
    <w:rsid w:val="007C44DC"/>
    <w:rsid w:val="007C4545"/>
    <w:rsid w:val="007C45F7"/>
    <w:rsid w:val="007C46D1"/>
    <w:rsid w:val="007C47C2"/>
    <w:rsid w:val="007C4822"/>
    <w:rsid w:val="007C4984"/>
    <w:rsid w:val="007C49C4"/>
    <w:rsid w:val="007C4DEF"/>
    <w:rsid w:val="007C52FD"/>
    <w:rsid w:val="007C5459"/>
    <w:rsid w:val="007C5468"/>
    <w:rsid w:val="007C5557"/>
    <w:rsid w:val="007C55F1"/>
    <w:rsid w:val="007C56AF"/>
    <w:rsid w:val="007C58AB"/>
    <w:rsid w:val="007C6148"/>
    <w:rsid w:val="007C6589"/>
    <w:rsid w:val="007C6900"/>
    <w:rsid w:val="007C69A9"/>
    <w:rsid w:val="007C6C60"/>
    <w:rsid w:val="007C6D07"/>
    <w:rsid w:val="007C7109"/>
    <w:rsid w:val="007C745C"/>
    <w:rsid w:val="007C7578"/>
    <w:rsid w:val="007C7E7C"/>
    <w:rsid w:val="007C7F4C"/>
    <w:rsid w:val="007D0318"/>
    <w:rsid w:val="007D065E"/>
    <w:rsid w:val="007D0A94"/>
    <w:rsid w:val="007D0B22"/>
    <w:rsid w:val="007D0BD6"/>
    <w:rsid w:val="007D0D5B"/>
    <w:rsid w:val="007D143D"/>
    <w:rsid w:val="007D25B9"/>
    <w:rsid w:val="007D2BE8"/>
    <w:rsid w:val="007D2D0C"/>
    <w:rsid w:val="007D2D66"/>
    <w:rsid w:val="007D3066"/>
    <w:rsid w:val="007D34B8"/>
    <w:rsid w:val="007D37FD"/>
    <w:rsid w:val="007D3E49"/>
    <w:rsid w:val="007D421B"/>
    <w:rsid w:val="007D4490"/>
    <w:rsid w:val="007D4579"/>
    <w:rsid w:val="007D4864"/>
    <w:rsid w:val="007D48FF"/>
    <w:rsid w:val="007D4B28"/>
    <w:rsid w:val="007D4D0B"/>
    <w:rsid w:val="007D51EB"/>
    <w:rsid w:val="007D58BB"/>
    <w:rsid w:val="007D6835"/>
    <w:rsid w:val="007D696D"/>
    <w:rsid w:val="007D6A93"/>
    <w:rsid w:val="007D6F17"/>
    <w:rsid w:val="007D7635"/>
    <w:rsid w:val="007D76BB"/>
    <w:rsid w:val="007D7882"/>
    <w:rsid w:val="007D7C78"/>
    <w:rsid w:val="007D7CDE"/>
    <w:rsid w:val="007D7DC7"/>
    <w:rsid w:val="007E01AF"/>
    <w:rsid w:val="007E0772"/>
    <w:rsid w:val="007E0D31"/>
    <w:rsid w:val="007E0E04"/>
    <w:rsid w:val="007E0EF9"/>
    <w:rsid w:val="007E18BC"/>
    <w:rsid w:val="007E1B5F"/>
    <w:rsid w:val="007E21D9"/>
    <w:rsid w:val="007E2BDD"/>
    <w:rsid w:val="007E3569"/>
    <w:rsid w:val="007E45CA"/>
    <w:rsid w:val="007E48C0"/>
    <w:rsid w:val="007E4AA6"/>
    <w:rsid w:val="007E4FBE"/>
    <w:rsid w:val="007E5885"/>
    <w:rsid w:val="007E61B7"/>
    <w:rsid w:val="007E6481"/>
    <w:rsid w:val="007E64FF"/>
    <w:rsid w:val="007E697F"/>
    <w:rsid w:val="007E6BD5"/>
    <w:rsid w:val="007E6C6F"/>
    <w:rsid w:val="007E6CA9"/>
    <w:rsid w:val="007E6F62"/>
    <w:rsid w:val="007E6FEA"/>
    <w:rsid w:val="007E774C"/>
    <w:rsid w:val="007E7C7B"/>
    <w:rsid w:val="007E7E0F"/>
    <w:rsid w:val="007E7F8F"/>
    <w:rsid w:val="007E7F9B"/>
    <w:rsid w:val="007F015E"/>
    <w:rsid w:val="007F1160"/>
    <w:rsid w:val="007F15FA"/>
    <w:rsid w:val="007F1910"/>
    <w:rsid w:val="007F1B05"/>
    <w:rsid w:val="007F21B0"/>
    <w:rsid w:val="007F2717"/>
    <w:rsid w:val="007F2DE9"/>
    <w:rsid w:val="007F2E68"/>
    <w:rsid w:val="007F3119"/>
    <w:rsid w:val="007F341B"/>
    <w:rsid w:val="007F3682"/>
    <w:rsid w:val="007F3687"/>
    <w:rsid w:val="007F3AA2"/>
    <w:rsid w:val="007F3B22"/>
    <w:rsid w:val="007F3B45"/>
    <w:rsid w:val="007F3E3E"/>
    <w:rsid w:val="007F4018"/>
    <w:rsid w:val="007F4334"/>
    <w:rsid w:val="007F44B3"/>
    <w:rsid w:val="007F4A9E"/>
    <w:rsid w:val="007F4ABC"/>
    <w:rsid w:val="007F4D45"/>
    <w:rsid w:val="007F510F"/>
    <w:rsid w:val="007F545B"/>
    <w:rsid w:val="007F59B2"/>
    <w:rsid w:val="007F5FC4"/>
    <w:rsid w:val="007F6607"/>
    <w:rsid w:val="007F7294"/>
    <w:rsid w:val="007F73D5"/>
    <w:rsid w:val="007F7865"/>
    <w:rsid w:val="007F7AB7"/>
    <w:rsid w:val="007F7C57"/>
    <w:rsid w:val="007F7FB3"/>
    <w:rsid w:val="0080026A"/>
    <w:rsid w:val="00800340"/>
    <w:rsid w:val="008003BA"/>
    <w:rsid w:val="00800953"/>
    <w:rsid w:val="00801255"/>
    <w:rsid w:val="008012A2"/>
    <w:rsid w:val="0080197B"/>
    <w:rsid w:val="00801AFC"/>
    <w:rsid w:val="00801C1F"/>
    <w:rsid w:val="008021D3"/>
    <w:rsid w:val="008022D4"/>
    <w:rsid w:val="00802431"/>
    <w:rsid w:val="00802849"/>
    <w:rsid w:val="0080291B"/>
    <w:rsid w:val="00802971"/>
    <w:rsid w:val="008034C0"/>
    <w:rsid w:val="008038E3"/>
    <w:rsid w:val="008038F6"/>
    <w:rsid w:val="00803FF8"/>
    <w:rsid w:val="00804558"/>
    <w:rsid w:val="008047AE"/>
    <w:rsid w:val="00804B21"/>
    <w:rsid w:val="00805483"/>
    <w:rsid w:val="008057AC"/>
    <w:rsid w:val="0080585D"/>
    <w:rsid w:val="00805DF1"/>
    <w:rsid w:val="00806273"/>
    <w:rsid w:val="0080661F"/>
    <w:rsid w:val="00806EFD"/>
    <w:rsid w:val="00806F3C"/>
    <w:rsid w:val="00807074"/>
    <w:rsid w:val="00807263"/>
    <w:rsid w:val="00807516"/>
    <w:rsid w:val="008076EB"/>
    <w:rsid w:val="00807E43"/>
    <w:rsid w:val="00807F69"/>
    <w:rsid w:val="00810368"/>
    <w:rsid w:val="008108B5"/>
    <w:rsid w:val="00810BE7"/>
    <w:rsid w:val="00811162"/>
    <w:rsid w:val="00811258"/>
    <w:rsid w:val="00811336"/>
    <w:rsid w:val="008113ED"/>
    <w:rsid w:val="0081165D"/>
    <w:rsid w:val="00811B28"/>
    <w:rsid w:val="00811FD0"/>
    <w:rsid w:val="00812862"/>
    <w:rsid w:val="00812A7A"/>
    <w:rsid w:val="00812B9B"/>
    <w:rsid w:val="00812FD2"/>
    <w:rsid w:val="0081362B"/>
    <w:rsid w:val="0081450B"/>
    <w:rsid w:val="008145D9"/>
    <w:rsid w:val="0081467F"/>
    <w:rsid w:val="008150EA"/>
    <w:rsid w:val="00815339"/>
    <w:rsid w:val="0081591F"/>
    <w:rsid w:val="00815A99"/>
    <w:rsid w:val="00815E5B"/>
    <w:rsid w:val="008160D1"/>
    <w:rsid w:val="008162B3"/>
    <w:rsid w:val="0081640D"/>
    <w:rsid w:val="0081687A"/>
    <w:rsid w:val="008169A1"/>
    <w:rsid w:val="008177E1"/>
    <w:rsid w:val="00820160"/>
    <w:rsid w:val="0082022B"/>
    <w:rsid w:val="008208BB"/>
    <w:rsid w:val="00820C82"/>
    <w:rsid w:val="00820E0E"/>
    <w:rsid w:val="00821237"/>
    <w:rsid w:val="008214B8"/>
    <w:rsid w:val="008215F5"/>
    <w:rsid w:val="008216DA"/>
    <w:rsid w:val="008217C3"/>
    <w:rsid w:val="00821868"/>
    <w:rsid w:val="008219B8"/>
    <w:rsid w:val="00821A88"/>
    <w:rsid w:val="00821ECA"/>
    <w:rsid w:val="00822414"/>
    <w:rsid w:val="00822CB9"/>
    <w:rsid w:val="00822E2C"/>
    <w:rsid w:val="00823116"/>
    <w:rsid w:val="0082350E"/>
    <w:rsid w:val="00823658"/>
    <w:rsid w:val="008239BF"/>
    <w:rsid w:val="00823B36"/>
    <w:rsid w:val="00823E4C"/>
    <w:rsid w:val="0082480A"/>
    <w:rsid w:val="0082488C"/>
    <w:rsid w:val="008251E7"/>
    <w:rsid w:val="00825417"/>
    <w:rsid w:val="00825BA4"/>
    <w:rsid w:val="008262BC"/>
    <w:rsid w:val="008266A2"/>
    <w:rsid w:val="008267AE"/>
    <w:rsid w:val="00830B33"/>
    <w:rsid w:val="0083118A"/>
    <w:rsid w:val="008311FD"/>
    <w:rsid w:val="00831784"/>
    <w:rsid w:val="008324E8"/>
    <w:rsid w:val="00832727"/>
    <w:rsid w:val="008337C1"/>
    <w:rsid w:val="00833990"/>
    <w:rsid w:val="008344E7"/>
    <w:rsid w:val="00834F23"/>
    <w:rsid w:val="008353B6"/>
    <w:rsid w:val="00835D3B"/>
    <w:rsid w:val="0083620C"/>
    <w:rsid w:val="00836A67"/>
    <w:rsid w:val="00836CEB"/>
    <w:rsid w:val="00836D07"/>
    <w:rsid w:val="00836D7B"/>
    <w:rsid w:val="00836F79"/>
    <w:rsid w:val="00837349"/>
    <w:rsid w:val="00837766"/>
    <w:rsid w:val="008409EA"/>
    <w:rsid w:val="00840EAF"/>
    <w:rsid w:val="008416BF"/>
    <w:rsid w:val="008416FD"/>
    <w:rsid w:val="0084188F"/>
    <w:rsid w:val="00842659"/>
    <w:rsid w:val="0084293A"/>
    <w:rsid w:val="00843445"/>
    <w:rsid w:val="0084354C"/>
    <w:rsid w:val="0084375D"/>
    <w:rsid w:val="00844119"/>
    <w:rsid w:val="0084416E"/>
    <w:rsid w:val="0084416F"/>
    <w:rsid w:val="00844462"/>
    <w:rsid w:val="008449FE"/>
    <w:rsid w:val="00844E61"/>
    <w:rsid w:val="008451ED"/>
    <w:rsid w:val="00845310"/>
    <w:rsid w:val="00845515"/>
    <w:rsid w:val="00845520"/>
    <w:rsid w:val="00845CE4"/>
    <w:rsid w:val="00845E57"/>
    <w:rsid w:val="00845FC4"/>
    <w:rsid w:val="008461B0"/>
    <w:rsid w:val="00846432"/>
    <w:rsid w:val="00846B8B"/>
    <w:rsid w:val="00846C9F"/>
    <w:rsid w:val="00846D16"/>
    <w:rsid w:val="00846F4C"/>
    <w:rsid w:val="00846F5B"/>
    <w:rsid w:val="00847951"/>
    <w:rsid w:val="00847954"/>
    <w:rsid w:val="0085027F"/>
    <w:rsid w:val="0085044B"/>
    <w:rsid w:val="008504C5"/>
    <w:rsid w:val="0085057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2D9B"/>
    <w:rsid w:val="00853510"/>
    <w:rsid w:val="00853E5B"/>
    <w:rsid w:val="0085410E"/>
    <w:rsid w:val="00854123"/>
    <w:rsid w:val="008542D1"/>
    <w:rsid w:val="00854465"/>
    <w:rsid w:val="008544BD"/>
    <w:rsid w:val="008548D4"/>
    <w:rsid w:val="00854946"/>
    <w:rsid w:val="00854B62"/>
    <w:rsid w:val="00854B77"/>
    <w:rsid w:val="00854E58"/>
    <w:rsid w:val="008558ED"/>
    <w:rsid w:val="00855B7A"/>
    <w:rsid w:val="00855CFC"/>
    <w:rsid w:val="00855FD5"/>
    <w:rsid w:val="00856049"/>
    <w:rsid w:val="0085632A"/>
    <w:rsid w:val="008568BB"/>
    <w:rsid w:val="00856D84"/>
    <w:rsid w:val="00856E96"/>
    <w:rsid w:val="008571A6"/>
    <w:rsid w:val="00857822"/>
    <w:rsid w:val="00857B68"/>
    <w:rsid w:val="00857C93"/>
    <w:rsid w:val="0086047F"/>
    <w:rsid w:val="00860D51"/>
    <w:rsid w:val="008611C1"/>
    <w:rsid w:val="0086132E"/>
    <w:rsid w:val="0086151A"/>
    <w:rsid w:val="0086173C"/>
    <w:rsid w:val="00861DA4"/>
    <w:rsid w:val="00862330"/>
    <w:rsid w:val="0086264B"/>
    <w:rsid w:val="008626E9"/>
    <w:rsid w:val="008626EB"/>
    <w:rsid w:val="00862BFB"/>
    <w:rsid w:val="00862EFD"/>
    <w:rsid w:val="008638FB"/>
    <w:rsid w:val="00863BEA"/>
    <w:rsid w:val="00863EDF"/>
    <w:rsid w:val="008643F1"/>
    <w:rsid w:val="0086444C"/>
    <w:rsid w:val="008644B1"/>
    <w:rsid w:val="00864768"/>
    <w:rsid w:val="00865502"/>
    <w:rsid w:val="0086550A"/>
    <w:rsid w:val="00865591"/>
    <w:rsid w:val="008658AB"/>
    <w:rsid w:val="00865B18"/>
    <w:rsid w:val="0086672E"/>
    <w:rsid w:val="00866CF2"/>
    <w:rsid w:val="008675EC"/>
    <w:rsid w:val="008679CE"/>
    <w:rsid w:val="00867DA7"/>
    <w:rsid w:val="00867ECF"/>
    <w:rsid w:val="008705A8"/>
    <w:rsid w:val="00870BC3"/>
    <w:rsid w:val="00870FF3"/>
    <w:rsid w:val="008718FC"/>
    <w:rsid w:val="00871CC2"/>
    <w:rsid w:val="00871E46"/>
    <w:rsid w:val="00871F4F"/>
    <w:rsid w:val="0087200D"/>
    <w:rsid w:val="008720CF"/>
    <w:rsid w:val="00872131"/>
    <w:rsid w:val="008723B8"/>
    <w:rsid w:val="0087255D"/>
    <w:rsid w:val="008725F5"/>
    <w:rsid w:val="00873147"/>
    <w:rsid w:val="00873664"/>
    <w:rsid w:val="00873C1E"/>
    <w:rsid w:val="00873CD6"/>
    <w:rsid w:val="00873DE6"/>
    <w:rsid w:val="00873FBF"/>
    <w:rsid w:val="00874178"/>
    <w:rsid w:val="00874272"/>
    <w:rsid w:val="008743DF"/>
    <w:rsid w:val="00874AF1"/>
    <w:rsid w:val="00874C66"/>
    <w:rsid w:val="00874F67"/>
    <w:rsid w:val="00874FBA"/>
    <w:rsid w:val="00875882"/>
    <w:rsid w:val="0087599A"/>
    <w:rsid w:val="00875C64"/>
    <w:rsid w:val="00875F4F"/>
    <w:rsid w:val="008762D8"/>
    <w:rsid w:val="008769F0"/>
    <w:rsid w:val="008772AE"/>
    <w:rsid w:val="008772D9"/>
    <w:rsid w:val="00877456"/>
    <w:rsid w:val="00877B29"/>
    <w:rsid w:val="00877C69"/>
    <w:rsid w:val="00880298"/>
    <w:rsid w:val="008808B9"/>
    <w:rsid w:val="00880994"/>
    <w:rsid w:val="00880B30"/>
    <w:rsid w:val="00880F1D"/>
    <w:rsid w:val="0088172A"/>
    <w:rsid w:val="00881AE2"/>
    <w:rsid w:val="00881F90"/>
    <w:rsid w:val="008823D2"/>
    <w:rsid w:val="00882957"/>
    <w:rsid w:val="008851C4"/>
    <w:rsid w:val="00885696"/>
    <w:rsid w:val="0088570A"/>
    <w:rsid w:val="00885DB7"/>
    <w:rsid w:val="00885E6E"/>
    <w:rsid w:val="00885E9D"/>
    <w:rsid w:val="00885F23"/>
    <w:rsid w:val="0088636E"/>
    <w:rsid w:val="008864A7"/>
    <w:rsid w:val="0088666A"/>
    <w:rsid w:val="0088688A"/>
    <w:rsid w:val="00886A9E"/>
    <w:rsid w:val="00886CDF"/>
    <w:rsid w:val="00886DC9"/>
    <w:rsid w:val="00886EC7"/>
    <w:rsid w:val="00887184"/>
    <w:rsid w:val="00887681"/>
    <w:rsid w:val="008879EA"/>
    <w:rsid w:val="00890139"/>
    <w:rsid w:val="00890CD4"/>
    <w:rsid w:val="0089160E"/>
    <w:rsid w:val="00891C6F"/>
    <w:rsid w:val="008921B1"/>
    <w:rsid w:val="008923C7"/>
    <w:rsid w:val="00892687"/>
    <w:rsid w:val="00893386"/>
    <w:rsid w:val="0089363C"/>
    <w:rsid w:val="00893657"/>
    <w:rsid w:val="00893671"/>
    <w:rsid w:val="0089374E"/>
    <w:rsid w:val="008937CC"/>
    <w:rsid w:val="008939C7"/>
    <w:rsid w:val="00893A8E"/>
    <w:rsid w:val="008941FB"/>
    <w:rsid w:val="00894565"/>
    <w:rsid w:val="00894877"/>
    <w:rsid w:val="008950D6"/>
    <w:rsid w:val="00895AF2"/>
    <w:rsid w:val="00895B46"/>
    <w:rsid w:val="00896474"/>
    <w:rsid w:val="00896B97"/>
    <w:rsid w:val="00896DBC"/>
    <w:rsid w:val="00897B59"/>
    <w:rsid w:val="00897C6C"/>
    <w:rsid w:val="00897D1A"/>
    <w:rsid w:val="008A009D"/>
    <w:rsid w:val="008A0905"/>
    <w:rsid w:val="008A0B02"/>
    <w:rsid w:val="008A0E0D"/>
    <w:rsid w:val="008A1034"/>
    <w:rsid w:val="008A155C"/>
    <w:rsid w:val="008A180E"/>
    <w:rsid w:val="008A197C"/>
    <w:rsid w:val="008A1A44"/>
    <w:rsid w:val="008A2238"/>
    <w:rsid w:val="008A2545"/>
    <w:rsid w:val="008A2636"/>
    <w:rsid w:val="008A35DB"/>
    <w:rsid w:val="008A3AF9"/>
    <w:rsid w:val="008A3FBE"/>
    <w:rsid w:val="008A4013"/>
    <w:rsid w:val="008A46F0"/>
    <w:rsid w:val="008A4B7A"/>
    <w:rsid w:val="008A4C9C"/>
    <w:rsid w:val="008A52A8"/>
    <w:rsid w:val="008A6041"/>
    <w:rsid w:val="008A60F8"/>
    <w:rsid w:val="008A66C8"/>
    <w:rsid w:val="008A69FE"/>
    <w:rsid w:val="008A6E1D"/>
    <w:rsid w:val="008A6EC7"/>
    <w:rsid w:val="008A6F36"/>
    <w:rsid w:val="008A7286"/>
    <w:rsid w:val="008A737A"/>
    <w:rsid w:val="008A7B50"/>
    <w:rsid w:val="008A7DDB"/>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51B6"/>
    <w:rsid w:val="008B5253"/>
    <w:rsid w:val="008B53D8"/>
    <w:rsid w:val="008B581A"/>
    <w:rsid w:val="008B63BE"/>
    <w:rsid w:val="008B640E"/>
    <w:rsid w:val="008B6505"/>
    <w:rsid w:val="008B688D"/>
    <w:rsid w:val="008B70EE"/>
    <w:rsid w:val="008B715C"/>
    <w:rsid w:val="008B75B8"/>
    <w:rsid w:val="008B7BC6"/>
    <w:rsid w:val="008C09A3"/>
    <w:rsid w:val="008C0EAD"/>
    <w:rsid w:val="008C1442"/>
    <w:rsid w:val="008C1693"/>
    <w:rsid w:val="008C19D9"/>
    <w:rsid w:val="008C1A5E"/>
    <w:rsid w:val="008C1A81"/>
    <w:rsid w:val="008C1EA9"/>
    <w:rsid w:val="008C1EC9"/>
    <w:rsid w:val="008C2835"/>
    <w:rsid w:val="008C29FE"/>
    <w:rsid w:val="008C30DF"/>
    <w:rsid w:val="008C32CA"/>
    <w:rsid w:val="008C37B7"/>
    <w:rsid w:val="008C3967"/>
    <w:rsid w:val="008C431E"/>
    <w:rsid w:val="008C4AE1"/>
    <w:rsid w:val="008C54BD"/>
    <w:rsid w:val="008C54C4"/>
    <w:rsid w:val="008C5933"/>
    <w:rsid w:val="008C6056"/>
    <w:rsid w:val="008C6628"/>
    <w:rsid w:val="008C69C9"/>
    <w:rsid w:val="008C6E38"/>
    <w:rsid w:val="008C6F75"/>
    <w:rsid w:val="008C7922"/>
    <w:rsid w:val="008C7C18"/>
    <w:rsid w:val="008C7CC4"/>
    <w:rsid w:val="008D047D"/>
    <w:rsid w:val="008D06E8"/>
    <w:rsid w:val="008D08B0"/>
    <w:rsid w:val="008D0B4C"/>
    <w:rsid w:val="008D0E91"/>
    <w:rsid w:val="008D14C4"/>
    <w:rsid w:val="008D192D"/>
    <w:rsid w:val="008D1964"/>
    <w:rsid w:val="008D221A"/>
    <w:rsid w:val="008D241C"/>
    <w:rsid w:val="008D24D6"/>
    <w:rsid w:val="008D24E1"/>
    <w:rsid w:val="008D26A5"/>
    <w:rsid w:val="008D3E6A"/>
    <w:rsid w:val="008D4595"/>
    <w:rsid w:val="008D4A8F"/>
    <w:rsid w:val="008D4F71"/>
    <w:rsid w:val="008D53E2"/>
    <w:rsid w:val="008D56A8"/>
    <w:rsid w:val="008D5908"/>
    <w:rsid w:val="008D5AF1"/>
    <w:rsid w:val="008D6291"/>
    <w:rsid w:val="008D67A5"/>
    <w:rsid w:val="008D6833"/>
    <w:rsid w:val="008D6A6E"/>
    <w:rsid w:val="008D72B3"/>
    <w:rsid w:val="008D781F"/>
    <w:rsid w:val="008D7C7F"/>
    <w:rsid w:val="008D7DBE"/>
    <w:rsid w:val="008D7E13"/>
    <w:rsid w:val="008E02B7"/>
    <w:rsid w:val="008E038A"/>
    <w:rsid w:val="008E0950"/>
    <w:rsid w:val="008E12E8"/>
    <w:rsid w:val="008E1F78"/>
    <w:rsid w:val="008E20BE"/>
    <w:rsid w:val="008E241B"/>
    <w:rsid w:val="008E3096"/>
    <w:rsid w:val="008E330C"/>
    <w:rsid w:val="008E332F"/>
    <w:rsid w:val="008E4114"/>
    <w:rsid w:val="008E4317"/>
    <w:rsid w:val="008E4545"/>
    <w:rsid w:val="008E45EA"/>
    <w:rsid w:val="008E4A1A"/>
    <w:rsid w:val="008E52BB"/>
    <w:rsid w:val="008E5E01"/>
    <w:rsid w:val="008E69A3"/>
    <w:rsid w:val="008E6C9A"/>
    <w:rsid w:val="008E7339"/>
    <w:rsid w:val="008E7CC9"/>
    <w:rsid w:val="008F016E"/>
    <w:rsid w:val="008F02A1"/>
    <w:rsid w:val="008F0E69"/>
    <w:rsid w:val="008F12FF"/>
    <w:rsid w:val="008F13AA"/>
    <w:rsid w:val="008F150B"/>
    <w:rsid w:val="008F1A8C"/>
    <w:rsid w:val="008F1F94"/>
    <w:rsid w:val="008F2908"/>
    <w:rsid w:val="008F3D3E"/>
    <w:rsid w:val="008F3F31"/>
    <w:rsid w:val="008F4655"/>
    <w:rsid w:val="008F4779"/>
    <w:rsid w:val="008F523B"/>
    <w:rsid w:val="008F542B"/>
    <w:rsid w:val="008F5670"/>
    <w:rsid w:val="008F599F"/>
    <w:rsid w:val="008F5CD2"/>
    <w:rsid w:val="008F5EDB"/>
    <w:rsid w:val="008F63DF"/>
    <w:rsid w:val="008F64E5"/>
    <w:rsid w:val="008F677E"/>
    <w:rsid w:val="008F7307"/>
    <w:rsid w:val="008F75C9"/>
    <w:rsid w:val="008F76EE"/>
    <w:rsid w:val="008F7B94"/>
    <w:rsid w:val="008F7C28"/>
    <w:rsid w:val="008F7CBB"/>
    <w:rsid w:val="0090034D"/>
    <w:rsid w:val="00900EC7"/>
    <w:rsid w:val="00900FFC"/>
    <w:rsid w:val="009011F9"/>
    <w:rsid w:val="00901244"/>
    <w:rsid w:val="009015AE"/>
    <w:rsid w:val="00901615"/>
    <w:rsid w:val="00901979"/>
    <w:rsid w:val="00901D12"/>
    <w:rsid w:val="00901D13"/>
    <w:rsid w:val="009021D1"/>
    <w:rsid w:val="00902357"/>
    <w:rsid w:val="0090242A"/>
    <w:rsid w:val="009028D3"/>
    <w:rsid w:val="00902C85"/>
    <w:rsid w:val="00902EAC"/>
    <w:rsid w:val="009030F7"/>
    <w:rsid w:val="0090345D"/>
    <w:rsid w:val="009034D9"/>
    <w:rsid w:val="00903B1E"/>
    <w:rsid w:val="00903DA3"/>
    <w:rsid w:val="009046C9"/>
    <w:rsid w:val="009046F1"/>
    <w:rsid w:val="00904883"/>
    <w:rsid w:val="00904B0A"/>
    <w:rsid w:val="00904B44"/>
    <w:rsid w:val="00904F84"/>
    <w:rsid w:val="00904FAE"/>
    <w:rsid w:val="009052CE"/>
    <w:rsid w:val="009055DD"/>
    <w:rsid w:val="009058EA"/>
    <w:rsid w:val="0090616A"/>
    <w:rsid w:val="0090640F"/>
    <w:rsid w:val="00906527"/>
    <w:rsid w:val="00906BD9"/>
    <w:rsid w:val="00906C91"/>
    <w:rsid w:val="00906EA0"/>
    <w:rsid w:val="00907F4C"/>
    <w:rsid w:val="0091006A"/>
    <w:rsid w:val="00910B57"/>
    <w:rsid w:val="00911092"/>
    <w:rsid w:val="0091148A"/>
    <w:rsid w:val="00912347"/>
    <w:rsid w:val="0091268D"/>
    <w:rsid w:val="009129C1"/>
    <w:rsid w:val="00912BBD"/>
    <w:rsid w:val="0091354D"/>
    <w:rsid w:val="00913B74"/>
    <w:rsid w:val="00913EBB"/>
    <w:rsid w:val="00913ED6"/>
    <w:rsid w:val="009141BB"/>
    <w:rsid w:val="009142AA"/>
    <w:rsid w:val="00914442"/>
    <w:rsid w:val="00914B55"/>
    <w:rsid w:val="00914D9B"/>
    <w:rsid w:val="00914DC4"/>
    <w:rsid w:val="00915070"/>
    <w:rsid w:val="00915329"/>
    <w:rsid w:val="0091588C"/>
    <w:rsid w:val="00915DB5"/>
    <w:rsid w:val="00915DF4"/>
    <w:rsid w:val="00916068"/>
    <w:rsid w:val="009167D2"/>
    <w:rsid w:val="00916A3F"/>
    <w:rsid w:val="00916BF5"/>
    <w:rsid w:val="00916CCB"/>
    <w:rsid w:val="00917DB8"/>
    <w:rsid w:val="00917EEB"/>
    <w:rsid w:val="00920B9B"/>
    <w:rsid w:val="00920EC8"/>
    <w:rsid w:val="00921102"/>
    <w:rsid w:val="00921305"/>
    <w:rsid w:val="00921783"/>
    <w:rsid w:val="009217D9"/>
    <w:rsid w:val="00921AC8"/>
    <w:rsid w:val="0092206F"/>
    <w:rsid w:val="00922257"/>
    <w:rsid w:val="00922482"/>
    <w:rsid w:val="0092287A"/>
    <w:rsid w:val="00922A2B"/>
    <w:rsid w:val="009239B9"/>
    <w:rsid w:val="00924A6C"/>
    <w:rsid w:val="00924ED4"/>
    <w:rsid w:val="00924F63"/>
    <w:rsid w:val="00925073"/>
    <w:rsid w:val="009271AB"/>
    <w:rsid w:val="00927281"/>
    <w:rsid w:val="009273B8"/>
    <w:rsid w:val="00927A20"/>
    <w:rsid w:val="00930298"/>
    <w:rsid w:val="009302A6"/>
    <w:rsid w:val="009304CD"/>
    <w:rsid w:val="00930EFC"/>
    <w:rsid w:val="00931325"/>
    <w:rsid w:val="009313C5"/>
    <w:rsid w:val="009314D1"/>
    <w:rsid w:val="00931610"/>
    <w:rsid w:val="009317C4"/>
    <w:rsid w:val="009319DC"/>
    <w:rsid w:val="00931AAD"/>
    <w:rsid w:val="00931BFE"/>
    <w:rsid w:val="00931E02"/>
    <w:rsid w:val="00931E6D"/>
    <w:rsid w:val="0093236B"/>
    <w:rsid w:val="00932CFF"/>
    <w:rsid w:val="00932D04"/>
    <w:rsid w:val="00932E9E"/>
    <w:rsid w:val="009333D8"/>
    <w:rsid w:val="00933B8A"/>
    <w:rsid w:val="00934141"/>
    <w:rsid w:val="009341AA"/>
    <w:rsid w:val="0093429A"/>
    <w:rsid w:val="00934389"/>
    <w:rsid w:val="00934FE5"/>
    <w:rsid w:val="009352D3"/>
    <w:rsid w:val="009355BB"/>
    <w:rsid w:val="00935789"/>
    <w:rsid w:val="009359C5"/>
    <w:rsid w:val="00935CFA"/>
    <w:rsid w:val="009361E8"/>
    <w:rsid w:val="00936247"/>
    <w:rsid w:val="00936501"/>
    <w:rsid w:val="009366AD"/>
    <w:rsid w:val="00936D4E"/>
    <w:rsid w:val="00936D8A"/>
    <w:rsid w:val="009377A1"/>
    <w:rsid w:val="00937F93"/>
    <w:rsid w:val="00940850"/>
    <w:rsid w:val="00940B1D"/>
    <w:rsid w:val="00941A39"/>
    <w:rsid w:val="00941D9B"/>
    <w:rsid w:val="0094236F"/>
    <w:rsid w:val="0094243B"/>
    <w:rsid w:val="009425EB"/>
    <w:rsid w:val="009428A4"/>
    <w:rsid w:val="009428FB"/>
    <w:rsid w:val="00943157"/>
    <w:rsid w:val="0094368C"/>
    <w:rsid w:val="00943893"/>
    <w:rsid w:val="00943A4A"/>
    <w:rsid w:val="00944312"/>
    <w:rsid w:val="009443DC"/>
    <w:rsid w:val="0094493A"/>
    <w:rsid w:val="00944AE2"/>
    <w:rsid w:val="0094513B"/>
    <w:rsid w:val="0094526B"/>
    <w:rsid w:val="009456EB"/>
    <w:rsid w:val="00945E7E"/>
    <w:rsid w:val="00945E8F"/>
    <w:rsid w:val="009463FD"/>
    <w:rsid w:val="00946771"/>
    <w:rsid w:val="009467FD"/>
    <w:rsid w:val="00946D2E"/>
    <w:rsid w:val="00946E64"/>
    <w:rsid w:val="009472F6"/>
    <w:rsid w:val="009474C8"/>
    <w:rsid w:val="0094783F"/>
    <w:rsid w:val="00950B18"/>
    <w:rsid w:val="00950C55"/>
    <w:rsid w:val="00950CB3"/>
    <w:rsid w:val="00951582"/>
    <w:rsid w:val="00951D01"/>
    <w:rsid w:val="0095232D"/>
    <w:rsid w:val="0095267E"/>
    <w:rsid w:val="00952DD4"/>
    <w:rsid w:val="00952EBB"/>
    <w:rsid w:val="00952F24"/>
    <w:rsid w:val="0095370E"/>
    <w:rsid w:val="00953B5D"/>
    <w:rsid w:val="00953D3D"/>
    <w:rsid w:val="00953F68"/>
    <w:rsid w:val="009543D8"/>
    <w:rsid w:val="009545D6"/>
    <w:rsid w:val="0095494E"/>
    <w:rsid w:val="00954DA6"/>
    <w:rsid w:val="00954F0D"/>
    <w:rsid w:val="00954F67"/>
    <w:rsid w:val="00955047"/>
    <w:rsid w:val="0095544E"/>
    <w:rsid w:val="00955786"/>
    <w:rsid w:val="009559E7"/>
    <w:rsid w:val="00955AA9"/>
    <w:rsid w:val="00955AB2"/>
    <w:rsid w:val="00955E60"/>
    <w:rsid w:val="00955EC8"/>
    <w:rsid w:val="0095699A"/>
    <w:rsid w:val="00956B34"/>
    <w:rsid w:val="0095702D"/>
    <w:rsid w:val="00957174"/>
    <w:rsid w:val="009571A6"/>
    <w:rsid w:val="00957252"/>
    <w:rsid w:val="009572FF"/>
    <w:rsid w:val="0095752A"/>
    <w:rsid w:val="009577C1"/>
    <w:rsid w:val="00957CF7"/>
    <w:rsid w:val="009602BA"/>
    <w:rsid w:val="0096109F"/>
    <w:rsid w:val="009613A9"/>
    <w:rsid w:val="009615D7"/>
    <w:rsid w:val="00962353"/>
    <w:rsid w:val="0096240B"/>
    <w:rsid w:val="00962D17"/>
    <w:rsid w:val="00963BD5"/>
    <w:rsid w:val="00963D17"/>
    <w:rsid w:val="00963D45"/>
    <w:rsid w:val="00963F13"/>
    <w:rsid w:val="009640B5"/>
    <w:rsid w:val="009642B7"/>
    <w:rsid w:val="00964459"/>
    <w:rsid w:val="009655D7"/>
    <w:rsid w:val="009657D5"/>
    <w:rsid w:val="00965F9F"/>
    <w:rsid w:val="00966141"/>
    <w:rsid w:val="009662EC"/>
    <w:rsid w:val="00966590"/>
    <w:rsid w:val="00966611"/>
    <w:rsid w:val="009669CC"/>
    <w:rsid w:val="00967655"/>
    <w:rsid w:val="00967A0D"/>
    <w:rsid w:val="00967D86"/>
    <w:rsid w:val="009702B4"/>
    <w:rsid w:val="00970A90"/>
    <w:rsid w:val="00970F12"/>
    <w:rsid w:val="00970FB4"/>
    <w:rsid w:val="009710BF"/>
    <w:rsid w:val="0097132A"/>
    <w:rsid w:val="00971874"/>
    <w:rsid w:val="00971F83"/>
    <w:rsid w:val="00972061"/>
    <w:rsid w:val="00972417"/>
    <w:rsid w:val="0097245C"/>
    <w:rsid w:val="009725FE"/>
    <w:rsid w:val="0097282B"/>
    <w:rsid w:val="00972CC3"/>
    <w:rsid w:val="00972DAC"/>
    <w:rsid w:val="00973411"/>
    <w:rsid w:val="00973842"/>
    <w:rsid w:val="00973A35"/>
    <w:rsid w:val="00974061"/>
    <w:rsid w:val="009741E5"/>
    <w:rsid w:val="00974A1E"/>
    <w:rsid w:val="0097559A"/>
    <w:rsid w:val="00975C7E"/>
    <w:rsid w:val="00975D48"/>
    <w:rsid w:val="00976546"/>
    <w:rsid w:val="0097657D"/>
    <w:rsid w:val="00976FCF"/>
    <w:rsid w:val="009773D7"/>
    <w:rsid w:val="009773F0"/>
    <w:rsid w:val="009775D5"/>
    <w:rsid w:val="00977FE1"/>
    <w:rsid w:val="00980226"/>
    <w:rsid w:val="00980BAC"/>
    <w:rsid w:val="00980DF0"/>
    <w:rsid w:val="00980F3F"/>
    <w:rsid w:val="009810BB"/>
    <w:rsid w:val="00981D1C"/>
    <w:rsid w:val="00982032"/>
    <w:rsid w:val="00982214"/>
    <w:rsid w:val="009823D4"/>
    <w:rsid w:val="00982474"/>
    <w:rsid w:val="00982575"/>
    <w:rsid w:val="009825C0"/>
    <w:rsid w:val="00983285"/>
    <w:rsid w:val="00983C1E"/>
    <w:rsid w:val="00984672"/>
    <w:rsid w:val="009846BA"/>
    <w:rsid w:val="009848B8"/>
    <w:rsid w:val="00984F97"/>
    <w:rsid w:val="0098545B"/>
    <w:rsid w:val="0098569D"/>
    <w:rsid w:val="00985A09"/>
    <w:rsid w:val="009860DE"/>
    <w:rsid w:val="00986277"/>
    <w:rsid w:val="009862B9"/>
    <w:rsid w:val="009866A3"/>
    <w:rsid w:val="0098693D"/>
    <w:rsid w:val="00986E60"/>
    <w:rsid w:val="00990343"/>
    <w:rsid w:val="009905E1"/>
    <w:rsid w:val="0099064C"/>
    <w:rsid w:val="0099078A"/>
    <w:rsid w:val="0099097F"/>
    <w:rsid w:val="00990A43"/>
    <w:rsid w:val="0099132A"/>
    <w:rsid w:val="00992097"/>
    <w:rsid w:val="009925E9"/>
    <w:rsid w:val="00992869"/>
    <w:rsid w:val="00992914"/>
    <w:rsid w:val="00992C47"/>
    <w:rsid w:val="009935FD"/>
    <w:rsid w:val="00993776"/>
    <w:rsid w:val="00993832"/>
    <w:rsid w:val="00993F15"/>
    <w:rsid w:val="009944B9"/>
    <w:rsid w:val="009947D5"/>
    <w:rsid w:val="00994B69"/>
    <w:rsid w:val="00994E90"/>
    <w:rsid w:val="0099551B"/>
    <w:rsid w:val="009955E2"/>
    <w:rsid w:val="009955FC"/>
    <w:rsid w:val="00995629"/>
    <w:rsid w:val="009959A5"/>
    <w:rsid w:val="00995C16"/>
    <w:rsid w:val="00995EBD"/>
    <w:rsid w:val="00995F66"/>
    <w:rsid w:val="0099625A"/>
    <w:rsid w:val="009965BC"/>
    <w:rsid w:val="0099662E"/>
    <w:rsid w:val="00997258"/>
    <w:rsid w:val="009973BE"/>
    <w:rsid w:val="00997603"/>
    <w:rsid w:val="0099782A"/>
    <w:rsid w:val="00997C19"/>
    <w:rsid w:val="00997E7D"/>
    <w:rsid w:val="009A0217"/>
    <w:rsid w:val="009A0415"/>
    <w:rsid w:val="009A04CD"/>
    <w:rsid w:val="009A153B"/>
    <w:rsid w:val="009A177E"/>
    <w:rsid w:val="009A1AE9"/>
    <w:rsid w:val="009A1D7A"/>
    <w:rsid w:val="009A22E6"/>
    <w:rsid w:val="009A2486"/>
    <w:rsid w:val="009A2690"/>
    <w:rsid w:val="009A3307"/>
    <w:rsid w:val="009A3398"/>
    <w:rsid w:val="009A3520"/>
    <w:rsid w:val="009A3547"/>
    <w:rsid w:val="009A35AA"/>
    <w:rsid w:val="009A35C6"/>
    <w:rsid w:val="009A362E"/>
    <w:rsid w:val="009A37DE"/>
    <w:rsid w:val="009A39FF"/>
    <w:rsid w:val="009A3CB5"/>
    <w:rsid w:val="009A3EAF"/>
    <w:rsid w:val="009A3F33"/>
    <w:rsid w:val="009A40BB"/>
    <w:rsid w:val="009A42EC"/>
    <w:rsid w:val="009A54A5"/>
    <w:rsid w:val="009A5501"/>
    <w:rsid w:val="009A5984"/>
    <w:rsid w:val="009A5AE0"/>
    <w:rsid w:val="009A5E25"/>
    <w:rsid w:val="009A5F64"/>
    <w:rsid w:val="009A5FE2"/>
    <w:rsid w:val="009A6129"/>
    <w:rsid w:val="009A6621"/>
    <w:rsid w:val="009A6AEA"/>
    <w:rsid w:val="009A6CC5"/>
    <w:rsid w:val="009A747C"/>
    <w:rsid w:val="009A7DF9"/>
    <w:rsid w:val="009B052F"/>
    <w:rsid w:val="009B1088"/>
    <w:rsid w:val="009B1F3A"/>
    <w:rsid w:val="009B1F90"/>
    <w:rsid w:val="009B2766"/>
    <w:rsid w:val="009B2787"/>
    <w:rsid w:val="009B2852"/>
    <w:rsid w:val="009B29EA"/>
    <w:rsid w:val="009B2B90"/>
    <w:rsid w:val="009B2DA5"/>
    <w:rsid w:val="009B32F0"/>
    <w:rsid w:val="009B3996"/>
    <w:rsid w:val="009B3EB4"/>
    <w:rsid w:val="009B3F21"/>
    <w:rsid w:val="009B42BE"/>
    <w:rsid w:val="009B4DC6"/>
    <w:rsid w:val="009B501A"/>
    <w:rsid w:val="009B5400"/>
    <w:rsid w:val="009B5973"/>
    <w:rsid w:val="009B5B48"/>
    <w:rsid w:val="009B62E6"/>
    <w:rsid w:val="009B6580"/>
    <w:rsid w:val="009B67C4"/>
    <w:rsid w:val="009B6A3F"/>
    <w:rsid w:val="009B6C5A"/>
    <w:rsid w:val="009B6CFD"/>
    <w:rsid w:val="009B6D42"/>
    <w:rsid w:val="009B71E1"/>
    <w:rsid w:val="009B73E9"/>
    <w:rsid w:val="009C0448"/>
    <w:rsid w:val="009C0615"/>
    <w:rsid w:val="009C0B9B"/>
    <w:rsid w:val="009C0CF8"/>
    <w:rsid w:val="009C125A"/>
    <w:rsid w:val="009C1B11"/>
    <w:rsid w:val="009C1EB2"/>
    <w:rsid w:val="009C2675"/>
    <w:rsid w:val="009C2839"/>
    <w:rsid w:val="009C2DC4"/>
    <w:rsid w:val="009C2F03"/>
    <w:rsid w:val="009C3042"/>
    <w:rsid w:val="009C386A"/>
    <w:rsid w:val="009C3E9C"/>
    <w:rsid w:val="009C4A32"/>
    <w:rsid w:val="009C508D"/>
    <w:rsid w:val="009C5E0D"/>
    <w:rsid w:val="009C63AB"/>
    <w:rsid w:val="009C69D0"/>
    <w:rsid w:val="009C69F4"/>
    <w:rsid w:val="009C6F83"/>
    <w:rsid w:val="009C7041"/>
    <w:rsid w:val="009C7163"/>
    <w:rsid w:val="009C77A3"/>
    <w:rsid w:val="009C7A73"/>
    <w:rsid w:val="009D1082"/>
    <w:rsid w:val="009D203A"/>
    <w:rsid w:val="009D20AC"/>
    <w:rsid w:val="009D20C9"/>
    <w:rsid w:val="009D21C8"/>
    <w:rsid w:val="009D26D8"/>
    <w:rsid w:val="009D2C78"/>
    <w:rsid w:val="009D2DAF"/>
    <w:rsid w:val="009D30F9"/>
    <w:rsid w:val="009D3192"/>
    <w:rsid w:val="009D31C0"/>
    <w:rsid w:val="009D322C"/>
    <w:rsid w:val="009D334F"/>
    <w:rsid w:val="009D33C0"/>
    <w:rsid w:val="009D372A"/>
    <w:rsid w:val="009D3A26"/>
    <w:rsid w:val="009D3BAC"/>
    <w:rsid w:val="009D3D34"/>
    <w:rsid w:val="009D3EDD"/>
    <w:rsid w:val="009D43D2"/>
    <w:rsid w:val="009D48BA"/>
    <w:rsid w:val="009D499E"/>
    <w:rsid w:val="009D4B7E"/>
    <w:rsid w:val="009D4D48"/>
    <w:rsid w:val="009D4DC6"/>
    <w:rsid w:val="009D5106"/>
    <w:rsid w:val="009D532D"/>
    <w:rsid w:val="009D5E95"/>
    <w:rsid w:val="009D5E99"/>
    <w:rsid w:val="009D66B9"/>
    <w:rsid w:val="009D6B77"/>
    <w:rsid w:val="009D6C4C"/>
    <w:rsid w:val="009D6CE1"/>
    <w:rsid w:val="009D74C2"/>
    <w:rsid w:val="009D76A1"/>
    <w:rsid w:val="009D7C8B"/>
    <w:rsid w:val="009E005E"/>
    <w:rsid w:val="009E00F9"/>
    <w:rsid w:val="009E076D"/>
    <w:rsid w:val="009E14B2"/>
    <w:rsid w:val="009E161C"/>
    <w:rsid w:val="009E1D15"/>
    <w:rsid w:val="009E1DFA"/>
    <w:rsid w:val="009E23ED"/>
    <w:rsid w:val="009E26BC"/>
    <w:rsid w:val="009E322C"/>
    <w:rsid w:val="009E3352"/>
    <w:rsid w:val="009E3479"/>
    <w:rsid w:val="009E387D"/>
    <w:rsid w:val="009E453D"/>
    <w:rsid w:val="009E45E7"/>
    <w:rsid w:val="009E4690"/>
    <w:rsid w:val="009E4F27"/>
    <w:rsid w:val="009E5013"/>
    <w:rsid w:val="009E56B0"/>
    <w:rsid w:val="009E5917"/>
    <w:rsid w:val="009E6223"/>
    <w:rsid w:val="009E6C58"/>
    <w:rsid w:val="009E725F"/>
    <w:rsid w:val="009E7290"/>
    <w:rsid w:val="009E79CF"/>
    <w:rsid w:val="009E7F2E"/>
    <w:rsid w:val="009F009C"/>
    <w:rsid w:val="009F0345"/>
    <w:rsid w:val="009F04F2"/>
    <w:rsid w:val="009F0A8F"/>
    <w:rsid w:val="009F0F87"/>
    <w:rsid w:val="009F22C4"/>
    <w:rsid w:val="009F231C"/>
    <w:rsid w:val="009F2512"/>
    <w:rsid w:val="009F2800"/>
    <w:rsid w:val="009F2C7D"/>
    <w:rsid w:val="009F40CE"/>
    <w:rsid w:val="009F47DF"/>
    <w:rsid w:val="009F4CDA"/>
    <w:rsid w:val="009F4DCF"/>
    <w:rsid w:val="009F59BF"/>
    <w:rsid w:val="009F5F68"/>
    <w:rsid w:val="009F6BC3"/>
    <w:rsid w:val="009F715C"/>
    <w:rsid w:val="009F749A"/>
    <w:rsid w:val="009F776E"/>
    <w:rsid w:val="009F7973"/>
    <w:rsid w:val="009F7BBE"/>
    <w:rsid w:val="00A00F42"/>
    <w:rsid w:val="00A0117B"/>
    <w:rsid w:val="00A01519"/>
    <w:rsid w:val="00A0195A"/>
    <w:rsid w:val="00A01F31"/>
    <w:rsid w:val="00A02D3C"/>
    <w:rsid w:val="00A02E05"/>
    <w:rsid w:val="00A032E6"/>
    <w:rsid w:val="00A032EA"/>
    <w:rsid w:val="00A03441"/>
    <w:rsid w:val="00A0408F"/>
    <w:rsid w:val="00A04304"/>
    <w:rsid w:val="00A048E6"/>
    <w:rsid w:val="00A04BD6"/>
    <w:rsid w:val="00A04E68"/>
    <w:rsid w:val="00A05174"/>
    <w:rsid w:val="00A052FF"/>
    <w:rsid w:val="00A05442"/>
    <w:rsid w:val="00A055FE"/>
    <w:rsid w:val="00A05975"/>
    <w:rsid w:val="00A05EAA"/>
    <w:rsid w:val="00A0608D"/>
    <w:rsid w:val="00A060BE"/>
    <w:rsid w:val="00A0695E"/>
    <w:rsid w:val="00A07A1B"/>
    <w:rsid w:val="00A07B16"/>
    <w:rsid w:val="00A07D26"/>
    <w:rsid w:val="00A1036E"/>
    <w:rsid w:val="00A104A1"/>
    <w:rsid w:val="00A10AE0"/>
    <w:rsid w:val="00A10D80"/>
    <w:rsid w:val="00A10FC7"/>
    <w:rsid w:val="00A11671"/>
    <w:rsid w:val="00A1187C"/>
    <w:rsid w:val="00A11C3B"/>
    <w:rsid w:val="00A12A96"/>
    <w:rsid w:val="00A12C91"/>
    <w:rsid w:val="00A12CCC"/>
    <w:rsid w:val="00A12D1A"/>
    <w:rsid w:val="00A12E07"/>
    <w:rsid w:val="00A12F3D"/>
    <w:rsid w:val="00A13572"/>
    <w:rsid w:val="00A13A4E"/>
    <w:rsid w:val="00A14120"/>
    <w:rsid w:val="00A141F4"/>
    <w:rsid w:val="00A14739"/>
    <w:rsid w:val="00A15566"/>
    <w:rsid w:val="00A15B2D"/>
    <w:rsid w:val="00A163CD"/>
    <w:rsid w:val="00A16778"/>
    <w:rsid w:val="00A16863"/>
    <w:rsid w:val="00A16B57"/>
    <w:rsid w:val="00A16F55"/>
    <w:rsid w:val="00A172C9"/>
    <w:rsid w:val="00A17B66"/>
    <w:rsid w:val="00A17F66"/>
    <w:rsid w:val="00A20224"/>
    <w:rsid w:val="00A21424"/>
    <w:rsid w:val="00A21997"/>
    <w:rsid w:val="00A21C53"/>
    <w:rsid w:val="00A22AB0"/>
    <w:rsid w:val="00A2366C"/>
    <w:rsid w:val="00A2390C"/>
    <w:rsid w:val="00A23A98"/>
    <w:rsid w:val="00A23E39"/>
    <w:rsid w:val="00A23EF1"/>
    <w:rsid w:val="00A24217"/>
    <w:rsid w:val="00A243F7"/>
    <w:rsid w:val="00A244E9"/>
    <w:rsid w:val="00A24548"/>
    <w:rsid w:val="00A24622"/>
    <w:rsid w:val="00A246A3"/>
    <w:rsid w:val="00A24E50"/>
    <w:rsid w:val="00A250BA"/>
    <w:rsid w:val="00A259A8"/>
    <w:rsid w:val="00A25ABB"/>
    <w:rsid w:val="00A25E39"/>
    <w:rsid w:val="00A267F3"/>
    <w:rsid w:val="00A26827"/>
    <w:rsid w:val="00A26D47"/>
    <w:rsid w:val="00A26DA7"/>
    <w:rsid w:val="00A26F41"/>
    <w:rsid w:val="00A26F88"/>
    <w:rsid w:val="00A2731D"/>
    <w:rsid w:val="00A275D1"/>
    <w:rsid w:val="00A2765A"/>
    <w:rsid w:val="00A27796"/>
    <w:rsid w:val="00A27B57"/>
    <w:rsid w:val="00A30AD2"/>
    <w:rsid w:val="00A31014"/>
    <w:rsid w:val="00A313B3"/>
    <w:rsid w:val="00A31D00"/>
    <w:rsid w:val="00A32051"/>
    <w:rsid w:val="00A323A5"/>
    <w:rsid w:val="00A32AE0"/>
    <w:rsid w:val="00A32B77"/>
    <w:rsid w:val="00A32BB4"/>
    <w:rsid w:val="00A32D56"/>
    <w:rsid w:val="00A33CCF"/>
    <w:rsid w:val="00A352C9"/>
    <w:rsid w:val="00A35316"/>
    <w:rsid w:val="00A35D65"/>
    <w:rsid w:val="00A368DD"/>
    <w:rsid w:val="00A36CF6"/>
    <w:rsid w:val="00A36EC5"/>
    <w:rsid w:val="00A371D7"/>
    <w:rsid w:val="00A37EDA"/>
    <w:rsid w:val="00A4035D"/>
    <w:rsid w:val="00A413A3"/>
    <w:rsid w:val="00A41619"/>
    <w:rsid w:val="00A41CD5"/>
    <w:rsid w:val="00A41F9B"/>
    <w:rsid w:val="00A4317F"/>
    <w:rsid w:val="00A43270"/>
    <w:rsid w:val="00A433D9"/>
    <w:rsid w:val="00A435CB"/>
    <w:rsid w:val="00A43F2A"/>
    <w:rsid w:val="00A44102"/>
    <w:rsid w:val="00A4539E"/>
    <w:rsid w:val="00A459C0"/>
    <w:rsid w:val="00A45F7E"/>
    <w:rsid w:val="00A46080"/>
    <w:rsid w:val="00A461CB"/>
    <w:rsid w:val="00A46C6C"/>
    <w:rsid w:val="00A46EB1"/>
    <w:rsid w:val="00A47A54"/>
    <w:rsid w:val="00A47C59"/>
    <w:rsid w:val="00A5052A"/>
    <w:rsid w:val="00A508AC"/>
    <w:rsid w:val="00A50B0C"/>
    <w:rsid w:val="00A50FEC"/>
    <w:rsid w:val="00A512C7"/>
    <w:rsid w:val="00A51FC3"/>
    <w:rsid w:val="00A523CA"/>
    <w:rsid w:val="00A53152"/>
    <w:rsid w:val="00A532FC"/>
    <w:rsid w:val="00A53624"/>
    <w:rsid w:val="00A53792"/>
    <w:rsid w:val="00A537F8"/>
    <w:rsid w:val="00A539AA"/>
    <w:rsid w:val="00A53FB9"/>
    <w:rsid w:val="00A54307"/>
    <w:rsid w:val="00A543E5"/>
    <w:rsid w:val="00A54CDE"/>
    <w:rsid w:val="00A54F72"/>
    <w:rsid w:val="00A565B6"/>
    <w:rsid w:val="00A567E2"/>
    <w:rsid w:val="00A56806"/>
    <w:rsid w:val="00A57F15"/>
    <w:rsid w:val="00A60066"/>
    <w:rsid w:val="00A60179"/>
    <w:rsid w:val="00A601D9"/>
    <w:rsid w:val="00A6027E"/>
    <w:rsid w:val="00A61399"/>
    <w:rsid w:val="00A61782"/>
    <w:rsid w:val="00A61FDA"/>
    <w:rsid w:val="00A63850"/>
    <w:rsid w:val="00A64787"/>
    <w:rsid w:val="00A648E9"/>
    <w:rsid w:val="00A65177"/>
    <w:rsid w:val="00A65AE7"/>
    <w:rsid w:val="00A65B70"/>
    <w:rsid w:val="00A65DDA"/>
    <w:rsid w:val="00A6654A"/>
    <w:rsid w:val="00A667EF"/>
    <w:rsid w:val="00A66C0D"/>
    <w:rsid w:val="00A6764D"/>
    <w:rsid w:val="00A67934"/>
    <w:rsid w:val="00A67D4A"/>
    <w:rsid w:val="00A70021"/>
    <w:rsid w:val="00A703AE"/>
    <w:rsid w:val="00A70415"/>
    <w:rsid w:val="00A709AE"/>
    <w:rsid w:val="00A70DCB"/>
    <w:rsid w:val="00A70E5B"/>
    <w:rsid w:val="00A71120"/>
    <w:rsid w:val="00A714B7"/>
    <w:rsid w:val="00A71D6E"/>
    <w:rsid w:val="00A71FD1"/>
    <w:rsid w:val="00A720C2"/>
    <w:rsid w:val="00A72295"/>
    <w:rsid w:val="00A722DC"/>
    <w:rsid w:val="00A7248F"/>
    <w:rsid w:val="00A72733"/>
    <w:rsid w:val="00A72BC8"/>
    <w:rsid w:val="00A72C04"/>
    <w:rsid w:val="00A72FE2"/>
    <w:rsid w:val="00A73341"/>
    <w:rsid w:val="00A748ED"/>
    <w:rsid w:val="00A74BC3"/>
    <w:rsid w:val="00A75000"/>
    <w:rsid w:val="00A7504B"/>
    <w:rsid w:val="00A75386"/>
    <w:rsid w:val="00A7593A"/>
    <w:rsid w:val="00A7597F"/>
    <w:rsid w:val="00A75C8F"/>
    <w:rsid w:val="00A75D3F"/>
    <w:rsid w:val="00A75E69"/>
    <w:rsid w:val="00A768C8"/>
    <w:rsid w:val="00A76C21"/>
    <w:rsid w:val="00A77134"/>
    <w:rsid w:val="00A77254"/>
    <w:rsid w:val="00A77496"/>
    <w:rsid w:val="00A77727"/>
    <w:rsid w:val="00A77A4F"/>
    <w:rsid w:val="00A800E8"/>
    <w:rsid w:val="00A806EB"/>
    <w:rsid w:val="00A81122"/>
    <w:rsid w:val="00A817C8"/>
    <w:rsid w:val="00A818D7"/>
    <w:rsid w:val="00A820F1"/>
    <w:rsid w:val="00A8226A"/>
    <w:rsid w:val="00A82941"/>
    <w:rsid w:val="00A831CD"/>
    <w:rsid w:val="00A8335A"/>
    <w:rsid w:val="00A834D6"/>
    <w:rsid w:val="00A83BBE"/>
    <w:rsid w:val="00A83DBC"/>
    <w:rsid w:val="00A84738"/>
    <w:rsid w:val="00A84746"/>
    <w:rsid w:val="00A847AE"/>
    <w:rsid w:val="00A84D2C"/>
    <w:rsid w:val="00A85084"/>
    <w:rsid w:val="00A854A2"/>
    <w:rsid w:val="00A855FE"/>
    <w:rsid w:val="00A857A6"/>
    <w:rsid w:val="00A85836"/>
    <w:rsid w:val="00A85E79"/>
    <w:rsid w:val="00A85F29"/>
    <w:rsid w:val="00A8613B"/>
    <w:rsid w:val="00A86203"/>
    <w:rsid w:val="00A86B51"/>
    <w:rsid w:val="00A86D62"/>
    <w:rsid w:val="00A8778D"/>
    <w:rsid w:val="00A87982"/>
    <w:rsid w:val="00A87C2F"/>
    <w:rsid w:val="00A904F2"/>
    <w:rsid w:val="00A90A9D"/>
    <w:rsid w:val="00A911A0"/>
    <w:rsid w:val="00A91363"/>
    <w:rsid w:val="00A9136A"/>
    <w:rsid w:val="00A91450"/>
    <w:rsid w:val="00A91B63"/>
    <w:rsid w:val="00A91CCE"/>
    <w:rsid w:val="00A91DB4"/>
    <w:rsid w:val="00A920B1"/>
    <w:rsid w:val="00A92564"/>
    <w:rsid w:val="00A92DB9"/>
    <w:rsid w:val="00A93738"/>
    <w:rsid w:val="00A93A74"/>
    <w:rsid w:val="00A94084"/>
    <w:rsid w:val="00A9446E"/>
    <w:rsid w:val="00A94F9F"/>
    <w:rsid w:val="00A950EA"/>
    <w:rsid w:val="00A96125"/>
    <w:rsid w:val="00A96852"/>
    <w:rsid w:val="00A96C21"/>
    <w:rsid w:val="00A96FCA"/>
    <w:rsid w:val="00A9775E"/>
    <w:rsid w:val="00A9791D"/>
    <w:rsid w:val="00A97D4A"/>
    <w:rsid w:val="00A97DB8"/>
    <w:rsid w:val="00AA0209"/>
    <w:rsid w:val="00AA03A6"/>
    <w:rsid w:val="00AA05CC"/>
    <w:rsid w:val="00AA1128"/>
    <w:rsid w:val="00AA1A7C"/>
    <w:rsid w:val="00AA1ADA"/>
    <w:rsid w:val="00AA20B3"/>
    <w:rsid w:val="00AA2854"/>
    <w:rsid w:val="00AA2A7D"/>
    <w:rsid w:val="00AA2A95"/>
    <w:rsid w:val="00AA2E22"/>
    <w:rsid w:val="00AA2ECC"/>
    <w:rsid w:val="00AA3A3E"/>
    <w:rsid w:val="00AA3B94"/>
    <w:rsid w:val="00AA3C36"/>
    <w:rsid w:val="00AA3C94"/>
    <w:rsid w:val="00AA40D9"/>
    <w:rsid w:val="00AA41D4"/>
    <w:rsid w:val="00AA4203"/>
    <w:rsid w:val="00AA4775"/>
    <w:rsid w:val="00AA488F"/>
    <w:rsid w:val="00AA4E59"/>
    <w:rsid w:val="00AA53C5"/>
    <w:rsid w:val="00AA5515"/>
    <w:rsid w:val="00AA563B"/>
    <w:rsid w:val="00AA567F"/>
    <w:rsid w:val="00AA5789"/>
    <w:rsid w:val="00AA583C"/>
    <w:rsid w:val="00AA5F31"/>
    <w:rsid w:val="00AA6012"/>
    <w:rsid w:val="00AA65CF"/>
    <w:rsid w:val="00AA6760"/>
    <w:rsid w:val="00AA6A88"/>
    <w:rsid w:val="00AA6FB4"/>
    <w:rsid w:val="00AA70D6"/>
    <w:rsid w:val="00AA7457"/>
    <w:rsid w:val="00AB02DD"/>
    <w:rsid w:val="00AB045C"/>
    <w:rsid w:val="00AB05BB"/>
    <w:rsid w:val="00AB090C"/>
    <w:rsid w:val="00AB0F9A"/>
    <w:rsid w:val="00AB1160"/>
    <w:rsid w:val="00AB1411"/>
    <w:rsid w:val="00AB142E"/>
    <w:rsid w:val="00AB1739"/>
    <w:rsid w:val="00AB1C10"/>
    <w:rsid w:val="00AB212D"/>
    <w:rsid w:val="00AB2837"/>
    <w:rsid w:val="00AB32C1"/>
    <w:rsid w:val="00AB3552"/>
    <w:rsid w:val="00AB3E9D"/>
    <w:rsid w:val="00AB49C3"/>
    <w:rsid w:val="00AB4F9C"/>
    <w:rsid w:val="00AB55F8"/>
    <w:rsid w:val="00AB5DF2"/>
    <w:rsid w:val="00AB64CD"/>
    <w:rsid w:val="00AB6C4D"/>
    <w:rsid w:val="00AB6CA9"/>
    <w:rsid w:val="00AB7866"/>
    <w:rsid w:val="00AC0843"/>
    <w:rsid w:val="00AC0D00"/>
    <w:rsid w:val="00AC13AC"/>
    <w:rsid w:val="00AC19D1"/>
    <w:rsid w:val="00AC1D3B"/>
    <w:rsid w:val="00AC2209"/>
    <w:rsid w:val="00AC226A"/>
    <w:rsid w:val="00AC246C"/>
    <w:rsid w:val="00AC2526"/>
    <w:rsid w:val="00AC2FB2"/>
    <w:rsid w:val="00AC32FB"/>
    <w:rsid w:val="00AC34CA"/>
    <w:rsid w:val="00AC36F5"/>
    <w:rsid w:val="00AC3ADE"/>
    <w:rsid w:val="00AC3BC7"/>
    <w:rsid w:val="00AC3EC8"/>
    <w:rsid w:val="00AC3F17"/>
    <w:rsid w:val="00AC3F58"/>
    <w:rsid w:val="00AC45B8"/>
    <w:rsid w:val="00AC4C92"/>
    <w:rsid w:val="00AC4E28"/>
    <w:rsid w:val="00AC4E71"/>
    <w:rsid w:val="00AC4F7E"/>
    <w:rsid w:val="00AC539B"/>
    <w:rsid w:val="00AC5700"/>
    <w:rsid w:val="00AC575F"/>
    <w:rsid w:val="00AC5A64"/>
    <w:rsid w:val="00AC6053"/>
    <w:rsid w:val="00AC6307"/>
    <w:rsid w:val="00AC699C"/>
    <w:rsid w:val="00AC7042"/>
    <w:rsid w:val="00AC752F"/>
    <w:rsid w:val="00AC7B8D"/>
    <w:rsid w:val="00AC7BAC"/>
    <w:rsid w:val="00AC7E49"/>
    <w:rsid w:val="00AD0190"/>
    <w:rsid w:val="00AD0271"/>
    <w:rsid w:val="00AD099F"/>
    <w:rsid w:val="00AD1C10"/>
    <w:rsid w:val="00AD22C9"/>
    <w:rsid w:val="00AD2835"/>
    <w:rsid w:val="00AD2E7B"/>
    <w:rsid w:val="00AD2F52"/>
    <w:rsid w:val="00AD2F8F"/>
    <w:rsid w:val="00AD3685"/>
    <w:rsid w:val="00AD3F4F"/>
    <w:rsid w:val="00AD403C"/>
    <w:rsid w:val="00AD4143"/>
    <w:rsid w:val="00AD4153"/>
    <w:rsid w:val="00AD46A7"/>
    <w:rsid w:val="00AD4734"/>
    <w:rsid w:val="00AD4838"/>
    <w:rsid w:val="00AD4CD0"/>
    <w:rsid w:val="00AD4EBE"/>
    <w:rsid w:val="00AD5420"/>
    <w:rsid w:val="00AD56CF"/>
    <w:rsid w:val="00AD5B47"/>
    <w:rsid w:val="00AD5DDB"/>
    <w:rsid w:val="00AD5E3E"/>
    <w:rsid w:val="00AD60B8"/>
    <w:rsid w:val="00AD60EF"/>
    <w:rsid w:val="00AD612C"/>
    <w:rsid w:val="00AD62C2"/>
    <w:rsid w:val="00AD719E"/>
    <w:rsid w:val="00AD734C"/>
    <w:rsid w:val="00AD7922"/>
    <w:rsid w:val="00AE0289"/>
    <w:rsid w:val="00AE0413"/>
    <w:rsid w:val="00AE05BF"/>
    <w:rsid w:val="00AE0D8D"/>
    <w:rsid w:val="00AE1B52"/>
    <w:rsid w:val="00AE1B79"/>
    <w:rsid w:val="00AE2157"/>
    <w:rsid w:val="00AE2354"/>
    <w:rsid w:val="00AE23C8"/>
    <w:rsid w:val="00AE265A"/>
    <w:rsid w:val="00AE3044"/>
    <w:rsid w:val="00AE308D"/>
    <w:rsid w:val="00AE36D1"/>
    <w:rsid w:val="00AE3DDB"/>
    <w:rsid w:val="00AE44DB"/>
    <w:rsid w:val="00AE46C8"/>
    <w:rsid w:val="00AE48EE"/>
    <w:rsid w:val="00AE4A64"/>
    <w:rsid w:val="00AE5771"/>
    <w:rsid w:val="00AE59FC"/>
    <w:rsid w:val="00AE5EBB"/>
    <w:rsid w:val="00AE6362"/>
    <w:rsid w:val="00AE6423"/>
    <w:rsid w:val="00AE6749"/>
    <w:rsid w:val="00AE6AAF"/>
    <w:rsid w:val="00AE6D8B"/>
    <w:rsid w:val="00AE6E97"/>
    <w:rsid w:val="00AE710B"/>
    <w:rsid w:val="00AE758E"/>
    <w:rsid w:val="00AF00A4"/>
    <w:rsid w:val="00AF059D"/>
    <w:rsid w:val="00AF05B3"/>
    <w:rsid w:val="00AF077D"/>
    <w:rsid w:val="00AF089F"/>
    <w:rsid w:val="00AF0992"/>
    <w:rsid w:val="00AF0C48"/>
    <w:rsid w:val="00AF0C7C"/>
    <w:rsid w:val="00AF0D62"/>
    <w:rsid w:val="00AF0EB3"/>
    <w:rsid w:val="00AF1281"/>
    <w:rsid w:val="00AF14C8"/>
    <w:rsid w:val="00AF1B67"/>
    <w:rsid w:val="00AF1FFD"/>
    <w:rsid w:val="00AF23D9"/>
    <w:rsid w:val="00AF290E"/>
    <w:rsid w:val="00AF29FA"/>
    <w:rsid w:val="00AF2A09"/>
    <w:rsid w:val="00AF2A5F"/>
    <w:rsid w:val="00AF2FA9"/>
    <w:rsid w:val="00AF3587"/>
    <w:rsid w:val="00AF37D5"/>
    <w:rsid w:val="00AF381B"/>
    <w:rsid w:val="00AF391B"/>
    <w:rsid w:val="00AF3F63"/>
    <w:rsid w:val="00AF40FC"/>
    <w:rsid w:val="00AF4345"/>
    <w:rsid w:val="00AF463B"/>
    <w:rsid w:val="00AF4BEE"/>
    <w:rsid w:val="00AF4CC5"/>
    <w:rsid w:val="00AF5319"/>
    <w:rsid w:val="00AF608B"/>
    <w:rsid w:val="00AF6414"/>
    <w:rsid w:val="00AF6A59"/>
    <w:rsid w:val="00AF6D0F"/>
    <w:rsid w:val="00AF6D90"/>
    <w:rsid w:val="00AF7051"/>
    <w:rsid w:val="00AF7BDD"/>
    <w:rsid w:val="00B00613"/>
    <w:rsid w:val="00B00F8C"/>
    <w:rsid w:val="00B00FEC"/>
    <w:rsid w:val="00B01927"/>
    <w:rsid w:val="00B02145"/>
    <w:rsid w:val="00B02C56"/>
    <w:rsid w:val="00B02C5B"/>
    <w:rsid w:val="00B02F0C"/>
    <w:rsid w:val="00B02FEE"/>
    <w:rsid w:val="00B0330B"/>
    <w:rsid w:val="00B035F9"/>
    <w:rsid w:val="00B03776"/>
    <w:rsid w:val="00B03ED8"/>
    <w:rsid w:val="00B0401D"/>
    <w:rsid w:val="00B042D2"/>
    <w:rsid w:val="00B04E8D"/>
    <w:rsid w:val="00B04F50"/>
    <w:rsid w:val="00B0542F"/>
    <w:rsid w:val="00B05443"/>
    <w:rsid w:val="00B0548F"/>
    <w:rsid w:val="00B05A05"/>
    <w:rsid w:val="00B05C9C"/>
    <w:rsid w:val="00B06495"/>
    <w:rsid w:val="00B064F1"/>
    <w:rsid w:val="00B06BCC"/>
    <w:rsid w:val="00B06DA3"/>
    <w:rsid w:val="00B06EF8"/>
    <w:rsid w:val="00B077D1"/>
    <w:rsid w:val="00B079AB"/>
    <w:rsid w:val="00B07DDC"/>
    <w:rsid w:val="00B10978"/>
    <w:rsid w:val="00B109DF"/>
    <w:rsid w:val="00B118E1"/>
    <w:rsid w:val="00B11A39"/>
    <w:rsid w:val="00B11A5F"/>
    <w:rsid w:val="00B11A9A"/>
    <w:rsid w:val="00B11F37"/>
    <w:rsid w:val="00B120CF"/>
    <w:rsid w:val="00B1210E"/>
    <w:rsid w:val="00B1243E"/>
    <w:rsid w:val="00B129BD"/>
    <w:rsid w:val="00B12BDA"/>
    <w:rsid w:val="00B13D2B"/>
    <w:rsid w:val="00B13F2E"/>
    <w:rsid w:val="00B14011"/>
    <w:rsid w:val="00B14636"/>
    <w:rsid w:val="00B146F7"/>
    <w:rsid w:val="00B14793"/>
    <w:rsid w:val="00B147B5"/>
    <w:rsid w:val="00B15075"/>
    <w:rsid w:val="00B15774"/>
    <w:rsid w:val="00B15D17"/>
    <w:rsid w:val="00B15DB9"/>
    <w:rsid w:val="00B17694"/>
    <w:rsid w:val="00B1780E"/>
    <w:rsid w:val="00B200D3"/>
    <w:rsid w:val="00B204CA"/>
    <w:rsid w:val="00B2060E"/>
    <w:rsid w:val="00B2086A"/>
    <w:rsid w:val="00B20B65"/>
    <w:rsid w:val="00B20DCF"/>
    <w:rsid w:val="00B20F8A"/>
    <w:rsid w:val="00B215EB"/>
    <w:rsid w:val="00B22522"/>
    <w:rsid w:val="00B2288A"/>
    <w:rsid w:val="00B2289A"/>
    <w:rsid w:val="00B232EB"/>
    <w:rsid w:val="00B235AB"/>
    <w:rsid w:val="00B23D0B"/>
    <w:rsid w:val="00B244D9"/>
    <w:rsid w:val="00B24D66"/>
    <w:rsid w:val="00B258AF"/>
    <w:rsid w:val="00B2649C"/>
    <w:rsid w:val="00B264B0"/>
    <w:rsid w:val="00B26630"/>
    <w:rsid w:val="00B26CDB"/>
    <w:rsid w:val="00B26ECF"/>
    <w:rsid w:val="00B27444"/>
    <w:rsid w:val="00B27734"/>
    <w:rsid w:val="00B27771"/>
    <w:rsid w:val="00B27787"/>
    <w:rsid w:val="00B278D7"/>
    <w:rsid w:val="00B3091E"/>
    <w:rsid w:val="00B30932"/>
    <w:rsid w:val="00B31602"/>
    <w:rsid w:val="00B3164B"/>
    <w:rsid w:val="00B319FE"/>
    <w:rsid w:val="00B3232C"/>
    <w:rsid w:val="00B32565"/>
    <w:rsid w:val="00B330CB"/>
    <w:rsid w:val="00B331B8"/>
    <w:rsid w:val="00B33786"/>
    <w:rsid w:val="00B337A4"/>
    <w:rsid w:val="00B3388C"/>
    <w:rsid w:val="00B33AAC"/>
    <w:rsid w:val="00B3404B"/>
    <w:rsid w:val="00B34725"/>
    <w:rsid w:val="00B355F0"/>
    <w:rsid w:val="00B356C2"/>
    <w:rsid w:val="00B3578C"/>
    <w:rsid w:val="00B363FA"/>
    <w:rsid w:val="00B36730"/>
    <w:rsid w:val="00B36762"/>
    <w:rsid w:val="00B36D9E"/>
    <w:rsid w:val="00B3720F"/>
    <w:rsid w:val="00B37311"/>
    <w:rsid w:val="00B373FB"/>
    <w:rsid w:val="00B37975"/>
    <w:rsid w:val="00B37E18"/>
    <w:rsid w:val="00B37E48"/>
    <w:rsid w:val="00B40B4F"/>
    <w:rsid w:val="00B4106F"/>
    <w:rsid w:val="00B41A1B"/>
    <w:rsid w:val="00B41BE7"/>
    <w:rsid w:val="00B424F7"/>
    <w:rsid w:val="00B42568"/>
    <w:rsid w:val="00B4316E"/>
    <w:rsid w:val="00B431DE"/>
    <w:rsid w:val="00B4339F"/>
    <w:rsid w:val="00B4381B"/>
    <w:rsid w:val="00B4383C"/>
    <w:rsid w:val="00B43E26"/>
    <w:rsid w:val="00B43E75"/>
    <w:rsid w:val="00B43FFC"/>
    <w:rsid w:val="00B4403D"/>
    <w:rsid w:val="00B444C8"/>
    <w:rsid w:val="00B44DBE"/>
    <w:rsid w:val="00B45847"/>
    <w:rsid w:val="00B460A1"/>
    <w:rsid w:val="00B46275"/>
    <w:rsid w:val="00B464C7"/>
    <w:rsid w:val="00B4658A"/>
    <w:rsid w:val="00B4733F"/>
    <w:rsid w:val="00B4758E"/>
    <w:rsid w:val="00B47CBB"/>
    <w:rsid w:val="00B47ED7"/>
    <w:rsid w:val="00B5083E"/>
    <w:rsid w:val="00B50ADB"/>
    <w:rsid w:val="00B51604"/>
    <w:rsid w:val="00B51F64"/>
    <w:rsid w:val="00B52527"/>
    <w:rsid w:val="00B5350F"/>
    <w:rsid w:val="00B53B4E"/>
    <w:rsid w:val="00B53C5F"/>
    <w:rsid w:val="00B542CC"/>
    <w:rsid w:val="00B54B6F"/>
    <w:rsid w:val="00B54BD8"/>
    <w:rsid w:val="00B5596C"/>
    <w:rsid w:val="00B55EBF"/>
    <w:rsid w:val="00B569B2"/>
    <w:rsid w:val="00B56FBD"/>
    <w:rsid w:val="00B5715A"/>
    <w:rsid w:val="00B57327"/>
    <w:rsid w:val="00B57859"/>
    <w:rsid w:val="00B6002D"/>
    <w:rsid w:val="00B60035"/>
    <w:rsid w:val="00B6010B"/>
    <w:rsid w:val="00B61262"/>
    <w:rsid w:val="00B6210A"/>
    <w:rsid w:val="00B6220A"/>
    <w:rsid w:val="00B629F3"/>
    <w:rsid w:val="00B63E1D"/>
    <w:rsid w:val="00B640CF"/>
    <w:rsid w:val="00B655BB"/>
    <w:rsid w:val="00B65828"/>
    <w:rsid w:val="00B65DE3"/>
    <w:rsid w:val="00B65E01"/>
    <w:rsid w:val="00B66011"/>
    <w:rsid w:val="00B665BB"/>
    <w:rsid w:val="00B66800"/>
    <w:rsid w:val="00B6680A"/>
    <w:rsid w:val="00B668CA"/>
    <w:rsid w:val="00B66AB0"/>
    <w:rsid w:val="00B677D7"/>
    <w:rsid w:val="00B7093C"/>
    <w:rsid w:val="00B7095E"/>
    <w:rsid w:val="00B70C27"/>
    <w:rsid w:val="00B70ED8"/>
    <w:rsid w:val="00B71089"/>
    <w:rsid w:val="00B710E0"/>
    <w:rsid w:val="00B7162D"/>
    <w:rsid w:val="00B71E56"/>
    <w:rsid w:val="00B727DF"/>
    <w:rsid w:val="00B72CF9"/>
    <w:rsid w:val="00B72EE9"/>
    <w:rsid w:val="00B735CE"/>
    <w:rsid w:val="00B73637"/>
    <w:rsid w:val="00B73D34"/>
    <w:rsid w:val="00B742C1"/>
    <w:rsid w:val="00B74720"/>
    <w:rsid w:val="00B74C99"/>
    <w:rsid w:val="00B75032"/>
    <w:rsid w:val="00B750D5"/>
    <w:rsid w:val="00B7591C"/>
    <w:rsid w:val="00B75D1D"/>
    <w:rsid w:val="00B75D42"/>
    <w:rsid w:val="00B75E98"/>
    <w:rsid w:val="00B7669C"/>
    <w:rsid w:val="00B76A1B"/>
    <w:rsid w:val="00B76A3F"/>
    <w:rsid w:val="00B76A7D"/>
    <w:rsid w:val="00B76CE1"/>
    <w:rsid w:val="00B77241"/>
    <w:rsid w:val="00B772EF"/>
    <w:rsid w:val="00B776D5"/>
    <w:rsid w:val="00B77B7E"/>
    <w:rsid w:val="00B80744"/>
    <w:rsid w:val="00B80979"/>
    <w:rsid w:val="00B80D68"/>
    <w:rsid w:val="00B813FD"/>
    <w:rsid w:val="00B818AA"/>
    <w:rsid w:val="00B81B66"/>
    <w:rsid w:val="00B81BC2"/>
    <w:rsid w:val="00B81C75"/>
    <w:rsid w:val="00B81D30"/>
    <w:rsid w:val="00B81D8F"/>
    <w:rsid w:val="00B81EEF"/>
    <w:rsid w:val="00B81F26"/>
    <w:rsid w:val="00B8380D"/>
    <w:rsid w:val="00B83993"/>
    <w:rsid w:val="00B840BB"/>
    <w:rsid w:val="00B84AB9"/>
    <w:rsid w:val="00B84C9F"/>
    <w:rsid w:val="00B84E83"/>
    <w:rsid w:val="00B8525F"/>
    <w:rsid w:val="00B856E9"/>
    <w:rsid w:val="00B85774"/>
    <w:rsid w:val="00B86429"/>
    <w:rsid w:val="00B8648F"/>
    <w:rsid w:val="00B865FB"/>
    <w:rsid w:val="00B866C7"/>
    <w:rsid w:val="00B86EFB"/>
    <w:rsid w:val="00B872F1"/>
    <w:rsid w:val="00B87563"/>
    <w:rsid w:val="00B87726"/>
    <w:rsid w:val="00B87EBC"/>
    <w:rsid w:val="00B87FF0"/>
    <w:rsid w:val="00B902B5"/>
    <w:rsid w:val="00B90645"/>
    <w:rsid w:val="00B90657"/>
    <w:rsid w:val="00B90825"/>
    <w:rsid w:val="00B9084F"/>
    <w:rsid w:val="00B90862"/>
    <w:rsid w:val="00B90DD5"/>
    <w:rsid w:val="00B912EC"/>
    <w:rsid w:val="00B917AC"/>
    <w:rsid w:val="00B91F77"/>
    <w:rsid w:val="00B926AC"/>
    <w:rsid w:val="00B926F1"/>
    <w:rsid w:val="00B92E6B"/>
    <w:rsid w:val="00B93043"/>
    <w:rsid w:val="00B93431"/>
    <w:rsid w:val="00B93500"/>
    <w:rsid w:val="00B93D97"/>
    <w:rsid w:val="00B94392"/>
    <w:rsid w:val="00B951C8"/>
    <w:rsid w:val="00B955F5"/>
    <w:rsid w:val="00B95663"/>
    <w:rsid w:val="00B959A7"/>
    <w:rsid w:val="00B95A36"/>
    <w:rsid w:val="00B95A75"/>
    <w:rsid w:val="00B95CCC"/>
    <w:rsid w:val="00B95D58"/>
    <w:rsid w:val="00B95F44"/>
    <w:rsid w:val="00B9615D"/>
    <w:rsid w:val="00B96B1D"/>
    <w:rsid w:val="00B96D3C"/>
    <w:rsid w:val="00B9732C"/>
    <w:rsid w:val="00B97577"/>
    <w:rsid w:val="00BA0658"/>
    <w:rsid w:val="00BA0FBE"/>
    <w:rsid w:val="00BA0FE9"/>
    <w:rsid w:val="00BA139F"/>
    <w:rsid w:val="00BA1839"/>
    <w:rsid w:val="00BA1A0B"/>
    <w:rsid w:val="00BA1E85"/>
    <w:rsid w:val="00BA24BB"/>
    <w:rsid w:val="00BA2A0D"/>
    <w:rsid w:val="00BA359B"/>
    <w:rsid w:val="00BA3A93"/>
    <w:rsid w:val="00BA44BC"/>
    <w:rsid w:val="00BA4D05"/>
    <w:rsid w:val="00BA5165"/>
    <w:rsid w:val="00BA5599"/>
    <w:rsid w:val="00BA561A"/>
    <w:rsid w:val="00BA5886"/>
    <w:rsid w:val="00BA5A40"/>
    <w:rsid w:val="00BA5B4B"/>
    <w:rsid w:val="00BA5E8B"/>
    <w:rsid w:val="00BA5FD5"/>
    <w:rsid w:val="00BA60D1"/>
    <w:rsid w:val="00BA62AB"/>
    <w:rsid w:val="00BA6354"/>
    <w:rsid w:val="00BA7231"/>
    <w:rsid w:val="00BA7D39"/>
    <w:rsid w:val="00BA7E0B"/>
    <w:rsid w:val="00BB0DE3"/>
    <w:rsid w:val="00BB0EA0"/>
    <w:rsid w:val="00BB10CD"/>
    <w:rsid w:val="00BB10DF"/>
    <w:rsid w:val="00BB10F0"/>
    <w:rsid w:val="00BB122E"/>
    <w:rsid w:val="00BB15E2"/>
    <w:rsid w:val="00BB25BB"/>
    <w:rsid w:val="00BB3AF9"/>
    <w:rsid w:val="00BB4735"/>
    <w:rsid w:val="00BB4A6F"/>
    <w:rsid w:val="00BB4C20"/>
    <w:rsid w:val="00BB56B1"/>
    <w:rsid w:val="00BB5759"/>
    <w:rsid w:val="00BB59B3"/>
    <w:rsid w:val="00BB5A30"/>
    <w:rsid w:val="00BB5B98"/>
    <w:rsid w:val="00BB5D3B"/>
    <w:rsid w:val="00BB5EA1"/>
    <w:rsid w:val="00BB65D0"/>
    <w:rsid w:val="00BB7BAC"/>
    <w:rsid w:val="00BB7F12"/>
    <w:rsid w:val="00BC08D8"/>
    <w:rsid w:val="00BC08FC"/>
    <w:rsid w:val="00BC09B4"/>
    <w:rsid w:val="00BC0A2E"/>
    <w:rsid w:val="00BC0FAC"/>
    <w:rsid w:val="00BC202D"/>
    <w:rsid w:val="00BC213B"/>
    <w:rsid w:val="00BC22BC"/>
    <w:rsid w:val="00BC28BA"/>
    <w:rsid w:val="00BC2964"/>
    <w:rsid w:val="00BC3112"/>
    <w:rsid w:val="00BC33DD"/>
    <w:rsid w:val="00BC3776"/>
    <w:rsid w:val="00BC3D8E"/>
    <w:rsid w:val="00BC3E7F"/>
    <w:rsid w:val="00BC4004"/>
    <w:rsid w:val="00BC41B5"/>
    <w:rsid w:val="00BC4C22"/>
    <w:rsid w:val="00BC4C63"/>
    <w:rsid w:val="00BC54D1"/>
    <w:rsid w:val="00BC6241"/>
    <w:rsid w:val="00BC6308"/>
    <w:rsid w:val="00BC634B"/>
    <w:rsid w:val="00BC63FE"/>
    <w:rsid w:val="00BC666D"/>
    <w:rsid w:val="00BC67A4"/>
    <w:rsid w:val="00BC6B4D"/>
    <w:rsid w:val="00BC6C4F"/>
    <w:rsid w:val="00BC6DF0"/>
    <w:rsid w:val="00BC76AA"/>
    <w:rsid w:val="00BD0D12"/>
    <w:rsid w:val="00BD1290"/>
    <w:rsid w:val="00BD1CFB"/>
    <w:rsid w:val="00BD2B8F"/>
    <w:rsid w:val="00BD3066"/>
    <w:rsid w:val="00BD3201"/>
    <w:rsid w:val="00BD33CC"/>
    <w:rsid w:val="00BD35B9"/>
    <w:rsid w:val="00BD36EC"/>
    <w:rsid w:val="00BD419E"/>
    <w:rsid w:val="00BD4A52"/>
    <w:rsid w:val="00BD4D8D"/>
    <w:rsid w:val="00BD51CA"/>
    <w:rsid w:val="00BD5CD2"/>
    <w:rsid w:val="00BD6410"/>
    <w:rsid w:val="00BD64E7"/>
    <w:rsid w:val="00BD6BFF"/>
    <w:rsid w:val="00BD77DE"/>
    <w:rsid w:val="00BD79C2"/>
    <w:rsid w:val="00BE01D3"/>
    <w:rsid w:val="00BE0220"/>
    <w:rsid w:val="00BE1F2E"/>
    <w:rsid w:val="00BE1FA7"/>
    <w:rsid w:val="00BE25D4"/>
    <w:rsid w:val="00BE2891"/>
    <w:rsid w:val="00BE2AD7"/>
    <w:rsid w:val="00BE2BAA"/>
    <w:rsid w:val="00BE39D5"/>
    <w:rsid w:val="00BE451C"/>
    <w:rsid w:val="00BE49D8"/>
    <w:rsid w:val="00BE4B8A"/>
    <w:rsid w:val="00BE4B8F"/>
    <w:rsid w:val="00BE4F8D"/>
    <w:rsid w:val="00BE590A"/>
    <w:rsid w:val="00BE5B76"/>
    <w:rsid w:val="00BE616D"/>
    <w:rsid w:val="00BE7348"/>
    <w:rsid w:val="00BE74C8"/>
    <w:rsid w:val="00BE770F"/>
    <w:rsid w:val="00BE778C"/>
    <w:rsid w:val="00BE7E4D"/>
    <w:rsid w:val="00BF01D4"/>
    <w:rsid w:val="00BF03B4"/>
    <w:rsid w:val="00BF15AF"/>
    <w:rsid w:val="00BF187F"/>
    <w:rsid w:val="00BF1E87"/>
    <w:rsid w:val="00BF1FC1"/>
    <w:rsid w:val="00BF20FB"/>
    <w:rsid w:val="00BF2554"/>
    <w:rsid w:val="00BF27EF"/>
    <w:rsid w:val="00BF2823"/>
    <w:rsid w:val="00BF2997"/>
    <w:rsid w:val="00BF3535"/>
    <w:rsid w:val="00BF4C22"/>
    <w:rsid w:val="00BF4CD1"/>
    <w:rsid w:val="00BF4D71"/>
    <w:rsid w:val="00BF4DD7"/>
    <w:rsid w:val="00BF4E04"/>
    <w:rsid w:val="00BF51E4"/>
    <w:rsid w:val="00BF6043"/>
    <w:rsid w:val="00BF60AC"/>
    <w:rsid w:val="00BF66AE"/>
    <w:rsid w:val="00BF76ED"/>
    <w:rsid w:val="00C0013D"/>
    <w:rsid w:val="00C00156"/>
    <w:rsid w:val="00C003C3"/>
    <w:rsid w:val="00C006F6"/>
    <w:rsid w:val="00C007C7"/>
    <w:rsid w:val="00C00838"/>
    <w:rsid w:val="00C008C6"/>
    <w:rsid w:val="00C00BE6"/>
    <w:rsid w:val="00C00F80"/>
    <w:rsid w:val="00C00F81"/>
    <w:rsid w:val="00C01250"/>
    <w:rsid w:val="00C01619"/>
    <w:rsid w:val="00C025BA"/>
    <w:rsid w:val="00C025FC"/>
    <w:rsid w:val="00C02B84"/>
    <w:rsid w:val="00C03041"/>
    <w:rsid w:val="00C03815"/>
    <w:rsid w:val="00C03D2A"/>
    <w:rsid w:val="00C03F13"/>
    <w:rsid w:val="00C041F4"/>
    <w:rsid w:val="00C04200"/>
    <w:rsid w:val="00C04926"/>
    <w:rsid w:val="00C04C59"/>
    <w:rsid w:val="00C0524E"/>
    <w:rsid w:val="00C05428"/>
    <w:rsid w:val="00C058A3"/>
    <w:rsid w:val="00C05E05"/>
    <w:rsid w:val="00C06CBE"/>
    <w:rsid w:val="00C06FEC"/>
    <w:rsid w:val="00C0711F"/>
    <w:rsid w:val="00C073D8"/>
    <w:rsid w:val="00C077E1"/>
    <w:rsid w:val="00C107BE"/>
    <w:rsid w:val="00C10BD0"/>
    <w:rsid w:val="00C10C03"/>
    <w:rsid w:val="00C10F4C"/>
    <w:rsid w:val="00C112F7"/>
    <w:rsid w:val="00C1161D"/>
    <w:rsid w:val="00C12CC4"/>
    <w:rsid w:val="00C12CCA"/>
    <w:rsid w:val="00C12CE6"/>
    <w:rsid w:val="00C12D9C"/>
    <w:rsid w:val="00C12FBF"/>
    <w:rsid w:val="00C13208"/>
    <w:rsid w:val="00C13313"/>
    <w:rsid w:val="00C133F5"/>
    <w:rsid w:val="00C1360E"/>
    <w:rsid w:val="00C13819"/>
    <w:rsid w:val="00C13CCA"/>
    <w:rsid w:val="00C13FFF"/>
    <w:rsid w:val="00C142EA"/>
    <w:rsid w:val="00C14AD2"/>
    <w:rsid w:val="00C14CA5"/>
    <w:rsid w:val="00C15764"/>
    <w:rsid w:val="00C15BE1"/>
    <w:rsid w:val="00C15CAE"/>
    <w:rsid w:val="00C160D9"/>
    <w:rsid w:val="00C16B32"/>
    <w:rsid w:val="00C16FF1"/>
    <w:rsid w:val="00C17089"/>
    <w:rsid w:val="00C1715B"/>
    <w:rsid w:val="00C172A0"/>
    <w:rsid w:val="00C1757F"/>
    <w:rsid w:val="00C17618"/>
    <w:rsid w:val="00C179C2"/>
    <w:rsid w:val="00C17A66"/>
    <w:rsid w:val="00C17B74"/>
    <w:rsid w:val="00C17BCC"/>
    <w:rsid w:val="00C20358"/>
    <w:rsid w:val="00C2093A"/>
    <w:rsid w:val="00C20A09"/>
    <w:rsid w:val="00C20AEB"/>
    <w:rsid w:val="00C20F22"/>
    <w:rsid w:val="00C21E36"/>
    <w:rsid w:val="00C21FF8"/>
    <w:rsid w:val="00C220F2"/>
    <w:rsid w:val="00C22286"/>
    <w:rsid w:val="00C223A0"/>
    <w:rsid w:val="00C22902"/>
    <w:rsid w:val="00C23398"/>
    <w:rsid w:val="00C2398F"/>
    <w:rsid w:val="00C23BBD"/>
    <w:rsid w:val="00C2455C"/>
    <w:rsid w:val="00C24638"/>
    <w:rsid w:val="00C24783"/>
    <w:rsid w:val="00C2595B"/>
    <w:rsid w:val="00C26495"/>
    <w:rsid w:val="00C26644"/>
    <w:rsid w:val="00C27194"/>
    <w:rsid w:val="00C273ED"/>
    <w:rsid w:val="00C27447"/>
    <w:rsid w:val="00C27766"/>
    <w:rsid w:val="00C27891"/>
    <w:rsid w:val="00C27CBD"/>
    <w:rsid w:val="00C27D45"/>
    <w:rsid w:val="00C300F5"/>
    <w:rsid w:val="00C30744"/>
    <w:rsid w:val="00C30AED"/>
    <w:rsid w:val="00C31073"/>
    <w:rsid w:val="00C31330"/>
    <w:rsid w:val="00C31484"/>
    <w:rsid w:val="00C314B5"/>
    <w:rsid w:val="00C3154A"/>
    <w:rsid w:val="00C31D84"/>
    <w:rsid w:val="00C32283"/>
    <w:rsid w:val="00C32570"/>
    <w:rsid w:val="00C32C1E"/>
    <w:rsid w:val="00C32D53"/>
    <w:rsid w:val="00C32F69"/>
    <w:rsid w:val="00C3312E"/>
    <w:rsid w:val="00C335B1"/>
    <w:rsid w:val="00C33CD5"/>
    <w:rsid w:val="00C33D9B"/>
    <w:rsid w:val="00C340CF"/>
    <w:rsid w:val="00C34101"/>
    <w:rsid w:val="00C34760"/>
    <w:rsid w:val="00C34868"/>
    <w:rsid w:val="00C348FE"/>
    <w:rsid w:val="00C34DC8"/>
    <w:rsid w:val="00C34FBC"/>
    <w:rsid w:val="00C35087"/>
    <w:rsid w:val="00C3523B"/>
    <w:rsid w:val="00C35947"/>
    <w:rsid w:val="00C36FFE"/>
    <w:rsid w:val="00C377EC"/>
    <w:rsid w:val="00C40000"/>
    <w:rsid w:val="00C4013D"/>
    <w:rsid w:val="00C402F4"/>
    <w:rsid w:val="00C40A83"/>
    <w:rsid w:val="00C40ACE"/>
    <w:rsid w:val="00C40D37"/>
    <w:rsid w:val="00C40DA1"/>
    <w:rsid w:val="00C412E1"/>
    <w:rsid w:val="00C416FD"/>
    <w:rsid w:val="00C41E73"/>
    <w:rsid w:val="00C41FA0"/>
    <w:rsid w:val="00C41FBA"/>
    <w:rsid w:val="00C423B8"/>
    <w:rsid w:val="00C4271F"/>
    <w:rsid w:val="00C42A6C"/>
    <w:rsid w:val="00C42AC6"/>
    <w:rsid w:val="00C42B60"/>
    <w:rsid w:val="00C43E4A"/>
    <w:rsid w:val="00C43FD4"/>
    <w:rsid w:val="00C4445E"/>
    <w:rsid w:val="00C44846"/>
    <w:rsid w:val="00C4569D"/>
    <w:rsid w:val="00C45A51"/>
    <w:rsid w:val="00C464C0"/>
    <w:rsid w:val="00C469E3"/>
    <w:rsid w:val="00C46D75"/>
    <w:rsid w:val="00C47155"/>
    <w:rsid w:val="00C47987"/>
    <w:rsid w:val="00C47CD2"/>
    <w:rsid w:val="00C47D56"/>
    <w:rsid w:val="00C50BC4"/>
    <w:rsid w:val="00C510DE"/>
    <w:rsid w:val="00C52447"/>
    <w:rsid w:val="00C5244D"/>
    <w:rsid w:val="00C52881"/>
    <w:rsid w:val="00C5348B"/>
    <w:rsid w:val="00C536E4"/>
    <w:rsid w:val="00C5376F"/>
    <w:rsid w:val="00C538AE"/>
    <w:rsid w:val="00C53C32"/>
    <w:rsid w:val="00C53E7A"/>
    <w:rsid w:val="00C53FFE"/>
    <w:rsid w:val="00C54492"/>
    <w:rsid w:val="00C544B6"/>
    <w:rsid w:val="00C54601"/>
    <w:rsid w:val="00C546BB"/>
    <w:rsid w:val="00C54E26"/>
    <w:rsid w:val="00C55936"/>
    <w:rsid w:val="00C55EC4"/>
    <w:rsid w:val="00C56A84"/>
    <w:rsid w:val="00C575E8"/>
    <w:rsid w:val="00C5777E"/>
    <w:rsid w:val="00C5794A"/>
    <w:rsid w:val="00C57EB0"/>
    <w:rsid w:val="00C57EB1"/>
    <w:rsid w:val="00C60984"/>
    <w:rsid w:val="00C60E33"/>
    <w:rsid w:val="00C6111A"/>
    <w:rsid w:val="00C61801"/>
    <w:rsid w:val="00C618DF"/>
    <w:rsid w:val="00C630F1"/>
    <w:rsid w:val="00C63863"/>
    <w:rsid w:val="00C63A42"/>
    <w:rsid w:val="00C63F83"/>
    <w:rsid w:val="00C644AF"/>
    <w:rsid w:val="00C65030"/>
    <w:rsid w:val="00C650BD"/>
    <w:rsid w:val="00C652A1"/>
    <w:rsid w:val="00C655E4"/>
    <w:rsid w:val="00C6572F"/>
    <w:rsid w:val="00C65738"/>
    <w:rsid w:val="00C6590A"/>
    <w:rsid w:val="00C65FFB"/>
    <w:rsid w:val="00C6621C"/>
    <w:rsid w:val="00C66663"/>
    <w:rsid w:val="00C668D8"/>
    <w:rsid w:val="00C66BCD"/>
    <w:rsid w:val="00C66D68"/>
    <w:rsid w:val="00C66E74"/>
    <w:rsid w:val="00C67029"/>
    <w:rsid w:val="00C7040D"/>
    <w:rsid w:val="00C70B38"/>
    <w:rsid w:val="00C70B43"/>
    <w:rsid w:val="00C70CAA"/>
    <w:rsid w:val="00C70F5A"/>
    <w:rsid w:val="00C719AF"/>
    <w:rsid w:val="00C71A56"/>
    <w:rsid w:val="00C7241B"/>
    <w:rsid w:val="00C72F99"/>
    <w:rsid w:val="00C730CC"/>
    <w:rsid w:val="00C730FD"/>
    <w:rsid w:val="00C73824"/>
    <w:rsid w:val="00C73CFB"/>
    <w:rsid w:val="00C747FA"/>
    <w:rsid w:val="00C74B3D"/>
    <w:rsid w:val="00C750AA"/>
    <w:rsid w:val="00C7532A"/>
    <w:rsid w:val="00C75721"/>
    <w:rsid w:val="00C75AF7"/>
    <w:rsid w:val="00C760A6"/>
    <w:rsid w:val="00C762B7"/>
    <w:rsid w:val="00C76668"/>
    <w:rsid w:val="00C76825"/>
    <w:rsid w:val="00C77C4B"/>
    <w:rsid w:val="00C77D2D"/>
    <w:rsid w:val="00C77D50"/>
    <w:rsid w:val="00C803C5"/>
    <w:rsid w:val="00C80651"/>
    <w:rsid w:val="00C80DC6"/>
    <w:rsid w:val="00C81029"/>
    <w:rsid w:val="00C815E4"/>
    <w:rsid w:val="00C8249C"/>
    <w:rsid w:val="00C8282D"/>
    <w:rsid w:val="00C8290C"/>
    <w:rsid w:val="00C82AD2"/>
    <w:rsid w:val="00C833A9"/>
    <w:rsid w:val="00C83AF0"/>
    <w:rsid w:val="00C83E1B"/>
    <w:rsid w:val="00C84AAB"/>
    <w:rsid w:val="00C84ADA"/>
    <w:rsid w:val="00C84DCF"/>
    <w:rsid w:val="00C84EE7"/>
    <w:rsid w:val="00C8512B"/>
    <w:rsid w:val="00C858C8"/>
    <w:rsid w:val="00C85A79"/>
    <w:rsid w:val="00C85B02"/>
    <w:rsid w:val="00C86242"/>
    <w:rsid w:val="00C86550"/>
    <w:rsid w:val="00C86820"/>
    <w:rsid w:val="00C86B76"/>
    <w:rsid w:val="00C86D64"/>
    <w:rsid w:val="00C87BB9"/>
    <w:rsid w:val="00C87CDD"/>
    <w:rsid w:val="00C909EE"/>
    <w:rsid w:val="00C90E27"/>
    <w:rsid w:val="00C910ED"/>
    <w:rsid w:val="00C914C9"/>
    <w:rsid w:val="00C914D2"/>
    <w:rsid w:val="00C9156F"/>
    <w:rsid w:val="00C91BF3"/>
    <w:rsid w:val="00C91E57"/>
    <w:rsid w:val="00C922E8"/>
    <w:rsid w:val="00C93188"/>
    <w:rsid w:val="00C93C96"/>
    <w:rsid w:val="00C947A8"/>
    <w:rsid w:val="00C94E8B"/>
    <w:rsid w:val="00C94EF3"/>
    <w:rsid w:val="00C94F7E"/>
    <w:rsid w:val="00C952A9"/>
    <w:rsid w:val="00C9534F"/>
    <w:rsid w:val="00C953C6"/>
    <w:rsid w:val="00C95E98"/>
    <w:rsid w:val="00C95F67"/>
    <w:rsid w:val="00C960E9"/>
    <w:rsid w:val="00C961C0"/>
    <w:rsid w:val="00C965E4"/>
    <w:rsid w:val="00C966DD"/>
    <w:rsid w:val="00C96A33"/>
    <w:rsid w:val="00C9739A"/>
    <w:rsid w:val="00C97528"/>
    <w:rsid w:val="00C9789C"/>
    <w:rsid w:val="00CA0072"/>
    <w:rsid w:val="00CA0A27"/>
    <w:rsid w:val="00CA1115"/>
    <w:rsid w:val="00CA13BF"/>
    <w:rsid w:val="00CA13F7"/>
    <w:rsid w:val="00CA145B"/>
    <w:rsid w:val="00CA1463"/>
    <w:rsid w:val="00CA14DE"/>
    <w:rsid w:val="00CA17E2"/>
    <w:rsid w:val="00CA25F5"/>
    <w:rsid w:val="00CA2A57"/>
    <w:rsid w:val="00CA2C4B"/>
    <w:rsid w:val="00CA30A9"/>
    <w:rsid w:val="00CA35EC"/>
    <w:rsid w:val="00CA3D36"/>
    <w:rsid w:val="00CA3EA7"/>
    <w:rsid w:val="00CA3EC4"/>
    <w:rsid w:val="00CA4249"/>
    <w:rsid w:val="00CA4D37"/>
    <w:rsid w:val="00CA4EF3"/>
    <w:rsid w:val="00CA56E5"/>
    <w:rsid w:val="00CA575F"/>
    <w:rsid w:val="00CA6F7C"/>
    <w:rsid w:val="00CA702A"/>
    <w:rsid w:val="00CA703D"/>
    <w:rsid w:val="00CA7AA1"/>
    <w:rsid w:val="00CB0652"/>
    <w:rsid w:val="00CB0A8A"/>
    <w:rsid w:val="00CB138C"/>
    <w:rsid w:val="00CB1BD3"/>
    <w:rsid w:val="00CB21EF"/>
    <w:rsid w:val="00CB268C"/>
    <w:rsid w:val="00CB26B1"/>
    <w:rsid w:val="00CB2714"/>
    <w:rsid w:val="00CB2824"/>
    <w:rsid w:val="00CB2C75"/>
    <w:rsid w:val="00CB2F95"/>
    <w:rsid w:val="00CB307A"/>
    <w:rsid w:val="00CB30E7"/>
    <w:rsid w:val="00CB3270"/>
    <w:rsid w:val="00CB332C"/>
    <w:rsid w:val="00CB3971"/>
    <w:rsid w:val="00CB441D"/>
    <w:rsid w:val="00CB44FC"/>
    <w:rsid w:val="00CB4DA4"/>
    <w:rsid w:val="00CB557A"/>
    <w:rsid w:val="00CB5A32"/>
    <w:rsid w:val="00CB5F24"/>
    <w:rsid w:val="00CB6108"/>
    <w:rsid w:val="00CB644A"/>
    <w:rsid w:val="00CB6E58"/>
    <w:rsid w:val="00CB6FDB"/>
    <w:rsid w:val="00CB7071"/>
    <w:rsid w:val="00CB75F9"/>
    <w:rsid w:val="00CB7D14"/>
    <w:rsid w:val="00CB7D9F"/>
    <w:rsid w:val="00CB7FFC"/>
    <w:rsid w:val="00CC07A1"/>
    <w:rsid w:val="00CC0824"/>
    <w:rsid w:val="00CC08D7"/>
    <w:rsid w:val="00CC0A9A"/>
    <w:rsid w:val="00CC0EA3"/>
    <w:rsid w:val="00CC156F"/>
    <w:rsid w:val="00CC2572"/>
    <w:rsid w:val="00CC2B9C"/>
    <w:rsid w:val="00CC326E"/>
    <w:rsid w:val="00CC346D"/>
    <w:rsid w:val="00CC38EE"/>
    <w:rsid w:val="00CC4732"/>
    <w:rsid w:val="00CC500C"/>
    <w:rsid w:val="00CC566D"/>
    <w:rsid w:val="00CC5D2F"/>
    <w:rsid w:val="00CC6071"/>
    <w:rsid w:val="00CC6226"/>
    <w:rsid w:val="00CC64D2"/>
    <w:rsid w:val="00CC6AA6"/>
    <w:rsid w:val="00CC6ACF"/>
    <w:rsid w:val="00CC722F"/>
    <w:rsid w:val="00CC726E"/>
    <w:rsid w:val="00CC7476"/>
    <w:rsid w:val="00CC75EE"/>
    <w:rsid w:val="00CC78B5"/>
    <w:rsid w:val="00CD0BAE"/>
    <w:rsid w:val="00CD1017"/>
    <w:rsid w:val="00CD129C"/>
    <w:rsid w:val="00CD12BA"/>
    <w:rsid w:val="00CD181E"/>
    <w:rsid w:val="00CD1ABF"/>
    <w:rsid w:val="00CD2C45"/>
    <w:rsid w:val="00CD387C"/>
    <w:rsid w:val="00CD474C"/>
    <w:rsid w:val="00CD5589"/>
    <w:rsid w:val="00CD57B2"/>
    <w:rsid w:val="00CD5CCC"/>
    <w:rsid w:val="00CD60C0"/>
    <w:rsid w:val="00CD6B16"/>
    <w:rsid w:val="00CD6B5E"/>
    <w:rsid w:val="00CD7092"/>
    <w:rsid w:val="00CD7422"/>
    <w:rsid w:val="00CD764C"/>
    <w:rsid w:val="00CD7CC1"/>
    <w:rsid w:val="00CE0395"/>
    <w:rsid w:val="00CE078F"/>
    <w:rsid w:val="00CE0950"/>
    <w:rsid w:val="00CE0C54"/>
    <w:rsid w:val="00CE0F0F"/>
    <w:rsid w:val="00CE0FC5"/>
    <w:rsid w:val="00CE11D8"/>
    <w:rsid w:val="00CE1251"/>
    <w:rsid w:val="00CE1648"/>
    <w:rsid w:val="00CE1A90"/>
    <w:rsid w:val="00CE1C5C"/>
    <w:rsid w:val="00CE1CA9"/>
    <w:rsid w:val="00CE1E07"/>
    <w:rsid w:val="00CE2567"/>
    <w:rsid w:val="00CE2910"/>
    <w:rsid w:val="00CE2A65"/>
    <w:rsid w:val="00CE3037"/>
    <w:rsid w:val="00CE32AD"/>
    <w:rsid w:val="00CE3361"/>
    <w:rsid w:val="00CE3958"/>
    <w:rsid w:val="00CE3A6B"/>
    <w:rsid w:val="00CE3E6F"/>
    <w:rsid w:val="00CE3F49"/>
    <w:rsid w:val="00CE49B0"/>
    <w:rsid w:val="00CE4C83"/>
    <w:rsid w:val="00CE4EA8"/>
    <w:rsid w:val="00CE5088"/>
    <w:rsid w:val="00CE5261"/>
    <w:rsid w:val="00CE52F6"/>
    <w:rsid w:val="00CE584B"/>
    <w:rsid w:val="00CE5A0A"/>
    <w:rsid w:val="00CE5C82"/>
    <w:rsid w:val="00CE5F60"/>
    <w:rsid w:val="00CE64F3"/>
    <w:rsid w:val="00CE6C5C"/>
    <w:rsid w:val="00CE72F6"/>
    <w:rsid w:val="00CE7FF2"/>
    <w:rsid w:val="00CF0091"/>
    <w:rsid w:val="00CF0C1E"/>
    <w:rsid w:val="00CF0E8B"/>
    <w:rsid w:val="00CF0EE3"/>
    <w:rsid w:val="00CF1090"/>
    <w:rsid w:val="00CF1256"/>
    <w:rsid w:val="00CF12DA"/>
    <w:rsid w:val="00CF1AB9"/>
    <w:rsid w:val="00CF1B03"/>
    <w:rsid w:val="00CF1B1E"/>
    <w:rsid w:val="00CF1E58"/>
    <w:rsid w:val="00CF1F79"/>
    <w:rsid w:val="00CF26C9"/>
    <w:rsid w:val="00CF2728"/>
    <w:rsid w:val="00CF2B1C"/>
    <w:rsid w:val="00CF2B81"/>
    <w:rsid w:val="00CF2B8E"/>
    <w:rsid w:val="00CF2CE9"/>
    <w:rsid w:val="00CF3739"/>
    <w:rsid w:val="00CF39B2"/>
    <w:rsid w:val="00CF3E3D"/>
    <w:rsid w:val="00CF4060"/>
    <w:rsid w:val="00CF52EB"/>
    <w:rsid w:val="00CF585D"/>
    <w:rsid w:val="00CF587D"/>
    <w:rsid w:val="00CF59FF"/>
    <w:rsid w:val="00CF5CA8"/>
    <w:rsid w:val="00CF72BD"/>
    <w:rsid w:val="00CF747E"/>
    <w:rsid w:val="00CF757A"/>
    <w:rsid w:val="00CF75D8"/>
    <w:rsid w:val="00CF767E"/>
    <w:rsid w:val="00CF78C0"/>
    <w:rsid w:val="00CF78E3"/>
    <w:rsid w:val="00D01011"/>
    <w:rsid w:val="00D0118A"/>
    <w:rsid w:val="00D015A8"/>
    <w:rsid w:val="00D01BA7"/>
    <w:rsid w:val="00D024F9"/>
    <w:rsid w:val="00D027F9"/>
    <w:rsid w:val="00D02BEF"/>
    <w:rsid w:val="00D02E81"/>
    <w:rsid w:val="00D03109"/>
    <w:rsid w:val="00D031E5"/>
    <w:rsid w:val="00D032AA"/>
    <w:rsid w:val="00D0355C"/>
    <w:rsid w:val="00D03A3E"/>
    <w:rsid w:val="00D03B1A"/>
    <w:rsid w:val="00D03BCB"/>
    <w:rsid w:val="00D03E97"/>
    <w:rsid w:val="00D040BB"/>
    <w:rsid w:val="00D046A3"/>
    <w:rsid w:val="00D04AAE"/>
    <w:rsid w:val="00D056E9"/>
    <w:rsid w:val="00D05CB6"/>
    <w:rsid w:val="00D061F2"/>
    <w:rsid w:val="00D06325"/>
    <w:rsid w:val="00D06C16"/>
    <w:rsid w:val="00D07684"/>
    <w:rsid w:val="00D076A6"/>
    <w:rsid w:val="00D07A18"/>
    <w:rsid w:val="00D07F59"/>
    <w:rsid w:val="00D102EA"/>
    <w:rsid w:val="00D104B0"/>
    <w:rsid w:val="00D104B2"/>
    <w:rsid w:val="00D10986"/>
    <w:rsid w:val="00D111C1"/>
    <w:rsid w:val="00D11666"/>
    <w:rsid w:val="00D11B35"/>
    <w:rsid w:val="00D11BB2"/>
    <w:rsid w:val="00D12664"/>
    <w:rsid w:val="00D12C7B"/>
    <w:rsid w:val="00D12F1F"/>
    <w:rsid w:val="00D13207"/>
    <w:rsid w:val="00D13220"/>
    <w:rsid w:val="00D13358"/>
    <w:rsid w:val="00D1342C"/>
    <w:rsid w:val="00D1345E"/>
    <w:rsid w:val="00D13C17"/>
    <w:rsid w:val="00D142FA"/>
    <w:rsid w:val="00D14873"/>
    <w:rsid w:val="00D14C06"/>
    <w:rsid w:val="00D14DAF"/>
    <w:rsid w:val="00D15455"/>
    <w:rsid w:val="00D1564A"/>
    <w:rsid w:val="00D156E5"/>
    <w:rsid w:val="00D15AF0"/>
    <w:rsid w:val="00D161CF"/>
    <w:rsid w:val="00D16747"/>
    <w:rsid w:val="00D167D3"/>
    <w:rsid w:val="00D175C7"/>
    <w:rsid w:val="00D17E09"/>
    <w:rsid w:val="00D200AF"/>
    <w:rsid w:val="00D20736"/>
    <w:rsid w:val="00D20886"/>
    <w:rsid w:val="00D20AD4"/>
    <w:rsid w:val="00D21B52"/>
    <w:rsid w:val="00D22106"/>
    <w:rsid w:val="00D221D4"/>
    <w:rsid w:val="00D22E00"/>
    <w:rsid w:val="00D2366E"/>
    <w:rsid w:val="00D24218"/>
    <w:rsid w:val="00D24286"/>
    <w:rsid w:val="00D24618"/>
    <w:rsid w:val="00D25126"/>
    <w:rsid w:val="00D251E6"/>
    <w:rsid w:val="00D25830"/>
    <w:rsid w:val="00D259B0"/>
    <w:rsid w:val="00D26097"/>
    <w:rsid w:val="00D261C5"/>
    <w:rsid w:val="00D26391"/>
    <w:rsid w:val="00D26518"/>
    <w:rsid w:val="00D2699D"/>
    <w:rsid w:val="00D27747"/>
    <w:rsid w:val="00D27A59"/>
    <w:rsid w:val="00D27A6C"/>
    <w:rsid w:val="00D27BF7"/>
    <w:rsid w:val="00D30729"/>
    <w:rsid w:val="00D30EAF"/>
    <w:rsid w:val="00D31495"/>
    <w:rsid w:val="00D314F6"/>
    <w:rsid w:val="00D31A4F"/>
    <w:rsid w:val="00D31AA7"/>
    <w:rsid w:val="00D31D6C"/>
    <w:rsid w:val="00D31D99"/>
    <w:rsid w:val="00D3223E"/>
    <w:rsid w:val="00D322C6"/>
    <w:rsid w:val="00D32309"/>
    <w:rsid w:val="00D32CDD"/>
    <w:rsid w:val="00D32E0D"/>
    <w:rsid w:val="00D3326D"/>
    <w:rsid w:val="00D33977"/>
    <w:rsid w:val="00D33C40"/>
    <w:rsid w:val="00D33E2B"/>
    <w:rsid w:val="00D34097"/>
    <w:rsid w:val="00D349F8"/>
    <w:rsid w:val="00D35185"/>
    <w:rsid w:val="00D3544C"/>
    <w:rsid w:val="00D356D0"/>
    <w:rsid w:val="00D35797"/>
    <w:rsid w:val="00D36317"/>
    <w:rsid w:val="00D3719F"/>
    <w:rsid w:val="00D371C8"/>
    <w:rsid w:val="00D37FC8"/>
    <w:rsid w:val="00D405A0"/>
    <w:rsid w:val="00D4061B"/>
    <w:rsid w:val="00D4091E"/>
    <w:rsid w:val="00D40BD8"/>
    <w:rsid w:val="00D417E2"/>
    <w:rsid w:val="00D422BF"/>
    <w:rsid w:val="00D42718"/>
    <w:rsid w:val="00D43046"/>
    <w:rsid w:val="00D431DA"/>
    <w:rsid w:val="00D43450"/>
    <w:rsid w:val="00D43463"/>
    <w:rsid w:val="00D4395B"/>
    <w:rsid w:val="00D43D75"/>
    <w:rsid w:val="00D43F48"/>
    <w:rsid w:val="00D43F90"/>
    <w:rsid w:val="00D44156"/>
    <w:rsid w:val="00D44198"/>
    <w:rsid w:val="00D441FB"/>
    <w:rsid w:val="00D445B3"/>
    <w:rsid w:val="00D453B5"/>
    <w:rsid w:val="00D45529"/>
    <w:rsid w:val="00D45977"/>
    <w:rsid w:val="00D45D0F"/>
    <w:rsid w:val="00D46DBF"/>
    <w:rsid w:val="00D46F26"/>
    <w:rsid w:val="00D4711A"/>
    <w:rsid w:val="00D47186"/>
    <w:rsid w:val="00D47591"/>
    <w:rsid w:val="00D4798C"/>
    <w:rsid w:val="00D50F4A"/>
    <w:rsid w:val="00D51089"/>
    <w:rsid w:val="00D516E3"/>
    <w:rsid w:val="00D5228C"/>
    <w:rsid w:val="00D522BA"/>
    <w:rsid w:val="00D52A57"/>
    <w:rsid w:val="00D52E06"/>
    <w:rsid w:val="00D5354C"/>
    <w:rsid w:val="00D53650"/>
    <w:rsid w:val="00D5377C"/>
    <w:rsid w:val="00D543AB"/>
    <w:rsid w:val="00D54655"/>
    <w:rsid w:val="00D553C7"/>
    <w:rsid w:val="00D5648F"/>
    <w:rsid w:val="00D5651D"/>
    <w:rsid w:val="00D5702A"/>
    <w:rsid w:val="00D57B21"/>
    <w:rsid w:val="00D57B9A"/>
    <w:rsid w:val="00D57DC0"/>
    <w:rsid w:val="00D60190"/>
    <w:rsid w:val="00D602D3"/>
    <w:rsid w:val="00D605A5"/>
    <w:rsid w:val="00D606A0"/>
    <w:rsid w:val="00D6072E"/>
    <w:rsid w:val="00D60A2F"/>
    <w:rsid w:val="00D60DAB"/>
    <w:rsid w:val="00D614EA"/>
    <w:rsid w:val="00D619FC"/>
    <w:rsid w:val="00D61A8A"/>
    <w:rsid w:val="00D62369"/>
    <w:rsid w:val="00D623AA"/>
    <w:rsid w:val="00D62A24"/>
    <w:rsid w:val="00D62FAC"/>
    <w:rsid w:val="00D6305F"/>
    <w:rsid w:val="00D635B0"/>
    <w:rsid w:val="00D637A9"/>
    <w:rsid w:val="00D639A1"/>
    <w:rsid w:val="00D63BE1"/>
    <w:rsid w:val="00D65280"/>
    <w:rsid w:val="00D658AA"/>
    <w:rsid w:val="00D6616F"/>
    <w:rsid w:val="00D666DA"/>
    <w:rsid w:val="00D6699B"/>
    <w:rsid w:val="00D678A5"/>
    <w:rsid w:val="00D7009E"/>
    <w:rsid w:val="00D70BDA"/>
    <w:rsid w:val="00D70C63"/>
    <w:rsid w:val="00D710C5"/>
    <w:rsid w:val="00D71705"/>
    <w:rsid w:val="00D71888"/>
    <w:rsid w:val="00D71B45"/>
    <w:rsid w:val="00D71E9A"/>
    <w:rsid w:val="00D7222C"/>
    <w:rsid w:val="00D722C1"/>
    <w:rsid w:val="00D72437"/>
    <w:rsid w:val="00D726A5"/>
    <w:rsid w:val="00D727AC"/>
    <w:rsid w:val="00D72AC2"/>
    <w:rsid w:val="00D72CAE"/>
    <w:rsid w:val="00D74503"/>
    <w:rsid w:val="00D74660"/>
    <w:rsid w:val="00D74797"/>
    <w:rsid w:val="00D74968"/>
    <w:rsid w:val="00D749D2"/>
    <w:rsid w:val="00D74D9B"/>
    <w:rsid w:val="00D750A2"/>
    <w:rsid w:val="00D75650"/>
    <w:rsid w:val="00D756E8"/>
    <w:rsid w:val="00D7595D"/>
    <w:rsid w:val="00D762F9"/>
    <w:rsid w:val="00D7702D"/>
    <w:rsid w:val="00D77C4A"/>
    <w:rsid w:val="00D801E1"/>
    <w:rsid w:val="00D801EB"/>
    <w:rsid w:val="00D80747"/>
    <w:rsid w:val="00D8099F"/>
    <w:rsid w:val="00D809FF"/>
    <w:rsid w:val="00D80E48"/>
    <w:rsid w:val="00D810F2"/>
    <w:rsid w:val="00D81181"/>
    <w:rsid w:val="00D811F6"/>
    <w:rsid w:val="00D81285"/>
    <w:rsid w:val="00D81B9A"/>
    <w:rsid w:val="00D822C6"/>
    <w:rsid w:val="00D82626"/>
    <w:rsid w:val="00D82713"/>
    <w:rsid w:val="00D82890"/>
    <w:rsid w:val="00D82DE5"/>
    <w:rsid w:val="00D83156"/>
    <w:rsid w:val="00D83A9A"/>
    <w:rsid w:val="00D843D6"/>
    <w:rsid w:val="00D84C13"/>
    <w:rsid w:val="00D85237"/>
    <w:rsid w:val="00D85475"/>
    <w:rsid w:val="00D85A2F"/>
    <w:rsid w:val="00D86605"/>
    <w:rsid w:val="00D87BDC"/>
    <w:rsid w:val="00D87FDA"/>
    <w:rsid w:val="00D9096B"/>
    <w:rsid w:val="00D90D1C"/>
    <w:rsid w:val="00D90D5C"/>
    <w:rsid w:val="00D90DEF"/>
    <w:rsid w:val="00D90ED4"/>
    <w:rsid w:val="00D90FF0"/>
    <w:rsid w:val="00D9105E"/>
    <w:rsid w:val="00D91838"/>
    <w:rsid w:val="00D91D22"/>
    <w:rsid w:val="00D920E8"/>
    <w:rsid w:val="00D9242C"/>
    <w:rsid w:val="00D92722"/>
    <w:rsid w:val="00D9277E"/>
    <w:rsid w:val="00D92A2B"/>
    <w:rsid w:val="00D92BF2"/>
    <w:rsid w:val="00D93295"/>
    <w:rsid w:val="00D9335B"/>
    <w:rsid w:val="00D93DAF"/>
    <w:rsid w:val="00D941AE"/>
    <w:rsid w:val="00D948DE"/>
    <w:rsid w:val="00D94E5E"/>
    <w:rsid w:val="00D94F2C"/>
    <w:rsid w:val="00D9574A"/>
    <w:rsid w:val="00D958D8"/>
    <w:rsid w:val="00D95F59"/>
    <w:rsid w:val="00D96138"/>
    <w:rsid w:val="00D965AB"/>
    <w:rsid w:val="00D967F3"/>
    <w:rsid w:val="00D96B07"/>
    <w:rsid w:val="00D96BD2"/>
    <w:rsid w:val="00D96CF2"/>
    <w:rsid w:val="00D974EC"/>
    <w:rsid w:val="00D97594"/>
    <w:rsid w:val="00D97715"/>
    <w:rsid w:val="00DA002B"/>
    <w:rsid w:val="00DA0173"/>
    <w:rsid w:val="00DA017F"/>
    <w:rsid w:val="00DA0351"/>
    <w:rsid w:val="00DA0417"/>
    <w:rsid w:val="00DA059A"/>
    <w:rsid w:val="00DA0676"/>
    <w:rsid w:val="00DA08F0"/>
    <w:rsid w:val="00DA0F27"/>
    <w:rsid w:val="00DA156A"/>
    <w:rsid w:val="00DA171D"/>
    <w:rsid w:val="00DA1CBD"/>
    <w:rsid w:val="00DA1DA8"/>
    <w:rsid w:val="00DA22C1"/>
    <w:rsid w:val="00DA24B0"/>
    <w:rsid w:val="00DA2582"/>
    <w:rsid w:val="00DA2694"/>
    <w:rsid w:val="00DA28A5"/>
    <w:rsid w:val="00DA348F"/>
    <w:rsid w:val="00DA3524"/>
    <w:rsid w:val="00DA3CDB"/>
    <w:rsid w:val="00DA3CF1"/>
    <w:rsid w:val="00DA4B0E"/>
    <w:rsid w:val="00DA50E4"/>
    <w:rsid w:val="00DA5BEB"/>
    <w:rsid w:val="00DA5DA9"/>
    <w:rsid w:val="00DA5F20"/>
    <w:rsid w:val="00DA6199"/>
    <w:rsid w:val="00DA69C1"/>
    <w:rsid w:val="00DA6BFD"/>
    <w:rsid w:val="00DA7645"/>
    <w:rsid w:val="00DA7E15"/>
    <w:rsid w:val="00DA7FC8"/>
    <w:rsid w:val="00DB02FF"/>
    <w:rsid w:val="00DB103A"/>
    <w:rsid w:val="00DB10BD"/>
    <w:rsid w:val="00DB1433"/>
    <w:rsid w:val="00DB197C"/>
    <w:rsid w:val="00DB1AAF"/>
    <w:rsid w:val="00DB26B5"/>
    <w:rsid w:val="00DB289D"/>
    <w:rsid w:val="00DB3AA0"/>
    <w:rsid w:val="00DB3C49"/>
    <w:rsid w:val="00DB41B9"/>
    <w:rsid w:val="00DB42C2"/>
    <w:rsid w:val="00DB444B"/>
    <w:rsid w:val="00DB4628"/>
    <w:rsid w:val="00DB4714"/>
    <w:rsid w:val="00DB4788"/>
    <w:rsid w:val="00DB4D04"/>
    <w:rsid w:val="00DB510A"/>
    <w:rsid w:val="00DB5178"/>
    <w:rsid w:val="00DB5386"/>
    <w:rsid w:val="00DB53D5"/>
    <w:rsid w:val="00DB5ABE"/>
    <w:rsid w:val="00DB5B8E"/>
    <w:rsid w:val="00DB6292"/>
    <w:rsid w:val="00DB67E7"/>
    <w:rsid w:val="00DB68BB"/>
    <w:rsid w:val="00DB68E2"/>
    <w:rsid w:val="00DB6EFF"/>
    <w:rsid w:val="00DB6F4C"/>
    <w:rsid w:val="00DB7EC4"/>
    <w:rsid w:val="00DB7F10"/>
    <w:rsid w:val="00DC025E"/>
    <w:rsid w:val="00DC046C"/>
    <w:rsid w:val="00DC0AF9"/>
    <w:rsid w:val="00DC1524"/>
    <w:rsid w:val="00DC1889"/>
    <w:rsid w:val="00DC19DD"/>
    <w:rsid w:val="00DC1CA3"/>
    <w:rsid w:val="00DC2A33"/>
    <w:rsid w:val="00DC2D60"/>
    <w:rsid w:val="00DC3214"/>
    <w:rsid w:val="00DC3579"/>
    <w:rsid w:val="00DC3E0F"/>
    <w:rsid w:val="00DC41FA"/>
    <w:rsid w:val="00DC43AE"/>
    <w:rsid w:val="00DC466F"/>
    <w:rsid w:val="00DC4790"/>
    <w:rsid w:val="00DC4841"/>
    <w:rsid w:val="00DC49B8"/>
    <w:rsid w:val="00DC5132"/>
    <w:rsid w:val="00DC51EE"/>
    <w:rsid w:val="00DC5533"/>
    <w:rsid w:val="00DC5770"/>
    <w:rsid w:val="00DC59D7"/>
    <w:rsid w:val="00DC6E13"/>
    <w:rsid w:val="00DC6E1B"/>
    <w:rsid w:val="00DC6E7B"/>
    <w:rsid w:val="00DC724A"/>
    <w:rsid w:val="00DC7EBE"/>
    <w:rsid w:val="00DD0345"/>
    <w:rsid w:val="00DD083E"/>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2A"/>
    <w:rsid w:val="00DD662B"/>
    <w:rsid w:val="00DD6C92"/>
    <w:rsid w:val="00DD71F9"/>
    <w:rsid w:val="00DE01AB"/>
    <w:rsid w:val="00DE0B85"/>
    <w:rsid w:val="00DE12BD"/>
    <w:rsid w:val="00DE1532"/>
    <w:rsid w:val="00DE15B5"/>
    <w:rsid w:val="00DE179B"/>
    <w:rsid w:val="00DE1848"/>
    <w:rsid w:val="00DE19A4"/>
    <w:rsid w:val="00DE1E23"/>
    <w:rsid w:val="00DE2927"/>
    <w:rsid w:val="00DE292D"/>
    <w:rsid w:val="00DE2AA3"/>
    <w:rsid w:val="00DE2C4A"/>
    <w:rsid w:val="00DE2F12"/>
    <w:rsid w:val="00DE30D1"/>
    <w:rsid w:val="00DE3162"/>
    <w:rsid w:val="00DE3B74"/>
    <w:rsid w:val="00DE40F7"/>
    <w:rsid w:val="00DE428D"/>
    <w:rsid w:val="00DE4756"/>
    <w:rsid w:val="00DE47DF"/>
    <w:rsid w:val="00DE4D21"/>
    <w:rsid w:val="00DE5461"/>
    <w:rsid w:val="00DE5B41"/>
    <w:rsid w:val="00DE5D17"/>
    <w:rsid w:val="00DE5EA6"/>
    <w:rsid w:val="00DE5F41"/>
    <w:rsid w:val="00DE61FB"/>
    <w:rsid w:val="00DE6B6A"/>
    <w:rsid w:val="00DE730F"/>
    <w:rsid w:val="00DE731D"/>
    <w:rsid w:val="00DE797D"/>
    <w:rsid w:val="00DE799F"/>
    <w:rsid w:val="00DE7A1D"/>
    <w:rsid w:val="00DE7DA6"/>
    <w:rsid w:val="00DE7EE6"/>
    <w:rsid w:val="00DE7F63"/>
    <w:rsid w:val="00DF08EA"/>
    <w:rsid w:val="00DF0A8D"/>
    <w:rsid w:val="00DF0DC8"/>
    <w:rsid w:val="00DF0E97"/>
    <w:rsid w:val="00DF11F0"/>
    <w:rsid w:val="00DF165B"/>
    <w:rsid w:val="00DF1956"/>
    <w:rsid w:val="00DF1AD2"/>
    <w:rsid w:val="00DF1D62"/>
    <w:rsid w:val="00DF2170"/>
    <w:rsid w:val="00DF2F00"/>
    <w:rsid w:val="00DF2FC2"/>
    <w:rsid w:val="00DF2FCC"/>
    <w:rsid w:val="00DF3193"/>
    <w:rsid w:val="00DF3D62"/>
    <w:rsid w:val="00DF50ED"/>
    <w:rsid w:val="00DF572E"/>
    <w:rsid w:val="00DF596A"/>
    <w:rsid w:val="00DF5AE9"/>
    <w:rsid w:val="00DF6198"/>
    <w:rsid w:val="00DF6840"/>
    <w:rsid w:val="00DF6DA6"/>
    <w:rsid w:val="00DF6F26"/>
    <w:rsid w:val="00DF708D"/>
    <w:rsid w:val="00DF72C6"/>
    <w:rsid w:val="00DF7EB8"/>
    <w:rsid w:val="00DF7FBF"/>
    <w:rsid w:val="00E0031E"/>
    <w:rsid w:val="00E00B0F"/>
    <w:rsid w:val="00E00B10"/>
    <w:rsid w:val="00E00FD5"/>
    <w:rsid w:val="00E012BF"/>
    <w:rsid w:val="00E01956"/>
    <w:rsid w:val="00E01B27"/>
    <w:rsid w:val="00E01D7A"/>
    <w:rsid w:val="00E01F0A"/>
    <w:rsid w:val="00E02047"/>
    <w:rsid w:val="00E023E5"/>
    <w:rsid w:val="00E0280B"/>
    <w:rsid w:val="00E02837"/>
    <w:rsid w:val="00E0287C"/>
    <w:rsid w:val="00E02FC0"/>
    <w:rsid w:val="00E03042"/>
    <w:rsid w:val="00E03532"/>
    <w:rsid w:val="00E039FA"/>
    <w:rsid w:val="00E0443C"/>
    <w:rsid w:val="00E04B4F"/>
    <w:rsid w:val="00E04CAD"/>
    <w:rsid w:val="00E05F38"/>
    <w:rsid w:val="00E06391"/>
    <w:rsid w:val="00E06B6A"/>
    <w:rsid w:val="00E06C4C"/>
    <w:rsid w:val="00E06FD6"/>
    <w:rsid w:val="00E074C1"/>
    <w:rsid w:val="00E076B3"/>
    <w:rsid w:val="00E07906"/>
    <w:rsid w:val="00E079C6"/>
    <w:rsid w:val="00E07B79"/>
    <w:rsid w:val="00E07CDC"/>
    <w:rsid w:val="00E1006A"/>
    <w:rsid w:val="00E105B9"/>
    <w:rsid w:val="00E1069C"/>
    <w:rsid w:val="00E1079E"/>
    <w:rsid w:val="00E10BB0"/>
    <w:rsid w:val="00E10F6A"/>
    <w:rsid w:val="00E11192"/>
    <w:rsid w:val="00E112FA"/>
    <w:rsid w:val="00E11820"/>
    <w:rsid w:val="00E11BF7"/>
    <w:rsid w:val="00E12239"/>
    <w:rsid w:val="00E12CED"/>
    <w:rsid w:val="00E13BA3"/>
    <w:rsid w:val="00E13D2C"/>
    <w:rsid w:val="00E13EE3"/>
    <w:rsid w:val="00E14058"/>
    <w:rsid w:val="00E140F0"/>
    <w:rsid w:val="00E148CD"/>
    <w:rsid w:val="00E14E22"/>
    <w:rsid w:val="00E14FF5"/>
    <w:rsid w:val="00E15713"/>
    <w:rsid w:val="00E15AEA"/>
    <w:rsid w:val="00E15DBF"/>
    <w:rsid w:val="00E16682"/>
    <w:rsid w:val="00E1678A"/>
    <w:rsid w:val="00E16D75"/>
    <w:rsid w:val="00E16FAB"/>
    <w:rsid w:val="00E17549"/>
    <w:rsid w:val="00E17BAE"/>
    <w:rsid w:val="00E17DF6"/>
    <w:rsid w:val="00E17E85"/>
    <w:rsid w:val="00E17E99"/>
    <w:rsid w:val="00E2002A"/>
    <w:rsid w:val="00E2055A"/>
    <w:rsid w:val="00E20655"/>
    <w:rsid w:val="00E20A30"/>
    <w:rsid w:val="00E21D52"/>
    <w:rsid w:val="00E21EE7"/>
    <w:rsid w:val="00E21F2D"/>
    <w:rsid w:val="00E2266C"/>
    <w:rsid w:val="00E2289A"/>
    <w:rsid w:val="00E22A26"/>
    <w:rsid w:val="00E22DD9"/>
    <w:rsid w:val="00E231C8"/>
    <w:rsid w:val="00E2336E"/>
    <w:rsid w:val="00E23655"/>
    <w:rsid w:val="00E23A40"/>
    <w:rsid w:val="00E23AB9"/>
    <w:rsid w:val="00E23AC4"/>
    <w:rsid w:val="00E23B6E"/>
    <w:rsid w:val="00E23ED2"/>
    <w:rsid w:val="00E2446C"/>
    <w:rsid w:val="00E24A2D"/>
    <w:rsid w:val="00E24C6F"/>
    <w:rsid w:val="00E24EFC"/>
    <w:rsid w:val="00E251F2"/>
    <w:rsid w:val="00E256F7"/>
    <w:rsid w:val="00E25957"/>
    <w:rsid w:val="00E25995"/>
    <w:rsid w:val="00E25D57"/>
    <w:rsid w:val="00E261F6"/>
    <w:rsid w:val="00E26257"/>
    <w:rsid w:val="00E264AD"/>
    <w:rsid w:val="00E27074"/>
    <w:rsid w:val="00E278DE"/>
    <w:rsid w:val="00E27E1C"/>
    <w:rsid w:val="00E30097"/>
    <w:rsid w:val="00E300F2"/>
    <w:rsid w:val="00E300F9"/>
    <w:rsid w:val="00E30BA6"/>
    <w:rsid w:val="00E31966"/>
    <w:rsid w:val="00E3203D"/>
    <w:rsid w:val="00E32597"/>
    <w:rsid w:val="00E32A2D"/>
    <w:rsid w:val="00E32AE4"/>
    <w:rsid w:val="00E32D6A"/>
    <w:rsid w:val="00E33396"/>
    <w:rsid w:val="00E334D5"/>
    <w:rsid w:val="00E335C5"/>
    <w:rsid w:val="00E33D24"/>
    <w:rsid w:val="00E33E8E"/>
    <w:rsid w:val="00E33EFC"/>
    <w:rsid w:val="00E34706"/>
    <w:rsid w:val="00E348F2"/>
    <w:rsid w:val="00E34ED4"/>
    <w:rsid w:val="00E35580"/>
    <w:rsid w:val="00E366C5"/>
    <w:rsid w:val="00E36DD5"/>
    <w:rsid w:val="00E373C6"/>
    <w:rsid w:val="00E3751A"/>
    <w:rsid w:val="00E377A6"/>
    <w:rsid w:val="00E4005E"/>
    <w:rsid w:val="00E402AB"/>
    <w:rsid w:val="00E40A1E"/>
    <w:rsid w:val="00E40A57"/>
    <w:rsid w:val="00E411CA"/>
    <w:rsid w:val="00E41804"/>
    <w:rsid w:val="00E41861"/>
    <w:rsid w:val="00E418E7"/>
    <w:rsid w:val="00E41CF2"/>
    <w:rsid w:val="00E41D23"/>
    <w:rsid w:val="00E4297F"/>
    <w:rsid w:val="00E438F7"/>
    <w:rsid w:val="00E43E29"/>
    <w:rsid w:val="00E43EE5"/>
    <w:rsid w:val="00E44216"/>
    <w:rsid w:val="00E44ACD"/>
    <w:rsid w:val="00E44CB9"/>
    <w:rsid w:val="00E44F65"/>
    <w:rsid w:val="00E45200"/>
    <w:rsid w:val="00E45343"/>
    <w:rsid w:val="00E45840"/>
    <w:rsid w:val="00E45AB0"/>
    <w:rsid w:val="00E45B97"/>
    <w:rsid w:val="00E45EE6"/>
    <w:rsid w:val="00E46852"/>
    <w:rsid w:val="00E46A71"/>
    <w:rsid w:val="00E46AB1"/>
    <w:rsid w:val="00E479FF"/>
    <w:rsid w:val="00E50A4E"/>
    <w:rsid w:val="00E51353"/>
    <w:rsid w:val="00E51392"/>
    <w:rsid w:val="00E515B1"/>
    <w:rsid w:val="00E51662"/>
    <w:rsid w:val="00E52170"/>
    <w:rsid w:val="00E5269A"/>
    <w:rsid w:val="00E535D1"/>
    <w:rsid w:val="00E536FC"/>
    <w:rsid w:val="00E53AA6"/>
    <w:rsid w:val="00E53C1D"/>
    <w:rsid w:val="00E53C6C"/>
    <w:rsid w:val="00E53CB2"/>
    <w:rsid w:val="00E53D6A"/>
    <w:rsid w:val="00E540EA"/>
    <w:rsid w:val="00E54898"/>
    <w:rsid w:val="00E54BB0"/>
    <w:rsid w:val="00E54FFD"/>
    <w:rsid w:val="00E5540A"/>
    <w:rsid w:val="00E55558"/>
    <w:rsid w:val="00E55760"/>
    <w:rsid w:val="00E55BB8"/>
    <w:rsid w:val="00E560BF"/>
    <w:rsid w:val="00E562B8"/>
    <w:rsid w:val="00E56344"/>
    <w:rsid w:val="00E56F74"/>
    <w:rsid w:val="00E57ADA"/>
    <w:rsid w:val="00E57E87"/>
    <w:rsid w:val="00E60DE1"/>
    <w:rsid w:val="00E6106B"/>
    <w:rsid w:val="00E61076"/>
    <w:rsid w:val="00E61797"/>
    <w:rsid w:val="00E61812"/>
    <w:rsid w:val="00E62198"/>
    <w:rsid w:val="00E62446"/>
    <w:rsid w:val="00E62CF0"/>
    <w:rsid w:val="00E62E5D"/>
    <w:rsid w:val="00E62EB8"/>
    <w:rsid w:val="00E631B5"/>
    <w:rsid w:val="00E635BC"/>
    <w:rsid w:val="00E63A9F"/>
    <w:rsid w:val="00E63E6F"/>
    <w:rsid w:val="00E65073"/>
    <w:rsid w:val="00E65E8C"/>
    <w:rsid w:val="00E66238"/>
    <w:rsid w:val="00E66766"/>
    <w:rsid w:val="00E66800"/>
    <w:rsid w:val="00E668F9"/>
    <w:rsid w:val="00E66C08"/>
    <w:rsid w:val="00E66C11"/>
    <w:rsid w:val="00E66D0B"/>
    <w:rsid w:val="00E66D78"/>
    <w:rsid w:val="00E66D94"/>
    <w:rsid w:val="00E67132"/>
    <w:rsid w:val="00E673C1"/>
    <w:rsid w:val="00E677C5"/>
    <w:rsid w:val="00E67A32"/>
    <w:rsid w:val="00E67ACF"/>
    <w:rsid w:val="00E67C5C"/>
    <w:rsid w:val="00E67E55"/>
    <w:rsid w:val="00E67F72"/>
    <w:rsid w:val="00E70504"/>
    <w:rsid w:val="00E709F4"/>
    <w:rsid w:val="00E71198"/>
    <w:rsid w:val="00E71591"/>
    <w:rsid w:val="00E717B9"/>
    <w:rsid w:val="00E71978"/>
    <w:rsid w:val="00E71BB3"/>
    <w:rsid w:val="00E71E4F"/>
    <w:rsid w:val="00E72486"/>
    <w:rsid w:val="00E724EF"/>
    <w:rsid w:val="00E7264E"/>
    <w:rsid w:val="00E72651"/>
    <w:rsid w:val="00E72694"/>
    <w:rsid w:val="00E732F3"/>
    <w:rsid w:val="00E73957"/>
    <w:rsid w:val="00E73C90"/>
    <w:rsid w:val="00E73D3A"/>
    <w:rsid w:val="00E7412C"/>
    <w:rsid w:val="00E74290"/>
    <w:rsid w:val="00E743A1"/>
    <w:rsid w:val="00E74A46"/>
    <w:rsid w:val="00E74BC5"/>
    <w:rsid w:val="00E74F05"/>
    <w:rsid w:val="00E7518B"/>
    <w:rsid w:val="00E7533D"/>
    <w:rsid w:val="00E7593F"/>
    <w:rsid w:val="00E763ED"/>
    <w:rsid w:val="00E76497"/>
    <w:rsid w:val="00E76C33"/>
    <w:rsid w:val="00E8011B"/>
    <w:rsid w:val="00E801FE"/>
    <w:rsid w:val="00E80768"/>
    <w:rsid w:val="00E80E1E"/>
    <w:rsid w:val="00E81171"/>
    <w:rsid w:val="00E81735"/>
    <w:rsid w:val="00E82135"/>
    <w:rsid w:val="00E823C3"/>
    <w:rsid w:val="00E82862"/>
    <w:rsid w:val="00E82CA0"/>
    <w:rsid w:val="00E82E17"/>
    <w:rsid w:val="00E849FF"/>
    <w:rsid w:val="00E84AD4"/>
    <w:rsid w:val="00E8534F"/>
    <w:rsid w:val="00E854EA"/>
    <w:rsid w:val="00E85EC9"/>
    <w:rsid w:val="00E86BAE"/>
    <w:rsid w:val="00E86F2A"/>
    <w:rsid w:val="00E87452"/>
    <w:rsid w:val="00E876A3"/>
    <w:rsid w:val="00E87DC5"/>
    <w:rsid w:val="00E87E99"/>
    <w:rsid w:val="00E87F24"/>
    <w:rsid w:val="00E903A5"/>
    <w:rsid w:val="00E909B6"/>
    <w:rsid w:val="00E90A19"/>
    <w:rsid w:val="00E91460"/>
    <w:rsid w:val="00E915F1"/>
    <w:rsid w:val="00E91A39"/>
    <w:rsid w:val="00E91C42"/>
    <w:rsid w:val="00E91E3C"/>
    <w:rsid w:val="00E92341"/>
    <w:rsid w:val="00E93635"/>
    <w:rsid w:val="00E93C4E"/>
    <w:rsid w:val="00E93D45"/>
    <w:rsid w:val="00E94D4D"/>
    <w:rsid w:val="00E94F06"/>
    <w:rsid w:val="00E95243"/>
    <w:rsid w:val="00E9568A"/>
    <w:rsid w:val="00E956CB"/>
    <w:rsid w:val="00E96092"/>
    <w:rsid w:val="00E960B8"/>
    <w:rsid w:val="00E96AEE"/>
    <w:rsid w:val="00E96D1C"/>
    <w:rsid w:val="00E9755F"/>
    <w:rsid w:val="00E977CB"/>
    <w:rsid w:val="00E977CE"/>
    <w:rsid w:val="00E97891"/>
    <w:rsid w:val="00E97990"/>
    <w:rsid w:val="00E97B75"/>
    <w:rsid w:val="00E97D2F"/>
    <w:rsid w:val="00E97E19"/>
    <w:rsid w:val="00E97EA7"/>
    <w:rsid w:val="00E97FB1"/>
    <w:rsid w:val="00EA0463"/>
    <w:rsid w:val="00EA096F"/>
    <w:rsid w:val="00EA0BEE"/>
    <w:rsid w:val="00EA1514"/>
    <w:rsid w:val="00EA16E1"/>
    <w:rsid w:val="00EA1767"/>
    <w:rsid w:val="00EA18CE"/>
    <w:rsid w:val="00EA1AA6"/>
    <w:rsid w:val="00EA1F8E"/>
    <w:rsid w:val="00EA2360"/>
    <w:rsid w:val="00EA272B"/>
    <w:rsid w:val="00EA2F5D"/>
    <w:rsid w:val="00EA301E"/>
    <w:rsid w:val="00EA3546"/>
    <w:rsid w:val="00EA35F1"/>
    <w:rsid w:val="00EA3BA1"/>
    <w:rsid w:val="00EA415E"/>
    <w:rsid w:val="00EA449C"/>
    <w:rsid w:val="00EA4953"/>
    <w:rsid w:val="00EA4F1E"/>
    <w:rsid w:val="00EA4F7D"/>
    <w:rsid w:val="00EA5931"/>
    <w:rsid w:val="00EA5F9C"/>
    <w:rsid w:val="00EA60B3"/>
    <w:rsid w:val="00EA633B"/>
    <w:rsid w:val="00EA659C"/>
    <w:rsid w:val="00EA7206"/>
    <w:rsid w:val="00EA7B31"/>
    <w:rsid w:val="00EB01C6"/>
    <w:rsid w:val="00EB069C"/>
    <w:rsid w:val="00EB079F"/>
    <w:rsid w:val="00EB0A68"/>
    <w:rsid w:val="00EB0E6A"/>
    <w:rsid w:val="00EB0FE6"/>
    <w:rsid w:val="00EB16EB"/>
    <w:rsid w:val="00EB182C"/>
    <w:rsid w:val="00EB19D9"/>
    <w:rsid w:val="00EB2287"/>
    <w:rsid w:val="00EB269D"/>
    <w:rsid w:val="00EB30E8"/>
    <w:rsid w:val="00EB344E"/>
    <w:rsid w:val="00EB374D"/>
    <w:rsid w:val="00EB3A8E"/>
    <w:rsid w:val="00EB415F"/>
    <w:rsid w:val="00EB425C"/>
    <w:rsid w:val="00EB433D"/>
    <w:rsid w:val="00EB45D7"/>
    <w:rsid w:val="00EB47B3"/>
    <w:rsid w:val="00EB4926"/>
    <w:rsid w:val="00EB4B58"/>
    <w:rsid w:val="00EB4E5F"/>
    <w:rsid w:val="00EB5197"/>
    <w:rsid w:val="00EB527E"/>
    <w:rsid w:val="00EB5629"/>
    <w:rsid w:val="00EB5734"/>
    <w:rsid w:val="00EB5A33"/>
    <w:rsid w:val="00EB6C0E"/>
    <w:rsid w:val="00EB6DCB"/>
    <w:rsid w:val="00EB701C"/>
    <w:rsid w:val="00EB745D"/>
    <w:rsid w:val="00EB75EB"/>
    <w:rsid w:val="00EB7605"/>
    <w:rsid w:val="00EB7658"/>
    <w:rsid w:val="00EB76CB"/>
    <w:rsid w:val="00EB7B08"/>
    <w:rsid w:val="00EB7D1E"/>
    <w:rsid w:val="00EC089D"/>
    <w:rsid w:val="00EC09C6"/>
    <w:rsid w:val="00EC0DD3"/>
    <w:rsid w:val="00EC101A"/>
    <w:rsid w:val="00EC1243"/>
    <w:rsid w:val="00EC1394"/>
    <w:rsid w:val="00EC1B12"/>
    <w:rsid w:val="00EC20D7"/>
    <w:rsid w:val="00EC226A"/>
    <w:rsid w:val="00EC229B"/>
    <w:rsid w:val="00EC237C"/>
    <w:rsid w:val="00EC28DD"/>
    <w:rsid w:val="00EC2E06"/>
    <w:rsid w:val="00EC2EE6"/>
    <w:rsid w:val="00EC3012"/>
    <w:rsid w:val="00EC3713"/>
    <w:rsid w:val="00EC37A0"/>
    <w:rsid w:val="00EC3FA5"/>
    <w:rsid w:val="00EC484F"/>
    <w:rsid w:val="00EC552D"/>
    <w:rsid w:val="00EC5B93"/>
    <w:rsid w:val="00EC5E86"/>
    <w:rsid w:val="00EC6178"/>
    <w:rsid w:val="00EC6F7C"/>
    <w:rsid w:val="00EC774B"/>
    <w:rsid w:val="00EC782F"/>
    <w:rsid w:val="00EC7D0C"/>
    <w:rsid w:val="00ED109A"/>
    <w:rsid w:val="00ED12C2"/>
    <w:rsid w:val="00ED13EB"/>
    <w:rsid w:val="00ED1462"/>
    <w:rsid w:val="00ED14A1"/>
    <w:rsid w:val="00ED17FA"/>
    <w:rsid w:val="00ED1856"/>
    <w:rsid w:val="00ED1AEC"/>
    <w:rsid w:val="00ED1BDF"/>
    <w:rsid w:val="00ED1EB0"/>
    <w:rsid w:val="00ED24B6"/>
    <w:rsid w:val="00ED25D2"/>
    <w:rsid w:val="00ED2DA3"/>
    <w:rsid w:val="00ED35C0"/>
    <w:rsid w:val="00ED3F38"/>
    <w:rsid w:val="00ED3F87"/>
    <w:rsid w:val="00ED4124"/>
    <w:rsid w:val="00ED5030"/>
    <w:rsid w:val="00ED547D"/>
    <w:rsid w:val="00ED596C"/>
    <w:rsid w:val="00ED5ACF"/>
    <w:rsid w:val="00ED5E30"/>
    <w:rsid w:val="00ED655B"/>
    <w:rsid w:val="00ED7406"/>
    <w:rsid w:val="00ED7650"/>
    <w:rsid w:val="00EE0174"/>
    <w:rsid w:val="00EE01D1"/>
    <w:rsid w:val="00EE07B2"/>
    <w:rsid w:val="00EE083C"/>
    <w:rsid w:val="00EE0D6A"/>
    <w:rsid w:val="00EE107A"/>
    <w:rsid w:val="00EE12E9"/>
    <w:rsid w:val="00EE13A7"/>
    <w:rsid w:val="00EE15CF"/>
    <w:rsid w:val="00EE1EAC"/>
    <w:rsid w:val="00EE23AF"/>
    <w:rsid w:val="00EE251A"/>
    <w:rsid w:val="00EE284F"/>
    <w:rsid w:val="00EE2AB6"/>
    <w:rsid w:val="00EE2B55"/>
    <w:rsid w:val="00EE3341"/>
    <w:rsid w:val="00EE3445"/>
    <w:rsid w:val="00EE42EC"/>
    <w:rsid w:val="00EE4436"/>
    <w:rsid w:val="00EE474F"/>
    <w:rsid w:val="00EE4BBE"/>
    <w:rsid w:val="00EE50FE"/>
    <w:rsid w:val="00EE546C"/>
    <w:rsid w:val="00EE563D"/>
    <w:rsid w:val="00EE5DFC"/>
    <w:rsid w:val="00EE5F98"/>
    <w:rsid w:val="00EE6084"/>
    <w:rsid w:val="00EE60E7"/>
    <w:rsid w:val="00EE68BE"/>
    <w:rsid w:val="00EE6940"/>
    <w:rsid w:val="00EE6A20"/>
    <w:rsid w:val="00EE7070"/>
    <w:rsid w:val="00EE7503"/>
    <w:rsid w:val="00EE7636"/>
    <w:rsid w:val="00EE7BEB"/>
    <w:rsid w:val="00EE7CBD"/>
    <w:rsid w:val="00EE7F14"/>
    <w:rsid w:val="00EF00A8"/>
    <w:rsid w:val="00EF02E6"/>
    <w:rsid w:val="00EF045D"/>
    <w:rsid w:val="00EF0908"/>
    <w:rsid w:val="00EF0983"/>
    <w:rsid w:val="00EF0A75"/>
    <w:rsid w:val="00EF0C8C"/>
    <w:rsid w:val="00EF0E21"/>
    <w:rsid w:val="00EF138D"/>
    <w:rsid w:val="00EF1821"/>
    <w:rsid w:val="00EF1AA4"/>
    <w:rsid w:val="00EF1D2F"/>
    <w:rsid w:val="00EF20C3"/>
    <w:rsid w:val="00EF231B"/>
    <w:rsid w:val="00EF2449"/>
    <w:rsid w:val="00EF2467"/>
    <w:rsid w:val="00EF256C"/>
    <w:rsid w:val="00EF2736"/>
    <w:rsid w:val="00EF3393"/>
    <w:rsid w:val="00EF3501"/>
    <w:rsid w:val="00EF3A43"/>
    <w:rsid w:val="00EF3B8F"/>
    <w:rsid w:val="00EF3C6A"/>
    <w:rsid w:val="00EF3F0C"/>
    <w:rsid w:val="00EF3F1A"/>
    <w:rsid w:val="00EF4186"/>
    <w:rsid w:val="00EF463E"/>
    <w:rsid w:val="00EF541D"/>
    <w:rsid w:val="00EF5712"/>
    <w:rsid w:val="00EF571F"/>
    <w:rsid w:val="00EF579C"/>
    <w:rsid w:val="00EF57BB"/>
    <w:rsid w:val="00EF585C"/>
    <w:rsid w:val="00EF5B95"/>
    <w:rsid w:val="00EF5D00"/>
    <w:rsid w:val="00EF5E2E"/>
    <w:rsid w:val="00EF60B7"/>
    <w:rsid w:val="00EF613D"/>
    <w:rsid w:val="00EF6BDA"/>
    <w:rsid w:val="00EF7009"/>
    <w:rsid w:val="00EF76F3"/>
    <w:rsid w:val="00F00922"/>
    <w:rsid w:val="00F009EE"/>
    <w:rsid w:val="00F00BEE"/>
    <w:rsid w:val="00F0102C"/>
    <w:rsid w:val="00F0106B"/>
    <w:rsid w:val="00F0137B"/>
    <w:rsid w:val="00F0139C"/>
    <w:rsid w:val="00F020E1"/>
    <w:rsid w:val="00F0221D"/>
    <w:rsid w:val="00F02A43"/>
    <w:rsid w:val="00F02B72"/>
    <w:rsid w:val="00F02DE5"/>
    <w:rsid w:val="00F0324F"/>
    <w:rsid w:val="00F03408"/>
    <w:rsid w:val="00F039A0"/>
    <w:rsid w:val="00F03AA2"/>
    <w:rsid w:val="00F0424C"/>
    <w:rsid w:val="00F043F9"/>
    <w:rsid w:val="00F04503"/>
    <w:rsid w:val="00F0481E"/>
    <w:rsid w:val="00F04E02"/>
    <w:rsid w:val="00F04EF6"/>
    <w:rsid w:val="00F05558"/>
    <w:rsid w:val="00F05630"/>
    <w:rsid w:val="00F0595E"/>
    <w:rsid w:val="00F05A7B"/>
    <w:rsid w:val="00F05C14"/>
    <w:rsid w:val="00F05DCD"/>
    <w:rsid w:val="00F05EC0"/>
    <w:rsid w:val="00F06454"/>
    <w:rsid w:val="00F064FE"/>
    <w:rsid w:val="00F06BF5"/>
    <w:rsid w:val="00F06CB2"/>
    <w:rsid w:val="00F06E6D"/>
    <w:rsid w:val="00F06E72"/>
    <w:rsid w:val="00F07C8A"/>
    <w:rsid w:val="00F07D8B"/>
    <w:rsid w:val="00F07FAE"/>
    <w:rsid w:val="00F104D0"/>
    <w:rsid w:val="00F10840"/>
    <w:rsid w:val="00F11409"/>
    <w:rsid w:val="00F116E1"/>
    <w:rsid w:val="00F11A59"/>
    <w:rsid w:val="00F11B5E"/>
    <w:rsid w:val="00F11E4F"/>
    <w:rsid w:val="00F1272B"/>
    <w:rsid w:val="00F129C4"/>
    <w:rsid w:val="00F13033"/>
    <w:rsid w:val="00F13232"/>
    <w:rsid w:val="00F132E7"/>
    <w:rsid w:val="00F13357"/>
    <w:rsid w:val="00F13459"/>
    <w:rsid w:val="00F13836"/>
    <w:rsid w:val="00F13A85"/>
    <w:rsid w:val="00F13B1A"/>
    <w:rsid w:val="00F13C6A"/>
    <w:rsid w:val="00F13C93"/>
    <w:rsid w:val="00F13FB7"/>
    <w:rsid w:val="00F14145"/>
    <w:rsid w:val="00F14212"/>
    <w:rsid w:val="00F14A1F"/>
    <w:rsid w:val="00F14D95"/>
    <w:rsid w:val="00F150C2"/>
    <w:rsid w:val="00F1550A"/>
    <w:rsid w:val="00F15B8F"/>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514"/>
    <w:rsid w:val="00F21AE7"/>
    <w:rsid w:val="00F21B8E"/>
    <w:rsid w:val="00F21CAF"/>
    <w:rsid w:val="00F223BD"/>
    <w:rsid w:val="00F223EA"/>
    <w:rsid w:val="00F225A3"/>
    <w:rsid w:val="00F22EE2"/>
    <w:rsid w:val="00F23097"/>
    <w:rsid w:val="00F232DA"/>
    <w:rsid w:val="00F2372F"/>
    <w:rsid w:val="00F24874"/>
    <w:rsid w:val="00F24980"/>
    <w:rsid w:val="00F24B20"/>
    <w:rsid w:val="00F24EF6"/>
    <w:rsid w:val="00F2587C"/>
    <w:rsid w:val="00F25C36"/>
    <w:rsid w:val="00F26145"/>
    <w:rsid w:val="00F2619D"/>
    <w:rsid w:val="00F262DC"/>
    <w:rsid w:val="00F26345"/>
    <w:rsid w:val="00F2634C"/>
    <w:rsid w:val="00F26740"/>
    <w:rsid w:val="00F26D6D"/>
    <w:rsid w:val="00F3000C"/>
    <w:rsid w:val="00F30616"/>
    <w:rsid w:val="00F30647"/>
    <w:rsid w:val="00F30BEC"/>
    <w:rsid w:val="00F30F45"/>
    <w:rsid w:val="00F319F9"/>
    <w:rsid w:val="00F32AF9"/>
    <w:rsid w:val="00F33B96"/>
    <w:rsid w:val="00F33C77"/>
    <w:rsid w:val="00F343D7"/>
    <w:rsid w:val="00F346B1"/>
    <w:rsid w:val="00F3484E"/>
    <w:rsid w:val="00F34C58"/>
    <w:rsid w:val="00F34C6E"/>
    <w:rsid w:val="00F34E84"/>
    <w:rsid w:val="00F34FB3"/>
    <w:rsid w:val="00F3559E"/>
    <w:rsid w:val="00F362E4"/>
    <w:rsid w:val="00F36323"/>
    <w:rsid w:val="00F36F16"/>
    <w:rsid w:val="00F37507"/>
    <w:rsid w:val="00F40042"/>
    <w:rsid w:val="00F4024E"/>
    <w:rsid w:val="00F407D5"/>
    <w:rsid w:val="00F41364"/>
    <w:rsid w:val="00F415F2"/>
    <w:rsid w:val="00F41C82"/>
    <w:rsid w:val="00F42037"/>
    <w:rsid w:val="00F4208C"/>
    <w:rsid w:val="00F423F6"/>
    <w:rsid w:val="00F42415"/>
    <w:rsid w:val="00F424D3"/>
    <w:rsid w:val="00F4284C"/>
    <w:rsid w:val="00F443B0"/>
    <w:rsid w:val="00F444E7"/>
    <w:rsid w:val="00F447EA"/>
    <w:rsid w:val="00F44943"/>
    <w:rsid w:val="00F44D2D"/>
    <w:rsid w:val="00F44E5A"/>
    <w:rsid w:val="00F453DF"/>
    <w:rsid w:val="00F4561A"/>
    <w:rsid w:val="00F45632"/>
    <w:rsid w:val="00F4577C"/>
    <w:rsid w:val="00F4737E"/>
    <w:rsid w:val="00F47718"/>
    <w:rsid w:val="00F47D5F"/>
    <w:rsid w:val="00F47E5F"/>
    <w:rsid w:val="00F50623"/>
    <w:rsid w:val="00F5087C"/>
    <w:rsid w:val="00F50BAD"/>
    <w:rsid w:val="00F50E4E"/>
    <w:rsid w:val="00F511EE"/>
    <w:rsid w:val="00F51964"/>
    <w:rsid w:val="00F51D28"/>
    <w:rsid w:val="00F51E10"/>
    <w:rsid w:val="00F51E4D"/>
    <w:rsid w:val="00F52F68"/>
    <w:rsid w:val="00F53312"/>
    <w:rsid w:val="00F53398"/>
    <w:rsid w:val="00F533F9"/>
    <w:rsid w:val="00F538CB"/>
    <w:rsid w:val="00F539AC"/>
    <w:rsid w:val="00F53D94"/>
    <w:rsid w:val="00F5420D"/>
    <w:rsid w:val="00F5470D"/>
    <w:rsid w:val="00F54768"/>
    <w:rsid w:val="00F54ADC"/>
    <w:rsid w:val="00F553E8"/>
    <w:rsid w:val="00F55AA3"/>
    <w:rsid w:val="00F55C08"/>
    <w:rsid w:val="00F55DFC"/>
    <w:rsid w:val="00F567D1"/>
    <w:rsid w:val="00F56C88"/>
    <w:rsid w:val="00F57256"/>
    <w:rsid w:val="00F577B3"/>
    <w:rsid w:val="00F57BDA"/>
    <w:rsid w:val="00F57F43"/>
    <w:rsid w:val="00F60058"/>
    <w:rsid w:val="00F6066A"/>
    <w:rsid w:val="00F60688"/>
    <w:rsid w:val="00F6088F"/>
    <w:rsid w:val="00F609C0"/>
    <w:rsid w:val="00F60D88"/>
    <w:rsid w:val="00F60DC0"/>
    <w:rsid w:val="00F61248"/>
    <w:rsid w:val="00F61281"/>
    <w:rsid w:val="00F613C3"/>
    <w:rsid w:val="00F6145D"/>
    <w:rsid w:val="00F62450"/>
    <w:rsid w:val="00F626F5"/>
    <w:rsid w:val="00F629DE"/>
    <w:rsid w:val="00F62BE6"/>
    <w:rsid w:val="00F638B4"/>
    <w:rsid w:val="00F6394E"/>
    <w:rsid w:val="00F643C2"/>
    <w:rsid w:val="00F64A0B"/>
    <w:rsid w:val="00F64B59"/>
    <w:rsid w:val="00F652BF"/>
    <w:rsid w:val="00F6557B"/>
    <w:rsid w:val="00F6667A"/>
    <w:rsid w:val="00F666B5"/>
    <w:rsid w:val="00F666D0"/>
    <w:rsid w:val="00F67097"/>
    <w:rsid w:val="00F67275"/>
    <w:rsid w:val="00F67EF9"/>
    <w:rsid w:val="00F701C0"/>
    <w:rsid w:val="00F7130B"/>
    <w:rsid w:val="00F713D0"/>
    <w:rsid w:val="00F713E2"/>
    <w:rsid w:val="00F7187B"/>
    <w:rsid w:val="00F718A4"/>
    <w:rsid w:val="00F71F96"/>
    <w:rsid w:val="00F72698"/>
    <w:rsid w:val="00F728AA"/>
    <w:rsid w:val="00F72A84"/>
    <w:rsid w:val="00F72AD3"/>
    <w:rsid w:val="00F72C8A"/>
    <w:rsid w:val="00F72CA8"/>
    <w:rsid w:val="00F72D90"/>
    <w:rsid w:val="00F72F26"/>
    <w:rsid w:val="00F73967"/>
    <w:rsid w:val="00F739E7"/>
    <w:rsid w:val="00F73F49"/>
    <w:rsid w:val="00F741FA"/>
    <w:rsid w:val="00F7430B"/>
    <w:rsid w:val="00F745D9"/>
    <w:rsid w:val="00F7523E"/>
    <w:rsid w:val="00F75284"/>
    <w:rsid w:val="00F7564E"/>
    <w:rsid w:val="00F7577C"/>
    <w:rsid w:val="00F759D7"/>
    <w:rsid w:val="00F7609A"/>
    <w:rsid w:val="00F7643C"/>
    <w:rsid w:val="00F764B7"/>
    <w:rsid w:val="00F76924"/>
    <w:rsid w:val="00F76FD6"/>
    <w:rsid w:val="00F77066"/>
    <w:rsid w:val="00F770FE"/>
    <w:rsid w:val="00F77293"/>
    <w:rsid w:val="00F77477"/>
    <w:rsid w:val="00F77C33"/>
    <w:rsid w:val="00F77D71"/>
    <w:rsid w:val="00F808F0"/>
    <w:rsid w:val="00F80927"/>
    <w:rsid w:val="00F8190B"/>
    <w:rsid w:val="00F819E1"/>
    <w:rsid w:val="00F82010"/>
    <w:rsid w:val="00F822A0"/>
    <w:rsid w:val="00F82D60"/>
    <w:rsid w:val="00F836D2"/>
    <w:rsid w:val="00F83A8B"/>
    <w:rsid w:val="00F83B2E"/>
    <w:rsid w:val="00F84099"/>
    <w:rsid w:val="00F8412E"/>
    <w:rsid w:val="00F84398"/>
    <w:rsid w:val="00F843F7"/>
    <w:rsid w:val="00F845CE"/>
    <w:rsid w:val="00F8476D"/>
    <w:rsid w:val="00F84FCE"/>
    <w:rsid w:val="00F8538A"/>
    <w:rsid w:val="00F85501"/>
    <w:rsid w:val="00F856DE"/>
    <w:rsid w:val="00F85851"/>
    <w:rsid w:val="00F86769"/>
    <w:rsid w:val="00F8676D"/>
    <w:rsid w:val="00F86C16"/>
    <w:rsid w:val="00F8725C"/>
    <w:rsid w:val="00F875C4"/>
    <w:rsid w:val="00F8798B"/>
    <w:rsid w:val="00F87C5E"/>
    <w:rsid w:val="00F87D9F"/>
    <w:rsid w:val="00F9034D"/>
    <w:rsid w:val="00F90624"/>
    <w:rsid w:val="00F907AF"/>
    <w:rsid w:val="00F90E09"/>
    <w:rsid w:val="00F91CBC"/>
    <w:rsid w:val="00F91E36"/>
    <w:rsid w:val="00F922ED"/>
    <w:rsid w:val="00F92998"/>
    <w:rsid w:val="00F92DC6"/>
    <w:rsid w:val="00F92E83"/>
    <w:rsid w:val="00F9348E"/>
    <w:rsid w:val="00F93667"/>
    <w:rsid w:val="00F93A0A"/>
    <w:rsid w:val="00F94A71"/>
    <w:rsid w:val="00F94CCA"/>
    <w:rsid w:val="00F9535C"/>
    <w:rsid w:val="00F95780"/>
    <w:rsid w:val="00F95EFB"/>
    <w:rsid w:val="00F9624E"/>
    <w:rsid w:val="00F964B1"/>
    <w:rsid w:val="00F96923"/>
    <w:rsid w:val="00F96B96"/>
    <w:rsid w:val="00F96E26"/>
    <w:rsid w:val="00F96ECB"/>
    <w:rsid w:val="00F970DB"/>
    <w:rsid w:val="00F9730D"/>
    <w:rsid w:val="00F97441"/>
    <w:rsid w:val="00F974BB"/>
    <w:rsid w:val="00F9766C"/>
    <w:rsid w:val="00FA008C"/>
    <w:rsid w:val="00FA0431"/>
    <w:rsid w:val="00FA0577"/>
    <w:rsid w:val="00FA0833"/>
    <w:rsid w:val="00FA086C"/>
    <w:rsid w:val="00FA0870"/>
    <w:rsid w:val="00FA0FFB"/>
    <w:rsid w:val="00FA1441"/>
    <w:rsid w:val="00FA1949"/>
    <w:rsid w:val="00FA1BB0"/>
    <w:rsid w:val="00FA203F"/>
    <w:rsid w:val="00FA3632"/>
    <w:rsid w:val="00FA38A1"/>
    <w:rsid w:val="00FA38F3"/>
    <w:rsid w:val="00FA3C01"/>
    <w:rsid w:val="00FA3F41"/>
    <w:rsid w:val="00FA452E"/>
    <w:rsid w:val="00FA45E2"/>
    <w:rsid w:val="00FA4863"/>
    <w:rsid w:val="00FA4A3B"/>
    <w:rsid w:val="00FA5580"/>
    <w:rsid w:val="00FA5989"/>
    <w:rsid w:val="00FA5AEC"/>
    <w:rsid w:val="00FA5C1A"/>
    <w:rsid w:val="00FA62C1"/>
    <w:rsid w:val="00FA6B17"/>
    <w:rsid w:val="00FA7860"/>
    <w:rsid w:val="00FA7C25"/>
    <w:rsid w:val="00FB0060"/>
    <w:rsid w:val="00FB012F"/>
    <w:rsid w:val="00FB0A08"/>
    <w:rsid w:val="00FB0AD3"/>
    <w:rsid w:val="00FB0B2B"/>
    <w:rsid w:val="00FB0D58"/>
    <w:rsid w:val="00FB0F16"/>
    <w:rsid w:val="00FB129C"/>
    <w:rsid w:val="00FB185F"/>
    <w:rsid w:val="00FB21EE"/>
    <w:rsid w:val="00FB2506"/>
    <w:rsid w:val="00FB294D"/>
    <w:rsid w:val="00FB306B"/>
    <w:rsid w:val="00FB31F4"/>
    <w:rsid w:val="00FB3784"/>
    <w:rsid w:val="00FB3837"/>
    <w:rsid w:val="00FB39B3"/>
    <w:rsid w:val="00FB3CDA"/>
    <w:rsid w:val="00FB3ED0"/>
    <w:rsid w:val="00FB466E"/>
    <w:rsid w:val="00FB4D3B"/>
    <w:rsid w:val="00FB4F6A"/>
    <w:rsid w:val="00FB50C2"/>
    <w:rsid w:val="00FB529D"/>
    <w:rsid w:val="00FB56C5"/>
    <w:rsid w:val="00FB57EF"/>
    <w:rsid w:val="00FB59E5"/>
    <w:rsid w:val="00FB5C5F"/>
    <w:rsid w:val="00FB5EBA"/>
    <w:rsid w:val="00FB5FB0"/>
    <w:rsid w:val="00FB6501"/>
    <w:rsid w:val="00FB6F0E"/>
    <w:rsid w:val="00FB7F71"/>
    <w:rsid w:val="00FC06BF"/>
    <w:rsid w:val="00FC0AE4"/>
    <w:rsid w:val="00FC0C33"/>
    <w:rsid w:val="00FC0DE9"/>
    <w:rsid w:val="00FC0E21"/>
    <w:rsid w:val="00FC10D6"/>
    <w:rsid w:val="00FC15ED"/>
    <w:rsid w:val="00FC1694"/>
    <w:rsid w:val="00FC1CF2"/>
    <w:rsid w:val="00FC2124"/>
    <w:rsid w:val="00FC2262"/>
    <w:rsid w:val="00FC226A"/>
    <w:rsid w:val="00FC2576"/>
    <w:rsid w:val="00FC25EA"/>
    <w:rsid w:val="00FC2865"/>
    <w:rsid w:val="00FC2A8A"/>
    <w:rsid w:val="00FC2D8D"/>
    <w:rsid w:val="00FC2E45"/>
    <w:rsid w:val="00FC2E90"/>
    <w:rsid w:val="00FC351E"/>
    <w:rsid w:val="00FC35DE"/>
    <w:rsid w:val="00FC3645"/>
    <w:rsid w:val="00FC3E1B"/>
    <w:rsid w:val="00FC437C"/>
    <w:rsid w:val="00FC4398"/>
    <w:rsid w:val="00FC4B62"/>
    <w:rsid w:val="00FC4BA2"/>
    <w:rsid w:val="00FC503B"/>
    <w:rsid w:val="00FC5301"/>
    <w:rsid w:val="00FC588B"/>
    <w:rsid w:val="00FC5A23"/>
    <w:rsid w:val="00FC5B26"/>
    <w:rsid w:val="00FC5E42"/>
    <w:rsid w:val="00FC5F5C"/>
    <w:rsid w:val="00FC6028"/>
    <w:rsid w:val="00FC635D"/>
    <w:rsid w:val="00FC63E5"/>
    <w:rsid w:val="00FC6586"/>
    <w:rsid w:val="00FC66B8"/>
    <w:rsid w:val="00FC6947"/>
    <w:rsid w:val="00FC69DF"/>
    <w:rsid w:val="00FC6E06"/>
    <w:rsid w:val="00FC6E6C"/>
    <w:rsid w:val="00FC6E6F"/>
    <w:rsid w:val="00FC6E74"/>
    <w:rsid w:val="00FC7186"/>
    <w:rsid w:val="00FC742F"/>
    <w:rsid w:val="00FC76DF"/>
    <w:rsid w:val="00FC7C6E"/>
    <w:rsid w:val="00FC7C89"/>
    <w:rsid w:val="00FD02FB"/>
    <w:rsid w:val="00FD0DB3"/>
    <w:rsid w:val="00FD0E51"/>
    <w:rsid w:val="00FD0F61"/>
    <w:rsid w:val="00FD1280"/>
    <w:rsid w:val="00FD1284"/>
    <w:rsid w:val="00FD143C"/>
    <w:rsid w:val="00FD1946"/>
    <w:rsid w:val="00FD2965"/>
    <w:rsid w:val="00FD2A64"/>
    <w:rsid w:val="00FD2BE9"/>
    <w:rsid w:val="00FD2CC3"/>
    <w:rsid w:val="00FD3162"/>
    <w:rsid w:val="00FD3487"/>
    <w:rsid w:val="00FD3508"/>
    <w:rsid w:val="00FD3520"/>
    <w:rsid w:val="00FD3D58"/>
    <w:rsid w:val="00FD3D61"/>
    <w:rsid w:val="00FD3FA8"/>
    <w:rsid w:val="00FD40CD"/>
    <w:rsid w:val="00FD41C7"/>
    <w:rsid w:val="00FD436D"/>
    <w:rsid w:val="00FD491D"/>
    <w:rsid w:val="00FD49DB"/>
    <w:rsid w:val="00FD5062"/>
    <w:rsid w:val="00FD5652"/>
    <w:rsid w:val="00FD595E"/>
    <w:rsid w:val="00FD5D3D"/>
    <w:rsid w:val="00FD65F6"/>
    <w:rsid w:val="00FD6B30"/>
    <w:rsid w:val="00FD6F5E"/>
    <w:rsid w:val="00FD715A"/>
    <w:rsid w:val="00FD7446"/>
    <w:rsid w:val="00FD764D"/>
    <w:rsid w:val="00FD7B35"/>
    <w:rsid w:val="00FD7C6C"/>
    <w:rsid w:val="00FD7CDC"/>
    <w:rsid w:val="00FD7F20"/>
    <w:rsid w:val="00FE01A6"/>
    <w:rsid w:val="00FE0206"/>
    <w:rsid w:val="00FE02F8"/>
    <w:rsid w:val="00FE08E5"/>
    <w:rsid w:val="00FE0BA6"/>
    <w:rsid w:val="00FE1445"/>
    <w:rsid w:val="00FE153E"/>
    <w:rsid w:val="00FE1710"/>
    <w:rsid w:val="00FE18EF"/>
    <w:rsid w:val="00FE1CE2"/>
    <w:rsid w:val="00FE1DFC"/>
    <w:rsid w:val="00FE1FCF"/>
    <w:rsid w:val="00FE235B"/>
    <w:rsid w:val="00FE27FE"/>
    <w:rsid w:val="00FE2852"/>
    <w:rsid w:val="00FE2D70"/>
    <w:rsid w:val="00FE2EAE"/>
    <w:rsid w:val="00FE2F5F"/>
    <w:rsid w:val="00FE393B"/>
    <w:rsid w:val="00FE3B24"/>
    <w:rsid w:val="00FE3F71"/>
    <w:rsid w:val="00FE4608"/>
    <w:rsid w:val="00FE4826"/>
    <w:rsid w:val="00FE5268"/>
    <w:rsid w:val="00FE5DD2"/>
    <w:rsid w:val="00FE61C4"/>
    <w:rsid w:val="00FE66DF"/>
    <w:rsid w:val="00FE6845"/>
    <w:rsid w:val="00FE6856"/>
    <w:rsid w:val="00FE69F1"/>
    <w:rsid w:val="00FE6AD1"/>
    <w:rsid w:val="00FE78FD"/>
    <w:rsid w:val="00FE7BA2"/>
    <w:rsid w:val="00FF0586"/>
    <w:rsid w:val="00FF09BD"/>
    <w:rsid w:val="00FF0A94"/>
    <w:rsid w:val="00FF1744"/>
    <w:rsid w:val="00FF1A0D"/>
    <w:rsid w:val="00FF1AB4"/>
    <w:rsid w:val="00FF1BFD"/>
    <w:rsid w:val="00FF1E2A"/>
    <w:rsid w:val="00FF2265"/>
    <w:rsid w:val="00FF2A52"/>
    <w:rsid w:val="00FF2C15"/>
    <w:rsid w:val="00FF2D52"/>
    <w:rsid w:val="00FF2F34"/>
    <w:rsid w:val="00FF3496"/>
    <w:rsid w:val="00FF3CA1"/>
    <w:rsid w:val="00FF4177"/>
    <w:rsid w:val="00FF4246"/>
    <w:rsid w:val="00FF42FC"/>
    <w:rsid w:val="00FF4675"/>
    <w:rsid w:val="00FF48C8"/>
    <w:rsid w:val="00FF4E8E"/>
    <w:rsid w:val="00FF4FB4"/>
    <w:rsid w:val="00FF6584"/>
    <w:rsid w:val="00FF7606"/>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9CFCE"/>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arrafo1">
    <w:name w:val="parrafo1"/>
    <w:basedOn w:val="p0"/>
    <w:rsid w:val="00DF7FBF"/>
    <w:pPr>
      <w:keepLines w:val="0"/>
      <w:widowControl/>
      <w:spacing w:before="480"/>
      <w:ind w:left="426" w:right="443"/>
    </w:pPr>
    <w:rPr>
      <w:rFonts w:ascii="Arial" w:hAnsi="Arial" w:cs="Times New Roman"/>
      <w:snapToGrid/>
      <w:color w:val="auto"/>
      <w:szCs w:val="20"/>
    </w:rPr>
  </w:style>
  <w:style w:type="paragraph" w:customStyle="1" w:styleId="p01">
    <w:name w:val="p01"/>
    <w:basedOn w:val="Normal"/>
    <w:next w:val="p0"/>
    <w:rsid w:val="005958CF"/>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5958CF"/>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9581580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javascript:AddMetaDato('2951','Sistema%20de%20indicadores%20c&#237;clicos','');"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s://www.inegi.org.mx/app/biblioteca/ficha.html?upc=70282509906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s://www.inegi.org.mx/programas/ems/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s://www.inegi.org.mx/temas/servicios/"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s://www.inegi.org.mx/sistemas/bie/" TargetMode="External"/><Relationship Id="rId8" Type="http://schemas.openxmlformats.org/officeDocument/2006/relationships/hyperlink" Target="mailto:comunicacionsocial@inegi.org.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GIAI\SERVICIOS\2021\03-21\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GIAI\SERVICIOS\2021\03-21\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GIAI\SERVICIOS\2021\03-21\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DGIAI\SERVICIOS\2021\03-21\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'!$A$161:$B$223</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 '!$C$161:$C$223</c:f>
              <c:numCache>
                <c:formatCode>0.0_)</c:formatCode>
                <c:ptCount val="63"/>
                <c:pt idx="0">
                  <c:v>106.183296662614</c:v>
                </c:pt>
                <c:pt idx="1">
                  <c:v>105.92645836437799</c:v>
                </c:pt>
                <c:pt idx="2">
                  <c:v>106.737779881408</c:v>
                </c:pt>
                <c:pt idx="3">
                  <c:v>107.46317439515499</c:v>
                </c:pt>
                <c:pt idx="4">
                  <c:v>107.752774366785</c:v>
                </c:pt>
                <c:pt idx="5">
                  <c:v>109.11486268151199</c:v>
                </c:pt>
                <c:pt idx="6">
                  <c:v>109.80219620606999</c:v>
                </c:pt>
                <c:pt idx="7">
                  <c:v>108.241793675293</c:v>
                </c:pt>
                <c:pt idx="8">
                  <c:v>109.20502980410799</c:v>
                </c:pt>
                <c:pt idx="9">
                  <c:v>109.31378129939201</c:v>
                </c:pt>
                <c:pt idx="10">
                  <c:v>107.839623704804</c:v>
                </c:pt>
                <c:pt idx="11">
                  <c:v>110.47294879205501</c:v>
                </c:pt>
                <c:pt idx="12">
                  <c:v>110.61006786841899</c:v>
                </c:pt>
                <c:pt idx="13">
                  <c:v>111.599286526753</c:v>
                </c:pt>
                <c:pt idx="14">
                  <c:v>111.651889724611</c:v>
                </c:pt>
                <c:pt idx="15">
                  <c:v>111.99417351917199</c:v>
                </c:pt>
                <c:pt idx="16">
                  <c:v>110.091478111426</c:v>
                </c:pt>
                <c:pt idx="17">
                  <c:v>110.55523771792301</c:v>
                </c:pt>
                <c:pt idx="18">
                  <c:v>110.60264141230201</c:v>
                </c:pt>
                <c:pt idx="19">
                  <c:v>110.58861766907999</c:v>
                </c:pt>
                <c:pt idx="20">
                  <c:v>110.316497459667</c:v>
                </c:pt>
                <c:pt idx="21">
                  <c:v>110.052971386821</c:v>
                </c:pt>
                <c:pt idx="22">
                  <c:v>110.98683946649599</c:v>
                </c:pt>
                <c:pt idx="23">
                  <c:v>111.192044312302</c:v>
                </c:pt>
                <c:pt idx="24">
                  <c:v>111.61066962621901</c:v>
                </c:pt>
                <c:pt idx="25">
                  <c:v>112.23788348295</c:v>
                </c:pt>
                <c:pt idx="26">
                  <c:v>111.90734926963501</c:v>
                </c:pt>
                <c:pt idx="27">
                  <c:v>114.206052629287</c:v>
                </c:pt>
                <c:pt idx="28">
                  <c:v>115.529457458078</c:v>
                </c:pt>
                <c:pt idx="29">
                  <c:v>114.28768275724001</c:v>
                </c:pt>
                <c:pt idx="30">
                  <c:v>113.80979086555099</c:v>
                </c:pt>
                <c:pt idx="31">
                  <c:v>115.748272408798</c:v>
                </c:pt>
                <c:pt idx="32">
                  <c:v>111.17167328457499</c:v>
                </c:pt>
                <c:pt idx="33">
                  <c:v>113.30748444806601</c:v>
                </c:pt>
                <c:pt idx="34">
                  <c:v>111.347958846284</c:v>
                </c:pt>
                <c:pt idx="35">
                  <c:v>111.460547978405</c:v>
                </c:pt>
                <c:pt idx="36">
                  <c:v>113.457237005612</c:v>
                </c:pt>
                <c:pt idx="37">
                  <c:v>112.549461952104</c:v>
                </c:pt>
                <c:pt idx="38">
                  <c:v>114.49055884177</c:v>
                </c:pt>
                <c:pt idx="39">
                  <c:v>111.073305192136</c:v>
                </c:pt>
                <c:pt idx="40">
                  <c:v>112.392850107754</c:v>
                </c:pt>
                <c:pt idx="41">
                  <c:v>113.427021334137</c:v>
                </c:pt>
                <c:pt idx="42">
                  <c:v>114.981468738144</c:v>
                </c:pt>
                <c:pt idx="43">
                  <c:v>115.236165626317</c:v>
                </c:pt>
                <c:pt idx="44">
                  <c:v>114.25384944709501</c:v>
                </c:pt>
                <c:pt idx="45">
                  <c:v>113.824616264006</c:v>
                </c:pt>
                <c:pt idx="46">
                  <c:v>112.618933641339</c:v>
                </c:pt>
                <c:pt idx="47">
                  <c:v>111.02528532366701</c:v>
                </c:pt>
                <c:pt idx="48">
                  <c:v>109.399824744649</c:v>
                </c:pt>
                <c:pt idx="49">
                  <c:v>108.824367817688</c:v>
                </c:pt>
                <c:pt idx="50">
                  <c:v>105.200550811235</c:v>
                </c:pt>
                <c:pt idx="51">
                  <c:v>81.752328658912703</c:v>
                </c:pt>
                <c:pt idx="52">
                  <c:v>79.970596994994096</c:v>
                </c:pt>
                <c:pt idx="53">
                  <c:v>80.006866631267002</c:v>
                </c:pt>
                <c:pt idx="54">
                  <c:v>83.679945634492995</c:v>
                </c:pt>
                <c:pt idx="55">
                  <c:v>90.215386974692294</c:v>
                </c:pt>
                <c:pt idx="56">
                  <c:v>93.512575527350705</c:v>
                </c:pt>
                <c:pt idx="57">
                  <c:v>94.276985663121806</c:v>
                </c:pt>
                <c:pt idx="58">
                  <c:v>96.179046089550795</c:v>
                </c:pt>
                <c:pt idx="59">
                  <c:v>99.503019204533103</c:v>
                </c:pt>
                <c:pt idx="60">
                  <c:v>93.411944305246195</c:v>
                </c:pt>
                <c:pt idx="61">
                  <c:v>96.361372800453594</c:v>
                </c:pt>
                <c:pt idx="62">
                  <c:v>99.301145170715102</c:v>
                </c:pt>
              </c:numCache>
            </c:numRef>
          </c:val>
          <c:extLst>
            <c:ext xmlns:c16="http://schemas.microsoft.com/office/drawing/2014/chart" uri="{C3380CC4-5D6E-409C-BE32-E72D297353CC}">
              <c16:uniqueId val="{00000000-A20F-4FE8-BE99-413F972537F2}"/>
            </c:ext>
          </c:extLst>
        </c:ser>
        <c:dLbls>
          <c:showLegendKey val="0"/>
          <c:showVal val="1"/>
          <c:showCatName val="0"/>
          <c:showSerName val="0"/>
          <c:showPercent val="0"/>
          <c:showBubbleSize val="0"/>
        </c:dLbls>
        <c:gapWidth val="40"/>
        <c:axId val="209539896"/>
        <c:axId val="209541072"/>
      </c:barChart>
      <c:lineChart>
        <c:grouping val="standard"/>
        <c:varyColors val="0"/>
        <c:ser>
          <c:idx val="1"/>
          <c:order val="1"/>
          <c:tx>
            <c:strRef>
              <c:f>'Datos '!$D$4</c:f>
              <c:strCache>
                <c:ptCount val="1"/>
                <c:pt idx="0">
                  <c:v>Tendencia-Ciclo</c:v>
                </c:pt>
              </c:strCache>
            </c:strRef>
          </c:tx>
          <c:spPr>
            <a:ln w="12700">
              <a:solidFill>
                <a:srgbClr val="C00000"/>
              </a:solidFill>
              <a:prstDash val="solid"/>
            </a:ln>
          </c:spPr>
          <c:marker>
            <c:symbol val="none"/>
          </c:marker>
          <c:dLbls>
            <c:delete val="1"/>
          </c:dLbls>
          <c:cat>
            <c:multiLvlStrRef>
              <c:f>'Datos '!$A$161:$B$223</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 '!$D$161:$D$223</c:f>
              <c:numCache>
                <c:formatCode>0.0_)</c:formatCode>
                <c:ptCount val="63"/>
                <c:pt idx="0">
                  <c:v>106.242453276934</c:v>
                </c:pt>
                <c:pt idx="1">
                  <c:v>106.40062138245</c:v>
                </c:pt>
                <c:pt idx="2">
                  <c:v>106.820107683892</c:v>
                </c:pt>
                <c:pt idx="3">
                  <c:v>107.402769406389</c:v>
                </c:pt>
                <c:pt idx="4">
                  <c:v>108.00787822709999</c:v>
                </c:pt>
                <c:pt idx="5">
                  <c:v>108.51575390147499</c:v>
                </c:pt>
                <c:pt idx="6">
                  <c:v>108.864007200568</c:v>
                </c:pt>
                <c:pt idx="7">
                  <c:v>109.076908455034</c:v>
                </c:pt>
                <c:pt idx="8">
                  <c:v>109.250784285026</c:v>
                </c:pt>
                <c:pt idx="9">
                  <c:v>109.493278309762</c:v>
                </c:pt>
                <c:pt idx="10">
                  <c:v>109.89441638266</c:v>
                </c:pt>
                <c:pt idx="11">
                  <c:v>110.41771395695</c:v>
                </c:pt>
                <c:pt idx="12">
                  <c:v>110.92710638539801</c:v>
                </c:pt>
                <c:pt idx="13">
                  <c:v>111.257257898354</c:v>
                </c:pt>
                <c:pt idx="14">
                  <c:v>111.349451531203</c:v>
                </c:pt>
                <c:pt idx="15">
                  <c:v>111.256557233468</c:v>
                </c:pt>
                <c:pt idx="16">
                  <c:v>111.012815075069</c:v>
                </c:pt>
                <c:pt idx="17">
                  <c:v>110.71485517183</c:v>
                </c:pt>
                <c:pt idx="18">
                  <c:v>110.463279708515</c:v>
                </c:pt>
                <c:pt idx="19">
                  <c:v>110.333395762172</c:v>
                </c:pt>
                <c:pt idx="20">
                  <c:v>110.37535475212999</c:v>
                </c:pt>
                <c:pt idx="21">
                  <c:v>110.523746689662</c:v>
                </c:pt>
                <c:pt idx="22">
                  <c:v>110.73188866738801</c:v>
                </c:pt>
                <c:pt idx="23">
                  <c:v>111.062229768241</c:v>
                </c:pt>
                <c:pt idx="24">
                  <c:v>111.60596894770499</c:v>
                </c:pt>
                <c:pt idx="25">
                  <c:v>112.316061058163</c:v>
                </c:pt>
                <c:pt idx="26">
                  <c:v>113.093508791655</c:v>
                </c:pt>
                <c:pt idx="27">
                  <c:v>113.757153665397</c:v>
                </c:pt>
                <c:pt idx="28">
                  <c:v>114.19545782181901</c:v>
                </c:pt>
                <c:pt idx="29">
                  <c:v>114.318916171818</c:v>
                </c:pt>
                <c:pt idx="30">
                  <c:v>114.05011907472699</c:v>
                </c:pt>
                <c:pt idx="31">
                  <c:v>113.506135179211</c:v>
                </c:pt>
                <c:pt idx="32">
                  <c:v>112.878000459799</c:v>
                </c:pt>
                <c:pt idx="33">
                  <c:v>112.4206542439</c:v>
                </c:pt>
                <c:pt idx="34">
                  <c:v>112.267759915754</c:v>
                </c:pt>
                <c:pt idx="35">
                  <c:v>112.32516919844301</c:v>
                </c:pt>
                <c:pt idx="36">
                  <c:v>112.448324839843</c:v>
                </c:pt>
                <c:pt idx="37">
                  <c:v>112.586381457269</c:v>
                </c:pt>
                <c:pt idx="38">
                  <c:v>112.758745072304</c:v>
                </c:pt>
                <c:pt idx="39">
                  <c:v>113.007195558003</c:v>
                </c:pt>
                <c:pt idx="40">
                  <c:v>113.370618128624</c:v>
                </c:pt>
                <c:pt idx="41">
                  <c:v>113.815408884813</c:v>
                </c:pt>
                <c:pt idx="42">
                  <c:v>114.274003704829</c:v>
                </c:pt>
                <c:pt idx="43">
                  <c:v>114.51694802847</c:v>
                </c:pt>
                <c:pt idx="44">
                  <c:v>114.32813934203</c:v>
                </c:pt>
                <c:pt idx="45">
                  <c:v>113.634428117327</c:v>
                </c:pt>
                <c:pt idx="46">
                  <c:v>112.48026055412301</c:v>
                </c:pt>
                <c:pt idx="47">
                  <c:v>111.099464168363</c:v>
                </c:pt>
                <c:pt idx="48">
                  <c:v>109.71824859526301</c:v>
                </c:pt>
                <c:pt idx="49">
                  <c:v>108.49613657105</c:v>
                </c:pt>
                <c:pt idx="50">
                  <c:v>107.529223115767</c:v>
                </c:pt>
                <c:pt idx="51">
                  <c:v>91.043813249482696</c:v>
                </c:pt>
                <c:pt idx="52">
                  <c:v>90.862086734177595</c:v>
                </c:pt>
                <c:pt idx="53">
                  <c:v>91.041215618137201</c:v>
                </c:pt>
                <c:pt idx="54">
                  <c:v>91.582366004466607</c:v>
                </c:pt>
                <c:pt idx="55">
                  <c:v>92.434614458867202</c:v>
                </c:pt>
                <c:pt idx="56">
                  <c:v>93.461872154661805</c:v>
                </c:pt>
                <c:pt idx="57">
                  <c:v>94.503886508972698</c:v>
                </c:pt>
                <c:pt idx="58">
                  <c:v>95.402774671158298</c:v>
                </c:pt>
                <c:pt idx="59">
                  <c:v>96.052469933648098</c:v>
                </c:pt>
                <c:pt idx="60">
                  <c:v>96.457212855650496</c:v>
                </c:pt>
                <c:pt idx="61">
                  <c:v>96.697368020263198</c:v>
                </c:pt>
                <c:pt idx="62">
                  <c:v>96.816877813495196</c:v>
                </c:pt>
              </c:numCache>
            </c:numRef>
          </c:val>
          <c:smooth val="0"/>
          <c:extLst>
            <c:ext xmlns:c16="http://schemas.microsoft.com/office/drawing/2014/chart" uri="{C3380CC4-5D6E-409C-BE32-E72D297353CC}">
              <c16:uniqueId val="{00000001-A20F-4FE8-BE99-413F972537F2}"/>
            </c:ext>
          </c:extLst>
        </c:ser>
        <c:dLbls>
          <c:showLegendKey val="0"/>
          <c:showVal val="1"/>
          <c:showCatName val="0"/>
          <c:showSerName val="0"/>
          <c:showPercent val="0"/>
          <c:showBubbleSize val="0"/>
        </c:dLbls>
        <c:marker val="1"/>
        <c:smooth val="0"/>
        <c:axId val="209539896"/>
        <c:axId val="209541072"/>
      </c:lineChart>
      <c:catAx>
        <c:axId val="20953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41072"/>
        <c:crosses val="autoZero"/>
        <c:auto val="1"/>
        <c:lblAlgn val="ctr"/>
        <c:lblOffset val="0"/>
        <c:tickLblSkip val="1"/>
        <c:tickMarkSkip val="12"/>
        <c:noMultiLvlLbl val="1"/>
      </c:catAx>
      <c:valAx>
        <c:axId val="209541072"/>
        <c:scaling>
          <c:orientation val="minMax"/>
          <c:max val="120"/>
          <c:min val="7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896"/>
        <c:crossesAt val="1"/>
        <c:crossBetween val="between"/>
        <c:majorUnit val="10"/>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'!$A$161:$B$223</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 '!$E$161:$E$223</c:f>
              <c:numCache>
                <c:formatCode>0.0_)</c:formatCode>
                <c:ptCount val="63"/>
                <c:pt idx="0">
                  <c:v>102.11668029002399</c:v>
                </c:pt>
                <c:pt idx="1">
                  <c:v>102.02837892381901</c:v>
                </c:pt>
                <c:pt idx="2">
                  <c:v>101.961259026628</c:v>
                </c:pt>
                <c:pt idx="3">
                  <c:v>101.830910215418</c:v>
                </c:pt>
                <c:pt idx="4">
                  <c:v>101.941629558713</c:v>
                </c:pt>
                <c:pt idx="5">
                  <c:v>101.985447036636</c:v>
                </c:pt>
                <c:pt idx="6">
                  <c:v>102.09365482160401</c:v>
                </c:pt>
                <c:pt idx="7">
                  <c:v>102.003557373653</c:v>
                </c:pt>
                <c:pt idx="8">
                  <c:v>102.422474271916</c:v>
                </c:pt>
                <c:pt idx="9">
                  <c:v>102.54489991269701</c:v>
                </c:pt>
                <c:pt idx="10">
                  <c:v>102.519232514984</c:v>
                </c:pt>
                <c:pt idx="11">
                  <c:v>102.152118153404</c:v>
                </c:pt>
                <c:pt idx="12">
                  <c:v>102.141626132222</c:v>
                </c:pt>
                <c:pt idx="13">
                  <c:v>102.504093814242</c:v>
                </c:pt>
                <c:pt idx="14">
                  <c:v>102.185490110774</c:v>
                </c:pt>
                <c:pt idx="15">
                  <c:v>102.130274402688</c:v>
                </c:pt>
                <c:pt idx="16">
                  <c:v>102.346399607964</c:v>
                </c:pt>
                <c:pt idx="17">
                  <c:v>102.77154188144701</c:v>
                </c:pt>
                <c:pt idx="18">
                  <c:v>102.922164100272</c:v>
                </c:pt>
                <c:pt idx="19">
                  <c:v>103.12343072978101</c:v>
                </c:pt>
                <c:pt idx="20">
                  <c:v>102.879102851184</c:v>
                </c:pt>
                <c:pt idx="21">
                  <c:v>102.77563302510301</c:v>
                </c:pt>
                <c:pt idx="22">
                  <c:v>102.285402835784</c:v>
                </c:pt>
                <c:pt idx="23">
                  <c:v>103.672031103007</c:v>
                </c:pt>
                <c:pt idx="24">
                  <c:v>103.78165036575</c:v>
                </c:pt>
                <c:pt idx="25">
                  <c:v>103.604440856208</c:v>
                </c:pt>
                <c:pt idx="26">
                  <c:v>103.92126496204</c:v>
                </c:pt>
                <c:pt idx="27">
                  <c:v>104.15628118393001</c:v>
                </c:pt>
                <c:pt idx="28">
                  <c:v>101.911470011189</c:v>
                </c:pt>
                <c:pt idx="29">
                  <c:v>102.307343972795</c:v>
                </c:pt>
                <c:pt idx="30">
                  <c:v>102.024392873106</c:v>
                </c:pt>
                <c:pt idx="31">
                  <c:v>102.098290521222</c:v>
                </c:pt>
                <c:pt idx="32">
                  <c:v>102.205466635999</c:v>
                </c:pt>
                <c:pt idx="33">
                  <c:v>102.07250651511499</c:v>
                </c:pt>
                <c:pt idx="34">
                  <c:v>102.22508114877</c:v>
                </c:pt>
                <c:pt idx="35">
                  <c:v>102.355611554966</c:v>
                </c:pt>
                <c:pt idx="36">
                  <c:v>102.68804334094401</c:v>
                </c:pt>
                <c:pt idx="37">
                  <c:v>102.54960565259501</c:v>
                </c:pt>
                <c:pt idx="38">
                  <c:v>101.260362727626</c:v>
                </c:pt>
                <c:pt idx="39">
                  <c:v>102.799523558267</c:v>
                </c:pt>
                <c:pt idx="40">
                  <c:v>103.620674280461</c:v>
                </c:pt>
                <c:pt idx="41">
                  <c:v>102.90161682187799</c:v>
                </c:pt>
                <c:pt idx="42">
                  <c:v>103.25706468323401</c:v>
                </c:pt>
                <c:pt idx="43">
                  <c:v>102.25274028840801</c:v>
                </c:pt>
                <c:pt idx="44">
                  <c:v>102.814586461312</c:v>
                </c:pt>
                <c:pt idx="45">
                  <c:v>103.08084504234</c:v>
                </c:pt>
                <c:pt idx="46">
                  <c:v>103.137505461356</c:v>
                </c:pt>
                <c:pt idx="47">
                  <c:v>103.215637404731</c:v>
                </c:pt>
                <c:pt idx="48">
                  <c:v>102.67215106101899</c:v>
                </c:pt>
                <c:pt idx="49">
                  <c:v>102.420262582514</c:v>
                </c:pt>
                <c:pt idx="50">
                  <c:v>101.716724835855</c:v>
                </c:pt>
                <c:pt idx="51">
                  <c:v>96.173194576395602</c:v>
                </c:pt>
                <c:pt idx="52">
                  <c:v>93.340160362687399</c:v>
                </c:pt>
                <c:pt idx="53">
                  <c:v>93.176918543731205</c:v>
                </c:pt>
                <c:pt idx="54">
                  <c:v>92.031683342622998</c:v>
                </c:pt>
                <c:pt idx="55">
                  <c:v>93.452107460991201</c:v>
                </c:pt>
                <c:pt idx="56">
                  <c:v>92.799935534295301</c:v>
                </c:pt>
                <c:pt idx="57">
                  <c:v>92.628602806649099</c:v>
                </c:pt>
                <c:pt idx="58">
                  <c:v>92.355144091799303</c:v>
                </c:pt>
                <c:pt idx="59">
                  <c:v>91.994456072472104</c:v>
                </c:pt>
                <c:pt idx="60">
                  <c:v>92.187105328218607</c:v>
                </c:pt>
                <c:pt idx="61">
                  <c:v>92.541318378603705</c:v>
                </c:pt>
                <c:pt idx="62">
                  <c:v>93.194400644245704</c:v>
                </c:pt>
              </c:numCache>
            </c:numRef>
          </c:val>
          <c:extLst>
            <c:ext xmlns:c16="http://schemas.microsoft.com/office/drawing/2014/chart" uri="{C3380CC4-5D6E-409C-BE32-E72D297353CC}">
              <c16:uniqueId val="{00000000-3BFE-4D5A-9483-9616B1667AEF}"/>
            </c:ext>
          </c:extLst>
        </c:ser>
        <c:dLbls>
          <c:showLegendKey val="0"/>
          <c:showVal val="1"/>
          <c:showCatName val="0"/>
          <c:showSerName val="0"/>
          <c:showPercent val="0"/>
          <c:showBubbleSize val="0"/>
        </c:dLbls>
        <c:gapWidth val="40"/>
        <c:axId val="209539112"/>
        <c:axId val="209539504"/>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'!$A$161:$B$223</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 '!$F$161:$F$223</c:f>
              <c:numCache>
                <c:formatCode>0.0_)</c:formatCode>
                <c:ptCount val="63"/>
                <c:pt idx="0">
                  <c:v>102.199485867443</c:v>
                </c:pt>
                <c:pt idx="1">
                  <c:v>102.076895419507</c:v>
                </c:pt>
                <c:pt idx="2">
                  <c:v>101.972637498075</c:v>
                </c:pt>
                <c:pt idx="3">
                  <c:v>101.912487120208</c:v>
                </c:pt>
                <c:pt idx="4">
                  <c:v>101.911770623812</c:v>
                </c:pt>
                <c:pt idx="5">
                  <c:v>101.974845245089</c:v>
                </c:pt>
                <c:pt idx="6">
                  <c:v>102.088363778287</c:v>
                </c:pt>
                <c:pt idx="7">
                  <c:v>102.206642126322</c:v>
                </c:pt>
                <c:pt idx="8">
                  <c:v>102.30612080297701</c:v>
                </c:pt>
                <c:pt idx="9">
                  <c:v>102.368207302531</c:v>
                </c:pt>
                <c:pt idx="10">
                  <c:v>102.381615160308</c:v>
                </c:pt>
                <c:pt idx="11">
                  <c:v>102.34564687712501</c:v>
                </c:pt>
                <c:pt idx="12">
                  <c:v>102.28145941255799</c:v>
                </c:pt>
                <c:pt idx="13">
                  <c:v>102.23015478409</c:v>
                </c:pt>
                <c:pt idx="14">
                  <c:v>102.241231254299</c:v>
                </c:pt>
                <c:pt idx="15">
                  <c:v>102.338404550221</c:v>
                </c:pt>
                <c:pt idx="16">
                  <c:v>102.487429293224</c:v>
                </c:pt>
                <c:pt idx="17">
                  <c:v>102.639314358177</c:v>
                </c:pt>
                <c:pt idx="18">
                  <c:v>102.76959945740499</c:v>
                </c:pt>
                <c:pt idx="19">
                  <c:v>102.888437417213</c:v>
                </c:pt>
                <c:pt idx="20">
                  <c:v>103.000152535471</c:v>
                </c:pt>
                <c:pt idx="21">
                  <c:v>103.12785558534</c:v>
                </c:pt>
                <c:pt idx="22">
                  <c:v>103.297933837578</c:v>
                </c:pt>
                <c:pt idx="23">
                  <c:v>103.49712460075099</c:v>
                </c:pt>
                <c:pt idx="24">
                  <c:v>103.66003532468901</c:v>
                </c:pt>
                <c:pt idx="25">
                  <c:v>103.697235436021</c:v>
                </c:pt>
                <c:pt idx="26">
                  <c:v>103.55581483930099</c:v>
                </c:pt>
                <c:pt idx="27">
                  <c:v>103.255945623054</c:v>
                </c:pt>
                <c:pt idx="28">
                  <c:v>102.88007380368001</c:v>
                </c:pt>
                <c:pt idx="29">
                  <c:v>102.522143643855</c:v>
                </c:pt>
                <c:pt idx="30">
                  <c:v>102.245017277863</c:v>
                </c:pt>
                <c:pt idx="31">
                  <c:v>102.090128202146</c:v>
                </c:pt>
                <c:pt idx="32">
                  <c:v>102.067919804022</c:v>
                </c:pt>
                <c:pt idx="33">
                  <c:v>102.14231774842099</c:v>
                </c:pt>
                <c:pt idx="34">
                  <c:v>102.255246559284</c:v>
                </c:pt>
                <c:pt idx="35">
                  <c:v>102.37408877327</c:v>
                </c:pt>
                <c:pt idx="36">
                  <c:v>102.475757507475</c:v>
                </c:pt>
                <c:pt idx="37">
                  <c:v>102.57116721899401</c:v>
                </c:pt>
                <c:pt idx="38">
                  <c:v>102.67365250835999</c:v>
                </c:pt>
                <c:pt idx="39">
                  <c:v>102.77468939402399</c:v>
                </c:pt>
                <c:pt idx="40">
                  <c:v>102.86461562932</c:v>
                </c:pt>
                <c:pt idx="41">
                  <c:v>102.939306480206</c:v>
                </c:pt>
                <c:pt idx="42">
                  <c:v>103.003923958372</c:v>
                </c:pt>
                <c:pt idx="43">
                  <c:v>103.057749476513</c:v>
                </c:pt>
                <c:pt idx="44">
                  <c:v>103.098726578021</c:v>
                </c:pt>
                <c:pt idx="45">
                  <c:v>103.101805068494</c:v>
                </c:pt>
                <c:pt idx="46">
                  <c:v>103.039586426168</c:v>
                </c:pt>
                <c:pt idx="47">
                  <c:v>102.89614181118699</c:v>
                </c:pt>
                <c:pt idx="48">
                  <c:v>102.681772246433</c:v>
                </c:pt>
                <c:pt idx="49">
                  <c:v>102.42130887349801</c:v>
                </c:pt>
                <c:pt idx="50">
                  <c:v>102.149447997145</c:v>
                </c:pt>
                <c:pt idx="51">
                  <c:v>96.028591759998207</c:v>
                </c:pt>
                <c:pt idx="52">
                  <c:v>93.284230098381897</c:v>
                </c:pt>
                <c:pt idx="53">
                  <c:v>93.164983268987001</c:v>
                </c:pt>
                <c:pt idx="54">
                  <c:v>93.046867515190598</c:v>
                </c:pt>
                <c:pt idx="55">
                  <c:v>92.890007303759603</c:v>
                </c:pt>
                <c:pt idx="56">
                  <c:v>92.688019493219201</c:v>
                </c:pt>
                <c:pt idx="57">
                  <c:v>92.480372266828098</c:v>
                </c:pt>
                <c:pt idx="58">
                  <c:v>92.333542612225997</c:v>
                </c:pt>
                <c:pt idx="59">
                  <c:v>92.299172637682304</c:v>
                </c:pt>
                <c:pt idx="60">
                  <c:v>92.414570795583401</c:v>
                </c:pt>
                <c:pt idx="61">
                  <c:v>92.649852426939603</c:v>
                </c:pt>
                <c:pt idx="62">
                  <c:v>92.9318574149559</c:v>
                </c:pt>
              </c:numCache>
            </c:numRef>
          </c:val>
          <c:smooth val="0"/>
          <c:extLst>
            <c:ext xmlns:c16="http://schemas.microsoft.com/office/drawing/2014/chart" uri="{C3380CC4-5D6E-409C-BE32-E72D297353CC}">
              <c16:uniqueId val="{00000001-3BFE-4D5A-9483-9616B1667AEF}"/>
            </c:ext>
          </c:extLst>
        </c:ser>
        <c:dLbls>
          <c:showLegendKey val="0"/>
          <c:showVal val="1"/>
          <c:showCatName val="0"/>
          <c:showSerName val="0"/>
          <c:showPercent val="0"/>
          <c:showBubbleSize val="0"/>
        </c:dLbls>
        <c:marker val="1"/>
        <c:smooth val="0"/>
        <c:axId val="209539112"/>
        <c:axId val="209539504"/>
      </c:lineChart>
      <c:catAx>
        <c:axId val="209539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39504"/>
        <c:crossesAt val="60"/>
        <c:auto val="1"/>
        <c:lblAlgn val="ctr"/>
        <c:lblOffset val="0"/>
        <c:tickLblSkip val="1"/>
        <c:tickMarkSkip val="12"/>
        <c:noMultiLvlLbl val="1"/>
      </c:catAx>
      <c:valAx>
        <c:axId val="209539504"/>
        <c:scaling>
          <c:orientation val="minMax"/>
          <c:max val="106"/>
          <c:min val="9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112"/>
        <c:crossesAt val="1"/>
        <c:crossBetween val="between"/>
        <c:majorUnit val="4"/>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'!$A$161:$B$223</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 '!$G$161:$G$223</c:f>
              <c:numCache>
                <c:formatCode>0.0_)</c:formatCode>
                <c:ptCount val="63"/>
                <c:pt idx="0">
                  <c:v>105.65281264900101</c:v>
                </c:pt>
                <c:pt idx="1">
                  <c:v>108.51802104118001</c:v>
                </c:pt>
                <c:pt idx="2">
                  <c:v>107.915973510127</c:v>
                </c:pt>
                <c:pt idx="3">
                  <c:v>107.65949360873699</c:v>
                </c:pt>
                <c:pt idx="4">
                  <c:v>109.84908956605901</c:v>
                </c:pt>
                <c:pt idx="5">
                  <c:v>109.400420664903</c:v>
                </c:pt>
                <c:pt idx="6">
                  <c:v>107.05007724322</c:v>
                </c:pt>
                <c:pt idx="7">
                  <c:v>112.368811044355</c:v>
                </c:pt>
                <c:pt idx="8">
                  <c:v>111.8204878639</c:v>
                </c:pt>
                <c:pt idx="9">
                  <c:v>112.49184243555899</c:v>
                </c:pt>
                <c:pt idx="10">
                  <c:v>106.28778646159201</c:v>
                </c:pt>
                <c:pt idx="11">
                  <c:v>111.275951614451</c:v>
                </c:pt>
                <c:pt idx="12">
                  <c:v>114.544732551764</c:v>
                </c:pt>
                <c:pt idx="13">
                  <c:v>114.226689947428</c:v>
                </c:pt>
                <c:pt idx="14">
                  <c:v>114.41092030528699</c:v>
                </c:pt>
                <c:pt idx="15">
                  <c:v>116.092560199875</c:v>
                </c:pt>
                <c:pt idx="16">
                  <c:v>114.868114815373</c:v>
                </c:pt>
                <c:pt idx="17">
                  <c:v>115.777399200445</c:v>
                </c:pt>
                <c:pt idx="18">
                  <c:v>116.262943132372</c:v>
                </c:pt>
                <c:pt idx="19">
                  <c:v>113.421826802222</c:v>
                </c:pt>
                <c:pt idx="20">
                  <c:v>115.039333519873</c:v>
                </c:pt>
                <c:pt idx="21">
                  <c:v>110.235182549621</c:v>
                </c:pt>
                <c:pt idx="22">
                  <c:v>115.30014932728</c:v>
                </c:pt>
                <c:pt idx="23">
                  <c:v>116.37018731080001</c:v>
                </c:pt>
                <c:pt idx="24">
                  <c:v>118.4252088021</c:v>
                </c:pt>
                <c:pt idx="25">
                  <c:v>117.91608158318699</c:v>
                </c:pt>
                <c:pt idx="26">
                  <c:v>119.00767111555599</c:v>
                </c:pt>
                <c:pt idx="27">
                  <c:v>118.735669342336</c:v>
                </c:pt>
                <c:pt idx="28">
                  <c:v>124.331821193777</c:v>
                </c:pt>
                <c:pt idx="29">
                  <c:v>123.28403040662501</c:v>
                </c:pt>
                <c:pt idx="30">
                  <c:v>121.55133507854499</c:v>
                </c:pt>
                <c:pt idx="31">
                  <c:v>113.86583021696001</c:v>
                </c:pt>
                <c:pt idx="32">
                  <c:v>120.639745111171</c:v>
                </c:pt>
                <c:pt idx="33">
                  <c:v>121.52836384307901</c:v>
                </c:pt>
                <c:pt idx="34">
                  <c:v>122.69042561515801</c:v>
                </c:pt>
                <c:pt idx="35">
                  <c:v>123.670786367593</c:v>
                </c:pt>
                <c:pt idx="36">
                  <c:v>115.78796795826</c:v>
                </c:pt>
                <c:pt idx="37">
                  <c:v>118.25356160890701</c:v>
                </c:pt>
                <c:pt idx="38">
                  <c:v>121.40801983548</c:v>
                </c:pt>
                <c:pt idx="39">
                  <c:v>119.29736967649499</c:v>
                </c:pt>
                <c:pt idx="40">
                  <c:v>114.15056256824199</c:v>
                </c:pt>
                <c:pt idx="41">
                  <c:v>115.698054761919</c:v>
                </c:pt>
                <c:pt idx="42">
                  <c:v>119.392957904371</c:v>
                </c:pt>
                <c:pt idx="43">
                  <c:v>117.04412220716399</c:v>
                </c:pt>
                <c:pt idx="44">
                  <c:v>115.841288188707</c:v>
                </c:pt>
                <c:pt idx="45">
                  <c:v>115.097032972026</c:v>
                </c:pt>
                <c:pt idx="46">
                  <c:v>114.071133558836</c:v>
                </c:pt>
                <c:pt idx="47">
                  <c:v>112.275718109644</c:v>
                </c:pt>
                <c:pt idx="48">
                  <c:v>112.483885574152</c:v>
                </c:pt>
                <c:pt idx="49">
                  <c:v>109.997490123803</c:v>
                </c:pt>
                <c:pt idx="50">
                  <c:v>106.578490328074</c:v>
                </c:pt>
                <c:pt idx="51">
                  <c:v>90.552618897953806</c:v>
                </c:pt>
                <c:pt idx="52">
                  <c:v>89.285715906154294</c:v>
                </c:pt>
                <c:pt idx="53">
                  <c:v>97.635192354751695</c:v>
                </c:pt>
                <c:pt idx="54">
                  <c:v>96.159270206478894</c:v>
                </c:pt>
                <c:pt idx="55">
                  <c:v>100.467034947461</c:v>
                </c:pt>
                <c:pt idx="56">
                  <c:v>100.928730757324</c:v>
                </c:pt>
                <c:pt idx="57">
                  <c:v>100.18404034862201</c:v>
                </c:pt>
                <c:pt idx="58">
                  <c:v>99.6267119466971</c:v>
                </c:pt>
                <c:pt idx="59">
                  <c:v>101.46775274248</c:v>
                </c:pt>
                <c:pt idx="60">
                  <c:v>98.127737406121497</c:v>
                </c:pt>
                <c:pt idx="61">
                  <c:v>101.070283559402</c:v>
                </c:pt>
                <c:pt idx="62">
                  <c:v>101.718547298901</c:v>
                </c:pt>
              </c:numCache>
            </c:numRef>
          </c:val>
          <c:extLst>
            <c:ext xmlns:c16="http://schemas.microsoft.com/office/drawing/2014/chart" uri="{C3380CC4-5D6E-409C-BE32-E72D297353CC}">
              <c16:uniqueId val="{00000000-F692-4056-A402-2D8F52BFDBB4}"/>
            </c:ext>
          </c:extLst>
        </c:ser>
        <c:dLbls>
          <c:showLegendKey val="0"/>
          <c:showVal val="1"/>
          <c:showCatName val="0"/>
          <c:showSerName val="0"/>
          <c:showPercent val="0"/>
          <c:showBubbleSize val="0"/>
        </c:dLbls>
        <c:gapWidth val="40"/>
        <c:axId val="120087840"/>
        <c:axId val="203294864"/>
      </c:barChart>
      <c:lineChart>
        <c:grouping val="standard"/>
        <c:varyColors val="0"/>
        <c:ser>
          <c:idx val="2"/>
          <c:order val="1"/>
          <c:tx>
            <c:strRef>
              <c:f>'Datos '!$H$4</c:f>
              <c:strCache>
                <c:ptCount val="1"/>
                <c:pt idx="0">
                  <c:v>Tendencia-Ciclo</c:v>
                </c:pt>
              </c:strCache>
            </c:strRef>
          </c:tx>
          <c:spPr>
            <a:ln w="12700">
              <a:solidFill>
                <a:srgbClr val="C00000"/>
              </a:solidFill>
            </a:ln>
          </c:spPr>
          <c:marker>
            <c:symbol val="none"/>
          </c:marker>
          <c:dLbls>
            <c:delete val="1"/>
          </c:dLbls>
          <c:cat>
            <c:multiLvlStrRef>
              <c:f>'Datos '!$A$161:$B$223</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 '!$H$161:$H$223</c:f>
              <c:numCache>
                <c:formatCode>0.0_)</c:formatCode>
                <c:ptCount val="63"/>
                <c:pt idx="0">
                  <c:v>106.579666611763</c:v>
                </c:pt>
                <c:pt idx="1">
                  <c:v>107.154615145069</c:v>
                </c:pt>
                <c:pt idx="2">
                  <c:v>107.806273274131</c:v>
                </c:pt>
                <c:pt idx="3">
                  <c:v>108.481298259056</c:v>
                </c:pt>
                <c:pt idx="4">
                  <c:v>109.18350172814699</c:v>
                </c:pt>
                <c:pt idx="5">
                  <c:v>109.946257730797</c:v>
                </c:pt>
                <c:pt idx="6">
                  <c:v>110.667537112037</c:v>
                </c:pt>
                <c:pt idx="7">
                  <c:v>111.289355634533</c:v>
                </c:pt>
                <c:pt idx="8">
                  <c:v>111.79530486500801</c:v>
                </c:pt>
                <c:pt idx="9">
                  <c:v>112.150728365913</c:v>
                </c:pt>
                <c:pt idx="10">
                  <c:v>112.505037796991</c:v>
                </c:pt>
                <c:pt idx="11">
                  <c:v>112.949771084411</c:v>
                </c:pt>
                <c:pt idx="12">
                  <c:v>113.483017953703</c:v>
                </c:pt>
                <c:pt idx="13">
                  <c:v>114.157529923292</c:v>
                </c:pt>
                <c:pt idx="14">
                  <c:v>114.822134745073</c:v>
                </c:pt>
                <c:pt idx="15">
                  <c:v>115.280365481256</c:v>
                </c:pt>
                <c:pt idx="16">
                  <c:v>115.461237347395</c:v>
                </c:pt>
                <c:pt idx="17">
                  <c:v>115.37135445081201</c:v>
                </c:pt>
                <c:pt idx="18">
                  <c:v>115.11961286309899</c:v>
                </c:pt>
                <c:pt idx="19">
                  <c:v>114.914930755548</c:v>
                </c:pt>
                <c:pt idx="20">
                  <c:v>114.878237207822</c:v>
                </c:pt>
                <c:pt idx="21">
                  <c:v>115.163321220257</c:v>
                </c:pt>
                <c:pt idx="22">
                  <c:v>115.72763909103899</c:v>
                </c:pt>
                <c:pt idx="23">
                  <c:v>116.438372411063</c:v>
                </c:pt>
                <c:pt idx="24">
                  <c:v>117.28658943589301</c:v>
                </c:pt>
                <c:pt idx="25">
                  <c:v>118.21809047937801</c:v>
                </c:pt>
                <c:pt idx="26">
                  <c:v>119.20177730698499</c:v>
                </c:pt>
                <c:pt idx="27">
                  <c:v>120.172800957338</c:v>
                </c:pt>
                <c:pt idx="28">
                  <c:v>120.94232633972101</c:v>
                </c:pt>
                <c:pt idx="29">
                  <c:v>121.41964664413899</c:v>
                </c:pt>
                <c:pt idx="30">
                  <c:v>121.688202795005</c:v>
                </c:pt>
                <c:pt idx="31">
                  <c:v>121.87236101210399</c:v>
                </c:pt>
                <c:pt idx="32">
                  <c:v>121.955511293911</c:v>
                </c:pt>
                <c:pt idx="33">
                  <c:v>121.961528744823</c:v>
                </c:pt>
                <c:pt idx="34">
                  <c:v>121.886231862746</c:v>
                </c:pt>
                <c:pt idx="35">
                  <c:v>121.69901794380699</c:v>
                </c:pt>
                <c:pt idx="36">
                  <c:v>121.18474395786799</c:v>
                </c:pt>
                <c:pt idx="37">
                  <c:v>120.346617007276</c:v>
                </c:pt>
                <c:pt idx="38">
                  <c:v>119.415061029802</c:v>
                </c:pt>
                <c:pt idx="39">
                  <c:v>118.603813976572</c:v>
                </c:pt>
                <c:pt idx="40">
                  <c:v>118.026060129854</c:v>
                </c:pt>
                <c:pt idx="41">
                  <c:v>117.622287033519</c:v>
                </c:pt>
                <c:pt idx="42">
                  <c:v>117.195084990989</c:v>
                </c:pt>
                <c:pt idx="43">
                  <c:v>116.63873069259</c:v>
                </c:pt>
                <c:pt idx="44">
                  <c:v>115.99550354215501</c:v>
                </c:pt>
                <c:pt idx="45">
                  <c:v>115.169168578208</c:v>
                </c:pt>
                <c:pt idx="46">
                  <c:v>114.027249957788</c:v>
                </c:pt>
                <c:pt idx="47">
                  <c:v>112.646426829332</c:v>
                </c:pt>
                <c:pt idx="48">
                  <c:v>111.216383924895</c:v>
                </c:pt>
                <c:pt idx="49">
                  <c:v>109.863042422498</c:v>
                </c:pt>
                <c:pt idx="50">
                  <c:v>108.69186711069599</c:v>
                </c:pt>
                <c:pt idx="51">
                  <c:v>97.706044068939605</c:v>
                </c:pt>
                <c:pt idx="52">
                  <c:v>97.602669432933098</c:v>
                </c:pt>
                <c:pt idx="53">
                  <c:v>97.971487419160894</c:v>
                </c:pt>
                <c:pt idx="54">
                  <c:v>98.675604121643204</c:v>
                </c:pt>
                <c:pt idx="55">
                  <c:v>99.429563292284698</c:v>
                </c:pt>
                <c:pt idx="56">
                  <c:v>99.968403832624901</c:v>
                </c:pt>
                <c:pt idx="57">
                  <c:v>100.26582020630499</c:v>
                </c:pt>
                <c:pt idx="58">
                  <c:v>100.408578803083</c:v>
                </c:pt>
                <c:pt idx="59">
                  <c:v>100.45987206978</c:v>
                </c:pt>
                <c:pt idx="60">
                  <c:v>100.54626939839</c:v>
                </c:pt>
                <c:pt idx="61">
                  <c:v>100.725925328438</c:v>
                </c:pt>
                <c:pt idx="62">
                  <c:v>100.922290519271</c:v>
                </c:pt>
              </c:numCache>
            </c:numRef>
          </c:val>
          <c:smooth val="0"/>
          <c:extLst>
            <c:ext xmlns:c16="http://schemas.microsoft.com/office/drawing/2014/chart" uri="{C3380CC4-5D6E-409C-BE32-E72D297353CC}">
              <c16:uniqueId val="{00000001-F692-4056-A402-2D8F52BFDBB4}"/>
            </c:ext>
          </c:extLst>
        </c:ser>
        <c:dLbls>
          <c:showLegendKey val="0"/>
          <c:showVal val="1"/>
          <c:showCatName val="0"/>
          <c:showSerName val="0"/>
          <c:showPercent val="0"/>
          <c:showBubbleSize val="0"/>
        </c:dLbls>
        <c:marker val="1"/>
        <c:smooth val="0"/>
        <c:axId val="120087840"/>
        <c:axId val="203294864"/>
      </c:lineChart>
      <c:catAx>
        <c:axId val="1200878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3294864"/>
        <c:crossesAt val="60"/>
        <c:auto val="1"/>
        <c:lblAlgn val="ctr"/>
        <c:lblOffset val="0"/>
        <c:tickLblSkip val="1"/>
        <c:tickMarkSkip val="12"/>
        <c:noMultiLvlLbl val="1"/>
      </c:catAx>
      <c:valAx>
        <c:axId val="203294864"/>
        <c:scaling>
          <c:orientation val="minMax"/>
          <c:max val="130"/>
          <c:min val="8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08784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'!$A$161:$B$223</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 '!$I$161:$I$223</c:f>
              <c:numCache>
                <c:formatCode>0.0_)</c:formatCode>
                <c:ptCount val="63"/>
                <c:pt idx="0">
                  <c:v>101.890668229559</c:v>
                </c:pt>
                <c:pt idx="1">
                  <c:v>102.105412663176</c:v>
                </c:pt>
                <c:pt idx="2">
                  <c:v>101.71171137077199</c:v>
                </c:pt>
                <c:pt idx="3">
                  <c:v>101.32921720691</c:v>
                </c:pt>
                <c:pt idx="4">
                  <c:v>100.914767021858</c:v>
                </c:pt>
                <c:pt idx="5">
                  <c:v>101.568728952744</c:v>
                </c:pt>
                <c:pt idx="6">
                  <c:v>101.654704651759</c:v>
                </c:pt>
                <c:pt idx="7">
                  <c:v>101.671728450668</c:v>
                </c:pt>
                <c:pt idx="8">
                  <c:v>102.66361891209399</c:v>
                </c:pt>
                <c:pt idx="9">
                  <c:v>101.035792248606</c:v>
                </c:pt>
                <c:pt idx="10">
                  <c:v>101.27889942157</c:v>
                </c:pt>
                <c:pt idx="11">
                  <c:v>102.120130232356</c:v>
                </c:pt>
                <c:pt idx="12">
                  <c:v>99.977484008822302</c:v>
                </c:pt>
                <c:pt idx="13">
                  <c:v>99.155255802097699</c:v>
                </c:pt>
                <c:pt idx="14">
                  <c:v>99.947657208342605</c:v>
                </c:pt>
                <c:pt idx="15">
                  <c:v>98.522375626679107</c:v>
                </c:pt>
                <c:pt idx="16">
                  <c:v>98.282571400094298</c:v>
                </c:pt>
                <c:pt idx="17">
                  <c:v>100.220879683536</c:v>
                </c:pt>
                <c:pt idx="18">
                  <c:v>98.581688197745294</c:v>
                </c:pt>
                <c:pt idx="19">
                  <c:v>98.495270507699004</c:v>
                </c:pt>
                <c:pt idx="20">
                  <c:v>98.362230635080394</c:v>
                </c:pt>
                <c:pt idx="21">
                  <c:v>97.994585655785798</c:v>
                </c:pt>
                <c:pt idx="22">
                  <c:v>98.196376522464703</c:v>
                </c:pt>
                <c:pt idx="23">
                  <c:v>98.772728330582694</c:v>
                </c:pt>
                <c:pt idx="24">
                  <c:v>98.356639840487603</c:v>
                </c:pt>
                <c:pt idx="25">
                  <c:v>98.891915856556594</c:v>
                </c:pt>
                <c:pt idx="26">
                  <c:v>98.8130150460902</c:v>
                </c:pt>
                <c:pt idx="27">
                  <c:v>99.725216323647302</c:v>
                </c:pt>
                <c:pt idx="28">
                  <c:v>99.327666844265806</c:v>
                </c:pt>
                <c:pt idx="29">
                  <c:v>99.179474484367802</c:v>
                </c:pt>
                <c:pt idx="30">
                  <c:v>99.279655832542105</c:v>
                </c:pt>
                <c:pt idx="31">
                  <c:v>99.479031373161902</c:v>
                </c:pt>
                <c:pt idx="32">
                  <c:v>98.825307021670994</c:v>
                </c:pt>
                <c:pt idx="33">
                  <c:v>99.670518012821404</c:v>
                </c:pt>
                <c:pt idx="34">
                  <c:v>99.482476642273795</c:v>
                </c:pt>
                <c:pt idx="35">
                  <c:v>98.639983704296796</c:v>
                </c:pt>
                <c:pt idx="36">
                  <c:v>99.752137790382093</c:v>
                </c:pt>
                <c:pt idx="37">
                  <c:v>100.81585357277601</c:v>
                </c:pt>
                <c:pt idx="38">
                  <c:v>100.92154434798201</c:v>
                </c:pt>
                <c:pt idx="39">
                  <c:v>101.149383693145</c:v>
                </c:pt>
                <c:pt idx="40">
                  <c:v>101.70832005448599</c:v>
                </c:pt>
                <c:pt idx="41">
                  <c:v>101.987079038893</c:v>
                </c:pt>
                <c:pt idx="42">
                  <c:v>101.951171112004</c:v>
                </c:pt>
                <c:pt idx="43">
                  <c:v>101.711448538504</c:v>
                </c:pt>
                <c:pt idx="44">
                  <c:v>103.93589665581</c:v>
                </c:pt>
                <c:pt idx="45">
                  <c:v>103.125016633127</c:v>
                </c:pt>
                <c:pt idx="46">
                  <c:v>102.68739471938299</c:v>
                </c:pt>
                <c:pt idx="47">
                  <c:v>103.211594693763</c:v>
                </c:pt>
                <c:pt idx="48">
                  <c:v>105.06117315462301</c:v>
                </c:pt>
                <c:pt idx="49">
                  <c:v>105.52745740556099</c:v>
                </c:pt>
                <c:pt idx="50">
                  <c:v>101.543841064156</c:v>
                </c:pt>
                <c:pt idx="51">
                  <c:v>96.792139337610394</c:v>
                </c:pt>
                <c:pt idx="52">
                  <c:v>90.822036523965807</c:v>
                </c:pt>
                <c:pt idx="53">
                  <c:v>91.156115958748998</c:v>
                </c:pt>
                <c:pt idx="54">
                  <c:v>91.987354369873202</c:v>
                </c:pt>
                <c:pt idx="55">
                  <c:v>92.756457420563194</c:v>
                </c:pt>
                <c:pt idx="56">
                  <c:v>93.010186943253302</c:v>
                </c:pt>
                <c:pt idx="57">
                  <c:v>93.6669461696643</c:v>
                </c:pt>
                <c:pt idx="58">
                  <c:v>94.637464131001195</c:v>
                </c:pt>
                <c:pt idx="59">
                  <c:v>95.348060123674998</c:v>
                </c:pt>
                <c:pt idx="60">
                  <c:v>95.528135403036799</c:v>
                </c:pt>
                <c:pt idx="61">
                  <c:v>95.096446932235196</c:v>
                </c:pt>
                <c:pt idx="62">
                  <c:v>96.189995523256897</c:v>
                </c:pt>
              </c:numCache>
            </c:numRef>
          </c:val>
          <c:extLst>
            <c:ext xmlns:c16="http://schemas.microsoft.com/office/drawing/2014/chart" uri="{C3380CC4-5D6E-409C-BE32-E72D297353CC}">
              <c16:uniqueId val="{00000000-36E4-4718-9DEB-81A73A785FE3}"/>
            </c:ext>
          </c:extLst>
        </c:ser>
        <c:dLbls>
          <c:showLegendKey val="0"/>
          <c:showVal val="1"/>
          <c:showCatName val="0"/>
          <c:showSerName val="0"/>
          <c:showPercent val="0"/>
          <c:showBubbleSize val="0"/>
        </c:dLbls>
        <c:gapWidth val="40"/>
        <c:axId val="207445304"/>
        <c:axId val="207448440"/>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'!$A$161:$B$223</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 '!$J$161:$J$223</c:f>
              <c:numCache>
                <c:formatCode>0.0_)</c:formatCode>
                <c:ptCount val="63"/>
                <c:pt idx="0">
                  <c:v>101.609891287095</c:v>
                </c:pt>
                <c:pt idx="1">
                  <c:v>101.603521631861</c:v>
                </c:pt>
                <c:pt idx="2">
                  <c:v>101.543043598339</c:v>
                </c:pt>
                <c:pt idx="3">
                  <c:v>101.493491395188</c:v>
                </c:pt>
                <c:pt idx="4">
                  <c:v>101.48214493896199</c:v>
                </c:pt>
                <c:pt idx="5">
                  <c:v>101.491397166732</c:v>
                </c:pt>
                <c:pt idx="6">
                  <c:v>101.56780581454601</c:v>
                </c:pt>
                <c:pt idx="7">
                  <c:v>101.70552390464699</c:v>
                </c:pt>
                <c:pt idx="8">
                  <c:v>101.760937351739</c:v>
                </c:pt>
                <c:pt idx="9">
                  <c:v>101.662143761671</c:v>
                </c:pt>
                <c:pt idx="10">
                  <c:v>101.39203777333999</c:v>
                </c:pt>
                <c:pt idx="11">
                  <c:v>100.96253987070099</c:v>
                </c:pt>
                <c:pt idx="12">
                  <c:v>100.42198508293301</c:v>
                </c:pt>
                <c:pt idx="13">
                  <c:v>99.835673525205294</c:v>
                </c:pt>
                <c:pt idx="14">
                  <c:v>99.296386933706998</c:v>
                </c:pt>
                <c:pt idx="15">
                  <c:v>98.882138108268506</c:v>
                </c:pt>
                <c:pt idx="16">
                  <c:v>98.615289894656499</c:v>
                </c:pt>
                <c:pt idx="17">
                  <c:v>98.479127103219298</c:v>
                </c:pt>
                <c:pt idx="18">
                  <c:v>98.405904435581306</c:v>
                </c:pt>
                <c:pt idx="19">
                  <c:v>98.337407524254402</c:v>
                </c:pt>
                <c:pt idx="20">
                  <c:v>98.304733314111303</c:v>
                </c:pt>
                <c:pt idx="21">
                  <c:v>98.292713220851596</c:v>
                </c:pt>
                <c:pt idx="22">
                  <c:v>98.311989201240607</c:v>
                </c:pt>
                <c:pt idx="23">
                  <c:v>98.423685643045204</c:v>
                </c:pt>
                <c:pt idx="24">
                  <c:v>98.621100247318793</c:v>
                </c:pt>
                <c:pt idx="25">
                  <c:v>98.848759947000005</c:v>
                </c:pt>
                <c:pt idx="26">
                  <c:v>99.068125276719996</c:v>
                </c:pt>
                <c:pt idx="27">
                  <c:v>99.224686637615804</c:v>
                </c:pt>
                <c:pt idx="28">
                  <c:v>99.304380533161904</c:v>
                </c:pt>
                <c:pt idx="29">
                  <c:v>99.342869263893306</c:v>
                </c:pt>
                <c:pt idx="30">
                  <c:v>99.333164430085404</c:v>
                </c:pt>
                <c:pt idx="31">
                  <c:v>99.267009612139304</c:v>
                </c:pt>
                <c:pt idx="32">
                  <c:v>99.200568294178296</c:v>
                </c:pt>
                <c:pt idx="33">
                  <c:v>99.193749063848301</c:v>
                </c:pt>
                <c:pt idx="34">
                  <c:v>99.294123599932604</c:v>
                </c:pt>
                <c:pt idx="35">
                  <c:v>99.514457598480007</c:v>
                </c:pt>
                <c:pt idx="36">
                  <c:v>99.872429100137595</c:v>
                </c:pt>
                <c:pt idx="37">
                  <c:v>100.34252442491101</c:v>
                </c:pt>
                <c:pt idx="38">
                  <c:v>100.83267857772699</c:v>
                </c:pt>
                <c:pt idx="39">
                  <c:v>101.25212135312201</c:v>
                </c:pt>
                <c:pt idx="40">
                  <c:v>101.580018279974</c:v>
                </c:pt>
                <c:pt idx="41">
                  <c:v>101.809620733996</c:v>
                </c:pt>
                <c:pt idx="42">
                  <c:v>101.993041412886</c:v>
                </c:pt>
                <c:pt idx="43">
                  <c:v>102.199442836675</c:v>
                </c:pt>
                <c:pt idx="44">
                  <c:v>102.441879381882</c:v>
                </c:pt>
                <c:pt idx="45">
                  <c:v>102.72238754110001</c:v>
                </c:pt>
                <c:pt idx="46">
                  <c:v>103.030251490391</c:v>
                </c:pt>
                <c:pt idx="47">
                  <c:v>103.339557695943</c:v>
                </c:pt>
                <c:pt idx="48">
                  <c:v>103.618060359057</c:v>
                </c:pt>
                <c:pt idx="49">
                  <c:v>103.871723167102</c:v>
                </c:pt>
                <c:pt idx="50">
                  <c:v>104.15879997654299</c:v>
                </c:pt>
                <c:pt idx="51">
                  <c:v>97.031115816366807</c:v>
                </c:pt>
                <c:pt idx="52">
                  <c:v>90.828936946074094</c:v>
                </c:pt>
                <c:pt idx="53">
                  <c:v>91.305286314113303</c:v>
                </c:pt>
                <c:pt idx="54">
                  <c:v>91.880843708137903</c:v>
                </c:pt>
                <c:pt idx="55">
                  <c:v>92.538341720228203</c:v>
                </c:pt>
                <c:pt idx="56">
                  <c:v>93.221421151776994</c:v>
                </c:pt>
                <c:pt idx="57">
                  <c:v>93.867984162021799</c:v>
                </c:pt>
                <c:pt idx="58">
                  <c:v>94.441051367539799</c:v>
                </c:pt>
                <c:pt idx="59">
                  <c:v>94.952451809334903</c:v>
                </c:pt>
                <c:pt idx="60">
                  <c:v>95.436625287433898</c:v>
                </c:pt>
                <c:pt idx="61">
                  <c:v>95.917808894761905</c:v>
                </c:pt>
                <c:pt idx="62">
                  <c:v>96.425930717357502</c:v>
                </c:pt>
              </c:numCache>
            </c:numRef>
          </c:val>
          <c:smooth val="0"/>
          <c:extLst>
            <c:ext xmlns:c16="http://schemas.microsoft.com/office/drawing/2014/chart" uri="{C3380CC4-5D6E-409C-BE32-E72D297353CC}">
              <c16:uniqueId val="{00000001-36E4-4718-9DEB-81A73A785FE3}"/>
            </c:ext>
          </c:extLst>
        </c:ser>
        <c:dLbls>
          <c:showLegendKey val="0"/>
          <c:showVal val="1"/>
          <c:showCatName val="0"/>
          <c:showSerName val="0"/>
          <c:showPercent val="0"/>
          <c:showBubbleSize val="0"/>
        </c:dLbls>
        <c:marker val="1"/>
        <c:smooth val="0"/>
        <c:axId val="207445304"/>
        <c:axId val="207448440"/>
      </c:lineChart>
      <c:catAx>
        <c:axId val="2074453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7448440"/>
        <c:crossesAt val="60"/>
        <c:auto val="1"/>
        <c:lblAlgn val="ctr"/>
        <c:lblOffset val="0"/>
        <c:tickLblSkip val="1"/>
        <c:tickMarkSkip val="12"/>
        <c:noMultiLvlLbl val="1"/>
      </c:catAx>
      <c:valAx>
        <c:axId val="207448440"/>
        <c:scaling>
          <c:orientation val="minMax"/>
          <c:max val="106"/>
          <c:min val="9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7445304"/>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2B8DC-9333-43C9-A1AC-F230560F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2042</Words>
  <Characters>11237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PEA Ocupación Desocupación Subocupación</cp:keywords>
  <cp:lastModifiedBy>GUILLEN MEDINA MOISES</cp:lastModifiedBy>
  <cp:revision>23</cp:revision>
  <cp:lastPrinted>2021-05-18T23:04:00Z</cp:lastPrinted>
  <dcterms:created xsi:type="dcterms:W3CDTF">2021-05-18T22:53:00Z</dcterms:created>
  <dcterms:modified xsi:type="dcterms:W3CDTF">2021-05-20T23:09:00Z</dcterms:modified>
  <cp:category>Encuesta Nacional de Ocupación y Empleo</cp:category>
  <cp:version>1</cp:version>
</cp:coreProperties>
</file>