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658" w14:textId="77777777" w:rsidR="004E32AB" w:rsidRDefault="004E32AB" w:rsidP="00407C0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3841CCA5" w14:textId="4ECACDCF" w:rsidR="00407C0F" w:rsidRDefault="007D461C" w:rsidP="00E23617">
      <w:pPr>
        <w:spacing w:after="0" w:line="240" w:lineRule="auto"/>
        <w:ind w:right="-516"/>
        <w:jc w:val="center"/>
        <w:rPr>
          <w:rFonts w:ascii="Arial" w:hAnsi="Arial" w:cs="Arial"/>
          <w:b/>
          <w:sz w:val="24"/>
          <w:szCs w:val="24"/>
        </w:rPr>
      </w:pPr>
      <w:r w:rsidRPr="00436E32">
        <w:rPr>
          <w:rFonts w:ascii="Arial" w:hAnsi="Arial" w:cs="Arial"/>
          <w:b/>
          <w:sz w:val="24"/>
          <w:szCs w:val="24"/>
        </w:rPr>
        <w:t xml:space="preserve">CONOCIENDO </w:t>
      </w:r>
      <w:r w:rsidRPr="007D461C">
        <w:rPr>
          <w:rFonts w:ascii="Arial" w:hAnsi="Arial" w:cs="Arial"/>
          <w:b/>
          <w:sz w:val="24"/>
          <w:szCs w:val="24"/>
        </w:rPr>
        <w:t>LOS SERVICIOS DE MENSAJERÍA Y PAQUETERÍA</w:t>
      </w:r>
    </w:p>
    <w:p w14:paraId="4F54A524" w14:textId="77777777" w:rsidR="00407C0F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D502FB0" w14:textId="08A379CD" w:rsidR="00407C0F" w:rsidRPr="004B4AB2" w:rsidRDefault="00407C0F" w:rsidP="0003772D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4B4AB2">
        <w:rPr>
          <w:rFonts w:ascii="Arial" w:hAnsi="Arial" w:cs="Arial"/>
        </w:rPr>
        <w:t xml:space="preserve">El </w:t>
      </w:r>
      <w:r w:rsidRPr="004B4AB2">
        <w:rPr>
          <w:rFonts w:ascii="Arial" w:hAnsi="Arial" w:cs="Arial"/>
          <w:bCs/>
        </w:rPr>
        <w:t>Instituto Nacional de Estadística y Geografía (INEGI)</w:t>
      </w:r>
      <w:r w:rsidR="0062713D" w:rsidRPr="004B4AB2">
        <w:rPr>
          <w:rFonts w:ascii="Arial" w:hAnsi="Arial" w:cs="Arial"/>
          <w:bCs/>
        </w:rPr>
        <w:t>,</w:t>
      </w:r>
      <w:r w:rsidRPr="004B4AB2">
        <w:rPr>
          <w:rFonts w:ascii="Arial" w:hAnsi="Arial" w:cs="Arial"/>
        </w:rPr>
        <w:t xml:space="preserve"> </w:t>
      </w:r>
      <w:r w:rsidR="00B0319E" w:rsidRPr="004B4AB2">
        <w:rPr>
          <w:rFonts w:ascii="Arial" w:hAnsi="Arial" w:cs="Arial"/>
        </w:rPr>
        <w:t>l</w:t>
      </w:r>
      <w:r w:rsidR="0025453C" w:rsidRPr="004B4AB2">
        <w:rPr>
          <w:rFonts w:ascii="Arial" w:hAnsi="Arial" w:cs="Arial"/>
        </w:rPr>
        <w:t xml:space="preserve">a </w:t>
      </w:r>
      <w:r w:rsidR="0003772D" w:rsidRPr="004B4AB2">
        <w:rPr>
          <w:rFonts w:ascii="Arial" w:hAnsi="Arial" w:cs="Arial"/>
          <w:bCs/>
        </w:rPr>
        <w:t>Asociación Mexicana de Mensajería y Paquetería</w:t>
      </w:r>
      <w:r w:rsidR="0065532E" w:rsidRPr="004B4AB2">
        <w:rPr>
          <w:rFonts w:ascii="Arial" w:hAnsi="Arial" w:cs="Arial"/>
          <w:bCs/>
        </w:rPr>
        <w:t>, A.C.</w:t>
      </w:r>
      <w:r w:rsidR="0003772D" w:rsidRPr="004B4AB2">
        <w:rPr>
          <w:rFonts w:ascii="Arial" w:hAnsi="Arial" w:cs="Arial"/>
          <w:bCs/>
        </w:rPr>
        <w:t xml:space="preserve"> (AMMPAC)</w:t>
      </w:r>
      <w:r w:rsidR="0003772D" w:rsidRPr="004B4AB2">
        <w:rPr>
          <w:rFonts w:ascii="Arial" w:hAnsi="Arial" w:cs="Arial"/>
        </w:rPr>
        <w:t xml:space="preserve"> y la </w:t>
      </w:r>
      <w:r w:rsidR="0003772D" w:rsidRPr="004B4AB2">
        <w:rPr>
          <w:rFonts w:ascii="Arial" w:hAnsi="Arial" w:cs="Arial"/>
          <w:bCs/>
        </w:rPr>
        <w:t>Asociación Nacional Mexicana de Empresas Courier, A.C. (ANMEC)</w:t>
      </w:r>
      <w:r w:rsidRPr="004B4AB2">
        <w:rPr>
          <w:rFonts w:ascii="Arial" w:hAnsi="Arial" w:cs="Arial"/>
        </w:rPr>
        <w:t xml:space="preserve"> dan a conocer el documento </w:t>
      </w:r>
      <w:r w:rsidR="00EE433A" w:rsidRPr="004B4AB2">
        <w:rPr>
          <w:rFonts w:ascii="Arial" w:hAnsi="Arial" w:cs="Arial"/>
        </w:rPr>
        <w:t xml:space="preserve">Conociendo </w:t>
      </w:r>
      <w:bookmarkStart w:id="0" w:name="_Hlk87970976"/>
      <w:r w:rsidR="001A7BEF" w:rsidRPr="004B4AB2">
        <w:rPr>
          <w:rFonts w:ascii="Arial" w:hAnsi="Arial" w:cs="Arial"/>
        </w:rPr>
        <w:t>los servicios de mensajería y paquetería</w:t>
      </w:r>
      <w:bookmarkEnd w:id="0"/>
      <w:r w:rsidRPr="004B4AB2">
        <w:rPr>
          <w:rFonts w:ascii="Arial" w:hAnsi="Arial" w:cs="Arial"/>
        </w:rPr>
        <w:t>, mismo que forma parte de la Colección de estudios sectoriales y regionales del INEGI.</w:t>
      </w:r>
    </w:p>
    <w:p w14:paraId="08427C6F" w14:textId="77777777" w:rsidR="00407C0F" w:rsidRPr="004B4AB2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9AC6DC9" w14:textId="3515FFB5" w:rsidR="00407C0F" w:rsidRPr="004B4AB2" w:rsidRDefault="00EE433A" w:rsidP="00EE433A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4B4AB2">
        <w:rPr>
          <w:rFonts w:ascii="Arial" w:hAnsi="Arial" w:cs="Arial"/>
        </w:rPr>
        <w:t xml:space="preserve">Este documento ofrece un panorama económico de las actividades productivas, empleo, salarios, cadenas productivas </w:t>
      </w:r>
      <w:r w:rsidR="00AE5A1F">
        <w:rPr>
          <w:rFonts w:ascii="Arial" w:hAnsi="Arial" w:cs="Arial"/>
        </w:rPr>
        <w:t>e</w:t>
      </w:r>
      <w:r w:rsidRPr="004B4AB2">
        <w:rPr>
          <w:rFonts w:ascii="Arial" w:hAnsi="Arial" w:cs="Arial"/>
        </w:rPr>
        <w:t xml:space="preserve"> inflación, para dimensionar la importancia de </w:t>
      </w:r>
      <w:r w:rsidR="00053999" w:rsidRPr="004B4AB2">
        <w:rPr>
          <w:rFonts w:ascii="Arial" w:hAnsi="Arial" w:cs="Arial"/>
        </w:rPr>
        <w:t xml:space="preserve">los servicios de mensajería y paquetería </w:t>
      </w:r>
      <w:r w:rsidRPr="004B4AB2">
        <w:rPr>
          <w:rFonts w:ascii="Arial" w:hAnsi="Arial" w:cs="Arial"/>
        </w:rPr>
        <w:t>en la economía.</w:t>
      </w:r>
    </w:p>
    <w:p w14:paraId="66FCB273" w14:textId="77777777" w:rsidR="00407C0F" w:rsidRPr="004B4AB2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0756DE7E" w14:textId="6CA7020F" w:rsidR="00407C0F" w:rsidRDefault="00407C0F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4B4AB2">
        <w:rPr>
          <w:rFonts w:ascii="Arial" w:hAnsi="Arial" w:cs="Arial"/>
        </w:rPr>
        <w:t xml:space="preserve">La información </w:t>
      </w:r>
      <w:r w:rsidR="00FD7E9B" w:rsidRPr="004B4AB2">
        <w:rPr>
          <w:rFonts w:ascii="Arial" w:hAnsi="Arial" w:cs="Arial"/>
        </w:rPr>
        <w:t>de</w:t>
      </w:r>
      <w:r w:rsidR="00254B79" w:rsidRPr="004B4AB2">
        <w:rPr>
          <w:rFonts w:ascii="Arial" w:hAnsi="Arial" w:cs="Arial"/>
        </w:rPr>
        <w:t xml:space="preserve"> </w:t>
      </w:r>
      <w:r w:rsidRPr="004B4AB2">
        <w:rPr>
          <w:rFonts w:ascii="Arial" w:hAnsi="Arial" w:cs="Arial"/>
        </w:rPr>
        <w:t xml:space="preserve">este estudio </w:t>
      </w:r>
      <w:r w:rsidR="00AE5A1F">
        <w:rPr>
          <w:rFonts w:ascii="Arial" w:hAnsi="Arial" w:cs="Arial"/>
        </w:rPr>
        <w:t>es</w:t>
      </w:r>
      <w:r w:rsidRPr="004B4AB2">
        <w:rPr>
          <w:rFonts w:ascii="Arial" w:hAnsi="Arial" w:cs="Arial"/>
        </w:rPr>
        <w:t xml:space="preserve"> genera</w:t>
      </w:r>
      <w:r w:rsidR="00AE5A1F">
        <w:rPr>
          <w:rFonts w:ascii="Arial" w:hAnsi="Arial" w:cs="Arial"/>
        </w:rPr>
        <w:t>da</w:t>
      </w:r>
      <w:r w:rsidRPr="002C7442">
        <w:rPr>
          <w:rFonts w:ascii="Arial" w:hAnsi="Arial" w:cs="Arial"/>
        </w:rPr>
        <w:t xml:space="preserve"> y difund</w:t>
      </w:r>
      <w:r w:rsidR="00AE5A1F">
        <w:rPr>
          <w:rFonts w:ascii="Arial" w:hAnsi="Arial" w:cs="Arial"/>
        </w:rPr>
        <w:t>ida por</w:t>
      </w:r>
      <w:r w:rsidRPr="002C7442">
        <w:rPr>
          <w:rFonts w:ascii="Arial" w:hAnsi="Arial" w:cs="Arial"/>
        </w:rPr>
        <w:t xml:space="preserve"> el INEGI</w:t>
      </w:r>
      <w:r w:rsidR="00AE5A1F">
        <w:rPr>
          <w:rFonts w:ascii="Arial" w:hAnsi="Arial" w:cs="Arial"/>
        </w:rPr>
        <w:t>; además,</w:t>
      </w:r>
      <w:r w:rsidRPr="002C7442">
        <w:rPr>
          <w:rFonts w:ascii="Arial" w:hAnsi="Arial" w:cs="Arial"/>
        </w:rPr>
        <w:t xml:space="preserve"> es pública, gratuita y se puede consultar en </w:t>
      </w:r>
      <w:r w:rsidR="00D1289C">
        <w:rPr>
          <w:rFonts w:ascii="Arial" w:hAnsi="Arial" w:cs="Arial"/>
        </w:rPr>
        <w:t>i</w:t>
      </w:r>
      <w:r w:rsidRPr="002C7442">
        <w:rPr>
          <w:rFonts w:ascii="Arial" w:hAnsi="Arial" w:cs="Arial"/>
        </w:rPr>
        <w:t>nternet.</w:t>
      </w:r>
    </w:p>
    <w:p w14:paraId="4BEFE3ED" w14:textId="77777777" w:rsidR="00D638A3" w:rsidRPr="002C7442" w:rsidRDefault="00D638A3" w:rsidP="00AF76B9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6EC2461" w14:textId="58B627B4" w:rsidR="006A407D" w:rsidRPr="00375C71" w:rsidRDefault="00407C0F" w:rsidP="00D17DC1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</w:rPr>
      </w:pPr>
      <w:r w:rsidRPr="00375C71">
        <w:rPr>
          <w:rFonts w:ascii="Arial" w:hAnsi="Arial" w:cs="Arial"/>
          <w:b/>
          <w:bCs/>
        </w:rPr>
        <w:t xml:space="preserve">Algunos </w:t>
      </w:r>
      <w:r w:rsidR="00BB2238" w:rsidRPr="00375C71">
        <w:rPr>
          <w:rFonts w:ascii="Arial" w:hAnsi="Arial" w:cs="Arial"/>
          <w:b/>
          <w:bCs/>
        </w:rPr>
        <w:t>aspectos</w:t>
      </w:r>
      <w:r w:rsidRPr="00375C71">
        <w:rPr>
          <w:rFonts w:ascii="Arial" w:hAnsi="Arial" w:cs="Arial"/>
          <w:b/>
          <w:bCs/>
        </w:rPr>
        <w:t xml:space="preserve"> relevantes de </w:t>
      </w:r>
      <w:r w:rsidR="00375C71" w:rsidRPr="00375C71">
        <w:rPr>
          <w:rFonts w:ascii="Arial" w:hAnsi="Arial" w:cs="Arial"/>
          <w:b/>
          <w:bCs/>
        </w:rPr>
        <w:t xml:space="preserve">los servicios de mensajería y paquetería </w:t>
      </w:r>
      <w:r w:rsidRPr="00375C71">
        <w:rPr>
          <w:rFonts w:ascii="Arial" w:hAnsi="Arial" w:cs="Arial"/>
          <w:b/>
          <w:bCs/>
        </w:rPr>
        <w:t>en México son:</w:t>
      </w:r>
    </w:p>
    <w:p w14:paraId="7537113B" w14:textId="77777777" w:rsidR="00D17DC1" w:rsidRPr="00D17DC1" w:rsidRDefault="00D17DC1" w:rsidP="00D17DC1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D5593B9" w14:textId="570665A1" w:rsidR="00FA6778" w:rsidRDefault="00FA6778" w:rsidP="00E24130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FA6778">
        <w:rPr>
          <w:rFonts w:ascii="Arial" w:hAnsi="Arial" w:cs="Arial"/>
        </w:rPr>
        <w:t xml:space="preserve">Los </w:t>
      </w:r>
      <w:r w:rsidR="00AE5A1F">
        <w:rPr>
          <w:rFonts w:ascii="Arial" w:hAnsi="Arial" w:cs="Arial"/>
        </w:rPr>
        <w:t>s</w:t>
      </w:r>
      <w:r w:rsidRPr="00FA6778">
        <w:rPr>
          <w:rFonts w:ascii="Arial" w:hAnsi="Arial" w:cs="Arial"/>
        </w:rPr>
        <w:t xml:space="preserve">ervicios de mensajería y paquetería son fundamentales para la economía del país al permitir la distribución de mercancías tanto para hogares como para empresas. </w:t>
      </w:r>
      <w:r w:rsidR="00FD2511" w:rsidRPr="00E24130">
        <w:rPr>
          <w:rFonts w:ascii="Arial" w:hAnsi="Arial" w:cs="Arial"/>
        </w:rPr>
        <w:t>Durante</w:t>
      </w:r>
      <w:r w:rsidRPr="00FA6778">
        <w:rPr>
          <w:rFonts w:ascii="Arial" w:hAnsi="Arial" w:cs="Arial"/>
        </w:rPr>
        <w:t xml:space="preserve"> la pandemia esta </w:t>
      </w:r>
      <w:r w:rsidR="00FD2511">
        <w:rPr>
          <w:rFonts w:ascii="Arial" w:hAnsi="Arial" w:cs="Arial"/>
        </w:rPr>
        <w:t>i</w:t>
      </w:r>
      <w:r w:rsidRPr="00FA6778">
        <w:rPr>
          <w:rFonts w:ascii="Arial" w:hAnsi="Arial" w:cs="Arial"/>
        </w:rPr>
        <w:t>ndustria aceleró su crecimiento.</w:t>
      </w:r>
      <w:r w:rsidR="00FD2511">
        <w:rPr>
          <w:rFonts w:ascii="Arial" w:hAnsi="Arial" w:cs="Arial"/>
        </w:rPr>
        <w:t xml:space="preserve"> </w:t>
      </w:r>
    </w:p>
    <w:p w14:paraId="0EA55470" w14:textId="77777777" w:rsidR="00E24130" w:rsidRPr="00FA6778" w:rsidRDefault="00E24130" w:rsidP="00AE5A1F">
      <w:pPr>
        <w:spacing w:after="0" w:line="240" w:lineRule="auto"/>
        <w:ind w:right="-516"/>
        <w:jc w:val="both"/>
        <w:rPr>
          <w:rFonts w:ascii="Arial" w:hAnsi="Arial" w:cs="Arial"/>
        </w:rPr>
      </w:pPr>
    </w:p>
    <w:p w14:paraId="7E948A92" w14:textId="6125B460" w:rsidR="00167BC7" w:rsidRDefault="00FA6778" w:rsidP="00E24130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FA6778">
        <w:rPr>
          <w:rFonts w:ascii="Arial" w:hAnsi="Arial" w:cs="Arial"/>
        </w:rPr>
        <w:t xml:space="preserve">Sobresale que el PIB de los servicios de mensajería y paquetería aumentó 21.4% en 2020 respecto a 2019, mientras que el PIB </w:t>
      </w:r>
      <w:r w:rsidR="00F37F23">
        <w:rPr>
          <w:rFonts w:ascii="Arial" w:hAnsi="Arial" w:cs="Arial"/>
        </w:rPr>
        <w:t>nacional</w:t>
      </w:r>
      <w:r w:rsidRPr="00FA6778">
        <w:rPr>
          <w:rFonts w:ascii="Arial" w:hAnsi="Arial" w:cs="Arial"/>
        </w:rPr>
        <w:t xml:space="preserve"> cayó 8.2%, debido a los efectos de la crisis sanitaria por </w:t>
      </w:r>
      <w:r w:rsidR="00F37F23">
        <w:rPr>
          <w:rFonts w:ascii="Arial" w:hAnsi="Arial" w:cs="Arial"/>
        </w:rPr>
        <w:t>la</w:t>
      </w:r>
      <w:r w:rsidRPr="00FA6778">
        <w:rPr>
          <w:rFonts w:ascii="Arial" w:hAnsi="Arial" w:cs="Arial"/>
        </w:rPr>
        <w:t xml:space="preserve"> Covid-19.</w:t>
      </w:r>
      <w:r w:rsidR="00FD2511">
        <w:rPr>
          <w:rFonts w:ascii="Arial" w:hAnsi="Arial" w:cs="Arial"/>
        </w:rPr>
        <w:t xml:space="preserve"> </w:t>
      </w:r>
    </w:p>
    <w:p w14:paraId="7E85B59E" w14:textId="6A955A11" w:rsidR="00E23617" w:rsidRDefault="00E23617" w:rsidP="00E24130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EAD3F20" w14:textId="77777777" w:rsidR="00E23617" w:rsidRDefault="00E23617" w:rsidP="00E24130">
      <w:pPr>
        <w:spacing w:after="0" w:line="240" w:lineRule="auto"/>
        <w:ind w:left="-567" w:right="-516"/>
        <w:jc w:val="both"/>
        <w:rPr>
          <w:rFonts w:ascii="Arial" w:hAnsi="Arial" w:cs="Arial"/>
          <w:color w:val="FF0000"/>
        </w:rPr>
      </w:pPr>
    </w:p>
    <w:p w14:paraId="43990143" w14:textId="77777777" w:rsidR="00E24130" w:rsidRDefault="00E24130" w:rsidP="00E24130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63521B7C" w14:textId="77777777" w:rsidR="00167BC7" w:rsidRDefault="00167BC7" w:rsidP="00CB16FB">
      <w:pPr>
        <w:spacing w:after="0" w:line="240" w:lineRule="auto"/>
        <w:ind w:left="-567" w:right="-516"/>
        <w:rPr>
          <w:rFonts w:ascii="Arial" w:hAnsi="Arial" w:cs="Arial"/>
        </w:rPr>
        <w:sectPr w:rsidR="00167BC7" w:rsidSect="00AC1D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1701" w:bottom="567" w:left="1701" w:header="568" w:footer="551" w:gutter="0"/>
          <w:cols w:space="708"/>
          <w:docGrid w:linePitch="360"/>
        </w:sectPr>
      </w:pPr>
    </w:p>
    <w:p w14:paraId="26150919" w14:textId="77777777" w:rsidR="005A1427" w:rsidRPr="005A1427" w:rsidRDefault="005A1427" w:rsidP="005A1427">
      <w:pPr>
        <w:spacing w:after="0" w:line="240" w:lineRule="auto"/>
        <w:ind w:left="-567" w:right="-516"/>
        <w:rPr>
          <w:rFonts w:ascii="Arial" w:hAnsi="Arial" w:cs="Arial"/>
          <w:b/>
          <w:bCs/>
        </w:rPr>
      </w:pPr>
      <w:r w:rsidRPr="005A1427">
        <w:rPr>
          <w:rFonts w:ascii="Arial" w:hAnsi="Arial" w:cs="Arial"/>
          <w:b/>
          <w:bCs/>
        </w:rPr>
        <w:t>PIB de los servicios de mensajería y paquetería</w:t>
      </w:r>
    </w:p>
    <w:p w14:paraId="38854DDF" w14:textId="6B3AC1DD" w:rsidR="005A1427" w:rsidRDefault="005A1427" w:rsidP="005A1427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 w:rsidRPr="005A1427">
        <w:rPr>
          <w:rFonts w:ascii="Arial" w:hAnsi="Arial" w:cs="Arial"/>
        </w:rPr>
        <w:t>(Miles de millones de pesos constantes)</w:t>
      </w:r>
    </w:p>
    <w:p w14:paraId="52F63D7E" w14:textId="06BD0C03" w:rsidR="00167BC7" w:rsidRDefault="003C0D01" w:rsidP="00167BC7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32A986" wp14:editId="13260F22">
            <wp:extent cx="3052215" cy="1714500"/>
            <wp:effectExtent l="0" t="0" r="0" b="0"/>
            <wp:docPr id="1" name="Imagen 1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28" cy="1720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10244" w14:textId="77777777" w:rsidR="001D036F" w:rsidRPr="001D036F" w:rsidRDefault="001D036F" w:rsidP="005A1427">
      <w:pPr>
        <w:spacing w:after="0" w:line="240" w:lineRule="auto"/>
        <w:ind w:left="-567" w:right="-516"/>
        <w:jc w:val="center"/>
        <w:rPr>
          <w:rFonts w:ascii="Arial" w:hAnsi="Arial" w:cs="Arial"/>
        </w:rPr>
      </w:pPr>
    </w:p>
    <w:p w14:paraId="24A36D5A" w14:textId="2E876F2E" w:rsidR="005A1427" w:rsidRPr="005A1427" w:rsidRDefault="005A1427" w:rsidP="005A1427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</w:rPr>
      </w:pPr>
      <w:r w:rsidRPr="005A1427">
        <w:rPr>
          <w:rFonts w:ascii="Arial" w:hAnsi="Arial" w:cs="Arial"/>
          <w:b/>
          <w:bCs/>
        </w:rPr>
        <w:t>PIB de la economía nacional</w:t>
      </w:r>
    </w:p>
    <w:p w14:paraId="2CA6E1E6" w14:textId="77777777" w:rsidR="005A1427" w:rsidRDefault="005A1427" w:rsidP="005A1427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 w:rsidRPr="005A1427">
        <w:rPr>
          <w:rFonts w:ascii="Arial" w:hAnsi="Arial" w:cs="Arial"/>
        </w:rPr>
        <w:t>(Miles de millones de pesos constantes)</w:t>
      </w:r>
    </w:p>
    <w:p w14:paraId="193503FB" w14:textId="6885149D" w:rsidR="005A1427" w:rsidRDefault="003C0D01" w:rsidP="005A1427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7ED642" wp14:editId="26F1E984">
            <wp:extent cx="3095911" cy="1657350"/>
            <wp:effectExtent l="0" t="0" r="9525" b="0"/>
            <wp:docPr id="2" name="Imagen 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36" cy="1664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08F3A" w14:textId="77777777" w:rsidR="005A1427" w:rsidRDefault="005A1427" w:rsidP="00167BC7">
      <w:pPr>
        <w:spacing w:after="0" w:line="240" w:lineRule="auto"/>
        <w:ind w:left="-567" w:right="-516"/>
        <w:jc w:val="center"/>
        <w:rPr>
          <w:rFonts w:ascii="Arial" w:hAnsi="Arial" w:cs="Arial"/>
        </w:rPr>
      </w:pPr>
    </w:p>
    <w:p w14:paraId="5EFD9781" w14:textId="77777777" w:rsidR="00167BC7" w:rsidRDefault="00167BC7" w:rsidP="00CB16FB">
      <w:pPr>
        <w:spacing w:after="0" w:line="240" w:lineRule="auto"/>
        <w:ind w:left="-567" w:right="-516"/>
        <w:rPr>
          <w:rFonts w:ascii="Arial" w:hAnsi="Arial" w:cs="Arial"/>
        </w:rPr>
        <w:sectPr w:rsidR="00167BC7" w:rsidSect="00167BC7">
          <w:type w:val="continuous"/>
          <w:pgSz w:w="12240" w:h="15840"/>
          <w:pgMar w:top="1417" w:right="1701" w:bottom="567" w:left="1701" w:header="568" w:footer="551" w:gutter="0"/>
          <w:cols w:num="2" w:space="708"/>
          <w:docGrid w:linePitch="360"/>
        </w:sectPr>
      </w:pPr>
    </w:p>
    <w:p w14:paraId="4514BF98" w14:textId="6C3595A1" w:rsidR="00657DDC" w:rsidRPr="00F37F23" w:rsidRDefault="005A1427" w:rsidP="00F37F23">
      <w:pPr>
        <w:spacing w:after="0" w:line="240" w:lineRule="auto"/>
        <w:ind w:left="-567" w:right="-516"/>
        <w:rPr>
          <w:rFonts w:ascii="Arial" w:hAnsi="Arial" w:cs="Arial"/>
          <w:sz w:val="18"/>
          <w:szCs w:val="18"/>
        </w:rPr>
      </w:pPr>
      <w:r w:rsidRPr="00F37F23">
        <w:rPr>
          <w:rFonts w:ascii="Arial" w:hAnsi="Arial" w:cs="Arial"/>
          <w:sz w:val="18"/>
          <w:szCs w:val="18"/>
        </w:rPr>
        <w:t>Fuente: INEGI. Sistema de Cuentas Nacionales de México, 2013.</w:t>
      </w:r>
    </w:p>
    <w:p w14:paraId="2E34D115" w14:textId="77777777" w:rsidR="00375C71" w:rsidRDefault="00375C71">
      <w:pPr>
        <w:rPr>
          <w:rFonts w:ascii="Arial" w:hAnsi="Arial" w:cs="Arial"/>
        </w:rPr>
      </w:pPr>
    </w:p>
    <w:p w14:paraId="02C47DD5" w14:textId="77777777" w:rsidR="00375C71" w:rsidRDefault="00375C71">
      <w:pPr>
        <w:rPr>
          <w:rFonts w:ascii="Arial" w:hAnsi="Arial" w:cs="Arial"/>
        </w:rPr>
      </w:pPr>
    </w:p>
    <w:p w14:paraId="5EBA4390" w14:textId="3B45E08E" w:rsidR="00375C71" w:rsidRDefault="00375C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34E334" w14:textId="77777777" w:rsidR="005A1427" w:rsidRDefault="005A1427" w:rsidP="00CB16FB">
      <w:pPr>
        <w:spacing w:after="0" w:line="240" w:lineRule="auto"/>
        <w:ind w:left="-567" w:right="-516"/>
        <w:rPr>
          <w:rFonts w:ascii="Arial" w:hAnsi="Arial" w:cs="Arial"/>
        </w:rPr>
      </w:pPr>
    </w:p>
    <w:p w14:paraId="0C41A134" w14:textId="6C093E8B" w:rsidR="00375C71" w:rsidRDefault="00375C71" w:rsidP="00A87EFF">
      <w:pPr>
        <w:spacing w:after="0" w:line="240" w:lineRule="auto"/>
        <w:ind w:left="-567"/>
        <w:jc w:val="both"/>
        <w:rPr>
          <w:rFonts w:ascii="Arial" w:hAnsi="Arial" w:cs="Arial"/>
        </w:rPr>
      </w:pPr>
      <w:r w:rsidRPr="00375C71">
        <w:rPr>
          <w:rFonts w:ascii="Arial" w:hAnsi="Arial" w:cs="Arial"/>
        </w:rPr>
        <w:t>En los servicios de mensajería y paquetería, 76.5% de los insumos utilizados son producidos</w:t>
      </w:r>
      <w:r w:rsidR="00192C88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>en el país, lo que implica que esta actividad tiene una elevada integración a la economía nacional.</w:t>
      </w:r>
    </w:p>
    <w:p w14:paraId="10EC4B3E" w14:textId="77777777" w:rsidR="00192C88" w:rsidRPr="00375C71" w:rsidRDefault="00192C88" w:rsidP="00A87EFF">
      <w:pPr>
        <w:spacing w:after="0" w:line="240" w:lineRule="auto"/>
        <w:ind w:left="-567"/>
        <w:rPr>
          <w:rFonts w:ascii="Arial" w:hAnsi="Arial" w:cs="Arial"/>
        </w:rPr>
      </w:pPr>
    </w:p>
    <w:p w14:paraId="149A704D" w14:textId="60A71CBD" w:rsidR="00375C71" w:rsidRDefault="00375C71" w:rsidP="00A87EFF">
      <w:pPr>
        <w:spacing w:after="0" w:line="240" w:lineRule="auto"/>
        <w:ind w:left="-567"/>
        <w:jc w:val="both"/>
        <w:rPr>
          <w:rFonts w:ascii="Arial" w:hAnsi="Arial" w:cs="Arial"/>
        </w:rPr>
      </w:pPr>
      <w:r w:rsidRPr="00375C71">
        <w:rPr>
          <w:rFonts w:ascii="Arial" w:hAnsi="Arial" w:cs="Arial"/>
        </w:rPr>
        <w:t xml:space="preserve">De </w:t>
      </w:r>
      <w:r w:rsidR="006C1653">
        <w:rPr>
          <w:rFonts w:ascii="Arial" w:hAnsi="Arial" w:cs="Arial"/>
        </w:rPr>
        <w:t xml:space="preserve">las </w:t>
      </w:r>
      <w:r w:rsidRPr="00375C71">
        <w:rPr>
          <w:rFonts w:ascii="Arial" w:hAnsi="Arial" w:cs="Arial"/>
        </w:rPr>
        <w:t xml:space="preserve">822 </w:t>
      </w:r>
      <w:r w:rsidR="003F5966" w:rsidRPr="00375C71">
        <w:rPr>
          <w:rFonts w:ascii="Arial" w:hAnsi="Arial" w:cs="Arial"/>
        </w:rPr>
        <w:t xml:space="preserve">clases </w:t>
      </w:r>
      <w:r w:rsidR="003F5966">
        <w:rPr>
          <w:rFonts w:ascii="Arial" w:hAnsi="Arial" w:cs="Arial"/>
        </w:rPr>
        <w:t xml:space="preserve">de </w:t>
      </w:r>
      <w:r w:rsidRPr="00375C71">
        <w:rPr>
          <w:rFonts w:ascii="Arial" w:hAnsi="Arial" w:cs="Arial"/>
        </w:rPr>
        <w:t xml:space="preserve">actividad económica </w:t>
      </w:r>
      <w:r w:rsidR="00725917">
        <w:rPr>
          <w:rFonts w:ascii="Arial" w:hAnsi="Arial" w:cs="Arial"/>
        </w:rPr>
        <w:t>que representan el total de la economía</w:t>
      </w:r>
      <w:r w:rsidR="00A0539C">
        <w:rPr>
          <w:rFonts w:ascii="Arial" w:hAnsi="Arial" w:cs="Arial"/>
        </w:rPr>
        <w:t>,</w:t>
      </w:r>
      <w:r w:rsidR="00725917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>los servicios de mensajería y</w:t>
      </w:r>
      <w:r w:rsidR="00192C88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 xml:space="preserve">paquetería </w:t>
      </w:r>
      <w:r w:rsidR="00850681" w:rsidRPr="00E00FA0">
        <w:rPr>
          <w:rFonts w:ascii="Arial" w:hAnsi="Arial" w:cs="Arial"/>
        </w:rPr>
        <w:t>apoyan</w:t>
      </w:r>
      <w:r w:rsidR="00850681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>a 743 actividades, que equivale</w:t>
      </w:r>
      <w:r w:rsidR="002930CA" w:rsidRPr="00E24130">
        <w:rPr>
          <w:rFonts w:ascii="Arial" w:hAnsi="Arial" w:cs="Arial"/>
        </w:rPr>
        <w:t>n</w:t>
      </w:r>
      <w:r w:rsidRPr="00375C71">
        <w:rPr>
          <w:rFonts w:ascii="Arial" w:hAnsi="Arial" w:cs="Arial"/>
        </w:rPr>
        <w:t xml:space="preserve"> a 90</w:t>
      </w:r>
      <w:r w:rsidR="00E00FA0">
        <w:rPr>
          <w:rFonts w:ascii="Arial" w:hAnsi="Arial" w:cs="Arial"/>
        </w:rPr>
        <w:t xml:space="preserve">% de </w:t>
      </w:r>
      <w:r w:rsidRPr="00375C71">
        <w:rPr>
          <w:rFonts w:ascii="Arial" w:hAnsi="Arial" w:cs="Arial"/>
        </w:rPr>
        <w:t>la economía</w:t>
      </w:r>
      <w:r w:rsidR="00E24130">
        <w:rPr>
          <w:rFonts w:ascii="Arial" w:hAnsi="Arial" w:cs="Arial"/>
        </w:rPr>
        <w:t>.</w:t>
      </w:r>
    </w:p>
    <w:p w14:paraId="71052769" w14:textId="77777777" w:rsidR="00192C88" w:rsidRPr="00375C71" w:rsidRDefault="00192C88" w:rsidP="00A87EFF">
      <w:pPr>
        <w:spacing w:after="0" w:line="240" w:lineRule="auto"/>
        <w:ind w:left="-567"/>
        <w:rPr>
          <w:rFonts w:ascii="Arial" w:hAnsi="Arial" w:cs="Arial"/>
        </w:rPr>
      </w:pPr>
    </w:p>
    <w:p w14:paraId="1FBE3E11" w14:textId="330C719E" w:rsidR="00192C88" w:rsidRDefault="00375C71" w:rsidP="00A87EFF">
      <w:pPr>
        <w:spacing w:after="0" w:line="240" w:lineRule="auto"/>
        <w:ind w:left="-567"/>
        <w:jc w:val="both"/>
        <w:rPr>
          <w:rFonts w:ascii="Arial" w:hAnsi="Arial" w:cs="Arial"/>
        </w:rPr>
      </w:pPr>
      <w:r w:rsidRPr="00375C71">
        <w:rPr>
          <w:rFonts w:ascii="Arial" w:hAnsi="Arial" w:cs="Arial"/>
        </w:rPr>
        <w:t>De cada peso que se produce en los servicios de mensajería y paquetería, la mitad corresponde</w:t>
      </w:r>
      <w:r w:rsidR="00192C88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>al valor agregado, el cual es el nuevo valor que se genera en esta actividad a partir de los insumos</w:t>
      </w:r>
      <w:r w:rsidR="00192C88">
        <w:rPr>
          <w:rFonts w:ascii="Arial" w:hAnsi="Arial" w:cs="Arial"/>
        </w:rPr>
        <w:t xml:space="preserve"> </w:t>
      </w:r>
      <w:r w:rsidRPr="00375C71">
        <w:rPr>
          <w:rFonts w:ascii="Arial" w:hAnsi="Arial" w:cs="Arial"/>
        </w:rPr>
        <w:t>utilizados.</w:t>
      </w:r>
      <w:r w:rsidR="002930CA">
        <w:rPr>
          <w:rFonts w:ascii="Arial" w:hAnsi="Arial" w:cs="Arial"/>
        </w:rPr>
        <w:t xml:space="preserve"> </w:t>
      </w:r>
    </w:p>
    <w:p w14:paraId="3DAAD75B" w14:textId="77777777" w:rsidR="00E24130" w:rsidRPr="00375C71" w:rsidRDefault="00E24130" w:rsidP="00A87EFF">
      <w:pPr>
        <w:spacing w:after="0" w:line="240" w:lineRule="auto"/>
        <w:ind w:left="-567"/>
        <w:rPr>
          <w:rFonts w:ascii="Arial" w:hAnsi="Arial" w:cs="Arial"/>
        </w:rPr>
      </w:pPr>
    </w:p>
    <w:p w14:paraId="13920BEE" w14:textId="3799E7FB" w:rsidR="00BC7C92" w:rsidRDefault="00BC7C92" w:rsidP="00A87EFF">
      <w:pPr>
        <w:spacing w:after="0" w:line="240" w:lineRule="auto"/>
        <w:ind w:left="-567"/>
        <w:jc w:val="both"/>
        <w:rPr>
          <w:rFonts w:ascii="Arial" w:hAnsi="Arial" w:cs="Arial"/>
        </w:rPr>
      </w:pPr>
      <w:r w:rsidRPr="00BC7C92">
        <w:rPr>
          <w:rFonts w:ascii="Arial" w:hAnsi="Arial" w:cs="Arial"/>
        </w:rPr>
        <w:t xml:space="preserve">El personal ocupado en los servicios de mensajería y paquetería, en lo general, presenta una tendencia de crecimiento desde 2008. </w:t>
      </w:r>
      <w:r w:rsidR="00F37F23">
        <w:rPr>
          <w:rFonts w:ascii="Arial" w:hAnsi="Arial" w:cs="Arial"/>
        </w:rPr>
        <w:t>D</w:t>
      </w:r>
      <w:r w:rsidRPr="00BC7C92">
        <w:rPr>
          <w:rFonts w:ascii="Arial" w:hAnsi="Arial" w:cs="Arial"/>
        </w:rPr>
        <w:t>ichos servicios dan empleo a 64 mil personas.</w:t>
      </w:r>
    </w:p>
    <w:p w14:paraId="0F6E2873" w14:textId="77777777" w:rsidR="00BC7C92" w:rsidRDefault="00BC7C92" w:rsidP="00A87EFF">
      <w:pPr>
        <w:spacing w:after="0" w:line="240" w:lineRule="auto"/>
        <w:ind w:left="-567"/>
        <w:jc w:val="both"/>
        <w:rPr>
          <w:rFonts w:ascii="Arial" w:hAnsi="Arial" w:cs="Arial"/>
        </w:rPr>
      </w:pPr>
    </w:p>
    <w:p w14:paraId="10CE9A51" w14:textId="55AD3B3C" w:rsidR="00407C0F" w:rsidRDefault="00407C0F" w:rsidP="00A87EFF">
      <w:pPr>
        <w:autoSpaceDE w:val="0"/>
        <w:autoSpaceDN w:val="0"/>
        <w:adjustRightInd w:val="0"/>
        <w:ind w:left="-579"/>
        <w:rPr>
          <w:rFonts w:ascii="Helvetica" w:hAnsi="Helvetica" w:cs="Times New Roman"/>
          <w:color w:val="333333"/>
          <w:sz w:val="21"/>
          <w:szCs w:val="21"/>
        </w:rPr>
      </w:pPr>
      <w:r w:rsidRPr="002C7442">
        <w:rPr>
          <w:rFonts w:ascii="Arial" w:hAnsi="Arial" w:cs="Arial"/>
        </w:rPr>
        <w:t xml:space="preserve">Información más detallada se puede consultar en el documento disponible en internet: </w:t>
      </w:r>
      <w:hyperlink r:id="rId16" w:tgtFrame="_blank" w:history="1">
        <w:r w:rsidR="00705B9B">
          <w:rPr>
            <w:rStyle w:val="Hipervnculo"/>
            <w:rFonts w:ascii="Helvetica" w:hAnsi="Helvetica" w:cs="Times New Roman"/>
            <w:color w:val="23527C"/>
            <w:sz w:val="21"/>
            <w:szCs w:val="21"/>
          </w:rPr>
          <w:t>https://www.inegi.org.mx/app/biblioteca/ficha.html?upc=889463903727</w:t>
        </w:r>
      </w:hyperlink>
    </w:p>
    <w:p w14:paraId="173DF695" w14:textId="7E94BED7" w:rsidR="00F37F23" w:rsidRDefault="00F37F23" w:rsidP="00407C0F">
      <w:pPr>
        <w:autoSpaceDE w:val="0"/>
        <w:autoSpaceDN w:val="0"/>
        <w:adjustRightInd w:val="0"/>
        <w:ind w:left="-579" w:right="-518"/>
        <w:rPr>
          <w:rStyle w:val="Hipervnculo"/>
          <w:highlight w:val="yellow"/>
        </w:rPr>
      </w:pPr>
    </w:p>
    <w:p w14:paraId="2B6A36E4" w14:textId="1D66244C" w:rsidR="00A87EFF" w:rsidRDefault="00A87EFF" w:rsidP="00A87EFF">
      <w:pPr>
        <w:autoSpaceDE w:val="0"/>
        <w:autoSpaceDN w:val="0"/>
        <w:adjustRightInd w:val="0"/>
        <w:ind w:left="-579" w:right="-518"/>
        <w:jc w:val="center"/>
        <w:rPr>
          <w:rStyle w:val="Hipervnculo"/>
          <w:b/>
          <w:color w:val="000000" w:themeColor="text1"/>
          <w:u w:val="none"/>
        </w:rPr>
      </w:pPr>
      <w:r w:rsidRPr="00A87EFF">
        <w:rPr>
          <w:rStyle w:val="Hipervnculo"/>
          <w:b/>
          <w:color w:val="000000" w:themeColor="text1"/>
          <w:u w:val="none"/>
        </w:rPr>
        <w:t>-</w:t>
      </w:r>
      <w:proofErr w:type="spellStart"/>
      <w:r w:rsidRPr="00A87EFF">
        <w:rPr>
          <w:rStyle w:val="Hipervnculo"/>
          <w:b/>
          <w:color w:val="000000" w:themeColor="text1"/>
          <w:u w:val="none"/>
        </w:rPr>
        <w:t>oOo</w:t>
      </w:r>
      <w:proofErr w:type="spellEnd"/>
      <w:r w:rsidRPr="00A87EFF">
        <w:rPr>
          <w:rStyle w:val="Hipervnculo"/>
          <w:b/>
          <w:color w:val="000000" w:themeColor="text1"/>
          <w:u w:val="none"/>
        </w:rPr>
        <w:t>-</w:t>
      </w:r>
    </w:p>
    <w:p w14:paraId="728B302D" w14:textId="60C433DE" w:rsidR="00A87EFF" w:rsidRDefault="00A87EFF" w:rsidP="00A87EFF">
      <w:pPr>
        <w:autoSpaceDE w:val="0"/>
        <w:autoSpaceDN w:val="0"/>
        <w:adjustRightInd w:val="0"/>
        <w:ind w:left="-579" w:right="-518"/>
        <w:jc w:val="center"/>
        <w:rPr>
          <w:rStyle w:val="Hipervnculo"/>
          <w:b/>
          <w:color w:val="000000" w:themeColor="text1"/>
          <w:u w:val="none"/>
        </w:rPr>
      </w:pPr>
    </w:p>
    <w:p w14:paraId="6206BFDC" w14:textId="37FB508F" w:rsidR="00A87EFF" w:rsidRDefault="00A87EFF" w:rsidP="00A87EFF">
      <w:pPr>
        <w:autoSpaceDE w:val="0"/>
        <w:autoSpaceDN w:val="0"/>
        <w:adjustRightInd w:val="0"/>
        <w:ind w:left="-579" w:right="-518"/>
        <w:jc w:val="center"/>
        <w:rPr>
          <w:rStyle w:val="Hipervnculo"/>
          <w:b/>
          <w:color w:val="000000" w:themeColor="text1"/>
          <w:u w:val="none"/>
        </w:rPr>
      </w:pPr>
    </w:p>
    <w:p w14:paraId="179ED6A3" w14:textId="7767F7D2" w:rsidR="00A87EFF" w:rsidRDefault="00A87EFF" w:rsidP="00705B9B">
      <w:pPr>
        <w:autoSpaceDE w:val="0"/>
        <w:autoSpaceDN w:val="0"/>
        <w:adjustRightInd w:val="0"/>
        <w:ind w:right="-518"/>
        <w:rPr>
          <w:rStyle w:val="Hipervnculo"/>
          <w:b/>
          <w:color w:val="000000" w:themeColor="text1"/>
          <w:u w:val="none"/>
        </w:rPr>
      </w:pPr>
    </w:p>
    <w:p w14:paraId="041BAED1" w14:textId="77777777" w:rsidR="00705B9B" w:rsidRDefault="00705B9B" w:rsidP="00705B9B">
      <w:pPr>
        <w:ind w:left="-567" w:right="-518"/>
        <w:jc w:val="center"/>
        <w:rPr>
          <w:rFonts w:ascii="Arial" w:hAnsi="Arial" w:cs="Arial"/>
          <w:b/>
        </w:rPr>
      </w:pPr>
    </w:p>
    <w:tbl>
      <w:tblPr>
        <w:tblStyle w:val="Tablaconcuadrcula"/>
        <w:tblW w:w="7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705B9B" w:rsidRPr="00AC1D04" w14:paraId="50889328" w14:textId="77777777" w:rsidTr="00A243C5">
        <w:trPr>
          <w:trHeight w:val="540"/>
          <w:jc w:val="center"/>
        </w:trPr>
        <w:tc>
          <w:tcPr>
            <w:tcW w:w="3969" w:type="dxa"/>
            <w:vAlign w:val="bottom"/>
          </w:tcPr>
          <w:p w14:paraId="7C210612" w14:textId="77777777" w:rsidR="00705B9B" w:rsidRPr="00937070" w:rsidRDefault="0088254A" w:rsidP="00705B9B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</w:pPr>
            <w:hyperlink r:id="rId17" w:history="1">
              <w:r w:rsidR="00705B9B" w:rsidRPr="00937070">
                <w:rPr>
                  <w:rStyle w:val="Hipervnculo"/>
                  <w:rFonts w:ascii="Arial" w:hAnsi="Arial" w:cs="Arial"/>
                  <w:color w:val="4472C4" w:themeColor="accent1"/>
                  <w:lang w:val="es-MX"/>
                </w:rPr>
                <w:t>www.inegi.org.mx</w:t>
              </w:r>
            </w:hyperlink>
          </w:p>
          <w:p w14:paraId="19F2EA56" w14:textId="77777777" w:rsidR="00705B9B" w:rsidRPr="00937070" w:rsidRDefault="00705B9B" w:rsidP="00705B9B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937070"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  <w:t>@INEGI_INFORMA</w:t>
            </w:r>
          </w:p>
        </w:tc>
        <w:tc>
          <w:tcPr>
            <w:tcW w:w="3827" w:type="dxa"/>
            <w:vAlign w:val="center"/>
          </w:tcPr>
          <w:p w14:paraId="0C6D19EF" w14:textId="766000ED" w:rsidR="00705B9B" w:rsidRPr="00A243C5" w:rsidRDefault="0088254A" w:rsidP="00A243C5">
            <w:pPr>
              <w:pStyle w:val="xmsonormal"/>
              <w:jc w:val="center"/>
              <w:rPr>
                <w:rFonts w:ascii="Arial" w:hAnsi="Arial" w:cs="Arial"/>
                <w:bCs/>
                <w:color w:val="333333"/>
                <w:shd w:val="clear" w:color="auto" w:fill="FFFFFF"/>
              </w:rPr>
            </w:pPr>
            <w:hyperlink r:id="rId18" w:history="1">
              <w:r w:rsidR="00705B9B" w:rsidRPr="00A9217E">
                <w:rPr>
                  <w:rStyle w:val="Hipervnculo"/>
                  <w:rFonts w:ascii="Arial" w:hAnsi="Arial" w:cs="Arial"/>
                  <w:bCs/>
                  <w:shd w:val="clear" w:color="auto" w:fill="FFFFFF"/>
                </w:rPr>
                <w:t>http://ammpac.org.mx/</w:t>
              </w:r>
            </w:hyperlink>
          </w:p>
        </w:tc>
      </w:tr>
    </w:tbl>
    <w:p w14:paraId="5AF7820E" w14:textId="64453444" w:rsidR="00A87EFF" w:rsidRDefault="00A87EFF" w:rsidP="00A87EFF">
      <w:pPr>
        <w:autoSpaceDE w:val="0"/>
        <w:autoSpaceDN w:val="0"/>
        <w:adjustRightInd w:val="0"/>
        <w:ind w:left="-579" w:right="-518"/>
        <w:jc w:val="center"/>
        <w:rPr>
          <w:rStyle w:val="Hipervnculo"/>
          <w:b/>
          <w:color w:val="000000" w:themeColor="text1"/>
          <w:u w:val="none"/>
        </w:rPr>
      </w:pPr>
    </w:p>
    <w:p w14:paraId="4DF30518" w14:textId="7F17553D" w:rsidR="00A87EFF" w:rsidRDefault="00A87EFF" w:rsidP="00A87EFF">
      <w:pPr>
        <w:autoSpaceDE w:val="0"/>
        <w:autoSpaceDN w:val="0"/>
        <w:adjustRightInd w:val="0"/>
        <w:ind w:left="-579" w:right="-518"/>
        <w:jc w:val="center"/>
        <w:rPr>
          <w:rStyle w:val="Hipervnculo"/>
          <w:b/>
          <w:color w:val="000000" w:themeColor="text1"/>
          <w:u w:val="none"/>
        </w:rPr>
      </w:pPr>
    </w:p>
    <w:p w14:paraId="1534B394" w14:textId="439CF4CB" w:rsidR="00415EBB" w:rsidRPr="00DE0660" w:rsidRDefault="00415EBB" w:rsidP="00DE0660">
      <w:pPr>
        <w:ind w:left="-567" w:right="-518"/>
        <w:jc w:val="center"/>
        <w:rPr>
          <w:rFonts w:ascii="Arial" w:hAnsi="Arial" w:cs="Arial"/>
          <w:b/>
        </w:rPr>
      </w:pPr>
    </w:p>
    <w:sectPr w:rsidR="00415EBB" w:rsidRPr="00DE0660" w:rsidSect="00AC1D04">
      <w:headerReference w:type="default" r:id="rId19"/>
      <w:footerReference w:type="default" r:id="rId20"/>
      <w:type w:val="continuous"/>
      <w:pgSz w:w="12240" w:h="15840"/>
      <w:pgMar w:top="1417" w:right="1701" w:bottom="567" w:left="1701" w:header="56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A142" w14:textId="77777777" w:rsidR="0088254A" w:rsidRDefault="0088254A" w:rsidP="00407C0F">
      <w:pPr>
        <w:spacing w:after="0" w:line="240" w:lineRule="auto"/>
      </w:pPr>
      <w:r>
        <w:separator/>
      </w:r>
    </w:p>
  </w:endnote>
  <w:endnote w:type="continuationSeparator" w:id="0">
    <w:p w14:paraId="378D3CC9" w14:textId="77777777" w:rsidR="0088254A" w:rsidRDefault="0088254A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153F" w14:textId="77777777" w:rsidR="00B938E9" w:rsidRDefault="00B938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B938E9" w:rsidRDefault="00B47558" w:rsidP="00B4755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938E9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DC3D" w14:textId="77777777" w:rsidR="00B938E9" w:rsidRDefault="00B938E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EA65" w14:textId="77777777" w:rsidR="00A87EFF" w:rsidRPr="00797111" w:rsidRDefault="00A87EFF" w:rsidP="00797111">
    <w:pPr>
      <w:pStyle w:val="Piedepgina"/>
      <w:ind w:left="-567"/>
      <w:jc w:val="center"/>
      <w:rPr>
        <w:b/>
        <w:color w:val="002060"/>
      </w:rPr>
    </w:pPr>
    <w:r w:rsidRPr="00797111">
      <w:rPr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48A8" w14:textId="77777777" w:rsidR="0088254A" w:rsidRDefault="0088254A" w:rsidP="00407C0F">
      <w:pPr>
        <w:spacing w:after="0" w:line="240" w:lineRule="auto"/>
      </w:pPr>
      <w:r>
        <w:separator/>
      </w:r>
    </w:p>
  </w:footnote>
  <w:footnote w:type="continuationSeparator" w:id="0">
    <w:p w14:paraId="4B6231F7" w14:textId="77777777" w:rsidR="0088254A" w:rsidRDefault="0088254A" w:rsidP="004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8B60" w14:textId="77777777" w:rsidR="00B938E9" w:rsidRDefault="00B938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98B1" w14:textId="0EBD7651" w:rsidR="00407C0F" w:rsidRPr="000D42D4" w:rsidRDefault="00D1289C" w:rsidP="00D1289C">
    <w:pPr>
      <w:pStyle w:val="Encabezado"/>
      <w:tabs>
        <w:tab w:val="clear" w:pos="4419"/>
        <w:tab w:val="clear" w:pos="8838"/>
      </w:tabs>
      <w:spacing w:before="120"/>
      <w:ind w:left="5245" w:right="-1085" w:hanging="283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48D0F9" wp14:editId="4223B6CB">
          <wp:simplePos x="0" y="0"/>
          <wp:positionH relativeFrom="margin">
            <wp:posOffset>2088515</wp:posOffset>
          </wp:positionH>
          <wp:positionV relativeFrom="topMargin">
            <wp:posOffset>447675</wp:posOffset>
          </wp:positionV>
          <wp:extent cx="964565" cy="580390"/>
          <wp:effectExtent l="0" t="0" r="6985" b="0"/>
          <wp:wrapSquare wrapText="bothSides"/>
          <wp:docPr id="3" name="Imagen 3" descr="AN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M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60A2D3" wp14:editId="3B5FBB89">
          <wp:simplePos x="0" y="0"/>
          <wp:positionH relativeFrom="column">
            <wp:posOffset>501015</wp:posOffset>
          </wp:positionH>
          <wp:positionV relativeFrom="paragraph">
            <wp:posOffset>115570</wp:posOffset>
          </wp:positionV>
          <wp:extent cx="1638300" cy="409575"/>
          <wp:effectExtent l="0" t="0" r="0" b="9525"/>
          <wp:wrapSquare wrapText="bothSides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3DFB9D6E" wp14:editId="247E9990">
          <wp:simplePos x="0" y="0"/>
          <wp:positionH relativeFrom="margin">
            <wp:posOffset>-280035</wp:posOffset>
          </wp:positionH>
          <wp:positionV relativeFrom="margin">
            <wp:posOffset>-765175</wp:posOffset>
          </wp:positionV>
          <wp:extent cx="677545" cy="704850"/>
          <wp:effectExtent l="0" t="0" r="825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C0F" w:rsidRPr="000D42D4">
      <w:rPr>
        <w:rFonts w:ascii="Arial" w:hAnsi="Arial" w:cs="Arial"/>
        <w:b/>
        <w:color w:val="002060"/>
        <w:sz w:val="24"/>
        <w:szCs w:val="24"/>
      </w:rPr>
      <w:t>COMUNICADO DE PRENSA</w:t>
    </w:r>
    <w:r>
      <w:rPr>
        <w:rFonts w:ascii="Arial" w:hAnsi="Arial" w:cs="Arial"/>
        <w:b/>
        <w:color w:val="002060"/>
        <w:sz w:val="24"/>
        <w:szCs w:val="24"/>
      </w:rPr>
      <w:t xml:space="preserve"> </w:t>
    </w:r>
    <w:r w:rsidR="00407C0F" w:rsidRPr="000D42D4">
      <w:rPr>
        <w:rFonts w:ascii="Arial" w:hAnsi="Arial" w:cs="Arial"/>
        <w:b/>
        <w:color w:val="002060"/>
        <w:sz w:val="24"/>
        <w:szCs w:val="24"/>
      </w:rPr>
      <w:t>NÚM.</w:t>
    </w:r>
    <w:r w:rsidR="00AE5A1F">
      <w:rPr>
        <w:rFonts w:ascii="Arial" w:hAnsi="Arial" w:cs="Arial"/>
        <w:b/>
        <w:color w:val="002060"/>
        <w:sz w:val="24"/>
        <w:szCs w:val="24"/>
      </w:rPr>
      <w:t>71</w:t>
    </w:r>
    <w:r>
      <w:rPr>
        <w:rFonts w:ascii="Arial" w:hAnsi="Arial" w:cs="Arial"/>
        <w:b/>
        <w:color w:val="002060"/>
        <w:sz w:val="24"/>
        <w:szCs w:val="24"/>
      </w:rPr>
      <w:t>7</w:t>
    </w:r>
    <w:r w:rsidR="00407C0F" w:rsidRPr="000D42D4">
      <w:rPr>
        <w:rFonts w:ascii="Arial" w:hAnsi="Arial" w:cs="Arial"/>
        <w:b/>
        <w:color w:val="002060"/>
        <w:sz w:val="24"/>
        <w:szCs w:val="24"/>
      </w:rPr>
      <w:t>/2</w:t>
    </w:r>
    <w:r w:rsidR="00407C0F">
      <w:rPr>
        <w:rFonts w:ascii="Arial" w:hAnsi="Arial" w:cs="Arial"/>
        <w:b/>
        <w:color w:val="002060"/>
        <w:sz w:val="24"/>
        <w:szCs w:val="24"/>
      </w:rPr>
      <w:t>1</w:t>
    </w:r>
  </w:p>
  <w:p w14:paraId="03F8772D" w14:textId="7A7045B5" w:rsidR="00407C0F" w:rsidRPr="000D42D4" w:rsidRDefault="004B4AB2" w:rsidP="00D1289C">
    <w:pPr>
      <w:pStyle w:val="Encabezado"/>
      <w:tabs>
        <w:tab w:val="clear" w:pos="4419"/>
        <w:tab w:val="clear" w:pos="8838"/>
      </w:tabs>
      <w:ind w:left="4252" w:right="-660" w:hanging="382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6 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DE </w:t>
    </w:r>
    <w:r>
      <w:rPr>
        <w:rFonts w:ascii="Arial" w:hAnsi="Arial" w:cs="Arial"/>
        <w:b/>
        <w:color w:val="002060"/>
        <w:sz w:val="24"/>
        <w:szCs w:val="24"/>
      </w:rPr>
      <w:t>DIC</w:t>
    </w:r>
    <w:r w:rsidR="00B76216">
      <w:rPr>
        <w:rFonts w:ascii="Arial" w:hAnsi="Arial" w:cs="Arial"/>
        <w:b/>
        <w:color w:val="002060"/>
        <w:sz w:val="24"/>
        <w:szCs w:val="24"/>
      </w:rPr>
      <w:t>IEMBRE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 DE 202</w:t>
    </w:r>
    <w:r w:rsidR="00407C0F">
      <w:rPr>
        <w:rFonts w:ascii="Arial" w:hAnsi="Arial" w:cs="Arial"/>
        <w:b/>
        <w:color w:val="002060"/>
        <w:sz w:val="24"/>
        <w:szCs w:val="24"/>
      </w:rPr>
      <w:t>1</w:t>
    </w:r>
  </w:p>
  <w:p w14:paraId="6E00A7A7" w14:textId="381901BF" w:rsidR="00407C0F" w:rsidRPr="000D42D4" w:rsidRDefault="00407C0F" w:rsidP="00D1289C">
    <w:pPr>
      <w:pStyle w:val="Encabezado"/>
      <w:tabs>
        <w:tab w:val="clear" w:pos="4419"/>
        <w:tab w:val="clear" w:pos="8838"/>
      </w:tabs>
      <w:ind w:left="426" w:right="-660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/2</w:t>
    </w:r>
  </w:p>
  <w:p w14:paraId="2A2C9540" w14:textId="5C050A27" w:rsidR="00407C0F" w:rsidRDefault="00407C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BF50" w14:textId="77777777" w:rsidR="00B938E9" w:rsidRDefault="00B938E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CE90" w14:textId="77777777" w:rsidR="00A87EFF" w:rsidRPr="00EC31DB" w:rsidRDefault="00A87EFF" w:rsidP="00EC31DB">
    <w:pPr>
      <w:framePr w:w="6178" w:h="1186" w:hRule="exact" w:hSpace="141" w:vSpace="141" w:wrap="auto" w:vAnchor="page" w:hAnchor="page" w:x="5335" w:y="481"/>
      <w:spacing w:after="0" w:line="240" w:lineRule="auto"/>
      <w:ind w:right="352"/>
      <w:jc w:val="right"/>
      <w:rPr>
        <w:rFonts w:ascii="Arial" w:hAnsi="Arial" w:cs="Arial"/>
        <w:b/>
        <w:color w:val="002060"/>
      </w:rPr>
    </w:pPr>
  </w:p>
  <w:p w14:paraId="7E2E3A1C" w14:textId="761E93FF" w:rsidR="00A87EFF" w:rsidRPr="00EC31DB" w:rsidRDefault="00A87EFF" w:rsidP="00EC31DB">
    <w:pPr>
      <w:framePr w:w="6178" w:h="1186" w:hRule="exact" w:hSpace="141" w:vSpace="141" w:wrap="auto" w:vAnchor="page" w:hAnchor="page" w:x="5335" w:y="481"/>
      <w:spacing w:after="0" w:line="240" w:lineRule="auto"/>
      <w:ind w:right="352"/>
      <w:jc w:val="right"/>
      <w:rPr>
        <w:rFonts w:ascii="Arial" w:eastAsia="Arial" w:hAnsi="Arial" w:cs="Arial"/>
        <w:sz w:val="24"/>
      </w:rPr>
    </w:pPr>
    <w:r w:rsidRPr="00EC31DB">
      <w:rPr>
        <w:rFonts w:ascii="Arial" w:hAnsi="Arial" w:cs="Arial"/>
        <w:b/>
        <w:color w:val="002060"/>
        <w:sz w:val="24"/>
      </w:rPr>
      <w:t>COMUNICADO</w:t>
    </w:r>
    <w:r w:rsidRPr="00EC31DB">
      <w:rPr>
        <w:rFonts w:ascii="Arial" w:hAnsi="Arial" w:cs="Arial"/>
        <w:b/>
        <w:color w:val="002060"/>
        <w:spacing w:val="-11"/>
        <w:sz w:val="24"/>
      </w:rPr>
      <w:t xml:space="preserve"> </w:t>
    </w:r>
    <w:r w:rsidRPr="00EC31DB">
      <w:rPr>
        <w:rFonts w:ascii="Arial" w:hAnsi="Arial" w:cs="Arial"/>
        <w:b/>
        <w:color w:val="002060"/>
        <w:sz w:val="24"/>
      </w:rPr>
      <w:t>DE</w:t>
    </w:r>
    <w:r w:rsidRPr="00EC31DB">
      <w:rPr>
        <w:rFonts w:ascii="Arial" w:hAnsi="Arial" w:cs="Arial"/>
        <w:b/>
        <w:color w:val="002060"/>
        <w:spacing w:val="-11"/>
        <w:sz w:val="24"/>
      </w:rPr>
      <w:t xml:space="preserve"> P</w:t>
    </w:r>
    <w:r w:rsidRPr="00EC31DB">
      <w:rPr>
        <w:rFonts w:ascii="Arial" w:hAnsi="Arial" w:cs="Arial"/>
        <w:b/>
        <w:color w:val="002060"/>
        <w:spacing w:val="-1"/>
        <w:sz w:val="24"/>
      </w:rPr>
      <w:t>RENSA</w:t>
    </w:r>
    <w:r w:rsidRPr="00EC31DB">
      <w:rPr>
        <w:rFonts w:ascii="Arial" w:hAnsi="Arial" w:cs="Arial"/>
        <w:b/>
        <w:color w:val="002060"/>
        <w:spacing w:val="-11"/>
        <w:sz w:val="24"/>
      </w:rPr>
      <w:t xml:space="preserve"> </w:t>
    </w:r>
    <w:r w:rsidRPr="00EC31DB">
      <w:rPr>
        <w:rFonts w:ascii="Arial" w:hAnsi="Arial" w:cs="Arial"/>
        <w:b/>
        <w:color w:val="002060"/>
        <w:sz w:val="24"/>
      </w:rPr>
      <w:t xml:space="preserve">NÚM. </w:t>
    </w:r>
    <w:r>
      <w:rPr>
        <w:rFonts w:ascii="Arial" w:hAnsi="Arial" w:cs="Arial"/>
        <w:b/>
        <w:color w:val="002060"/>
        <w:sz w:val="24"/>
      </w:rPr>
      <w:t>717</w:t>
    </w:r>
    <w:r w:rsidRPr="00EC31DB">
      <w:rPr>
        <w:rFonts w:ascii="Arial" w:hAnsi="Arial" w:cs="Arial"/>
        <w:b/>
        <w:color w:val="002060"/>
        <w:sz w:val="24"/>
      </w:rPr>
      <w:t>/21</w:t>
    </w:r>
    <w:r w:rsidRPr="00EC31DB">
      <w:rPr>
        <w:rFonts w:ascii="Arial" w:hAnsi="Arial" w:cs="Arial"/>
        <w:b/>
        <w:color w:val="002060"/>
        <w:spacing w:val="-11"/>
        <w:sz w:val="24"/>
      </w:rPr>
      <w:t xml:space="preserve"> </w:t>
    </w:r>
  </w:p>
  <w:p w14:paraId="4E782F2B" w14:textId="133D3F7A" w:rsidR="00A87EFF" w:rsidRPr="00EC31DB" w:rsidRDefault="00A87EFF" w:rsidP="00EC31DB">
    <w:pPr>
      <w:framePr w:w="6178" w:h="1186" w:hRule="exact" w:hSpace="141" w:vSpace="141" w:wrap="auto" w:vAnchor="page" w:hAnchor="page" w:x="5335" w:y="481"/>
      <w:spacing w:after="0" w:line="240" w:lineRule="auto"/>
      <w:ind w:right="352"/>
      <w:jc w:val="right"/>
      <w:rPr>
        <w:rFonts w:ascii="Arial" w:eastAsia="Arial" w:hAnsi="Arial" w:cs="Arial"/>
        <w:sz w:val="24"/>
      </w:rPr>
    </w:pPr>
    <w:r>
      <w:rPr>
        <w:rFonts w:ascii="Arial" w:hAnsi="Arial" w:cs="Arial"/>
        <w:b/>
        <w:color w:val="002060"/>
        <w:sz w:val="24"/>
      </w:rPr>
      <w:t>6</w:t>
    </w:r>
    <w:r w:rsidRPr="00EC31DB">
      <w:rPr>
        <w:rFonts w:ascii="Arial" w:hAnsi="Arial" w:cs="Arial"/>
        <w:b/>
        <w:color w:val="002060"/>
        <w:sz w:val="24"/>
      </w:rPr>
      <w:t xml:space="preserve"> DE DICIEMBRE</w:t>
    </w:r>
    <w:r w:rsidRPr="00EC31DB">
      <w:rPr>
        <w:rFonts w:ascii="Arial" w:hAnsi="Arial" w:cs="Arial"/>
        <w:b/>
        <w:color w:val="002060"/>
        <w:spacing w:val="-6"/>
        <w:sz w:val="24"/>
      </w:rPr>
      <w:t xml:space="preserve"> </w:t>
    </w:r>
    <w:r w:rsidRPr="00EC31DB">
      <w:rPr>
        <w:rFonts w:ascii="Arial" w:hAnsi="Arial" w:cs="Arial"/>
        <w:b/>
        <w:color w:val="002060"/>
        <w:sz w:val="24"/>
      </w:rPr>
      <w:t>DE</w:t>
    </w:r>
    <w:r w:rsidRPr="00EC31DB">
      <w:rPr>
        <w:rFonts w:ascii="Arial" w:hAnsi="Arial" w:cs="Arial"/>
        <w:b/>
        <w:color w:val="002060"/>
        <w:spacing w:val="-5"/>
        <w:sz w:val="24"/>
      </w:rPr>
      <w:t xml:space="preserve"> </w:t>
    </w:r>
    <w:r w:rsidRPr="00EC31DB">
      <w:rPr>
        <w:rFonts w:ascii="Arial" w:hAnsi="Arial" w:cs="Arial"/>
        <w:b/>
        <w:color w:val="002060"/>
        <w:sz w:val="24"/>
      </w:rPr>
      <w:t>2021</w:t>
    </w:r>
  </w:p>
  <w:p w14:paraId="73B66D25" w14:textId="77777777" w:rsidR="00A87EFF" w:rsidRPr="00EC31DB" w:rsidRDefault="00A87EFF" w:rsidP="00EC31DB">
    <w:pPr>
      <w:framePr w:w="6178" w:h="1186" w:hRule="exact" w:hSpace="141" w:vSpace="141" w:wrap="auto" w:vAnchor="page" w:hAnchor="page" w:x="5335" w:y="481"/>
      <w:spacing w:after="0" w:line="240" w:lineRule="auto"/>
      <w:ind w:right="352"/>
      <w:jc w:val="right"/>
      <w:rPr>
        <w:rFonts w:ascii="Arial" w:eastAsia="Arial" w:hAnsi="Arial" w:cs="Arial"/>
        <w:sz w:val="24"/>
      </w:rPr>
    </w:pPr>
    <w:r w:rsidRPr="00EC31DB">
      <w:rPr>
        <w:rFonts w:ascii="Arial" w:hAnsi="Arial" w:cs="Arial"/>
        <w:b/>
        <w:color w:val="002060"/>
        <w:sz w:val="24"/>
      </w:rPr>
      <w:t>PÁGINA</w:t>
    </w:r>
    <w:r w:rsidRPr="00EC31DB">
      <w:rPr>
        <w:rFonts w:ascii="Arial" w:hAnsi="Arial" w:cs="Arial"/>
        <w:b/>
        <w:color w:val="002060"/>
        <w:spacing w:val="-13"/>
        <w:sz w:val="24"/>
      </w:rPr>
      <w:t xml:space="preserve"> </w:t>
    </w:r>
    <w:r w:rsidRPr="00EC31DB">
      <w:rPr>
        <w:rFonts w:ascii="Arial" w:hAnsi="Arial" w:cs="Arial"/>
        <w:sz w:val="24"/>
      </w:rPr>
      <w:fldChar w:fldCharType="begin"/>
    </w:r>
    <w:r w:rsidRPr="00EC31DB">
      <w:rPr>
        <w:rFonts w:ascii="Arial" w:hAnsi="Arial" w:cs="Arial"/>
        <w:b/>
        <w:color w:val="002060"/>
        <w:sz w:val="24"/>
      </w:rPr>
      <w:instrText xml:space="preserve"> PAGE </w:instrText>
    </w:r>
    <w:r w:rsidRPr="00EC31DB">
      <w:rPr>
        <w:rFonts w:ascii="Arial" w:hAnsi="Arial" w:cs="Arial"/>
        <w:sz w:val="24"/>
      </w:rPr>
      <w:fldChar w:fldCharType="separate"/>
    </w:r>
    <w:r w:rsidRPr="00EC31DB">
      <w:rPr>
        <w:rFonts w:ascii="Arial" w:hAnsi="Arial" w:cs="Arial"/>
        <w:sz w:val="24"/>
      </w:rPr>
      <w:t>1</w:t>
    </w:r>
    <w:r w:rsidRPr="00EC31DB">
      <w:rPr>
        <w:rFonts w:ascii="Arial" w:hAnsi="Arial" w:cs="Arial"/>
        <w:sz w:val="24"/>
      </w:rPr>
      <w:fldChar w:fldCharType="end"/>
    </w:r>
    <w:r w:rsidRPr="00EC31DB">
      <w:rPr>
        <w:rFonts w:ascii="Arial" w:hAnsi="Arial" w:cs="Arial"/>
        <w:b/>
        <w:color w:val="002060"/>
        <w:sz w:val="24"/>
      </w:rPr>
      <w:t>/2</w:t>
    </w:r>
  </w:p>
  <w:p w14:paraId="38860D31" w14:textId="77777777" w:rsidR="00A87EFF" w:rsidRPr="00A36C24" w:rsidRDefault="00A87EFF" w:rsidP="00EC31DB">
    <w:pPr>
      <w:framePr w:w="6178" w:h="1186" w:hRule="exact" w:hSpace="141" w:vSpace="141" w:wrap="auto" w:vAnchor="page" w:hAnchor="page" w:x="5335" w:y="481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09B4E83F" w14:textId="77777777" w:rsidR="00A87EFF" w:rsidRDefault="00A87EFF" w:rsidP="00EC31DB">
    <w:pPr>
      <w:pStyle w:val="Encabezado"/>
      <w:ind w:left="-567"/>
      <w:rPr>
        <w:noProof/>
      </w:rPr>
    </w:pPr>
    <w:r>
      <w:rPr>
        <w:noProof/>
        <w:lang w:eastAsia="es-MX"/>
      </w:rPr>
      <w:drawing>
        <wp:inline distT="0" distB="0" distL="0" distR="0" wp14:anchorId="371FC2B6" wp14:editId="587D99D5">
          <wp:extent cx="678606" cy="704850"/>
          <wp:effectExtent l="0" t="0" r="762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E6B63" w14:textId="77777777" w:rsidR="00A87EFF" w:rsidRDefault="00A87EFF" w:rsidP="00E92F6E">
    <w:pPr>
      <w:pStyle w:val="Encabezado"/>
      <w:tabs>
        <w:tab w:val="clear" w:pos="4419"/>
        <w:tab w:val="clear" w:pos="8838"/>
      </w:tabs>
      <w:rPr>
        <w:b/>
        <w:color w:val="000000"/>
        <w:spacing w:val="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13AB3"/>
    <w:rsid w:val="000169CA"/>
    <w:rsid w:val="00020E10"/>
    <w:rsid w:val="0002793C"/>
    <w:rsid w:val="00032B80"/>
    <w:rsid w:val="0003772D"/>
    <w:rsid w:val="00040E2C"/>
    <w:rsid w:val="00044C06"/>
    <w:rsid w:val="00053999"/>
    <w:rsid w:val="0007794B"/>
    <w:rsid w:val="0009364A"/>
    <w:rsid w:val="000B5A05"/>
    <w:rsid w:val="000C0355"/>
    <w:rsid w:val="000C05D3"/>
    <w:rsid w:val="000C4FCD"/>
    <w:rsid w:val="000D075A"/>
    <w:rsid w:val="000F19C8"/>
    <w:rsid w:val="00105B3A"/>
    <w:rsid w:val="00134A30"/>
    <w:rsid w:val="00145A8B"/>
    <w:rsid w:val="00146CB2"/>
    <w:rsid w:val="00167BC7"/>
    <w:rsid w:val="00177247"/>
    <w:rsid w:val="00184069"/>
    <w:rsid w:val="00192C88"/>
    <w:rsid w:val="001957FF"/>
    <w:rsid w:val="001A2438"/>
    <w:rsid w:val="001A7BEF"/>
    <w:rsid w:val="001C0A68"/>
    <w:rsid w:val="001C474E"/>
    <w:rsid w:val="001D036F"/>
    <w:rsid w:val="001D7000"/>
    <w:rsid w:val="001D7484"/>
    <w:rsid w:val="001E1E53"/>
    <w:rsid w:val="00201B0C"/>
    <w:rsid w:val="00211ED3"/>
    <w:rsid w:val="00215456"/>
    <w:rsid w:val="00227693"/>
    <w:rsid w:val="002354F1"/>
    <w:rsid w:val="00243864"/>
    <w:rsid w:val="00243E09"/>
    <w:rsid w:val="002518F3"/>
    <w:rsid w:val="0025453C"/>
    <w:rsid w:val="00254B79"/>
    <w:rsid w:val="00262895"/>
    <w:rsid w:val="0026682D"/>
    <w:rsid w:val="0028163C"/>
    <w:rsid w:val="002930CA"/>
    <w:rsid w:val="002B0E81"/>
    <w:rsid w:val="002B4825"/>
    <w:rsid w:val="002B543B"/>
    <w:rsid w:val="002C1F95"/>
    <w:rsid w:val="003071C0"/>
    <w:rsid w:val="0031789C"/>
    <w:rsid w:val="00333967"/>
    <w:rsid w:val="003554B8"/>
    <w:rsid w:val="00367FDF"/>
    <w:rsid w:val="003702CB"/>
    <w:rsid w:val="00375C71"/>
    <w:rsid w:val="003A76EF"/>
    <w:rsid w:val="003C0D01"/>
    <w:rsid w:val="003D2EA4"/>
    <w:rsid w:val="003D39B0"/>
    <w:rsid w:val="003D6E7A"/>
    <w:rsid w:val="003D7065"/>
    <w:rsid w:val="003E5BC7"/>
    <w:rsid w:val="003F11B6"/>
    <w:rsid w:val="003F5966"/>
    <w:rsid w:val="003F640C"/>
    <w:rsid w:val="003F68CC"/>
    <w:rsid w:val="00407C0F"/>
    <w:rsid w:val="00414A7D"/>
    <w:rsid w:val="00415EBB"/>
    <w:rsid w:val="00423480"/>
    <w:rsid w:val="00433FCE"/>
    <w:rsid w:val="00461E7B"/>
    <w:rsid w:val="00462DC8"/>
    <w:rsid w:val="00490A12"/>
    <w:rsid w:val="004A2725"/>
    <w:rsid w:val="004B4AB2"/>
    <w:rsid w:val="004C11F4"/>
    <w:rsid w:val="004C70AE"/>
    <w:rsid w:val="004E32AB"/>
    <w:rsid w:val="004E5E1B"/>
    <w:rsid w:val="00502E7E"/>
    <w:rsid w:val="0050496E"/>
    <w:rsid w:val="00505874"/>
    <w:rsid w:val="005158D6"/>
    <w:rsid w:val="00515C75"/>
    <w:rsid w:val="00523A29"/>
    <w:rsid w:val="00545345"/>
    <w:rsid w:val="00552DFB"/>
    <w:rsid w:val="005544B8"/>
    <w:rsid w:val="005576DF"/>
    <w:rsid w:val="00570BBF"/>
    <w:rsid w:val="00571931"/>
    <w:rsid w:val="005A1427"/>
    <w:rsid w:val="005C5856"/>
    <w:rsid w:val="0062713D"/>
    <w:rsid w:val="00653268"/>
    <w:rsid w:val="0065532E"/>
    <w:rsid w:val="00657DDC"/>
    <w:rsid w:val="006666A9"/>
    <w:rsid w:val="0067586C"/>
    <w:rsid w:val="006A283F"/>
    <w:rsid w:val="006A407D"/>
    <w:rsid w:val="006C1653"/>
    <w:rsid w:val="006C6F42"/>
    <w:rsid w:val="006E01DE"/>
    <w:rsid w:val="006E213F"/>
    <w:rsid w:val="006F1768"/>
    <w:rsid w:val="00705B9B"/>
    <w:rsid w:val="00725917"/>
    <w:rsid w:val="00726585"/>
    <w:rsid w:val="007315B9"/>
    <w:rsid w:val="007316D9"/>
    <w:rsid w:val="007350B3"/>
    <w:rsid w:val="00744135"/>
    <w:rsid w:val="00747B67"/>
    <w:rsid w:val="00762B45"/>
    <w:rsid w:val="00795260"/>
    <w:rsid w:val="007C08C3"/>
    <w:rsid w:val="007C1B3B"/>
    <w:rsid w:val="007C5D61"/>
    <w:rsid w:val="007D10B3"/>
    <w:rsid w:val="007D461C"/>
    <w:rsid w:val="007E0073"/>
    <w:rsid w:val="00801655"/>
    <w:rsid w:val="00811B1E"/>
    <w:rsid w:val="00817B74"/>
    <w:rsid w:val="00831791"/>
    <w:rsid w:val="008413CB"/>
    <w:rsid w:val="00850681"/>
    <w:rsid w:val="0085189C"/>
    <w:rsid w:val="0088254A"/>
    <w:rsid w:val="00894958"/>
    <w:rsid w:val="0089773B"/>
    <w:rsid w:val="008B0E2D"/>
    <w:rsid w:val="008C2420"/>
    <w:rsid w:val="008C3D47"/>
    <w:rsid w:val="008D1289"/>
    <w:rsid w:val="00914A48"/>
    <w:rsid w:val="0091705A"/>
    <w:rsid w:val="00920258"/>
    <w:rsid w:val="00937070"/>
    <w:rsid w:val="0097447C"/>
    <w:rsid w:val="009A7218"/>
    <w:rsid w:val="009B1012"/>
    <w:rsid w:val="009B22C3"/>
    <w:rsid w:val="009B29B0"/>
    <w:rsid w:val="009B56DE"/>
    <w:rsid w:val="009C4898"/>
    <w:rsid w:val="009C5583"/>
    <w:rsid w:val="009D0167"/>
    <w:rsid w:val="009E3B2A"/>
    <w:rsid w:val="009F011F"/>
    <w:rsid w:val="009F20AA"/>
    <w:rsid w:val="009F4924"/>
    <w:rsid w:val="00A0539C"/>
    <w:rsid w:val="00A15D02"/>
    <w:rsid w:val="00A243C5"/>
    <w:rsid w:val="00A60CA1"/>
    <w:rsid w:val="00A6428C"/>
    <w:rsid w:val="00A84912"/>
    <w:rsid w:val="00A874AC"/>
    <w:rsid w:val="00A87EFF"/>
    <w:rsid w:val="00AB0B14"/>
    <w:rsid w:val="00AC0643"/>
    <w:rsid w:val="00AC1D04"/>
    <w:rsid w:val="00AD1799"/>
    <w:rsid w:val="00AE5A1F"/>
    <w:rsid w:val="00AE761E"/>
    <w:rsid w:val="00AF76B9"/>
    <w:rsid w:val="00B0319E"/>
    <w:rsid w:val="00B1607F"/>
    <w:rsid w:val="00B179DA"/>
    <w:rsid w:val="00B25D54"/>
    <w:rsid w:val="00B26F4D"/>
    <w:rsid w:val="00B37E07"/>
    <w:rsid w:val="00B461DA"/>
    <w:rsid w:val="00B47558"/>
    <w:rsid w:val="00B76216"/>
    <w:rsid w:val="00B76AE5"/>
    <w:rsid w:val="00B83144"/>
    <w:rsid w:val="00B92CE8"/>
    <w:rsid w:val="00B938E9"/>
    <w:rsid w:val="00B93BF2"/>
    <w:rsid w:val="00BA394A"/>
    <w:rsid w:val="00BB2238"/>
    <w:rsid w:val="00BC7C92"/>
    <w:rsid w:val="00BD0D82"/>
    <w:rsid w:val="00BD4586"/>
    <w:rsid w:val="00BE7045"/>
    <w:rsid w:val="00BF0FEF"/>
    <w:rsid w:val="00BF64CF"/>
    <w:rsid w:val="00C26069"/>
    <w:rsid w:val="00C3352A"/>
    <w:rsid w:val="00C405EC"/>
    <w:rsid w:val="00C54BF7"/>
    <w:rsid w:val="00C85C09"/>
    <w:rsid w:val="00CB16FB"/>
    <w:rsid w:val="00CB47E4"/>
    <w:rsid w:val="00CC2FDB"/>
    <w:rsid w:val="00CC5120"/>
    <w:rsid w:val="00CC6879"/>
    <w:rsid w:val="00CD3C80"/>
    <w:rsid w:val="00CE0454"/>
    <w:rsid w:val="00CE26A5"/>
    <w:rsid w:val="00CF2A92"/>
    <w:rsid w:val="00D1289C"/>
    <w:rsid w:val="00D17DC1"/>
    <w:rsid w:val="00D21E23"/>
    <w:rsid w:val="00D24031"/>
    <w:rsid w:val="00D50DB2"/>
    <w:rsid w:val="00D5652E"/>
    <w:rsid w:val="00D62F07"/>
    <w:rsid w:val="00D638A3"/>
    <w:rsid w:val="00D8461D"/>
    <w:rsid w:val="00D872EC"/>
    <w:rsid w:val="00D913F0"/>
    <w:rsid w:val="00DA6873"/>
    <w:rsid w:val="00DB3ED4"/>
    <w:rsid w:val="00DE0660"/>
    <w:rsid w:val="00DE43F9"/>
    <w:rsid w:val="00DF4894"/>
    <w:rsid w:val="00E00FA0"/>
    <w:rsid w:val="00E01716"/>
    <w:rsid w:val="00E046FE"/>
    <w:rsid w:val="00E060FF"/>
    <w:rsid w:val="00E064A8"/>
    <w:rsid w:val="00E15DCC"/>
    <w:rsid w:val="00E23617"/>
    <w:rsid w:val="00E24130"/>
    <w:rsid w:val="00E530D1"/>
    <w:rsid w:val="00E61598"/>
    <w:rsid w:val="00E65BB2"/>
    <w:rsid w:val="00E94BBC"/>
    <w:rsid w:val="00EA1592"/>
    <w:rsid w:val="00EA3945"/>
    <w:rsid w:val="00EC1485"/>
    <w:rsid w:val="00EE433A"/>
    <w:rsid w:val="00EF77BE"/>
    <w:rsid w:val="00EF79DE"/>
    <w:rsid w:val="00F11DFA"/>
    <w:rsid w:val="00F24677"/>
    <w:rsid w:val="00F306EA"/>
    <w:rsid w:val="00F33D7B"/>
    <w:rsid w:val="00F37F23"/>
    <w:rsid w:val="00F4017F"/>
    <w:rsid w:val="00F52FD6"/>
    <w:rsid w:val="00F64CB1"/>
    <w:rsid w:val="00F67584"/>
    <w:rsid w:val="00FA6778"/>
    <w:rsid w:val="00FC4C84"/>
    <w:rsid w:val="00FD0673"/>
    <w:rsid w:val="00FD2511"/>
    <w:rsid w:val="00FD472A"/>
    <w:rsid w:val="00FD7E9B"/>
    <w:rsid w:val="00FF478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05B9B"/>
    <w:pPr>
      <w:spacing w:after="0" w:line="240" w:lineRule="auto"/>
    </w:pPr>
    <w:rPr>
      <w:rFonts w:ascii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ammpac.org.mx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mda.m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app/biblioteca/ficha.html?upc=88946390372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036C-1631-4DD0-A5B8-43F34DFB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2021-12-06T16:41:00Z</dcterms:created>
  <dcterms:modified xsi:type="dcterms:W3CDTF">2021-12-06T16:41:00Z</dcterms:modified>
</cp:coreProperties>
</file>