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D1A3E" w14:textId="77777777" w:rsidR="0038238A" w:rsidRDefault="0038238A" w:rsidP="0038238A">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6281823B" wp14:editId="1D6E00D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DC0945B" w14:textId="77777777" w:rsidR="0038238A" w:rsidRPr="00265B8C" w:rsidRDefault="0038238A" w:rsidP="0038238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1823B"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DC0945B" w14:textId="77777777" w:rsidR="0038238A" w:rsidRPr="00265B8C" w:rsidRDefault="0038238A" w:rsidP="0038238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p>
                  </w:txbxContent>
                </v:textbox>
                <w10:wrap type="square"/>
              </v:shape>
            </w:pict>
          </mc:Fallback>
        </mc:AlternateContent>
      </w:r>
    </w:p>
    <w:p w14:paraId="4B948AE6" w14:textId="77777777" w:rsidR="0038238A" w:rsidRDefault="0038238A" w:rsidP="0038238A">
      <w:pPr>
        <w:pStyle w:val="Profesin"/>
        <w:outlineLvl w:val="0"/>
        <w:rPr>
          <w:lang w:val="es-MX"/>
        </w:rPr>
      </w:pPr>
    </w:p>
    <w:p w14:paraId="1CA1733F" w14:textId="77777777" w:rsidR="0038238A" w:rsidRPr="000509AF" w:rsidRDefault="0038238A" w:rsidP="0038238A">
      <w:pPr>
        <w:pStyle w:val="Profesin"/>
        <w:outlineLvl w:val="0"/>
        <w:rPr>
          <w:lang w:val="es-MX"/>
        </w:rPr>
      </w:pPr>
    </w:p>
    <w:p w14:paraId="78CEFB9E" w14:textId="77777777" w:rsidR="0038238A" w:rsidRPr="00554B17" w:rsidRDefault="0038238A" w:rsidP="0038238A">
      <w:pPr>
        <w:pStyle w:val="Profesin"/>
        <w:outlineLvl w:val="0"/>
        <w:rPr>
          <w:sz w:val="24"/>
          <w:szCs w:val="24"/>
          <w:lang w:val="es-MX"/>
        </w:rPr>
      </w:pPr>
      <w:r w:rsidRPr="00554B17">
        <w:rPr>
          <w:sz w:val="24"/>
          <w:szCs w:val="24"/>
          <w:lang w:val="es-MX"/>
        </w:rPr>
        <w:t>INDICADOR GLOBAL DE LA ACTIVIDAD ECONÓMICA</w:t>
      </w:r>
      <w:r w:rsidRPr="00554B17">
        <w:rPr>
          <w:sz w:val="24"/>
          <w:szCs w:val="24"/>
          <w:vertAlign w:val="superscript"/>
        </w:rPr>
        <w:footnoteReference w:id="1"/>
      </w:r>
    </w:p>
    <w:p w14:paraId="3797E465" w14:textId="77777777" w:rsidR="0038238A" w:rsidRPr="00554B17" w:rsidRDefault="0038238A" w:rsidP="0038238A">
      <w:pPr>
        <w:jc w:val="center"/>
        <w:rPr>
          <w:b/>
          <w:spacing w:val="25"/>
          <w:lang w:val="es-MX"/>
        </w:rPr>
      </w:pPr>
      <w:r w:rsidRPr="00554B17">
        <w:rPr>
          <w:b/>
          <w:spacing w:val="25"/>
          <w:lang w:val="es-MX"/>
        </w:rPr>
        <w:t>DURANTE ABRIL DE 2021</w:t>
      </w:r>
    </w:p>
    <w:p w14:paraId="5921C43E" w14:textId="3D993B4F" w:rsidR="0038238A" w:rsidRPr="00554B17" w:rsidRDefault="0038238A" w:rsidP="0038238A">
      <w:pPr>
        <w:jc w:val="center"/>
        <w:rPr>
          <w:b/>
          <w:spacing w:val="25"/>
          <w:lang w:val="es-MX"/>
        </w:rPr>
      </w:pPr>
      <w:r w:rsidRPr="00554B17">
        <w:rPr>
          <w:b/>
          <w:spacing w:val="25"/>
          <w:lang w:val="es-MX"/>
        </w:rPr>
        <w:t>(</w:t>
      </w:r>
      <w:r w:rsidRPr="00554B17">
        <w:rPr>
          <w:b/>
          <w:i/>
          <w:spacing w:val="25"/>
          <w:lang w:val="es-MX"/>
        </w:rPr>
        <w:t>Cifras desestacionalizadas</w:t>
      </w:r>
      <w:r w:rsidRPr="00554B17">
        <w:rPr>
          <w:b/>
          <w:spacing w:val="25"/>
          <w:lang w:val="es-MX"/>
        </w:rPr>
        <w:t>)</w:t>
      </w:r>
      <w:bookmarkStart w:id="0" w:name="_GoBack"/>
      <w:bookmarkEnd w:id="0"/>
    </w:p>
    <w:p w14:paraId="7F725849" w14:textId="77777777" w:rsidR="0038238A" w:rsidRPr="006005BA" w:rsidRDefault="0038238A" w:rsidP="0038238A">
      <w:pPr>
        <w:pStyle w:val="bullet"/>
        <w:keepLines w:val="0"/>
        <w:spacing w:before="360" w:after="0"/>
        <w:ind w:left="-284" w:right="-547" w:firstLine="0"/>
        <w:rPr>
          <w:b w:val="0"/>
          <w:color w:val="auto"/>
          <w:szCs w:val="24"/>
        </w:rPr>
      </w:pPr>
      <w:r w:rsidRPr="006005BA">
        <w:rPr>
          <w:b w:val="0"/>
          <w:color w:val="auto"/>
          <w:szCs w:val="24"/>
        </w:rPr>
        <w:t>El INEGI informa que el Indicador Global de la Actividad Económica (IGAE) mostró una disminución de 0.2% en términos reales en el cuarto mes del año en curso respecto al mes previo, con cifras desestacionalizadas</w:t>
      </w:r>
      <w:r w:rsidRPr="006005BA">
        <w:rPr>
          <w:b w:val="0"/>
          <w:color w:val="auto"/>
          <w:szCs w:val="24"/>
          <w:vertAlign w:val="superscript"/>
        </w:rPr>
        <w:footnoteReference w:id="2"/>
      </w:r>
      <w:r w:rsidRPr="006005BA">
        <w:rPr>
          <w:b w:val="0"/>
          <w:color w:val="auto"/>
          <w:szCs w:val="24"/>
        </w:rPr>
        <w:t>.</w:t>
      </w:r>
    </w:p>
    <w:p w14:paraId="60B1D996" w14:textId="77777777" w:rsidR="0038238A" w:rsidRPr="00BD2EB2" w:rsidRDefault="0038238A" w:rsidP="0038238A">
      <w:pPr>
        <w:pStyle w:val="p02"/>
        <w:keepNext/>
        <w:widowControl w:val="0"/>
        <w:spacing w:before="0"/>
        <w:ind w:right="23"/>
        <w:jc w:val="center"/>
        <w:rPr>
          <w:rFonts w:ascii="Arial" w:hAnsi="Arial" w:cs="Arial"/>
          <w:smallCaps/>
          <w:color w:val="auto"/>
          <w:sz w:val="22"/>
        </w:rPr>
      </w:pPr>
    </w:p>
    <w:p w14:paraId="21F52D14" w14:textId="77777777" w:rsidR="0038238A" w:rsidRDefault="0038238A" w:rsidP="0038238A">
      <w:pPr>
        <w:pStyle w:val="p02"/>
        <w:keepNext/>
        <w:widowControl w:val="0"/>
        <w:spacing w:before="0"/>
        <w:ind w:right="23"/>
        <w:jc w:val="center"/>
        <w:rPr>
          <w:rFonts w:ascii="Arial" w:hAnsi="Arial" w:cs="Arial"/>
          <w:b/>
          <w:smallCaps/>
          <w:color w:val="auto"/>
          <w:sz w:val="22"/>
        </w:rPr>
      </w:pPr>
    </w:p>
    <w:p w14:paraId="55CF2D15" w14:textId="77777777" w:rsidR="0038238A" w:rsidRDefault="0038238A" w:rsidP="0038238A">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al mes de abril </w:t>
      </w:r>
      <w:r>
        <w:rPr>
          <w:rFonts w:ascii="Arial" w:hAnsi="Arial" w:cs="Arial"/>
          <w:b/>
          <w:smallCaps/>
          <w:color w:val="000000"/>
          <w:sz w:val="22"/>
          <w:szCs w:val="22"/>
          <w:lang w:val="es-MX"/>
        </w:rPr>
        <w:t>de 2021</w:t>
      </w:r>
    </w:p>
    <w:p w14:paraId="08017026" w14:textId="77777777" w:rsidR="0038238A" w:rsidRPr="00961776" w:rsidRDefault="0038238A" w:rsidP="0038238A">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3A381C66" w14:textId="77777777" w:rsidR="0038238A" w:rsidRPr="009B388F" w:rsidRDefault="0038238A" w:rsidP="0038238A">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15A6508C" w14:textId="77777777" w:rsidR="0038238A" w:rsidRPr="000B1975" w:rsidRDefault="0038238A" w:rsidP="0038238A">
      <w:pPr>
        <w:pStyle w:val="p02"/>
        <w:keepLines w:val="0"/>
        <w:widowControl w:val="0"/>
        <w:spacing w:before="0"/>
        <w:ind w:right="21"/>
        <w:jc w:val="center"/>
        <w:rPr>
          <w:rFonts w:ascii="Arial" w:hAnsi="Arial" w:cs="Arial"/>
          <w:color w:val="000000"/>
          <w:sz w:val="18"/>
        </w:rPr>
      </w:pPr>
      <w:r>
        <w:rPr>
          <w:noProof/>
        </w:rPr>
        <w:drawing>
          <wp:inline distT="0" distB="0" distL="0" distR="0" wp14:anchorId="202388DC" wp14:editId="0E461559">
            <wp:extent cx="4680000" cy="2736000"/>
            <wp:effectExtent l="0" t="0" r="25400" b="26670"/>
            <wp:docPr id="9" name="Gráfico 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6CB605" w14:textId="77777777" w:rsidR="0038238A" w:rsidRPr="00AA768F" w:rsidRDefault="0038238A" w:rsidP="0038238A">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6D8FA944" w14:textId="77777777" w:rsidR="0038238A" w:rsidRPr="00AA768F" w:rsidRDefault="0038238A" w:rsidP="0038238A">
      <w:pPr>
        <w:rPr>
          <w:szCs w:val="16"/>
          <w:lang w:val="es-MX"/>
        </w:rPr>
      </w:pPr>
    </w:p>
    <w:p w14:paraId="3B5D9289" w14:textId="77777777" w:rsidR="0038238A" w:rsidRPr="006005BA" w:rsidRDefault="0038238A" w:rsidP="0038238A">
      <w:pPr>
        <w:pStyle w:val="bullet"/>
        <w:keepLines w:val="0"/>
        <w:spacing w:before="480" w:after="0"/>
        <w:ind w:left="-284" w:right="-547" w:firstLine="0"/>
        <w:rPr>
          <w:b w:val="0"/>
          <w:color w:val="auto"/>
          <w:szCs w:val="24"/>
        </w:rPr>
      </w:pPr>
      <w:r w:rsidRPr="006005BA">
        <w:rPr>
          <w:b w:val="0"/>
          <w:color w:val="auto"/>
          <w:szCs w:val="24"/>
        </w:rPr>
        <w:t>Por grandes grupos de actividades, las Primarias cayeron 2.9% y las Secundarias se redujeron 0.2%, mientras que las Terciarias aumentaron 0.3% durante abril de 2021 frente al mes precedente.</w:t>
      </w:r>
    </w:p>
    <w:p w14:paraId="5FE2465C" w14:textId="6A5C7DE5" w:rsidR="00554B17" w:rsidRDefault="00554B17">
      <w:pPr>
        <w:jc w:val="left"/>
        <w:rPr>
          <w:rFonts w:cs="Times New Roman"/>
          <w:bCs/>
          <w:spacing w:val="10"/>
          <w:lang w:val="es-MX"/>
        </w:rPr>
      </w:pPr>
      <w:r>
        <w:rPr>
          <w:b/>
          <w:bCs/>
        </w:rPr>
        <w:br w:type="page"/>
      </w:r>
    </w:p>
    <w:p w14:paraId="7956B4FF" w14:textId="77777777" w:rsidR="009865F1" w:rsidRDefault="009865F1" w:rsidP="0038238A">
      <w:pPr>
        <w:pStyle w:val="bullet"/>
        <w:keepLines w:val="0"/>
        <w:spacing w:before="120" w:after="0"/>
        <w:ind w:left="-284" w:right="-547" w:firstLine="0"/>
        <w:rPr>
          <w:b w:val="0"/>
          <w:color w:val="auto"/>
          <w:szCs w:val="24"/>
        </w:rPr>
      </w:pPr>
    </w:p>
    <w:p w14:paraId="0C5ECDE9" w14:textId="0D611153" w:rsidR="0038238A" w:rsidRPr="009865F1" w:rsidRDefault="0038238A" w:rsidP="0038238A">
      <w:pPr>
        <w:pStyle w:val="bullet"/>
        <w:keepLines w:val="0"/>
        <w:spacing w:before="120" w:after="0"/>
        <w:ind w:left="-284" w:right="-547" w:firstLine="0"/>
        <w:rPr>
          <w:rFonts w:cs="Arial"/>
          <w:b w:val="0"/>
          <w:smallCaps/>
          <w:color w:val="auto"/>
          <w:szCs w:val="24"/>
        </w:rPr>
      </w:pPr>
      <w:r w:rsidRPr="009865F1">
        <w:rPr>
          <w:rFonts w:cs="Arial"/>
          <w:b w:val="0"/>
          <w:color w:val="auto"/>
          <w:szCs w:val="24"/>
        </w:rPr>
        <w:t>En términos anuales</w:t>
      </w:r>
      <w:r w:rsidRPr="009865F1">
        <w:rPr>
          <w:rFonts w:cs="Arial"/>
          <w:b w:val="0"/>
          <w:color w:val="auto"/>
          <w:szCs w:val="24"/>
          <w:vertAlign w:val="superscript"/>
        </w:rPr>
        <w:footnoteReference w:id="3"/>
      </w:r>
      <w:r w:rsidRPr="009865F1">
        <w:rPr>
          <w:rFonts w:cs="Arial"/>
          <w:b w:val="0"/>
          <w:color w:val="auto"/>
          <w:szCs w:val="24"/>
        </w:rPr>
        <w:t>, el IGAE registró un avance real de 21.4% en el mes de referencia. Por grandes grupos de actividades, las Secundarias crecieron 35.7% y las Terciarias se incrementaron 17%, en tanto que las actividades Primarias descendieron 0.1% con relación a igual mes de 2020.</w:t>
      </w:r>
    </w:p>
    <w:p w14:paraId="2C0E08BC" w14:textId="77777777" w:rsidR="0038238A" w:rsidRDefault="0038238A" w:rsidP="0038238A">
      <w:pPr>
        <w:pStyle w:val="bullet"/>
        <w:keepLines w:val="0"/>
        <w:spacing w:before="36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abril de 2021</w:t>
      </w:r>
    </w:p>
    <w:p w14:paraId="3171EAC4" w14:textId="77777777" w:rsidR="0038238A" w:rsidRPr="0082401B" w:rsidRDefault="0038238A" w:rsidP="0038238A">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38238A" w14:paraId="48C1F2AB" w14:textId="77777777" w:rsidTr="00620386">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7A482C34" w14:textId="77777777" w:rsidR="0038238A" w:rsidRPr="008F66F2" w:rsidRDefault="0038238A" w:rsidP="00620386">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3DD4C046" w14:textId="77777777" w:rsidR="0038238A" w:rsidRPr="008F66F2" w:rsidRDefault="0038238A" w:rsidP="00620386">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25E12129" w14:textId="77777777" w:rsidR="0038238A" w:rsidRPr="008F66F2" w:rsidRDefault="0038238A" w:rsidP="00620386">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w:t>
            </w:r>
            <w:r>
              <w:rPr>
                <w:rFonts w:ascii="Arial" w:hAnsi="Arial"/>
                <w:b/>
                <w:color w:val="000000" w:themeColor="text1"/>
                <w:sz w:val="16"/>
              </w:rPr>
              <w:t>20</w:t>
            </w:r>
          </w:p>
        </w:tc>
      </w:tr>
      <w:tr w:rsidR="0038238A" w:rsidRPr="00F507D7" w14:paraId="6675AB88" w14:textId="77777777" w:rsidTr="00620386">
        <w:trPr>
          <w:jc w:val="center"/>
        </w:trPr>
        <w:tc>
          <w:tcPr>
            <w:tcW w:w="2977" w:type="dxa"/>
            <w:tcBorders>
              <w:top w:val="single" w:sz="4" w:space="0" w:color="auto"/>
              <w:left w:val="double" w:sz="4" w:space="0" w:color="auto"/>
              <w:bottom w:val="nil"/>
              <w:right w:val="single" w:sz="4" w:space="0" w:color="000000"/>
            </w:tcBorders>
            <w:vAlign w:val="center"/>
            <w:hideMark/>
          </w:tcPr>
          <w:p w14:paraId="53875C9E" w14:textId="77777777" w:rsidR="0038238A" w:rsidRPr="00901570" w:rsidRDefault="0038238A" w:rsidP="00620386">
            <w:pPr>
              <w:pStyle w:val="p0"/>
              <w:spacing w:before="120"/>
              <w:ind w:left="161"/>
              <w:rPr>
                <w:rFonts w:ascii="Arial" w:hAnsi="Arial"/>
                <w:b/>
                <w:color w:val="auto"/>
                <w:sz w:val="18"/>
              </w:rPr>
            </w:pPr>
            <w:r w:rsidRPr="00901570">
              <w:rPr>
                <w:rFonts w:ascii="Arial" w:hAnsi="Arial"/>
                <w:b/>
                <w:color w:val="auto"/>
                <w:sz w:val="18"/>
                <w:szCs w:val="18"/>
              </w:rPr>
              <w:t>IGAE</w:t>
            </w:r>
          </w:p>
        </w:tc>
        <w:tc>
          <w:tcPr>
            <w:tcW w:w="2268" w:type="dxa"/>
            <w:tcBorders>
              <w:top w:val="single" w:sz="4" w:space="0" w:color="auto"/>
              <w:left w:val="single" w:sz="4" w:space="0" w:color="000000"/>
              <w:bottom w:val="nil"/>
              <w:right w:val="single" w:sz="4" w:space="0" w:color="000000"/>
            </w:tcBorders>
            <w:vAlign w:val="center"/>
            <w:hideMark/>
          </w:tcPr>
          <w:p w14:paraId="0AF8F2B7" w14:textId="77777777" w:rsidR="0038238A" w:rsidRPr="00C228D6" w:rsidRDefault="0038238A" w:rsidP="00620386">
            <w:pPr>
              <w:pStyle w:val="p0"/>
              <w:spacing w:before="120"/>
              <w:ind w:right="907"/>
              <w:jc w:val="right"/>
              <w:rPr>
                <w:rFonts w:ascii="Arial" w:hAnsi="Arial"/>
                <w:b/>
                <w:color w:val="auto"/>
                <w:sz w:val="18"/>
              </w:rPr>
            </w:pPr>
            <w:r>
              <w:rPr>
                <w:rFonts w:ascii="Arial" w:hAnsi="Arial"/>
                <w:b/>
                <w:color w:val="auto"/>
                <w:sz w:val="18"/>
              </w:rPr>
              <w:t>(-)</w:t>
            </w:r>
            <w:r w:rsidRPr="00C228D6">
              <w:rPr>
                <w:rFonts w:ascii="Arial" w:hAnsi="Arial"/>
                <w:b/>
                <w:color w:val="auto"/>
                <w:sz w:val="18"/>
              </w:rPr>
              <w:t xml:space="preserve">  </w:t>
            </w:r>
            <w:r>
              <w:rPr>
                <w:rFonts w:ascii="Arial" w:hAnsi="Arial"/>
                <w:b/>
                <w:color w:val="auto"/>
                <w:sz w:val="18"/>
              </w:rPr>
              <w:t xml:space="preserve"> 0.</w:t>
            </w:r>
            <w:r w:rsidRPr="00C228D6">
              <w:rPr>
                <w:rFonts w:ascii="Arial" w:hAnsi="Arial"/>
                <w:b/>
                <w:color w:val="auto"/>
                <w:sz w:val="18"/>
              </w:rPr>
              <w:t>2</w:t>
            </w:r>
          </w:p>
        </w:tc>
        <w:tc>
          <w:tcPr>
            <w:tcW w:w="2410" w:type="dxa"/>
            <w:tcBorders>
              <w:top w:val="single" w:sz="4" w:space="0" w:color="auto"/>
              <w:left w:val="single" w:sz="4" w:space="0" w:color="000000"/>
              <w:bottom w:val="nil"/>
              <w:right w:val="double" w:sz="4" w:space="0" w:color="auto"/>
            </w:tcBorders>
            <w:vAlign w:val="center"/>
            <w:hideMark/>
          </w:tcPr>
          <w:p w14:paraId="0B841DBE" w14:textId="77777777" w:rsidR="0038238A" w:rsidRPr="00C228D6" w:rsidRDefault="0038238A" w:rsidP="00620386">
            <w:pPr>
              <w:pStyle w:val="p0"/>
              <w:spacing w:before="120"/>
              <w:ind w:right="964"/>
              <w:jc w:val="right"/>
              <w:rPr>
                <w:rFonts w:ascii="Arial" w:hAnsi="Arial"/>
                <w:b/>
                <w:color w:val="auto"/>
                <w:sz w:val="18"/>
              </w:rPr>
            </w:pPr>
            <w:r>
              <w:rPr>
                <w:rFonts w:ascii="Arial" w:hAnsi="Arial"/>
                <w:b/>
                <w:color w:val="auto"/>
                <w:sz w:val="18"/>
              </w:rPr>
              <w:t>21</w:t>
            </w:r>
            <w:r w:rsidRPr="00C228D6">
              <w:rPr>
                <w:rFonts w:ascii="Arial" w:hAnsi="Arial"/>
                <w:b/>
                <w:color w:val="auto"/>
                <w:sz w:val="18"/>
              </w:rPr>
              <w:t>.4</w:t>
            </w:r>
          </w:p>
        </w:tc>
      </w:tr>
      <w:tr w:rsidR="0038238A" w:rsidRPr="00F507D7" w14:paraId="20E41820" w14:textId="77777777" w:rsidTr="00620386">
        <w:trPr>
          <w:jc w:val="center"/>
        </w:trPr>
        <w:tc>
          <w:tcPr>
            <w:tcW w:w="2977" w:type="dxa"/>
            <w:tcBorders>
              <w:top w:val="nil"/>
              <w:left w:val="double" w:sz="4" w:space="0" w:color="auto"/>
              <w:bottom w:val="nil"/>
              <w:right w:val="single" w:sz="4" w:space="0" w:color="000000"/>
            </w:tcBorders>
            <w:vAlign w:val="center"/>
            <w:hideMark/>
          </w:tcPr>
          <w:p w14:paraId="4B42725F" w14:textId="77777777" w:rsidR="0038238A" w:rsidRPr="00901570" w:rsidRDefault="0038238A" w:rsidP="00620386">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4F2A8AEA" w14:textId="77777777" w:rsidR="0038238A" w:rsidRPr="00C228D6" w:rsidRDefault="0038238A" w:rsidP="00620386">
            <w:pPr>
              <w:pStyle w:val="p0"/>
              <w:spacing w:before="120"/>
              <w:ind w:right="907"/>
              <w:jc w:val="right"/>
              <w:rPr>
                <w:rFonts w:ascii="Arial" w:hAnsi="Arial"/>
                <w:color w:val="auto"/>
                <w:sz w:val="18"/>
              </w:rPr>
            </w:pPr>
            <w:r>
              <w:rPr>
                <w:rFonts w:ascii="Arial" w:hAnsi="Arial"/>
                <w:color w:val="auto"/>
                <w:sz w:val="18"/>
              </w:rPr>
              <w:t xml:space="preserve"> (-)   2.9</w:t>
            </w:r>
          </w:p>
        </w:tc>
        <w:tc>
          <w:tcPr>
            <w:tcW w:w="2410" w:type="dxa"/>
            <w:tcBorders>
              <w:top w:val="nil"/>
              <w:left w:val="single" w:sz="4" w:space="0" w:color="000000"/>
              <w:bottom w:val="nil"/>
              <w:right w:val="double" w:sz="4" w:space="0" w:color="auto"/>
            </w:tcBorders>
            <w:vAlign w:val="center"/>
            <w:hideMark/>
          </w:tcPr>
          <w:p w14:paraId="2E201C22" w14:textId="77777777" w:rsidR="0038238A" w:rsidRPr="00C228D6" w:rsidRDefault="0038238A" w:rsidP="00620386">
            <w:pPr>
              <w:pStyle w:val="p0"/>
              <w:spacing w:before="120"/>
              <w:ind w:right="964"/>
              <w:jc w:val="right"/>
              <w:rPr>
                <w:rFonts w:ascii="Arial" w:hAnsi="Arial"/>
                <w:color w:val="auto"/>
                <w:sz w:val="18"/>
              </w:rPr>
            </w:pPr>
            <w:r w:rsidRPr="00C228D6">
              <w:rPr>
                <w:rFonts w:ascii="Arial" w:hAnsi="Arial"/>
                <w:color w:val="auto"/>
                <w:sz w:val="18"/>
              </w:rPr>
              <w:t>(-)    0.</w:t>
            </w:r>
            <w:r>
              <w:rPr>
                <w:rFonts w:ascii="Arial" w:hAnsi="Arial"/>
                <w:color w:val="auto"/>
                <w:sz w:val="18"/>
              </w:rPr>
              <w:t>1</w:t>
            </w:r>
          </w:p>
        </w:tc>
      </w:tr>
      <w:tr w:rsidR="0038238A" w:rsidRPr="00F507D7" w14:paraId="207286D1" w14:textId="77777777" w:rsidTr="00620386">
        <w:trPr>
          <w:jc w:val="center"/>
        </w:trPr>
        <w:tc>
          <w:tcPr>
            <w:tcW w:w="2977" w:type="dxa"/>
            <w:tcBorders>
              <w:top w:val="nil"/>
              <w:left w:val="double" w:sz="4" w:space="0" w:color="auto"/>
              <w:bottom w:val="nil"/>
              <w:right w:val="single" w:sz="4" w:space="0" w:color="000000"/>
            </w:tcBorders>
            <w:vAlign w:val="center"/>
            <w:hideMark/>
          </w:tcPr>
          <w:p w14:paraId="697E39F2" w14:textId="77777777" w:rsidR="0038238A" w:rsidRPr="00901570" w:rsidRDefault="0038238A" w:rsidP="00620386">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2A81ED34" w14:textId="77777777" w:rsidR="0038238A" w:rsidRPr="00C228D6" w:rsidRDefault="0038238A" w:rsidP="00620386">
            <w:pPr>
              <w:pStyle w:val="p0"/>
              <w:spacing w:before="120"/>
              <w:ind w:right="907"/>
              <w:jc w:val="right"/>
              <w:rPr>
                <w:rFonts w:ascii="Arial" w:hAnsi="Arial"/>
                <w:color w:val="auto"/>
                <w:sz w:val="18"/>
              </w:rPr>
            </w:pPr>
            <w:r>
              <w:rPr>
                <w:rFonts w:ascii="Arial" w:hAnsi="Arial"/>
                <w:color w:val="auto"/>
                <w:sz w:val="18"/>
              </w:rPr>
              <w:t>(-)   0.2</w:t>
            </w:r>
          </w:p>
        </w:tc>
        <w:tc>
          <w:tcPr>
            <w:tcW w:w="2410" w:type="dxa"/>
            <w:tcBorders>
              <w:top w:val="nil"/>
              <w:left w:val="single" w:sz="4" w:space="0" w:color="000000"/>
              <w:bottom w:val="nil"/>
              <w:right w:val="double" w:sz="4" w:space="0" w:color="auto"/>
            </w:tcBorders>
            <w:vAlign w:val="center"/>
            <w:hideMark/>
          </w:tcPr>
          <w:p w14:paraId="5575BA22" w14:textId="77777777" w:rsidR="0038238A" w:rsidRPr="00C228D6" w:rsidRDefault="0038238A" w:rsidP="00620386">
            <w:pPr>
              <w:pStyle w:val="p0"/>
              <w:spacing w:before="120"/>
              <w:ind w:right="964"/>
              <w:jc w:val="right"/>
              <w:rPr>
                <w:rFonts w:ascii="Arial" w:hAnsi="Arial"/>
                <w:color w:val="auto"/>
                <w:sz w:val="18"/>
              </w:rPr>
            </w:pPr>
            <w:r>
              <w:rPr>
                <w:rFonts w:ascii="Arial" w:hAnsi="Arial"/>
                <w:color w:val="auto"/>
                <w:sz w:val="18"/>
              </w:rPr>
              <w:t>3</w:t>
            </w:r>
            <w:r w:rsidRPr="00C228D6">
              <w:rPr>
                <w:rFonts w:ascii="Arial" w:hAnsi="Arial"/>
                <w:color w:val="auto"/>
                <w:sz w:val="18"/>
              </w:rPr>
              <w:t>5</w:t>
            </w:r>
            <w:r>
              <w:rPr>
                <w:rFonts w:ascii="Arial" w:hAnsi="Arial"/>
                <w:color w:val="auto"/>
                <w:sz w:val="18"/>
              </w:rPr>
              <w:t>.7</w:t>
            </w:r>
          </w:p>
        </w:tc>
      </w:tr>
      <w:tr w:rsidR="0038238A" w:rsidRPr="00F507D7" w14:paraId="4F9F639E" w14:textId="77777777" w:rsidTr="00620386">
        <w:trPr>
          <w:jc w:val="center"/>
        </w:trPr>
        <w:tc>
          <w:tcPr>
            <w:tcW w:w="2977" w:type="dxa"/>
            <w:tcBorders>
              <w:top w:val="nil"/>
              <w:left w:val="double" w:sz="4" w:space="0" w:color="auto"/>
              <w:bottom w:val="double" w:sz="4" w:space="0" w:color="auto"/>
              <w:right w:val="single" w:sz="4" w:space="0" w:color="000000"/>
            </w:tcBorders>
            <w:vAlign w:val="center"/>
            <w:hideMark/>
          </w:tcPr>
          <w:p w14:paraId="64AAB8F2" w14:textId="77777777" w:rsidR="0038238A" w:rsidRPr="00901570" w:rsidRDefault="0038238A" w:rsidP="00620386">
            <w:pPr>
              <w:pStyle w:val="p0"/>
              <w:spacing w:before="120" w:after="120"/>
              <w:jc w:val="left"/>
              <w:rPr>
                <w:rFonts w:ascii="Arial" w:hAnsi="Arial"/>
                <w:color w:val="auto"/>
                <w:sz w:val="18"/>
              </w:rPr>
            </w:pPr>
            <w:r>
              <w:rPr>
                <w:rFonts w:ascii="Arial" w:hAnsi="Arial"/>
                <w:color w:val="auto"/>
                <w:sz w:val="18"/>
              </w:rPr>
              <w:t xml:space="preserve">   </w:t>
            </w: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0485FE86" w14:textId="77777777" w:rsidR="0038238A" w:rsidRPr="00C228D6" w:rsidRDefault="0038238A" w:rsidP="00620386">
            <w:pPr>
              <w:pStyle w:val="p0"/>
              <w:spacing w:before="120" w:after="120"/>
              <w:ind w:right="907"/>
              <w:jc w:val="right"/>
              <w:rPr>
                <w:rFonts w:ascii="Arial" w:hAnsi="Arial"/>
                <w:color w:val="auto"/>
                <w:sz w:val="18"/>
              </w:rPr>
            </w:pPr>
            <w:r>
              <w:rPr>
                <w:rFonts w:ascii="Arial" w:hAnsi="Arial"/>
                <w:color w:val="auto"/>
                <w:sz w:val="18"/>
              </w:rPr>
              <w:t>0.</w:t>
            </w:r>
            <w:r w:rsidRPr="00C228D6">
              <w:rPr>
                <w:rFonts w:ascii="Arial" w:hAnsi="Arial"/>
                <w:color w:val="auto"/>
                <w:sz w:val="18"/>
              </w:rPr>
              <w:t>3</w:t>
            </w:r>
          </w:p>
        </w:tc>
        <w:tc>
          <w:tcPr>
            <w:tcW w:w="2410" w:type="dxa"/>
            <w:tcBorders>
              <w:top w:val="nil"/>
              <w:left w:val="single" w:sz="4" w:space="0" w:color="000000"/>
              <w:bottom w:val="double" w:sz="4" w:space="0" w:color="auto"/>
              <w:right w:val="double" w:sz="4" w:space="0" w:color="auto"/>
            </w:tcBorders>
            <w:vAlign w:val="center"/>
            <w:hideMark/>
          </w:tcPr>
          <w:p w14:paraId="23820FA8" w14:textId="77777777" w:rsidR="0038238A" w:rsidRPr="00C228D6" w:rsidRDefault="0038238A" w:rsidP="00620386">
            <w:pPr>
              <w:pStyle w:val="p0"/>
              <w:spacing w:before="120" w:after="120"/>
              <w:ind w:right="964"/>
              <w:jc w:val="right"/>
              <w:rPr>
                <w:rFonts w:ascii="Arial" w:hAnsi="Arial"/>
                <w:color w:val="auto"/>
                <w:sz w:val="18"/>
              </w:rPr>
            </w:pPr>
            <w:r>
              <w:rPr>
                <w:rFonts w:ascii="Arial" w:hAnsi="Arial"/>
                <w:color w:val="auto"/>
                <w:sz w:val="18"/>
              </w:rPr>
              <w:t>17.0</w:t>
            </w:r>
          </w:p>
        </w:tc>
      </w:tr>
    </w:tbl>
    <w:p w14:paraId="30BD7818" w14:textId="77777777" w:rsidR="0038238A" w:rsidRPr="0082401B" w:rsidRDefault="0038238A" w:rsidP="002A2595">
      <w:pPr>
        <w:ind w:left="709" w:right="587"/>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6FB5066F" w14:textId="77777777" w:rsidR="0038238A" w:rsidRPr="0082401B" w:rsidRDefault="0038238A" w:rsidP="000D1A08">
      <w:pPr>
        <w:tabs>
          <w:tab w:val="num" w:pos="1843"/>
          <w:tab w:val="left" w:pos="8050"/>
        </w:tabs>
        <w:spacing w:after="240"/>
        <w:ind w:left="709"/>
        <w:rPr>
          <w:lang w:val="es-MX"/>
        </w:rPr>
      </w:pPr>
      <w:r w:rsidRPr="0082401B">
        <w:rPr>
          <w:sz w:val="16"/>
          <w:szCs w:val="16"/>
        </w:rPr>
        <w:t>Fuente: INEGI.</w:t>
      </w:r>
    </w:p>
    <w:p w14:paraId="0EC4C8BD" w14:textId="77777777" w:rsidR="0038238A" w:rsidRDefault="0038238A" w:rsidP="0038238A">
      <w:pPr>
        <w:pStyle w:val="bullet"/>
        <w:keepLines w:val="0"/>
        <w:spacing w:after="0"/>
        <w:ind w:left="0" w:right="0" w:firstLine="0"/>
        <w:jc w:val="center"/>
        <w:rPr>
          <w:rFonts w:cs="Arial"/>
          <w:smallCaps/>
          <w:color w:val="auto"/>
          <w:spacing w:val="0"/>
          <w:sz w:val="22"/>
        </w:rPr>
      </w:pPr>
    </w:p>
    <w:p w14:paraId="2E55AA3E" w14:textId="77777777" w:rsidR="0038238A" w:rsidRDefault="0038238A" w:rsidP="0038238A">
      <w:pPr>
        <w:ind w:left="-284" w:right="-547"/>
        <w:rPr>
          <w:b/>
          <w:i/>
          <w:lang w:val="es-MX"/>
        </w:rPr>
      </w:pPr>
      <w:r w:rsidRPr="005D6B95">
        <w:rPr>
          <w:b/>
          <w:i/>
          <w:lang w:val="es-MX"/>
        </w:rPr>
        <w:t>Nota al usuario</w:t>
      </w:r>
    </w:p>
    <w:p w14:paraId="2770CD1D" w14:textId="77777777" w:rsidR="0038238A" w:rsidRPr="00A87BA1" w:rsidRDefault="0038238A" w:rsidP="0038238A">
      <w:pPr>
        <w:pStyle w:val="Default"/>
        <w:spacing w:before="180" w:after="120"/>
        <w:ind w:left="-284" w:right="-547"/>
        <w:jc w:val="both"/>
        <w:rPr>
          <w:color w:val="auto"/>
        </w:rPr>
      </w:pPr>
      <w:r w:rsidRPr="00A87BA1">
        <w:rPr>
          <w:color w:val="auto"/>
        </w:rPr>
        <w:t xml:space="preserve">La Tasa de No Respuesta en la captación de las </w:t>
      </w:r>
      <w:r>
        <w:rPr>
          <w:color w:val="auto"/>
        </w:rPr>
        <w:t>e</w:t>
      </w:r>
      <w:r w:rsidRPr="00A87BA1">
        <w:rPr>
          <w:color w:val="auto"/>
        </w:rPr>
        <w:t xml:space="preserve">ncuestas </w:t>
      </w:r>
      <w:r>
        <w:rPr>
          <w:color w:val="auto"/>
        </w:rPr>
        <w:t>e</w:t>
      </w:r>
      <w:r w:rsidRPr="00A87BA1">
        <w:rPr>
          <w:color w:val="auto"/>
        </w:rPr>
        <w:t xml:space="preserve">conómicas que se consideraron para la integración del Indicador Global de la Actividad Económica (IGAE) </w:t>
      </w:r>
      <w:r>
        <w:rPr>
          <w:color w:val="auto"/>
        </w:rPr>
        <w:t>c</w:t>
      </w:r>
      <w:r w:rsidRPr="00A87BA1">
        <w:rPr>
          <w:color w:val="auto"/>
        </w:rPr>
        <w:t>omo lo son: Encuesta Nacional de Empresas Constructoras (ENEC),</w:t>
      </w:r>
      <w:r>
        <w:rPr>
          <w:color w:val="auto"/>
        </w:rPr>
        <w:t xml:space="preserve"> </w:t>
      </w:r>
      <w:r w:rsidRPr="00A87BA1">
        <w:rPr>
          <w:color w:val="auto"/>
        </w:rPr>
        <w:t>Encuesta Mensual de la Industria Manufacturera (EMIM), Encuesta Mensual sobre Empresas Comerciales (EMEC</w:t>
      </w:r>
      <w:r>
        <w:rPr>
          <w:color w:val="auto"/>
        </w:rPr>
        <w:t>)</w:t>
      </w:r>
      <w:r w:rsidRPr="00061421">
        <w:rPr>
          <w:color w:val="auto"/>
        </w:rPr>
        <w:t xml:space="preserve"> </w:t>
      </w:r>
      <w:r w:rsidRPr="00A87BA1">
        <w:rPr>
          <w:color w:val="auto"/>
        </w:rPr>
        <w:t xml:space="preserve">y Encuesta Mensual de Servicios (EMS) </w:t>
      </w:r>
      <w:r>
        <w:rPr>
          <w:color w:val="auto"/>
        </w:rPr>
        <w:t>correspondientes al mes de</w:t>
      </w:r>
      <w:r w:rsidRPr="00061421">
        <w:rPr>
          <w:color w:val="auto"/>
        </w:rPr>
        <w:t xml:space="preserve"> </w:t>
      </w:r>
      <w:r>
        <w:rPr>
          <w:color w:val="auto"/>
        </w:rPr>
        <w:t xml:space="preserve">abril </w:t>
      </w:r>
      <w:r w:rsidRPr="00061421">
        <w:rPr>
          <w:color w:val="auto"/>
        </w:rPr>
        <w:t>de 2021, registraron porcentajes apropiados de acuerdo con el diseño estadístico de las muestras</w:t>
      </w:r>
      <w:r>
        <w:rPr>
          <w:color w:val="auto"/>
        </w:rPr>
        <w:t>;</w:t>
      </w:r>
      <w:r w:rsidRPr="00A87BA1">
        <w:rPr>
          <w:color w:val="auto"/>
        </w:rPr>
        <w:t xml:space="preserve"> </w:t>
      </w:r>
      <w:r w:rsidRPr="00061421">
        <w:rPr>
          <w:color w:val="auto"/>
        </w:rPr>
        <w:t xml:space="preserve">así como la </w:t>
      </w:r>
      <w:r>
        <w:rPr>
          <w:color w:val="auto"/>
        </w:rPr>
        <w:t xml:space="preserve">captación de la </w:t>
      </w:r>
      <w:r w:rsidRPr="00061421">
        <w:rPr>
          <w:color w:val="auto"/>
        </w:rPr>
        <w:t xml:space="preserve">Estadística de la Industria </w:t>
      </w:r>
      <w:proofErr w:type="spellStart"/>
      <w:r w:rsidRPr="00061421">
        <w:rPr>
          <w:color w:val="auto"/>
        </w:rPr>
        <w:t>Minerometalúrgica</w:t>
      </w:r>
      <w:proofErr w:type="spellEnd"/>
      <w:r w:rsidRPr="00061421">
        <w:rPr>
          <w:color w:val="auto"/>
        </w:rPr>
        <w:t xml:space="preserve"> </w:t>
      </w:r>
      <w:r>
        <w:rPr>
          <w:color w:val="auto"/>
        </w:rPr>
        <w:t xml:space="preserve">(EIMM) </w:t>
      </w:r>
      <w:r w:rsidRPr="00061421">
        <w:rPr>
          <w:color w:val="auto"/>
        </w:rPr>
        <w:t xml:space="preserve">y los </w:t>
      </w:r>
      <w:r>
        <w:rPr>
          <w:color w:val="auto"/>
        </w:rPr>
        <w:t>r</w:t>
      </w:r>
      <w:r w:rsidRPr="00061421">
        <w:rPr>
          <w:color w:val="auto"/>
        </w:rPr>
        <w:t xml:space="preserve">egistros </w:t>
      </w:r>
      <w:r>
        <w:rPr>
          <w:color w:val="auto"/>
        </w:rPr>
        <w:t>a</w:t>
      </w:r>
      <w:r w:rsidRPr="00061421">
        <w:rPr>
          <w:color w:val="auto"/>
        </w:rPr>
        <w:t>dministrativos que difunde el Instituto</w:t>
      </w:r>
      <w:r>
        <w:rPr>
          <w:color w:val="auto"/>
        </w:rPr>
        <w:t xml:space="preserve">. </w:t>
      </w:r>
      <w:r w:rsidRPr="00A87BA1">
        <w:rPr>
          <w:color w:val="auto"/>
        </w:rPr>
        <w:t>Para las actividades agropecuarias, de servicios financieros y del gobierno se complementa</w:t>
      </w:r>
      <w:r>
        <w:rPr>
          <w:color w:val="auto"/>
        </w:rPr>
        <w:t>ro</w:t>
      </w:r>
      <w:r w:rsidRPr="00A87BA1">
        <w:rPr>
          <w:color w:val="auto"/>
        </w:rPr>
        <w:t xml:space="preserve">n con otros registros administrativos provenientes de las Unidades del Estado que se recibieron oportunamente vía correo electrónico y captación por </w:t>
      </w:r>
      <w:r>
        <w:rPr>
          <w:color w:val="auto"/>
        </w:rPr>
        <w:t>i</w:t>
      </w:r>
      <w:r w:rsidRPr="00A87BA1">
        <w:rPr>
          <w:color w:val="auto"/>
        </w:rPr>
        <w:t>nternet, lo que permitió la generación de estadísticas con niveles altos de cobertura y precisión, para su integración en el I</w:t>
      </w:r>
      <w:r>
        <w:rPr>
          <w:color w:val="auto"/>
        </w:rPr>
        <w:t>GAE</w:t>
      </w:r>
      <w:r w:rsidRPr="00A87BA1">
        <w:rPr>
          <w:color w:val="auto"/>
        </w:rPr>
        <w:t>.</w:t>
      </w:r>
    </w:p>
    <w:p w14:paraId="2D799B0B" w14:textId="77777777" w:rsidR="0038238A" w:rsidRDefault="0038238A" w:rsidP="0038238A">
      <w:pPr>
        <w:jc w:val="center"/>
        <w:rPr>
          <w:b/>
          <w:color w:val="000000"/>
        </w:rPr>
      </w:pPr>
    </w:p>
    <w:p w14:paraId="2D3DAFBE" w14:textId="77777777" w:rsidR="0038238A" w:rsidRDefault="0038238A" w:rsidP="0038238A">
      <w:pPr>
        <w:ind w:firstLine="708"/>
        <w:jc w:val="center"/>
        <w:rPr>
          <w:b/>
          <w:color w:val="000000"/>
        </w:rPr>
      </w:pPr>
      <w:r w:rsidRPr="003B1ACA">
        <w:rPr>
          <w:b/>
          <w:color w:val="000000"/>
        </w:rPr>
        <w:t>Se anexa Nota Técnica</w:t>
      </w:r>
    </w:p>
    <w:p w14:paraId="328BCF16" w14:textId="77777777" w:rsidR="0038238A" w:rsidRPr="00086C10" w:rsidRDefault="0038238A" w:rsidP="0038238A">
      <w:pPr>
        <w:pStyle w:val="NormalWeb"/>
        <w:spacing w:before="0" w:beforeAutospacing="0" w:after="0" w:afterAutospacing="0"/>
        <w:ind w:left="-426" w:right="-518"/>
        <w:contextualSpacing/>
        <w:jc w:val="center"/>
        <w:rPr>
          <w:rFonts w:ascii="Arial" w:hAnsi="Arial" w:cs="Arial"/>
          <w:sz w:val="22"/>
          <w:szCs w:val="22"/>
        </w:rPr>
      </w:pPr>
    </w:p>
    <w:p w14:paraId="38944846" w14:textId="77777777" w:rsidR="0038238A" w:rsidRDefault="0038238A" w:rsidP="0038238A">
      <w:pPr>
        <w:pStyle w:val="NormalWeb"/>
        <w:spacing w:before="240" w:beforeAutospacing="0" w:after="0" w:afterAutospacing="0"/>
        <w:ind w:left="-426" w:right="-518"/>
        <w:contextualSpacing/>
        <w:jc w:val="center"/>
        <w:rPr>
          <w:rFonts w:ascii="Arial" w:hAnsi="Arial" w:cs="Arial"/>
          <w:sz w:val="20"/>
          <w:szCs w:val="20"/>
        </w:rPr>
      </w:pPr>
    </w:p>
    <w:p w14:paraId="2BA571A2" w14:textId="77777777" w:rsidR="0038238A" w:rsidRPr="00EB5574" w:rsidRDefault="0038238A" w:rsidP="0038238A">
      <w:pPr>
        <w:pStyle w:val="NormalWeb"/>
        <w:spacing w:before="240" w:beforeAutospacing="0" w:after="0" w:afterAutospacing="0"/>
        <w:ind w:left="-426" w:right="-518"/>
        <w:contextualSpacing/>
        <w:jc w:val="center"/>
        <w:rPr>
          <w:rFonts w:ascii="Arial" w:hAnsi="Arial" w:cs="Arial"/>
          <w:sz w:val="20"/>
          <w:szCs w:val="20"/>
        </w:rPr>
      </w:pPr>
      <w:r w:rsidRPr="00EB5574">
        <w:rPr>
          <w:rFonts w:ascii="Arial" w:hAnsi="Arial" w:cs="Arial"/>
          <w:sz w:val="20"/>
          <w:szCs w:val="20"/>
        </w:rPr>
        <w:t xml:space="preserve">Para consultas de medios y periodistas, contactar a: </w:t>
      </w:r>
      <w:hyperlink r:id="rId9" w:history="1">
        <w:r w:rsidRPr="00EB5574">
          <w:rPr>
            <w:rStyle w:val="Hipervnculo"/>
            <w:rFonts w:ascii="Arial" w:hAnsi="Arial" w:cs="Arial"/>
            <w:sz w:val="20"/>
            <w:szCs w:val="20"/>
          </w:rPr>
          <w:t>comunicacionsocial@inegi.org.mx</w:t>
        </w:r>
      </w:hyperlink>
      <w:r w:rsidRPr="00EB5574">
        <w:rPr>
          <w:rFonts w:ascii="Arial" w:hAnsi="Arial" w:cs="Arial"/>
          <w:sz w:val="20"/>
          <w:szCs w:val="20"/>
        </w:rPr>
        <w:t xml:space="preserve"> </w:t>
      </w:r>
    </w:p>
    <w:p w14:paraId="05052348" w14:textId="77777777" w:rsidR="0038238A" w:rsidRPr="00EB5574" w:rsidRDefault="0038238A" w:rsidP="0038238A">
      <w:pPr>
        <w:pStyle w:val="NormalWeb"/>
        <w:spacing w:before="0" w:beforeAutospacing="0" w:after="0" w:afterAutospacing="0"/>
        <w:ind w:left="-426" w:right="-518"/>
        <w:contextualSpacing/>
        <w:jc w:val="center"/>
        <w:rPr>
          <w:rFonts w:ascii="Arial" w:hAnsi="Arial" w:cs="Arial"/>
          <w:sz w:val="20"/>
          <w:szCs w:val="20"/>
        </w:rPr>
      </w:pPr>
      <w:r w:rsidRPr="00EB5574">
        <w:rPr>
          <w:rFonts w:ascii="Arial" w:hAnsi="Arial" w:cs="Arial"/>
          <w:sz w:val="20"/>
          <w:szCs w:val="20"/>
        </w:rPr>
        <w:t xml:space="preserve">o llamar al teléfono (55) 52-78-10-00, </w:t>
      </w:r>
      <w:proofErr w:type="spellStart"/>
      <w:r w:rsidRPr="00EB5574">
        <w:rPr>
          <w:rFonts w:ascii="Arial" w:hAnsi="Arial" w:cs="Arial"/>
          <w:sz w:val="20"/>
          <w:szCs w:val="20"/>
        </w:rPr>
        <w:t>exts</w:t>
      </w:r>
      <w:proofErr w:type="spellEnd"/>
      <w:r w:rsidRPr="00EB5574">
        <w:rPr>
          <w:rFonts w:ascii="Arial" w:hAnsi="Arial" w:cs="Arial"/>
          <w:sz w:val="20"/>
          <w:szCs w:val="20"/>
        </w:rPr>
        <w:t>. 1134, 1260 y 1241.</w:t>
      </w:r>
    </w:p>
    <w:p w14:paraId="312722F3" w14:textId="77777777" w:rsidR="0038238A" w:rsidRPr="00EB5574" w:rsidRDefault="0038238A" w:rsidP="0038238A">
      <w:pPr>
        <w:ind w:left="-426" w:right="-518"/>
        <w:contextualSpacing/>
        <w:jc w:val="center"/>
        <w:rPr>
          <w:sz w:val="16"/>
          <w:szCs w:val="16"/>
        </w:rPr>
      </w:pPr>
    </w:p>
    <w:p w14:paraId="45749B0B" w14:textId="77777777" w:rsidR="0038238A" w:rsidRPr="00EB5574" w:rsidRDefault="0038238A" w:rsidP="0038238A">
      <w:pPr>
        <w:ind w:left="-426" w:right="-518"/>
        <w:contextualSpacing/>
        <w:jc w:val="center"/>
        <w:rPr>
          <w:sz w:val="20"/>
          <w:szCs w:val="20"/>
        </w:rPr>
      </w:pPr>
      <w:r w:rsidRPr="00EB5574">
        <w:rPr>
          <w:sz w:val="20"/>
          <w:szCs w:val="20"/>
        </w:rPr>
        <w:t xml:space="preserve">Dirección de Atención a Medios / Dirección General Adjunta de Comunicación </w:t>
      </w:r>
    </w:p>
    <w:p w14:paraId="256CDBE0" w14:textId="77777777" w:rsidR="0038238A" w:rsidRPr="00AA36AB" w:rsidRDefault="0038238A" w:rsidP="0038238A">
      <w:pPr>
        <w:ind w:left="-426" w:right="-518"/>
        <w:contextualSpacing/>
        <w:jc w:val="center"/>
        <w:rPr>
          <w:sz w:val="22"/>
          <w:szCs w:val="22"/>
        </w:rPr>
      </w:pPr>
    </w:p>
    <w:p w14:paraId="5C3BE2E9" w14:textId="77777777" w:rsidR="0038238A" w:rsidRPr="003C537A" w:rsidRDefault="0038238A" w:rsidP="0038238A">
      <w:pPr>
        <w:ind w:left="-425" w:right="-516"/>
        <w:contextualSpacing/>
        <w:jc w:val="center"/>
        <w:rPr>
          <w:strike/>
          <w:sz w:val="8"/>
          <w:szCs w:val="8"/>
        </w:rPr>
      </w:pPr>
      <w:r w:rsidRPr="00FF1218">
        <w:rPr>
          <w:noProof/>
          <w:lang w:val="es-MX" w:eastAsia="es-MX"/>
        </w:rPr>
        <w:drawing>
          <wp:inline distT="0" distB="0" distL="0" distR="0" wp14:anchorId="31ADBE5E" wp14:editId="716CD71D">
            <wp:extent cx="274320" cy="365760"/>
            <wp:effectExtent l="0" t="0" r="0" b="0"/>
            <wp:docPr id="10" name="Imagen 1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8571DC" wp14:editId="556E0EB7">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A375DD1" wp14:editId="391704E0">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322D938" wp14:editId="2AF41D00">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20952CD" wp14:editId="6ABA7F73">
            <wp:extent cx="2286000" cy="274320"/>
            <wp:effectExtent l="0" t="0" r="0" b="0"/>
            <wp:docPr id="13" name="Imagen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07CE9E0" w14:textId="77777777" w:rsidR="0038238A" w:rsidRDefault="0038238A" w:rsidP="0038238A">
      <w:pPr>
        <w:pStyle w:val="NormalWeb"/>
        <w:spacing w:before="0" w:beforeAutospacing="0" w:after="0" w:afterAutospacing="0"/>
        <w:ind w:left="-426" w:right="-518"/>
        <w:contextualSpacing/>
        <w:jc w:val="center"/>
        <w:rPr>
          <w:rFonts w:ascii="Arial" w:hAnsi="Arial" w:cs="Arial"/>
          <w:sz w:val="18"/>
          <w:szCs w:val="18"/>
        </w:rPr>
      </w:pPr>
    </w:p>
    <w:p w14:paraId="5324F90F" w14:textId="77777777" w:rsidR="0038238A" w:rsidRPr="00157C43" w:rsidRDefault="0038238A" w:rsidP="0038238A">
      <w:pPr>
        <w:pStyle w:val="bullet"/>
        <w:tabs>
          <w:tab w:val="left" w:pos="8789"/>
        </w:tabs>
        <w:spacing w:before="0"/>
        <w:ind w:left="0" w:right="51" w:firstLine="0"/>
        <w:jc w:val="center"/>
        <w:rPr>
          <w:rFonts w:cs="Arial"/>
          <w:szCs w:val="24"/>
        </w:rPr>
        <w:sectPr w:rsidR="0038238A"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0BF21E4F" w14:textId="02E6D293" w:rsidR="0038238A" w:rsidRPr="00554B17" w:rsidRDefault="0038238A" w:rsidP="0038238A">
      <w:pPr>
        <w:tabs>
          <w:tab w:val="left" w:pos="8789"/>
        </w:tabs>
        <w:ind w:right="51"/>
        <w:jc w:val="center"/>
        <w:rPr>
          <w:b/>
        </w:rPr>
      </w:pPr>
      <w:r w:rsidRPr="00554B17">
        <w:rPr>
          <w:b/>
        </w:rPr>
        <w:lastRenderedPageBreak/>
        <w:t>NOTA TÉCNICA</w:t>
      </w:r>
    </w:p>
    <w:p w14:paraId="28C83D1F" w14:textId="77777777" w:rsidR="0038238A" w:rsidRPr="00554B17" w:rsidRDefault="0038238A" w:rsidP="0038238A">
      <w:pPr>
        <w:tabs>
          <w:tab w:val="left" w:pos="8789"/>
        </w:tabs>
        <w:ind w:right="51"/>
        <w:jc w:val="center"/>
        <w:rPr>
          <w:b/>
        </w:rPr>
      </w:pPr>
    </w:p>
    <w:p w14:paraId="236D08E4" w14:textId="77777777" w:rsidR="0082401B" w:rsidRPr="00554B17" w:rsidRDefault="0082401B" w:rsidP="0082401B">
      <w:pPr>
        <w:pStyle w:val="Profesin"/>
        <w:outlineLvl w:val="0"/>
        <w:rPr>
          <w:sz w:val="24"/>
          <w:szCs w:val="24"/>
          <w:lang w:val="es-MX"/>
        </w:rPr>
      </w:pPr>
      <w:r w:rsidRPr="00554B17">
        <w:rPr>
          <w:sz w:val="24"/>
          <w:szCs w:val="24"/>
          <w:lang w:val="es-MX"/>
        </w:rPr>
        <w:t>INDICADOR GLOBAL DE LA ACTIVIDAD ECONÓMICA</w:t>
      </w:r>
      <w:r w:rsidR="00524FC0" w:rsidRPr="00554B17">
        <w:rPr>
          <w:sz w:val="24"/>
          <w:szCs w:val="24"/>
          <w:vertAlign w:val="superscript"/>
        </w:rPr>
        <w:footnoteReference w:id="4"/>
      </w:r>
    </w:p>
    <w:p w14:paraId="28FACCD3" w14:textId="731C58F4" w:rsidR="0082401B" w:rsidRPr="00554B17" w:rsidRDefault="0082401B" w:rsidP="0082401B">
      <w:pPr>
        <w:jc w:val="center"/>
        <w:rPr>
          <w:b/>
          <w:spacing w:val="25"/>
          <w:lang w:val="es-MX"/>
        </w:rPr>
      </w:pPr>
      <w:r w:rsidRPr="00554B17">
        <w:rPr>
          <w:b/>
          <w:spacing w:val="25"/>
          <w:lang w:val="es-MX"/>
        </w:rPr>
        <w:t xml:space="preserve">DURANTE </w:t>
      </w:r>
      <w:r w:rsidR="004111F8" w:rsidRPr="00554B17">
        <w:rPr>
          <w:b/>
          <w:spacing w:val="25"/>
          <w:lang w:val="es-MX"/>
        </w:rPr>
        <w:t>A</w:t>
      </w:r>
      <w:r w:rsidR="00B96E7A" w:rsidRPr="00554B17">
        <w:rPr>
          <w:b/>
          <w:spacing w:val="25"/>
          <w:lang w:val="es-MX"/>
        </w:rPr>
        <w:t>B</w:t>
      </w:r>
      <w:r w:rsidR="004111F8" w:rsidRPr="00554B17">
        <w:rPr>
          <w:b/>
          <w:spacing w:val="25"/>
          <w:lang w:val="es-MX"/>
        </w:rPr>
        <w:t>R</w:t>
      </w:r>
      <w:r w:rsidR="00B96E7A" w:rsidRPr="00554B17">
        <w:rPr>
          <w:b/>
          <w:spacing w:val="25"/>
          <w:lang w:val="es-MX"/>
        </w:rPr>
        <w:t>IL</w:t>
      </w:r>
      <w:r w:rsidR="00662155" w:rsidRPr="00554B17">
        <w:rPr>
          <w:b/>
          <w:spacing w:val="25"/>
          <w:lang w:val="es-MX"/>
        </w:rPr>
        <w:t xml:space="preserve"> DE 20</w:t>
      </w:r>
      <w:r w:rsidR="00235F56" w:rsidRPr="00554B17">
        <w:rPr>
          <w:b/>
          <w:spacing w:val="25"/>
          <w:lang w:val="es-MX"/>
        </w:rPr>
        <w:t>2</w:t>
      </w:r>
      <w:r w:rsidR="00C273F1" w:rsidRPr="00554B17">
        <w:rPr>
          <w:b/>
          <w:spacing w:val="25"/>
          <w:lang w:val="es-MX"/>
        </w:rPr>
        <w:t>1</w:t>
      </w:r>
    </w:p>
    <w:p w14:paraId="389084C2" w14:textId="77777777" w:rsidR="0082401B" w:rsidRPr="00554B17" w:rsidRDefault="0082401B" w:rsidP="0082401B">
      <w:pPr>
        <w:jc w:val="center"/>
        <w:rPr>
          <w:b/>
          <w:spacing w:val="25"/>
          <w:lang w:val="es-MX"/>
        </w:rPr>
      </w:pPr>
      <w:r w:rsidRPr="00554B17">
        <w:rPr>
          <w:b/>
          <w:spacing w:val="25"/>
          <w:lang w:val="es-MX"/>
        </w:rPr>
        <w:t>(</w:t>
      </w:r>
      <w:r w:rsidRPr="00554B17">
        <w:rPr>
          <w:b/>
          <w:i/>
          <w:spacing w:val="25"/>
          <w:lang w:val="es-MX"/>
        </w:rPr>
        <w:t>Cifras desestacionalizadas</w:t>
      </w:r>
      <w:r w:rsidRPr="00554B17">
        <w:rPr>
          <w:b/>
          <w:spacing w:val="25"/>
          <w:lang w:val="es-MX"/>
        </w:rPr>
        <w:t>)</w:t>
      </w:r>
    </w:p>
    <w:p w14:paraId="31C174BF" w14:textId="77777777" w:rsidR="00DD118E" w:rsidRDefault="00DD118E" w:rsidP="00635009">
      <w:pPr>
        <w:rPr>
          <w:lang w:val="es-MX"/>
        </w:rPr>
      </w:pPr>
    </w:p>
    <w:p w14:paraId="461029C7" w14:textId="1D180BE1" w:rsidR="00635009" w:rsidRDefault="00635009" w:rsidP="00635009">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Pr>
          <w:lang w:val="es-MX"/>
        </w:rPr>
        <w:t xml:space="preserve"> que,</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Pr>
          <w:lang w:val="es-MX"/>
        </w:rPr>
        <w:t>mostró un</w:t>
      </w:r>
      <w:r w:rsidR="00B176D4">
        <w:rPr>
          <w:lang w:val="es-MX"/>
        </w:rPr>
        <w:t>a</w:t>
      </w:r>
      <w:r>
        <w:rPr>
          <w:lang w:val="es-MX"/>
        </w:rPr>
        <w:t xml:space="preserve"> </w:t>
      </w:r>
      <w:r w:rsidR="00B176D4">
        <w:rPr>
          <w:lang w:val="es-MX"/>
        </w:rPr>
        <w:t>disminución</w:t>
      </w:r>
      <w:r w:rsidR="00332B03">
        <w:rPr>
          <w:lang w:val="es-MX"/>
        </w:rPr>
        <w:t xml:space="preserve"> de</w:t>
      </w:r>
      <w:r w:rsidR="00D04E66">
        <w:rPr>
          <w:lang w:val="es-MX"/>
        </w:rPr>
        <w:t xml:space="preserve"> </w:t>
      </w:r>
      <w:r w:rsidR="00B176D4">
        <w:rPr>
          <w:lang w:val="es-MX"/>
        </w:rPr>
        <w:t>0.2</w:t>
      </w:r>
      <w:r w:rsidR="00292798">
        <w:rPr>
          <w:lang w:val="es-MX"/>
        </w:rPr>
        <w:t>%</w:t>
      </w:r>
      <w:r>
        <w:rPr>
          <w:lang w:val="es-MX"/>
        </w:rPr>
        <w:t xml:space="preserve"> en términos reales </w:t>
      </w:r>
      <w:r w:rsidRPr="005D7C37">
        <w:rPr>
          <w:lang w:val="es-MX"/>
        </w:rPr>
        <w:t>e</w:t>
      </w:r>
      <w:r>
        <w:rPr>
          <w:lang w:val="es-MX"/>
        </w:rPr>
        <w:t>n</w:t>
      </w:r>
      <w:r w:rsidRPr="005D7C37">
        <w:rPr>
          <w:lang w:val="es-MX"/>
        </w:rPr>
        <w:t xml:space="preserve"> </w:t>
      </w:r>
      <w:r>
        <w:rPr>
          <w:lang w:val="es-MX"/>
        </w:rPr>
        <w:t xml:space="preserve">el </w:t>
      </w:r>
      <w:r w:rsidR="00B96E7A">
        <w:rPr>
          <w:lang w:val="es-MX"/>
        </w:rPr>
        <w:t>cuarto</w:t>
      </w:r>
      <w:r w:rsidR="007C1905">
        <w:rPr>
          <w:lang w:val="es-MX"/>
        </w:rPr>
        <w:t xml:space="preserve"> </w:t>
      </w:r>
      <w:r>
        <w:rPr>
          <w:lang w:val="es-MX"/>
        </w:rPr>
        <w:t>mes de</w:t>
      </w:r>
      <w:r w:rsidR="004F1A8B">
        <w:rPr>
          <w:lang w:val="es-MX"/>
        </w:rPr>
        <w:t xml:space="preserve">l año </w:t>
      </w:r>
      <w:r w:rsidR="00E616A2">
        <w:rPr>
          <w:lang w:val="es-MX"/>
        </w:rPr>
        <w:t>en curso</w:t>
      </w:r>
      <w:r w:rsidR="004F1A8B">
        <w:rPr>
          <w:lang w:val="es-MX"/>
        </w:rPr>
        <w:t xml:space="preserve"> </w:t>
      </w:r>
      <w:r>
        <w:rPr>
          <w:lang w:val="es-MX"/>
        </w:rPr>
        <w:t>con relación al mes inmediato anterior.</w:t>
      </w:r>
    </w:p>
    <w:p w14:paraId="751FA0DD" w14:textId="26BA1639" w:rsidR="00635009" w:rsidRPr="003B6473" w:rsidRDefault="00635009" w:rsidP="00635009">
      <w:pPr>
        <w:keepNext/>
        <w:keepLines/>
        <w:widowControl w:val="0"/>
        <w:spacing w:before="600"/>
        <w:jc w:val="center"/>
      </w:pPr>
      <w:r w:rsidRPr="00B90B81">
        <w:rPr>
          <w:color w:val="000000"/>
          <w:sz w:val="20"/>
          <w:lang w:val="es-MX"/>
        </w:rPr>
        <w:t>Gráfica 1</w:t>
      </w:r>
    </w:p>
    <w:p w14:paraId="596B3BDD" w14:textId="6016A31C" w:rsidR="00635009" w:rsidRDefault="00635009" w:rsidP="0063500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w:t>
      </w:r>
      <w:r w:rsidR="00B96E7A">
        <w:rPr>
          <w:rFonts w:ascii="Arial" w:hAnsi="Arial" w:cs="Arial"/>
          <w:b/>
          <w:smallCaps/>
          <w:color w:val="auto"/>
          <w:sz w:val="22"/>
        </w:rPr>
        <w:t>l mes de abril</w:t>
      </w:r>
      <w:r>
        <w:rPr>
          <w:rFonts w:ascii="Arial" w:hAnsi="Arial" w:cs="Arial"/>
          <w:b/>
          <w:smallCaps/>
          <w:color w:val="auto"/>
          <w:sz w:val="22"/>
        </w:rPr>
        <w:t xml:space="preserve"> </w:t>
      </w:r>
      <w:r>
        <w:rPr>
          <w:rFonts w:ascii="Arial" w:hAnsi="Arial" w:cs="Arial"/>
          <w:b/>
          <w:smallCaps/>
          <w:color w:val="000000"/>
          <w:sz w:val="22"/>
          <w:szCs w:val="22"/>
          <w:lang w:val="es-MX"/>
        </w:rPr>
        <w:t>de 202</w:t>
      </w:r>
      <w:r w:rsidR="00E616A2">
        <w:rPr>
          <w:rFonts w:ascii="Arial" w:hAnsi="Arial" w:cs="Arial"/>
          <w:b/>
          <w:smallCaps/>
          <w:color w:val="000000"/>
          <w:sz w:val="22"/>
          <w:szCs w:val="22"/>
          <w:lang w:val="es-MX"/>
        </w:rPr>
        <w:t>1</w:t>
      </w:r>
    </w:p>
    <w:p w14:paraId="01E4779D" w14:textId="77777777" w:rsidR="00635009" w:rsidRPr="00961776" w:rsidRDefault="00635009" w:rsidP="0063500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34CD6BD9" w14:textId="77777777"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47AF24F2" w14:textId="0C8D0682" w:rsidR="00635009" w:rsidRPr="000B1975" w:rsidRDefault="00935280"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193F50A5" wp14:editId="4F830EB9">
            <wp:extent cx="4680000" cy="2736000"/>
            <wp:effectExtent l="0" t="0" r="25400" b="2667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AF5ED4D" w14:textId="77777777" w:rsidR="00635009" w:rsidRPr="00AA768F" w:rsidRDefault="00635009" w:rsidP="00635009">
      <w:pPr>
        <w:rPr>
          <w:szCs w:val="16"/>
          <w:lang w:val="es-MX"/>
        </w:rPr>
      </w:pPr>
    </w:p>
    <w:p w14:paraId="3CE46A9A" w14:textId="068B7F5E" w:rsidR="00635009" w:rsidRPr="007242AA" w:rsidRDefault="00B176D4" w:rsidP="00744BEC">
      <w:pPr>
        <w:spacing w:before="360"/>
        <w:rPr>
          <w:lang w:val="es-MX"/>
        </w:rPr>
      </w:pPr>
      <w:r w:rsidRPr="00B176D4">
        <w:rPr>
          <w:lang w:val="es-MX"/>
        </w:rPr>
        <w:t>Por grandes grupos de actividades, las Primarias cayeron 2.9% y las Secundarias se redujeron 0.2%, mientras que las Terciarias aumentaron 0.3% durante abril de 2021 frente al mes precedente.</w:t>
      </w:r>
    </w:p>
    <w:p w14:paraId="625C8AF2" w14:textId="77777777" w:rsidR="00DD118E" w:rsidRDefault="00DD118E">
      <w:pPr>
        <w:jc w:val="left"/>
        <w:rPr>
          <w:color w:val="000000"/>
          <w:sz w:val="20"/>
          <w:lang w:val="es-MX"/>
        </w:rPr>
      </w:pPr>
      <w:r>
        <w:rPr>
          <w:color w:val="000000"/>
          <w:sz w:val="20"/>
          <w:lang w:val="es-MX"/>
        </w:rPr>
        <w:br w:type="page"/>
      </w:r>
    </w:p>
    <w:p w14:paraId="21DA6466" w14:textId="7CEE7071" w:rsidR="00635009" w:rsidRPr="00022D8E" w:rsidRDefault="00635009" w:rsidP="0038238A">
      <w:pPr>
        <w:spacing w:before="36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524A5759" w14:textId="430EAF11"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Pr>
          <w:b/>
          <w:smallCaps/>
          <w:color w:val="auto"/>
          <w:sz w:val="22"/>
          <w:szCs w:val="22"/>
        </w:rPr>
        <w:t>a</w:t>
      </w:r>
      <w:r w:rsidR="00B96E7A">
        <w:rPr>
          <w:b/>
          <w:smallCaps/>
          <w:color w:val="auto"/>
          <w:sz w:val="22"/>
          <w:szCs w:val="22"/>
        </w:rPr>
        <w:t>l</w:t>
      </w:r>
      <w:r w:rsidR="00523D70">
        <w:rPr>
          <w:b/>
          <w:smallCaps/>
          <w:color w:val="auto"/>
          <w:sz w:val="22"/>
          <w:szCs w:val="22"/>
        </w:rPr>
        <w:t xml:space="preserve"> </w:t>
      </w:r>
      <w:r w:rsidR="004111F8">
        <w:rPr>
          <w:b/>
          <w:smallCaps/>
          <w:color w:val="auto"/>
          <w:sz w:val="22"/>
          <w:szCs w:val="22"/>
        </w:rPr>
        <w:t>m</w:t>
      </w:r>
      <w:r w:rsidR="00B96E7A">
        <w:rPr>
          <w:b/>
          <w:smallCaps/>
          <w:color w:val="auto"/>
          <w:sz w:val="22"/>
          <w:szCs w:val="22"/>
        </w:rPr>
        <w:t>es de abril</w:t>
      </w:r>
      <w:r>
        <w:rPr>
          <w:b/>
          <w:smallCaps/>
          <w:color w:val="auto"/>
          <w:sz w:val="22"/>
          <w:szCs w:val="22"/>
        </w:rPr>
        <w:t xml:space="preserve"> </w:t>
      </w:r>
      <w:r w:rsidRPr="001F1169">
        <w:rPr>
          <w:b/>
          <w:smallCaps/>
          <w:color w:val="auto"/>
          <w:sz w:val="22"/>
          <w:szCs w:val="22"/>
        </w:rPr>
        <w:t xml:space="preserve">de </w:t>
      </w:r>
      <w:r>
        <w:rPr>
          <w:b/>
          <w:smallCaps/>
          <w:color w:val="auto"/>
          <w:sz w:val="22"/>
          <w:szCs w:val="22"/>
        </w:rPr>
        <w:t>202</w:t>
      </w:r>
      <w:r w:rsidR="00E616A2">
        <w:rPr>
          <w:b/>
          <w:smallCaps/>
          <w:color w:val="auto"/>
          <w:sz w:val="22"/>
          <w:szCs w:val="22"/>
        </w:rPr>
        <w:t>1</w:t>
      </w:r>
    </w:p>
    <w:p w14:paraId="0905D750" w14:textId="77777777"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4021D3B5" w14:textId="77777777" w:rsidR="00635009" w:rsidRDefault="00635009" w:rsidP="00635009">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6CC390B5" w14:textId="7097C2D4" w:rsidR="00635009" w:rsidRPr="000509AF" w:rsidRDefault="00935280" w:rsidP="00635009">
      <w:pPr>
        <w:pStyle w:val="p0"/>
        <w:spacing w:before="0"/>
        <w:ind w:left="992" w:right="1021"/>
        <w:jc w:val="center"/>
        <w:rPr>
          <w:color w:val="auto"/>
        </w:rPr>
      </w:pPr>
      <w:r>
        <w:rPr>
          <w:noProof/>
        </w:rPr>
        <w:drawing>
          <wp:inline distT="0" distB="0" distL="0" distR="0" wp14:anchorId="091A4331" wp14:editId="526273E7">
            <wp:extent cx="4680000" cy="2520000"/>
            <wp:effectExtent l="0" t="0" r="25400" b="33020"/>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0162B8D" w14:textId="77777777" w:rsidR="00635009" w:rsidRDefault="00635009" w:rsidP="00635009">
      <w:pPr>
        <w:ind w:left="2127"/>
        <w:jc w:val="left"/>
        <w:rPr>
          <w:sz w:val="16"/>
        </w:rPr>
      </w:pPr>
    </w:p>
    <w:p w14:paraId="0D917354" w14:textId="77777777" w:rsidR="00635009" w:rsidRDefault="00635009" w:rsidP="00635009">
      <w:pPr>
        <w:ind w:left="2127"/>
        <w:jc w:val="left"/>
        <w:rPr>
          <w:sz w:val="16"/>
        </w:rPr>
      </w:pPr>
    </w:p>
    <w:p w14:paraId="20020C59" w14:textId="77777777" w:rsidR="00635009" w:rsidRPr="000509AF" w:rsidRDefault="00635009" w:rsidP="00635009">
      <w:pPr>
        <w:pStyle w:val="Textoindependiente"/>
        <w:spacing w:before="360"/>
        <w:ind w:right="51"/>
        <w:jc w:val="center"/>
        <w:rPr>
          <w:b/>
          <w:smallCaps/>
          <w:color w:val="auto"/>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09A079F8" w14:textId="24447940"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Secundarias </w:t>
      </w:r>
      <w:r>
        <w:rPr>
          <w:b/>
          <w:smallCaps/>
          <w:color w:val="auto"/>
          <w:sz w:val="22"/>
          <w:szCs w:val="22"/>
        </w:rPr>
        <w:t>a</w:t>
      </w:r>
      <w:r w:rsidR="00B96E7A">
        <w:rPr>
          <w:b/>
          <w:smallCaps/>
          <w:color w:val="auto"/>
          <w:sz w:val="22"/>
          <w:szCs w:val="22"/>
        </w:rPr>
        <w:t>l mes de</w:t>
      </w:r>
      <w:r w:rsidR="00523D70">
        <w:rPr>
          <w:b/>
          <w:smallCaps/>
          <w:color w:val="auto"/>
          <w:sz w:val="22"/>
          <w:szCs w:val="22"/>
        </w:rPr>
        <w:t xml:space="preserve"> </w:t>
      </w:r>
      <w:r w:rsidR="004111F8">
        <w:rPr>
          <w:b/>
          <w:smallCaps/>
          <w:color w:val="auto"/>
          <w:sz w:val="22"/>
          <w:szCs w:val="22"/>
        </w:rPr>
        <w:t>a</w:t>
      </w:r>
      <w:r w:rsidR="00B96E7A">
        <w:rPr>
          <w:b/>
          <w:smallCaps/>
          <w:color w:val="auto"/>
          <w:sz w:val="22"/>
          <w:szCs w:val="22"/>
        </w:rPr>
        <w:t>b</w:t>
      </w:r>
      <w:r w:rsidR="004111F8">
        <w:rPr>
          <w:b/>
          <w:smallCaps/>
          <w:color w:val="auto"/>
          <w:sz w:val="22"/>
          <w:szCs w:val="22"/>
        </w:rPr>
        <w:t>r</w:t>
      </w:r>
      <w:r w:rsidR="00B96E7A">
        <w:rPr>
          <w:b/>
          <w:smallCaps/>
          <w:color w:val="auto"/>
          <w:sz w:val="22"/>
          <w:szCs w:val="22"/>
        </w:rPr>
        <w:t>il</w:t>
      </w:r>
      <w:r>
        <w:rPr>
          <w:b/>
          <w:smallCaps/>
          <w:color w:val="auto"/>
          <w:sz w:val="22"/>
          <w:szCs w:val="22"/>
        </w:rPr>
        <w:t xml:space="preserve"> de 202</w:t>
      </w:r>
      <w:r w:rsidR="00E616A2">
        <w:rPr>
          <w:b/>
          <w:smallCaps/>
          <w:color w:val="auto"/>
          <w:sz w:val="22"/>
          <w:szCs w:val="22"/>
        </w:rPr>
        <w:t>1</w:t>
      </w:r>
    </w:p>
    <w:p w14:paraId="6C73C514"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305C93FE" w14:textId="101E02D6" w:rsidR="00635009" w:rsidRPr="000509AF" w:rsidRDefault="00635009" w:rsidP="00635009">
      <w:pPr>
        <w:pStyle w:val="p0"/>
        <w:spacing w:before="0"/>
        <w:ind w:left="992" w:right="1021"/>
        <w:jc w:val="center"/>
        <w:rPr>
          <w:color w:val="auto"/>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r w:rsidRPr="00D67363">
        <w:rPr>
          <w:noProof/>
          <w:lang w:val="es-MX" w:eastAsia="es-MX"/>
        </w:rPr>
        <w:t xml:space="preserve"> </w:t>
      </w:r>
      <w:r w:rsidR="00935280">
        <w:rPr>
          <w:noProof/>
        </w:rPr>
        <w:drawing>
          <wp:inline distT="0" distB="0" distL="0" distR="0" wp14:anchorId="6A5F8EBA" wp14:editId="77DBEAB8">
            <wp:extent cx="4680000" cy="2520000"/>
            <wp:effectExtent l="0" t="0" r="25400" b="33020"/>
            <wp:docPr id="7" name="Gráfico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5A5C3B3" w14:textId="77777777" w:rsidR="00635009" w:rsidRDefault="00635009" w:rsidP="00635009">
      <w:pPr>
        <w:pStyle w:val="p0"/>
        <w:spacing w:before="0"/>
        <w:ind w:left="567"/>
        <w:jc w:val="center"/>
        <w:rPr>
          <w:rFonts w:ascii="Arial" w:hAnsi="Arial"/>
          <w:b/>
          <w:smallCaps/>
          <w:color w:val="auto"/>
          <w:sz w:val="22"/>
        </w:rPr>
      </w:pPr>
    </w:p>
    <w:p w14:paraId="43515B41" w14:textId="77777777" w:rsidR="00635009" w:rsidRDefault="00635009" w:rsidP="00635009">
      <w:pPr>
        <w:jc w:val="left"/>
        <w:rPr>
          <w:b/>
          <w:smallCaps/>
          <w:snapToGrid w:val="0"/>
          <w:sz w:val="28"/>
          <w:szCs w:val="28"/>
        </w:rPr>
      </w:pPr>
      <w:r>
        <w:rPr>
          <w:b/>
          <w:smallCaps/>
          <w:sz w:val="28"/>
          <w:szCs w:val="28"/>
        </w:rPr>
        <w:br w:type="page"/>
      </w:r>
    </w:p>
    <w:p w14:paraId="2326B36B" w14:textId="77777777" w:rsidR="00635009" w:rsidRPr="000509AF" w:rsidRDefault="00635009" w:rsidP="00635009">
      <w:pPr>
        <w:pStyle w:val="Textoindependiente"/>
        <w:keepNext/>
        <w:keepLines/>
        <w:spacing w:before="0"/>
        <w:ind w:right="51"/>
        <w:jc w:val="center"/>
        <w:rPr>
          <w:b/>
          <w:smallCaps/>
          <w:color w:val="auto"/>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1EBDCB71" w14:textId="1C2DA803"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Pr>
          <w:b/>
          <w:smallCaps/>
          <w:color w:val="auto"/>
          <w:sz w:val="22"/>
          <w:szCs w:val="22"/>
        </w:rPr>
        <w:t>a</w:t>
      </w:r>
      <w:r w:rsidR="00B96E7A">
        <w:rPr>
          <w:b/>
          <w:smallCaps/>
          <w:color w:val="auto"/>
          <w:sz w:val="22"/>
          <w:szCs w:val="22"/>
        </w:rPr>
        <w:t xml:space="preserve">l mes </w:t>
      </w:r>
      <w:r w:rsidR="00EA44BC">
        <w:rPr>
          <w:b/>
          <w:smallCaps/>
          <w:color w:val="auto"/>
          <w:sz w:val="22"/>
          <w:szCs w:val="22"/>
        </w:rPr>
        <w:t xml:space="preserve">de </w:t>
      </w:r>
      <w:r w:rsidR="004111F8">
        <w:rPr>
          <w:b/>
          <w:smallCaps/>
          <w:color w:val="auto"/>
          <w:sz w:val="22"/>
          <w:szCs w:val="22"/>
        </w:rPr>
        <w:t>a</w:t>
      </w:r>
      <w:r w:rsidR="00B96E7A">
        <w:rPr>
          <w:b/>
          <w:smallCaps/>
          <w:color w:val="auto"/>
          <w:sz w:val="22"/>
          <w:szCs w:val="22"/>
        </w:rPr>
        <w:t>b</w:t>
      </w:r>
      <w:r w:rsidR="004111F8">
        <w:rPr>
          <w:b/>
          <w:smallCaps/>
          <w:color w:val="auto"/>
          <w:sz w:val="22"/>
          <w:szCs w:val="22"/>
        </w:rPr>
        <w:t>r</w:t>
      </w:r>
      <w:r w:rsidR="00B96E7A">
        <w:rPr>
          <w:b/>
          <w:smallCaps/>
          <w:color w:val="auto"/>
          <w:sz w:val="22"/>
          <w:szCs w:val="22"/>
        </w:rPr>
        <w:t>il</w:t>
      </w:r>
      <w:r>
        <w:rPr>
          <w:b/>
          <w:smallCaps/>
          <w:color w:val="auto"/>
          <w:sz w:val="22"/>
          <w:szCs w:val="22"/>
        </w:rPr>
        <w:t xml:space="preserve"> de 202</w:t>
      </w:r>
      <w:r w:rsidR="00E616A2">
        <w:rPr>
          <w:b/>
          <w:smallCaps/>
          <w:color w:val="auto"/>
          <w:sz w:val="22"/>
          <w:szCs w:val="22"/>
        </w:rPr>
        <w:t>1</w:t>
      </w:r>
    </w:p>
    <w:p w14:paraId="72327109"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0A9972B7" w:rsidR="00635009" w:rsidRPr="00D079E1" w:rsidRDefault="00935280" w:rsidP="00635009">
      <w:pPr>
        <w:pStyle w:val="p02"/>
        <w:keepLines w:val="0"/>
        <w:widowControl w:val="0"/>
        <w:spacing w:before="0"/>
        <w:jc w:val="center"/>
        <w:rPr>
          <w:color w:val="auto"/>
          <w:sz w:val="16"/>
          <w:szCs w:val="16"/>
          <w:lang w:val="es-MX"/>
        </w:rPr>
      </w:pPr>
      <w:r>
        <w:rPr>
          <w:noProof/>
        </w:rPr>
        <w:drawing>
          <wp:inline distT="0" distB="0" distL="0" distR="0" wp14:anchorId="3BD299FE" wp14:editId="4CE30789">
            <wp:extent cx="4680000" cy="2376000"/>
            <wp:effectExtent l="0" t="0" r="25400" b="24765"/>
            <wp:docPr id="8" name="Gráfico 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575514" w14:textId="77777777" w:rsidR="00635009" w:rsidRPr="005A21E0" w:rsidRDefault="00635009" w:rsidP="00635009">
      <w:pPr>
        <w:pStyle w:val="p02"/>
        <w:keepLines w:val="0"/>
        <w:widowControl w:val="0"/>
        <w:spacing w:before="0"/>
        <w:ind w:left="708"/>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77777777" w:rsidR="00635009" w:rsidRPr="001A449E" w:rsidRDefault="00635009" w:rsidP="00635009">
      <w:pPr>
        <w:spacing w:before="120"/>
        <w:rPr>
          <w:b/>
          <w:i/>
          <w:lang w:val="es-MX"/>
        </w:rPr>
      </w:pPr>
      <w:r>
        <w:rPr>
          <w:b/>
          <w:i/>
          <w:lang w:val="es-MX"/>
        </w:rPr>
        <w:t>Cifras</w:t>
      </w:r>
      <w:r w:rsidRPr="001A449E">
        <w:rPr>
          <w:b/>
          <w:i/>
          <w:lang w:val="es-MX"/>
        </w:rPr>
        <w:t xml:space="preserve"> Originales</w:t>
      </w:r>
    </w:p>
    <w:p w14:paraId="345DCCD2" w14:textId="77777777" w:rsidR="00635009" w:rsidRDefault="00635009" w:rsidP="00635009">
      <w:pPr>
        <w:tabs>
          <w:tab w:val="num" w:pos="1843"/>
          <w:tab w:val="left" w:pos="7939"/>
        </w:tabs>
        <w:spacing w:before="12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0D8775C6" w14:textId="77777777" w:rsidR="00635009" w:rsidRDefault="00635009" w:rsidP="00C33D85">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0BDEC79" w14:textId="520554CC" w:rsidR="00635009" w:rsidRPr="006F056B" w:rsidRDefault="00635009" w:rsidP="0063500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4111F8">
        <w:rPr>
          <w:rFonts w:ascii="Arial" w:hAnsi="Arial" w:cs="Arial"/>
          <w:b/>
          <w:smallCaps/>
          <w:color w:val="auto"/>
          <w:sz w:val="22"/>
          <w:szCs w:val="22"/>
        </w:rPr>
        <w:t>a</w:t>
      </w:r>
      <w:r w:rsidR="003218B1">
        <w:rPr>
          <w:rFonts w:ascii="Arial" w:hAnsi="Arial" w:cs="Arial"/>
          <w:b/>
          <w:smallCaps/>
          <w:color w:val="auto"/>
          <w:sz w:val="22"/>
          <w:szCs w:val="22"/>
        </w:rPr>
        <w:t>b</w:t>
      </w:r>
      <w:r w:rsidR="004111F8">
        <w:rPr>
          <w:rFonts w:ascii="Arial" w:hAnsi="Arial" w:cs="Arial"/>
          <w:b/>
          <w:smallCaps/>
          <w:color w:val="auto"/>
          <w:sz w:val="22"/>
          <w:szCs w:val="22"/>
        </w:rPr>
        <w:t>r</w:t>
      </w:r>
      <w:r w:rsidR="003218B1">
        <w:rPr>
          <w:rFonts w:ascii="Arial" w:hAnsi="Arial" w:cs="Arial"/>
          <w:b/>
          <w:smallCaps/>
          <w:color w:val="auto"/>
          <w:sz w:val="22"/>
          <w:szCs w:val="22"/>
        </w:rPr>
        <w:t>il</w:t>
      </w:r>
      <w:r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Pr>
          <w:rFonts w:ascii="Arial" w:hAnsi="Arial" w:cs="Arial"/>
          <w:b/>
          <w:smallCaps/>
          <w:color w:val="auto"/>
          <w:sz w:val="22"/>
          <w:szCs w:val="22"/>
        </w:rPr>
        <w:t>202</w:t>
      </w:r>
      <w:r w:rsidR="00203F93">
        <w:rPr>
          <w:rFonts w:ascii="Arial" w:hAnsi="Arial" w:cs="Arial"/>
          <w:b/>
          <w:smallCaps/>
          <w:color w:val="auto"/>
          <w:sz w:val="22"/>
          <w:szCs w:val="22"/>
        </w:rPr>
        <w:t>1</w:t>
      </w:r>
    </w:p>
    <w:p w14:paraId="312592A2" w14:textId="6ACDD5CC" w:rsidR="00635009" w:rsidRDefault="00635009" w:rsidP="00635009">
      <w:pPr>
        <w:pStyle w:val="p02"/>
        <w:keepLines w:val="0"/>
        <w:widowControl w:val="0"/>
        <w:spacing w:before="0"/>
        <w:jc w:val="center"/>
        <w:rPr>
          <w:rFonts w:ascii="Arial" w:hAnsi="Arial" w:cs="Arial"/>
          <w:color w:val="auto"/>
          <w:sz w:val="18"/>
        </w:rPr>
      </w:pPr>
      <w:r w:rsidRPr="00156EF2">
        <w:rPr>
          <w:rFonts w:ascii="Arial" w:hAnsi="Arial" w:cs="Arial"/>
          <w:color w:val="auto"/>
          <w:sz w:val="18"/>
        </w:rPr>
        <w:t xml:space="preserve">(Variación % real respecto al mismo mes del año </w:t>
      </w:r>
      <w:proofErr w:type="gramStart"/>
      <w:r w:rsidRPr="00156EF2">
        <w:rPr>
          <w:rFonts w:ascii="Arial" w:hAnsi="Arial" w:cs="Arial"/>
          <w:color w:val="auto"/>
          <w:sz w:val="18"/>
        </w:rPr>
        <w:t>anterior)</w:t>
      </w:r>
      <w:r w:rsidR="00660D2B">
        <w:rPr>
          <w:rFonts w:ascii="Arial" w:hAnsi="Arial" w:cs="Arial"/>
          <w:color w:val="auto"/>
          <w:sz w:val="18"/>
        </w:rPr>
        <w:t>*</w:t>
      </w:r>
      <w:proofErr w:type="gramEnd"/>
    </w:p>
    <w:p w14:paraId="09771EEE" w14:textId="7E473EEA" w:rsidR="00635009" w:rsidRPr="000509AF" w:rsidRDefault="00A75DFC" w:rsidP="00635009">
      <w:pPr>
        <w:pStyle w:val="p0"/>
        <w:spacing w:before="0"/>
        <w:jc w:val="center"/>
        <w:rPr>
          <w:color w:val="auto"/>
        </w:rPr>
      </w:pPr>
      <w:r>
        <w:rPr>
          <w:noProof/>
        </w:rPr>
        <w:drawing>
          <wp:inline distT="0" distB="0" distL="0" distR="0" wp14:anchorId="0E458A53" wp14:editId="2AF653FC">
            <wp:extent cx="4680000" cy="2412000"/>
            <wp:effectExtent l="0" t="0" r="25400" b="2667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EA4E47" w14:textId="211BDA48" w:rsidR="00635009" w:rsidRDefault="00635009" w:rsidP="00660D2B">
      <w:pPr>
        <w:pStyle w:val="p02"/>
        <w:keepLines w:val="0"/>
        <w:widowControl w:val="0"/>
        <w:spacing w:before="0"/>
        <w:ind w:left="1560" w:right="1077" w:hanging="425"/>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e Aprovechamiento forestal, de p</w:t>
      </w:r>
      <w:r w:rsidRPr="00C102E2">
        <w:rPr>
          <w:rFonts w:ascii="Arial" w:hAnsi="Arial" w:cs="Arial"/>
          <w:color w:val="000000"/>
          <w:sz w:val="16"/>
          <w:szCs w:val="16"/>
          <w:lang w:val="es-MX"/>
        </w:rPr>
        <w:t>esca, caza y captura, ni la totalidad de las Actividades Terciarias, por lo que su tasa de crecimiento puede diferir de la que registre el PIB.</w:t>
      </w:r>
      <w:r>
        <w:rPr>
          <w:rFonts w:ascii="Arial" w:hAnsi="Arial" w:cs="Arial"/>
          <w:color w:val="000000"/>
          <w:sz w:val="16"/>
          <w:szCs w:val="16"/>
          <w:lang w:val="es-MX"/>
        </w:rPr>
        <w:t xml:space="preserve"> </w:t>
      </w:r>
    </w:p>
    <w:p w14:paraId="4491CBA8" w14:textId="67C97BC9" w:rsidR="00C33D85" w:rsidRPr="00660D2B" w:rsidRDefault="002370E2" w:rsidP="002370E2">
      <w:pPr>
        <w:pStyle w:val="p02"/>
        <w:keepLines w:val="0"/>
        <w:widowControl w:val="0"/>
        <w:spacing w:before="0"/>
        <w:ind w:left="1560" w:right="1077" w:hanging="425"/>
        <w:rPr>
          <w:rFonts w:ascii="Arial" w:hAnsi="Arial"/>
          <w:color w:val="auto"/>
          <w:lang w:val="es-MX"/>
        </w:rPr>
      </w:pPr>
      <w:r w:rsidRPr="001523B1">
        <w:rPr>
          <w:rFonts w:ascii="Arial" w:hAnsi="Arial"/>
          <w:color w:val="auto"/>
          <w:sz w:val="16"/>
          <w:szCs w:val="16"/>
          <w:lang w:val="es-MX"/>
        </w:rPr>
        <w:t xml:space="preserve">*        </w:t>
      </w:r>
      <w:r w:rsidR="00C33D85" w:rsidRPr="001523B1">
        <w:rPr>
          <w:rFonts w:ascii="Arial" w:hAnsi="Arial"/>
          <w:color w:val="auto"/>
          <w:sz w:val="16"/>
          <w:szCs w:val="16"/>
          <w:lang w:val="es-MX"/>
        </w:rPr>
        <w:t xml:space="preserve">Es importante mencionar que la comparación de las cifras en términos anuales está influida por efecto estadístico debido a </w:t>
      </w:r>
      <w:proofErr w:type="gramStart"/>
      <w:r w:rsidR="00C33D85" w:rsidRPr="001523B1">
        <w:rPr>
          <w:rFonts w:ascii="Arial" w:hAnsi="Arial"/>
          <w:color w:val="auto"/>
          <w:sz w:val="16"/>
          <w:szCs w:val="16"/>
          <w:lang w:val="es-MX"/>
        </w:rPr>
        <w:t>que</w:t>
      </w:r>
      <w:proofErr w:type="gramEnd"/>
      <w:r w:rsidR="00660D2B" w:rsidRPr="001523B1">
        <w:rPr>
          <w:rFonts w:ascii="Arial" w:hAnsi="Arial"/>
          <w:color w:val="auto"/>
          <w:sz w:val="16"/>
          <w:szCs w:val="16"/>
          <w:lang w:val="es-MX"/>
        </w:rPr>
        <w:t xml:space="preserve"> </w:t>
      </w:r>
      <w:r w:rsidR="00C33D85" w:rsidRPr="001523B1">
        <w:rPr>
          <w:rFonts w:ascii="Arial" w:hAnsi="Arial"/>
          <w:color w:val="auto"/>
          <w:sz w:val="16"/>
          <w:szCs w:val="16"/>
          <w:lang w:val="es-MX"/>
        </w:rPr>
        <w:t>desde finales de marzo de 2020, por el estado de emergencia sanitaria originada por el COVID-19, se suspendieron varias actividades económicas.</w:t>
      </w:r>
    </w:p>
    <w:p w14:paraId="6CC9CE03" w14:textId="244859DF" w:rsidR="00635009" w:rsidRDefault="00635009" w:rsidP="00635009">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0A5308">
        <w:rPr>
          <w:rFonts w:ascii="Arial" w:hAnsi="Arial" w:cs="Arial"/>
          <w:color w:val="auto"/>
          <w:sz w:val="16"/>
          <w:lang w:val="es-MX"/>
        </w:rPr>
        <w:t xml:space="preserve">      </w:t>
      </w:r>
      <w:r w:rsidRPr="00FE5FE0">
        <w:rPr>
          <w:rFonts w:ascii="Arial" w:hAnsi="Arial" w:cs="Arial"/>
          <w:color w:val="auto"/>
          <w:sz w:val="16"/>
          <w:lang w:val="es-MX"/>
        </w:rPr>
        <w:t>Cifras preliminares.</w:t>
      </w:r>
      <w:r>
        <w:rPr>
          <w:rFonts w:ascii="Arial" w:hAnsi="Arial" w:cs="Arial"/>
          <w:color w:val="auto"/>
          <w:sz w:val="16"/>
          <w:lang w:val="es-MX"/>
        </w:rPr>
        <w:t xml:space="preserve"> </w:t>
      </w:r>
    </w:p>
    <w:p w14:paraId="14F1293A" w14:textId="77777777" w:rsidR="00635009" w:rsidRDefault="00635009" w:rsidP="0063500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32A24E6E" w14:textId="20C9F28C" w:rsidR="00635009" w:rsidRDefault="00635009" w:rsidP="00635009">
      <w:pPr>
        <w:spacing w:before="240"/>
        <w:rPr>
          <w:b/>
          <w:i/>
          <w:lang w:val="es-MX"/>
        </w:rPr>
      </w:pPr>
      <w:bookmarkStart w:id="1" w:name="_Hlk40107795"/>
      <w:r w:rsidRPr="005D6B95">
        <w:rPr>
          <w:b/>
          <w:i/>
          <w:lang w:val="es-MX"/>
        </w:rPr>
        <w:lastRenderedPageBreak/>
        <w:t>Nota al usuario</w:t>
      </w:r>
    </w:p>
    <w:bookmarkEnd w:id="1"/>
    <w:p w14:paraId="4F0987D8" w14:textId="2FC17D56" w:rsidR="00C7265A" w:rsidRPr="00A87BA1" w:rsidRDefault="00C7265A" w:rsidP="00C73CC4">
      <w:pPr>
        <w:pStyle w:val="Default"/>
        <w:spacing w:before="180" w:after="120"/>
        <w:jc w:val="both"/>
        <w:rPr>
          <w:color w:val="auto"/>
        </w:rPr>
      </w:pPr>
      <w:r w:rsidRPr="00A87BA1">
        <w:rPr>
          <w:color w:val="auto"/>
        </w:rPr>
        <w:t xml:space="preserve">La Tasa de No Respuesta en la captación de las </w:t>
      </w:r>
      <w:r w:rsidR="00865300">
        <w:rPr>
          <w:color w:val="auto"/>
        </w:rPr>
        <w:t>e</w:t>
      </w:r>
      <w:r w:rsidRPr="00A87BA1">
        <w:rPr>
          <w:color w:val="auto"/>
        </w:rPr>
        <w:t xml:space="preserve">ncuestas </w:t>
      </w:r>
      <w:r w:rsidR="00865300">
        <w:rPr>
          <w:color w:val="auto"/>
        </w:rPr>
        <w:t>e</w:t>
      </w:r>
      <w:r w:rsidRPr="00A87BA1">
        <w:rPr>
          <w:color w:val="auto"/>
        </w:rPr>
        <w:t xml:space="preserve">conómicas que se consideraron para la integración del Indicador Global de la Actividad Económica (IGAE) </w:t>
      </w:r>
      <w:r>
        <w:rPr>
          <w:color w:val="auto"/>
        </w:rPr>
        <w:t>c</w:t>
      </w:r>
      <w:r w:rsidRPr="00A87BA1">
        <w:rPr>
          <w:color w:val="auto"/>
        </w:rPr>
        <w:t>omo lo son: Encuesta Nacional de Empresas Constructoras (ENEC),</w:t>
      </w:r>
      <w:r>
        <w:rPr>
          <w:color w:val="auto"/>
        </w:rPr>
        <w:t xml:space="preserve"> </w:t>
      </w:r>
      <w:r w:rsidRPr="00A87BA1">
        <w:rPr>
          <w:color w:val="auto"/>
        </w:rPr>
        <w:t>Encuesta Mensual de la Industria Manufacturera (EMIM), Encuesta Mensual sobre Empresas Comerciales (EMEC</w:t>
      </w:r>
      <w:r>
        <w:rPr>
          <w:color w:val="auto"/>
        </w:rPr>
        <w:t>)</w:t>
      </w:r>
      <w:r w:rsidRPr="00061421">
        <w:rPr>
          <w:color w:val="auto"/>
        </w:rPr>
        <w:t xml:space="preserve"> </w:t>
      </w:r>
      <w:r w:rsidRPr="00A87BA1">
        <w:rPr>
          <w:color w:val="auto"/>
        </w:rPr>
        <w:t xml:space="preserve">y Encuesta Mensual de Servicios (EMS) </w:t>
      </w:r>
      <w:r w:rsidR="00332B03">
        <w:rPr>
          <w:color w:val="auto"/>
        </w:rPr>
        <w:t>correspondientes al mes de</w:t>
      </w:r>
      <w:r w:rsidRPr="00061421">
        <w:rPr>
          <w:color w:val="auto"/>
        </w:rPr>
        <w:t xml:space="preserve"> </w:t>
      </w:r>
      <w:r>
        <w:rPr>
          <w:color w:val="auto"/>
        </w:rPr>
        <w:t xml:space="preserve">abril </w:t>
      </w:r>
      <w:r w:rsidRPr="00061421">
        <w:rPr>
          <w:color w:val="auto"/>
        </w:rPr>
        <w:t>de 2021, registraron porcentajes apropiados de acuerdo con el diseño estadístico de las muestras</w:t>
      </w:r>
      <w:r>
        <w:rPr>
          <w:color w:val="auto"/>
        </w:rPr>
        <w:t>;</w:t>
      </w:r>
      <w:r w:rsidRPr="00A87BA1">
        <w:rPr>
          <w:color w:val="auto"/>
        </w:rPr>
        <w:t xml:space="preserve"> </w:t>
      </w:r>
      <w:r w:rsidRPr="00061421">
        <w:rPr>
          <w:color w:val="auto"/>
        </w:rPr>
        <w:t xml:space="preserve">así como la </w:t>
      </w:r>
      <w:r>
        <w:rPr>
          <w:color w:val="auto"/>
        </w:rPr>
        <w:t xml:space="preserve">captación de la </w:t>
      </w:r>
      <w:r w:rsidRPr="00061421">
        <w:rPr>
          <w:color w:val="auto"/>
        </w:rPr>
        <w:t xml:space="preserve">Estadística de la Industria </w:t>
      </w:r>
      <w:proofErr w:type="spellStart"/>
      <w:r w:rsidRPr="00061421">
        <w:rPr>
          <w:color w:val="auto"/>
        </w:rPr>
        <w:t>Minerometalúrgica</w:t>
      </w:r>
      <w:proofErr w:type="spellEnd"/>
      <w:r w:rsidRPr="00061421">
        <w:rPr>
          <w:color w:val="auto"/>
        </w:rPr>
        <w:t xml:space="preserve"> </w:t>
      </w:r>
      <w:r w:rsidR="00865300">
        <w:rPr>
          <w:color w:val="auto"/>
        </w:rPr>
        <w:t xml:space="preserve">(EIMM) </w:t>
      </w:r>
      <w:r w:rsidRPr="00061421">
        <w:rPr>
          <w:color w:val="auto"/>
        </w:rPr>
        <w:t xml:space="preserve">y los </w:t>
      </w:r>
      <w:r w:rsidR="00744BEC">
        <w:rPr>
          <w:color w:val="auto"/>
        </w:rPr>
        <w:t>r</w:t>
      </w:r>
      <w:r w:rsidRPr="00061421">
        <w:rPr>
          <w:color w:val="auto"/>
        </w:rPr>
        <w:t xml:space="preserve">egistros </w:t>
      </w:r>
      <w:r w:rsidR="00744BEC">
        <w:rPr>
          <w:color w:val="auto"/>
        </w:rPr>
        <w:t>a</w:t>
      </w:r>
      <w:r w:rsidRPr="00061421">
        <w:rPr>
          <w:color w:val="auto"/>
        </w:rPr>
        <w:t>dministrativos que difunde el Instituto</w:t>
      </w:r>
      <w:r>
        <w:rPr>
          <w:color w:val="auto"/>
        </w:rPr>
        <w:t xml:space="preserve">. </w:t>
      </w:r>
      <w:r w:rsidRPr="00A87BA1">
        <w:rPr>
          <w:color w:val="auto"/>
        </w:rPr>
        <w:t>Para las actividades agropecuarias, de servicios financieros y del gobierno se complementa</w:t>
      </w:r>
      <w:r w:rsidR="00865300">
        <w:rPr>
          <w:color w:val="auto"/>
        </w:rPr>
        <w:t>ro</w:t>
      </w:r>
      <w:r w:rsidRPr="00A87BA1">
        <w:rPr>
          <w:color w:val="auto"/>
        </w:rPr>
        <w:t xml:space="preserve">n con otros registros administrativos provenientes de las Unidades del Estado que se recibieron oportunamente vía correo electrónico y captación por </w:t>
      </w:r>
      <w:r w:rsidR="00865300">
        <w:rPr>
          <w:color w:val="auto"/>
        </w:rPr>
        <w:t>i</w:t>
      </w:r>
      <w:r w:rsidRPr="00A87BA1">
        <w:rPr>
          <w:color w:val="auto"/>
        </w:rPr>
        <w:t>nternet, lo que permitió la generación de estadísticas con niveles altos de cobertura y precisión, para su integración en el I</w:t>
      </w:r>
      <w:r>
        <w:rPr>
          <w:color w:val="auto"/>
        </w:rPr>
        <w:t>GAE</w:t>
      </w:r>
      <w:r w:rsidRPr="00A87BA1">
        <w:rPr>
          <w:color w:val="auto"/>
        </w:rPr>
        <w:t>.</w:t>
      </w:r>
    </w:p>
    <w:p w14:paraId="4DA55726" w14:textId="55B72B19" w:rsidR="00635009" w:rsidRDefault="00C7265A" w:rsidP="00332B03">
      <w:pPr>
        <w:spacing w:before="120"/>
      </w:pPr>
      <w:r>
        <w:t>P</w:t>
      </w:r>
      <w:r w:rsidR="00635009" w:rsidRPr="00117302">
        <w:t>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635009" w:rsidRPr="00546BD2">
        <w:rPr>
          <w:i/>
          <w:iCs/>
        </w:rPr>
        <w:t>outliers</w:t>
      </w:r>
      <w:proofErr w:type="spellEnd"/>
      <w:r w:rsidR="00635009" w:rsidRPr="00117302">
        <w:t>) en los modelos de ajuste estacional para los meses de la contingencia. Lo anterior con el objetivo de que los grandes cambios en las cifras originales no influyan de manera desproporcionada en los factores estacionales utilizados.</w:t>
      </w:r>
    </w:p>
    <w:p w14:paraId="5B0D1DCD" w14:textId="6EFA251F" w:rsidR="00635009" w:rsidRPr="00390E26" w:rsidRDefault="00635009" w:rsidP="00865300">
      <w:pPr>
        <w:spacing w:before="120"/>
        <w:rPr>
          <w:b/>
          <w:bCs/>
          <w:lang w:val="es-MX"/>
        </w:rPr>
      </w:pPr>
      <w:r w:rsidRPr="00EF7102">
        <w:rPr>
          <w:b/>
          <w:i/>
          <w:lang w:val="es-MX"/>
        </w:rPr>
        <w:t>Nota metodológica</w:t>
      </w:r>
    </w:p>
    <w:p w14:paraId="213D28E0" w14:textId="77777777" w:rsidR="00635009" w:rsidRPr="00DE1840" w:rsidRDefault="00635009" w:rsidP="00C73CC4">
      <w:pPr>
        <w:pStyle w:val="Textoindependiente"/>
        <w:spacing w:before="180"/>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77777777" w:rsidR="00635009" w:rsidRPr="00DE1840" w:rsidRDefault="00635009" w:rsidP="00C73CC4">
      <w:pPr>
        <w:pStyle w:val="p0"/>
        <w:keepLines w:val="0"/>
        <w:widowControl/>
        <w:spacing w:before="180"/>
        <w:ind w:right="51"/>
        <w:rPr>
          <w:rFonts w:ascii="Arial" w:hAnsi="Arial"/>
          <w:color w:val="auto"/>
        </w:rPr>
      </w:pPr>
      <w:r w:rsidRPr="00DE1840">
        <w:rPr>
          <w:rFonts w:ascii="Arial" w:hAnsi="Arial"/>
          <w:color w:val="auto"/>
        </w:rPr>
        <w:t>Su cobertura geográfica es nacional y alcanza una representatividad del 94.7% del valor agregado bruto del año 2013, año base de los productos del Sistema de Cuentas Nacionales de México (SCNM).</w:t>
      </w:r>
    </w:p>
    <w:p w14:paraId="7471ECE5" w14:textId="555B9F0F" w:rsidR="00635009" w:rsidRDefault="00635009" w:rsidP="00C73CC4">
      <w:pPr>
        <w:pStyle w:val="Textoindependiente"/>
        <w:spacing w:before="180"/>
        <w:ind w:right="51"/>
        <w:rPr>
          <w:color w:val="auto"/>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5199F8DD" w14:textId="7E9C6BEE" w:rsidR="00635009" w:rsidRPr="00DE1840" w:rsidRDefault="00546BD2" w:rsidP="00C73CC4">
      <w:pPr>
        <w:pStyle w:val="p0"/>
        <w:keepLines w:val="0"/>
        <w:widowControl/>
        <w:spacing w:before="180"/>
        <w:ind w:right="51"/>
        <w:rPr>
          <w:rFonts w:ascii="Arial" w:hAnsi="Arial"/>
          <w:color w:val="auto"/>
        </w:rPr>
      </w:pPr>
      <w:r w:rsidRPr="00546BD2">
        <w:rPr>
          <w:rFonts w:ascii="Arial" w:hAnsi="Arial"/>
          <w:snapToGrid/>
          <w:color w:val="auto"/>
          <w:lang w:val="es-MX"/>
        </w:rPr>
        <w:t>Es importante destacar que la mayoría de las series económicas se ven afectadas por factores estacionales.</w:t>
      </w:r>
      <w:r w:rsidR="00635009" w:rsidRPr="00546BD2">
        <w:rPr>
          <w:rFonts w:ascii="Arial" w:hAnsi="Arial"/>
          <w:snapToGrid/>
          <w:color w:val="auto"/>
          <w:lang w:val="es-MX"/>
        </w:rPr>
        <w:t xml:space="preserve"> Éstos</w:t>
      </w:r>
      <w:r w:rsidR="00635009" w:rsidRPr="00DE1840">
        <w:rPr>
          <w:rFonts w:ascii="Arial" w:hAnsi="Arial"/>
          <w:color w:val="auto"/>
        </w:rPr>
        <w:t xml:space="preserve">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w:t>
      </w:r>
      <w:r w:rsidR="00495E4C" w:rsidRPr="00DE1840">
        <w:rPr>
          <w:rFonts w:ascii="Arial" w:hAnsi="Arial"/>
          <w:color w:val="auto"/>
        </w:rPr>
        <w:t>estacionales,</w:t>
      </w:r>
      <w:r w:rsidR="00635009" w:rsidRPr="00DE1840">
        <w:rPr>
          <w:rFonts w:ascii="Arial" w:hAnsi="Arial"/>
          <w:color w:val="auto"/>
        </w:rPr>
        <w:t xml:space="preserve"> </w:t>
      </w:r>
      <w:r w:rsidR="00332B03">
        <w:rPr>
          <w:rFonts w:ascii="Arial" w:hAnsi="Arial"/>
          <w:color w:val="auto"/>
        </w:rPr>
        <w:t xml:space="preserve">por </w:t>
      </w:r>
      <w:r w:rsidR="00635009" w:rsidRPr="00DE1840">
        <w:rPr>
          <w:rFonts w:ascii="Arial" w:hAnsi="Arial"/>
          <w:color w:val="auto"/>
        </w:rPr>
        <w:t>ejemplo, la elevada producción de juguetes en los meses previos a la Navidad provocada por la expectativa de mayores ventas en diciembre.</w:t>
      </w:r>
    </w:p>
    <w:p w14:paraId="5E737135" w14:textId="77777777" w:rsidR="00332B03" w:rsidRDefault="00332B03" w:rsidP="00546BD2">
      <w:pPr>
        <w:spacing w:before="240"/>
        <w:outlineLvl w:val="3"/>
      </w:pPr>
    </w:p>
    <w:p w14:paraId="6EA741B2" w14:textId="58E82F82" w:rsidR="00546BD2" w:rsidRDefault="00546BD2" w:rsidP="00332B03">
      <w:pPr>
        <w:spacing w:before="100" w:beforeAutospacing="1"/>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w:t>
      </w:r>
      <w:r w:rsidRPr="00BE64DF">
        <w:t>económica</w:t>
      </w:r>
      <w:r>
        <w:t xml:space="preserve"> </w:t>
      </w:r>
      <w:r w:rsidRPr="00434EAE">
        <w:t xml:space="preserve">al no poder comparar adecuadamente un determinado mes con el inmediato anterior.  </w:t>
      </w:r>
    </w:p>
    <w:p w14:paraId="1AED10E0" w14:textId="21904945" w:rsidR="00635009" w:rsidRPr="00DE1840" w:rsidRDefault="00546BD2" w:rsidP="00546BD2">
      <w:pPr>
        <w:spacing w:before="240"/>
        <w:outlineLvl w:val="3"/>
      </w:pPr>
      <w:r w:rsidRPr="00434EAE">
        <w:t xml:space="preserve">Analizar la serie </w:t>
      </w:r>
      <w:r w:rsidRPr="00BE64DF">
        <w:t>desestacionalizada</w:t>
      </w:r>
      <w:r>
        <w:t xml:space="preserve"> </w:t>
      </w:r>
      <w:r w:rsidRPr="00434EAE">
        <w:t xml:space="preserve">ayuda a realizar un mejor diagnóstico y pronóstico de </w:t>
      </w:r>
      <w:r w:rsidRPr="00BE64DF">
        <w:t>su</w:t>
      </w:r>
      <w:r w:rsidRPr="00434EAE">
        <w:t xml:space="preserve"> evolución, ya que facilita la identificación de la posible dirección de los movimientos que pudiera tener la variable en cuestión, en el corto plazo.</w:t>
      </w:r>
    </w:p>
    <w:p w14:paraId="13AD2C02" w14:textId="77777777" w:rsidR="00635009" w:rsidRPr="00DE1840" w:rsidRDefault="00635009" w:rsidP="00F336C3">
      <w:pPr>
        <w:widowControl w:val="0"/>
        <w:spacing w:before="240"/>
        <w:ind w:right="5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757DF8E7" w14:textId="77777777" w:rsidR="00635009" w:rsidRPr="00EA2F02" w:rsidRDefault="00F13866" w:rsidP="00635009">
      <w:pPr>
        <w:widowControl w:val="0"/>
        <w:spacing w:before="240"/>
      </w:pPr>
      <w:hyperlink r:id="rId27" w:history="1">
        <w:r w:rsidR="00635009" w:rsidRPr="007E551F">
          <w:rPr>
            <w:rStyle w:val="Hipervnculo"/>
            <w:szCs w:val="20"/>
            <w:lang w:val="es-MX" w:eastAsia="en-US"/>
          </w:rPr>
          <w:t>https://www.inegi.org.mx/app/biblioteca/ficha.html?upc=702825099060</w:t>
        </w:r>
      </w:hyperlink>
    </w:p>
    <w:p w14:paraId="7CC2AE40" w14:textId="77777777" w:rsidR="00635009" w:rsidRPr="00DE1840" w:rsidRDefault="00635009" w:rsidP="00F336C3">
      <w:pPr>
        <w:widowControl w:val="0"/>
        <w:spacing w:before="240"/>
        <w:ind w:right="50"/>
      </w:pPr>
      <w:r w:rsidRPr="00EA2F02">
        <w:rPr>
          <w:szCs w:val="20"/>
          <w:lang w:val="es-MX"/>
        </w:rPr>
        <w:t>Asimismo, las especificaciones de los modelos utilizados para realizar el ajuste estacional están disponibles en el Banco de Información Económica, seleccionando</w:t>
      </w:r>
      <w:r w:rsidRPr="00DE1840">
        <w:t xml:space="preserve"> el icono de información </w:t>
      </w:r>
      <w:r w:rsidRPr="00DE1840">
        <w:rPr>
          <w:noProof/>
          <w:sz w:val="18"/>
          <w:szCs w:val="18"/>
          <w:lang w:val="es-MX" w:eastAsia="es-MX"/>
        </w:rPr>
        <w:drawing>
          <wp:inline distT="0" distB="0" distL="0" distR="0" wp14:anchorId="15B4C41F" wp14:editId="52D485D8">
            <wp:extent cx="152400" cy="152400"/>
            <wp:effectExtent l="0" t="0" r="0" b="0"/>
            <wp:docPr id="4" name="Imagen 4"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1A5E9FDA" w14:textId="77777777" w:rsidR="00673D8C" w:rsidRDefault="00635009" w:rsidP="00673D8C">
      <w:pPr>
        <w:pStyle w:val="Textoindependiente"/>
        <w:ind w:right="51"/>
        <w:rPr>
          <w:color w:val="auto"/>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SCNM, </w:t>
      </w:r>
      <w:r w:rsidRPr="00DE1840">
        <w:rPr>
          <w:color w:val="auto"/>
          <w:lang w:val="es-MX"/>
        </w:rPr>
        <w:t xml:space="preserve">mismo que sigue el cálculo del Producto Interno Bruto Trimestral (PIBT) y del Indicador Mensual de la Actividad Industrial (IMAI). </w:t>
      </w:r>
      <w:r>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7612D090" w14:textId="63D5C11F" w:rsidR="00635009" w:rsidRPr="00DE1840" w:rsidRDefault="00635009" w:rsidP="00673D8C">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6B021168" w14:textId="77777777" w:rsidR="00495E4C" w:rsidRDefault="00495E4C">
      <w:pPr>
        <w:jc w:val="left"/>
        <w:rPr>
          <w:lang w:val="es-MX"/>
        </w:rPr>
      </w:pPr>
      <w:r>
        <w:rPr>
          <w:lang w:val="es-MX"/>
        </w:rPr>
        <w:br w:type="page"/>
      </w:r>
    </w:p>
    <w:p w14:paraId="694FD85D" w14:textId="77777777" w:rsidR="00495E4C" w:rsidRDefault="00495E4C" w:rsidP="00F336C3">
      <w:pPr>
        <w:pStyle w:val="Textoindependiente"/>
        <w:spacing w:before="120"/>
        <w:ind w:right="50"/>
        <w:rPr>
          <w:color w:val="auto"/>
          <w:lang w:val="es-MX"/>
        </w:rPr>
      </w:pPr>
    </w:p>
    <w:p w14:paraId="4AD82B8F" w14:textId="4962AB3B" w:rsidR="00635009" w:rsidRPr="00DE1840" w:rsidRDefault="00635009" w:rsidP="00F336C3">
      <w:pPr>
        <w:pStyle w:val="Textoindependiente"/>
        <w:spacing w:before="120"/>
        <w:ind w:right="50"/>
        <w:rPr>
          <w:color w:val="auto"/>
          <w:lang w:val="es-MX"/>
        </w:rPr>
      </w:pPr>
      <w:r w:rsidRPr="00DE1840">
        <w:rPr>
          <w:color w:val="auto"/>
          <w:lang w:val="es-MX"/>
        </w:rPr>
        <w:t xml:space="preserve">Las principales fuentes de información para este indicador son: la Estadística de la </w:t>
      </w:r>
      <w:r>
        <w:rPr>
          <w:color w:val="auto"/>
          <w:lang w:val="es-MX"/>
        </w:rPr>
        <w:t>Industria Minero-Metalúrgica (E</w:t>
      </w:r>
      <w:r w:rsidRPr="00DE1840">
        <w:rPr>
          <w:color w:val="auto"/>
          <w:lang w:val="es-MX"/>
        </w:rPr>
        <w:t xml:space="preserv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620BE18B" w14:textId="40AF765D" w:rsidR="00635009" w:rsidRPr="00DE1840" w:rsidRDefault="00635009" w:rsidP="00495E4C">
      <w:pPr>
        <w:pStyle w:val="Textoindependiente"/>
        <w:ind w:right="50"/>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CD86E1B" w14:textId="77777777" w:rsidR="00635009" w:rsidRDefault="00635009" w:rsidP="00495E4C">
      <w:pPr>
        <w:pStyle w:val="texto0"/>
        <w:spacing w:before="360"/>
        <w:ind w:right="5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en Internet: </w:t>
      </w:r>
    </w:p>
    <w:p w14:paraId="487FEF78" w14:textId="1604EF22" w:rsidR="00593F5A" w:rsidRPr="001F1169" w:rsidRDefault="00635009" w:rsidP="00635009">
      <w:pPr>
        <w:pStyle w:val="texto0"/>
        <w:rPr>
          <w:color w:val="auto"/>
        </w:rPr>
      </w:pPr>
      <w:r w:rsidRPr="00350636">
        <w:rPr>
          <w:rFonts w:cs="Arial"/>
          <w:color w:val="0000FF"/>
          <w:u w:val="single"/>
          <w:lang w:eastAsia="en-US"/>
        </w:rPr>
        <w:t>https://</w:t>
      </w:r>
      <w:hyperlink r:id="rId30"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4750E3">
      <w:headerReference w:type="default" r:id="rId31"/>
      <w:footerReference w:type="default" r:id="rId32"/>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E5CDD" w14:textId="77777777" w:rsidR="00F13866" w:rsidRDefault="00F13866">
      <w:r>
        <w:separator/>
      </w:r>
    </w:p>
  </w:endnote>
  <w:endnote w:type="continuationSeparator" w:id="0">
    <w:p w14:paraId="3D52CC20" w14:textId="77777777" w:rsidR="00F13866" w:rsidRDefault="00F1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8CED" w14:textId="77777777" w:rsidR="0038238A" w:rsidRPr="00B824C9" w:rsidRDefault="0038238A"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Pr="00454A4F" w:rsidRDefault="003B5757" w:rsidP="003076C4">
    <w:pPr>
      <w:pStyle w:val="Piedepgina"/>
      <w:jc w:val="center"/>
      <w:rPr>
        <w:b/>
        <w:color w:val="002060"/>
        <w:sz w:val="20"/>
        <w:szCs w:val="20"/>
        <w:lang w:val="es-MX"/>
      </w:rPr>
    </w:pPr>
    <w:r w:rsidRPr="00454A4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5908B" w14:textId="77777777" w:rsidR="00F13866" w:rsidRDefault="00F13866">
      <w:r>
        <w:separator/>
      </w:r>
    </w:p>
  </w:footnote>
  <w:footnote w:type="continuationSeparator" w:id="0">
    <w:p w14:paraId="5258562F" w14:textId="77777777" w:rsidR="00F13866" w:rsidRDefault="00F13866">
      <w:r>
        <w:continuationSeparator/>
      </w:r>
    </w:p>
  </w:footnote>
  <w:footnote w:id="1">
    <w:p w14:paraId="0FB85E15" w14:textId="77777777" w:rsidR="0038238A" w:rsidRPr="00C07AE5" w:rsidRDefault="0038238A" w:rsidP="0038238A">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2EFE1669" w14:textId="77777777" w:rsidR="0038238A" w:rsidRDefault="0038238A" w:rsidP="0038238A">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64AE7842" w14:textId="77777777" w:rsidR="0038238A" w:rsidRDefault="0038238A" w:rsidP="0038238A">
      <w:pPr>
        <w:pStyle w:val="Textonotapie"/>
        <w:ind w:left="142" w:hanging="142"/>
        <w:rPr>
          <w:sz w:val="16"/>
          <w:szCs w:val="16"/>
        </w:rPr>
      </w:pPr>
    </w:p>
    <w:p w14:paraId="14486C13" w14:textId="77777777" w:rsidR="0038238A" w:rsidRPr="00C07AE5" w:rsidRDefault="0038238A" w:rsidP="0038238A">
      <w:pPr>
        <w:pStyle w:val="Textonotapie"/>
        <w:ind w:left="142" w:hanging="142"/>
        <w:rPr>
          <w:sz w:val="16"/>
          <w:szCs w:val="16"/>
        </w:rPr>
      </w:pPr>
    </w:p>
  </w:footnote>
  <w:footnote w:id="3">
    <w:p w14:paraId="3966BE30" w14:textId="77777777" w:rsidR="0038238A" w:rsidRDefault="0038238A" w:rsidP="0038238A">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359B1480" w14:textId="77777777" w:rsidR="0038238A" w:rsidRDefault="0038238A" w:rsidP="0038238A">
      <w:pPr>
        <w:pStyle w:val="Textonotapie"/>
        <w:ind w:left="142" w:hanging="142"/>
        <w:rPr>
          <w:sz w:val="16"/>
          <w:szCs w:val="16"/>
        </w:rPr>
      </w:pPr>
    </w:p>
    <w:p w14:paraId="196E3CE8" w14:textId="77777777" w:rsidR="0038238A" w:rsidRPr="00C07AE5" w:rsidRDefault="0038238A" w:rsidP="0038238A">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51EB" w14:textId="696E2301" w:rsidR="0038238A" w:rsidRPr="00265B8C" w:rsidRDefault="0038238A" w:rsidP="005E755A">
    <w:pPr>
      <w:pStyle w:val="Encabezado"/>
      <w:framePr w:w="5453" w:hSpace="141" w:wrap="auto" w:vAnchor="text" w:hAnchor="page" w:x="5650" w:y="41"/>
      <w:ind w:left="567" w:hanging="11"/>
      <w:jc w:val="right"/>
      <w:rPr>
        <w:b/>
        <w:color w:val="002060"/>
      </w:rPr>
    </w:pPr>
    <w:r w:rsidRPr="00265B8C">
      <w:rPr>
        <w:b/>
        <w:color w:val="002060"/>
      </w:rPr>
      <w:t xml:space="preserve">COMUNICADO DE PRENSA NÚM. </w:t>
    </w:r>
    <w:r w:rsidR="005E755A">
      <w:rPr>
        <w:b/>
        <w:color w:val="002060"/>
      </w:rPr>
      <w:t>357</w:t>
    </w:r>
    <w:r w:rsidRPr="00265B8C">
      <w:rPr>
        <w:b/>
        <w:color w:val="002060"/>
      </w:rPr>
      <w:t>/</w:t>
    </w:r>
    <w:r>
      <w:rPr>
        <w:b/>
        <w:color w:val="002060"/>
      </w:rPr>
      <w:t>21</w:t>
    </w:r>
  </w:p>
  <w:p w14:paraId="270A82B5" w14:textId="77777777" w:rsidR="0038238A" w:rsidRPr="00265B8C" w:rsidRDefault="0038238A" w:rsidP="005E755A">
    <w:pPr>
      <w:pStyle w:val="Encabezado"/>
      <w:framePr w:w="5453" w:hSpace="141" w:wrap="auto" w:vAnchor="text" w:hAnchor="page" w:x="5650" w:y="41"/>
      <w:ind w:left="567" w:hanging="11"/>
      <w:jc w:val="right"/>
      <w:rPr>
        <w:b/>
        <w:color w:val="002060"/>
        <w:lang w:val="pt-BR"/>
      </w:rPr>
    </w:pPr>
    <w:r>
      <w:rPr>
        <w:b/>
        <w:color w:val="002060"/>
        <w:lang w:val="pt-BR"/>
      </w:rPr>
      <w:t xml:space="preserve">25 DE JUNIO </w:t>
    </w:r>
    <w:r w:rsidRPr="00265B8C">
      <w:rPr>
        <w:b/>
        <w:color w:val="002060"/>
        <w:lang w:val="pt-BR"/>
      </w:rPr>
      <w:t>DE 20</w:t>
    </w:r>
    <w:r>
      <w:rPr>
        <w:b/>
        <w:color w:val="002060"/>
        <w:lang w:val="pt-BR"/>
      </w:rPr>
      <w:t>21</w:t>
    </w:r>
  </w:p>
  <w:p w14:paraId="59452787" w14:textId="77777777" w:rsidR="0038238A" w:rsidRPr="00265B8C" w:rsidRDefault="0038238A" w:rsidP="005E755A">
    <w:pPr>
      <w:pStyle w:val="Encabezado"/>
      <w:framePr w:w="5453" w:hSpace="141" w:wrap="auto" w:vAnchor="text" w:hAnchor="page" w:x="5650" w:y="4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4D0A54B6" w14:textId="77777777" w:rsidR="0038238A" w:rsidRDefault="0038238A" w:rsidP="00D613D8">
    <w:pPr>
      <w:pStyle w:val="Encabezado"/>
      <w:ind w:left="-142"/>
    </w:pPr>
    <w:r>
      <w:rPr>
        <w:noProof/>
      </w:rPr>
      <w:drawing>
        <wp:inline distT="0" distB="0" distL="0" distR="0" wp14:anchorId="755044C9" wp14:editId="2FF507D9">
          <wp:extent cx="810057" cy="841433"/>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15" cy="87234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5E8B315E" w:rsidR="003B5757" w:rsidRDefault="00E463F2" w:rsidP="0038238A">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4A9"/>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4D"/>
    <w:rsid w:val="0003065F"/>
    <w:rsid w:val="00030D10"/>
    <w:rsid w:val="00031231"/>
    <w:rsid w:val="000314D3"/>
    <w:rsid w:val="00031BCF"/>
    <w:rsid w:val="00032970"/>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1DF"/>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5308"/>
    <w:rsid w:val="000A53E6"/>
    <w:rsid w:val="000A574B"/>
    <w:rsid w:val="000A5B04"/>
    <w:rsid w:val="000A5E2A"/>
    <w:rsid w:val="000A5E5E"/>
    <w:rsid w:val="000A643B"/>
    <w:rsid w:val="000A707A"/>
    <w:rsid w:val="000A78BA"/>
    <w:rsid w:val="000B0710"/>
    <w:rsid w:val="000B1C11"/>
    <w:rsid w:val="000B1D13"/>
    <w:rsid w:val="000B29B8"/>
    <w:rsid w:val="000B2A27"/>
    <w:rsid w:val="000B47B1"/>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A08"/>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262"/>
    <w:rsid w:val="000E6D5D"/>
    <w:rsid w:val="000F0023"/>
    <w:rsid w:val="000F05D5"/>
    <w:rsid w:val="000F0BC2"/>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1D67"/>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DFA"/>
    <w:rsid w:val="0015018D"/>
    <w:rsid w:val="00150228"/>
    <w:rsid w:val="001502C3"/>
    <w:rsid w:val="001504E8"/>
    <w:rsid w:val="00150536"/>
    <w:rsid w:val="001523B1"/>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11D5"/>
    <w:rsid w:val="00201C2D"/>
    <w:rsid w:val="00201E78"/>
    <w:rsid w:val="002029DF"/>
    <w:rsid w:val="00203367"/>
    <w:rsid w:val="00203F93"/>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3F31"/>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0E2"/>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0B63"/>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798"/>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595"/>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B00FE"/>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308D"/>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5DA"/>
    <w:rsid w:val="002E4BA7"/>
    <w:rsid w:val="002E4D3D"/>
    <w:rsid w:val="002E5922"/>
    <w:rsid w:val="002E5CA7"/>
    <w:rsid w:val="002E620C"/>
    <w:rsid w:val="002E653A"/>
    <w:rsid w:val="002E668B"/>
    <w:rsid w:val="002E6A2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AF9"/>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8B1"/>
    <w:rsid w:val="00321CB3"/>
    <w:rsid w:val="00322341"/>
    <w:rsid w:val="00322D22"/>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B03"/>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398E"/>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38A"/>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302"/>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920"/>
    <w:rsid w:val="003D0AB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4080"/>
    <w:rsid w:val="00414283"/>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4A4F"/>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6BB5"/>
    <w:rsid w:val="004672E8"/>
    <w:rsid w:val="004677E9"/>
    <w:rsid w:val="004679F2"/>
    <w:rsid w:val="00467BDE"/>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E4C"/>
    <w:rsid w:val="00495FFF"/>
    <w:rsid w:val="00496811"/>
    <w:rsid w:val="00496A37"/>
    <w:rsid w:val="00496A9F"/>
    <w:rsid w:val="00497358"/>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08D5"/>
    <w:rsid w:val="00541307"/>
    <w:rsid w:val="00541B60"/>
    <w:rsid w:val="00541DB8"/>
    <w:rsid w:val="00541DDA"/>
    <w:rsid w:val="00541F9A"/>
    <w:rsid w:val="00542599"/>
    <w:rsid w:val="00542EB4"/>
    <w:rsid w:val="00543C95"/>
    <w:rsid w:val="00544320"/>
    <w:rsid w:val="0054460B"/>
    <w:rsid w:val="005448B9"/>
    <w:rsid w:val="00545136"/>
    <w:rsid w:val="005452C1"/>
    <w:rsid w:val="005452CD"/>
    <w:rsid w:val="00545B42"/>
    <w:rsid w:val="0054612B"/>
    <w:rsid w:val="00546BD2"/>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4B17"/>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55A"/>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D2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53B7"/>
    <w:rsid w:val="00666754"/>
    <w:rsid w:val="00666AEA"/>
    <w:rsid w:val="00667025"/>
    <w:rsid w:val="00667FB2"/>
    <w:rsid w:val="00670009"/>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EA0"/>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7D8"/>
    <w:rsid w:val="006B1E59"/>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374A"/>
    <w:rsid w:val="006C3769"/>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282"/>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04E"/>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B4B"/>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BEC"/>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BDD"/>
    <w:rsid w:val="007E45CA"/>
    <w:rsid w:val="007E48C0"/>
    <w:rsid w:val="007E5885"/>
    <w:rsid w:val="007E61B7"/>
    <w:rsid w:val="007E64FF"/>
    <w:rsid w:val="007E6DD2"/>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00"/>
    <w:rsid w:val="008653FC"/>
    <w:rsid w:val="008654B5"/>
    <w:rsid w:val="008658AB"/>
    <w:rsid w:val="00865B18"/>
    <w:rsid w:val="0086672E"/>
    <w:rsid w:val="00866CF2"/>
    <w:rsid w:val="008675E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5E0"/>
    <w:rsid w:val="0088666A"/>
    <w:rsid w:val="0088678F"/>
    <w:rsid w:val="0088688A"/>
    <w:rsid w:val="00886960"/>
    <w:rsid w:val="00886A9E"/>
    <w:rsid w:val="00886DC9"/>
    <w:rsid w:val="00886EC7"/>
    <w:rsid w:val="008870E1"/>
    <w:rsid w:val="00887184"/>
    <w:rsid w:val="008879EA"/>
    <w:rsid w:val="00890139"/>
    <w:rsid w:val="008915A3"/>
    <w:rsid w:val="0089160E"/>
    <w:rsid w:val="00891D7D"/>
    <w:rsid w:val="008921B1"/>
    <w:rsid w:val="00892670"/>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3B8D"/>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354"/>
    <w:rsid w:val="008E15B0"/>
    <w:rsid w:val="008E20BE"/>
    <w:rsid w:val="008E22F8"/>
    <w:rsid w:val="008E2317"/>
    <w:rsid w:val="008E241B"/>
    <w:rsid w:val="008E2DBD"/>
    <w:rsid w:val="008E3096"/>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1C3"/>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80"/>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5F1"/>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9BF"/>
    <w:rsid w:val="009A3307"/>
    <w:rsid w:val="009A33B5"/>
    <w:rsid w:val="009A3520"/>
    <w:rsid w:val="009A3547"/>
    <w:rsid w:val="009A39FF"/>
    <w:rsid w:val="009A3CB5"/>
    <w:rsid w:val="009A3EAF"/>
    <w:rsid w:val="009A3F33"/>
    <w:rsid w:val="009A5250"/>
    <w:rsid w:val="009A5501"/>
    <w:rsid w:val="009A5AE0"/>
    <w:rsid w:val="009A6621"/>
    <w:rsid w:val="009A6AEA"/>
    <w:rsid w:val="009A6CC5"/>
    <w:rsid w:val="009A6F64"/>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4C64"/>
    <w:rsid w:val="009E5013"/>
    <w:rsid w:val="009E5292"/>
    <w:rsid w:val="009E56B0"/>
    <w:rsid w:val="009E5917"/>
    <w:rsid w:val="009E6223"/>
    <w:rsid w:val="009E725F"/>
    <w:rsid w:val="009E79CF"/>
    <w:rsid w:val="009E7E3B"/>
    <w:rsid w:val="009E7F2E"/>
    <w:rsid w:val="009F009C"/>
    <w:rsid w:val="009F0345"/>
    <w:rsid w:val="009F04F2"/>
    <w:rsid w:val="009F0A8F"/>
    <w:rsid w:val="009F19D8"/>
    <w:rsid w:val="009F1ACA"/>
    <w:rsid w:val="009F1C20"/>
    <w:rsid w:val="009F231C"/>
    <w:rsid w:val="009F2512"/>
    <w:rsid w:val="009F2C7D"/>
    <w:rsid w:val="009F3E13"/>
    <w:rsid w:val="009F40CE"/>
    <w:rsid w:val="009F4CDA"/>
    <w:rsid w:val="009F569E"/>
    <w:rsid w:val="009F59BF"/>
    <w:rsid w:val="009F5F68"/>
    <w:rsid w:val="009F6051"/>
    <w:rsid w:val="009F776E"/>
    <w:rsid w:val="00A00F42"/>
    <w:rsid w:val="00A01519"/>
    <w:rsid w:val="00A0195A"/>
    <w:rsid w:val="00A01BB1"/>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7B5"/>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84D"/>
    <w:rsid w:val="00A35D65"/>
    <w:rsid w:val="00A36CF6"/>
    <w:rsid w:val="00A36EC5"/>
    <w:rsid w:val="00A37A7D"/>
    <w:rsid w:val="00A37EDA"/>
    <w:rsid w:val="00A4035D"/>
    <w:rsid w:val="00A403FC"/>
    <w:rsid w:val="00A413A3"/>
    <w:rsid w:val="00A41DB1"/>
    <w:rsid w:val="00A43270"/>
    <w:rsid w:val="00A436CD"/>
    <w:rsid w:val="00A44299"/>
    <w:rsid w:val="00A4539E"/>
    <w:rsid w:val="00A45F82"/>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5DFC"/>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41A"/>
    <w:rsid w:val="00AE265A"/>
    <w:rsid w:val="00AE308D"/>
    <w:rsid w:val="00AE36D1"/>
    <w:rsid w:val="00AE3DDB"/>
    <w:rsid w:val="00AE4A64"/>
    <w:rsid w:val="00AE5771"/>
    <w:rsid w:val="00AE58F3"/>
    <w:rsid w:val="00AE59FC"/>
    <w:rsid w:val="00AE6AAF"/>
    <w:rsid w:val="00AE6B87"/>
    <w:rsid w:val="00AE6E56"/>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CBA"/>
    <w:rsid w:val="00AF3F63"/>
    <w:rsid w:val="00AF4326"/>
    <w:rsid w:val="00AF4345"/>
    <w:rsid w:val="00AF463B"/>
    <w:rsid w:val="00AF4CC5"/>
    <w:rsid w:val="00AF5319"/>
    <w:rsid w:val="00AF5E57"/>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6D4"/>
    <w:rsid w:val="00B1780E"/>
    <w:rsid w:val="00B200D3"/>
    <w:rsid w:val="00B2060E"/>
    <w:rsid w:val="00B20DCF"/>
    <w:rsid w:val="00B20F8A"/>
    <w:rsid w:val="00B215EB"/>
    <w:rsid w:val="00B21852"/>
    <w:rsid w:val="00B22522"/>
    <w:rsid w:val="00B2288A"/>
    <w:rsid w:val="00B24781"/>
    <w:rsid w:val="00B24C16"/>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37FD"/>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6E7A"/>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31A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28D6"/>
    <w:rsid w:val="00C23BBD"/>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3D85"/>
    <w:rsid w:val="00C340CF"/>
    <w:rsid w:val="00C34101"/>
    <w:rsid w:val="00C34796"/>
    <w:rsid w:val="00C348FE"/>
    <w:rsid w:val="00C34FBC"/>
    <w:rsid w:val="00C35087"/>
    <w:rsid w:val="00C3523B"/>
    <w:rsid w:val="00C35947"/>
    <w:rsid w:val="00C36B3D"/>
    <w:rsid w:val="00C36FFE"/>
    <w:rsid w:val="00C37913"/>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A56"/>
    <w:rsid w:val="00C724BD"/>
    <w:rsid w:val="00C7265A"/>
    <w:rsid w:val="00C730CC"/>
    <w:rsid w:val="00C7382E"/>
    <w:rsid w:val="00C73CC4"/>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1C3C"/>
    <w:rsid w:val="00CA2A57"/>
    <w:rsid w:val="00CA2C4B"/>
    <w:rsid w:val="00CA30A9"/>
    <w:rsid w:val="00CA334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D3E"/>
    <w:rsid w:val="00CD1017"/>
    <w:rsid w:val="00CD129C"/>
    <w:rsid w:val="00CD12BA"/>
    <w:rsid w:val="00CD181E"/>
    <w:rsid w:val="00CD1A65"/>
    <w:rsid w:val="00CD22AB"/>
    <w:rsid w:val="00CD2C45"/>
    <w:rsid w:val="00CD387C"/>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1B33"/>
    <w:rsid w:val="00D024F9"/>
    <w:rsid w:val="00D027F9"/>
    <w:rsid w:val="00D02F95"/>
    <w:rsid w:val="00D032AA"/>
    <w:rsid w:val="00D03835"/>
    <w:rsid w:val="00D03A3E"/>
    <w:rsid w:val="00D03B1A"/>
    <w:rsid w:val="00D03D48"/>
    <w:rsid w:val="00D03E97"/>
    <w:rsid w:val="00D040BB"/>
    <w:rsid w:val="00D04E66"/>
    <w:rsid w:val="00D05695"/>
    <w:rsid w:val="00D056E9"/>
    <w:rsid w:val="00D0572A"/>
    <w:rsid w:val="00D05CB6"/>
    <w:rsid w:val="00D06325"/>
    <w:rsid w:val="00D06858"/>
    <w:rsid w:val="00D07684"/>
    <w:rsid w:val="00D076A6"/>
    <w:rsid w:val="00D079E1"/>
    <w:rsid w:val="00D07F59"/>
    <w:rsid w:val="00D104B2"/>
    <w:rsid w:val="00D10986"/>
    <w:rsid w:val="00D10FAC"/>
    <w:rsid w:val="00D11BB2"/>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276B"/>
    <w:rsid w:val="00D22E00"/>
    <w:rsid w:val="00D23172"/>
    <w:rsid w:val="00D23AAD"/>
    <w:rsid w:val="00D23E97"/>
    <w:rsid w:val="00D2434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3D8"/>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9A"/>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18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58A3"/>
    <w:rsid w:val="00E06FD6"/>
    <w:rsid w:val="00E074C1"/>
    <w:rsid w:val="00E07B79"/>
    <w:rsid w:val="00E07CDC"/>
    <w:rsid w:val="00E07DEE"/>
    <w:rsid w:val="00E1006A"/>
    <w:rsid w:val="00E105B9"/>
    <w:rsid w:val="00E1079E"/>
    <w:rsid w:val="00E10DA0"/>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19C"/>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DE"/>
    <w:rsid w:val="00E55558"/>
    <w:rsid w:val="00E55BB8"/>
    <w:rsid w:val="00E56344"/>
    <w:rsid w:val="00E57E87"/>
    <w:rsid w:val="00E60138"/>
    <w:rsid w:val="00E60DE1"/>
    <w:rsid w:val="00E61076"/>
    <w:rsid w:val="00E61347"/>
    <w:rsid w:val="00E6137B"/>
    <w:rsid w:val="00E616A2"/>
    <w:rsid w:val="00E61812"/>
    <w:rsid w:val="00E61A51"/>
    <w:rsid w:val="00E62CC5"/>
    <w:rsid w:val="00E62CF0"/>
    <w:rsid w:val="00E62E5D"/>
    <w:rsid w:val="00E6450D"/>
    <w:rsid w:val="00E64F58"/>
    <w:rsid w:val="00E65073"/>
    <w:rsid w:val="00E659FF"/>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4B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C17"/>
    <w:rsid w:val="00EB4E5F"/>
    <w:rsid w:val="00EB5197"/>
    <w:rsid w:val="00EB5629"/>
    <w:rsid w:val="00EB5734"/>
    <w:rsid w:val="00EB75EB"/>
    <w:rsid w:val="00EB7605"/>
    <w:rsid w:val="00EB76CB"/>
    <w:rsid w:val="00EC089D"/>
    <w:rsid w:val="00EC0A7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9F3"/>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866"/>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47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PiedepginaCar">
    <w:name w:val="Pie de página Car"/>
    <w:basedOn w:val="Fuentedeprrafopredeter"/>
    <w:link w:val="Piedepgina"/>
    <w:uiPriority w:val="99"/>
    <w:rsid w:val="0038238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GAE\2021\Abril\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GAE\2021\Abril\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GAE\2021\Abril\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GAE\2021\Abril\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GAE\2021\Abril\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GAE\2021\Abril\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Datos!$C$7:$C$82</c:f>
              <c:numCache>
                <c:formatCode>0.0</c:formatCode>
                <c:ptCount val="76"/>
                <c:pt idx="0">
                  <c:v>104.121205098172</c:v>
                </c:pt>
                <c:pt idx="1">
                  <c:v>104.427767200155</c:v>
                </c:pt>
                <c:pt idx="2">
                  <c:v>104.51433743233601</c:v>
                </c:pt>
                <c:pt idx="3">
                  <c:v>106.130495571029</c:v>
                </c:pt>
                <c:pt idx="4">
                  <c:v>105.256698477955</c:v>
                </c:pt>
                <c:pt idx="5">
                  <c:v>105.688836347077</c:v>
                </c:pt>
                <c:pt idx="6">
                  <c:v>106.520150767526</c:v>
                </c:pt>
                <c:pt idx="7">
                  <c:v>106.61014283339399</c:v>
                </c:pt>
                <c:pt idx="8">
                  <c:v>107.66831662630599</c:v>
                </c:pt>
                <c:pt idx="9">
                  <c:v>106.76248115783601</c:v>
                </c:pt>
                <c:pt idx="10">
                  <c:v>106.13290525023</c:v>
                </c:pt>
                <c:pt idx="11">
                  <c:v>106.46183935657101</c:v>
                </c:pt>
                <c:pt idx="12">
                  <c:v>107.027443010021</c:v>
                </c:pt>
                <c:pt idx="13">
                  <c:v>107.499138097795</c:v>
                </c:pt>
                <c:pt idx="14">
                  <c:v>107.264349421676</c:v>
                </c:pt>
                <c:pt idx="15">
                  <c:v>107.364683875748</c:v>
                </c:pt>
                <c:pt idx="16">
                  <c:v>107.74008058775</c:v>
                </c:pt>
                <c:pt idx="17">
                  <c:v>108.32640836440299</c:v>
                </c:pt>
                <c:pt idx="18">
                  <c:v>108.284521435188</c:v>
                </c:pt>
                <c:pt idx="19">
                  <c:v>108.22963917103201</c:v>
                </c:pt>
                <c:pt idx="20">
                  <c:v>108.914876343055</c:v>
                </c:pt>
                <c:pt idx="21">
                  <c:v>109.25504932882301</c:v>
                </c:pt>
                <c:pt idx="22">
                  <c:v>109.524615229408</c:v>
                </c:pt>
                <c:pt idx="23">
                  <c:v>110.309166618484</c:v>
                </c:pt>
                <c:pt idx="24">
                  <c:v>110.400599257265</c:v>
                </c:pt>
                <c:pt idx="25">
                  <c:v>109.855490913937</c:v>
                </c:pt>
                <c:pt idx="26">
                  <c:v>110.404216916534</c:v>
                </c:pt>
                <c:pt idx="27">
                  <c:v>110.532859581341</c:v>
                </c:pt>
                <c:pt idx="28">
                  <c:v>109.899098593076</c:v>
                </c:pt>
                <c:pt idx="29">
                  <c:v>111.123646274804</c:v>
                </c:pt>
                <c:pt idx="30">
                  <c:v>110.066967767107</c:v>
                </c:pt>
                <c:pt idx="31">
                  <c:v>110.959045443802</c:v>
                </c:pt>
                <c:pt idx="32">
                  <c:v>109.487095006112</c:v>
                </c:pt>
                <c:pt idx="33">
                  <c:v>110.89241427024</c:v>
                </c:pt>
                <c:pt idx="34">
                  <c:v>111.550644122086</c:v>
                </c:pt>
                <c:pt idx="35">
                  <c:v>112.894836243681</c:v>
                </c:pt>
                <c:pt idx="36">
                  <c:v>111.71670288884999</c:v>
                </c:pt>
                <c:pt idx="37">
                  <c:v>112.292055259579</c:v>
                </c:pt>
                <c:pt idx="38">
                  <c:v>113.260160893772</c:v>
                </c:pt>
                <c:pt idx="39">
                  <c:v>112.846366185338</c:v>
                </c:pt>
                <c:pt idx="40">
                  <c:v>113.369870477822</c:v>
                </c:pt>
                <c:pt idx="41">
                  <c:v>113.23930185266801</c:v>
                </c:pt>
                <c:pt idx="42">
                  <c:v>113.491629855296</c:v>
                </c:pt>
                <c:pt idx="43">
                  <c:v>113.519705067354</c:v>
                </c:pt>
                <c:pt idx="44">
                  <c:v>113.058049505141</c:v>
                </c:pt>
                <c:pt idx="45">
                  <c:v>112.805168254191</c:v>
                </c:pt>
                <c:pt idx="46">
                  <c:v>112.876700841158</c:v>
                </c:pt>
                <c:pt idx="47">
                  <c:v>112.320341129971</c:v>
                </c:pt>
                <c:pt idx="48">
                  <c:v>113.13483683918901</c:v>
                </c:pt>
                <c:pt idx="49">
                  <c:v>113.28516728144101</c:v>
                </c:pt>
                <c:pt idx="50">
                  <c:v>112.451803451161</c:v>
                </c:pt>
                <c:pt idx="51">
                  <c:v>113.00166922203</c:v>
                </c:pt>
                <c:pt idx="52">
                  <c:v>113.03233399374101</c:v>
                </c:pt>
                <c:pt idx="53">
                  <c:v>113.111402785922</c:v>
                </c:pt>
                <c:pt idx="54">
                  <c:v>113.134702466223</c:v>
                </c:pt>
                <c:pt idx="55">
                  <c:v>112.994062794108</c:v>
                </c:pt>
                <c:pt idx="56">
                  <c:v>112.552944015888</c:v>
                </c:pt>
                <c:pt idx="57">
                  <c:v>112.168161098018</c:v>
                </c:pt>
                <c:pt idx="58">
                  <c:v>111.712690930618</c:v>
                </c:pt>
                <c:pt idx="59">
                  <c:v>111.821220578796</c:v>
                </c:pt>
                <c:pt idx="60">
                  <c:v>112.53271400452</c:v>
                </c:pt>
                <c:pt idx="61">
                  <c:v>111.33933550966201</c:v>
                </c:pt>
                <c:pt idx="62">
                  <c:v>109.50694770043199</c:v>
                </c:pt>
                <c:pt idx="63">
                  <c:v>90.546316519753503</c:v>
                </c:pt>
                <c:pt idx="64">
                  <c:v>88.778476422889</c:v>
                </c:pt>
                <c:pt idx="65">
                  <c:v>96.625778850726306</c:v>
                </c:pt>
                <c:pt idx="66">
                  <c:v>101.872558362387</c:v>
                </c:pt>
                <c:pt idx="67">
                  <c:v>103.49398417124399</c:v>
                </c:pt>
                <c:pt idx="68">
                  <c:v>104.845739176359</c:v>
                </c:pt>
                <c:pt idx="69">
                  <c:v>106.68395511547401</c:v>
                </c:pt>
                <c:pt idx="70">
                  <c:v>107.527661705562</c:v>
                </c:pt>
                <c:pt idx="71">
                  <c:v>107.4221623823</c:v>
                </c:pt>
                <c:pt idx="72">
                  <c:v>107.79715514032399</c:v>
                </c:pt>
                <c:pt idx="73">
                  <c:v>107.13777442030501</c:v>
                </c:pt>
                <c:pt idx="74">
                  <c:v>110.080874479679</c:v>
                </c:pt>
                <c:pt idx="75">
                  <c:v>109.90860177792401</c:v>
                </c:pt>
              </c:numCache>
            </c:numRef>
          </c:val>
          <c:extLst>
            <c:ext xmlns:c16="http://schemas.microsoft.com/office/drawing/2014/chart" uri="{C3380CC4-5D6E-409C-BE32-E72D297353CC}">
              <c16:uniqueId val="{00000000-3202-4B5A-BB3E-9EF0C8664D61}"/>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Datos!$D$7:$D$82</c:f>
              <c:numCache>
                <c:formatCode>0.0</c:formatCode>
                <c:ptCount val="76"/>
                <c:pt idx="0">
                  <c:v>104.216256666872</c:v>
                </c:pt>
                <c:pt idx="1">
                  <c:v>104.375629672036</c:v>
                </c:pt>
                <c:pt idx="2">
                  <c:v>104.61332279233601</c:v>
                </c:pt>
                <c:pt idx="3">
                  <c:v>104.939526509725</c:v>
                </c:pt>
                <c:pt idx="4">
                  <c:v>105.364848303298</c:v>
                </c:pt>
                <c:pt idx="5">
                  <c:v>105.839821291194</c:v>
                </c:pt>
                <c:pt idx="6">
                  <c:v>106.288169224531</c:v>
                </c:pt>
                <c:pt idx="7">
                  <c:v>106.60449642147201</c:v>
                </c:pt>
                <c:pt idx="8">
                  <c:v>106.71323705267299</c:v>
                </c:pt>
                <c:pt idx="9">
                  <c:v>106.648618855514</c:v>
                </c:pt>
                <c:pt idx="10">
                  <c:v>106.617113727595</c:v>
                </c:pt>
                <c:pt idx="11">
                  <c:v>106.73850512576701</c:v>
                </c:pt>
                <c:pt idx="12">
                  <c:v>106.95582605850601</c:v>
                </c:pt>
                <c:pt idx="13">
                  <c:v>107.175412681333</c:v>
                </c:pt>
                <c:pt idx="14">
                  <c:v>107.367403379194</c:v>
                </c:pt>
                <c:pt idx="15">
                  <c:v>107.563658998881</c:v>
                </c:pt>
                <c:pt idx="16">
                  <c:v>107.78317037479501</c:v>
                </c:pt>
                <c:pt idx="17">
                  <c:v>108.03410115511799</c:v>
                </c:pt>
                <c:pt idx="18">
                  <c:v>108.281779126694</c:v>
                </c:pt>
                <c:pt idx="19">
                  <c:v>108.502453809169</c:v>
                </c:pt>
                <c:pt idx="20">
                  <c:v>108.79983704616301</c:v>
                </c:pt>
                <c:pt idx="21">
                  <c:v>109.251267129109</c:v>
                </c:pt>
                <c:pt idx="22">
                  <c:v>109.717628937705</c:v>
                </c:pt>
                <c:pt idx="23">
                  <c:v>110.034186791626</c:v>
                </c:pt>
                <c:pt idx="24">
                  <c:v>110.21850711995801</c:v>
                </c:pt>
                <c:pt idx="25">
                  <c:v>110.28837309163799</c:v>
                </c:pt>
                <c:pt idx="26">
                  <c:v>110.28304041547101</c:v>
                </c:pt>
                <c:pt idx="27">
                  <c:v>110.224893559582</c:v>
                </c:pt>
                <c:pt idx="28">
                  <c:v>110.199156732251</c:v>
                </c:pt>
                <c:pt idx="29">
                  <c:v>110.239750868401</c:v>
                </c:pt>
                <c:pt idx="30">
                  <c:v>110.360742329307</c:v>
                </c:pt>
                <c:pt idx="31">
                  <c:v>110.589824971437</c:v>
                </c:pt>
                <c:pt idx="32">
                  <c:v>110.867578200471</c:v>
                </c:pt>
                <c:pt idx="33">
                  <c:v>111.126965877808</c:v>
                </c:pt>
                <c:pt idx="34">
                  <c:v>111.36210416924401</c:v>
                </c:pt>
                <c:pt idx="35">
                  <c:v>111.64755436352</c:v>
                </c:pt>
                <c:pt idx="36">
                  <c:v>112.02068436431701</c:v>
                </c:pt>
                <c:pt idx="37">
                  <c:v>112.41868514073499</c:v>
                </c:pt>
                <c:pt idx="38">
                  <c:v>112.796808116647</c:v>
                </c:pt>
                <c:pt idx="39">
                  <c:v>113.097250280002</c:v>
                </c:pt>
                <c:pt idx="40">
                  <c:v>113.286133946588</c:v>
                </c:pt>
                <c:pt idx="41">
                  <c:v>113.38587270695101</c:v>
                </c:pt>
                <c:pt idx="42">
                  <c:v>113.41367887061899</c:v>
                </c:pt>
                <c:pt idx="43">
                  <c:v>113.355384804479</c:v>
                </c:pt>
                <c:pt idx="44">
                  <c:v>113.133249505805</c:v>
                </c:pt>
                <c:pt idx="45">
                  <c:v>112.87159783172</c:v>
                </c:pt>
                <c:pt idx="46">
                  <c:v>112.74327794797399</c:v>
                </c:pt>
                <c:pt idx="47">
                  <c:v>112.772322145271</c:v>
                </c:pt>
                <c:pt idx="48">
                  <c:v>112.85816959132499</c:v>
                </c:pt>
                <c:pt idx="49">
                  <c:v>112.908220560294</c:v>
                </c:pt>
                <c:pt idx="50">
                  <c:v>112.919879165325</c:v>
                </c:pt>
                <c:pt idx="51">
                  <c:v>112.93528672793801</c:v>
                </c:pt>
                <c:pt idx="52">
                  <c:v>113.001818759299</c:v>
                </c:pt>
                <c:pt idx="53">
                  <c:v>113.11299721949599</c:v>
                </c:pt>
                <c:pt idx="54">
                  <c:v>113.10653080068499</c:v>
                </c:pt>
                <c:pt idx="55">
                  <c:v>112.889750382465</c:v>
                </c:pt>
                <c:pt idx="56">
                  <c:v>112.56601512028401</c:v>
                </c:pt>
                <c:pt idx="57">
                  <c:v>112.199331311956</c:v>
                </c:pt>
                <c:pt idx="58">
                  <c:v>111.881870530279</c:v>
                </c:pt>
                <c:pt idx="59">
                  <c:v>111.653924296048</c:v>
                </c:pt>
                <c:pt idx="60">
                  <c:v>111.445548138839</c:v>
                </c:pt>
                <c:pt idx="61">
                  <c:v>111.245599883675</c:v>
                </c:pt>
                <c:pt idx="62">
                  <c:v>111.156824316238</c:v>
                </c:pt>
                <c:pt idx="63">
                  <c:v>101.827909423471</c:v>
                </c:pt>
                <c:pt idx="64">
                  <c:v>102.126035297713</c:v>
                </c:pt>
                <c:pt idx="65">
                  <c:v>102.54143324186499</c:v>
                </c:pt>
                <c:pt idx="66">
                  <c:v>103.099861970963</c:v>
                </c:pt>
                <c:pt idx="67">
                  <c:v>103.851445947668</c:v>
                </c:pt>
                <c:pt idx="68">
                  <c:v>104.807467326723</c:v>
                </c:pt>
                <c:pt idx="69">
                  <c:v>105.843778532584</c:v>
                </c:pt>
                <c:pt idx="70">
                  <c:v>106.746882160021</c:v>
                </c:pt>
                <c:pt idx="71">
                  <c:v>107.412108383191</c:v>
                </c:pt>
                <c:pt idx="72">
                  <c:v>107.96782908842199</c:v>
                </c:pt>
                <c:pt idx="73">
                  <c:v>108.554002069333</c:v>
                </c:pt>
                <c:pt idx="74">
                  <c:v>109.127550790863</c:v>
                </c:pt>
                <c:pt idx="75">
                  <c:v>109.550063072643</c:v>
                </c:pt>
              </c:numCache>
            </c:numRef>
          </c:val>
          <c:smooth val="0"/>
          <c:extLst>
            <c:ext xmlns:c16="http://schemas.microsoft.com/office/drawing/2014/chart" uri="{C3380CC4-5D6E-409C-BE32-E72D297353CC}">
              <c16:uniqueId val="{00000001-3202-4B5A-BB3E-9EF0C8664D61}"/>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Datos!$C$7:$C$82</c:f>
              <c:numCache>
                <c:formatCode>0.0</c:formatCode>
                <c:ptCount val="76"/>
                <c:pt idx="0">
                  <c:v>104.121205098172</c:v>
                </c:pt>
                <c:pt idx="1">
                  <c:v>104.427767200155</c:v>
                </c:pt>
                <c:pt idx="2">
                  <c:v>104.51433743233601</c:v>
                </c:pt>
                <c:pt idx="3">
                  <c:v>106.130495571029</c:v>
                </c:pt>
                <c:pt idx="4">
                  <c:v>105.256698477955</c:v>
                </c:pt>
                <c:pt idx="5">
                  <c:v>105.688836347077</c:v>
                </c:pt>
                <c:pt idx="6">
                  <c:v>106.520150767526</c:v>
                </c:pt>
                <c:pt idx="7">
                  <c:v>106.61014283339399</c:v>
                </c:pt>
                <c:pt idx="8">
                  <c:v>107.66831662630599</c:v>
                </c:pt>
                <c:pt idx="9">
                  <c:v>106.76248115783601</c:v>
                </c:pt>
                <c:pt idx="10">
                  <c:v>106.13290525023</c:v>
                </c:pt>
                <c:pt idx="11">
                  <c:v>106.46183935657101</c:v>
                </c:pt>
                <c:pt idx="12">
                  <c:v>107.027443010021</c:v>
                </c:pt>
                <c:pt idx="13">
                  <c:v>107.499138097795</c:v>
                </c:pt>
                <c:pt idx="14">
                  <c:v>107.264349421676</c:v>
                </c:pt>
                <c:pt idx="15">
                  <c:v>107.364683875748</c:v>
                </c:pt>
                <c:pt idx="16">
                  <c:v>107.74008058775</c:v>
                </c:pt>
                <c:pt idx="17">
                  <c:v>108.32640836440299</c:v>
                </c:pt>
                <c:pt idx="18">
                  <c:v>108.284521435188</c:v>
                </c:pt>
                <c:pt idx="19">
                  <c:v>108.22963917103201</c:v>
                </c:pt>
                <c:pt idx="20">
                  <c:v>108.914876343055</c:v>
                </c:pt>
                <c:pt idx="21">
                  <c:v>109.25504932882301</c:v>
                </c:pt>
                <c:pt idx="22">
                  <c:v>109.524615229408</c:v>
                </c:pt>
                <c:pt idx="23">
                  <c:v>110.309166618484</c:v>
                </c:pt>
                <c:pt idx="24">
                  <c:v>110.400599257265</c:v>
                </c:pt>
                <c:pt idx="25">
                  <c:v>109.855490913937</c:v>
                </c:pt>
                <c:pt idx="26">
                  <c:v>110.404216916534</c:v>
                </c:pt>
                <c:pt idx="27">
                  <c:v>110.532859581341</c:v>
                </c:pt>
                <c:pt idx="28">
                  <c:v>109.899098593076</c:v>
                </c:pt>
                <c:pt idx="29">
                  <c:v>111.123646274804</c:v>
                </c:pt>
                <c:pt idx="30">
                  <c:v>110.066967767107</c:v>
                </c:pt>
                <c:pt idx="31">
                  <c:v>110.959045443802</c:v>
                </c:pt>
                <c:pt idx="32">
                  <c:v>109.487095006112</c:v>
                </c:pt>
                <c:pt idx="33">
                  <c:v>110.89241427024</c:v>
                </c:pt>
                <c:pt idx="34">
                  <c:v>111.550644122086</c:v>
                </c:pt>
                <c:pt idx="35">
                  <c:v>112.894836243681</c:v>
                </c:pt>
                <c:pt idx="36">
                  <c:v>111.71670288884999</c:v>
                </c:pt>
                <c:pt idx="37">
                  <c:v>112.292055259579</c:v>
                </c:pt>
                <c:pt idx="38">
                  <c:v>113.260160893772</c:v>
                </c:pt>
                <c:pt idx="39">
                  <c:v>112.846366185338</c:v>
                </c:pt>
                <c:pt idx="40">
                  <c:v>113.369870477822</c:v>
                </c:pt>
                <c:pt idx="41">
                  <c:v>113.23930185266801</c:v>
                </c:pt>
                <c:pt idx="42">
                  <c:v>113.491629855296</c:v>
                </c:pt>
                <c:pt idx="43">
                  <c:v>113.519705067354</c:v>
                </c:pt>
                <c:pt idx="44">
                  <c:v>113.058049505141</c:v>
                </c:pt>
                <c:pt idx="45">
                  <c:v>112.805168254191</c:v>
                </c:pt>
                <c:pt idx="46">
                  <c:v>112.876700841158</c:v>
                </c:pt>
                <c:pt idx="47">
                  <c:v>112.320341129971</c:v>
                </c:pt>
                <c:pt idx="48">
                  <c:v>113.13483683918901</c:v>
                </c:pt>
                <c:pt idx="49">
                  <c:v>113.28516728144101</c:v>
                </c:pt>
                <c:pt idx="50">
                  <c:v>112.451803451161</c:v>
                </c:pt>
                <c:pt idx="51">
                  <c:v>113.00166922203</c:v>
                </c:pt>
                <c:pt idx="52">
                  <c:v>113.03233399374101</c:v>
                </c:pt>
                <c:pt idx="53">
                  <c:v>113.111402785922</c:v>
                </c:pt>
                <c:pt idx="54">
                  <c:v>113.134702466223</c:v>
                </c:pt>
                <c:pt idx="55">
                  <c:v>112.994062794108</c:v>
                </c:pt>
                <c:pt idx="56">
                  <c:v>112.552944015888</c:v>
                </c:pt>
                <c:pt idx="57">
                  <c:v>112.168161098018</c:v>
                </c:pt>
                <c:pt idx="58">
                  <c:v>111.712690930618</c:v>
                </c:pt>
                <c:pt idx="59">
                  <c:v>111.821220578796</c:v>
                </c:pt>
                <c:pt idx="60">
                  <c:v>112.53271400452</c:v>
                </c:pt>
                <c:pt idx="61">
                  <c:v>111.33933550966201</c:v>
                </c:pt>
                <c:pt idx="62">
                  <c:v>109.50694770043199</c:v>
                </c:pt>
                <c:pt idx="63">
                  <c:v>90.546316519753503</c:v>
                </c:pt>
                <c:pt idx="64">
                  <c:v>88.778476422889</c:v>
                </c:pt>
                <c:pt idx="65">
                  <c:v>96.625778850726306</c:v>
                </c:pt>
                <c:pt idx="66">
                  <c:v>101.872558362387</c:v>
                </c:pt>
                <c:pt idx="67">
                  <c:v>103.49398417124399</c:v>
                </c:pt>
                <c:pt idx="68">
                  <c:v>104.845739176359</c:v>
                </c:pt>
                <c:pt idx="69">
                  <c:v>106.68395511547401</c:v>
                </c:pt>
                <c:pt idx="70">
                  <c:v>107.527661705562</c:v>
                </c:pt>
                <c:pt idx="71">
                  <c:v>107.4221623823</c:v>
                </c:pt>
                <c:pt idx="72">
                  <c:v>107.79715514032399</c:v>
                </c:pt>
                <c:pt idx="73">
                  <c:v>107.13777442030501</c:v>
                </c:pt>
                <c:pt idx="74">
                  <c:v>110.080874479679</c:v>
                </c:pt>
                <c:pt idx="75">
                  <c:v>109.90860177792401</c:v>
                </c:pt>
              </c:numCache>
            </c:numRef>
          </c:val>
          <c:extLst>
            <c:ext xmlns:c16="http://schemas.microsoft.com/office/drawing/2014/chart" uri="{C3380CC4-5D6E-409C-BE32-E72D297353CC}">
              <c16:uniqueId val="{00000000-EB3C-4CFF-94EA-F1974AEB0F40}"/>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Datos!$D$7:$D$82</c:f>
              <c:numCache>
                <c:formatCode>0.0</c:formatCode>
                <c:ptCount val="76"/>
                <c:pt idx="0">
                  <c:v>104.216256666872</c:v>
                </c:pt>
                <c:pt idx="1">
                  <c:v>104.375629672036</c:v>
                </c:pt>
                <c:pt idx="2">
                  <c:v>104.61332279233601</c:v>
                </c:pt>
                <c:pt idx="3">
                  <c:v>104.939526509725</c:v>
                </c:pt>
                <c:pt idx="4">
                  <c:v>105.364848303298</c:v>
                </c:pt>
                <c:pt idx="5">
                  <c:v>105.839821291194</c:v>
                </c:pt>
                <c:pt idx="6">
                  <c:v>106.288169224531</c:v>
                </c:pt>
                <c:pt idx="7">
                  <c:v>106.60449642147201</c:v>
                </c:pt>
                <c:pt idx="8">
                  <c:v>106.71323705267299</c:v>
                </c:pt>
                <c:pt idx="9">
                  <c:v>106.648618855514</c:v>
                </c:pt>
                <c:pt idx="10">
                  <c:v>106.617113727595</c:v>
                </c:pt>
                <c:pt idx="11">
                  <c:v>106.73850512576701</c:v>
                </c:pt>
                <c:pt idx="12">
                  <c:v>106.95582605850601</c:v>
                </c:pt>
                <c:pt idx="13">
                  <c:v>107.175412681333</c:v>
                </c:pt>
                <c:pt idx="14">
                  <c:v>107.367403379194</c:v>
                </c:pt>
                <c:pt idx="15">
                  <c:v>107.563658998881</c:v>
                </c:pt>
                <c:pt idx="16">
                  <c:v>107.78317037479501</c:v>
                </c:pt>
                <c:pt idx="17">
                  <c:v>108.03410115511799</c:v>
                </c:pt>
                <c:pt idx="18">
                  <c:v>108.281779126694</c:v>
                </c:pt>
                <c:pt idx="19">
                  <c:v>108.502453809169</c:v>
                </c:pt>
                <c:pt idx="20">
                  <c:v>108.79983704616301</c:v>
                </c:pt>
                <c:pt idx="21">
                  <c:v>109.251267129109</c:v>
                </c:pt>
                <c:pt idx="22">
                  <c:v>109.717628937705</c:v>
                </c:pt>
                <c:pt idx="23">
                  <c:v>110.034186791626</c:v>
                </c:pt>
                <c:pt idx="24">
                  <c:v>110.21850711995801</c:v>
                </c:pt>
                <c:pt idx="25">
                  <c:v>110.28837309163799</c:v>
                </c:pt>
                <c:pt idx="26">
                  <c:v>110.28304041547101</c:v>
                </c:pt>
                <c:pt idx="27">
                  <c:v>110.224893559582</c:v>
                </c:pt>
                <c:pt idx="28">
                  <c:v>110.199156732251</c:v>
                </c:pt>
                <c:pt idx="29">
                  <c:v>110.239750868401</c:v>
                </c:pt>
                <c:pt idx="30">
                  <c:v>110.360742329307</c:v>
                </c:pt>
                <c:pt idx="31">
                  <c:v>110.589824971437</c:v>
                </c:pt>
                <c:pt idx="32">
                  <c:v>110.867578200471</c:v>
                </c:pt>
                <c:pt idx="33">
                  <c:v>111.126965877808</c:v>
                </c:pt>
                <c:pt idx="34">
                  <c:v>111.36210416924401</c:v>
                </c:pt>
                <c:pt idx="35">
                  <c:v>111.64755436352</c:v>
                </c:pt>
                <c:pt idx="36">
                  <c:v>112.02068436431701</c:v>
                </c:pt>
                <c:pt idx="37">
                  <c:v>112.41868514073499</c:v>
                </c:pt>
                <c:pt idx="38">
                  <c:v>112.796808116647</c:v>
                </c:pt>
                <c:pt idx="39">
                  <c:v>113.097250280002</c:v>
                </c:pt>
                <c:pt idx="40">
                  <c:v>113.286133946588</c:v>
                </c:pt>
                <c:pt idx="41">
                  <c:v>113.38587270695101</c:v>
                </c:pt>
                <c:pt idx="42">
                  <c:v>113.41367887061899</c:v>
                </c:pt>
                <c:pt idx="43">
                  <c:v>113.355384804479</c:v>
                </c:pt>
                <c:pt idx="44">
                  <c:v>113.133249505805</c:v>
                </c:pt>
                <c:pt idx="45">
                  <c:v>112.87159783172</c:v>
                </c:pt>
                <c:pt idx="46">
                  <c:v>112.74327794797399</c:v>
                </c:pt>
                <c:pt idx="47">
                  <c:v>112.772322145271</c:v>
                </c:pt>
                <c:pt idx="48">
                  <c:v>112.85816959132499</c:v>
                </c:pt>
                <c:pt idx="49">
                  <c:v>112.908220560294</c:v>
                </c:pt>
                <c:pt idx="50">
                  <c:v>112.919879165325</c:v>
                </c:pt>
                <c:pt idx="51">
                  <c:v>112.93528672793801</c:v>
                </c:pt>
                <c:pt idx="52">
                  <c:v>113.001818759299</c:v>
                </c:pt>
                <c:pt idx="53">
                  <c:v>113.11299721949599</c:v>
                </c:pt>
                <c:pt idx="54">
                  <c:v>113.10653080068499</c:v>
                </c:pt>
                <c:pt idx="55">
                  <c:v>112.889750382465</c:v>
                </c:pt>
                <c:pt idx="56">
                  <c:v>112.56601512028401</c:v>
                </c:pt>
                <c:pt idx="57">
                  <c:v>112.199331311956</c:v>
                </c:pt>
                <c:pt idx="58">
                  <c:v>111.881870530279</c:v>
                </c:pt>
                <c:pt idx="59">
                  <c:v>111.653924296048</c:v>
                </c:pt>
                <c:pt idx="60">
                  <c:v>111.445548138839</c:v>
                </c:pt>
                <c:pt idx="61">
                  <c:v>111.245599883675</c:v>
                </c:pt>
                <c:pt idx="62">
                  <c:v>111.156824316238</c:v>
                </c:pt>
                <c:pt idx="63">
                  <c:v>101.827909423471</c:v>
                </c:pt>
                <c:pt idx="64">
                  <c:v>102.126035297713</c:v>
                </c:pt>
                <c:pt idx="65">
                  <c:v>102.54143324186499</c:v>
                </c:pt>
                <c:pt idx="66">
                  <c:v>103.099861970963</c:v>
                </c:pt>
                <c:pt idx="67">
                  <c:v>103.851445947668</c:v>
                </c:pt>
                <c:pt idx="68">
                  <c:v>104.807467326723</c:v>
                </c:pt>
                <c:pt idx="69">
                  <c:v>105.843778532584</c:v>
                </c:pt>
                <c:pt idx="70">
                  <c:v>106.746882160021</c:v>
                </c:pt>
                <c:pt idx="71">
                  <c:v>107.412108383191</c:v>
                </c:pt>
                <c:pt idx="72">
                  <c:v>107.96782908842199</c:v>
                </c:pt>
                <c:pt idx="73">
                  <c:v>108.554002069333</c:v>
                </c:pt>
                <c:pt idx="74">
                  <c:v>109.127550790863</c:v>
                </c:pt>
                <c:pt idx="75">
                  <c:v>109.550063072643</c:v>
                </c:pt>
              </c:numCache>
            </c:numRef>
          </c:val>
          <c:smooth val="0"/>
          <c:extLst>
            <c:ext xmlns:c16="http://schemas.microsoft.com/office/drawing/2014/chart" uri="{C3380CC4-5D6E-409C-BE32-E72D297353CC}">
              <c16:uniqueId val="{00000001-EB3C-4CFF-94EA-F1974AEB0F40}"/>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Datos!$E$7:$E$82</c:f>
              <c:numCache>
                <c:formatCode>0.0</c:formatCode>
                <c:ptCount val="76"/>
                <c:pt idx="0">
                  <c:v>105.626023929707</c:v>
                </c:pt>
                <c:pt idx="1">
                  <c:v>104.58376235136799</c:v>
                </c:pt>
                <c:pt idx="2">
                  <c:v>104.607035001619</c:v>
                </c:pt>
                <c:pt idx="3">
                  <c:v>105.977233584948</c:v>
                </c:pt>
                <c:pt idx="4">
                  <c:v>111.299817428186</c:v>
                </c:pt>
                <c:pt idx="5">
                  <c:v>97.907285729662107</c:v>
                </c:pt>
                <c:pt idx="6">
                  <c:v>102.35271166859999</c:v>
                </c:pt>
                <c:pt idx="7">
                  <c:v>106.025684221807</c:v>
                </c:pt>
                <c:pt idx="8">
                  <c:v>107.13613491377799</c:v>
                </c:pt>
                <c:pt idx="9">
                  <c:v>105.601395966862</c:v>
                </c:pt>
                <c:pt idx="10">
                  <c:v>100.461149897602</c:v>
                </c:pt>
                <c:pt idx="11">
                  <c:v>107.189681112364</c:v>
                </c:pt>
                <c:pt idx="12">
                  <c:v>105.372044289496</c:v>
                </c:pt>
                <c:pt idx="13">
                  <c:v>107.992379468832</c:v>
                </c:pt>
                <c:pt idx="14">
                  <c:v>103.78834071157701</c:v>
                </c:pt>
                <c:pt idx="15">
                  <c:v>107.071240556874</c:v>
                </c:pt>
                <c:pt idx="16">
                  <c:v>105.389681719398</c:v>
                </c:pt>
                <c:pt idx="17">
                  <c:v>112.092742822163</c:v>
                </c:pt>
                <c:pt idx="18">
                  <c:v>107.056795274504</c:v>
                </c:pt>
                <c:pt idx="19">
                  <c:v>113.918041230706</c:v>
                </c:pt>
                <c:pt idx="20">
                  <c:v>110.130010271514</c:v>
                </c:pt>
                <c:pt idx="21">
                  <c:v>108.96139855203801</c:v>
                </c:pt>
                <c:pt idx="22">
                  <c:v>108.616869649089</c:v>
                </c:pt>
                <c:pt idx="23">
                  <c:v>111.22969548870699</c:v>
                </c:pt>
                <c:pt idx="24">
                  <c:v>115.99690679753699</c:v>
                </c:pt>
                <c:pt idx="25">
                  <c:v>103.74026296238399</c:v>
                </c:pt>
                <c:pt idx="26">
                  <c:v>109.290298112001</c:v>
                </c:pt>
                <c:pt idx="27">
                  <c:v>110.530872795478</c:v>
                </c:pt>
                <c:pt idx="28">
                  <c:v>107.246048004012</c:v>
                </c:pt>
                <c:pt idx="29">
                  <c:v>117.52642795237701</c:v>
                </c:pt>
                <c:pt idx="30">
                  <c:v>111.302026642179</c:v>
                </c:pt>
                <c:pt idx="31">
                  <c:v>111.337402603226</c:v>
                </c:pt>
                <c:pt idx="32">
                  <c:v>112.562917749253</c:v>
                </c:pt>
                <c:pt idx="33">
                  <c:v>112.768419166388</c:v>
                </c:pt>
                <c:pt idx="34">
                  <c:v>116.51948818226199</c:v>
                </c:pt>
                <c:pt idx="35">
                  <c:v>113.696453044263</c:v>
                </c:pt>
                <c:pt idx="36">
                  <c:v>116.726406212578</c:v>
                </c:pt>
                <c:pt idx="37">
                  <c:v>114.113692858048</c:v>
                </c:pt>
                <c:pt idx="38">
                  <c:v>115.171149148431</c:v>
                </c:pt>
                <c:pt idx="39">
                  <c:v>116.161120492867</c:v>
                </c:pt>
                <c:pt idx="40">
                  <c:v>117.68221970507101</c:v>
                </c:pt>
                <c:pt idx="41">
                  <c:v>113.153446125041</c:v>
                </c:pt>
                <c:pt idx="42">
                  <c:v>112.785962223683</c:v>
                </c:pt>
                <c:pt idx="43">
                  <c:v>114.057619152838</c:v>
                </c:pt>
                <c:pt idx="44">
                  <c:v>111.809283410213</c:v>
                </c:pt>
                <c:pt idx="45">
                  <c:v>106.416396673199</c:v>
                </c:pt>
                <c:pt idx="46">
                  <c:v>119.304463635155</c:v>
                </c:pt>
                <c:pt idx="47">
                  <c:v>117.93213212476201</c:v>
                </c:pt>
                <c:pt idx="48">
                  <c:v>115.97618465147001</c:v>
                </c:pt>
                <c:pt idx="49">
                  <c:v>121.348700192438</c:v>
                </c:pt>
                <c:pt idx="50">
                  <c:v>115.15190949057499</c:v>
                </c:pt>
                <c:pt idx="51">
                  <c:v>115.810362937775</c:v>
                </c:pt>
                <c:pt idx="52">
                  <c:v>116.41397869782899</c:v>
                </c:pt>
                <c:pt idx="53">
                  <c:v>114.737087236731</c:v>
                </c:pt>
                <c:pt idx="54">
                  <c:v>115.166773252271</c:v>
                </c:pt>
                <c:pt idx="55">
                  <c:v>113.08462650740699</c:v>
                </c:pt>
                <c:pt idx="56">
                  <c:v>116.01339377501</c:v>
                </c:pt>
                <c:pt idx="57">
                  <c:v>113.968821377517</c:v>
                </c:pt>
                <c:pt idx="58">
                  <c:v>112.844958891212</c:v>
                </c:pt>
                <c:pt idx="59">
                  <c:v>114.775385447818</c:v>
                </c:pt>
                <c:pt idx="60">
                  <c:v>114.78482124893701</c:v>
                </c:pt>
                <c:pt idx="61">
                  <c:v>108.975160027207</c:v>
                </c:pt>
                <c:pt idx="62">
                  <c:v>119.40310100548299</c:v>
                </c:pt>
                <c:pt idx="63">
                  <c:v>115.411502890317</c:v>
                </c:pt>
                <c:pt idx="64">
                  <c:v>115.53934940478599</c:v>
                </c:pt>
                <c:pt idx="65">
                  <c:v>109.388513430879</c:v>
                </c:pt>
                <c:pt idx="66">
                  <c:v>123.147474575639</c:v>
                </c:pt>
                <c:pt idx="67">
                  <c:v>116.374553373708</c:v>
                </c:pt>
                <c:pt idx="68">
                  <c:v>118.801343998663</c:v>
                </c:pt>
                <c:pt idx="69">
                  <c:v>120.24991590782101</c:v>
                </c:pt>
                <c:pt idx="70">
                  <c:v>118.24866912984299</c:v>
                </c:pt>
                <c:pt idx="71">
                  <c:v>112.41820671984</c:v>
                </c:pt>
                <c:pt idx="72">
                  <c:v>117.17337292450399</c:v>
                </c:pt>
                <c:pt idx="73">
                  <c:v>117.061705065919</c:v>
                </c:pt>
                <c:pt idx="74">
                  <c:v>118.818230354259</c:v>
                </c:pt>
                <c:pt idx="75">
                  <c:v>115.322875968598</c:v>
                </c:pt>
              </c:numCache>
            </c:numRef>
          </c:val>
          <c:extLst>
            <c:ext xmlns:c16="http://schemas.microsoft.com/office/drawing/2014/chart" uri="{C3380CC4-5D6E-409C-BE32-E72D297353CC}">
              <c16:uniqueId val="{00000000-B0A2-4A30-A44E-163BA9909AC5}"/>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Datos!$F$7:$F$82</c:f>
              <c:numCache>
                <c:formatCode>0.0</c:formatCode>
                <c:ptCount val="76"/>
                <c:pt idx="0">
                  <c:v>104.917668655258</c:v>
                </c:pt>
                <c:pt idx="1">
                  <c:v>105.02499758758201</c:v>
                </c:pt>
                <c:pt idx="2">
                  <c:v>105.086297183843</c:v>
                </c:pt>
                <c:pt idx="3">
                  <c:v>105.12647213211901</c:v>
                </c:pt>
                <c:pt idx="4">
                  <c:v>105.154577830665</c:v>
                </c:pt>
                <c:pt idx="5">
                  <c:v>105.168664049622</c:v>
                </c:pt>
                <c:pt idx="6">
                  <c:v>105.159149602499</c:v>
                </c:pt>
                <c:pt idx="7">
                  <c:v>105.131391708057</c:v>
                </c:pt>
                <c:pt idx="8">
                  <c:v>105.108201277687</c:v>
                </c:pt>
                <c:pt idx="9">
                  <c:v>105.117973965956</c:v>
                </c:pt>
                <c:pt idx="10">
                  <c:v>105.204506678442</c:v>
                </c:pt>
                <c:pt idx="11">
                  <c:v>105.403781109786</c:v>
                </c:pt>
                <c:pt idx="12">
                  <c:v>105.720997114048</c:v>
                </c:pt>
                <c:pt idx="13">
                  <c:v>106.157181558102</c:v>
                </c:pt>
                <c:pt idx="14">
                  <c:v>106.70373482095501</c:v>
                </c:pt>
                <c:pt idx="15">
                  <c:v>107.32259151404701</c:v>
                </c:pt>
                <c:pt idx="16">
                  <c:v>107.95764874423401</c:v>
                </c:pt>
                <c:pt idx="17">
                  <c:v>108.573611391475</c:v>
                </c:pt>
                <c:pt idx="18">
                  <c:v>109.125858622942</c:v>
                </c:pt>
                <c:pt idx="19">
                  <c:v>109.556086094101</c:v>
                </c:pt>
                <c:pt idx="20">
                  <c:v>109.81619315237</c:v>
                </c:pt>
                <c:pt idx="21">
                  <c:v>109.904982203172</c:v>
                </c:pt>
                <c:pt idx="22">
                  <c:v>109.858527371831</c:v>
                </c:pt>
                <c:pt idx="23">
                  <c:v>109.710980704622</c:v>
                </c:pt>
                <c:pt idx="24">
                  <c:v>109.516231948296</c:v>
                </c:pt>
                <c:pt idx="25">
                  <c:v>109.355639836647</c:v>
                </c:pt>
                <c:pt idx="26">
                  <c:v>109.31432286650499</c:v>
                </c:pt>
                <c:pt idx="27">
                  <c:v>109.462136210331</c:v>
                </c:pt>
                <c:pt idx="28">
                  <c:v>109.806357546188</c:v>
                </c:pt>
                <c:pt idx="29">
                  <c:v>110.322794457901</c:v>
                </c:pt>
                <c:pt idx="30">
                  <c:v>110.976645253847</c:v>
                </c:pt>
                <c:pt idx="31">
                  <c:v>111.74491939402699</c:v>
                </c:pt>
                <c:pt idx="32">
                  <c:v>112.559060380782</c:v>
                </c:pt>
                <c:pt idx="33">
                  <c:v>113.37972048021599</c:v>
                </c:pt>
                <c:pt idx="34">
                  <c:v>114.13026994335399</c:v>
                </c:pt>
                <c:pt idx="35">
                  <c:v>114.712137415847</c:v>
                </c:pt>
                <c:pt idx="36">
                  <c:v>115.066098811769</c:v>
                </c:pt>
                <c:pt idx="37">
                  <c:v>115.205125118124</c:v>
                </c:pt>
                <c:pt idx="38">
                  <c:v>115.16387881593199</c:v>
                </c:pt>
                <c:pt idx="39">
                  <c:v>115.01519014288699</c:v>
                </c:pt>
                <c:pt idx="40">
                  <c:v>114.849009058017</c:v>
                </c:pt>
                <c:pt idx="41">
                  <c:v>114.74431418623401</c:v>
                </c:pt>
                <c:pt idx="42">
                  <c:v>114.746274920704</c:v>
                </c:pt>
                <c:pt idx="43">
                  <c:v>114.87981889637101</c:v>
                </c:pt>
                <c:pt idx="44">
                  <c:v>115.146359565018</c:v>
                </c:pt>
                <c:pt idx="45">
                  <c:v>115.497371022138</c:v>
                </c:pt>
                <c:pt idx="46">
                  <c:v>115.871963652833</c:v>
                </c:pt>
                <c:pt idx="47">
                  <c:v>116.20823655657</c:v>
                </c:pt>
                <c:pt idx="48">
                  <c:v>116.452014359125</c:v>
                </c:pt>
                <c:pt idx="49">
                  <c:v>116.547043878561</c:v>
                </c:pt>
                <c:pt idx="50">
                  <c:v>116.475891843027</c:v>
                </c:pt>
                <c:pt idx="51">
                  <c:v>116.22478483249201</c:v>
                </c:pt>
                <c:pt idx="52">
                  <c:v>115.82958138321401</c:v>
                </c:pt>
                <c:pt idx="53">
                  <c:v>115.367769680094</c:v>
                </c:pt>
                <c:pt idx="54">
                  <c:v>114.932474197888</c:v>
                </c:pt>
                <c:pt idx="55">
                  <c:v>114.58093737939799</c:v>
                </c:pt>
                <c:pt idx="56">
                  <c:v>114.357431429679</c:v>
                </c:pt>
                <c:pt idx="57">
                  <c:v>114.272677127536</c:v>
                </c:pt>
                <c:pt idx="58">
                  <c:v>114.295664917021</c:v>
                </c:pt>
                <c:pt idx="59">
                  <c:v>114.413189200906</c:v>
                </c:pt>
                <c:pt idx="60">
                  <c:v>114.646400948446</c:v>
                </c:pt>
                <c:pt idx="61">
                  <c:v>114.991293332019</c:v>
                </c:pt>
                <c:pt idx="62">
                  <c:v>115.420998324435</c:v>
                </c:pt>
                <c:pt idx="63">
                  <c:v>115.901381997708</c:v>
                </c:pt>
                <c:pt idx="64">
                  <c:v>116.392768884558</c:v>
                </c:pt>
                <c:pt idx="65">
                  <c:v>116.85751801442299</c:v>
                </c:pt>
                <c:pt idx="66">
                  <c:v>117.265439248981</c:v>
                </c:pt>
                <c:pt idx="67">
                  <c:v>117.56657416072299</c:v>
                </c:pt>
                <c:pt idx="68">
                  <c:v>117.72901900287</c:v>
                </c:pt>
                <c:pt idx="69">
                  <c:v>117.748609894944</c:v>
                </c:pt>
                <c:pt idx="70">
                  <c:v>117.669369732772</c:v>
                </c:pt>
                <c:pt idx="71">
                  <c:v>117.54519286902899</c:v>
                </c:pt>
                <c:pt idx="72">
                  <c:v>117.42813742384</c:v>
                </c:pt>
                <c:pt idx="73">
                  <c:v>117.359316929407</c:v>
                </c:pt>
                <c:pt idx="74">
                  <c:v>117.36270525084301</c:v>
                </c:pt>
                <c:pt idx="75">
                  <c:v>117.439043457541</c:v>
                </c:pt>
              </c:numCache>
            </c:numRef>
          </c:val>
          <c:smooth val="0"/>
          <c:extLst>
            <c:ext xmlns:c16="http://schemas.microsoft.com/office/drawing/2014/chart" uri="{C3380CC4-5D6E-409C-BE32-E72D297353CC}">
              <c16:uniqueId val="{00000001-B0A2-4A30-A44E-163BA9909AC5}"/>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25"/>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Datos!$G$7:$G$82</c:f>
              <c:numCache>
                <c:formatCode>0.0</c:formatCode>
                <c:ptCount val="76"/>
                <c:pt idx="0">
                  <c:v>102.628574153789</c:v>
                </c:pt>
                <c:pt idx="1">
                  <c:v>103.218257383259</c:v>
                </c:pt>
                <c:pt idx="2">
                  <c:v>102.68227090587899</c:v>
                </c:pt>
                <c:pt idx="3">
                  <c:v>104.096402001074</c:v>
                </c:pt>
                <c:pt idx="4">
                  <c:v>102.755309355612</c:v>
                </c:pt>
                <c:pt idx="5">
                  <c:v>103.266528481799</c:v>
                </c:pt>
                <c:pt idx="6">
                  <c:v>104.520749099098</c:v>
                </c:pt>
                <c:pt idx="7">
                  <c:v>104.593876645249</c:v>
                </c:pt>
                <c:pt idx="8">
                  <c:v>106.024056101795</c:v>
                </c:pt>
                <c:pt idx="9">
                  <c:v>104.03663522792699</c:v>
                </c:pt>
                <c:pt idx="10">
                  <c:v>103.343893161379</c:v>
                </c:pt>
                <c:pt idx="11">
                  <c:v>103.876780180647</c:v>
                </c:pt>
                <c:pt idx="12">
                  <c:v>104.252502863374</c:v>
                </c:pt>
                <c:pt idx="13">
                  <c:v>104.518964202601</c:v>
                </c:pt>
                <c:pt idx="14">
                  <c:v>103.873532353942</c:v>
                </c:pt>
                <c:pt idx="15">
                  <c:v>103.553691808446</c:v>
                </c:pt>
                <c:pt idx="16">
                  <c:v>103.97496846472799</c:v>
                </c:pt>
                <c:pt idx="17">
                  <c:v>103.45072725450299</c:v>
                </c:pt>
                <c:pt idx="18">
                  <c:v>103.73537897798499</c:v>
                </c:pt>
                <c:pt idx="19">
                  <c:v>103.594808304136</c:v>
                </c:pt>
                <c:pt idx="20">
                  <c:v>103.710270248585</c:v>
                </c:pt>
                <c:pt idx="21">
                  <c:v>103.90273791344799</c:v>
                </c:pt>
                <c:pt idx="22">
                  <c:v>104.85933827548</c:v>
                </c:pt>
                <c:pt idx="23">
                  <c:v>104.274020849637</c:v>
                </c:pt>
                <c:pt idx="24">
                  <c:v>104.456712484308</c:v>
                </c:pt>
                <c:pt idx="25">
                  <c:v>103.998661262787</c:v>
                </c:pt>
                <c:pt idx="26">
                  <c:v>104.827370671642</c:v>
                </c:pt>
                <c:pt idx="27">
                  <c:v>104.011060585894</c:v>
                </c:pt>
                <c:pt idx="28">
                  <c:v>103.668148194338</c:v>
                </c:pt>
                <c:pt idx="29">
                  <c:v>104.17674018882801</c:v>
                </c:pt>
                <c:pt idx="30">
                  <c:v>103.326501387519</c:v>
                </c:pt>
                <c:pt idx="31">
                  <c:v>103.75580698230701</c:v>
                </c:pt>
                <c:pt idx="32">
                  <c:v>101.943535888469</c:v>
                </c:pt>
                <c:pt idx="33">
                  <c:v>103.897347279155</c:v>
                </c:pt>
                <c:pt idx="34">
                  <c:v>103.961757184394</c:v>
                </c:pt>
                <c:pt idx="35">
                  <c:v>104.832556708966</c:v>
                </c:pt>
                <c:pt idx="36">
                  <c:v>104.382991758163</c:v>
                </c:pt>
                <c:pt idx="37">
                  <c:v>104.66055299742401</c:v>
                </c:pt>
                <c:pt idx="38">
                  <c:v>104.944396342923</c:v>
                </c:pt>
                <c:pt idx="39">
                  <c:v>104.488524776547</c:v>
                </c:pt>
                <c:pt idx="40">
                  <c:v>105.64672345960101</c:v>
                </c:pt>
                <c:pt idx="41">
                  <c:v>105.258919478992</c:v>
                </c:pt>
                <c:pt idx="42">
                  <c:v>105.165620211366</c:v>
                </c:pt>
                <c:pt idx="43">
                  <c:v>104.064873864755</c:v>
                </c:pt>
                <c:pt idx="44">
                  <c:v>104.489051550262</c:v>
                </c:pt>
                <c:pt idx="45">
                  <c:v>103.54748934513999</c:v>
                </c:pt>
                <c:pt idx="46">
                  <c:v>102.89057607731699</c:v>
                </c:pt>
                <c:pt idx="47">
                  <c:v>101.828141978982</c:v>
                </c:pt>
                <c:pt idx="48">
                  <c:v>103.387766469079</c:v>
                </c:pt>
                <c:pt idx="49">
                  <c:v>104.390886976178</c:v>
                </c:pt>
                <c:pt idx="50">
                  <c:v>102.20070901070601</c:v>
                </c:pt>
                <c:pt idx="51">
                  <c:v>103.66704142516301</c:v>
                </c:pt>
                <c:pt idx="52">
                  <c:v>102.151495054245</c:v>
                </c:pt>
                <c:pt idx="53">
                  <c:v>102.982962342549</c:v>
                </c:pt>
                <c:pt idx="54">
                  <c:v>102.81452792336</c:v>
                </c:pt>
                <c:pt idx="55">
                  <c:v>102.813530830129</c:v>
                </c:pt>
                <c:pt idx="56">
                  <c:v>102.265868134055</c:v>
                </c:pt>
                <c:pt idx="57">
                  <c:v>99.872363216395101</c:v>
                </c:pt>
                <c:pt idx="58">
                  <c:v>101.07287192072199</c:v>
                </c:pt>
                <c:pt idx="59">
                  <c:v>100.92057409798601</c:v>
                </c:pt>
                <c:pt idx="60">
                  <c:v>101.91173009343299</c:v>
                </c:pt>
                <c:pt idx="61">
                  <c:v>101.406697326038</c:v>
                </c:pt>
                <c:pt idx="62">
                  <c:v>97.507268861973699</c:v>
                </c:pt>
                <c:pt idx="63">
                  <c:v>72.711093723882101</c:v>
                </c:pt>
                <c:pt idx="64">
                  <c:v>72.171251970429793</c:v>
                </c:pt>
                <c:pt idx="65">
                  <c:v>85.5526235152266</c:v>
                </c:pt>
                <c:pt idx="66">
                  <c:v>91.475230640076603</c:v>
                </c:pt>
                <c:pt idx="67">
                  <c:v>94.414103155007297</c:v>
                </c:pt>
                <c:pt idx="68">
                  <c:v>95.019063181883496</c:v>
                </c:pt>
                <c:pt idx="69">
                  <c:v>96.602367552179203</c:v>
                </c:pt>
                <c:pt idx="70">
                  <c:v>97.485368543548105</c:v>
                </c:pt>
                <c:pt idx="71">
                  <c:v>97.604945163319996</c:v>
                </c:pt>
                <c:pt idx="72">
                  <c:v>98.002205454625496</c:v>
                </c:pt>
                <c:pt idx="73">
                  <c:v>98.258694949995004</c:v>
                </c:pt>
                <c:pt idx="74">
                  <c:v>98.927305874877604</c:v>
                </c:pt>
                <c:pt idx="75">
                  <c:v>98.703759148466204</c:v>
                </c:pt>
              </c:numCache>
            </c:numRef>
          </c:val>
          <c:extLst>
            <c:ext xmlns:c16="http://schemas.microsoft.com/office/drawing/2014/chart" uri="{C3380CC4-5D6E-409C-BE32-E72D297353CC}">
              <c16:uniqueId val="{00000000-C002-4B9B-9317-AC30D5110DF2}"/>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Datos!$H$7:$H$82</c:f>
              <c:numCache>
                <c:formatCode>0.0</c:formatCode>
                <c:ptCount val="76"/>
                <c:pt idx="0">
                  <c:v>103.077434526944</c:v>
                </c:pt>
                <c:pt idx="1">
                  <c:v>102.957677143071</c:v>
                </c:pt>
                <c:pt idx="2">
                  <c:v>102.917271175111</c:v>
                </c:pt>
                <c:pt idx="3">
                  <c:v>103.038736087342</c:v>
                </c:pt>
                <c:pt idx="4">
                  <c:v>103.311305548045</c:v>
                </c:pt>
                <c:pt idx="5">
                  <c:v>103.656909134256</c:v>
                </c:pt>
                <c:pt idx="6">
                  <c:v>103.980759701732</c:v>
                </c:pt>
                <c:pt idx="7">
                  <c:v>104.193256706081</c:v>
                </c:pt>
                <c:pt idx="8">
                  <c:v>104.286215776539</c:v>
                </c:pt>
                <c:pt idx="9">
                  <c:v>104.27776129422099</c:v>
                </c:pt>
                <c:pt idx="10">
                  <c:v>104.213433594995</c:v>
                </c:pt>
                <c:pt idx="11">
                  <c:v>104.142211328367</c:v>
                </c:pt>
                <c:pt idx="12">
                  <c:v>104.099180745608</c:v>
                </c:pt>
                <c:pt idx="13">
                  <c:v>104.061433290601</c:v>
                </c:pt>
                <c:pt idx="14">
                  <c:v>103.98311799629199</c:v>
                </c:pt>
                <c:pt idx="15">
                  <c:v>103.863352367822</c:v>
                </c:pt>
                <c:pt idx="16">
                  <c:v>103.719228380819</c:v>
                </c:pt>
                <c:pt idx="17">
                  <c:v>103.619430324929</c:v>
                </c:pt>
                <c:pt idx="18">
                  <c:v>103.61409874776299</c:v>
                </c:pt>
                <c:pt idx="19">
                  <c:v>103.724064369033</c:v>
                </c:pt>
                <c:pt idx="20">
                  <c:v>103.89127348308099</c:v>
                </c:pt>
                <c:pt idx="21">
                  <c:v>104.078056886984</c:v>
                </c:pt>
                <c:pt idx="22">
                  <c:v>104.264060052266</c:v>
                </c:pt>
                <c:pt idx="23">
                  <c:v>104.392368726999</c:v>
                </c:pt>
                <c:pt idx="24">
                  <c:v>104.435502948402</c:v>
                </c:pt>
                <c:pt idx="25">
                  <c:v>104.390864143184</c:v>
                </c:pt>
                <c:pt idx="26">
                  <c:v>104.26978734561</c:v>
                </c:pt>
                <c:pt idx="27">
                  <c:v>104.109143086274</c:v>
                </c:pt>
                <c:pt idx="28">
                  <c:v>103.94651991044699</c:v>
                </c:pt>
                <c:pt idx="29">
                  <c:v>103.793238563633</c:v>
                </c:pt>
                <c:pt idx="30">
                  <c:v>103.683508104539</c:v>
                </c:pt>
                <c:pt idx="31">
                  <c:v>103.67024340524701</c:v>
                </c:pt>
                <c:pt idx="32">
                  <c:v>103.758865584478</c:v>
                </c:pt>
                <c:pt idx="33">
                  <c:v>103.94112038234999</c:v>
                </c:pt>
                <c:pt idx="34">
                  <c:v>104.140941877999</c:v>
                </c:pt>
                <c:pt idx="35">
                  <c:v>104.342450696901</c:v>
                </c:pt>
                <c:pt idx="36">
                  <c:v>104.532970674552</c:v>
                </c:pt>
                <c:pt idx="37">
                  <c:v>104.722789231145</c:v>
                </c:pt>
                <c:pt idx="38">
                  <c:v>104.90670125840001</c:v>
                </c:pt>
                <c:pt idx="39">
                  <c:v>105.055095281199</c:v>
                </c:pt>
                <c:pt idx="40">
                  <c:v>105.139901105378</c:v>
                </c:pt>
                <c:pt idx="41">
                  <c:v>105.103248152125</c:v>
                </c:pt>
                <c:pt idx="42">
                  <c:v>104.893575442331</c:v>
                </c:pt>
                <c:pt idx="43">
                  <c:v>104.521476257911</c:v>
                </c:pt>
                <c:pt idx="44">
                  <c:v>104.084311937629</c:v>
                </c:pt>
                <c:pt idx="45">
                  <c:v>103.651812717002</c:v>
                </c:pt>
                <c:pt idx="46">
                  <c:v>103.317577394898</c:v>
                </c:pt>
                <c:pt idx="47">
                  <c:v>103.124999314934</c:v>
                </c:pt>
                <c:pt idx="48">
                  <c:v>103.04006332049801</c:v>
                </c:pt>
                <c:pt idx="49">
                  <c:v>103.026695026315</c:v>
                </c:pt>
                <c:pt idx="50">
                  <c:v>103.046013735317</c:v>
                </c:pt>
                <c:pt idx="51">
                  <c:v>103.072957385832</c:v>
                </c:pt>
                <c:pt idx="52">
                  <c:v>103.058652461853</c:v>
                </c:pt>
                <c:pt idx="53">
                  <c:v>102.98103404283501</c:v>
                </c:pt>
                <c:pt idx="54">
                  <c:v>102.795411394862</c:v>
                </c:pt>
                <c:pt idx="55">
                  <c:v>102.48671833615801</c:v>
                </c:pt>
                <c:pt idx="56">
                  <c:v>102.10042690874999</c:v>
                </c:pt>
                <c:pt idx="57">
                  <c:v>101.72459365571299</c:v>
                </c:pt>
                <c:pt idx="58">
                  <c:v>101.43363361377899</c:v>
                </c:pt>
                <c:pt idx="59">
                  <c:v>101.25181204102201</c:v>
                </c:pt>
                <c:pt idx="60">
                  <c:v>101.188206978473</c:v>
                </c:pt>
                <c:pt idx="61">
                  <c:v>101.19949949642</c:v>
                </c:pt>
                <c:pt idx="62">
                  <c:v>101.27733445032599</c:v>
                </c:pt>
                <c:pt idx="63">
                  <c:v>91.791743906178695</c:v>
                </c:pt>
                <c:pt idx="64">
                  <c:v>92.065163313726799</c:v>
                </c:pt>
                <c:pt idx="65">
                  <c:v>92.563292592013099</c:v>
                </c:pt>
                <c:pt idx="66">
                  <c:v>93.322186545531906</c:v>
                </c:pt>
                <c:pt idx="67">
                  <c:v>94.283204162489298</c:v>
                </c:pt>
                <c:pt idx="68">
                  <c:v>95.304451957703293</c:v>
                </c:pt>
                <c:pt idx="69">
                  <c:v>96.266734314524399</c:v>
                </c:pt>
                <c:pt idx="70">
                  <c:v>97.077989573832895</c:v>
                </c:pt>
                <c:pt idx="71">
                  <c:v>97.688343998645806</c:v>
                </c:pt>
                <c:pt idx="72">
                  <c:v>98.122394384910194</c:v>
                </c:pt>
                <c:pt idx="73">
                  <c:v>98.421596735277802</c:v>
                </c:pt>
                <c:pt idx="74">
                  <c:v>98.627065215849399</c:v>
                </c:pt>
                <c:pt idx="75">
                  <c:v>98.792130021046901</c:v>
                </c:pt>
              </c:numCache>
            </c:numRef>
          </c:val>
          <c:smooth val="0"/>
          <c:extLst>
            <c:ext xmlns:c16="http://schemas.microsoft.com/office/drawing/2014/chart" uri="{C3380CC4-5D6E-409C-BE32-E72D297353CC}">
              <c16:uniqueId val="{00000001-C002-4B9B-9317-AC30D5110DF2}"/>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Datos!$I$7:$I$82</c:f>
              <c:numCache>
                <c:formatCode>0.0</c:formatCode>
                <c:ptCount val="76"/>
                <c:pt idx="0">
                  <c:v>105.049895569396</c:v>
                </c:pt>
                <c:pt idx="1">
                  <c:v>105.202097158123</c:v>
                </c:pt>
                <c:pt idx="2">
                  <c:v>105.740056644704</c:v>
                </c:pt>
                <c:pt idx="3">
                  <c:v>107.02393402571801</c:v>
                </c:pt>
                <c:pt idx="4">
                  <c:v>106.579579798517</c:v>
                </c:pt>
                <c:pt idx="5">
                  <c:v>107.393078881983</c:v>
                </c:pt>
                <c:pt idx="6">
                  <c:v>107.761622571836</c:v>
                </c:pt>
                <c:pt idx="7">
                  <c:v>107.796725264804</c:v>
                </c:pt>
                <c:pt idx="8">
                  <c:v>108.24947126688799</c:v>
                </c:pt>
                <c:pt idx="9">
                  <c:v>108.36036572067999</c:v>
                </c:pt>
                <c:pt idx="10">
                  <c:v>108.01058034159701</c:v>
                </c:pt>
                <c:pt idx="11">
                  <c:v>107.513930318142</c:v>
                </c:pt>
                <c:pt idx="12">
                  <c:v>108.70473891591099</c:v>
                </c:pt>
                <c:pt idx="13">
                  <c:v>109.271004961594</c:v>
                </c:pt>
                <c:pt idx="14">
                  <c:v>109.358488511337</c:v>
                </c:pt>
                <c:pt idx="15">
                  <c:v>109.578864504319</c:v>
                </c:pt>
                <c:pt idx="16">
                  <c:v>110.145556280951</c:v>
                </c:pt>
                <c:pt idx="17">
                  <c:v>110.479503754486</c:v>
                </c:pt>
                <c:pt idx="18">
                  <c:v>110.841216649009</c:v>
                </c:pt>
                <c:pt idx="19">
                  <c:v>110.69005292790899</c:v>
                </c:pt>
                <c:pt idx="20">
                  <c:v>111.58353680989801</c:v>
                </c:pt>
                <c:pt idx="21">
                  <c:v>112.183581590081</c:v>
                </c:pt>
                <c:pt idx="22">
                  <c:v>112.262478986548</c:v>
                </c:pt>
                <c:pt idx="23">
                  <c:v>113.274917395827</c:v>
                </c:pt>
                <c:pt idx="24">
                  <c:v>113.210848768925</c:v>
                </c:pt>
                <c:pt idx="25">
                  <c:v>113.374360944027</c:v>
                </c:pt>
                <c:pt idx="26">
                  <c:v>113.58290228819</c:v>
                </c:pt>
                <c:pt idx="27">
                  <c:v>114.052293875678</c:v>
                </c:pt>
                <c:pt idx="28">
                  <c:v>113.652434321</c:v>
                </c:pt>
                <c:pt idx="29">
                  <c:v>114.382672462103</c:v>
                </c:pt>
                <c:pt idx="30">
                  <c:v>113.80446646582</c:v>
                </c:pt>
                <c:pt idx="31">
                  <c:v>114.739189460936</c:v>
                </c:pt>
                <c:pt idx="32">
                  <c:v>113.589689395921</c:v>
                </c:pt>
                <c:pt idx="33">
                  <c:v>114.63686550301701</c:v>
                </c:pt>
                <c:pt idx="34">
                  <c:v>115.516862084607</c:v>
                </c:pt>
                <c:pt idx="35">
                  <c:v>116.93511312188301</c:v>
                </c:pt>
                <c:pt idx="36">
                  <c:v>115.129847767955</c:v>
                </c:pt>
                <c:pt idx="37">
                  <c:v>116.53000157945699</c:v>
                </c:pt>
                <c:pt idx="38">
                  <c:v>117.756151801116</c:v>
                </c:pt>
                <c:pt idx="39">
                  <c:v>117.216506160723</c:v>
                </c:pt>
                <c:pt idx="40">
                  <c:v>117.478769275701</c:v>
                </c:pt>
                <c:pt idx="41">
                  <c:v>117.64910205277501</c:v>
                </c:pt>
                <c:pt idx="42">
                  <c:v>118.252408577445</c:v>
                </c:pt>
                <c:pt idx="43">
                  <c:v>118.549988915022</c:v>
                </c:pt>
                <c:pt idx="44">
                  <c:v>117.814507892027</c:v>
                </c:pt>
                <c:pt idx="45">
                  <c:v>117.835352810817</c:v>
                </c:pt>
                <c:pt idx="46">
                  <c:v>118.144395527797</c:v>
                </c:pt>
                <c:pt idx="47">
                  <c:v>117.411157098633</c:v>
                </c:pt>
                <c:pt idx="48">
                  <c:v>117.91216060025801</c:v>
                </c:pt>
                <c:pt idx="49">
                  <c:v>118.073976273033</c:v>
                </c:pt>
                <c:pt idx="50">
                  <c:v>117.890803133749</c:v>
                </c:pt>
                <c:pt idx="51">
                  <c:v>117.933416148436</c:v>
                </c:pt>
                <c:pt idx="52">
                  <c:v>118.90355668757201</c:v>
                </c:pt>
                <c:pt idx="53">
                  <c:v>118.557238394211</c:v>
                </c:pt>
                <c:pt idx="54">
                  <c:v>119.04115312507101</c:v>
                </c:pt>
                <c:pt idx="55">
                  <c:v>118.566997763147</c:v>
                </c:pt>
                <c:pt idx="56">
                  <c:v>118.053724572587</c:v>
                </c:pt>
                <c:pt idx="57">
                  <c:v>118.14277706130299</c:v>
                </c:pt>
                <c:pt idx="58">
                  <c:v>117.658349921792</c:v>
                </c:pt>
                <c:pt idx="59">
                  <c:v>117.47793131158799</c:v>
                </c:pt>
                <c:pt idx="60">
                  <c:v>117.84958801619899</c:v>
                </c:pt>
                <c:pt idx="61">
                  <c:v>117.438249930561</c:v>
                </c:pt>
                <c:pt idx="62">
                  <c:v>115.354098993335</c:v>
                </c:pt>
                <c:pt idx="63">
                  <c:v>98.9003709409956</c:v>
                </c:pt>
                <c:pt idx="64">
                  <c:v>96.582982233732807</c:v>
                </c:pt>
                <c:pt idx="65">
                  <c:v>102.200514530421</c:v>
                </c:pt>
                <c:pt idx="66">
                  <c:v>107.04093269501</c:v>
                </c:pt>
                <c:pt idx="67">
                  <c:v>107.958180838912</c:v>
                </c:pt>
                <c:pt idx="68">
                  <c:v>109.71771176756</c:v>
                </c:pt>
                <c:pt idx="69">
                  <c:v>110.89263502644999</c:v>
                </c:pt>
                <c:pt idx="70">
                  <c:v>112.16475582334201</c:v>
                </c:pt>
                <c:pt idx="71">
                  <c:v>112.406188403022</c:v>
                </c:pt>
                <c:pt idx="72">
                  <c:v>112.41466345870001</c:v>
                </c:pt>
                <c:pt idx="73">
                  <c:v>111.772212089379</c:v>
                </c:pt>
                <c:pt idx="74">
                  <c:v>115.373008372249</c:v>
                </c:pt>
                <c:pt idx="75">
                  <c:v>115.69894081549199</c:v>
                </c:pt>
              </c:numCache>
            </c:numRef>
          </c:val>
          <c:extLst>
            <c:ext xmlns:c16="http://schemas.microsoft.com/office/drawing/2014/chart" uri="{C3380CC4-5D6E-409C-BE32-E72D297353CC}">
              <c16:uniqueId val="{00000000-0A19-45C0-A88F-EFF2BBBEBE31}"/>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Datos!$A$7:$B$82</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2015</c:v>
                  </c:pt>
                  <c:pt idx="12">
                    <c:v>2016</c:v>
                  </c:pt>
                  <c:pt idx="24">
                    <c:v>2017</c:v>
                  </c:pt>
                  <c:pt idx="36">
                    <c:v>2018</c:v>
                  </c:pt>
                  <c:pt idx="48">
                    <c:v>2019</c:v>
                  </c:pt>
                  <c:pt idx="60">
                    <c:v>2020</c:v>
                  </c:pt>
                  <c:pt idx="72">
                    <c:v>2021</c:v>
                  </c:pt>
                </c:lvl>
              </c:multiLvlStrCache>
            </c:multiLvlStrRef>
          </c:cat>
          <c:val>
            <c:numRef>
              <c:f>Datos!$J$7:$J$82</c:f>
              <c:numCache>
                <c:formatCode>0.0</c:formatCode>
                <c:ptCount val="76"/>
                <c:pt idx="0">
                  <c:v>104.878871413471</c:v>
                </c:pt>
                <c:pt idx="1">
                  <c:v>105.293507549113</c:v>
                </c:pt>
                <c:pt idx="2">
                  <c:v>105.754481411272</c:v>
                </c:pt>
                <c:pt idx="3">
                  <c:v>106.263274458333</c:v>
                </c:pt>
                <c:pt idx="4">
                  <c:v>106.773661746325</c:v>
                </c:pt>
                <c:pt idx="5">
                  <c:v>107.257299205932</c:v>
                </c:pt>
                <c:pt idx="6">
                  <c:v>107.670639899625</c:v>
                </c:pt>
                <c:pt idx="7">
                  <c:v>107.968510398462</c:v>
                </c:pt>
                <c:pt idx="8">
                  <c:v>108.128091713451</c:v>
                </c:pt>
                <c:pt idx="9">
                  <c:v>108.187422518311</c:v>
                </c:pt>
                <c:pt idx="10">
                  <c:v>108.27908147250101</c:v>
                </c:pt>
                <c:pt idx="11">
                  <c:v>108.46439039017601</c:v>
                </c:pt>
                <c:pt idx="12">
                  <c:v>108.740306666851</c:v>
                </c:pt>
                <c:pt idx="13">
                  <c:v>109.07546087278</c:v>
                </c:pt>
                <c:pt idx="14">
                  <c:v>109.402018232763</c:v>
                </c:pt>
                <c:pt idx="15">
                  <c:v>109.737881387318</c:v>
                </c:pt>
                <c:pt idx="16">
                  <c:v>110.07606163630101</c:v>
                </c:pt>
                <c:pt idx="17">
                  <c:v>110.385135715809</c:v>
                </c:pt>
                <c:pt idx="18">
                  <c:v>110.711746793193</c:v>
                </c:pt>
                <c:pt idx="19">
                  <c:v>111.05034313987601</c:v>
                </c:pt>
                <c:pt idx="20">
                  <c:v>111.484301289643</c:v>
                </c:pt>
                <c:pt idx="21">
                  <c:v>112.021032782462</c:v>
                </c:pt>
                <c:pt idx="22">
                  <c:v>112.55189315756201</c:v>
                </c:pt>
                <c:pt idx="23">
                  <c:v>112.957723351338</c:v>
                </c:pt>
                <c:pt idx="24">
                  <c:v>113.253357991443</c:v>
                </c:pt>
                <c:pt idx="25">
                  <c:v>113.470559860386</c:v>
                </c:pt>
                <c:pt idx="26">
                  <c:v>113.65648886823701</c:v>
                </c:pt>
                <c:pt idx="27">
                  <c:v>113.79385280509599</c:v>
                </c:pt>
                <c:pt idx="28">
                  <c:v>113.934988798058</c:v>
                </c:pt>
                <c:pt idx="29">
                  <c:v>114.073487634636</c:v>
                </c:pt>
                <c:pt idx="30">
                  <c:v>114.212215292241</c:v>
                </c:pt>
                <c:pt idx="31">
                  <c:v>114.38296303007</c:v>
                </c:pt>
                <c:pt idx="32">
                  <c:v>114.621664152875</c:v>
                </c:pt>
                <c:pt idx="33">
                  <c:v>114.943711948467</c:v>
                </c:pt>
                <c:pt idx="34">
                  <c:v>115.352738337809</c:v>
                </c:pt>
                <c:pt idx="35">
                  <c:v>115.795641772319</c:v>
                </c:pt>
                <c:pt idx="36">
                  <c:v>116.25989848174299</c:v>
                </c:pt>
                <c:pt idx="37">
                  <c:v>116.6484391857</c:v>
                </c:pt>
                <c:pt idx="38">
                  <c:v>116.957952264757</c:v>
                </c:pt>
                <c:pt idx="39">
                  <c:v>117.234718889834</c:v>
                </c:pt>
                <c:pt idx="40">
                  <c:v>117.54067618450399</c:v>
                </c:pt>
                <c:pt idx="41">
                  <c:v>117.861429016961</c:v>
                </c:pt>
                <c:pt idx="42">
                  <c:v>118.091651679216</c:v>
                </c:pt>
                <c:pt idx="43">
                  <c:v>118.19567435441699</c:v>
                </c:pt>
                <c:pt idx="44">
                  <c:v>118.12169959827899</c:v>
                </c:pt>
                <c:pt idx="45">
                  <c:v>117.947767396849</c:v>
                </c:pt>
                <c:pt idx="46">
                  <c:v>117.821028709624</c:v>
                </c:pt>
                <c:pt idx="47">
                  <c:v>117.815469745499</c:v>
                </c:pt>
                <c:pt idx="48">
                  <c:v>117.82931741843301</c:v>
                </c:pt>
                <c:pt idx="49">
                  <c:v>117.87618658481701</c:v>
                </c:pt>
                <c:pt idx="50">
                  <c:v>118.013797905902</c:v>
                </c:pt>
                <c:pt idx="51">
                  <c:v>118.25313498608401</c:v>
                </c:pt>
                <c:pt idx="52">
                  <c:v>118.53546058029301</c:v>
                </c:pt>
                <c:pt idx="53">
                  <c:v>118.75390408367601</c:v>
                </c:pt>
                <c:pt idx="54">
                  <c:v>118.775456811618</c:v>
                </c:pt>
                <c:pt idx="55">
                  <c:v>118.580958141274</c:v>
                </c:pt>
                <c:pt idx="56">
                  <c:v>118.26151742077199</c:v>
                </c:pt>
                <c:pt idx="57">
                  <c:v>117.967892901504</c:v>
                </c:pt>
                <c:pt idx="58">
                  <c:v>117.761814341655</c:v>
                </c:pt>
                <c:pt idx="59">
                  <c:v>117.66237587680401</c:v>
                </c:pt>
                <c:pt idx="60">
                  <c:v>117.52247063953099</c:v>
                </c:pt>
                <c:pt idx="61">
                  <c:v>117.30600822113399</c:v>
                </c:pt>
                <c:pt idx="62">
                  <c:v>117.15018923813599</c:v>
                </c:pt>
                <c:pt idx="63">
                  <c:v>106.31213726065501</c:v>
                </c:pt>
                <c:pt idx="64">
                  <c:v>106.451301144334</c:v>
                </c:pt>
                <c:pt idx="65">
                  <c:v>106.797019400922</c:v>
                </c:pt>
                <c:pt idx="66">
                  <c:v>107.408006575268</c:v>
                </c:pt>
                <c:pt idx="67">
                  <c:v>108.317990735085</c:v>
                </c:pt>
                <c:pt idx="68">
                  <c:v>109.486003305738</c:v>
                </c:pt>
                <c:pt idx="69">
                  <c:v>110.664312543595</c:v>
                </c:pt>
                <c:pt idx="70">
                  <c:v>111.587935759003</c:v>
                </c:pt>
                <c:pt idx="71">
                  <c:v>112.206883890924</c:v>
                </c:pt>
                <c:pt idx="72">
                  <c:v>112.823712615882</c:v>
                </c:pt>
                <c:pt idx="73">
                  <c:v>113.623121339696</c:v>
                </c:pt>
                <c:pt idx="74">
                  <c:v>114.47933469152299</c:v>
                </c:pt>
                <c:pt idx="75">
                  <c:v>115.214380118669</c:v>
                </c:pt>
              </c:numCache>
            </c:numRef>
          </c:val>
          <c:smooth val="0"/>
          <c:extLst>
            <c:ext xmlns:c16="http://schemas.microsoft.com/office/drawing/2014/chart" uri="{C3380CC4-5D6E-409C-BE32-E72D297353CC}">
              <c16:uniqueId val="{00000001-0A19-45C0-A88F-EFF2BBBEBE31}"/>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0"/>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BB04-4956-9AF7-2EBE582FCC68}"/>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BB04-4956-9AF7-2EBE582FCC68}"/>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BB04-4956-9AF7-2EBE582FCC68}"/>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BB04-4956-9AF7-2EBE582FCC68}"/>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04-4956-9AF7-2EBE582FCC68}"/>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04-4956-9AF7-2EBE582FCC68}"/>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04-4956-9AF7-2EBE582FCC68}"/>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04-4956-9AF7-2EBE582FCC68}"/>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Terciarias</c:v>
                </c:pt>
                <c:pt idx="2">
                  <c:v>   Actividades Secundarias</c:v>
                </c:pt>
                <c:pt idx="3">
                  <c:v>  IGAE</c:v>
                </c:pt>
              </c:strCache>
            </c:strRef>
          </c:cat>
          <c:val>
            <c:numRef>
              <c:f>Datos!$J$52:$J$55</c:f>
              <c:numCache>
                <c:formatCode>#,##0.0</c:formatCode>
                <c:ptCount val="4"/>
                <c:pt idx="0">
                  <c:v>-0.73811375287600001</c:v>
                </c:pt>
                <c:pt idx="1">
                  <c:v>17.871484921701001</c:v>
                </c:pt>
                <c:pt idx="2">
                  <c:v>36.580191000276002</c:v>
                </c:pt>
                <c:pt idx="3">
                  <c:v>22.334849480386001</c:v>
                </c:pt>
              </c:numCache>
            </c:numRef>
          </c:val>
          <c:extLst>
            <c:ext xmlns:c16="http://schemas.microsoft.com/office/drawing/2014/chart" uri="{C3380CC4-5D6E-409C-BE32-E72D297353CC}">
              <c16:uniqueId val="{0000000B-BB04-4956-9AF7-2EBE582FCC68}"/>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40"/>
          <c:min val="-5"/>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665998144"/>
        <c:crosses val="autoZero"/>
        <c:crossBetween val="between"/>
        <c:majorUnit val="5"/>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6621-0BFA-4B58-A88F-2CE8FD95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1705</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GUILLEN MEDINA MOISES</cp:lastModifiedBy>
  <cp:revision>38</cp:revision>
  <cp:lastPrinted>2021-06-24T22:29:00Z</cp:lastPrinted>
  <dcterms:created xsi:type="dcterms:W3CDTF">2021-06-23T17:17:00Z</dcterms:created>
  <dcterms:modified xsi:type="dcterms:W3CDTF">2021-06-24T22:30:00Z</dcterms:modified>
  <cp:category>Encuesta Nacional de Ocupación y Empleo</cp:category>
  <cp:version>1</cp:version>
</cp:coreProperties>
</file>