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A3FB" w14:textId="77777777" w:rsidR="00F66C0E" w:rsidRDefault="00F66C0E" w:rsidP="00F66C0E">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35965B90" wp14:editId="64436F83">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40B620FB" w14:textId="77777777" w:rsidR="00F66C0E" w:rsidRPr="008A2C21" w:rsidRDefault="00F66C0E" w:rsidP="00F66C0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65B90"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40B620FB" w14:textId="77777777" w:rsidR="00F66C0E" w:rsidRPr="008A2C21" w:rsidRDefault="00F66C0E" w:rsidP="00F66C0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p>
    <w:p w14:paraId="53FDA003" w14:textId="77777777" w:rsidR="00F66C0E" w:rsidRDefault="00F66C0E" w:rsidP="00F66C0E">
      <w:pPr>
        <w:pStyle w:val="Textoindependiente"/>
        <w:spacing w:before="120"/>
        <w:rPr>
          <w:sz w:val="28"/>
        </w:rPr>
      </w:pPr>
    </w:p>
    <w:p w14:paraId="43F06609" w14:textId="77777777" w:rsidR="00F66C0E" w:rsidRPr="00A851DA" w:rsidRDefault="00F66C0E" w:rsidP="00F66C0E">
      <w:pPr>
        <w:pStyle w:val="Textoindependiente"/>
        <w:spacing w:before="120"/>
        <w:rPr>
          <w:sz w:val="24"/>
          <w:szCs w:val="24"/>
        </w:rPr>
      </w:pPr>
      <w:r w:rsidRPr="00A851DA">
        <w:rPr>
          <w:sz w:val="24"/>
          <w:szCs w:val="24"/>
        </w:rPr>
        <w:t>INDICADOR MENSUAL DEL CONSUMO</w:t>
      </w:r>
    </w:p>
    <w:p w14:paraId="78874407" w14:textId="77777777" w:rsidR="00F66C0E" w:rsidRPr="00A851DA" w:rsidRDefault="00F66C0E" w:rsidP="00F66C0E">
      <w:pPr>
        <w:pStyle w:val="Textoindependiente"/>
        <w:tabs>
          <w:tab w:val="center" w:pos="4420"/>
          <w:tab w:val="left" w:pos="8099"/>
        </w:tabs>
        <w:rPr>
          <w:sz w:val="24"/>
          <w:szCs w:val="24"/>
        </w:rPr>
      </w:pPr>
      <w:r w:rsidRPr="00A851DA">
        <w:rPr>
          <w:sz w:val="24"/>
          <w:szCs w:val="24"/>
        </w:rPr>
        <w:t>PRIVADO EN EL MERCADO INTERIOr</w:t>
      </w:r>
      <w:r w:rsidRPr="00A851DA">
        <w:rPr>
          <w:sz w:val="24"/>
          <w:szCs w:val="24"/>
          <w:vertAlign w:val="superscript"/>
        </w:rPr>
        <w:footnoteReference w:id="1"/>
      </w:r>
    </w:p>
    <w:p w14:paraId="7849BBCC" w14:textId="77777777" w:rsidR="00F66C0E" w:rsidRPr="00A851DA" w:rsidRDefault="00F66C0E" w:rsidP="00F66C0E">
      <w:pPr>
        <w:pStyle w:val="Textoindependiente"/>
        <w:rPr>
          <w:b w:val="0"/>
          <w:sz w:val="24"/>
          <w:szCs w:val="24"/>
        </w:rPr>
      </w:pPr>
      <w:r w:rsidRPr="00A851DA">
        <w:rPr>
          <w:sz w:val="24"/>
          <w:szCs w:val="24"/>
        </w:rPr>
        <w:t>DURANTE FEBRERO DE 2021</w:t>
      </w:r>
    </w:p>
    <w:p w14:paraId="3FB679AB" w14:textId="69644657" w:rsidR="00F66C0E" w:rsidRPr="00A851DA" w:rsidRDefault="00F66C0E" w:rsidP="00F66C0E">
      <w:pPr>
        <w:jc w:val="center"/>
        <w:rPr>
          <w:b/>
          <w:spacing w:val="25"/>
          <w:szCs w:val="24"/>
        </w:rPr>
      </w:pPr>
      <w:r w:rsidRPr="00A851DA">
        <w:rPr>
          <w:b/>
          <w:i/>
          <w:spacing w:val="25"/>
          <w:szCs w:val="24"/>
        </w:rPr>
        <w:t>(Cifras desestacionalizadas)</w:t>
      </w:r>
      <w:bookmarkStart w:id="0" w:name="_GoBack"/>
      <w:bookmarkEnd w:id="0"/>
    </w:p>
    <w:p w14:paraId="56667900" w14:textId="77777777" w:rsidR="00F66C0E" w:rsidRPr="009F7B21" w:rsidRDefault="00F66C0E" w:rsidP="00F66C0E">
      <w:pPr>
        <w:pStyle w:val="bullet"/>
        <w:widowControl w:val="0"/>
        <w:tabs>
          <w:tab w:val="clear" w:pos="7939"/>
          <w:tab w:val="left" w:pos="7230"/>
        </w:tabs>
        <w:ind w:left="-142" w:right="-547" w:firstLine="0"/>
        <w:rPr>
          <w:b w:val="0"/>
          <w:sz w:val="24"/>
          <w:szCs w:val="24"/>
        </w:rPr>
      </w:pPr>
      <w:r w:rsidRPr="009F7B21">
        <w:rPr>
          <w:b w:val="0"/>
          <w:sz w:val="24"/>
          <w:szCs w:val="24"/>
        </w:rPr>
        <w:t>El Indicador Mensual del Consumo Privado en el Mercado Interior (IMCPMI)</w:t>
      </w:r>
      <w:r w:rsidRPr="009F7B21">
        <w:rPr>
          <w:b w:val="0"/>
          <w:sz w:val="24"/>
          <w:szCs w:val="24"/>
          <w:vertAlign w:val="superscript"/>
        </w:rPr>
        <w:footnoteReference w:id="2"/>
      </w:r>
      <w:r w:rsidRPr="009F7B21">
        <w:rPr>
          <w:b w:val="0"/>
          <w:sz w:val="24"/>
          <w:szCs w:val="24"/>
        </w:rPr>
        <w:t xml:space="preserve"> registró una disminución en términos reales de 0.2% durante febrero del presente año frente al mes inmediato anterior, con cifras desestacionalizadas</w:t>
      </w:r>
      <w:r w:rsidRPr="009F7B21">
        <w:rPr>
          <w:b w:val="0"/>
          <w:sz w:val="24"/>
          <w:szCs w:val="24"/>
          <w:vertAlign w:val="superscript"/>
        </w:rPr>
        <w:footnoteReference w:id="3"/>
      </w:r>
      <w:r w:rsidRPr="009F7B21">
        <w:rPr>
          <w:b w:val="0"/>
          <w:sz w:val="24"/>
          <w:szCs w:val="24"/>
        </w:rPr>
        <w:t xml:space="preserve">. </w:t>
      </w:r>
    </w:p>
    <w:p w14:paraId="343CD3B6" w14:textId="77777777" w:rsidR="00F66C0E" w:rsidRPr="009D7600" w:rsidRDefault="00F66C0E" w:rsidP="00F66C0E">
      <w:pPr>
        <w:jc w:val="center"/>
        <w:outlineLvl w:val="3"/>
        <w:rPr>
          <w:rFonts w:cs="Arial"/>
          <w:b/>
          <w:smallCaps/>
          <w:sz w:val="8"/>
          <w:szCs w:val="8"/>
        </w:rPr>
      </w:pPr>
    </w:p>
    <w:p w14:paraId="1C92B760" w14:textId="77777777" w:rsidR="00F66C0E" w:rsidRDefault="00F66C0E" w:rsidP="00F66C0E">
      <w:pPr>
        <w:jc w:val="center"/>
        <w:outlineLvl w:val="3"/>
        <w:rPr>
          <w:rFonts w:cs="Arial"/>
          <w:b/>
          <w:smallCaps/>
          <w:sz w:val="22"/>
        </w:rPr>
      </w:pPr>
    </w:p>
    <w:p w14:paraId="43919193" w14:textId="77777777" w:rsidR="00F66C0E" w:rsidRDefault="00F66C0E" w:rsidP="00F66C0E">
      <w:pPr>
        <w:jc w:val="center"/>
        <w:outlineLvl w:val="3"/>
        <w:rPr>
          <w:rFonts w:cs="Arial"/>
          <w:b/>
          <w:smallCaps/>
          <w:sz w:val="22"/>
        </w:rPr>
      </w:pPr>
      <w:r>
        <w:rPr>
          <w:rFonts w:cs="Arial"/>
          <w:b/>
          <w:smallCaps/>
          <w:sz w:val="22"/>
        </w:rPr>
        <w:t>Indicador Mensual del Consumo Privado</w:t>
      </w:r>
    </w:p>
    <w:p w14:paraId="428A9AFB" w14:textId="77777777" w:rsidR="00F66C0E" w:rsidRDefault="00F66C0E" w:rsidP="00F66C0E">
      <w:pPr>
        <w:jc w:val="center"/>
        <w:outlineLvl w:val="3"/>
        <w:rPr>
          <w:rFonts w:cs="Arial"/>
          <w:b/>
          <w:smallCaps/>
          <w:sz w:val="22"/>
        </w:rPr>
      </w:pPr>
      <w:r>
        <w:rPr>
          <w:rFonts w:cs="Arial"/>
          <w:b/>
          <w:smallCaps/>
          <w:sz w:val="22"/>
        </w:rPr>
        <w:t>en el Mercado Interior a febrero</w:t>
      </w:r>
      <w:r w:rsidRPr="004C2706">
        <w:rPr>
          <w:rFonts w:cs="Arial"/>
          <w:b/>
          <w:smallCaps/>
          <w:sz w:val="20"/>
        </w:rPr>
        <w:t xml:space="preserve"> </w:t>
      </w:r>
      <w:r>
        <w:rPr>
          <w:rFonts w:cs="Arial"/>
          <w:b/>
          <w:smallCaps/>
          <w:sz w:val="22"/>
        </w:rPr>
        <w:t>de 2021</w:t>
      </w:r>
    </w:p>
    <w:p w14:paraId="5A685C35" w14:textId="77777777" w:rsidR="00F66C0E" w:rsidRDefault="00F66C0E" w:rsidP="00F66C0E">
      <w:pPr>
        <w:jc w:val="center"/>
        <w:outlineLvl w:val="3"/>
        <w:rPr>
          <w:rFonts w:cs="Arial"/>
          <w:b/>
          <w:smallCaps/>
          <w:sz w:val="22"/>
        </w:rPr>
      </w:pPr>
      <w:r>
        <w:rPr>
          <w:rFonts w:cs="Arial"/>
          <w:b/>
          <w:smallCaps/>
          <w:sz w:val="22"/>
        </w:rPr>
        <w:t>Series desestacionalizada y de tendencia-ciclo</w:t>
      </w:r>
    </w:p>
    <w:p w14:paraId="70A652F7" w14:textId="77777777" w:rsidR="00F66C0E" w:rsidRDefault="00F66C0E" w:rsidP="00F66C0E">
      <w:pPr>
        <w:jc w:val="center"/>
        <w:outlineLvl w:val="3"/>
        <w:rPr>
          <w:rFonts w:cs="Arial"/>
          <w:sz w:val="18"/>
          <w:szCs w:val="18"/>
        </w:rPr>
      </w:pPr>
      <w:r>
        <w:rPr>
          <w:rFonts w:cs="Arial"/>
          <w:smallCaps/>
          <w:sz w:val="18"/>
          <w:szCs w:val="18"/>
        </w:rPr>
        <w:t>(</w:t>
      </w:r>
      <w:r>
        <w:rPr>
          <w:rFonts w:cs="Arial"/>
          <w:sz w:val="18"/>
          <w:szCs w:val="18"/>
        </w:rPr>
        <w:t>Índice base 2013=100)</w:t>
      </w:r>
    </w:p>
    <w:p w14:paraId="37C9B548" w14:textId="77777777" w:rsidR="00F66C0E" w:rsidRDefault="00F66C0E" w:rsidP="00F66C0E">
      <w:pPr>
        <w:jc w:val="center"/>
        <w:outlineLvl w:val="3"/>
        <w:rPr>
          <w:rFonts w:cs="Arial"/>
          <w:sz w:val="18"/>
          <w:szCs w:val="18"/>
        </w:rPr>
      </w:pPr>
      <w:r>
        <w:rPr>
          <w:noProof/>
        </w:rPr>
        <w:drawing>
          <wp:inline distT="0" distB="0" distL="0" distR="0" wp14:anchorId="0A19EA61" wp14:editId="1F415366">
            <wp:extent cx="4320000" cy="2527200"/>
            <wp:effectExtent l="0" t="0" r="23495" b="2603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3C6632" w14:textId="77777777" w:rsidR="00F66C0E" w:rsidRDefault="00F66C0E" w:rsidP="00F66C0E">
      <w:pPr>
        <w:ind w:left="708" w:firstLine="426"/>
        <w:jc w:val="left"/>
      </w:pPr>
      <w:r>
        <w:rPr>
          <w:rFonts w:cs="Arial"/>
          <w:sz w:val="16"/>
        </w:rPr>
        <w:t>Fuente: INEGI.</w:t>
      </w:r>
    </w:p>
    <w:p w14:paraId="38295A3D" w14:textId="77777777" w:rsidR="00F66C0E" w:rsidRDefault="00F66C0E" w:rsidP="00F66C0E">
      <w:pPr>
        <w:pStyle w:val="bullet"/>
        <w:widowControl w:val="0"/>
        <w:tabs>
          <w:tab w:val="clear" w:pos="7939"/>
          <w:tab w:val="left" w:pos="7230"/>
        </w:tabs>
        <w:spacing w:before="0"/>
        <w:ind w:left="-142" w:right="-547" w:firstLine="0"/>
        <w:rPr>
          <w:b w:val="0"/>
          <w:sz w:val="24"/>
          <w:szCs w:val="24"/>
        </w:rPr>
      </w:pPr>
    </w:p>
    <w:p w14:paraId="2577BA57" w14:textId="77777777" w:rsidR="00F66C0E" w:rsidRPr="008A417E" w:rsidRDefault="00F66C0E" w:rsidP="00F66C0E">
      <w:pPr>
        <w:pStyle w:val="bullet"/>
        <w:widowControl w:val="0"/>
        <w:tabs>
          <w:tab w:val="clear" w:pos="7939"/>
          <w:tab w:val="left" w:pos="7230"/>
        </w:tabs>
        <w:ind w:left="-142" w:right="-547" w:firstLine="0"/>
        <w:rPr>
          <w:b w:val="0"/>
          <w:sz w:val="24"/>
          <w:szCs w:val="24"/>
        </w:rPr>
      </w:pPr>
      <w:r w:rsidRPr="008A417E">
        <w:rPr>
          <w:b w:val="0"/>
          <w:sz w:val="24"/>
          <w:szCs w:val="24"/>
        </w:rPr>
        <w:t>Por componentes, el consumo en Bienes de origen importado se redujo 1.8% y el de Bienes y Servicios de origen nacional retrocedió 0.3% en el segundo mes de 2021 respecto al mes previo, según datos ajustados por estacionalidad.</w:t>
      </w:r>
    </w:p>
    <w:p w14:paraId="7D346FD2" w14:textId="77777777" w:rsidR="00F66C0E" w:rsidRDefault="00F66C0E" w:rsidP="00F66C0E">
      <w:pPr>
        <w:pStyle w:val="bullet"/>
        <w:widowControl w:val="0"/>
        <w:tabs>
          <w:tab w:val="clear" w:pos="7939"/>
          <w:tab w:val="left" w:pos="7230"/>
        </w:tabs>
        <w:spacing w:before="360"/>
        <w:ind w:left="-142" w:right="-547" w:firstLine="0"/>
        <w:rPr>
          <w:b w:val="0"/>
          <w:bCs/>
          <w:sz w:val="24"/>
          <w:szCs w:val="24"/>
        </w:rPr>
      </w:pPr>
    </w:p>
    <w:p w14:paraId="6A26E7A8" w14:textId="5FC22897" w:rsidR="00A851DA" w:rsidRDefault="00A851DA">
      <w:pPr>
        <w:widowControl/>
        <w:jc w:val="left"/>
        <w:rPr>
          <w:szCs w:val="24"/>
          <w:lang w:val="es-ES_tradnl"/>
        </w:rPr>
      </w:pPr>
      <w:r>
        <w:rPr>
          <w:b/>
          <w:szCs w:val="24"/>
        </w:rPr>
        <w:br w:type="page"/>
      </w:r>
    </w:p>
    <w:p w14:paraId="369C1F65" w14:textId="77777777" w:rsidR="00F66C0E" w:rsidRDefault="00F66C0E" w:rsidP="00F66C0E">
      <w:pPr>
        <w:pStyle w:val="bullet"/>
        <w:widowControl w:val="0"/>
        <w:tabs>
          <w:tab w:val="clear" w:pos="7939"/>
          <w:tab w:val="left" w:pos="7230"/>
        </w:tabs>
        <w:spacing w:before="120"/>
        <w:ind w:left="-142" w:right="-547" w:firstLine="0"/>
        <w:rPr>
          <w:b w:val="0"/>
          <w:sz w:val="24"/>
          <w:szCs w:val="24"/>
        </w:rPr>
      </w:pPr>
    </w:p>
    <w:p w14:paraId="7191F77D" w14:textId="77777777" w:rsidR="00F66C0E" w:rsidRPr="008A417E" w:rsidRDefault="00F66C0E" w:rsidP="00A03EB2">
      <w:pPr>
        <w:pStyle w:val="bullet"/>
        <w:widowControl w:val="0"/>
        <w:tabs>
          <w:tab w:val="clear" w:pos="7939"/>
          <w:tab w:val="left" w:pos="7230"/>
        </w:tabs>
        <w:spacing w:before="0"/>
        <w:ind w:left="-142" w:right="-547" w:firstLine="0"/>
        <w:rPr>
          <w:b w:val="0"/>
          <w:sz w:val="24"/>
          <w:szCs w:val="24"/>
        </w:rPr>
      </w:pPr>
      <w:r w:rsidRPr="008A417E">
        <w:rPr>
          <w:b w:val="0"/>
          <w:sz w:val="24"/>
          <w:szCs w:val="24"/>
        </w:rPr>
        <w:t>En su comparación anual</w:t>
      </w:r>
      <w:r w:rsidRPr="008A417E">
        <w:rPr>
          <w:b w:val="0"/>
          <w:sz w:val="24"/>
          <w:szCs w:val="24"/>
          <w:vertAlign w:val="superscript"/>
        </w:rPr>
        <w:footnoteReference w:id="4"/>
      </w:r>
      <w:r w:rsidRPr="008A417E">
        <w:rPr>
          <w:b w:val="0"/>
          <w:sz w:val="24"/>
          <w:szCs w:val="24"/>
        </w:rPr>
        <w:t>, el IMCPMI mostró una caída de 6.5% en el mes de referencia. A su interior, los gastos en Bienes y Servicios nacionales descendieron 7.6% (los Servicios bajaron 14.1% y los Bienes disminuyeron 0.5%); mientras que los Bienes de origen importado crecieron 2.9% con relación a los de igual mes de 2020.</w:t>
      </w:r>
    </w:p>
    <w:p w14:paraId="07D05FFD" w14:textId="74C1C9EB" w:rsidR="00F66C0E" w:rsidRDefault="00F66C0E" w:rsidP="00F66C0E">
      <w:pPr>
        <w:pStyle w:val="p0"/>
        <w:spacing w:before="60"/>
        <w:jc w:val="center"/>
        <w:rPr>
          <w:rFonts w:cs="Arial"/>
          <w:color w:val="auto"/>
          <w:sz w:val="20"/>
          <w:szCs w:val="22"/>
        </w:rPr>
      </w:pPr>
    </w:p>
    <w:p w14:paraId="496C2785" w14:textId="77777777" w:rsidR="00A03EB2" w:rsidRDefault="00A03EB2" w:rsidP="00F66C0E">
      <w:pPr>
        <w:pStyle w:val="p0"/>
        <w:spacing w:before="60"/>
        <w:jc w:val="center"/>
        <w:rPr>
          <w:rFonts w:cs="Arial"/>
          <w:color w:val="auto"/>
          <w:sz w:val="20"/>
          <w:szCs w:val="22"/>
        </w:rPr>
      </w:pPr>
    </w:p>
    <w:p w14:paraId="5FFF1DD6" w14:textId="77777777" w:rsidR="00F66C0E" w:rsidRDefault="00F66C0E" w:rsidP="00F66C0E">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59288C08" w14:textId="77777777" w:rsidR="00F66C0E" w:rsidRDefault="00F66C0E" w:rsidP="00F66C0E">
      <w:pPr>
        <w:pStyle w:val="p0"/>
        <w:spacing w:before="0"/>
        <w:jc w:val="center"/>
        <w:rPr>
          <w:rFonts w:cs="Arial"/>
          <w:b/>
          <w:smallCaps/>
          <w:color w:val="auto"/>
          <w:sz w:val="22"/>
          <w:szCs w:val="22"/>
        </w:rPr>
      </w:pPr>
      <w:r>
        <w:rPr>
          <w:rFonts w:cs="Arial"/>
          <w:b/>
          <w:smallCaps/>
          <w:color w:val="auto"/>
          <w:sz w:val="22"/>
          <w:szCs w:val="22"/>
        </w:rPr>
        <w:t>Mercado Interior durante febrero de 2021</w:t>
      </w:r>
    </w:p>
    <w:p w14:paraId="03910153" w14:textId="77777777" w:rsidR="00F66C0E" w:rsidRDefault="00F66C0E" w:rsidP="00F66C0E">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F66C0E" w14:paraId="34BDFC89" w14:textId="77777777" w:rsidTr="00622E3A">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6CEC8EA3" w14:textId="77777777" w:rsidR="00F66C0E" w:rsidRDefault="00F66C0E" w:rsidP="00622E3A">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4A28F9FA" w14:textId="77777777" w:rsidR="00F66C0E" w:rsidRDefault="00F66C0E" w:rsidP="00622E3A">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210AC1EA" w14:textId="77777777" w:rsidR="00F66C0E" w:rsidRDefault="00F66C0E" w:rsidP="00622E3A">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F66C0E" w:rsidRPr="00A75FAD" w14:paraId="7B67BCE1" w14:textId="77777777" w:rsidTr="00622E3A">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778DD507" w14:textId="77777777" w:rsidR="00F66C0E" w:rsidRDefault="00F66C0E" w:rsidP="00622E3A">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173275C4" w14:textId="77777777" w:rsidR="00F66C0E" w:rsidRPr="003F3B95" w:rsidRDefault="00F66C0E" w:rsidP="00622E3A">
            <w:pPr>
              <w:tabs>
                <w:tab w:val="left" w:pos="307"/>
                <w:tab w:val="decimal" w:pos="881"/>
              </w:tabs>
              <w:spacing w:before="60" w:after="60"/>
              <w:ind w:right="624"/>
              <w:jc w:val="right"/>
              <w:rPr>
                <w:rFonts w:cs="Arial"/>
                <w:b/>
                <w:sz w:val="18"/>
                <w:u w:val="single"/>
                <w:lang w:val="es-ES" w:eastAsia="en-US"/>
              </w:rPr>
            </w:pPr>
            <w:r w:rsidRPr="00E73264">
              <w:rPr>
                <w:rFonts w:cs="Arial"/>
                <w:b/>
                <w:sz w:val="18"/>
                <w:lang w:val="es-ES" w:eastAsia="en-US"/>
              </w:rPr>
              <w:t xml:space="preserve">(-) </w:t>
            </w:r>
            <w:r>
              <w:rPr>
                <w:rFonts w:cs="Arial"/>
                <w:b/>
                <w:sz w:val="18"/>
                <w:lang w:val="es-ES" w:eastAsia="en-US"/>
              </w:rPr>
              <w:t xml:space="preserve">  </w:t>
            </w:r>
            <w:r>
              <w:rPr>
                <w:rFonts w:cs="Arial"/>
                <w:b/>
                <w:sz w:val="18"/>
                <w:u w:val="single"/>
                <w:lang w:val="es-ES" w:eastAsia="en-US"/>
              </w:rPr>
              <w:t>0.2</w:t>
            </w:r>
          </w:p>
        </w:tc>
        <w:tc>
          <w:tcPr>
            <w:tcW w:w="1843" w:type="dxa"/>
            <w:tcBorders>
              <w:top w:val="single" w:sz="8" w:space="0" w:color="404040"/>
              <w:left w:val="single" w:sz="8" w:space="0" w:color="404040"/>
              <w:bottom w:val="nil"/>
              <w:right w:val="double" w:sz="4" w:space="0" w:color="auto"/>
            </w:tcBorders>
            <w:hideMark/>
          </w:tcPr>
          <w:p w14:paraId="05DC9C60" w14:textId="77777777" w:rsidR="00F66C0E" w:rsidRPr="003F3B95" w:rsidRDefault="00F66C0E" w:rsidP="00622E3A">
            <w:pPr>
              <w:tabs>
                <w:tab w:val="left" w:pos="307"/>
                <w:tab w:val="decimal" w:pos="881"/>
              </w:tabs>
              <w:spacing w:before="60" w:after="60"/>
              <w:ind w:right="624"/>
              <w:jc w:val="right"/>
              <w:rPr>
                <w:rFonts w:cs="Arial"/>
                <w:b/>
                <w:sz w:val="18"/>
                <w:lang w:val="es-ES" w:eastAsia="en-US"/>
              </w:rPr>
            </w:pPr>
            <w:r w:rsidRPr="003F3B95">
              <w:rPr>
                <w:rFonts w:cs="Arial"/>
                <w:b/>
                <w:sz w:val="18"/>
                <w:lang w:val="es-ES" w:eastAsia="en-US"/>
              </w:rPr>
              <w:t xml:space="preserve">(-)    </w:t>
            </w:r>
            <w:r w:rsidRPr="00E73264">
              <w:rPr>
                <w:rFonts w:cs="Arial"/>
                <w:b/>
                <w:sz w:val="18"/>
                <w:u w:val="single"/>
                <w:lang w:val="es-ES" w:eastAsia="en-US"/>
              </w:rPr>
              <w:t>6.</w:t>
            </w:r>
            <w:r w:rsidRPr="003F3B95">
              <w:rPr>
                <w:rFonts w:cs="Arial"/>
                <w:b/>
                <w:sz w:val="18"/>
                <w:u w:val="single"/>
                <w:lang w:val="es-ES" w:eastAsia="en-US"/>
              </w:rPr>
              <w:t>5</w:t>
            </w:r>
          </w:p>
        </w:tc>
      </w:tr>
      <w:tr w:rsidR="00F66C0E" w:rsidRPr="00A75FAD" w14:paraId="11E53022" w14:textId="77777777" w:rsidTr="00622E3A">
        <w:trPr>
          <w:cantSplit/>
          <w:trHeight w:val="20"/>
          <w:jc w:val="center"/>
        </w:trPr>
        <w:tc>
          <w:tcPr>
            <w:tcW w:w="2834" w:type="dxa"/>
            <w:tcBorders>
              <w:top w:val="nil"/>
              <w:left w:val="double" w:sz="4" w:space="0" w:color="auto"/>
              <w:bottom w:val="nil"/>
              <w:right w:val="single" w:sz="8" w:space="0" w:color="404040"/>
            </w:tcBorders>
            <w:hideMark/>
          </w:tcPr>
          <w:p w14:paraId="55C5F1CF" w14:textId="77777777" w:rsidR="00F66C0E" w:rsidRDefault="00F66C0E" w:rsidP="00622E3A">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25DA6599" w14:textId="77777777" w:rsidR="00F66C0E" w:rsidRPr="003F3B95" w:rsidRDefault="00F66C0E" w:rsidP="00622E3A">
            <w:pPr>
              <w:tabs>
                <w:tab w:val="left" w:pos="307"/>
              </w:tabs>
              <w:spacing w:before="20" w:after="20"/>
              <w:ind w:right="624"/>
              <w:jc w:val="right"/>
              <w:rPr>
                <w:rFonts w:cs="Arial"/>
                <w:b/>
                <w:sz w:val="18"/>
                <w:lang w:val="es-ES" w:eastAsia="en-US"/>
              </w:rPr>
            </w:pPr>
            <w:r>
              <w:rPr>
                <w:rFonts w:cs="Arial"/>
                <w:b/>
                <w:sz w:val="18"/>
                <w:lang w:val="es-ES" w:eastAsia="en-US"/>
              </w:rPr>
              <w:t xml:space="preserve">(-)   </w:t>
            </w:r>
            <w:r w:rsidRPr="003F3B95">
              <w:rPr>
                <w:rFonts w:cs="Arial"/>
                <w:b/>
                <w:sz w:val="18"/>
                <w:lang w:val="es-ES" w:eastAsia="en-US"/>
              </w:rPr>
              <w:t>0.</w:t>
            </w:r>
            <w:r>
              <w:rPr>
                <w:rFonts w:cs="Arial"/>
                <w:b/>
                <w:sz w:val="18"/>
                <w:lang w:val="es-ES" w:eastAsia="en-US"/>
              </w:rPr>
              <w:t>3</w:t>
            </w:r>
          </w:p>
        </w:tc>
        <w:tc>
          <w:tcPr>
            <w:tcW w:w="1843" w:type="dxa"/>
            <w:tcBorders>
              <w:top w:val="nil"/>
              <w:left w:val="single" w:sz="8" w:space="0" w:color="404040"/>
              <w:bottom w:val="nil"/>
              <w:right w:val="double" w:sz="4" w:space="0" w:color="auto"/>
            </w:tcBorders>
            <w:hideMark/>
          </w:tcPr>
          <w:p w14:paraId="4678586D" w14:textId="77777777" w:rsidR="00F66C0E" w:rsidRPr="003F3B95" w:rsidRDefault="00F66C0E" w:rsidP="00622E3A">
            <w:pPr>
              <w:tabs>
                <w:tab w:val="left" w:pos="307"/>
                <w:tab w:val="decimal" w:pos="881"/>
              </w:tabs>
              <w:spacing w:before="20" w:after="20"/>
              <w:ind w:right="624"/>
              <w:jc w:val="right"/>
              <w:rPr>
                <w:rFonts w:cs="Arial"/>
                <w:b/>
                <w:sz w:val="18"/>
                <w:lang w:val="es-ES" w:eastAsia="en-US"/>
              </w:rPr>
            </w:pPr>
            <w:r w:rsidRPr="003F3B95">
              <w:rPr>
                <w:rFonts w:cs="Arial"/>
                <w:b/>
                <w:sz w:val="18"/>
                <w:lang w:val="es-ES" w:eastAsia="en-US"/>
              </w:rPr>
              <w:t>(-)    7.</w:t>
            </w:r>
            <w:r>
              <w:rPr>
                <w:rFonts w:cs="Arial"/>
                <w:b/>
                <w:sz w:val="18"/>
                <w:lang w:val="es-ES" w:eastAsia="en-US"/>
              </w:rPr>
              <w:t>6</w:t>
            </w:r>
          </w:p>
        </w:tc>
      </w:tr>
      <w:tr w:rsidR="00F66C0E" w:rsidRPr="00A75FAD" w14:paraId="162927F1" w14:textId="77777777" w:rsidTr="00622E3A">
        <w:trPr>
          <w:cantSplit/>
          <w:trHeight w:val="20"/>
          <w:jc w:val="center"/>
        </w:trPr>
        <w:tc>
          <w:tcPr>
            <w:tcW w:w="2834" w:type="dxa"/>
            <w:tcBorders>
              <w:top w:val="nil"/>
              <w:left w:val="double" w:sz="4" w:space="0" w:color="auto"/>
              <w:bottom w:val="nil"/>
              <w:right w:val="single" w:sz="8" w:space="0" w:color="404040"/>
            </w:tcBorders>
            <w:hideMark/>
          </w:tcPr>
          <w:p w14:paraId="2074365C" w14:textId="77777777" w:rsidR="00F66C0E" w:rsidRDefault="00F66C0E" w:rsidP="00622E3A">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25562F21" w14:textId="77777777" w:rsidR="00F66C0E" w:rsidRPr="003F3B95" w:rsidRDefault="00F66C0E" w:rsidP="00622E3A">
            <w:pPr>
              <w:tabs>
                <w:tab w:val="left" w:pos="307"/>
              </w:tabs>
              <w:spacing w:before="60"/>
              <w:ind w:right="624"/>
              <w:jc w:val="right"/>
              <w:rPr>
                <w:rFonts w:cs="Arial"/>
                <w:sz w:val="18"/>
                <w:lang w:val="es-ES" w:eastAsia="en-US"/>
              </w:rPr>
            </w:pPr>
            <w:r>
              <w:rPr>
                <w:rFonts w:cs="Arial"/>
                <w:sz w:val="18"/>
                <w:lang w:val="es-ES" w:eastAsia="en-US"/>
              </w:rPr>
              <w:t>(-)   0.2</w:t>
            </w:r>
          </w:p>
        </w:tc>
        <w:tc>
          <w:tcPr>
            <w:tcW w:w="1843" w:type="dxa"/>
            <w:tcBorders>
              <w:top w:val="nil"/>
              <w:left w:val="single" w:sz="8" w:space="0" w:color="404040"/>
              <w:bottom w:val="nil"/>
              <w:right w:val="double" w:sz="4" w:space="0" w:color="auto"/>
            </w:tcBorders>
            <w:hideMark/>
          </w:tcPr>
          <w:p w14:paraId="765AD84E" w14:textId="77777777" w:rsidR="00F66C0E" w:rsidRPr="003F3B95" w:rsidRDefault="00F66C0E" w:rsidP="00622E3A">
            <w:pPr>
              <w:tabs>
                <w:tab w:val="left" w:pos="307"/>
                <w:tab w:val="decimal" w:pos="881"/>
              </w:tabs>
              <w:spacing w:before="60"/>
              <w:ind w:right="624"/>
              <w:jc w:val="right"/>
              <w:rPr>
                <w:rFonts w:cs="Arial"/>
                <w:sz w:val="18"/>
                <w:lang w:val="es-ES" w:eastAsia="en-US"/>
              </w:rPr>
            </w:pPr>
            <w:r w:rsidRPr="003F3B95">
              <w:rPr>
                <w:rFonts w:cs="Arial"/>
                <w:sz w:val="18"/>
                <w:lang w:val="es-ES" w:eastAsia="en-US"/>
              </w:rPr>
              <w:t>(-)    0.</w:t>
            </w:r>
            <w:r>
              <w:rPr>
                <w:rFonts w:cs="Arial"/>
                <w:sz w:val="18"/>
                <w:lang w:val="es-ES" w:eastAsia="en-US"/>
              </w:rPr>
              <w:t>5</w:t>
            </w:r>
          </w:p>
        </w:tc>
      </w:tr>
      <w:tr w:rsidR="00F66C0E" w:rsidRPr="00A75FAD" w14:paraId="5BC3829C" w14:textId="77777777" w:rsidTr="00622E3A">
        <w:trPr>
          <w:cantSplit/>
          <w:trHeight w:val="20"/>
          <w:jc w:val="center"/>
        </w:trPr>
        <w:tc>
          <w:tcPr>
            <w:tcW w:w="2834" w:type="dxa"/>
            <w:tcBorders>
              <w:top w:val="nil"/>
              <w:left w:val="double" w:sz="4" w:space="0" w:color="auto"/>
              <w:bottom w:val="nil"/>
              <w:right w:val="single" w:sz="8" w:space="0" w:color="404040"/>
            </w:tcBorders>
            <w:hideMark/>
          </w:tcPr>
          <w:p w14:paraId="43EE08EA" w14:textId="77777777" w:rsidR="00F66C0E" w:rsidRDefault="00F66C0E" w:rsidP="00622E3A">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1DD8D3F9" w14:textId="77777777" w:rsidR="00F66C0E" w:rsidRPr="003F3B95" w:rsidRDefault="00F66C0E" w:rsidP="00622E3A">
            <w:pPr>
              <w:tabs>
                <w:tab w:val="left" w:pos="307"/>
              </w:tabs>
              <w:spacing w:before="60"/>
              <w:ind w:right="624"/>
              <w:jc w:val="right"/>
              <w:rPr>
                <w:rFonts w:cs="Arial"/>
                <w:sz w:val="18"/>
                <w:lang w:val="es-ES" w:eastAsia="en-US"/>
              </w:rPr>
            </w:pPr>
            <w:r>
              <w:rPr>
                <w:rFonts w:cs="Arial"/>
                <w:sz w:val="18"/>
                <w:lang w:val="es-ES" w:eastAsia="en-US"/>
              </w:rPr>
              <w:t xml:space="preserve">   </w:t>
            </w:r>
            <w:r w:rsidRPr="003F3B95">
              <w:rPr>
                <w:rFonts w:cs="Arial"/>
                <w:sz w:val="18"/>
                <w:lang w:val="es-ES" w:eastAsia="en-US"/>
              </w:rPr>
              <w:t>0.</w:t>
            </w:r>
            <w:r>
              <w:rPr>
                <w:rFonts w:cs="Arial"/>
                <w:sz w:val="18"/>
                <w:lang w:val="es-ES" w:eastAsia="en-US"/>
              </w:rPr>
              <w:t>4</w:t>
            </w:r>
          </w:p>
        </w:tc>
        <w:tc>
          <w:tcPr>
            <w:tcW w:w="1843" w:type="dxa"/>
            <w:tcBorders>
              <w:top w:val="nil"/>
              <w:left w:val="single" w:sz="8" w:space="0" w:color="404040"/>
              <w:bottom w:val="nil"/>
              <w:right w:val="double" w:sz="4" w:space="0" w:color="auto"/>
            </w:tcBorders>
            <w:hideMark/>
          </w:tcPr>
          <w:p w14:paraId="2248BE91" w14:textId="77777777" w:rsidR="00F66C0E" w:rsidRPr="003F3B95" w:rsidRDefault="00F66C0E" w:rsidP="00622E3A">
            <w:pPr>
              <w:tabs>
                <w:tab w:val="left" w:pos="307"/>
                <w:tab w:val="decimal" w:pos="881"/>
              </w:tabs>
              <w:spacing w:before="60"/>
              <w:ind w:right="624"/>
              <w:jc w:val="right"/>
              <w:rPr>
                <w:rFonts w:cs="Arial"/>
                <w:sz w:val="18"/>
                <w:lang w:val="es-ES" w:eastAsia="en-US"/>
              </w:rPr>
            </w:pPr>
            <w:r w:rsidRPr="003F3B95">
              <w:rPr>
                <w:rFonts w:cs="Arial"/>
                <w:sz w:val="18"/>
                <w:lang w:val="es-ES" w:eastAsia="en-US"/>
              </w:rPr>
              <w:t>(-</w:t>
            </w:r>
            <w:proofErr w:type="gramStart"/>
            <w:r w:rsidRPr="003F3B95">
              <w:rPr>
                <w:rFonts w:cs="Arial"/>
                <w:sz w:val="18"/>
                <w:lang w:val="es-ES" w:eastAsia="en-US"/>
              </w:rPr>
              <w:t>)</w:t>
            </w:r>
            <w:r>
              <w:rPr>
                <w:rFonts w:cs="Arial"/>
                <w:sz w:val="18"/>
                <w:lang w:val="es-ES" w:eastAsia="en-US"/>
              </w:rPr>
              <w:t xml:space="preserve"> </w:t>
            </w:r>
            <w:r w:rsidRPr="003F3B95">
              <w:rPr>
                <w:rFonts w:cs="Arial"/>
                <w:sz w:val="18"/>
                <w:lang w:val="es-ES" w:eastAsia="en-US"/>
              </w:rPr>
              <w:t xml:space="preserve"> 14</w:t>
            </w:r>
            <w:proofErr w:type="gramEnd"/>
            <w:r>
              <w:rPr>
                <w:rFonts w:cs="Arial"/>
                <w:sz w:val="18"/>
                <w:lang w:val="es-ES" w:eastAsia="en-US"/>
              </w:rPr>
              <w:t>.1</w:t>
            </w:r>
          </w:p>
        </w:tc>
      </w:tr>
      <w:tr w:rsidR="00F66C0E" w:rsidRPr="00A75FAD" w14:paraId="6E49F17E" w14:textId="77777777" w:rsidTr="00622E3A">
        <w:trPr>
          <w:cantSplit/>
          <w:trHeight w:val="20"/>
          <w:jc w:val="center"/>
        </w:trPr>
        <w:tc>
          <w:tcPr>
            <w:tcW w:w="2834" w:type="dxa"/>
            <w:tcBorders>
              <w:top w:val="nil"/>
              <w:left w:val="double" w:sz="4" w:space="0" w:color="auto"/>
              <w:bottom w:val="nil"/>
              <w:right w:val="single" w:sz="8" w:space="0" w:color="404040"/>
            </w:tcBorders>
            <w:hideMark/>
          </w:tcPr>
          <w:p w14:paraId="767694E0" w14:textId="77777777" w:rsidR="00F66C0E" w:rsidRDefault="00F66C0E" w:rsidP="00622E3A">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3E3A5F65" w14:textId="77777777" w:rsidR="00F66C0E" w:rsidRPr="003F3B95" w:rsidRDefault="00F66C0E" w:rsidP="00622E3A">
            <w:pPr>
              <w:tabs>
                <w:tab w:val="left" w:pos="307"/>
                <w:tab w:val="decimal" w:pos="881"/>
              </w:tabs>
              <w:spacing w:before="60" w:after="60"/>
              <w:ind w:right="624"/>
              <w:jc w:val="right"/>
              <w:rPr>
                <w:rFonts w:cs="Arial"/>
                <w:b/>
                <w:sz w:val="18"/>
                <w:lang w:val="es-ES" w:eastAsia="en-US"/>
              </w:rPr>
            </w:pPr>
            <w:r>
              <w:rPr>
                <w:rFonts w:cs="Arial"/>
                <w:b/>
                <w:sz w:val="18"/>
                <w:lang w:val="es-ES" w:eastAsia="en-US"/>
              </w:rPr>
              <w:t>(-</w:t>
            </w:r>
            <w:proofErr w:type="gramStart"/>
            <w:r>
              <w:rPr>
                <w:rFonts w:cs="Arial"/>
                <w:b/>
                <w:sz w:val="18"/>
                <w:lang w:val="es-ES" w:eastAsia="en-US"/>
              </w:rPr>
              <w:t>)  1</w:t>
            </w:r>
            <w:proofErr w:type="gramEnd"/>
            <w:r>
              <w:rPr>
                <w:rFonts w:cs="Arial"/>
                <w:b/>
                <w:sz w:val="18"/>
                <w:lang w:val="es-ES" w:eastAsia="en-US"/>
              </w:rPr>
              <w:t>.8</w:t>
            </w:r>
          </w:p>
        </w:tc>
        <w:tc>
          <w:tcPr>
            <w:tcW w:w="1843" w:type="dxa"/>
            <w:tcBorders>
              <w:top w:val="nil"/>
              <w:left w:val="single" w:sz="8" w:space="0" w:color="404040"/>
              <w:bottom w:val="nil"/>
              <w:right w:val="double" w:sz="4" w:space="0" w:color="auto"/>
            </w:tcBorders>
            <w:hideMark/>
          </w:tcPr>
          <w:p w14:paraId="606A6FA5" w14:textId="77777777" w:rsidR="00F66C0E" w:rsidRPr="003F3B95" w:rsidRDefault="00F66C0E" w:rsidP="00622E3A">
            <w:pPr>
              <w:tabs>
                <w:tab w:val="left" w:pos="307"/>
                <w:tab w:val="decimal" w:pos="881"/>
              </w:tabs>
              <w:spacing w:before="60" w:after="60"/>
              <w:ind w:right="624"/>
              <w:jc w:val="right"/>
              <w:rPr>
                <w:rFonts w:cs="Arial"/>
                <w:b/>
                <w:sz w:val="18"/>
                <w:lang w:val="es-ES" w:eastAsia="en-US"/>
              </w:rPr>
            </w:pPr>
            <w:r>
              <w:rPr>
                <w:rFonts w:cs="Arial"/>
                <w:b/>
                <w:sz w:val="18"/>
                <w:lang w:val="es-ES" w:eastAsia="en-US"/>
              </w:rPr>
              <w:t>2.9</w:t>
            </w:r>
            <w:r w:rsidRPr="003F3B95">
              <w:rPr>
                <w:rFonts w:cs="Arial"/>
                <w:b/>
                <w:sz w:val="18"/>
                <w:lang w:val="es-ES" w:eastAsia="en-US"/>
              </w:rPr>
              <w:t xml:space="preserve"> </w:t>
            </w:r>
          </w:p>
        </w:tc>
      </w:tr>
      <w:tr w:rsidR="00F66C0E" w:rsidRPr="00A75FAD" w14:paraId="05A2E7A4" w14:textId="77777777" w:rsidTr="00622E3A">
        <w:trPr>
          <w:cantSplit/>
          <w:trHeight w:val="20"/>
          <w:jc w:val="center"/>
        </w:trPr>
        <w:tc>
          <w:tcPr>
            <w:tcW w:w="2834" w:type="dxa"/>
            <w:tcBorders>
              <w:top w:val="nil"/>
              <w:left w:val="double" w:sz="4" w:space="0" w:color="auto"/>
              <w:bottom w:val="double" w:sz="4" w:space="0" w:color="404040"/>
              <w:right w:val="single" w:sz="8" w:space="0" w:color="404040"/>
            </w:tcBorders>
          </w:tcPr>
          <w:p w14:paraId="25C265D6" w14:textId="77777777" w:rsidR="00F66C0E" w:rsidRDefault="00F66C0E" w:rsidP="00622E3A">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2DC98E59" w14:textId="77777777" w:rsidR="00F66C0E" w:rsidRPr="003F3B95" w:rsidRDefault="00F66C0E" w:rsidP="00622E3A">
            <w:pPr>
              <w:tabs>
                <w:tab w:val="left" w:pos="307"/>
                <w:tab w:val="decimal" w:pos="881"/>
              </w:tabs>
              <w:ind w:right="624"/>
              <w:jc w:val="right"/>
              <w:rPr>
                <w:rFonts w:cs="Arial"/>
                <w:sz w:val="18"/>
                <w:lang w:val="es-ES"/>
              </w:rPr>
            </w:pPr>
            <w:r>
              <w:rPr>
                <w:rFonts w:cs="Arial"/>
                <w:sz w:val="18"/>
                <w:lang w:val="es-ES"/>
              </w:rPr>
              <w:t>(-</w:t>
            </w:r>
            <w:proofErr w:type="gramStart"/>
            <w:r>
              <w:rPr>
                <w:rFonts w:cs="Arial"/>
                <w:sz w:val="18"/>
                <w:lang w:val="es-ES"/>
              </w:rPr>
              <w:t>)  1</w:t>
            </w:r>
            <w:proofErr w:type="gramEnd"/>
            <w:r>
              <w:rPr>
                <w:rFonts w:cs="Arial"/>
                <w:sz w:val="18"/>
                <w:lang w:val="es-ES"/>
              </w:rPr>
              <w:t>.8</w:t>
            </w:r>
          </w:p>
        </w:tc>
        <w:tc>
          <w:tcPr>
            <w:tcW w:w="1843" w:type="dxa"/>
            <w:tcBorders>
              <w:top w:val="nil"/>
              <w:left w:val="single" w:sz="8" w:space="0" w:color="404040"/>
              <w:bottom w:val="double" w:sz="4" w:space="0" w:color="404040"/>
              <w:right w:val="double" w:sz="4" w:space="0" w:color="auto"/>
            </w:tcBorders>
          </w:tcPr>
          <w:p w14:paraId="2866AA60" w14:textId="77777777" w:rsidR="00F66C0E" w:rsidRPr="003F3B95" w:rsidRDefault="00F66C0E" w:rsidP="00622E3A">
            <w:pPr>
              <w:tabs>
                <w:tab w:val="left" w:pos="307"/>
                <w:tab w:val="decimal" w:pos="881"/>
              </w:tabs>
              <w:ind w:right="624"/>
              <w:jc w:val="right"/>
              <w:rPr>
                <w:rFonts w:cs="Arial"/>
                <w:sz w:val="18"/>
                <w:lang w:val="es-ES"/>
              </w:rPr>
            </w:pPr>
            <w:r>
              <w:rPr>
                <w:rFonts w:cs="Arial"/>
                <w:sz w:val="18"/>
                <w:lang w:val="es-ES"/>
              </w:rPr>
              <w:t>2.9</w:t>
            </w:r>
          </w:p>
        </w:tc>
      </w:tr>
    </w:tbl>
    <w:p w14:paraId="559D2BFC" w14:textId="77777777" w:rsidR="00F66C0E" w:rsidRDefault="00F66C0E" w:rsidP="00F66C0E">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09AD3F3D" w14:textId="77777777" w:rsidR="00F66C0E" w:rsidRDefault="00F66C0E" w:rsidP="00F66C0E">
      <w:pPr>
        <w:widowControl/>
        <w:ind w:left="1276"/>
        <w:jc w:val="left"/>
        <w:rPr>
          <w:b/>
          <w:i/>
        </w:rPr>
      </w:pPr>
      <w:r>
        <w:rPr>
          <w:sz w:val="16"/>
          <w:szCs w:val="16"/>
        </w:rPr>
        <w:t>Fuente:    INEGI.</w:t>
      </w:r>
    </w:p>
    <w:p w14:paraId="565FAEB9" w14:textId="77777777" w:rsidR="00F66C0E" w:rsidRDefault="00F66C0E" w:rsidP="00F66C0E">
      <w:pPr>
        <w:pStyle w:val="parr2"/>
        <w:keepNext/>
        <w:keepLines/>
        <w:spacing w:before="120"/>
        <w:ind w:left="0" w:right="584"/>
        <w:rPr>
          <w:b/>
          <w:i/>
        </w:rPr>
      </w:pPr>
    </w:p>
    <w:p w14:paraId="2FBEC573" w14:textId="77777777" w:rsidR="00F66C0E" w:rsidRDefault="00F66C0E" w:rsidP="00F66C0E">
      <w:pPr>
        <w:pStyle w:val="parr2"/>
        <w:keepNext/>
        <w:keepLines/>
        <w:spacing w:before="120"/>
        <w:ind w:left="0" w:right="584"/>
        <w:rPr>
          <w:b/>
          <w:i/>
        </w:rPr>
      </w:pPr>
    </w:p>
    <w:p w14:paraId="44A9A93D" w14:textId="77777777" w:rsidR="00F66C0E" w:rsidRDefault="00F66C0E" w:rsidP="00A03EB2">
      <w:pPr>
        <w:pStyle w:val="parr2"/>
        <w:keepNext/>
        <w:keepLines/>
        <w:spacing w:before="360"/>
        <w:ind w:left="-142" w:right="-547"/>
        <w:rPr>
          <w:b/>
          <w:i/>
        </w:rPr>
      </w:pPr>
      <w:r>
        <w:rPr>
          <w:b/>
          <w:i/>
        </w:rPr>
        <w:t>Nota al usuario</w:t>
      </w:r>
    </w:p>
    <w:p w14:paraId="3BCE688B" w14:textId="77777777" w:rsidR="00F66C0E" w:rsidRDefault="00F66C0E" w:rsidP="00F66C0E">
      <w:pPr>
        <w:pStyle w:val="Default"/>
        <w:spacing w:before="240" w:after="240"/>
        <w:ind w:left="-142" w:right="-547"/>
        <w:jc w:val="both"/>
        <w:rPr>
          <w:sz w:val="22"/>
          <w:szCs w:val="22"/>
        </w:rPr>
      </w:pPr>
      <w:r w:rsidRPr="00624EDC">
        <w:t>Con base en los “Lineamientos de cambios a la información divulgada en las publicaciones estadísticas y geográficas del INEGI” y derivado del Acuerdo por el que se implementan los Números de Identificación Comercial (NICO) y sus tablas de correlación para clasificar las mercancías en función de las fracciones arancelarias, a partir de la información de enero de 2021, se observan cambios en la</w:t>
      </w:r>
      <w:r>
        <w:t xml:space="preserve">s cifras </w:t>
      </w:r>
      <w:r w:rsidRPr="00624EDC">
        <w:t xml:space="preserve">de las importaciones de bienes </w:t>
      </w:r>
      <w:r>
        <w:t xml:space="preserve">de consumo, </w:t>
      </w:r>
      <w:r w:rsidRPr="00624EDC">
        <w:t xml:space="preserve">publicadas </w:t>
      </w:r>
      <w:r>
        <w:t xml:space="preserve">el pasado mes de abril, lo que impactó en el resultado del </w:t>
      </w:r>
      <w:r w:rsidRPr="00362D5F">
        <w:t>Indicador Mensual del Consumo Privado en el Mercado Interior (IMCPMI)</w:t>
      </w:r>
      <w:r w:rsidRPr="00624EDC">
        <w:t>.</w:t>
      </w:r>
    </w:p>
    <w:p w14:paraId="788D7F19" w14:textId="77777777" w:rsidR="00F66C0E" w:rsidRDefault="00F66C0E" w:rsidP="00F66C0E">
      <w:pPr>
        <w:pStyle w:val="Default"/>
        <w:spacing w:before="240" w:after="240"/>
        <w:ind w:left="-142" w:right="-547"/>
        <w:jc w:val="both"/>
      </w:pPr>
    </w:p>
    <w:p w14:paraId="39B68EE1" w14:textId="1E6D26CE" w:rsidR="00A851DA" w:rsidRDefault="00A851DA">
      <w:pPr>
        <w:widowControl/>
        <w:jc w:val="left"/>
        <w:rPr>
          <w:rFonts w:eastAsiaTheme="minorHAnsi" w:cs="Arial"/>
          <w:color w:val="000000"/>
          <w:szCs w:val="24"/>
          <w:lang w:eastAsia="en-US"/>
        </w:rPr>
      </w:pPr>
      <w:r>
        <w:br w:type="page"/>
      </w:r>
    </w:p>
    <w:p w14:paraId="5C7680C1" w14:textId="77777777" w:rsidR="00F66C0E" w:rsidRDefault="00F66C0E" w:rsidP="00F66C0E">
      <w:pPr>
        <w:pStyle w:val="Default"/>
        <w:spacing w:before="240" w:after="240"/>
        <w:ind w:left="-142" w:right="-547"/>
        <w:jc w:val="both"/>
      </w:pPr>
    </w:p>
    <w:p w14:paraId="2B942016" w14:textId="77777777" w:rsidR="00F66C0E" w:rsidRDefault="00F66C0E" w:rsidP="00F66C0E">
      <w:pPr>
        <w:pStyle w:val="Default"/>
        <w:spacing w:before="240" w:after="240"/>
        <w:ind w:left="-142" w:right="-547"/>
        <w:jc w:val="both"/>
        <w:rPr>
          <w:sz w:val="22"/>
          <w:szCs w:val="22"/>
        </w:rPr>
      </w:pPr>
      <w:r w:rsidRPr="00362D5F">
        <w:t>La Tasa de No Respuesta en la captación de las Encuestas Económicas que se consideraron para la integración del IMCPMI como son la Encuesta Mensual de la Industria Manufacturera (EMIM), la Encuesta Mensual sobre Empresas Comerciales (EMEC) y la Encuesta Mensual de Servicios (EMS), correspondientes a febrero de 2021, registraron porcentajes apropiados conforme al diseño estadístico de cada una de las encuestas mencionadas, lo que permitió la generación de estadísticas con niveles altos de cobertura y precisión. De igual forma, se contó oportunamente con los registros administrativos que difunde el instituto y los captados de otras fuentes de información e internet, para su integración en el IMCPMI.</w:t>
      </w:r>
    </w:p>
    <w:p w14:paraId="6C9FB75E" w14:textId="77777777" w:rsidR="00F66C0E" w:rsidRDefault="00F66C0E" w:rsidP="00F66C0E">
      <w:pPr>
        <w:pStyle w:val="Default"/>
        <w:spacing w:before="240" w:after="240"/>
        <w:ind w:left="-142" w:right="-547"/>
        <w:jc w:val="both"/>
        <w:rPr>
          <w:b/>
        </w:rPr>
      </w:pPr>
      <w:r>
        <w:rPr>
          <w:b/>
        </w:rPr>
        <w:tab/>
      </w:r>
    </w:p>
    <w:p w14:paraId="464A8703" w14:textId="77777777" w:rsidR="00F66C0E" w:rsidRDefault="00F66C0E" w:rsidP="00F66C0E">
      <w:pPr>
        <w:widowControl/>
        <w:ind w:left="-142" w:right="-547" w:firstLine="142"/>
        <w:jc w:val="center"/>
        <w:rPr>
          <w:rFonts w:cs="Arial"/>
          <w:b/>
          <w:color w:val="000000"/>
          <w:szCs w:val="24"/>
        </w:rPr>
      </w:pPr>
      <w:r w:rsidRPr="003B1ACA">
        <w:rPr>
          <w:rFonts w:cs="Arial"/>
          <w:b/>
          <w:color w:val="000000"/>
          <w:szCs w:val="24"/>
        </w:rPr>
        <w:t>Se anexa Nota Técnica</w:t>
      </w:r>
    </w:p>
    <w:p w14:paraId="342A4D4A" w14:textId="77777777" w:rsidR="00F66C0E" w:rsidRDefault="00F66C0E" w:rsidP="00F66C0E">
      <w:pPr>
        <w:widowControl/>
        <w:ind w:left="-142" w:right="-547" w:firstLine="142"/>
        <w:jc w:val="center"/>
        <w:rPr>
          <w:rFonts w:cs="Arial"/>
          <w:b/>
          <w:color w:val="000000"/>
          <w:szCs w:val="24"/>
        </w:rPr>
      </w:pPr>
    </w:p>
    <w:p w14:paraId="55E3E97F" w14:textId="77777777" w:rsidR="00F66C0E" w:rsidRDefault="00F66C0E" w:rsidP="00F66C0E">
      <w:pPr>
        <w:widowControl/>
        <w:ind w:left="-142" w:right="-547" w:firstLine="142"/>
        <w:jc w:val="center"/>
        <w:rPr>
          <w:rFonts w:cs="Arial"/>
          <w:b/>
          <w:color w:val="000000"/>
          <w:szCs w:val="24"/>
        </w:rPr>
      </w:pPr>
    </w:p>
    <w:p w14:paraId="23819045" w14:textId="77777777" w:rsidR="00F66C0E" w:rsidRDefault="00F66C0E" w:rsidP="00F66C0E">
      <w:pPr>
        <w:widowControl/>
        <w:ind w:left="-142" w:right="-547" w:firstLine="142"/>
        <w:jc w:val="center"/>
        <w:rPr>
          <w:rFonts w:cs="Arial"/>
          <w:b/>
          <w:color w:val="000000"/>
          <w:szCs w:val="24"/>
        </w:rPr>
      </w:pPr>
    </w:p>
    <w:p w14:paraId="3C886675" w14:textId="77777777" w:rsidR="00F66C0E" w:rsidRDefault="00F66C0E" w:rsidP="00F66C0E">
      <w:pPr>
        <w:widowControl/>
        <w:ind w:left="-142" w:right="-547" w:firstLine="142"/>
        <w:jc w:val="center"/>
        <w:rPr>
          <w:rFonts w:cs="Arial"/>
          <w:b/>
          <w:color w:val="000000"/>
          <w:szCs w:val="24"/>
        </w:rPr>
      </w:pPr>
    </w:p>
    <w:p w14:paraId="57CF639B" w14:textId="77777777" w:rsidR="00F66C0E" w:rsidRDefault="00F66C0E" w:rsidP="00F66C0E">
      <w:pPr>
        <w:widowControl/>
        <w:ind w:left="-142" w:right="-547" w:firstLine="142"/>
        <w:jc w:val="center"/>
        <w:rPr>
          <w:rFonts w:cs="Arial"/>
          <w:b/>
          <w:color w:val="000000"/>
          <w:szCs w:val="24"/>
        </w:rPr>
      </w:pPr>
    </w:p>
    <w:p w14:paraId="4A2D07A0" w14:textId="77777777" w:rsidR="00F66C0E" w:rsidRDefault="00F66C0E" w:rsidP="00F66C0E">
      <w:pPr>
        <w:widowControl/>
        <w:ind w:left="-142" w:right="-547" w:firstLine="142"/>
        <w:jc w:val="center"/>
        <w:rPr>
          <w:rFonts w:cs="Arial"/>
          <w:b/>
          <w:color w:val="000000"/>
          <w:szCs w:val="24"/>
        </w:rPr>
      </w:pPr>
    </w:p>
    <w:p w14:paraId="3C8A688E" w14:textId="77777777" w:rsidR="00F66C0E" w:rsidRDefault="00F66C0E" w:rsidP="00F66C0E">
      <w:pPr>
        <w:widowControl/>
        <w:ind w:left="-142" w:right="-547" w:firstLine="142"/>
        <w:jc w:val="center"/>
        <w:rPr>
          <w:rFonts w:cs="Arial"/>
          <w:b/>
          <w:color w:val="000000"/>
          <w:szCs w:val="24"/>
        </w:rPr>
      </w:pPr>
    </w:p>
    <w:p w14:paraId="24D9EADA" w14:textId="77777777" w:rsidR="00F66C0E" w:rsidRDefault="00F66C0E" w:rsidP="00F66C0E">
      <w:pPr>
        <w:widowControl/>
        <w:ind w:left="-142" w:right="-547" w:firstLine="142"/>
        <w:jc w:val="center"/>
        <w:rPr>
          <w:rFonts w:cs="Arial"/>
          <w:b/>
          <w:color w:val="000000"/>
          <w:szCs w:val="24"/>
        </w:rPr>
      </w:pPr>
    </w:p>
    <w:p w14:paraId="571369D0" w14:textId="77777777" w:rsidR="00F66C0E" w:rsidRDefault="00F66C0E" w:rsidP="00F66C0E">
      <w:pPr>
        <w:widowControl/>
        <w:ind w:left="-142" w:right="-547" w:firstLine="142"/>
        <w:jc w:val="center"/>
        <w:rPr>
          <w:rFonts w:cs="Arial"/>
          <w:b/>
          <w:color w:val="000000"/>
          <w:szCs w:val="24"/>
        </w:rPr>
      </w:pPr>
    </w:p>
    <w:p w14:paraId="1ECF2861" w14:textId="77777777" w:rsidR="00F66C0E" w:rsidRDefault="00F66C0E" w:rsidP="00F66C0E">
      <w:pPr>
        <w:widowControl/>
        <w:ind w:left="-142" w:right="-547" w:firstLine="142"/>
        <w:jc w:val="center"/>
        <w:rPr>
          <w:rFonts w:cs="Arial"/>
          <w:b/>
          <w:color w:val="000000"/>
          <w:szCs w:val="24"/>
        </w:rPr>
      </w:pPr>
    </w:p>
    <w:p w14:paraId="0C4CE696" w14:textId="77777777" w:rsidR="00F66C0E" w:rsidRDefault="00F66C0E" w:rsidP="00F66C0E">
      <w:pPr>
        <w:widowControl/>
        <w:ind w:left="-142" w:right="-547" w:firstLine="142"/>
        <w:jc w:val="center"/>
        <w:rPr>
          <w:rFonts w:cs="Arial"/>
          <w:b/>
          <w:color w:val="000000"/>
          <w:szCs w:val="24"/>
        </w:rPr>
      </w:pPr>
    </w:p>
    <w:p w14:paraId="7D36B7B2" w14:textId="77777777" w:rsidR="00F66C0E" w:rsidRDefault="00F66C0E" w:rsidP="00F66C0E">
      <w:pPr>
        <w:widowControl/>
        <w:ind w:left="-142" w:right="-547" w:firstLine="142"/>
        <w:jc w:val="center"/>
        <w:rPr>
          <w:rFonts w:cs="Arial"/>
          <w:b/>
          <w:color w:val="000000"/>
          <w:szCs w:val="24"/>
        </w:rPr>
      </w:pPr>
    </w:p>
    <w:p w14:paraId="37321223" w14:textId="77777777" w:rsidR="00F66C0E" w:rsidRDefault="00F66C0E" w:rsidP="00F66C0E">
      <w:pPr>
        <w:widowControl/>
        <w:ind w:left="-142" w:right="-547" w:firstLine="142"/>
        <w:jc w:val="center"/>
        <w:rPr>
          <w:rFonts w:cs="Arial"/>
          <w:b/>
          <w:color w:val="000000"/>
          <w:szCs w:val="24"/>
        </w:rPr>
      </w:pPr>
    </w:p>
    <w:p w14:paraId="16EEA6E7" w14:textId="77777777" w:rsidR="00F66C0E" w:rsidRDefault="00F66C0E" w:rsidP="00F66C0E">
      <w:pPr>
        <w:widowControl/>
        <w:ind w:left="-142" w:right="-547" w:firstLine="142"/>
        <w:jc w:val="center"/>
        <w:rPr>
          <w:rFonts w:cs="Arial"/>
          <w:b/>
          <w:color w:val="000000"/>
          <w:szCs w:val="24"/>
        </w:rPr>
      </w:pPr>
    </w:p>
    <w:p w14:paraId="5C85ABC1" w14:textId="77777777" w:rsidR="00F66C0E" w:rsidRDefault="00F66C0E" w:rsidP="00F66C0E">
      <w:pPr>
        <w:widowControl/>
        <w:ind w:left="-142" w:right="-547" w:firstLine="142"/>
        <w:jc w:val="center"/>
        <w:rPr>
          <w:rFonts w:cs="Arial"/>
          <w:b/>
          <w:color w:val="000000"/>
          <w:szCs w:val="24"/>
        </w:rPr>
      </w:pPr>
    </w:p>
    <w:p w14:paraId="0F1B0207" w14:textId="77777777" w:rsidR="00F66C0E" w:rsidRDefault="00F66C0E" w:rsidP="00F66C0E">
      <w:pPr>
        <w:widowControl/>
        <w:ind w:left="-142" w:right="-547" w:firstLine="142"/>
        <w:jc w:val="center"/>
        <w:rPr>
          <w:rFonts w:cs="Arial"/>
          <w:b/>
          <w:color w:val="000000"/>
          <w:szCs w:val="24"/>
        </w:rPr>
      </w:pPr>
    </w:p>
    <w:p w14:paraId="1A298423" w14:textId="77777777" w:rsidR="00F66C0E" w:rsidRDefault="00F66C0E" w:rsidP="00F66C0E">
      <w:pPr>
        <w:widowControl/>
        <w:ind w:left="-142" w:right="-547" w:firstLine="142"/>
        <w:jc w:val="center"/>
        <w:rPr>
          <w:rFonts w:cs="Arial"/>
          <w:b/>
          <w:color w:val="000000"/>
          <w:szCs w:val="24"/>
        </w:rPr>
      </w:pPr>
    </w:p>
    <w:p w14:paraId="45BEF207" w14:textId="77777777" w:rsidR="00F66C0E" w:rsidRDefault="00F66C0E" w:rsidP="00F66C0E">
      <w:pPr>
        <w:widowControl/>
        <w:ind w:left="-142" w:right="-547" w:firstLine="142"/>
        <w:jc w:val="center"/>
        <w:rPr>
          <w:rFonts w:cs="Arial"/>
          <w:b/>
          <w:color w:val="000000"/>
          <w:szCs w:val="24"/>
        </w:rPr>
      </w:pPr>
    </w:p>
    <w:p w14:paraId="4957E30A" w14:textId="77777777" w:rsidR="00F66C0E" w:rsidRDefault="00F66C0E" w:rsidP="00F66C0E">
      <w:pPr>
        <w:pStyle w:val="NormalWeb"/>
        <w:spacing w:before="0" w:beforeAutospacing="0" w:after="0" w:afterAutospacing="0"/>
        <w:ind w:left="-426" w:right="-518"/>
        <w:contextualSpacing/>
        <w:jc w:val="center"/>
        <w:rPr>
          <w:sz w:val="22"/>
          <w:szCs w:val="22"/>
        </w:rPr>
      </w:pPr>
    </w:p>
    <w:p w14:paraId="4BADD112" w14:textId="77777777" w:rsidR="00F66C0E" w:rsidRDefault="00F66C0E" w:rsidP="00F66C0E">
      <w:pPr>
        <w:pStyle w:val="NormalWeb"/>
        <w:spacing w:before="0" w:beforeAutospacing="0" w:after="0" w:afterAutospacing="0"/>
        <w:ind w:left="-426" w:right="-518"/>
        <w:contextualSpacing/>
        <w:jc w:val="center"/>
        <w:rPr>
          <w:sz w:val="22"/>
          <w:szCs w:val="22"/>
        </w:rPr>
      </w:pPr>
    </w:p>
    <w:p w14:paraId="663A8298" w14:textId="77777777" w:rsidR="00F66C0E" w:rsidRPr="00BC1BE3" w:rsidRDefault="00F66C0E" w:rsidP="00F66C0E">
      <w:pPr>
        <w:pStyle w:val="NormalWeb"/>
        <w:spacing w:before="0" w:beforeAutospacing="0" w:after="0" w:afterAutospacing="0"/>
        <w:ind w:left="-426" w:right="-518"/>
        <w:contextualSpacing/>
        <w:jc w:val="center"/>
        <w:rPr>
          <w:sz w:val="22"/>
          <w:szCs w:val="22"/>
        </w:rPr>
      </w:pPr>
      <w:r w:rsidRPr="00BC1BE3">
        <w:rPr>
          <w:sz w:val="22"/>
          <w:szCs w:val="22"/>
        </w:rPr>
        <w:t xml:space="preserve">Para consultas de medios y periodistas, contactar a: </w:t>
      </w:r>
      <w:hyperlink r:id="rId9" w:history="1">
        <w:r w:rsidRPr="00BC1BE3">
          <w:rPr>
            <w:rStyle w:val="Hipervnculo"/>
            <w:sz w:val="22"/>
            <w:szCs w:val="22"/>
          </w:rPr>
          <w:t>comunicacionsocial@inegi.org.mx</w:t>
        </w:r>
      </w:hyperlink>
      <w:r w:rsidRPr="00BC1BE3">
        <w:rPr>
          <w:sz w:val="22"/>
          <w:szCs w:val="22"/>
        </w:rPr>
        <w:t xml:space="preserve"> </w:t>
      </w:r>
    </w:p>
    <w:p w14:paraId="6DB0E000" w14:textId="77777777" w:rsidR="00F66C0E" w:rsidRPr="00BC1BE3" w:rsidRDefault="00F66C0E" w:rsidP="00F66C0E">
      <w:pPr>
        <w:pStyle w:val="NormalWeb"/>
        <w:spacing w:before="0" w:beforeAutospacing="0" w:after="0" w:afterAutospacing="0"/>
        <w:ind w:left="-426" w:right="-518"/>
        <w:contextualSpacing/>
        <w:jc w:val="center"/>
        <w:rPr>
          <w:sz w:val="22"/>
          <w:szCs w:val="22"/>
        </w:rPr>
      </w:pPr>
      <w:r w:rsidRPr="00BC1BE3">
        <w:rPr>
          <w:sz w:val="22"/>
          <w:szCs w:val="22"/>
        </w:rPr>
        <w:t xml:space="preserve">o llamar al teléfono (55) 52-78-10-00, </w:t>
      </w:r>
      <w:proofErr w:type="spellStart"/>
      <w:r w:rsidRPr="00BC1BE3">
        <w:rPr>
          <w:sz w:val="22"/>
          <w:szCs w:val="22"/>
        </w:rPr>
        <w:t>exts</w:t>
      </w:r>
      <w:proofErr w:type="spellEnd"/>
      <w:r w:rsidRPr="00BC1BE3">
        <w:rPr>
          <w:sz w:val="22"/>
          <w:szCs w:val="22"/>
        </w:rPr>
        <w:t>. 1134, 1260 y 1241.</w:t>
      </w:r>
    </w:p>
    <w:p w14:paraId="358E5796" w14:textId="77777777" w:rsidR="00F66C0E" w:rsidRPr="00BC1BE3" w:rsidRDefault="00F66C0E" w:rsidP="00F66C0E">
      <w:pPr>
        <w:ind w:left="-426" w:right="-518"/>
        <w:contextualSpacing/>
        <w:jc w:val="center"/>
        <w:rPr>
          <w:rFonts w:cs="Arial"/>
          <w:sz w:val="22"/>
          <w:szCs w:val="22"/>
        </w:rPr>
      </w:pPr>
    </w:p>
    <w:p w14:paraId="30C2EB70" w14:textId="77777777" w:rsidR="00F66C0E" w:rsidRPr="00BC1BE3" w:rsidRDefault="00F66C0E" w:rsidP="00F66C0E">
      <w:pPr>
        <w:ind w:left="-426" w:right="-518"/>
        <w:contextualSpacing/>
        <w:jc w:val="center"/>
        <w:rPr>
          <w:rFonts w:cs="Arial"/>
          <w:sz w:val="22"/>
          <w:szCs w:val="22"/>
        </w:rPr>
      </w:pPr>
      <w:r w:rsidRPr="00BC1BE3">
        <w:rPr>
          <w:rFonts w:cs="Arial"/>
          <w:sz w:val="22"/>
          <w:szCs w:val="22"/>
        </w:rPr>
        <w:t xml:space="preserve">Dirección de Atención a Medios / Dirección General Adjunta de Comunicación </w:t>
      </w:r>
    </w:p>
    <w:p w14:paraId="40CEE847" w14:textId="77777777" w:rsidR="00F66C0E" w:rsidRPr="00BC1BE3" w:rsidRDefault="00F66C0E" w:rsidP="00F66C0E">
      <w:pPr>
        <w:ind w:left="-426" w:right="-518"/>
        <w:contextualSpacing/>
        <w:jc w:val="center"/>
        <w:rPr>
          <w:rFonts w:cs="Arial"/>
          <w:sz w:val="22"/>
          <w:szCs w:val="22"/>
        </w:rPr>
      </w:pPr>
    </w:p>
    <w:p w14:paraId="5CB1B54C" w14:textId="77777777" w:rsidR="00F66C0E" w:rsidRDefault="00F66C0E" w:rsidP="00F66C0E">
      <w:pPr>
        <w:ind w:left="-425" w:right="-516"/>
        <w:contextualSpacing/>
        <w:jc w:val="center"/>
      </w:pPr>
      <w:r w:rsidRPr="00FF1218">
        <w:rPr>
          <w:noProof/>
          <w:lang w:eastAsia="es-MX"/>
        </w:rPr>
        <w:drawing>
          <wp:inline distT="0" distB="0" distL="0" distR="0" wp14:anchorId="28292076" wp14:editId="4CCF0F61">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E8DE523" wp14:editId="649C54F1">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C738A99" wp14:editId="579902BF">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40B3A32" wp14:editId="5DC45DB7">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514C0F3E" wp14:editId="6DF1AE96">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88505B8" w14:textId="77777777" w:rsidR="00F66C0E" w:rsidRPr="00157C43" w:rsidRDefault="00F66C0E" w:rsidP="00F66C0E">
      <w:pPr>
        <w:pStyle w:val="bullet"/>
        <w:tabs>
          <w:tab w:val="left" w:pos="8789"/>
        </w:tabs>
        <w:spacing w:before="0"/>
        <w:ind w:left="0" w:right="51" w:firstLine="0"/>
        <w:jc w:val="center"/>
        <w:rPr>
          <w:rFonts w:cs="Arial"/>
          <w:szCs w:val="24"/>
        </w:rPr>
        <w:sectPr w:rsidR="00F66C0E"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23926E8" w14:textId="4B5301CB" w:rsidR="00F66C0E" w:rsidRPr="00104F8F" w:rsidRDefault="00F66C0E" w:rsidP="00333FDF">
      <w:pPr>
        <w:pStyle w:val="Textoindependiente"/>
        <w:spacing w:before="100" w:beforeAutospacing="1" w:after="100" w:afterAutospacing="1"/>
        <w:ind w:left="-284" w:right="335"/>
        <w:contextualSpacing/>
        <w:rPr>
          <w:sz w:val="24"/>
          <w:szCs w:val="24"/>
        </w:rPr>
      </w:pPr>
      <w:r w:rsidRPr="00104F8F">
        <w:rPr>
          <w:sz w:val="24"/>
          <w:szCs w:val="24"/>
        </w:rPr>
        <w:lastRenderedPageBreak/>
        <w:t xml:space="preserve">       nota técnica</w:t>
      </w:r>
    </w:p>
    <w:p w14:paraId="4A78B551" w14:textId="77777777" w:rsidR="00333FDF" w:rsidRPr="00104F8F" w:rsidRDefault="00333FDF" w:rsidP="00333FDF">
      <w:pPr>
        <w:pStyle w:val="Textoindependiente"/>
        <w:spacing w:before="100" w:beforeAutospacing="1" w:after="100" w:afterAutospacing="1"/>
        <w:ind w:left="-284" w:right="335"/>
        <w:contextualSpacing/>
        <w:rPr>
          <w:sz w:val="24"/>
          <w:szCs w:val="24"/>
        </w:rPr>
      </w:pPr>
    </w:p>
    <w:p w14:paraId="6A973D61" w14:textId="77777777" w:rsidR="00607F23" w:rsidRPr="00104F8F" w:rsidRDefault="00607F23" w:rsidP="00607F23">
      <w:pPr>
        <w:pStyle w:val="Textoindependiente"/>
        <w:spacing w:before="120"/>
        <w:rPr>
          <w:sz w:val="24"/>
          <w:szCs w:val="24"/>
        </w:rPr>
      </w:pPr>
      <w:r w:rsidRPr="00104F8F">
        <w:rPr>
          <w:sz w:val="24"/>
          <w:szCs w:val="24"/>
        </w:rPr>
        <w:t>INDICADOR MENSUAL DEL CONSUMO</w:t>
      </w:r>
    </w:p>
    <w:p w14:paraId="471A8FE6" w14:textId="77777777" w:rsidR="00607F23" w:rsidRPr="00104F8F" w:rsidRDefault="00607F23" w:rsidP="00607F23">
      <w:pPr>
        <w:pStyle w:val="Textoindependiente"/>
        <w:tabs>
          <w:tab w:val="center" w:pos="4420"/>
          <w:tab w:val="left" w:pos="8099"/>
        </w:tabs>
        <w:rPr>
          <w:sz w:val="24"/>
          <w:szCs w:val="24"/>
        </w:rPr>
      </w:pPr>
      <w:r w:rsidRPr="00104F8F">
        <w:rPr>
          <w:sz w:val="24"/>
          <w:szCs w:val="24"/>
        </w:rPr>
        <w:t>PRIVADO EN EL MERCADO INTERIOr</w:t>
      </w:r>
      <w:r w:rsidRPr="00104F8F">
        <w:rPr>
          <w:sz w:val="24"/>
          <w:szCs w:val="24"/>
          <w:vertAlign w:val="superscript"/>
        </w:rPr>
        <w:footnoteReference w:id="5"/>
      </w:r>
    </w:p>
    <w:p w14:paraId="610F4657" w14:textId="627D461F" w:rsidR="00607F23" w:rsidRPr="00104F8F" w:rsidRDefault="00607F23" w:rsidP="00607F23">
      <w:pPr>
        <w:pStyle w:val="Textoindependiente"/>
        <w:rPr>
          <w:b w:val="0"/>
          <w:sz w:val="24"/>
          <w:szCs w:val="24"/>
        </w:rPr>
      </w:pPr>
      <w:r w:rsidRPr="00104F8F">
        <w:rPr>
          <w:sz w:val="24"/>
          <w:szCs w:val="24"/>
        </w:rPr>
        <w:t>DURANTE</w:t>
      </w:r>
      <w:r w:rsidR="00457CF0" w:rsidRPr="00104F8F">
        <w:rPr>
          <w:sz w:val="24"/>
          <w:szCs w:val="24"/>
        </w:rPr>
        <w:t xml:space="preserve"> </w:t>
      </w:r>
      <w:r w:rsidR="00EC75C4" w:rsidRPr="00104F8F">
        <w:rPr>
          <w:sz w:val="24"/>
          <w:szCs w:val="24"/>
        </w:rPr>
        <w:t>F</w:t>
      </w:r>
      <w:r w:rsidR="002D5C66" w:rsidRPr="00104F8F">
        <w:rPr>
          <w:sz w:val="24"/>
          <w:szCs w:val="24"/>
        </w:rPr>
        <w:t>E</w:t>
      </w:r>
      <w:r w:rsidR="00EC75C4" w:rsidRPr="00104F8F">
        <w:rPr>
          <w:sz w:val="24"/>
          <w:szCs w:val="24"/>
        </w:rPr>
        <w:t>BR</w:t>
      </w:r>
      <w:r w:rsidR="002D5C66" w:rsidRPr="00104F8F">
        <w:rPr>
          <w:sz w:val="24"/>
          <w:szCs w:val="24"/>
        </w:rPr>
        <w:t>ERO</w:t>
      </w:r>
      <w:r w:rsidRPr="00104F8F">
        <w:rPr>
          <w:sz w:val="24"/>
          <w:szCs w:val="24"/>
        </w:rPr>
        <w:t xml:space="preserve"> DE 20</w:t>
      </w:r>
      <w:r w:rsidR="00EB2CEC" w:rsidRPr="00104F8F">
        <w:rPr>
          <w:sz w:val="24"/>
          <w:szCs w:val="24"/>
        </w:rPr>
        <w:t>2</w:t>
      </w:r>
      <w:r w:rsidR="002D5C66" w:rsidRPr="00104F8F">
        <w:rPr>
          <w:sz w:val="24"/>
          <w:szCs w:val="24"/>
        </w:rPr>
        <w:t>1</w:t>
      </w:r>
    </w:p>
    <w:p w14:paraId="220A6501" w14:textId="77777777" w:rsidR="00607F23" w:rsidRPr="00104F8F" w:rsidRDefault="00607F23" w:rsidP="00607F23">
      <w:pPr>
        <w:jc w:val="center"/>
        <w:rPr>
          <w:b/>
          <w:spacing w:val="25"/>
          <w:szCs w:val="24"/>
        </w:rPr>
      </w:pPr>
      <w:r w:rsidRPr="00104F8F">
        <w:rPr>
          <w:b/>
          <w:i/>
          <w:spacing w:val="25"/>
          <w:szCs w:val="24"/>
        </w:rPr>
        <w:t>(Cifras desestacionalizadas)</w:t>
      </w: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E64A12">
      <w:pPr>
        <w:pStyle w:val="Ttulo4"/>
        <w:keepNext w:val="0"/>
        <w:spacing w:before="360"/>
        <w:ind w:left="142"/>
        <w:rPr>
          <w:u w:val="none"/>
        </w:rPr>
      </w:pPr>
      <w:r>
        <w:rPr>
          <w:u w:val="none"/>
        </w:rPr>
        <w:t>Principales Resultados</w:t>
      </w:r>
    </w:p>
    <w:p w14:paraId="7DD1179B" w14:textId="34C4DBC3" w:rsidR="004C2706" w:rsidRDefault="004C2706" w:rsidP="00E64A12">
      <w:pPr>
        <w:spacing w:before="240"/>
        <w:ind w:left="142"/>
      </w:pPr>
      <w:r>
        <w:t xml:space="preserve">Con base en cifras desestacionalizadas, el IMCPMI </w:t>
      </w:r>
      <w:r w:rsidR="00A56148">
        <w:t xml:space="preserve">presentó </w:t>
      </w:r>
      <w:r w:rsidR="008426E7">
        <w:t>un</w:t>
      </w:r>
      <w:r w:rsidR="004E7939">
        <w:t>a</w:t>
      </w:r>
      <w:r w:rsidR="002014F1">
        <w:t xml:space="preserve"> </w:t>
      </w:r>
      <w:r w:rsidR="004E7939">
        <w:t xml:space="preserve">disminución </w:t>
      </w:r>
      <w:r w:rsidR="006E2BAA">
        <w:t>en términos reales</w:t>
      </w:r>
      <w:r w:rsidR="00EF20E2">
        <w:t xml:space="preserve"> </w:t>
      </w:r>
      <w:r w:rsidR="008426E7">
        <w:t xml:space="preserve">de </w:t>
      </w:r>
      <w:r w:rsidR="004E7939">
        <w:t>0.2</w:t>
      </w:r>
      <w:r w:rsidR="008426E7">
        <w:t>%</w:t>
      </w:r>
      <w:r w:rsidR="00A56148">
        <w:t xml:space="preserve"> </w:t>
      </w:r>
      <w:r w:rsidR="00436623">
        <w:t>d</w:t>
      </w:r>
      <w:r w:rsidR="001E20B9">
        <w:t xml:space="preserve">urante </w:t>
      </w:r>
      <w:r w:rsidR="00EC75C4">
        <w:t>f</w:t>
      </w:r>
      <w:r w:rsidR="001E20B9">
        <w:t>e</w:t>
      </w:r>
      <w:r w:rsidR="00EC75C4">
        <w:t>bre</w:t>
      </w:r>
      <w:r w:rsidR="001E20B9">
        <w:t>ro</w:t>
      </w:r>
      <w:r>
        <w:t xml:space="preserve"> de 20</w:t>
      </w:r>
      <w:r w:rsidR="00EB2CEC">
        <w:t>2</w:t>
      </w:r>
      <w:r w:rsidR="001E20B9">
        <w:t>1</w:t>
      </w:r>
      <w:r>
        <w:t xml:space="preserve"> con relación al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E64A12">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2A3F0655" w:rsidR="00140D9C" w:rsidRDefault="00140D9C" w:rsidP="00E64A12">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E062CA">
        <w:rPr>
          <w:rFonts w:cs="Arial"/>
          <w:b/>
          <w:smallCaps/>
          <w:sz w:val="22"/>
        </w:rPr>
        <w:t xml:space="preserve"> </w:t>
      </w:r>
      <w:r w:rsidR="00EC75C4">
        <w:rPr>
          <w:rFonts w:cs="Arial"/>
          <w:b/>
          <w:smallCaps/>
          <w:sz w:val="22"/>
        </w:rPr>
        <w:t>f</w:t>
      </w:r>
      <w:r w:rsidR="002D5C66">
        <w:rPr>
          <w:rFonts w:cs="Arial"/>
          <w:b/>
          <w:smallCaps/>
          <w:sz w:val="22"/>
        </w:rPr>
        <w:t>e</w:t>
      </w:r>
      <w:r w:rsidR="00EC75C4">
        <w:rPr>
          <w:rFonts w:cs="Arial"/>
          <w:b/>
          <w:smallCaps/>
          <w:sz w:val="22"/>
        </w:rPr>
        <w:t>br</w:t>
      </w:r>
      <w:r w:rsidR="002D5C66">
        <w:rPr>
          <w:rFonts w:cs="Arial"/>
          <w:b/>
          <w:smallCaps/>
          <w:sz w:val="22"/>
        </w:rPr>
        <w:t>ero</w:t>
      </w:r>
      <w:r w:rsidRPr="004C2706">
        <w:rPr>
          <w:rFonts w:cs="Arial"/>
          <w:b/>
          <w:smallCaps/>
          <w:sz w:val="20"/>
        </w:rPr>
        <w:t xml:space="preserve"> </w:t>
      </w:r>
      <w:r>
        <w:rPr>
          <w:rFonts w:cs="Arial"/>
          <w:b/>
          <w:smallCaps/>
          <w:sz w:val="22"/>
        </w:rPr>
        <w:t>de 20</w:t>
      </w:r>
      <w:r w:rsidR="00EB2CEC">
        <w:rPr>
          <w:rFonts w:cs="Arial"/>
          <w:b/>
          <w:smallCaps/>
          <w:sz w:val="22"/>
        </w:rPr>
        <w:t>2</w:t>
      </w:r>
      <w:r w:rsidR="001E20B9">
        <w:rPr>
          <w:rFonts w:cs="Arial"/>
          <w:b/>
          <w:smallCaps/>
          <w:sz w:val="22"/>
        </w:rPr>
        <w:t>1</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4BDA8D5E" w:rsidR="00140D9C" w:rsidRDefault="00E73264" w:rsidP="00E64A12">
      <w:pPr>
        <w:jc w:val="center"/>
        <w:outlineLvl w:val="3"/>
        <w:rPr>
          <w:rFonts w:cs="Arial"/>
          <w:sz w:val="18"/>
          <w:szCs w:val="18"/>
        </w:rPr>
      </w:pPr>
      <w:r>
        <w:rPr>
          <w:noProof/>
        </w:rPr>
        <w:drawing>
          <wp:inline distT="0" distB="0" distL="0" distR="0" wp14:anchorId="1A6E2E29" wp14:editId="06C93F1C">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665DE198" w14:textId="77777777" w:rsidR="002C3239" w:rsidRDefault="002C3239" w:rsidP="002C3239">
      <w:pPr>
        <w:spacing w:before="240"/>
        <w:outlineLvl w:val="3"/>
      </w:pPr>
    </w:p>
    <w:p w14:paraId="0BEADAB2" w14:textId="76759D36" w:rsidR="00400038" w:rsidRPr="00400038" w:rsidRDefault="00400038" w:rsidP="00F431C4">
      <w:pPr>
        <w:pStyle w:val="bullet"/>
        <w:widowControl w:val="0"/>
        <w:tabs>
          <w:tab w:val="clear" w:pos="7939"/>
          <w:tab w:val="left" w:pos="7230"/>
        </w:tabs>
        <w:spacing w:before="120"/>
        <w:ind w:left="142" w:right="51" w:firstLine="0"/>
        <w:rPr>
          <w:rFonts w:eastAsiaTheme="minorHAnsi" w:cs="Arial"/>
          <w:b w:val="0"/>
          <w:color w:val="000000"/>
          <w:sz w:val="24"/>
          <w:szCs w:val="24"/>
          <w:lang w:val="es-MX" w:eastAsia="es-MX"/>
        </w:rPr>
      </w:pPr>
      <w:r w:rsidRPr="00400038">
        <w:rPr>
          <w:rFonts w:eastAsiaTheme="minorHAnsi" w:cs="Arial"/>
          <w:b w:val="0"/>
          <w:color w:val="000000"/>
          <w:sz w:val="24"/>
          <w:szCs w:val="24"/>
          <w:lang w:val="es-MX" w:eastAsia="es-MX"/>
        </w:rPr>
        <w:t xml:space="preserve">Por componentes, el consumo en Bienes de origen importado se redujo 1.8% y en Bienes y </w:t>
      </w:r>
      <w:r w:rsidR="00362D5F">
        <w:rPr>
          <w:rFonts w:eastAsiaTheme="minorHAnsi" w:cs="Arial"/>
          <w:b w:val="0"/>
          <w:color w:val="000000"/>
          <w:sz w:val="24"/>
          <w:szCs w:val="24"/>
          <w:lang w:val="es-MX" w:eastAsia="es-MX"/>
        </w:rPr>
        <w:t>S</w:t>
      </w:r>
      <w:r w:rsidRPr="00400038">
        <w:rPr>
          <w:rFonts w:eastAsiaTheme="minorHAnsi" w:cs="Arial"/>
          <w:b w:val="0"/>
          <w:color w:val="000000"/>
          <w:sz w:val="24"/>
          <w:szCs w:val="24"/>
          <w:lang w:val="es-MX" w:eastAsia="es-MX"/>
        </w:rPr>
        <w:t>ervicios de origen nacional retrocedió 0.3% en el segundo mes de 2021 respecto al mes previo, según datos ajustados por estacionalidad.</w:t>
      </w:r>
    </w:p>
    <w:p w14:paraId="25E84141" w14:textId="77777777" w:rsidR="00023AEF" w:rsidRDefault="00023AEF" w:rsidP="009471B1">
      <w:pPr>
        <w:pStyle w:val="p0"/>
        <w:spacing w:before="120"/>
        <w:jc w:val="center"/>
        <w:rPr>
          <w:rFonts w:cs="Arial"/>
          <w:color w:val="auto"/>
          <w:sz w:val="20"/>
          <w:szCs w:val="22"/>
        </w:rPr>
      </w:pPr>
    </w:p>
    <w:p w14:paraId="0482D56F" w14:textId="77777777" w:rsidR="00023AEF" w:rsidRDefault="00023AEF" w:rsidP="009471B1">
      <w:pPr>
        <w:pStyle w:val="p0"/>
        <w:spacing w:before="120"/>
        <w:jc w:val="center"/>
        <w:rPr>
          <w:rFonts w:cs="Arial"/>
          <w:color w:val="auto"/>
          <w:sz w:val="20"/>
          <w:szCs w:val="22"/>
        </w:rPr>
      </w:pPr>
    </w:p>
    <w:p w14:paraId="7BB08BA8" w14:textId="77777777" w:rsidR="00333FDF" w:rsidRDefault="00333FDF" w:rsidP="009471B1">
      <w:pPr>
        <w:pStyle w:val="p0"/>
        <w:spacing w:before="120"/>
        <w:jc w:val="center"/>
        <w:rPr>
          <w:rFonts w:cs="Arial"/>
          <w:color w:val="auto"/>
          <w:sz w:val="20"/>
          <w:szCs w:val="22"/>
        </w:rPr>
      </w:pPr>
    </w:p>
    <w:p w14:paraId="067CD453" w14:textId="48ABA39D" w:rsidR="008B3946" w:rsidRDefault="004C2706" w:rsidP="009471B1">
      <w:pPr>
        <w:pStyle w:val="p0"/>
        <w:spacing w:before="12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53FBC3EE" w14:textId="77777777" w:rsidR="00E73264" w:rsidRDefault="00E73264" w:rsidP="00E73264">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r>
        <w:rPr>
          <w:rFonts w:cs="Arial"/>
          <w:b/>
          <w:smallCaps/>
          <w:color w:val="000000"/>
          <w:sz w:val="22"/>
        </w:rPr>
        <w:t>a febrero</w:t>
      </w:r>
      <w:r w:rsidRPr="00376D7C">
        <w:rPr>
          <w:rFonts w:cs="Arial"/>
          <w:b/>
          <w:smallCaps/>
          <w:color w:val="000000"/>
          <w:sz w:val="22"/>
        </w:rPr>
        <w:t xml:space="preserve"> de 20</w:t>
      </w:r>
      <w:r>
        <w:rPr>
          <w:rFonts w:cs="Arial"/>
          <w:b/>
          <w:smallCaps/>
          <w:color w:val="000000"/>
          <w:sz w:val="22"/>
        </w:rPr>
        <w:t xml:space="preserve">21 </w:t>
      </w:r>
    </w:p>
    <w:p w14:paraId="1D3B236D" w14:textId="6EA12F1B"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50E26632" w:rsidR="001A032F" w:rsidRDefault="00E73264" w:rsidP="001A032F">
      <w:pPr>
        <w:jc w:val="center"/>
        <w:rPr>
          <w:rFonts w:cs="Arial"/>
          <w:sz w:val="18"/>
          <w:szCs w:val="18"/>
        </w:rPr>
      </w:pPr>
      <w:r>
        <w:rPr>
          <w:noProof/>
        </w:rPr>
        <w:drawing>
          <wp:inline distT="0" distB="0" distL="0" distR="0" wp14:anchorId="18777AB0" wp14:editId="49BF2E61">
            <wp:extent cx="4320000" cy="2527200"/>
            <wp:effectExtent l="0" t="0" r="23495" b="26035"/>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B543615" w14:textId="77777777" w:rsidR="00333FDF" w:rsidRDefault="00333FDF" w:rsidP="004C2706">
      <w:pPr>
        <w:pStyle w:val="p0"/>
        <w:spacing w:before="0"/>
        <w:jc w:val="center"/>
        <w:rPr>
          <w:rFonts w:cs="Arial"/>
          <w:color w:val="auto"/>
          <w:sz w:val="20"/>
          <w:szCs w:val="22"/>
        </w:rPr>
      </w:pPr>
    </w:p>
    <w:p w14:paraId="4CE6BFA5" w14:textId="77777777" w:rsidR="00333FDF" w:rsidRDefault="00333FDF" w:rsidP="004C2706">
      <w:pPr>
        <w:pStyle w:val="p0"/>
        <w:spacing w:before="0"/>
        <w:jc w:val="center"/>
        <w:rPr>
          <w:rFonts w:cs="Arial"/>
          <w:color w:val="auto"/>
          <w:sz w:val="20"/>
          <w:szCs w:val="22"/>
        </w:rPr>
      </w:pPr>
    </w:p>
    <w:p w14:paraId="50041238" w14:textId="3EEAB321"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B2A33B2" w14:textId="77777777" w:rsidR="00E73264" w:rsidRDefault="00E73264" w:rsidP="00E73264">
      <w:pPr>
        <w:pStyle w:val="p0"/>
        <w:spacing w:before="0"/>
        <w:jc w:val="center"/>
        <w:rPr>
          <w:rFonts w:cs="Arial"/>
          <w:b/>
          <w:smallCaps/>
          <w:color w:val="000000"/>
          <w:sz w:val="22"/>
        </w:rPr>
      </w:pPr>
      <w:r>
        <w:rPr>
          <w:rFonts w:cs="Arial"/>
          <w:b/>
          <w:smallCaps/>
          <w:color w:val="000000"/>
          <w:sz w:val="22"/>
        </w:rPr>
        <w:t xml:space="preserve">Consumo en Bienes y Servicios de origen nacional a febrero de 2021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11D16A39" w:rsidR="001A032F" w:rsidRDefault="00E73264" w:rsidP="001A032F">
      <w:pPr>
        <w:jc w:val="center"/>
        <w:rPr>
          <w:rFonts w:cs="Arial"/>
          <w:sz w:val="18"/>
          <w:szCs w:val="18"/>
        </w:rPr>
      </w:pPr>
      <w:r>
        <w:rPr>
          <w:noProof/>
        </w:rPr>
        <w:drawing>
          <wp:inline distT="0" distB="0" distL="0" distR="0" wp14:anchorId="29E4D2C4" wp14:editId="0E1F2988">
            <wp:extent cx="4320000" cy="2527200"/>
            <wp:effectExtent l="0" t="0" r="23495" b="2603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A0D236E" w14:textId="77777777" w:rsidR="00023AEF" w:rsidRDefault="00023AEF" w:rsidP="00CD79EC">
      <w:pPr>
        <w:pStyle w:val="Ttulo4"/>
        <w:keepNext w:val="0"/>
        <w:spacing w:before="0"/>
        <w:rPr>
          <w:u w:val="none"/>
        </w:rPr>
      </w:pPr>
    </w:p>
    <w:p w14:paraId="575BDAD2" w14:textId="77777777" w:rsidR="00023AEF" w:rsidRDefault="00023AEF" w:rsidP="00CD79EC">
      <w:pPr>
        <w:pStyle w:val="Ttulo4"/>
        <w:keepNext w:val="0"/>
        <w:spacing w:before="0"/>
        <w:rPr>
          <w:u w:val="none"/>
        </w:rPr>
      </w:pPr>
    </w:p>
    <w:p w14:paraId="1B6A9789" w14:textId="409B605D" w:rsidR="00023AEF" w:rsidRDefault="00023AEF" w:rsidP="00CD79EC">
      <w:pPr>
        <w:pStyle w:val="Ttulo4"/>
        <w:keepNext w:val="0"/>
        <w:spacing w:before="0"/>
        <w:rPr>
          <w:u w:val="none"/>
        </w:rPr>
      </w:pPr>
    </w:p>
    <w:p w14:paraId="7BED16A9" w14:textId="77777777" w:rsidR="00023AEF" w:rsidRDefault="00023AEF" w:rsidP="00CD79EC">
      <w:pPr>
        <w:pStyle w:val="Ttulo4"/>
        <w:keepNext w:val="0"/>
        <w:spacing w:before="0"/>
        <w:rPr>
          <w:u w:val="none"/>
        </w:rPr>
      </w:pPr>
    </w:p>
    <w:p w14:paraId="727CE8C6" w14:textId="0636B5E7" w:rsidR="00140D9C" w:rsidRDefault="00140D9C" w:rsidP="00CD79EC">
      <w:pPr>
        <w:pStyle w:val="Ttulo4"/>
        <w:keepNext w:val="0"/>
        <w:spacing w:before="0"/>
        <w:rPr>
          <w:u w:val="none"/>
        </w:rPr>
      </w:pPr>
      <w:r>
        <w:rPr>
          <w:u w:val="none"/>
        </w:rPr>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467DDE11"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EC75C4">
        <w:rPr>
          <w:rFonts w:cs="Arial"/>
          <w:b/>
          <w:smallCaps/>
          <w:color w:val="auto"/>
          <w:sz w:val="22"/>
          <w:szCs w:val="22"/>
        </w:rPr>
        <w:t>f</w:t>
      </w:r>
      <w:r w:rsidR="00E062CA">
        <w:rPr>
          <w:rFonts w:cs="Arial"/>
          <w:b/>
          <w:smallCaps/>
          <w:color w:val="auto"/>
          <w:sz w:val="22"/>
          <w:szCs w:val="22"/>
        </w:rPr>
        <w:t>e</w:t>
      </w:r>
      <w:r w:rsidR="00EC75C4">
        <w:rPr>
          <w:rFonts w:cs="Arial"/>
          <w:b/>
          <w:smallCaps/>
          <w:color w:val="auto"/>
          <w:sz w:val="22"/>
          <w:szCs w:val="22"/>
        </w:rPr>
        <w:t>br</w:t>
      </w:r>
      <w:r w:rsidR="001E20B9">
        <w:rPr>
          <w:rFonts w:cs="Arial"/>
          <w:b/>
          <w:smallCaps/>
          <w:color w:val="auto"/>
          <w:sz w:val="22"/>
          <w:szCs w:val="22"/>
        </w:rPr>
        <w:t>ero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AC4550">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495AC8CD" w14:textId="281BB907"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Febrero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5941565B" w14:textId="206225F5"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Ene-Feb</w:t>
            </w:r>
          </w:p>
        </w:tc>
      </w:tr>
      <w:tr w:rsidR="00FF3D76" w14:paraId="58327AAA" w14:textId="3A9AB43B" w:rsidTr="00AC4550">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double" w:sz="4" w:space="0" w:color="auto"/>
            </w:tcBorders>
            <w:hideMark/>
          </w:tcPr>
          <w:p w14:paraId="3942F15E" w14:textId="6E57E2C7" w:rsidR="00FF3D76" w:rsidRPr="00D13CC0" w:rsidRDefault="00FF3D76" w:rsidP="00E61C6B">
            <w:pPr>
              <w:tabs>
                <w:tab w:val="left" w:pos="307"/>
                <w:tab w:val="decimal" w:pos="881"/>
              </w:tabs>
              <w:spacing w:before="120" w:after="60"/>
              <w:ind w:right="397"/>
              <w:jc w:val="right"/>
              <w:rPr>
                <w:rFonts w:cs="Arial"/>
                <w:b/>
                <w:sz w:val="18"/>
                <w:u w:val="single"/>
                <w:lang w:val="es-ES" w:eastAsia="en-US"/>
              </w:rPr>
            </w:pPr>
            <w:r w:rsidRPr="00D13CC0">
              <w:rPr>
                <w:rFonts w:cs="Arial"/>
                <w:b/>
                <w:sz w:val="18"/>
                <w:lang w:val="es-ES" w:eastAsia="en-US"/>
              </w:rPr>
              <w:t xml:space="preserve">(-)    </w:t>
            </w:r>
            <w:r>
              <w:rPr>
                <w:rFonts w:cs="Arial"/>
                <w:b/>
                <w:sz w:val="18"/>
                <w:u w:val="single"/>
                <w:lang w:val="es-ES" w:eastAsia="en-US"/>
              </w:rPr>
              <w:t>7.5</w:t>
            </w:r>
          </w:p>
        </w:tc>
        <w:tc>
          <w:tcPr>
            <w:tcW w:w="1499" w:type="dxa"/>
            <w:tcBorders>
              <w:top w:val="single" w:sz="4" w:space="0" w:color="auto"/>
              <w:left w:val="single" w:sz="6" w:space="0" w:color="auto"/>
              <w:bottom w:val="nil"/>
              <w:right w:val="double" w:sz="4" w:space="0" w:color="auto"/>
            </w:tcBorders>
          </w:tcPr>
          <w:p w14:paraId="5C0106BC" w14:textId="374244A1" w:rsidR="00FF3D76" w:rsidRPr="00D13CC0" w:rsidRDefault="00AC3016" w:rsidP="00E61C6B">
            <w:pPr>
              <w:tabs>
                <w:tab w:val="left" w:pos="307"/>
                <w:tab w:val="decimal" w:pos="881"/>
              </w:tabs>
              <w:spacing w:before="120" w:after="60"/>
              <w:ind w:right="397"/>
              <w:jc w:val="right"/>
              <w:rPr>
                <w:rFonts w:cs="Arial"/>
                <w:b/>
                <w:sz w:val="18"/>
                <w:lang w:val="es-ES" w:eastAsia="en-US"/>
              </w:rPr>
            </w:pPr>
            <w:r>
              <w:rPr>
                <w:rFonts w:cs="Arial"/>
                <w:b/>
                <w:sz w:val="18"/>
                <w:lang w:val="es-ES" w:eastAsia="en-US"/>
              </w:rPr>
              <w:t xml:space="preserve">(-)   </w:t>
            </w:r>
            <w:r w:rsidRPr="00362D5F">
              <w:rPr>
                <w:rFonts w:cs="Arial"/>
                <w:b/>
                <w:sz w:val="18"/>
                <w:u w:val="single"/>
                <w:lang w:val="es-ES" w:eastAsia="en-US"/>
              </w:rPr>
              <w:t>7.5</w:t>
            </w:r>
          </w:p>
        </w:tc>
      </w:tr>
      <w:tr w:rsidR="00FF3D76" w14:paraId="7B189E41" w14:textId="2E6C4931" w:rsidTr="00AC4550">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double" w:sz="4" w:space="0" w:color="auto"/>
            </w:tcBorders>
            <w:hideMark/>
          </w:tcPr>
          <w:p w14:paraId="32FBA5E9" w14:textId="73704706" w:rsidR="00FF3D76" w:rsidRPr="00D13CC0" w:rsidRDefault="00FF3D76" w:rsidP="00E61C6B">
            <w:pPr>
              <w:tabs>
                <w:tab w:val="left" w:pos="307"/>
              </w:tabs>
              <w:ind w:right="397"/>
              <w:jc w:val="right"/>
              <w:rPr>
                <w:rFonts w:cs="Arial"/>
                <w:b/>
                <w:sz w:val="18"/>
                <w:lang w:val="es-ES" w:eastAsia="en-US"/>
              </w:rPr>
            </w:pPr>
            <w:r w:rsidRPr="00D13CC0">
              <w:rPr>
                <w:rFonts w:cs="Arial"/>
                <w:b/>
                <w:sz w:val="18"/>
                <w:lang w:val="es-ES" w:eastAsia="en-US"/>
              </w:rPr>
              <w:t xml:space="preserve">(-)    </w:t>
            </w:r>
            <w:r>
              <w:rPr>
                <w:rFonts w:cs="Arial"/>
                <w:b/>
                <w:sz w:val="18"/>
                <w:lang w:val="es-ES" w:eastAsia="en-US"/>
              </w:rPr>
              <w:t>8.6</w:t>
            </w:r>
          </w:p>
        </w:tc>
        <w:tc>
          <w:tcPr>
            <w:tcW w:w="1499" w:type="dxa"/>
            <w:tcBorders>
              <w:top w:val="nil"/>
              <w:left w:val="single" w:sz="6" w:space="0" w:color="auto"/>
              <w:bottom w:val="nil"/>
              <w:right w:val="double" w:sz="4" w:space="0" w:color="auto"/>
            </w:tcBorders>
          </w:tcPr>
          <w:p w14:paraId="0B40B00D" w14:textId="0018A77C" w:rsidR="00FF3D76" w:rsidRPr="00D13CC0" w:rsidRDefault="00AC3016" w:rsidP="00E61C6B">
            <w:pPr>
              <w:tabs>
                <w:tab w:val="left" w:pos="307"/>
              </w:tabs>
              <w:ind w:right="397"/>
              <w:jc w:val="right"/>
              <w:rPr>
                <w:rFonts w:cs="Arial"/>
                <w:b/>
                <w:sz w:val="18"/>
                <w:lang w:val="es-ES" w:eastAsia="en-US"/>
              </w:rPr>
            </w:pPr>
            <w:r>
              <w:rPr>
                <w:rFonts w:cs="Arial"/>
                <w:b/>
                <w:sz w:val="18"/>
                <w:lang w:val="es-ES" w:eastAsia="en-US"/>
              </w:rPr>
              <w:t>(-)   8.4</w:t>
            </w:r>
          </w:p>
        </w:tc>
      </w:tr>
      <w:tr w:rsidR="00FF3D76" w14:paraId="167165BE" w14:textId="4BAE8EA1" w:rsidTr="00AC4550">
        <w:trPr>
          <w:cantSplit/>
          <w:trHeight w:val="20"/>
          <w:jc w:val="center"/>
        </w:trPr>
        <w:tc>
          <w:tcPr>
            <w:tcW w:w="3888" w:type="dxa"/>
            <w:tcBorders>
              <w:top w:val="nil"/>
              <w:left w:val="double" w:sz="4" w:space="0" w:color="auto"/>
              <w:bottom w:val="nil"/>
              <w:right w:val="single" w:sz="6" w:space="0" w:color="auto"/>
            </w:tcBorders>
            <w:hideMark/>
          </w:tcPr>
          <w:p w14:paraId="7A7C0FCE"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04775D22"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723C883D"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1743706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double" w:sz="4" w:space="0" w:color="auto"/>
            </w:tcBorders>
            <w:hideMark/>
          </w:tcPr>
          <w:p w14:paraId="113C6DD9" w14:textId="4B7F856E" w:rsidR="00FF3D76" w:rsidRPr="00D13CC0" w:rsidRDefault="00FF3D76" w:rsidP="00E61C6B">
            <w:pPr>
              <w:tabs>
                <w:tab w:val="left" w:pos="307"/>
              </w:tabs>
              <w:ind w:right="397"/>
              <w:jc w:val="right"/>
              <w:rPr>
                <w:rFonts w:cs="Arial"/>
                <w:sz w:val="18"/>
                <w:lang w:val="es-ES" w:eastAsia="en-US"/>
              </w:rPr>
            </w:pPr>
            <w:r>
              <w:rPr>
                <w:rFonts w:cs="Arial"/>
                <w:sz w:val="18"/>
                <w:lang w:val="es-ES" w:eastAsia="en-US"/>
              </w:rPr>
              <w:t>(-)</w:t>
            </w:r>
            <w:r w:rsidRPr="00D13CC0">
              <w:rPr>
                <w:rFonts w:cs="Arial"/>
                <w:sz w:val="18"/>
                <w:lang w:val="es-ES" w:eastAsia="en-US"/>
              </w:rPr>
              <w:t xml:space="preserve">    </w:t>
            </w:r>
            <w:r>
              <w:rPr>
                <w:rFonts w:cs="Arial"/>
                <w:sz w:val="18"/>
                <w:lang w:val="es-ES" w:eastAsia="en-US"/>
              </w:rPr>
              <w:t>1.8</w:t>
            </w:r>
          </w:p>
          <w:p w14:paraId="564EE16B" w14:textId="531FD6E5" w:rsidR="00FF3D76" w:rsidRPr="00D13CC0" w:rsidRDefault="00FF3D76" w:rsidP="00E61C6B">
            <w:pPr>
              <w:tabs>
                <w:tab w:val="left" w:pos="307"/>
              </w:tabs>
              <w:ind w:right="397"/>
              <w:jc w:val="right"/>
              <w:rPr>
                <w:rFonts w:cs="Arial"/>
                <w:sz w:val="18"/>
                <w:lang w:val="es-ES" w:eastAsia="en-US"/>
              </w:rPr>
            </w:pPr>
            <w:r w:rsidRPr="00D13CC0">
              <w:rPr>
                <w:rFonts w:cs="Arial"/>
                <w:sz w:val="18"/>
                <w:lang w:val="es-ES" w:eastAsia="en-US"/>
              </w:rPr>
              <w:t xml:space="preserve">(-)    </w:t>
            </w:r>
            <w:r>
              <w:rPr>
                <w:rFonts w:cs="Arial"/>
                <w:sz w:val="18"/>
                <w:lang w:val="es-ES" w:eastAsia="en-US"/>
              </w:rPr>
              <w:t>7</w:t>
            </w:r>
            <w:r w:rsidRPr="00D13CC0">
              <w:rPr>
                <w:rFonts w:cs="Arial"/>
                <w:sz w:val="18"/>
                <w:lang w:val="es-ES" w:eastAsia="en-US"/>
              </w:rPr>
              <w:t>.</w:t>
            </w:r>
            <w:r>
              <w:rPr>
                <w:rFonts w:cs="Arial"/>
                <w:sz w:val="18"/>
                <w:lang w:val="es-ES" w:eastAsia="en-US"/>
              </w:rPr>
              <w:t>9</w:t>
            </w:r>
          </w:p>
          <w:p w14:paraId="2B2A9991" w14:textId="4FCB70FF" w:rsidR="00FF3D76" w:rsidRPr="00D13CC0" w:rsidRDefault="00FF3D76" w:rsidP="00E61C6B">
            <w:pPr>
              <w:tabs>
                <w:tab w:val="left" w:pos="307"/>
              </w:tabs>
              <w:ind w:right="397"/>
              <w:jc w:val="right"/>
              <w:rPr>
                <w:rFonts w:cs="Arial"/>
                <w:sz w:val="18"/>
                <w:lang w:val="es-ES" w:eastAsia="en-US"/>
              </w:rPr>
            </w:pPr>
            <w:r w:rsidRPr="00D13CC0">
              <w:rPr>
                <w:rFonts w:cs="Arial"/>
                <w:sz w:val="18"/>
                <w:lang w:val="es-ES" w:eastAsia="en-US"/>
              </w:rPr>
              <w:t>(-</w:t>
            </w:r>
            <w:proofErr w:type="gramStart"/>
            <w:r w:rsidRPr="00D13CC0">
              <w:rPr>
                <w:rFonts w:cs="Arial"/>
                <w:sz w:val="18"/>
                <w:lang w:val="es-ES" w:eastAsia="en-US"/>
              </w:rPr>
              <w:t xml:space="preserve">)  </w:t>
            </w:r>
            <w:r>
              <w:rPr>
                <w:rFonts w:cs="Arial"/>
                <w:sz w:val="18"/>
                <w:lang w:val="es-ES" w:eastAsia="en-US"/>
              </w:rPr>
              <w:t>13</w:t>
            </w:r>
            <w:r w:rsidRPr="00D13CC0">
              <w:rPr>
                <w:rFonts w:cs="Arial"/>
                <w:sz w:val="18"/>
                <w:lang w:val="es-ES" w:eastAsia="en-US"/>
              </w:rPr>
              <w:t>.</w:t>
            </w:r>
            <w:r>
              <w:rPr>
                <w:rFonts w:cs="Arial"/>
                <w:sz w:val="18"/>
                <w:lang w:val="es-ES" w:eastAsia="en-US"/>
              </w:rPr>
              <w:t>1</w:t>
            </w:r>
            <w:proofErr w:type="gramEnd"/>
          </w:p>
          <w:p w14:paraId="1C522565" w14:textId="6E087058" w:rsidR="00FF3D76" w:rsidRPr="00D13CC0" w:rsidRDefault="00FF3D76" w:rsidP="00E61C6B">
            <w:pPr>
              <w:tabs>
                <w:tab w:val="left" w:pos="307"/>
              </w:tabs>
              <w:ind w:right="397"/>
              <w:jc w:val="right"/>
              <w:rPr>
                <w:rFonts w:cs="Arial"/>
                <w:sz w:val="18"/>
                <w:lang w:val="es-ES" w:eastAsia="en-US"/>
              </w:rPr>
            </w:pPr>
            <w:r w:rsidRPr="00D13CC0">
              <w:rPr>
                <w:rFonts w:cs="Arial"/>
                <w:sz w:val="18"/>
                <w:lang w:val="es-ES" w:eastAsia="en-US"/>
              </w:rPr>
              <w:t xml:space="preserve">    </w:t>
            </w:r>
            <w:r>
              <w:rPr>
                <w:rFonts w:cs="Arial"/>
                <w:sz w:val="18"/>
                <w:lang w:val="es-ES" w:eastAsia="en-US"/>
              </w:rPr>
              <w:t>1.</w:t>
            </w:r>
            <w:r w:rsidRPr="00D13CC0">
              <w:rPr>
                <w:rFonts w:cs="Arial"/>
                <w:sz w:val="18"/>
                <w:lang w:val="es-ES" w:eastAsia="en-US"/>
              </w:rPr>
              <w:t>2</w:t>
            </w:r>
          </w:p>
        </w:tc>
        <w:tc>
          <w:tcPr>
            <w:tcW w:w="1499" w:type="dxa"/>
            <w:tcBorders>
              <w:top w:val="nil"/>
              <w:left w:val="single" w:sz="6" w:space="0" w:color="auto"/>
              <w:bottom w:val="nil"/>
              <w:right w:val="double" w:sz="4" w:space="0" w:color="auto"/>
            </w:tcBorders>
          </w:tcPr>
          <w:p w14:paraId="308045D1" w14:textId="77777777" w:rsidR="00FF3D76" w:rsidRDefault="00AC3016" w:rsidP="00E61C6B">
            <w:pPr>
              <w:tabs>
                <w:tab w:val="left" w:pos="307"/>
              </w:tabs>
              <w:ind w:right="397"/>
              <w:jc w:val="right"/>
              <w:rPr>
                <w:rFonts w:cs="Arial"/>
                <w:sz w:val="18"/>
                <w:lang w:val="es-ES" w:eastAsia="en-US"/>
              </w:rPr>
            </w:pPr>
            <w:r>
              <w:rPr>
                <w:rFonts w:cs="Arial"/>
                <w:sz w:val="18"/>
                <w:lang w:val="es-ES" w:eastAsia="en-US"/>
              </w:rPr>
              <w:t>(-)   2.0</w:t>
            </w:r>
          </w:p>
          <w:p w14:paraId="22A6B08E" w14:textId="77777777" w:rsidR="00AC3016" w:rsidRDefault="00AC3016" w:rsidP="00E61C6B">
            <w:pPr>
              <w:tabs>
                <w:tab w:val="left" w:pos="307"/>
              </w:tabs>
              <w:ind w:right="397"/>
              <w:jc w:val="right"/>
              <w:rPr>
                <w:rFonts w:cs="Arial"/>
                <w:sz w:val="18"/>
                <w:lang w:val="es-ES" w:eastAsia="en-US"/>
              </w:rPr>
            </w:pPr>
            <w:r>
              <w:rPr>
                <w:rFonts w:cs="Arial"/>
                <w:sz w:val="18"/>
                <w:lang w:val="es-ES" w:eastAsia="en-US"/>
              </w:rPr>
              <w:t>(-)   8.0</w:t>
            </w:r>
          </w:p>
          <w:p w14:paraId="05BF6272" w14:textId="77777777" w:rsidR="00AC3016" w:rsidRDefault="00AC3016" w:rsidP="00E61C6B">
            <w:pPr>
              <w:tabs>
                <w:tab w:val="left" w:pos="307"/>
              </w:tabs>
              <w:ind w:right="397"/>
              <w:jc w:val="right"/>
              <w:rPr>
                <w:rFonts w:cs="Arial"/>
                <w:sz w:val="18"/>
                <w:lang w:val="es-ES" w:eastAsia="en-US"/>
              </w:rPr>
            </w:pPr>
            <w:r>
              <w:rPr>
                <w:rFonts w:cs="Arial"/>
                <w:sz w:val="18"/>
                <w:lang w:val="es-ES" w:eastAsia="en-US"/>
              </w:rPr>
              <w:t>(-) 11.4</w:t>
            </w:r>
          </w:p>
          <w:p w14:paraId="02A2A144" w14:textId="36B2D7C8" w:rsidR="00AC3016" w:rsidRDefault="00AC3016" w:rsidP="00E61C6B">
            <w:pPr>
              <w:tabs>
                <w:tab w:val="left" w:pos="307"/>
              </w:tabs>
              <w:ind w:right="397"/>
              <w:jc w:val="right"/>
              <w:rPr>
                <w:rFonts w:cs="Arial"/>
                <w:sz w:val="18"/>
                <w:lang w:val="es-ES" w:eastAsia="en-US"/>
              </w:rPr>
            </w:pPr>
            <w:r>
              <w:rPr>
                <w:rFonts w:cs="Arial"/>
                <w:sz w:val="18"/>
                <w:lang w:val="es-ES" w:eastAsia="en-US"/>
              </w:rPr>
              <w:t>0.4</w:t>
            </w:r>
          </w:p>
        </w:tc>
      </w:tr>
      <w:tr w:rsidR="00FF3D76" w14:paraId="340E0A2B" w14:textId="34115AF6" w:rsidTr="00AC4550">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double" w:sz="4" w:space="0" w:color="auto"/>
            </w:tcBorders>
            <w:hideMark/>
          </w:tcPr>
          <w:p w14:paraId="469DF007" w14:textId="1D8D68D5" w:rsidR="00FF3D76" w:rsidRPr="00D13CC0" w:rsidRDefault="00FF3D76" w:rsidP="00E61C6B">
            <w:pPr>
              <w:tabs>
                <w:tab w:val="left" w:pos="307"/>
              </w:tabs>
              <w:ind w:right="397"/>
              <w:jc w:val="right"/>
              <w:rPr>
                <w:rFonts w:cs="Arial"/>
                <w:sz w:val="18"/>
                <w:lang w:val="es-ES" w:eastAsia="en-US"/>
              </w:rPr>
            </w:pPr>
            <w:r w:rsidRPr="00D13CC0">
              <w:rPr>
                <w:rFonts w:cs="Arial"/>
                <w:sz w:val="18"/>
                <w:lang w:val="es-ES" w:eastAsia="en-US"/>
              </w:rPr>
              <w:t xml:space="preserve"> (-</w:t>
            </w:r>
            <w:proofErr w:type="gramStart"/>
            <w:r w:rsidRPr="00D13CC0">
              <w:rPr>
                <w:rFonts w:cs="Arial"/>
                <w:sz w:val="18"/>
                <w:lang w:val="es-ES" w:eastAsia="en-US"/>
              </w:rPr>
              <w:t>)  1</w:t>
            </w:r>
            <w:r>
              <w:rPr>
                <w:rFonts w:cs="Arial"/>
                <w:sz w:val="18"/>
                <w:lang w:val="es-ES" w:eastAsia="en-US"/>
              </w:rPr>
              <w:t>4</w:t>
            </w:r>
            <w:proofErr w:type="gramEnd"/>
            <w:r w:rsidRPr="00D13CC0">
              <w:rPr>
                <w:rFonts w:cs="Arial"/>
                <w:sz w:val="18"/>
                <w:lang w:val="es-ES" w:eastAsia="en-US"/>
              </w:rPr>
              <w:t>.</w:t>
            </w:r>
            <w:r>
              <w:rPr>
                <w:rFonts w:cs="Arial"/>
                <w:sz w:val="18"/>
                <w:lang w:val="es-ES" w:eastAsia="en-US"/>
              </w:rPr>
              <w:t>6</w:t>
            </w:r>
          </w:p>
        </w:tc>
        <w:tc>
          <w:tcPr>
            <w:tcW w:w="1499" w:type="dxa"/>
            <w:tcBorders>
              <w:top w:val="nil"/>
              <w:left w:val="single" w:sz="6" w:space="0" w:color="auto"/>
              <w:bottom w:val="nil"/>
              <w:right w:val="double" w:sz="4" w:space="0" w:color="auto"/>
            </w:tcBorders>
          </w:tcPr>
          <w:p w14:paraId="18DB5E1F" w14:textId="70948F3D" w:rsidR="00FF3D76" w:rsidRPr="00D13CC0" w:rsidRDefault="00AC3016" w:rsidP="00E61C6B">
            <w:pPr>
              <w:tabs>
                <w:tab w:val="left" w:pos="307"/>
              </w:tabs>
              <w:ind w:right="397"/>
              <w:jc w:val="right"/>
              <w:rPr>
                <w:rFonts w:cs="Arial"/>
                <w:sz w:val="18"/>
                <w:lang w:val="es-ES" w:eastAsia="en-US"/>
              </w:rPr>
            </w:pPr>
            <w:r>
              <w:rPr>
                <w:rFonts w:cs="Arial"/>
                <w:sz w:val="18"/>
                <w:lang w:val="es-ES" w:eastAsia="en-US"/>
              </w:rPr>
              <w:t xml:space="preserve">(-) 14.5  </w:t>
            </w:r>
          </w:p>
        </w:tc>
      </w:tr>
      <w:tr w:rsidR="00FF3D76" w14:paraId="4D1F2A76" w14:textId="32B69212" w:rsidTr="00AC4550">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double" w:sz="4" w:space="0" w:color="auto"/>
            </w:tcBorders>
            <w:hideMark/>
          </w:tcPr>
          <w:p w14:paraId="01B30DA5" w14:textId="4FDE809A" w:rsidR="00FF3D76" w:rsidRPr="00D13CC0" w:rsidRDefault="00FF3D76" w:rsidP="00E61C6B">
            <w:pPr>
              <w:tabs>
                <w:tab w:val="left" w:pos="307"/>
                <w:tab w:val="decimal" w:pos="881"/>
              </w:tabs>
              <w:ind w:right="397"/>
              <w:jc w:val="right"/>
              <w:rPr>
                <w:rFonts w:cs="Arial"/>
                <w:b/>
                <w:sz w:val="18"/>
                <w:lang w:val="es-ES" w:eastAsia="en-US"/>
              </w:rPr>
            </w:pPr>
            <w:r w:rsidRPr="00D13CC0">
              <w:rPr>
                <w:rFonts w:cs="Arial"/>
                <w:b/>
                <w:sz w:val="18"/>
                <w:lang w:val="es-ES" w:eastAsia="en-US"/>
              </w:rPr>
              <w:t xml:space="preserve">     </w:t>
            </w:r>
            <w:r>
              <w:rPr>
                <w:rFonts w:cs="Arial"/>
                <w:b/>
                <w:sz w:val="18"/>
                <w:lang w:val="es-ES" w:eastAsia="en-US"/>
              </w:rPr>
              <w:t>2</w:t>
            </w:r>
            <w:r w:rsidRPr="00D13CC0">
              <w:rPr>
                <w:rFonts w:cs="Arial"/>
                <w:b/>
                <w:sz w:val="18"/>
                <w:lang w:val="es-ES" w:eastAsia="en-US"/>
              </w:rPr>
              <w:t>.</w:t>
            </w:r>
            <w:r>
              <w:rPr>
                <w:rFonts w:cs="Arial"/>
                <w:b/>
                <w:sz w:val="18"/>
                <w:lang w:val="es-ES" w:eastAsia="en-US"/>
              </w:rPr>
              <w:t>1</w:t>
            </w:r>
          </w:p>
        </w:tc>
        <w:tc>
          <w:tcPr>
            <w:tcW w:w="1499" w:type="dxa"/>
            <w:tcBorders>
              <w:top w:val="nil"/>
              <w:left w:val="single" w:sz="6" w:space="0" w:color="auto"/>
              <w:bottom w:val="nil"/>
              <w:right w:val="double" w:sz="4" w:space="0" w:color="auto"/>
            </w:tcBorders>
          </w:tcPr>
          <w:p w14:paraId="210E88F8" w14:textId="6D66BC1C" w:rsidR="00FF3D76" w:rsidRPr="00D13CC0" w:rsidRDefault="00AC3016" w:rsidP="00E61C6B">
            <w:pPr>
              <w:tabs>
                <w:tab w:val="left" w:pos="307"/>
                <w:tab w:val="decimal" w:pos="881"/>
              </w:tabs>
              <w:ind w:right="397"/>
              <w:jc w:val="right"/>
              <w:rPr>
                <w:rFonts w:cs="Arial"/>
                <w:b/>
                <w:sz w:val="18"/>
                <w:lang w:val="es-ES" w:eastAsia="en-US"/>
              </w:rPr>
            </w:pPr>
            <w:r>
              <w:rPr>
                <w:rFonts w:cs="Arial"/>
                <w:b/>
                <w:sz w:val="18"/>
                <w:lang w:val="es-ES" w:eastAsia="en-US"/>
              </w:rPr>
              <w:t>0.1</w:t>
            </w:r>
          </w:p>
        </w:tc>
      </w:tr>
      <w:tr w:rsidR="00FF3D76" w14:paraId="33261FFD" w14:textId="45A9500F" w:rsidTr="00AC4550">
        <w:trPr>
          <w:cantSplit/>
          <w:trHeight w:val="20"/>
          <w:jc w:val="center"/>
        </w:trPr>
        <w:tc>
          <w:tcPr>
            <w:tcW w:w="3888" w:type="dxa"/>
            <w:tcBorders>
              <w:top w:val="nil"/>
              <w:left w:val="double" w:sz="4" w:space="0" w:color="auto"/>
              <w:bottom w:val="double" w:sz="4" w:space="0" w:color="auto"/>
              <w:right w:val="single" w:sz="6" w:space="0" w:color="auto"/>
            </w:tcBorders>
            <w:hideMark/>
          </w:tcPr>
          <w:p w14:paraId="3FACE190"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665622F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1188F6F1"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4E762369"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double" w:sz="4" w:space="0" w:color="auto"/>
            </w:tcBorders>
            <w:hideMark/>
          </w:tcPr>
          <w:p w14:paraId="25396543" w14:textId="4A08221E" w:rsidR="00FF3D76" w:rsidRPr="00D13CC0" w:rsidRDefault="00FF3D76" w:rsidP="00E61C6B">
            <w:pPr>
              <w:tabs>
                <w:tab w:val="left" w:pos="307"/>
                <w:tab w:val="decimal" w:pos="881"/>
              </w:tabs>
              <w:ind w:right="397"/>
              <w:jc w:val="right"/>
              <w:rPr>
                <w:rFonts w:cs="Arial"/>
                <w:sz w:val="18"/>
                <w:lang w:val="es-ES" w:eastAsia="en-US"/>
              </w:rPr>
            </w:pPr>
            <w:r w:rsidRPr="00D13CC0">
              <w:rPr>
                <w:rFonts w:cs="Arial"/>
                <w:sz w:val="18"/>
                <w:lang w:val="es-ES" w:eastAsia="en-US"/>
              </w:rPr>
              <w:t xml:space="preserve">     </w:t>
            </w:r>
            <w:r>
              <w:rPr>
                <w:rFonts w:cs="Arial"/>
                <w:sz w:val="18"/>
                <w:lang w:val="es-ES" w:eastAsia="en-US"/>
              </w:rPr>
              <w:t>2</w:t>
            </w:r>
            <w:r w:rsidRPr="00D13CC0">
              <w:rPr>
                <w:rFonts w:cs="Arial"/>
                <w:sz w:val="18"/>
                <w:lang w:val="es-ES" w:eastAsia="en-US"/>
              </w:rPr>
              <w:t>.</w:t>
            </w:r>
            <w:r>
              <w:rPr>
                <w:rFonts w:cs="Arial"/>
                <w:sz w:val="18"/>
                <w:lang w:val="es-ES" w:eastAsia="en-US"/>
              </w:rPr>
              <w:t>1</w:t>
            </w:r>
          </w:p>
          <w:p w14:paraId="25EE8752" w14:textId="65B8B15E" w:rsidR="00FF3D76" w:rsidRPr="00D13CC0" w:rsidRDefault="00FF3D76" w:rsidP="00E61C6B">
            <w:pPr>
              <w:tabs>
                <w:tab w:val="left" w:pos="307"/>
                <w:tab w:val="decimal" w:pos="881"/>
              </w:tabs>
              <w:ind w:right="397"/>
              <w:jc w:val="right"/>
              <w:rPr>
                <w:rFonts w:cs="Arial"/>
                <w:sz w:val="18"/>
                <w:lang w:val="es-ES" w:eastAsia="en-US"/>
              </w:rPr>
            </w:pPr>
            <w:r w:rsidRPr="00D13CC0">
              <w:rPr>
                <w:rFonts w:cs="Arial"/>
                <w:sz w:val="18"/>
                <w:lang w:val="es-ES" w:eastAsia="en-US"/>
              </w:rPr>
              <w:t xml:space="preserve">    </w:t>
            </w:r>
            <w:r>
              <w:rPr>
                <w:rFonts w:cs="Arial"/>
                <w:sz w:val="18"/>
                <w:lang w:val="es-ES" w:eastAsia="en-US"/>
              </w:rPr>
              <w:t>11</w:t>
            </w:r>
            <w:r w:rsidRPr="00D13CC0">
              <w:rPr>
                <w:rFonts w:cs="Arial"/>
                <w:sz w:val="18"/>
                <w:lang w:val="es-ES" w:eastAsia="en-US"/>
              </w:rPr>
              <w:t>.</w:t>
            </w:r>
            <w:r>
              <w:rPr>
                <w:rFonts w:cs="Arial"/>
                <w:sz w:val="18"/>
                <w:lang w:val="es-ES" w:eastAsia="en-US"/>
              </w:rPr>
              <w:t>1</w:t>
            </w:r>
          </w:p>
          <w:p w14:paraId="4ACA0F4F" w14:textId="1550975C" w:rsidR="00FF3D76" w:rsidRPr="00D13CC0" w:rsidRDefault="00FF3D76" w:rsidP="00E61C6B">
            <w:pPr>
              <w:tabs>
                <w:tab w:val="left" w:pos="307"/>
                <w:tab w:val="decimal" w:pos="881"/>
              </w:tabs>
              <w:ind w:right="397"/>
              <w:jc w:val="right"/>
              <w:rPr>
                <w:rFonts w:cs="Arial"/>
                <w:sz w:val="18"/>
                <w:lang w:val="es-ES" w:eastAsia="en-US"/>
              </w:rPr>
            </w:pPr>
            <w:r>
              <w:rPr>
                <w:rFonts w:cs="Arial"/>
                <w:sz w:val="18"/>
                <w:lang w:val="es-ES" w:eastAsia="en-US"/>
              </w:rPr>
              <w:t>(-)</w:t>
            </w:r>
            <w:r w:rsidRPr="00D13CC0">
              <w:rPr>
                <w:rFonts w:cs="Arial"/>
                <w:sz w:val="18"/>
                <w:lang w:val="es-ES" w:eastAsia="en-US"/>
              </w:rPr>
              <w:t xml:space="preserve"> </w:t>
            </w:r>
            <w:r>
              <w:rPr>
                <w:rFonts w:cs="Arial"/>
                <w:sz w:val="18"/>
                <w:lang w:val="es-ES" w:eastAsia="en-US"/>
              </w:rPr>
              <w:t xml:space="preserve">  9</w:t>
            </w:r>
            <w:r w:rsidRPr="00D13CC0">
              <w:rPr>
                <w:rFonts w:cs="Arial"/>
                <w:sz w:val="18"/>
                <w:lang w:val="es-ES" w:eastAsia="en-US"/>
              </w:rPr>
              <w:t>.</w:t>
            </w:r>
            <w:r>
              <w:rPr>
                <w:rFonts w:cs="Arial"/>
                <w:sz w:val="18"/>
                <w:lang w:val="es-ES" w:eastAsia="en-US"/>
              </w:rPr>
              <w:t>7</w:t>
            </w:r>
          </w:p>
          <w:p w14:paraId="44BA1E38" w14:textId="573131CE" w:rsidR="00FF3D76" w:rsidRPr="00D13CC0" w:rsidRDefault="00FF3D76" w:rsidP="00E61C6B">
            <w:pPr>
              <w:tabs>
                <w:tab w:val="left" w:pos="307"/>
                <w:tab w:val="decimal" w:pos="881"/>
              </w:tabs>
              <w:ind w:right="397"/>
              <w:jc w:val="right"/>
              <w:rPr>
                <w:rFonts w:cs="Arial"/>
                <w:b/>
                <w:sz w:val="18"/>
                <w:lang w:val="es-ES" w:eastAsia="en-US"/>
              </w:rPr>
            </w:pPr>
            <w:r w:rsidRPr="00D13CC0">
              <w:rPr>
                <w:rFonts w:cs="Arial"/>
                <w:sz w:val="18"/>
                <w:lang w:val="es-ES" w:eastAsia="en-US"/>
              </w:rPr>
              <w:t xml:space="preserve">     </w:t>
            </w:r>
            <w:r>
              <w:rPr>
                <w:rFonts w:cs="Arial"/>
                <w:sz w:val="18"/>
                <w:lang w:val="es-ES" w:eastAsia="en-US"/>
              </w:rPr>
              <w:t>2.0</w:t>
            </w:r>
          </w:p>
        </w:tc>
        <w:tc>
          <w:tcPr>
            <w:tcW w:w="1499" w:type="dxa"/>
            <w:tcBorders>
              <w:top w:val="nil"/>
              <w:left w:val="single" w:sz="6" w:space="0" w:color="auto"/>
              <w:bottom w:val="double" w:sz="4" w:space="0" w:color="auto"/>
              <w:right w:val="double" w:sz="4" w:space="0" w:color="auto"/>
            </w:tcBorders>
          </w:tcPr>
          <w:p w14:paraId="29E28E15" w14:textId="77777777" w:rsidR="00FF3D76" w:rsidRDefault="00AC3016" w:rsidP="00E61C6B">
            <w:pPr>
              <w:tabs>
                <w:tab w:val="left" w:pos="307"/>
                <w:tab w:val="decimal" w:pos="881"/>
              </w:tabs>
              <w:ind w:right="397"/>
              <w:jc w:val="right"/>
              <w:rPr>
                <w:rFonts w:cs="Arial"/>
                <w:sz w:val="18"/>
                <w:lang w:val="es-ES" w:eastAsia="en-US"/>
              </w:rPr>
            </w:pPr>
            <w:r>
              <w:rPr>
                <w:rFonts w:cs="Arial"/>
                <w:sz w:val="18"/>
                <w:lang w:val="es-ES" w:eastAsia="en-US"/>
              </w:rPr>
              <w:t>0.1</w:t>
            </w:r>
          </w:p>
          <w:p w14:paraId="2EE88447" w14:textId="77777777" w:rsidR="00AC3016" w:rsidRDefault="00AC3016" w:rsidP="00E61C6B">
            <w:pPr>
              <w:tabs>
                <w:tab w:val="left" w:pos="307"/>
                <w:tab w:val="decimal" w:pos="881"/>
              </w:tabs>
              <w:ind w:right="397"/>
              <w:jc w:val="right"/>
              <w:rPr>
                <w:rFonts w:cs="Arial"/>
                <w:sz w:val="18"/>
                <w:lang w:val="es-ES" w:eastAsia="en-US"/>
              </w:rPr>
            </w:pPr>
            <w:r>
              <w:rPr>
                <w:rFonts w:cs="Arial"/>
                <w:sz w:val="18"/>
                <w:lang w:val="es-ES" w:eastAsia="en-US"/>
              </w:rPr>
              <w:t>4.4</w:t>
            </w:r>
          </w:p>
          <w:p w14:paraId="66370870" w14:textId="0E48175E" w:rsidR="00AC3016" w:rsidRDefault="00AC3016" w:rsidP="00E61C6B">
            <w:pPr>
              <w:tabs>
                <w:tab w:val="left" w:pos="307"/>
                <w:tab w:val="decimal" w:pos="881"/>
              </w:tabs>
              <w:ind w:right="397"/>
              <w:jc w:val="right"/>
              <w:rPr>
                <w:rFonts w:cs="Arial"/>
                <w:sz w:val="18"/>
                <w:lang w:val="es-ES" w:eastAsia="en-US"/>
              </w:rPr>
            </w:pPr>
            <w:r>
              <w:rPr>
                <w:rFonts w:cs="Arial"/>
                <w:sz w:val="18"/>
                <w:lang w:val="es-ES" w:eastAsia="en-US"/>
              </w:rPr>
              <w:t>(-) 13.1</w:t>
            </w:r>
          </w:p>
          <w:p w14:paraId="0B71319C" w14:textId="4FDD1C53" w:rsidR="00AC3016" w:rsidRPr="00D13CC0" w:rsidRDefault="00AC3016" w:rsidP="00E61C6B">
            <w:pPr>
              <w:tabs>
                <w:tab w:val="left" w:pos="307"/>
                <w:tab w:val="decimal" w:pos="881"/>
              </w:tabs>
              <w:ind w:right="397"/>
              <w:jc w:val="right"/>
              <w:rPr>
                <w:rFonts w:cs="Arial"/>
                <w:sz w:val="18"/>
                <w:lang w:val="es-ES" w:eastAsia="en-US"/>
              </w:rPr>
            </w:pPr>
            <w:r>
              <w:rPr>
                <w:rFonts w:cs="Arial"/>
                <w:sz w:val="18"/>
                <w:lang w:val="es-ES" w:eastAsia="en-US"/>
              </w:rPr>
              <w:t>3.8</w:t>
            </w:r>
          </w:p>
        </w:tc>
      </w:tr>
    </w:tbl>
    <w:p w14:paraId="45BCBAE6" w14:textId="08976F49" w:rsidR="000A36D8" w:rsidRDefault="00CC2BE5" w:rsidP="00674481">
      <w:pPr>
        <w:ind w:left="993" w:right="-91"/>
        <w:outlineLvl w:val="3"/>
        <w:rPr>
          <w:sz w:val="16"/>
          <w:szCs w:val="16"/>
        </w:rPr>
      </w:pPr>
      <w:r>
        <w:rPr>
          <w:sz w:val="16"/>
          <w:szCs w:val="16"/>
          <w:vertAlign w:val="superscript"/>
        </w:rPr>
        <w:t xml:space="preserve">           </w:t>
      </w:r>
      <w:r w:rsidR="00565C7B">
        <w:rPr>
          <w:sz w:val="16"/>
          <w:szCs w:val="16"/>
          <w:vertAlign w:val="superscript"/>
        </w:rPr>
        <w:tab/>
        <w:t xml:space="preserve">           </w:t>
      </w: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6BDD06B2" w:rsidR="00140D9C" w:rsidRDefault="00674481" w:rsidP="00674481">
      <w:pPr>
        <w:ind w:left="708" w:right="-91" w:firstLine="285"/>
        <w:outlineLvl w:val="3"/>
        <w:rPr>
          <w:sz w:val="16"/>
          <w:szCs w:val="16"/>
        </w:rPr>
      </w:pPr>
      <w:r>
        <w:rPr>
          <w:sz w:val="16"/>
          <w:szCs w:val="16"/>
        </w:rPr>
        <w:t xml:space="preserve">      </w:t>
      </w:r>
      <w:r w:rsidR="00565C7B">
        <w:rPr>
          <w:sz w:val="16"/>
          <w:szCs w:val="16"/>
        </w:rPr>
        <w:tab/>
        <w:t xml:space="preserve">       </w:t>
      </w:r>
      <w:r>
        <w:rPr>
          <w:sz w:val="16"/>
          <w:szCs w:val="16"/>
        </w:rPr>
        <w:t xml:space="preserve"> </w:t>
      </w:r>
      <w:r w:rsidR="00140D9C">
        <w:rPr>
          <w:sz w:val="16"/>
          <w:szCs w:val="16"/>
        </w:rPr>
        <w:t>Fuente: INEGI.</w:t>
      </w:r>
    </w:p>
    <w:p w14:paraId="69952304" w14:textId="77777777" w:rsidR="00023AEF" w:rsidRDefault="00023AEF" w:rsidP="00C76A30">
      <w:pPr>
        <w:pStyle w:val="parr2"/>
        <w:keepNext/>
        <w:keepLines/>
        <w:spacing w:before="120"/>
        <w:ind w:left="0" w:right="584"/>
        <w:rPr>
          <w:b/>
          <w:i/>
        </w:rPr>
      </w:pPr>
      <w:bookmarkStart w:id="1" w:name="_Hlk71222490"/>
    </w:p>
    <w:p w14:paraId="0E7D5415" w14:textId="77777777" w:rsidR="00023AEF" w:rsidRDefault="00023AEF" w:rsidP="00C76A30">
      <w:pPr>
        <w:pStyle w:val="parr2"/>
        <w:keepNext/>
        <w:keepLines/>
        <w:spacing w:before="120"/>
        <w:ind w:left="0" w:right="584"/>
        <w:rPr>
          <w:b/>
          <w:i/>
        </w:rPr>
      </w:pPr>
    </w:p>
    <w:p w14:paraId="2EA042D8" w14:textId="196D3B01" w:rsidR="00B25F61" w:rsidRDefault="00B25F61" w:rsidP="00C76A30">
      <w:pPr>
        <w:pStyle w:val="parr2"/>
        <w:keepNext/>
        <w:keepLines/>
        <w:spacing w:before="120"/>
        <w:ind w:left="0" w:right="584"/>
        <w:rPr>
          <w:b/>
          <w:i/>
        </w:rPr>
      </w:pPr>
      <w:r>
        <w:rPr>
          <w:b/>
          <w:i/>
        </w:rPr>
        <w:t>Nota al usuario</w:t>
      </w:r>
    </w:p>
    <w:p w14:paraId="7CCFEE68" w14:textId="083DA0C6" w:rsidR="00312894" w:rsidRDefault="00312894" w:rsidP="00312894">
      <w:pPr>
        <w:pStyle w:val="Default"/>
        <w:spacing w:before="240" w:after="240"/>
        <w:jc w:val="both"/>
        <w:rPr>
          <w:sz w:val="22"/>
          <w:szCs w:val="22"/>
        </w:rPr>
      </w:pPr>
      <w:bookmarkStart w:id="2" w:name="_Hlk71279672"/>
      <w:r w:rsidRPr="00624EDC">
        <w:t>Con base en los “Lineamientos de cambios a la información divulgada en las publicaciones estadísticas y geográficas del INEGI” y derivado del Acuerdo por el que se implementan los Números de Identificación Comercial (NICO) y sus tablas de correlación para clasificar las mercancías en función de las fracciones arancelarias, a partir de la información de enero de 2021</w:t>
      </w:r>
      <w:r w:rsidR="00624EDC" w:rsidRPr="00624EDC">
        <w:t>,</w:t>
      </w:r>
      <w:r w:rsidRPr="00624EDC">
        <w:t xml:space="preserve"> se observan cambios en la</w:t>
      </w:r>
      <w:r w:rsidR="00624EDC">
        <w:t xml:space="preserve">s cifras </w:t>
      </w:r>
      <w:r w:rsidRPr="00624EDC">
        <w:t xml:space="preserve">de las importaciones de bienes </w:t>
      </w:r>
      <w:r w:rsidR="00624EDC">
        <w:t>de consumo</w:t>
      </w:r>
      <w:r w:rsidR="00E80385">
        <w:t xml:space="preserve">, </w:t>
      </w:r>
      <w:r w:rsidR="00624EDC" w:rsidRPr="00624EDC">
        <w:t xml:space="preserve">publicadas </w:t>
      </w:r>
      <w:r w:rsidR="00E80385">
        <w:t xml:space="preserve">el pasado mes de abril, lo que impactó en el resultado del </w:t>
      </w:r>
      <w:r w:rsidR="00E80385" w:rsidRPr="00362D5F">
        <w:t>Indicador Mensual del Consumo Privado en el Mercado Interior (IMCPMI)</w:t>
      </w:r>
      <w:r w:rsidRPr="00624EDC">
        <w:t>.</w:t>
      </w:r>
      <w:bookmarkEnd w:id="2"/>
    </w:p>
    <w:bookmarkEnd w:id="1"/>
    <w:p w14:paraId="16346D80" w14:textId="16117E58" w:rsidR="00312894" w:rsidRDefault="00312894" w:rsidP="00312894">
      <w:pPr>
        <w:pStyle w:val="Default"/>
        <w:spacing w:before="240" w:after="240"/>
        <w:jc w:val="both"/>
        <w:rPr>
          <w:sz w:val="22"/>
          <w:szCs w:val="22"/>
        </w:rPr>
      </w:pPr>
      <w:r w:rsidRPr="00362D5F">
        <w:t>La Tasa de No Respuesta en la captación de las Encuestas Económicas que se consideraron para la integración del IMCPMI como son la Encuesta Mensual de la Industria Manufacturera (EMIM), la Encuesta Mensual sobre Empresas Comerciales (EMEC) y la Encuesta Mensual de Servicios (EMS), correspondientes a febrero de 2021, registraron porcentajes apropiados conforme al diseño estadístico de cada una de las encuestas mencionadas, lo que permitió la generación de estadísticas con niveles altos de cobertura y precisión. De igual forma, se contó oportunamente con los registros administrativos que difunde el instituto y los captados de otras fuentes de información e internet, para su integración en el IMCPMI.</w:t>
      </w:r>
    </w:p>
    <w:p w14:paraId="45A4C8E0" w14:textId="77777777" w:rsidR="00312894" w:rsidRDefault="00312894">
      <w:pPr>
        <w:widowControl/>
        <w:jc w:val="left"/>
        <w:rPr>
          <w:rFonts w:eastAsiaTheme="minorHAnsi" w:cs="Arial"/>
          <w:color w:val="000000"/>
          <w:szCs w:val="24"/>
          <w:lang w:eastAsia="es-MX"/>
        </w:rPr>
      </w:pPr>
      <w:r>
        <w:rPr>
          <w:lang w:eastAsia="es-MX"/>
        </w:rPr>
        <w:br w:type="page"/>
      </w:r>
    </w:p>
    <w:p w14:paraId="5C4B544A" w14:textId="134F9F2E" w:rsidR="00CF3DA0" w:rsidRPr="00423CDC" w:rsidRDefault="00DA081E" w:rsidP="00565C7B">
      <w:pPr>
        <w:pStyle w:val="Default"/>
        <w:spacing w:before="240" w:after="240"/>
        <w:jc w:val="both"/>
        <w:rPr>
          <w:lang w:eastAsia="es-MX"/>
        </w:rPr>
      </w:pPr>
      <w:r w:rsidRPr="00EB6FA2">
        <w:rPr>
          <w:lang w:eastAsia="es-MX"/>
        </w:rPr>
        <w:lastRenderedPageBreak/>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A3197">
        <w:rPr>
          <w:i/>
          <w:iCs/>
          <w:lang w:eastAsia="es-MX"/>
        </w:rPr>
        <w:t>outliers</w:t>
      </w:r>
      <w:proofErr w:type="spellEnd"/>
      <w:r w:rsidRPr="00EB6FA2">
        <w:rPr>
          <w:lang w:eastAsia="es-MX"/>
        </w:rPr>
        <w:t>) en los modelos de ajuste estacional para los meses de la contingencia. Lo anterior con el objetivo de que los grandes cambios en las cifras originales no influyan de manera desproporcionada en los factores estacionales utilizados.</w:t>
      </w:r>
    </w:p>
    <w:p w14:paraId="5D4D1D6D" w14:textId="7C3B1EF5" w:rsidR="006811C3" w:rsidRDefault="006811C3" w:rsidP="006811C3">
      <w:pPr>
        <w:pStyle w:val="parr2"/>
        <w:keepNext/>
        <w:keepLines/>
        <w:spacing w:before="240"/>
        <w:ind w:left="0" w:right="584"/>
        <w:rPr>
          <w:b/>
          <w:i/>
        </w:rPr>
      </w:pPr>
      <w:r>
        <w:rPr>
          <w:b/>
          <w:i/>
        </w:rPr>
        <w:t>Nota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77777777" w:rsidR="006811C3" w:rsidRDefault="006811C3" w:rsidP="006811C3">
      <w:pPr>
        <w:spacing w:before="240"/>
        <w:outlineLvl w:val="3"/>
      </w:pPr>
      <w:r>
        <w:t xml:space="preserve">Los datos del Indicador Mensual del Consumo Privado en el Mercado Interior están disponibles en una serie larga desde enero de 1993 y se expresan en índices de volumen físico con base fija en el año 2013=100. </w:t>
      </w:r>
    </w:p>
    <w:p w14:paraId="633D27F0" w14:textId="77777777" w:rsidR="006E1C9E" w:rsidRDefault="006E1C9E" w:rsidP="006E1C9E">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C320B3D" w14:textId="77777777" w:rsidR="006E1C9E" w:rsidRDefault="006E1C9E" w:rsidP="006E1C9E">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6E5EFF6" w14:textId="77777777" w:rsidR="006E1C9E" w:rsidRDefault="006E1C9E" w:rsidP="006E1C9E">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1E33912D" w14:textId="77777777" w:rsidR="006E1C9E" w:rsidRPr="00DE3EC8" w:rsidRDefault="006E1C9E" w:rsidP="006E1C9E">
      <w:pPr>
        <w:spacing w:before="12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3AA8CA1" w14:textId="3B5538E6" w:rsidR="006811C3" w:rsidRDefault="003A437C" w:rsidP="006E1C9E">
      <w:pPr>
        <w:spacing w:before="240"/>
        <w:rPr>
          <w:rFonts w:ascii="Calibri" w:hAnsi="Calibri"/>
          <w:color w:val="1F497D"/>
          <w:sz w:val="22"/>
          <w:lang w:eastAsia="en-US"/>
        </w:rPr>
      </w:pPr>
      <w:hyperlink r:id="rId25" w:history="1">
        <w:r w:rsidR="006E1C9E" w:rsidRPr="00E74593">
          <w:rPr>
            <w:rStyle w:val="Hipervnculo"/>
          </w:rPr>
          <w:t>https://www.inegi.org.mx/app/biblioteca/ficha.html?upc=702825099060</w:t>
        </w:r>
      </w:hyperlink>
    </w:p>
    <w:p w14:paraId="735B9A50" w14:textId="77777777" w:rsidR="00312894" w:rsidRDefault="00312894">
      <w:pPr>
        <w:widowControl/>
        <w:jc w:val="left"/>
      </w:pPr>
      <w:r>
        <w:br w:type="page"/>
      </w:r>
    </w:p>
    <w:p w14:paraId="3E408486" w14:textId="77777777" w:rsidR="00312894" w:rsidRDefault="00312894" w:rsidP="006811C3">
      <w:pPr>
        <w:spacing w:before="240"/>
        <w:outlineLvl w:val="3"/>
      </w:pPr>
    </w:p>
    <w:p w14:paraId="70E1E89B" w14:textId="1C3BD3FE" w:rsidR="006811C3" w:rsidRDefault="006811C3" w:rsidP="006811C3">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4AA5062A" wp14:editId="37EA6335">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25A586B5" w14:textId="310E54EF" w:rsidR="006811C3" w:rsidRPr="006F503A" w:rsidRDefault="003A437C"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77777777" w:rsidR="006811C3" w:rsidRDefault="006811C3" w:rsidP="006811C3">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1D2D526A" w14:textId="77777777" w:rsidR="006811C3" w:rsidRPr="006F503A" w:rsidRDefault="006811C3" w:rsidP="006811C3">
      <w:pPr>
        <w:pStyle w:val="Prrafodelista"/>
        <w:spacing w:before="240"/>
        <w:outlineLvl w:val="3"/>
      </w:pPr>
    </w:p>
    <w:p w14:paraId="6EBF770F" w14:textId="363CDF37" w:rsidR="006811C3" w:rsidRPr="006F503A" w:rsidRDefault="006811C3" w:rsidP="006811C3">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7A849FF6" w14:textId="77777777" w:rsidR="003D147C" w:rsidRDefault="003D147C">
      <w:pPr>
        <w:widowControl/>
        <w:jc w:val="left"/>
      </w:pPr>
      <w:r>
        <w:br w:type="page"/>
      </w:r>
    </w:p>
    <w:p w14:paraId="1E640071" w14:textId="77777777" w:rsidR="003D147C" w:rsidRDefault="003D147C" w:rsidP="006811C3">
      <w:pPr>
        <w:spacing w:before="240"/>
      </w:pPr>
    </w:p>
    <w:p w14:paraId="42477063" w14:textId="4CF998B4"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7DC000DC" w14:textId="74DB0695"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10D23495"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E64A12">
      <w:headerReference w:type="default" r:id="rId28"/>
      <w:footerReference w:type="default" r:id="rId29"/>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FD54" w14:textId="77777777" w:rsidR="003A437C" w:rsidRDefault="003A437C">
      <w:r>
        <w:separator/>
      </w:r>
    </w:p>
  </w:endnote>
  <w:endnote w:type="continuationSeparator" w:id="0">
    <w:p w14:paraId="407A6A61" w14:textId="77777777" w:rsidR="003A437C" w:rsidRDefault="003A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F632" w14:textId="77777777" w:rsidR="00F66C0E" w:rsidRPr="002346CA" w:rsidRDefault="00F66C0E"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1072CD" w:rsidRDefault="008F2BC8" w:rsidP="009D2FB0">
    <w:pPr>
      <w:pStyle w:val="Piedepgina"/>
      <w:jc w:val="center"/>
      <w:rPr>
        <w:color w:val="002060"/>
        <w:sz w:val="20"/>
      </w:rPr>
    </w:pPr>
    <w:r w:rsidRPr="001072CD">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677A" w14:textId="77777777" w:rsidR="003A437C" w:rsidRDefault="003A437C">
      <w:r>
        <w:separator/>
      </w:r>
    </w:p>
  </w:footnote>
  <w:footnote w:type="continuationSeparator" w:id="0">
    <w:p w14:paraId="7ED0092B" w14:textId="77777777" w:rsidR="003A437C" w:rsidRDefault="003A437C">
      <w:r>
        <w:continuationSeparator/>
      </w:r>
    </w:p>
  </w:footnote>
  <w:footnote w:id="1">
    <w:p w14:paraId="6BC3B45D" w14:textId="77777777" w:rsidR="00F66C0E" w:rsidRPr="00140D9C" w:rsidRDefault="00F66C0E" w:rsidP="00F66C0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4DEB4800" w14:textId="77777777" w:rsidR="00F66C0E" w:rsidRPr="00140D9C" w:rsidRDefault="00F66C0E" w:rsidP="00F66C0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5635F759" w14:textId="77777777" w:rsidR="00F66C0E" w:rsidRDefault="00F66C0E" w:rsidP="00F66C0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6F5EF8E1" w14:textId="77777777" w:rsidR="00F66C0E" w:rsidRDefault="00F66C0E" w:rsidP="00F66C0E">
      <w:pPr>
        <w:pStyle w:val="Textonotapie"/>
        <w:ind w:left="142" w:right="-547" w:hanging="142"/>
        <w:jc w:val="both"/>
        <w:rPr>
          <w:rFonts w:ascii="Arial" w:hAnsi="Arial" w:cs="Arial"/>
          <w:sz w:val="16"/>
          <w:szCs w:val="16"/>
        </w:rPr>
      </w:pPr>
    </w:p>
    <w:p w14:paraId="297ED0FE" w14:textId="77777777" w:rsidR="00F66C0E" w:rsidRPr="00140D9C" w:rsidRDefault="00F66C0E" w:rsidP="00F66C0E">
      <w:pPr>
        <w:pStyle w:val="Textonotapie"/>
        <w:ind w:left="142" w:right="-547" w:hanging="142"/>
        <w:jc w:val="both"/>
        <w:rPr>
          <w:rFonts w:ascii="Arial" w:hAnsi="Arial" w:cs="Arial"/>
          <w:sz w:val="16"/>
          <w:szCs w:val="16"/>
        </w:rPr>
      </w:pPr>
    </w:p>
  </w:footnote>
  <w:footnote w:id="4">
    <w:p w14:paraId="0124607E" w14:textId="77777777" w:rsidR="00F66C0E" w:rsidRDefault="00F66C0E" w:rsidP="00F66C0E">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6B96686F" w14:textId="77777777" w:rsidR="00F66C0E" w:rsidRDefault="00F66C0E" w:rsidP="00F66C0E">
      <w:pPr>
        <w:pStyle w:val="Textonotapie"/>
        <w:ind w:left="142" w:hanging="142"/>
        <w:jc w:val="both"/>
        <w:rPr>
          <w:rFonts w:ascii="Arial" w:hAnsi="Arial" w:cs="Arial"/>
          <w:sz w:val="16"/>
          <w:szCs w:val="16"/>
        </w:rPr>
      </w:pPr>
    </w:p>
    <w:p w14:paraId="0431600B" w14:textId="77777777" w:rsidR="00F66C0E" w:rsidRDefault="00F66C0E" w:rsidP="00F66C0E">
      <w:pPr>
        <w:pStyle w:val="Textonotapie"/>
        <w:ind w:left="142" w:hanging="142"/>
        <w:jc w:val="both"/>
        <w:rPr>
          <w:rFonts w:ascii="Arial" w:hAnsi="Arial" w:cs="Arial"/>
          <w:sz w:val="16"/>
          <w:szCs w:val="16"/>
        </w:rPr>
      </w:pPr>
    </w:p>
  </w:footnote>
  <w:footnote w:id="5">
    <w:p w14:paraId="69A5EA68" w14:textId="77777777" w:rsidR="00607F23" w:rsidRPr="00140D9C"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2C6E" w14:textId="2C44C64D" w:rsidR="00F66C0E" w:rsidRPr="00E0416A" w:rsidRDefault="00F66C0E" w:rsidP="003B3B84">
    <w:pPr>
      <w:pStyle w:val="Encabezado"/>
      <w:framePr w:w="5459" w:hSpace="141" w:wrap="auto" w:vAnchor="text" w:hAnchor="page" w:x="5647" w:y="34"/>
      <w:ind w:left="567" w:hanging="11"/>
      <w:jc w:val="right"/>
      <w:rPr>
        <w:b/>
        <w:color w:val="002060"/>
      </w:rPr>
    </w:pPr>
    <w:r>
      <w:rPr>
        <w:b/>
        <w:color w:val="002060"/>
      </w:rPr>
      <w:t>COMUNICADO DE</w:t>
    </w:r>
    <w:r w:rsidRPr="00E0416A">
      <w:rPr>
        <w:b/>
        <w:color w:val="002060"/>
      </w:rPr>
      <w:t xml:space="preserve"> PRENSA NÚM. </w:t>
    </w:r>
    <w:r w:rsidR="003B3B84">
      <w:rPr>
        <w:b/>
        <w:color w:val="002060"/>
      </w:rPr>
      <w:t>273</w:t>
    </w:r>
    <w:r w:rsidRPr="00E0416A">
      <w:rPr>
        <w:b/>
        <w:color w:val="002060"/>
      </w:rPr>
      <w:t>/</w:t>
    </w:r>
    <w:r>
      <w:rPr>
        <w:b/>
        <w:color w:val="002060"/>
      </w:rPr>
      <w:t>21</w:t>
    </w:r>
  </w:p>
  <w:p w14:paraId="6D3B7F21" w14:textId="77777777" w:rsidR="00F66C0E" w:rsidRPr="00E0416A" w:rsidRDefault="00F66C0E" w:rsidP="003B3B84">
    <w:pPr>
      <w:pStyle w:val="Encabezado"/>
      <w:framePr w:w="5459" w:hSpace="141" w:wrap="auto" w:vAnchor="text" w:hAnchor="page" w:x="5647" w:y="34"/>
      <w:ind w:left="567" w:hanging="11"/>
      <w:jc w:val="right"/>
      <w:rPr>
        <w:b/>
        <w:color w:val="002060"/>
        <w:lang w:val="pt-BR"/>
      </w:rPr>
    </w:pPr>
    <w:r>
      <w:rPr>
        <w:b/>
        <w:color w:val="002060"/>
        <w:lang w:val="pt-BR"/>
      </w:rPr>
      <w:t xml:space="preserve">11 DE MAYO DE </w:t>
    </w:r>
    <w:r w:rsidRPr="00E0416A">
      <w:rPr>
        <w:b/>
        <w:color w:val="002060"/>
        <w:lang w:val="pt-BR"/>
      </w:rPr>
      <w:t>20</w:t>
    </w:r>
    <w:r>
      <w:rPr>
        <w:b/>
        <w:color w:val="002060"/>
        <w:lang w:val="pt-BR"/>
      </w:rPr>
      <w:t>21</w:t>
    </w:r>
  </w:p>
  <w:p w14:paraId="1E8908E8" w14:textId="77777777" w:rsidR="00F66C0E" w:rsidRPr="00ED588B" w:rsidRDefault="00F66C0E" w:rsidP="003B3B84">
    <w:pPr>
      <w:pStyle w:val="Encabezado"/>
      <w:framePr w:w="5459" w:hSpace="141" w:wrap="auto" w:vAnchor="text" w:hAnchor="page" w:x="5647" w:y="34"/>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0A275FC3" w14:textId="77777777" w:rsidR="00F66C0E" w:rsidRDefault="00F66C0E" w:rsidP="00BD23AD">
    <w:pPr>
      <w:pStyle w:val="Encabezado"/>
    </w:pPr>
    <w:r>
      <w:rPr>
        <w:noProof/>
      </w:rPr>
      <w:drawing>
        <wp:inline distT="0" distB="0" distL="0" distR="0" wp14:anchorId="4B408A15" wp14:editId="75D771A4">
          <wp:extent cx="794224" cy="824988"/>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995" cy="85279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75ECE32F" w:rsidR="008F2BC8" w:rsidRDefault="00137231" w:rsidP="00652C48">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3AEF"/>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F49"/>
    <w:rsid w:val="00090721"/>
    <w:rsid w:val="00090C41"/>
    <w:rsid w:val="00090CBA"/>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B7B8C"/>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4F8F"/>
    <w:rsid w:val="001051DF"/>
    <w:rsid w:val="001052DC"/>
    <w:rsid w:val="00105455"/>
    <w:rsid w:val="001054B5"/>
    <w:rsid w:val="00105D58"/>
    <w:rsid w:val="00106346"/>
    <w:rsid w:val="00106629"/>
    <w:rsid w:val="00106B63"/>
    <w:rsid w:val="00106BDA"/>
    <w:rsid w:val="00106DF1"/>
    <w:rsid w:val="00106F24"/>
    <w:rsid w:val="001072CD"/>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097A"/>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1C7"/>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A04"/>
    <w:rsid w:val="001E3F88"/>
    <w:rsid w:val="001E47B2"/>
    <w:rsid w:val="001E4E95"/>
    <w:rsid w:val="001E5C5B"/>
    <w:rsid w:val="001E5EC3"/>
    <w:rsid w:val="001E6005"/>
    <w:rsid w:val="001E6791"/>
    <w:rsid w:val="001E7948"/>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1C86"/>
    <w:rsid w:val="002522A7"/>
    <w:rsid w:val="00253E1D"/>
    <w:rsid w:val="00254197"/>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40B"/>
    <w:rsid w:val="002B7506"/>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6C85"/>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3FDF"/>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0A5"/>
    <w:rsid w:val="003A39AF"/>
    <w:rsid w:val="003A39BB"/>
    <w:rsid w:val="003A3C97"/>
    <w:rsid w:val="003A437C"/>
    <w:rsid w:val="003A5546"/>
    <w:rsid w:val="003A5E15"/>
    <w:rsid w:val="003A6A29"/>
    <w:rsid w:val="003A6B9D"/>
    <w:rsid w:val="003A71C8"/>
    <w:rsid w:val="003A7DA5"/>
    <w:rsid w:val="003B0605"/>
    <w:rsid w:val="003B06AE"/>
    <w:rsid w:val="003B0C0D"/>
    <w:rsid w:val="003B2CC2"/>
    <w:rsid w:val="003B3014"/>
    <w:rsid w:val="003B3A07"/>
    <w:rsid w:val="003B3B81"/>
    <w:rsid w:val="003B3B84"/>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24A"/>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4CB"/>
    <w:rsid w:val="00452FD5"/>
    <w:rsid w:val="00453C28"/>
    <w:rsid w:val="00454330"/>
    <w:rsid w:val="00454730"/>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3BFA"/>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EA"/>
    <w:rsid w:val="00567499"/>
    <w:rsid w:val="0056756B"/>
    <w:rsid w:val="00567634"/>
    <w:rsid w:val="005676DB"/>
    <w:rsid w:val="00567E7C"/>
    <w:rsid w:val="005702C1"/>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2B9"/>
    <w:rsid w:val="005E1B90"/>
    <w:rsid w:val="005E1DFC"/>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79B"/>
    <w:rsid w:val="00622F04"/>
    <w:rsid w:val="006236DD"/>
    <w:rsid w:val="00624699"/>
    <w:rsid w:val="00624955"/>
    <w:rsid w:val="0062496A"/>
    <w:rsid w:val="00624EDC"/>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C48"/>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1C3"/>
    <w:rsid w:val="006817BF"/>
    <w:rsid w:val="006817DF"/>
    <w:rsid w:val="00681ED5"/>
    <w:rsid w:val="006829E8"/>
    <w:rsid w:val="00683C28"/>
    <w:rsid w:val="00683C67"/>
    <w:rsid w:val="0068420A"/>
    <w:rsid w:val="00684576"/>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321E"/>
    <w:rsid w:val="0081379B"/>
    <w:rsid w:val="00813D7E"/>
    <w:rsid w:val="00813DFC"/>
    <w:rsid w:val="00814C89"/>
    <w:rsid w:val="00815200"/>
    <w:rsid w:val="00815437"/>
    <w:rsid w:val="008156CD"/>
    <w:rsid w:val="008160DE"/>
    <w:rsid w:val="00816260"/>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13E"/>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4C00"/>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4A9"/>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FBA"/>
    <w:rsid w:val="00937075"/>
    <w:rsid w:val="0093723B"/>
    <w:rsid w:val="00937353"/>
    <w:rsid w:val="00937D00"/>
    <w:rsid w:val="00937DA5"/>
    <w:rsid w:val="00940340"/>
    <w:rsid w:val="009403A6"/>
    <w:rsid w:val="00940436"/>
    <w:rsid w:val="00940605"/>
    <w:rsid w:val="00941177"/>
    <w:rsid w:val="009412C3"/>
    <w:rsid w:val="009412DF"/>
    <w:rsid w:val="00941BCE"/>
    <w:rsid w:val="00941F10"/>
    <w:rsid w:val="009428FC"/>
    <w:rsid w:val="009441B4"/>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3D5"/>
    <w:rsid w:val="009D0490"/>
    <w:rsid w:val="009D0696"/>
    <w:rsid w:val="009D088F"/>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B21"/>
    <w:rsid w:val="009F7F71"/>
    <w:rsid w:val="00A01428"/>
    <w:rsid w:val="00A018DF"/>
    <w:rsid w:val="00A01B2B"/>
    <w:rsid w:val="00A02098"/>
    <w:rsid w:val="00A038CE"/>
    <w:rsid w:val="00A03EB2"/>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5A8"/>
    <w:rsid w:val="00A11A6C"/>
    <w:rsid w:val="00A125C3"/>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1DA"/>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197"/>
    <w:rsid w:val="00AA3853"/>
    <w:rsid w:val="00AA4175"/>
    <w:rsid w:val="00AA470A"/>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591"/>
    <w:rsid w:val="00AB753F"/>
    <w:rsid w:val="00AB7661"/>
    <w:rsid w:val="00AC0284"/>
    <w:rsid w:val="00AC170B"/>
    <w:rsid w:val="00AC1C15"/>
    <w:rsid w:val="00AC2678"/>
    <w:rsid w:val="00AC2685"/>
    <w:rsid w:val="00AC29D8"/>
    <w:rsid w:val="00AC3016"/>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E44"/>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3AD"/>
    <w:rsid w:val="00BD2482"/>
    <w:rsid w:val="00BD2F33"/>
    <w:rsid w:val="00BD31FC"/>
    <w:rsid w:val="00BD36A5"/>
    <w:rsid w:val="00BD391B"/>
    <w:rsid w:val="00BD3E03"/>
    <w:rsid w:val="00BD43F4"/>
    <w:rsid w:val="00BD4B8D"/>
    <w:rsid w:val="00BD4C71"/>
    <w:rsid w:val="00BD4D00"/>
    <w:rsid w:val="00BD4D3B"/>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2E3"/>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B7A1C"/>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CFE"/>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790"/>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57"/>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6AA7"/>
    <w:rsid w:val="00EF6C6D"/>
    <w:rsid w:val="00EF7103"/>
    <w:rsid w:val="00EF7541"/>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E03"/>
    <w:rsid w:val="00F35F72"/>
    <w:rsid w:val="00F36E6A"/>
    <w:rsid w:val="00F37A8B"/>
    <w:rsid w:val="00F40B88"/>
    <w:rsid w:val="00F414D7"/>
    <w:rsid w:val="00F41A25"/>
    <w:rsid w:val="00F41ACF"/>
    <w:rsid w:val="00F41FB4"/>
    <w:rsid w:val="00F4229C"/>
    <w:rsid w:val="00F42472"/>
    <w:rsid w:val="00F42594"/>
    <w:rsid w:val="00F42B06"/>
    <w:rsid w:val="00F42B5F"/>
    <w:rsid w:val="00F431C4"/>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C0E"/>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B4A"/>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52E"/>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2021\Febrer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2021\Febrer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Consumo%20Privado\2021\Febrer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2021\Febrer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'!$C$17:$C$78</c:f>
              <c:numCache>
                <c:formatCode>0.0</c:formatCode>
                <c:ptCount val="62"/>
                <c:pt idx="0">
                  <c:v>108.167285263529</c:v>
                </c:pt>
                <c:pt idx="1">
                  <c:v>108.610406968242</c:v>
                </c:pt>
                <c:pt idx="2">
                  <c:v>109.25180242876</c:v>
                </c:pt>
                <c:pt idx="3">
                  <c:v>107.689467674463</c:v>
                </c:pt>
                <c:pt idx="4">
                  <c:v>108.813813122716</c:v>
                </c:pt>
                <c:pt idx="5">
                  <c:v>109.673969802984</c:v>
                </c:pt>
                <c:pt idx="6">
                  <c:v>109.848269306573</c:v>
                </c:pt>
                <c:pt idx="7">
                  <c:v>110.396582363466</c:v>
                </c:pt>
                <c:pt idx="8">
                  <c:v>110.70827066060301</c:v>
                </c:pt>
                <c:pt idx="9">
                  <c:v>111.377096926501</c:v>
                </c:pt>
                <c:pt idx="10">
                  <c:v>110.958734473044</c:v>
                </c:pt>
                <c:pt idx="11">
                  <c:v>113.644630281717</c:v>
                </c:pt>
                <c:pt idx="12">
                  <c:v>112.971767696284</c:v>
                </c:pt>
                <c:pt idx="13">
                  <c:v>112.765434129639</c:v>
                </c:pt>
                <c:pt idx="14">
                  <c:v>112.61393443994299</c:v>
                </c:pt>
                <c:pt idx="15">
                  <c:v>113.329899572084</c:v>
                </c:pt>
                <c:pt idx="16">
                  <c:v>113.331631699729</c:v>
                </c:pt>
                <c:pt idx="17">
                  <c:v>113.92246323782101</c:v>
                </c:pt>
                <c:pt idx="18">
                  <c:v>113.782973710108</c:v>
                </c:pt>
                <c:pt idx="19">
                  <c:v>113.92461315306601</c:v>
                </c:pt>
                <c:pt idx="20">
                  <c:v>113.718334035216</c:v>
                </c:pt>
                <c:pt idx="21">
                  <c:v>113.951572534343</c:v>
                </c:pt>
                <c:pt idx="22">
                  <c:v>113.85176403067901</c:v>
                </c:pt>
                <c:pt idx="23">
                  <c:v>115.29905421475701</c:v>
                </c:pt>
                <c:pt idx="24">
                  <c:v>114.29411885087301</c:v>
                </c:pt>
                <c:pt idx="25">
                  <c:v>115.01446043666699</c:v>
                </c:pt>
                <c:pt idx="26">
                  <c:v>117.54934554596601</c:v>
                </c:pt>
                <c:pt idx="27">
                  <c:v>116.006034712751</c:v>
                </c:pt>
                <c:pt idx="28">
                  <c:v>117.07576405944999</c:v>
                </c:pt>
                <c:pt idx="29">
                  <c:v>116.682275705824</c:v>
                </c:pt>
                <c:pt idx="30">
                  <c:v>117.365767797719</c:v>
                </c:pt>
                <c:pt idx="31">
                  <c:v>117.49563989722699</c:v>
                </c:pt>
                <c:pt idx="32">
                  <c:v>116.98461822735</c:v>
                </c:pt>
                <c:pt idx="33">
                  <c:v>115.864602673625</c:v>
                </c:pt>
                <c:pt idx="34">
                  <c:v>116.182582686098</c:v>
                </c:pt>
                <c:pt idx="35">
                  <c:v>115.984825987886</c:v>
                </c:pt>
                <c:pt idx="36">
                  <c:v>116.485909552343</c:v>
                </c:pt>
                <c:pt idx="37">
                  <c:v>117.208972334571</c:v>
                </c:pt>
                <c:pt idx="38">
                  <c:v>116.949612822614</c:v>
                </c:pt>
                <c:pt idx="39">
                  <c:v>117.82943281205699</c:v>
                </c:pt>
                <c:pt idx="40">
                  <c:v>117.89217285076801</c:v>
                </c:pt>
                <c:pt idx="41">
                  <c:v>118.521062590312</c:v>
                </c:pt>
                <c:pt idx="42">
                  <c:v>118.598206883746</c:v>
                </c:pt>
                <c:pt idx="43">
                  <c:v>118.004991139141</c:v>
                </c:pt>
                <c:pt idx="44">
                  <c:v>117.91495525470999</c:v>
                </c:pt>
                <c:pt idx="45">
                  <c:v>117.280843478376</c:v>
                </c:pt>
                <c:pt idx="46">
                  <c:v>116.799433073944</c:v>
                </c:pt>
                <c:pt idx="47">
                  <c:v>115.806788636977</c:v>
                </c:pt>
                <c:pt idx="48">
                  <c:v>116.16191606911499</c:v>
                </c:pt>
                <c:pt idx="49">
                  <c:v>116.282097148208</c:v>
                </c:pt>
                <c:pt idx="50">
                  <c:v>113.22441460348701</c:v>
                </c:pt>
                <c:pt idx="51">
                  <c:v>91.056190088257694</c:v>
                </c:pt>
                <c:pt idx="52">
                  <c:v>89.510140182599997</c:v>
                </c:pt>
                <c:pt idx="53">
                  <c:v>95.247622912161503</c:v>
                </c:pt>
                <c:pt idx="54">
                  <c:v>100.447962062225</c:v>
                </c:pt>
                <c:pt idx="55">
                  <c:v>102.496033236277</c:v>
                </c:pt>
                <c:pt idx="56">
                  <c:v>104.69820401152499</c:v>
                </c:pt>
                <c:pt idx="57">
                  <c:v>106.116353406283</c:v>
                </c:pt>
                <c:pt idx="58">
                  <c:v>108.891010885404</c:v>
                </c:pt>
                <c:pt idx="59">
                  <c:v>108.29280069748501</c:v>
                </c:pt>
                <c:pt idx="60">
                  <c:v>108.952441036038</c:v>
                </c:pt>
                <c:pt idx="61">
                  <c:v>108.76355227767699</c:v>
                </c:pt>
              </c:numCache>
            </c:numRef>
          </c:val>
          <c:extLst>
            <c:ext xmlns:c16="http://schemas.microsoft.com/office/drawing/2014/chart" uri="{C3380CC4-5D6E-409C-BE32-E72D297353CC}">
              <c16:uniqueId val="{00000000-B723-472C-AD7F-885255C0729A}"/>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'!$D$17:$D$78</c:f>
              <c:numCache>
                <c:formatCode>0.0</c:formatCode>
                <c:ptCount val="62"/>
                <c:pt idx="0">
                  <c:v>108.128440750379</c:v>
                </c:pt>
                <c:pt idx="1">
                  <c:v>108.453000851952</c:v>
                </c:pt>
                <c:pt idx="2">
                  <c:v>108.746040152658</c:v>
                </c:pt>
                <c:pt idx="3">
                  <c:v>108.99647711948199</c:v>
                </c:pt>
                <c:pt idx="4">
                  <c:v>109.245637256962</c:v>
                </c:pt>
                <c:pt idx="5">
                  <c:v>109.525893068896</c:v>
                </c:pt>
                <c:pt idx="6">
                  <c:v>109.870833110277</c:v>
                </c:pt>
                <c:pt idx="7">
                  <c:v>110.304376798346</c:v>
                </c:pt>
                <c:pt idx="8">
                  <c:v>110.808435188506</c:v>
                </c:pt>
                <c:pt idx="9">
                  <c:v>111.321820852851</c:v>
                </c:pt>
                <c:pt idx="10">
                  <c:v>111.79345003659201</c:v>
                </c:pt>
                <c:pt idx="11">
                  <c:v>112.20148789343099</c:v>
                </c:pt>
                <c:pt idx="12">
                  <c:v>112.53976209038299</c:v>
                </c:pt>
                <c:pt idx="13">
                  <c:v>112.808240548969</c:v>
                </c:pt>
                <c:pt idx="14">
                  <c:v>113.03997814728901</c:v>
                </c:pt>
                <c:pt idx="15">
                  <c:v>113.251802973282</c:v>
                </c:pt>
                <c:pt idx="16">
                  <c:v>113.455060037728</c:v>
                </c:pt>
                <c:pt idx="17">
                  <c:v>113.61805586589701</c:v>
                </c:pt>
                <c:pt idx="18">
                  <c:v>113.74894347067</c:v>
                </c:pt>
                <c:pt idx="19">
                  <c:v>113.83765701844101</c:v>
                </c:pt>
                <c:pt idx="20">
                  <c:v>113.89338489644599</c:v>
                </c:pt>
                <c:pt idx="21">
                  <c:v>113.977815734392</c:v>
                </c:pt>
                <c:pt idx="22">
                  <c:v>114.130391493042</c:v>
                </c:pt>
                <c:pt idx="23">
                  <c:v>114.385802030608</c:v>
                </c:pt>
                <c:pt idx="24">
                  <c:v>114.748109963753</c:v>
                </c:pt>
                <c:pt idx="25">
                  <c:v>115.18690118251</c:v>
                </c:pt>
                <c:pt idx="26">
                  <c:v>115.68273775883701</c:v>
                </c:pt>
                <c:pt idx="27">
                  <c:v>116.209515171137</c:v>
                </c:pt>
                <c:pt idx="28">
                  <c:v>116.68945814489101</c:v>
                </c:pt>
                <c:pt idx="29">
                  <c:v>117.025803815362</c:v>
                </c:pt>
                <c:pt idx="30">
                  <c:v>117.14129816256801</c:v>
                </c:pt>
                <c:pt idx="31">
                  <c:v>117.011877359992</c:v>
                </c:pt>
                <c:pt idx="32">
                  <c:v>116.750263035348</c:v>
                </c:pt>
                <c:pt idx="33">
                  <c:v>116.46514623081799</c:v>
                </c:pt>
                <c:pt idx="34">
                  <c:v>116.277964229538</c:v>
                </c:pt>
                <c:pt idx="35">
                  <c:v>116.271751701122</c:v>
                </c:pt>
                <c:pt idx="36">
                  <c:v>116.46167990346299</c:v>
                </c:pt>
                <c:pt idx="37">
                  <c:v>116.833562240083</c:v>
                </c:pt>
                <c:pt idx="38">
                  <c:v>117.285544029907</c:v>
                </c:pt>
                <c:pt idx="39">
                  <c:v>117.71928722823699</c:v>
                </c:pt>
                <c:pt idx="40">
                  <c:v>118.065715024109</c:v>
                </c:pt>
                <c:pt idx="41">
                  <c:v>118.288503243063</c:v>
                </c:pt>
                <c:pt idx="42">
                  <c:v>118.31880057159999</c:v>
                </c:pt>
                <c:pt idx="43">
                  <c:v>118.14934743140201</c:v>
                </c:pt>
                <c:pt idx="44">
                  <c:v>117.794891536992</c:v>
                </c:pt>
                <c:pt idx="45">
                  <c:v>117.3071895721</c:v>
                </c:pt>
                <c:pt idx="46">
                  <c:v>116.75716231325499</c:v>
                </c:pt>
                <c:pt idx="47">
                  <c:v>116.189348379728</c:v>
                </c:pt>
                <c:pt idx="48">
                  <c:v>115.64623212830099</c:v>
                </c:pt>
                <c:pt idx="49">
                  <c:v>115.167878016816</c:v>
                </c:pt>
                <c:pt idx="50">
                  <c:v>114.796942459961</c:v>
                </c:pt>
                <c:pt idx="51">
                  <c:v>100.75206476797101</c:v>
                </c:pt>
                <c:pt idx="52">
                  <c:v>100.844363257243</c:v>
                </c:pt>
                <c:pt idx="53">
                  <c:v>101.27067561571501</c:v>
                </c:pt>
                <c:pt idx="54">
                  <c:v>102.06239744392499</c:v>
                </c:pt>
                <c:pt idx="55">
                  <c:v>103.18967210266101</c:v>
                </c:pt>
                <c:pt idx="56">
                  <c:v>104.527516817669</c:v>
                </c:pt>
                <c:pt idx="57">
                  <c:v>105.900890520072</c:v>
                </c:pt>
                <c:pt idx="58">
                  <c:v>107.107631725166</c:v>
                </c:pt>
                <c:pt idx="59">
                  <c:v>107.998387354345</c:v>
                </c:pt>
                <c:pt idx="60">
                  <c:v>108.530835877499</c:v>
                </c:pt>
                <c:pt idx="61">
                  <c:v>108.74776821637801</c:v>
                </c:pt>
              </c:numCache>
            </c:numRef>
          </c:val>
          <c:smooth val="0"/>
          <c:extLst>
            <c:ext xmlns:c16="http://schemas.microsoft.com/office/drawing/2014/chart" uri="{C3380CC4-5D6E-409C-BE32-E72D297353CC}">
              <c16:uniqueId val="{00000001-B723-472C-AD7F-885255C0729A}"/>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'!$C$17:$C$78</c:f>
              <c:numCache>
                <c:formatCode>0.0</c:formatCode>
                <c:ptCount val="62"/>
                <c:pt idx="0">
                  <c:v>108.167285263529</c:v>
                </c:pt>
                <c:pt idx="1">
                  <c:v>108.610406968242</c:v>
                </c:pt>
                <c:pt idx="2">
                  <c:v>109.25180242876</c:v>
                </c:pt>
                <c:pt idx="3">
                  <c:v>107.689467674463</c:v>
                </c:pt>
                <c:pt idx="4">
                  <c:v>108.813813122716</c:v>
                </c:pt>
                <c:pt idx="5">
                  <c:v>109.673969802984</c:v>
                </c:pt>
                <c:pt idx="6">
                  <c:v>109.848269306573</c:v>
                </c:pt>
                <c:pt idx="7">
                  <c:v>110.396582363466</c:v>
                </c:pt>
                <c:pt idx="8">
                  <c:v>110.70827066060301</c:v>
                </c:pt>
                <c:pt idx="9">
                  <c:v>111.377096926501</c:v>
                </c:pt>
                <c:pt idx="10">
                  <c:v>110.958734473044</c:v>
                </c:pt>
                <c:pt idx="11">
                  <c:v>113.644630281717</c:v>
                </c:pt>
                <c:pt idx="12">
                  <c:v>112.971767696284</c:v>
                </c:pt>
                <c:pt idx="13">
                  <c:v>112.765434129639</c:v>
                </c:pt>
                <c:pt idx="14">
                  <c:v>112.61393443994299</c:v>
                </c:pt>
                <c:pt idx="15">
                  <c:v>113.329899572084</c:v>
                </c:pt>
                <c:pt idx="16">
                  <c:v>113.331631699729</c:v>
                </c:pt>
                <c:pt idx="17">
                  <c:v>113.92246323782101</c:v>
                </c:pt>
                <c:pt idx="18">
                  <c:v>113.782973710108</c:v>
                </c:pt>
                <c:pt idx="19">
                  <c:v>113.92461315306601</c:v>
                </c:pt>
                <c:pt idx="20">
                  <c:v>113.718334035216</c:v>
                </c:pt>
                <c:pt idx="21">
                  <c:v>113.951572534343</c:v>
                </c:pt>
                <c:pt idx="22">
                  <c:v>113.85176403067901</c:v>
                </c:pt>
                <c:pt idx="23">
                  <c:v>115.29905421475701</c:v>
                </c:pt>
                <c:pt idx="24">
                  <c:v>114.29411885087301</c:v>
                </c:pt>
                <c:pt idx="25">
                  <c:v>115.01446043666699</c:v>
                </c:pt>
                <c:pt idx="26">
                  <c:v>117.54934554596601</c:v>
                </c:pt>
                <c:pt idx="27">
                  <c:v>116.006034712751</c:v>
                </c:pt>
                <c:pt idx="28">
                  <c:v>117.07576405944999</c:v>
                </c:pt>
                <c:pt idx="29">
                  <c:v>116.682275705824</c:v>
                </c:pt>
                <c:pt idx="30">
                  <c:v>117.365767797719</c:v>
                </c:pt>
                <c:pt idx="31">
                  <c:v>117.49563989722699</c:v>
                </c:pt>
                <c:pt idx="32">
                  <c:v>116.98461822735</c:v>
                </c:pt>
                <c:pt idx="33">
                  <c:v>115.864602673625</c:v>
                </c:pt>
                <c:pt idx="34">
                  <c:v>116.182582686098</c:v>
                </c:pt>
                <c:pt idx="35">
                  <c:v>115.984825987886</c:v>
                </c:pt>
                <c:pt idx="36">
                  <c:v>116.485909552343</c:v>
                </c:pt>
                <c:pt idx="37">
                  <c:v>117.208972334571</c:v>
                </c:pt>
                <c:pt idx="38">
                  <c:v>116.949612822614</c:v>
                </c:pt>
                <c:pt idx="39">
                  <c:v>117.82943281205699</c:v>
                </c:pt>
                <c:pt idx="40">
                  <c:v>117.89217285076801</c:v>
                </c:pt>
                <c:pt idx="41">
                  <c:v>118.521062590312</c:v>
                </c:pt>
                <c:pt idx="42">
                  <c:v>118.598206883746</c:v>
                </c:pt>
                <c:pt idx="43">
                  <c:v>118.004991139141</c:v>
                </c:pt>
                <c:pt idx="44">
                  <c:v>117.91495525470999</c:v>
                </c:pt>
                <c:pt idx="45">
                  <c:v>117.280843478376</c:v>
                </c:pt>
                <c:pt idx="46">
                  <c:v>116.799433073944</c:v>
                </c:pt>
                <c:pt idx="47">
                  <c:v>115.806788636977</c:v>
                </c:pt>
                <c:pt idx="48">
                  <c:v>116.16191606911499</c:v>
                </c:pt>
                <c:pt idx="49">
                  <c:v>116.282097148208</c:v>
                </c:pt>
                <c:pt idx="50">
                  <c:v>113.22441460348701</c:v>
                </c:pt>
                <c:pt idx="51">
                  <c:v>91.056190088257694</c:v>
                </c:pt>
                <c:pt idx="52">
                  <c:v>89.510140182599997</c:v>
                </c:pt>
                <c:pt idx="53">
                  <c:v>95.247622912161503</c:v>
                </c:pt>
                <c:pt idx="54">
                  <c:v>100.447962062225</c:v>
                </c:pt>
                <c:pt idx="55">
                  <c:v>102.496033236277</c:v>
                </c:pt>
                <c:pt idx="56">
                  <c:v>104.69820401152499</c:v>
                </c:pt>
                <c:pt idx="57">
                  <c:v>106.116353406283</c:v>
                </c:pt>
                <c:pt idx="58">
                  <c:v>108.891010885404</c:v>
                </c:pt>
                <c:pt idx="59">
                  <c:v>108.29280069748501</c:v>
                </c:pt>
                <c:pt idx="60">
                  <c:v>108.952441036038</c:v>
                </c:pt>
                <c:pt idx="61">
                  <c:v>108.76355227767699</c:v>
                </c:pt>
              </c:numCache>
            </c:numRef>
          </c:val>
          <c:extLst>
            <c:ext xmlns:c16="http://schemas.microsoft.com/office/drawing/2014/chart" uri="{C3380CC4-5D6E-409C-BE32-E72D297353CC}">
              <c16:uniqueId val="{00000000-D24D-43E8-94B9-D7A57BB648A0}"/>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'!$D$17:$D$78</c:f>
              <c:numCache>
                <c:formatCode>0.0</c:formatCode>
                <c:ptCount val="62"/>
                <c:pt idx="0">
                  <c:v>108.128440750379</c:v>
                </c:pt>
                <c:pt idx="1">
                  <c:v>108.453000851952</c:v>
                </c:pt>
                <c:pt idx="2">
                  <c:v>108.746040152658</c:v>
                </c:pt>
                <c:pt idx="3">
                  <c:v>108.99647711948199</c:v>
                </c:pt>
                <c:pt idx="4">
                  <c:v>109.245637256962</c:v>
                </c:pt>
                <c:pt idx="5">
                  <c:v>109.525893068896</c:v>
                </c:pt>
                <c:pt idx="6">
                  <c:v>109.870833110277</c:v>
                </c:pt>
                <c:pt idx="7">
                  <c:v>110.304376798346</c:v>
                </c:pt>
                <c:pt idx="8">
                  <c:v>110.808435188506</c:v>
                </c:pt>
                <c:pt idx="9">
                  <c:v>111.321820852851</c:v>
                </c:pt>
                <c:pt idx="10">
                  <c:v>111.79345003659201</c:v>
                </c:pt>
                <c:pt idx="11">
                  <c:v>112.20148789343099</c:v>
                </c:pt>
                <c:pt idx="12">
                  <c:v>112.53976209038299</c:v>
                </c:pt>
                <c:pt idx="13">
                  <c:v>112.808240548969</c:v>
                </c:pt>
                <c:pt idx="14">
                  <c:v>113.03997814728901</c:v>
                </c:pt>
                <c:pt idx="15">
                  <c:v>113.251802973282</c:v>
                </c:pt>
                <c:pt idx="16">
                  <c:v>113.455060037728</c:v>
                </c:pt>
                <c:pt idx="17">
                  <c:v>113.61805586589701</c:v>
                </c:pt>
                <c:pt idx="18">
                  <c:v>113.74894347067</c:v>
                </c:pt>
                <c:pt idx="19">
                  <c:v>113.83765701844101</c:v>
                </c:pt>
                <c:pt idx="20">
                  <c:v>113.89338489644599</c:v>
                </c:pt>
                <c:pt idx="21">
                  <c:v>113.977815734392</c:v>
                </c:pt>
                <c:pt idx="22">
                  <c:v>114.130391493042</c:v>
                </c:pt>
                <c:pt idx="23">
                  <c:v>114.385802030608</c:v>
                </c:pt>
                <c:pt idx="24">
                  <c:v>114.748109963753</c:v>
                </c:pt>
                <c:pt idx="25">
                  <c:v>115.18690118251</c:v>
                </c:pt>
                <c:pt idx="26">
                  <c:v>115.68273775883701</c:v>
                </c:pt>
                <c:pt idx="27">
                  <c:v>116.209515171137</c:v>
                </c:pt>
                <c:pt idx="28">
                  <c:v>116.68945814489101</c:v>
                </c:pt>
                <c:pt idx="29">
                  <c:v>117.025803815362</c:v>
                </c:pt>
                <c:pt idx="30">
                  <c:v>117.14129816256801</c:v>
                </c:pt>
                <c:pt idx="31">
                  <c:v>117.011877359992</c:v>
                </c:pt>
                <c:pt idx="32">
                  <c:v>116.750263035348</c:v>
                </c:pt>
                <c:pt idx="33">
                  <c:v>116.46514623081799</c:v>
                </c:pt>
                <c:pt idx="34">
                  <c:v>116.277964229538</c:v>
                </c:pt>
                <c:pt idx="35">
                  <c:v>116.271751701122</c:v>
                </c:pt>
                <c:pt idx="36">
                  <c:v>116.46167990346299</c:v>
                </c:pt>
                <c:pt idx="37">
                  <c:v>116.833562240083</c:v>
                </c:pt>
                <c:pt idx="38">
                  <c:v>117.285544029907</c:v>
                </c:pt>
                <c:pt idx="39">
                  <c:v>117.71928722823699</c:v>
                </c:pt>
                <c:pt idx="40">
                  <c:v>118.065715024109</c:v>
                </c:pt>
                <c:pt idx="41">
                  <c:v>118.288503243063</c:v>
                </c:pt>
                <c:pt idx="42">
                  <c:v>118.31880057159999</c:v>
                </c:pt>
                <c:pt idx="43">
                  <c:v>118.14934743140201</c:v>
                </c:pt>
                <c:pt idx="44">
                  <c:v>117.794891536992</c:v>
                </c:pt>
                <c:pt idx="45">
                  <c:v>117.3071895721</c:v>
                </c:pt>
                <c:pt idx="46">
                  <c:v>116.75716231325499</c:v>
                </c:pt>
                <c:pt idx="47">
                  <c:v>116.189348379728</c:v>
                </c:pt>
                <c:pt idx="48">
                  <c:v>115.64623212830099</c:v>
                </c:pt>
                <c:pt idx="49">
                  <c:v>115.167878016816</c:v>
                </c:pt>
                <c:pt idx="50">
                  <c:v>114.796942459961</c:v>
                </c:pt>
                <c:pt idx="51">
                  <c:v>100.75206476797101</c:v>
                </c:pt>
                <c:pt idx="52">
                  <c:v>100.844363257243</c:v>
                </c:pt>
                <c:pt idx="53">
                  <c:v>101.27067561571501</c:v>
                </c:pt>
                <c:pt idx="54">
                  <c:v>102.06239744392499</c:v>
                </c:pt>
                <c:pt idx="55">
                  <c:v>103.18967210266101</c:v>
                </c:pt>
                <c:pt idx="56">
                  <c:v>104.527516817669</c:v>
                </c:pt>
                <c:pt idx="57">
                  <c:v>105.900890520072</c:v>
                </c:pt>
                <c:pt idx="58">
                  <c:v>107.107631725166</c:v>
                </c:pt>
                <c:pt idx="59">
                  <c:v>107.998387354345</c:v>
                </c:pt>
                <c:pt idx="60">
                  <c:v>108.530835877499</c:v>
                </c:pt>
                <c:pt idx="61">
                  <c:v>108.74776821637801</c:v>
                </c:pt>
              </c:numCache>
            </c:numRef>
          </c:val>
          <c:smooth val="0"/>
          <c:extLst>
            <c:ext xmlns:c16="http://schemas.microsoft.com/office/drawing/2014/chart" uri="{C3380CC4-5D6E-409C-BE32-E72D297353CC}">
              <c16:uniqueId val="{00000001-D24D-43E8-94B9-D7A57BB648A0}"/>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'!$K$17:$K$78</c:f>
              <c:numCache>
                <c:formatCode>0.0</c:formatCode>
                <c:ptCount val="62"/>
                <c:pt idx="0">
                  <c:v>109.98706511872</c:v>
                </c:pt>
                <c:pt idx="1">
                  <c:v>111.62706623770799</c:v>
                </c:pt>
                <c:pt idx="2">
                  <c:v>113.22774166491099</c:v>
                </c:pt>
                <c:pt idx="3">
                  <c:v>108.58218884674</c:v>
                </c:pt>
                <c:pt idx="4">
                  <c:v>108.77146789595</c:v>
                </c:pt>
                <c:pt idx="5">
                  <c:v>110.4098435751</c:v>
                </c:pt>
                <c:pt idx="6">
                  <c:v>110.210474435351</c:v>
                </c:pt>
                <c:pt idx="7">
                  <c:v>109.468790911073</c:v>
                </c:pt>
                <c:pt idx="8">
                  <c:v>110.168072561887</c:v>
                </c:pt>
                <c:pt idx="9">
                  <c:v>108.82612686773599</c:v>
                </c:pt>
                <c:pt idx="10">
                  <c:v>106.627126860568</c:v>
                </c:pt>
                <c:pt idx="11">
                  <c:v>110.66166578567901</c:v>
                </c:pt>
                <c:pt idx="12">
                  <c:v>108.42664707043301</c:v>
                </c:pt>
                <c:pt idx="13">
                  <c:v>115.30521030092601</c:v>
                </c:pt>
                <c:pt idx="14">
                  <c:v>117.487737253842</c:v>
                </c:pt>
                <c:pt idx="15">
                  <c:v>117.24208949815799</c:v>
                </c:pt>
                <c:pt idx="16">
                  <c:v>119.864276561574</c:v>
                </c:pt>
                <c:pt idx="17">
                  <c:v>123.031674468571</c:v>
                </c:pt>
                <c:pt idx="18">
                  <c:v>120.183263406243</c:v>
                </c:pt>
                <c:pt idx="19">
                  <c:v>117.022881403209</c:v>
                </c:pt>
                <c:pt idx="20">
                  <c:v>116.300827015598</c:v>
                </c:pt>
                <c:pt idx="21">
                  <c:v>115.10992723715199</c:v>
                </c:pt>
                <c:pt idx="22">
                  <c:v>115.40868658508801</c:v>
                </c:pt>
                <c:pt idx="23">
                  <c:v>122.226251593797</c:v>
                </c:pt>
                <c:pt idx="24">
                  <c:v>115.98762255632199</c:v>
                </c:pt>
                <c:pt idx="25">
                  <c:v>117.12772355226799</c:v>
                </c:pt>
                <c:pt idx="26">
                  <c:v>126.90059685571499</c:v>
                </c:pt>
                <c:pt idx="27">
                  <c:v>121.485503392711</c:v>
                </c:pt>
                <c:pt idx="28">
                  <c:v>121.243564569528</c:v>
                </c:pt>
                <c:pt idx="29">
                  <c:v>122.15522010570901</c:v>
                </c:pt>
                <c:pt idx="30">
                  <c:v>119.26914513768099</c:v>
                </c:pt>
                <c:pt idx="31">
                  <c:v>123.303080844682</c:v>
                </c:pt>
                <c:pt idx="32">
                  <c:v>121.70369156520999</c:v>
                </c:pt>
                <c:pt idx="33">
                  <c:v>118.789770484446</c:v>
                </c:pt>
                <c:pt idx="34">
                  <c:v>120.012586687352</c:v>
                </c:pt>
                <c:pt idx="35">
                  <c:v>118.447415190879</c:v>
                </c:pt>
                <c:pt idx="36">
                  <c:v>121.92490659280099</c:v>
                </c:pt>
                <c:pt idx="37">
                  <c:v>122.48057342666699</c:v>
                </c:pt>
                <c:pt idx="38">
                  <c:v>120.755092728497</c:v>
                </c:pt>
                <c:pt idx="39">
                  <c:v>126.121812561523</c:v>
                </c:pt>
                <c:pt idx="40">
                  <c:v>123.512435458947</c:v>
                </c:pt>
                <c:pt idx="41">
                  <c:v>122.732624537427</c:v>
                </c:pt>
                <c:pt idx="42">
                  <c:v>125.91348797876699</c:v>
                </c:pt>
                <c:pt idx="43">
                  <c:v>123.658303361443</c:v>
                </c:pt>
                <c:pt idx="44">
                  <c:v>128.46657568095301</c:v>
                </c:pt>
                <c:pt idx="45">
                  <c:v>128.74869846679599</c:v>
                </c:pt>
                <c:pt idx="46">
                  <c:v>122.942693298018</c:v>
                </c:pt>
                <c:pt idx="47">
                  <c:v>121.01758486374599</c:v>
                </c:pt>
                <c:pt idx="48">
                  <c:v>121.966888413251</c:v>
                </c:pt>
                <c:pt idx="49">
                  <c:v>120.94072325202301</c:v>
                </c:pt>
                <c:pt idx="50">
                  <c:v>110.30229778005</c:v>
                </c:pt>
                <c:pt idx="51">
                  <c:v>87.844801781290997</c:v>
                </c:pt>
                <c:pt idx="52">
                  <c:v>82.292244651192107</c:v>
                </c:pt>
                <c:pt idx="53">
                  <c:v>91.847161847616903</c:v>
                </c:pt>
                <c:pt idx="54">
                  <c:v>97.655517089786699</c:v>
                </c:pt>
                <c:pt idx="55">
                  <c:v>101.306600815145</c:v>
                </c:pt>
                <c:pt idx="56">
                  <c:v>98.787336726332697</c:v>
                </c:pt>
                <c:pt idx="57">
                  <c:v>101.689467877014</c:v>
                </c:pt>
                <c:pt idx="58">
                  <c:v>122.48373187339401</c:v>
                </c:pt>
                <c:pt idx="59">
                  <c:v>122.436406428479</c:v>
                </c:pt>
                <c:pt idx="60">
                  <c:v>126.786527002377</c:v>
                </c:pt>
                <c:pt idx="61">
                  <c:v>124.46954689295799</c:v>
                </c:pt>
              </c:numCache>
            </c:numRef>
          </c:val>
          <c:extLst>
            <c:ext xmlns:c16="http://schemas.microsoft.com/office/drawing/2014/chart" uri="{C3380CC4-5D6E-409C-BE32-E72D297353CC}">
              <c16:uniqueId val="{00000000-C0F1-44AC-838F-81D04925E992}"/>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'!$L$17:$L$78</c:f>
              <c:numCache>
                <c:formatCode>0.0</c:formatCode>
                <c:ptCount val="62"/>
                <c:pt idx="0">
                  <c:v>112.38286126006</c:v>
                </c:pt>
                <c:pt idx="1">
                  <c:v>111.343488339144</c:v>
                </c:pt>
                <c:pt idx="2">
                  <c:v>110.58043489841999</c:v>
                </c:pt>
                <c:pt idx="3">
                  <c:v>110.12936764769</c:v>
                </c:pt>
                <c:pt idx="4">
                  <c:v>109.97983951254</c:v>
                </c:pt>
                <c:pt idx="5">
                  <c:v>109.849648451436</c:v>
                </c:pt>
                <c:pt idx="6">
                  <c:v>109.649136663196</c:v>
                </c:pt>
                <c:pt idx="7">
                  <c:v>109.34153129099499</c:v>
                </c:pt>
                <c:pt idx="8">
                  <c:v>108.974351142468</c:v>
                </c:pt>
                <c:pt idx="9">
                  <c:v>108.743624101761</c:v>
                </c:pt>
                <c:pt idx="10">
                  <c:v>108.944097465212</c:v>
                </c:pt>
                <c:pt idx="11">
                  <c:v>109.866397017938</c:v>
                </c:pt>
                <c:pt idx="12">
                  <c:v>111.57315030759599</c:v>
                </c:pt>
                <c:pt idx="13">
                  <c:v>113.89706184651899</c:v>
                </c:pt>
                <c:pt idx="14">
                  <c:v>116.41322511857101</c:v>
                </c:pt>
                <c:pt idx="15">
                  <c:v>118.562361479412</c:v>
                </c:pt>
                <c:pt idx="16">
                  <c:v>119.843101365604</c:v>
                </c:pt>
                <c:pt idx="17">
                  <c:v>120.058311797469</c:v>
                </c:pt>
                <c:pt idx="18">
                  <c:v>119.403332521986</c:v>
                </c:pt>
                <c:pt idx="19">
                  <c:v>118.22154133437699</c:v>
                </c:pt>
                <c:pt idx="20">
                  <c:v>116.967976356885</c:v>
                </c:pt>
                <c:pt idx="21">
                  <c:v>115.970963644454</c:v>
                </c:pt>
                <c:pt idx="22">
                  <c:v>115.600884106442</c:v>
                </c:pt>
                <c:pt idx="23">
                  <c:v>115.996338581324</c:v>
                </c:pt>
                <c:pt idx="24">
                  <c:v>117.014404154939</c:v>
                </c:pt>
                <c:pt idx="25">
                  <c:v>118.235212035366</c:v>
                </c:pt>
                <c:pt idx="26">
                  <c:v>119.422011606456</c:v>
                </c:pt>
                <c:pt idx="27">
                  <c:v>120.48061306790299</c:v>
                </c:pt>
                <c:pt idx="28">
                  <c:v>121.250475621326</c:v>
                </c:pt>
                <c:pt idx="29">
                  <c:v>121.662454043593</c:v>
                </c:pt>
                <c:pt idx="30">
                  <c:v>121.610478680021</c:v>
                </c:pt>
                <c:pt idx="31">
                  <c:v>121.16711988735</c:v>
                </c:pt>
                <c:pt idx="32">
                  <c:v>120.65926831547399</c:v>
                </c:pt>
                <c:pt idx="33">
                  <c:v>120.210594283964</c:v>
                </c:pt>
                <c:pt idx="34">
                  <c:v>120.00167104052299</c:v>
                </c:pt>
                <c:pt idx="35">
                  <c:v>120.21870615224</c:v>
                </c:pt>
                <c:pt idx="36">
                  <c:v>120.827319863566</c:v>
                </c:pt>
                <c:pt idx="37">
                  <c:v>121.727122098568</c:v>
                </c:pt>
                <c:pt idx="38">
                  <c:v>122.638577834194</c:v>
                </c:pt>
                <c:pt idx="39">
                  <c:v>123.283692445535</c:v>
                </c:pt>
                <c:pt idx="40">
                  <c:v>123.868026188203</c:v>
                </c:pt>
                <c:pt idx="41">
                  <c:v>124.59613758655399</c:v>
                </c:pt>
                <c:pt idx="42">
                  <c:v>125.355689879248</c:v>
                </c:pt>
                <c:pt idx="43">
                  <c:v>125.985163361367</c:v>
                </c:pt>
                <c:pt idx="44">
                  <c:v>126.20415386457</c:v>
                </c:pt>
                <c:pt idx="45">
                  <c:v>125.81808417876999</c:v>
                </c:pt>
                <c:pt idx="46">
                  <c:v>124.60220318161601</c:v>
                </c:pt>
                <c:pt idx="47">
                  <c:v>122.489532372808</c:v>
                </c:pt>
                <c:pt idx="48">
                  <c:v>119.836365220768</c:v>
                </c:pt>
                <c:pt idx="49">
                  <c:v>117.25882993656499</c:v>
                </c:pt>
                <c:pt idx="50">
                  <c:v>115.469442774665</c:v>
                </c:pt>
                <c:pt idx="51">
                  <c:v>89.758943280203994</c:v>
                </c:pt>
                <c:pt idx="52">
                  <c:v>90.7092751901654</c:v>
                </c:pt>
                <c:pt idx="53">
                  <c:v>92.911609731819098</c:v>
                </c:pt>
                <c:pt idx="54">
                  <c:v>96.306086987050193</c:v>
                </c:pt>
                <c:pt idx="55">
                  <c:v>100.721266212773</c:v>
                </c:pt>
                <c:pt idx="56">
                  <c:v>105.775488056554</c:v>
                </c:pt>
                <c:pt idx="57">
                  <c:v>111.045729704574</c:v>
                </c:pt>
                <c:pt idx="58">
                  <c:v>116.033542977983</c:v>
                </c:pt>
                <c:pt idx="59">
                  <c:v>120.264746076488</c:v>
                </c:pt>
                <c:pt idx="60">
                  <c:v>123.418492164816</c:v>
                </c:pt>
                <c:pt idx="61">
                  <c:v>125.455405441426</c:v>
                </c:pt>
              </c:numCache>
            </c:numRef>
          </c:val>
          <c:smooth val="0"/>
          <c:extLst>
            <c:ext xmlns:c16="http://schemas.microsoft.com/office/drawing/2014/chart" uri="{C3380CC4-5D6E-409C-BE32-E72D297353CC}">
              <c16:uniqueId val="{00000001-C0F1-44AC-838F-81D04925E992}"/>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3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'!$E$17:$E$78</c:f>
              <c:numCache>
                <c:formatCode>0.0</c:formatCode>
                <c:ptCount val="62"/>
                <c:pt idx="0">
                  <c:v>108.066941819224</c:v>
                </c:pt>
                <c:pt idx="1">
                  <c:v>108.32724240271099</c:v>
                </c:pt>
                <c:pt idx="2">
                  <c:v>108.687156236183</c:v>
                </c:pt>
                <c:pt idx="3">
                  <c:v>107.470664169942</c:v>
                </c:pt>
                <c:pt idx="4">
                  <c:v>108.835955479944</c:v>
                </c:pt>
                <c:pt idx="5">
                  <c:v>109.791224508686</c:v>
                </c:pt>
                <c:pt idx="6">
                  <c:v>110.02160748185101</c:v>
                </c:pt>
                <c:pt idx="7">
                  <c:v>110.3305518983</c:v>
                </c:pt>
                <c:pt idx="8">
                  <c:v>110.66677276928201</c:v>
                </c:pt>
                <c:pt idx="9">
                  <c:v>111.652872362297</c:v>
                </c:pt>
                <c:pt idx="10">
                  <c:v>111.42644527857399</c:v>
                </c:pt>
                <c:pt idx="11">
                  <c:v>114.048473913175</c:v>
                </c:pt>
                <c:pt idx="12">
                  <c:v>113.404036519223</c:v>
                </c:pt>
                <c:pt idx="13">
                  <c:v>112.472499419656</c:v>
                </c:pt>
                <c:pt idx="14">
                  <c:v>111.81552452369201</c:v>
                </c:pt>
                <c:pt idx="15">
                  <c:v>113.173750789721</c:v>
                </c:pt>
                <c:pt idx="16">
                  <c:v>112.53719803057901</c:v>
                </c:pt>
                <c:pt idx="17">
                  <c:v>113.075985238668</c:v>
                </c:pt>
                <c:pt idx="18">
                  <c:v>113.270780701056</c:v>
                </c:pt>
                <c:pt idx="19">
                  <c:v>113.48706759485</c:v>
                </c:pt>
                <c:pt idx="20">
                  <c:v>113.28115046468901</c:v>
                </c:pt>
                <c:pt idx="21">
                  <c:v>113.641587067527</c:v>
                </c:pt>
                <c:pt idx="22">
                  <c:v>113.73117455721599</c:v>
                </c:pt>
                <c:pt idx="23">
                  <c:v>114.702361759577</c:v>
                </c:pt>
                <c:pt idx="24">
                  <c:v>114.01079859036901</c:v>
                </c:pt>
                <c:pt idx="25">
                  <c:v>114.71633476398701</c:v>
                </c:pt>
                <c:pt idx="26">
                  <c:v>116.57071783816301</c:v>
                </c:pt>
                <c:pt idx="27">
                  <c:v>115.518189937895</c:v>
                </c:pt>
                <c:pt idx="28">
                  <c:v>116.721770699915</c:v>
                </c:pt>
                <c:pt idx="29">
                  <c:v>116.16574062797</c:v>
                </c:pt>
                <c:pt idx="30">
                  <c:v>117.153508027939</c:v>
                </c:pt>
                <c:pt idx="31">
                  <c:v>116.762717414666</c:v>
                </c:pt>
                <c:pt idx="32">
                  <c:v>116.480767022001</c:v>
                </c:pt>
                <c:pt idx="33">
                  <c:v>115.19950239107099</c:v>
                </c:pt>
                <c:pt idx="34">
                  <c:v>115.638599285208</c:v>
                </c:pt>
                <c:pt idx="35">
                  <c:v>115.867521367924</c:v>
                </c:pt>
                <c:pt idx="36">
                  <c:v>115.922663475734</c:v>
                </c:pt>
                <c:pt idx="37">
                  <c:v>116.520107376586</c:v>
                </c:pt>
                <c:pt idx="38">
                  <c:v>116.549313587782</c:v>
                </c:pt>
                <c:pt idx="39">
                  <c:v>117.083870849837</c:v>
                </c:pt>
                <c:pt idx="40">
                  <c:v>117.462855798346</c:v>
                </c:pt>
                <c:pt idx="41">
                  <c:v>118.23366376492299</c:v>
                </c:pt>
                <c:pt idx="42">
                  <c:v>117.612860378002</c:v>
                </c:pt>
                <c:pt idx="43">
                  <c:v>117.358125939939</c:v>
                </c:pt>
                <c:pt idx="44">
                  <c:v>116.52057124877901</c:v>
                </c:pt>
                <c:pt idx="45">
                  <c:v>115.732651531551</c:v>
                </c:pt>
                <c:pt idx="46">
                  <c:v>115.850768292868</c:v>
                </c:pt>
                <c:pt idx="47">
                  <c:v>115.280696472842</c:v>
                </c:pt>
                <c:pt idx="48">
                  <c:v>115.59167732537399</c:v>
                </c:pt>
                <c:pt idx="49">
                  <c:v>115.735272436375</c:v>
                </c:pt>
                <c:pt idx="50">
                  <c:v>113.52767770786799</c:v>
                </c:pt>
                <c:pt idx="51">
                  <c:v>91.704542131840299</c:v>
                </c:pt>
                <c:pt idx="52">
                  <c:v>90.4224657763544</c:v>
                </c:pt>
                <c:pt idx="53">
                  <c:v>95.486965406254299</c:v>
                </c:pt>
                <c:pt idx="54">
                  <c:v>100.766176100696</c:v>
                </c:pt>
                <c:pt idx="55">
                  <c:v>102.65001725080801</c:v>
                </c:pt>
                <c:pt idx="56">
                  <c:v>105.132959678655</c:v>
                </c:pt>
                <c:pt idx="57">
                  <c:v>106.78542650110801</c:v>
                </c:pt>
                <c:pt idx="58">
                  <c:v>107.087806657588</c:v>
                </c:pt>
                <c:pt idx="59">
                  <c:v>106.771766238718</c:v>
                </c:pt>
                <c:pt idx="60">
                  <c:v>107.24167258657199</c:v>
                </c:pt>
                <c:pt idx="61">
                  <c:v>106.931513633728</c:v>
                </c:pt>
              </c:numCache>
            </c:numRef>
          </c:val>
          <c:extLst>
            <c:ext xmlns:c16="http://schemas.microsoft.com/office/drawing/2014/chart" uri="{C3380CC4-5D6E-409C-BE32-E72D297353CC}">
              <c16:uniqueId val="{00000000-55BC-4287-B6CB-9B672F7E71BE}"/>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'!$A$17:$B$78</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2016</c:v>
                  </c:pt>
                  <c:pt idx="12">
                    <c:v>2017</c:v>
                  </c:pt>
                  <c:pt idx="24">
                    <c:v>2018</c:v>
                  </c:pt>
                  <c:pt idx="36">
                    <c:v>2019</c:v>
                  </c:pt>
                  <c:pt idx="48">
                    <c:v>2020</c:v>
                  </c:pt>
                  <c:pt idx="60">
                    <c:v>2021</c:v>
                  </c:pt>
                </c:lvl>
              </c:multiLvlStrCache>
            </c:multiLvlStrRef>
          </c:cat>
          <c:val>
            <c:numRef>
              <c:f>'Datos '!$F$17:$F$78</c:f>
              <c:numCache>
                <c:formatCode>0.0</c:formatCode>
                <c:ptCount val="62"/>
                <c:pt idx="0">
                  <c:v>107.72836728648301</c:v>
                </c:pt>
                <c:pt idx="1">
                  <c:v>108.124210850154</c:v>
                </c:pt>
                <c:pt idx="2">
                  <c:v>108.51832722434899</c:v>
                </c:pt>
                <c:pt idx="3">
                  <c:v>108.872426755245</c:v>
                </c:pt>
                <c:pt idx="4">
                  <c:v>109.208861485258</c:v>
                </c:pt>
                <c:pt idx="5">
                  <c:v>109.549666674973</c:v>
                </c:pt>
                <c:pt idx="6">
                  <c:v>109.93628672779001</c:v>
                </c:pt>
                <c:pt idx="7">
                  <c:v>110.395035697742</c:v>
                </c:pt>
                <c:pt idx="8">
                  <c:v>110.900452418108</c:v>
                </c:pt>
                <c:pt idx="9">
                  <c:v>111.41343385218499</c:v>
                </c:pt>
                <c:pt idx="10">
                  <c:v>111.90479583397</c:v>
                </c:pt>
                <c:pt idx="11">
                  <c:v>112.32907193913699</c:v>
                </c:pt>
                <c:pt idx="12">
                  <c:v>112.639660421936</c:v>
                </c:pt>
                <c:pt idx="13">
                  <c:v>112.80999148239199</c:v>
                </c:pt>
                <c:pt idx="14">
                  <c:v>112.883996436316</c:v>
                </c:pt>
                <c:pt idx="15">
                  <c:v>112.91842027006</c:v>
                </c:pt>
                <c:pt idx="16">
                  <c:v>112.96437930638</c:v>
                </c:pt>
                <c:pt idx="17">
                  <c:v>113.031012327485</c:v>
                </c:pt>
                <c:pt idx="18">
                  <c:v>113.15494831150301</c:v>
                </c:pt>
                <c:pt idx="19">
                  <c:v>113.31240699319901</c:v>
                </c:pt>
                <c:pt idx="20">
                  <c:v>113.474398324243</c:v>
                </c:pt>
                <c:pt idx="21">
                  <c:v>113.66643320228</c:v>
                </c:pt>
                <c:pt idx="22">
                  <c:v>113.877255851287</c:v>
                </c:pt>
                <c:pt idx="23">
                  <c:v>114.14299102520501</c:v>
                </c:pt>
                <c:pt idx="24">
                  <c:v>114.48308886473799</c:v>
                </c:pt>
                <c:pt idx="25">
                  <c:v>114.889729211576</c:v>
                </c:pt>
                <c:pt idx="26">
                  <c:v>115.347994350062</c:v>
                </c:pt>
                <c:pt idx="27">
                  <c:v>115.837661847124</c:v>
                </c:pt>
                <c:pt idx="28">
                  <c:v>116.284523794024</c:v>
                </c:pt>
                <c:pt idx="29">
                  <c:v>116.58036634099901</c:v>
                </c:pt>
                <c:pt idx="30">
                  <c:v>116.65924394462</c:v>
                </c:pt>
                <c:pt idx="31">
                  <c:v>116.516036833024</c:v>
                </c:pt>
                <c:pt idx="32">
                  <c:v>116.257523677872</c:v>
                </c:pt>
                <c:pt idx="33">
                  <c:v>115.988798170195</c:v>
                </c:pt>
                <c:pt idx="34">
                  <c:v>115.814550358445</c:v>
                </c:pt>
                <c:pt idx="35">
                  <c:v>115.80497305121</c:v>
                </c:pt>
                <c:pt idx="36">
                  <c:v>115.984413360644</c:v>
                </c:pt>
                <c:pt idx="37">
                  <c:v>116.338973266758</c:v>
                </c:pt>
                <c:pt idx="38">
                  <c:v>116.77798253354599</c:v>
                </c:pt>
                <c:pt idx="39">
                  <c:v>117.210899363933</c:v>
                </c:pt>
                <c:pt idx="40">
                  <c:v>117.52487919895999</c:v>
                </c:pt>
                <c:pt idx="41">
                  <c:v>117.648153670159</c:v>
                </c:pt>
                <c:pt idx="42">
                  <c:v>117.517725385858</c:v>
                </c:pt>
                <c:pt idx="43">
                  <c:v>117.15521617207</c:v>
                </c:pt>
                <c:pt idx="44">
                  <c:v>116.669366543206</c:v>
                </c:pt>
                <c:pt idx="45">
                  <c:v>116.185104175832</c:v>
                </c:pt>
                <c:pt idx="46">
                  <c:v>115.79418643403299</c:v>
                </c:pt>
                <c:pt idx="47">
                  <c:v>115.509982833919</c:v>
                </c:pt>
                <c:pt idx="48">
                  <c:v>115.28937529473301</c:v>
                </c:pt>
                <c:pt idx="49">
                  <c:v>115.087071239629</c:v>
                </c:pt>
                <c:pt idx="50">
                  <c:v>114.902177182364</c:v>
                </c:pt>
                <c:pt idx="51">
                  <c:v>101.380365359964</c:v>
                </c:pt>
                <c:pt idx="52">
                  <c:v>101.49614015367401</c:v>
                </c:pt>
                <c:pt idx="53">
                  <c:v>101.92399717093301</c:v>
                </c:pt>
                <c:pt idx="54">
                  <c:v>102.679121482067</c:v>
                </c:pt>
                <c:pt idx="55">
                  <c:v>103.688429613704</c:v>
                </c:pt>
                <c:pt idx="56">
                  <c:v>104.791480588818</c:v>
                </c:pt>
                <c:pt idx="57">
                  <c:v>105.78362691746401</c:v>
                </c:pt>
                <c:pt idx="58">
                  <c:v>106.50776802682</c:v>
                </c:pt>
                <c:pt idx="59">
                  <c:v>106.894480063711</c:v>
                </c:pt>
                <c:pt idx="60">
                  <c:v>106.993354846787</c:v>
                </c:pt>
                <c:pt idx="61">
                  <c:v>106.919270918612</c:v>
                </c:pt>
              </c:numCache>
            </c:numRef>
          </c:val>
          <c:smooth val="0"/>
          <c:extLst>
            <c:ext xmlns:c16="http://schemas.microsoft.com/office/drawing/2014/chart" uri="{C3380CC4-5D6E-409C-BE32-E72D297353CC}">
              <c16:uniqueId val="{00000001-55BC-4287-B6CB-9B672F7E71BE}"/>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8E63-DAFB-4CFD-A80A-003A4124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92</cp:revision>
  <cp:lastPrinted>2021-03-03T00:54:00Z</cp:lastPrinted>
  <dcterms:created xsi:type="dcterms:W3CDTF">2021-03-30T18:22:00Z</dcterms:created>
  <dcterms:modified xsi:type="dcterms:W3CDTF">2021-05-10T22:46:00Z</dcterms:modified>
</cp:coreProperties>
</file>