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C3BEA" w14:textId="77777777" w:rsidR="00AB347E" w:rsidRDefault="00AB347E" w:rsidP="00AB347E">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10014A96" wp14:editId="1C9724F3">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4E33B9D6" w14:textId="77777777" w:rsidR="00AB347E" w:rsidRPr="008A2C21" w:rsidRDefault="00AB347E" w:rsidP="00AB347E">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14A96"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4E33B9D6" w14:textId="77777777" w:rsidR="00AB347E" w:rsidRPr="008A2C21" w:rsidRDefault="00AB347E" w:rsidP="00AB347E">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septiembre</w:t>
                      </w:r>
                      <w:proofErr w:type="spellEnd"/>
                    </w:p>
                  </w:txbxContent>
                </v:textbox>
                <w10:wrap type="square"/>
              </v:shape>
            </w:pict>
          </mc:Fallback>
        </mc:AlternateContent>
      </w:r>
    </w:p>
    <w:p w14:paraId="44B3678F" w14:textId="77777777" w:rsidR="00AB347E" w:rsidRDefault="00AB347E" w:rsidP="00AB347E">
      <w:pPr>
        <w:pStyle w:val="Textoindependiente"/>
        <w:spacing w:before="120"/>
        <w:rPr>
          <w:sz w:val="28"/>
        </w:rPr>
      </w:pPr>
    </w:p>
    <w:p w14:paraId="3198B3D7" w14:textId="77777777" w:rsidR="00AB347E" w:rsidRPr="00183057" w:rsidRDefault="00AB347E" w:rsidP="00AB347E">
      <w:pPr>
        <w:pStyle w:val="Textoindependiente"/>
        <w:spacing w:before="120"/>
        <w:rPr>
          <w:sz w:val="24"/>
          <w:szCs w:val="24"/>
        </w:rPr>
      </w:pPr>
      <w:r w:rsidRPr="00183057">
        <w:rPr>
          <w:sz w:val="24"/>
          <w:szCs w:val="24"/>
        </w:rPr>
        <w:t>INDICADOR MENSUAL DEL CONSUMO</w:t>
      </w:r>
    </w:p>
    <w:p w14:paraId="4A37FF3E" w14:textId="77777777" w:rsidR="00AB347E" w:rsidRPr="00183057" w:rsidRDefault="00AB347E" w:rsidP="00AB347E">
      <w:pPr>
        <w:pStyle w:val="Textoindependiente"/>
        <w:tabs>
          <w:tab w:val="center" w:pos="4420"/>
          <w:tab w:val="left" w:pos="8099"/>
        </w:tabs>
        <w:rPr>
          <w:sz w:val="24"/>
          <w:szCs w:val="24"/>
        </w:rPr>
      </w:pPr>
      <w:r w:rsidRPr="00183057">
        <w:rPr>
          <w:sz w:val="24"/>
          <w:szCs w:val="24"/>
        </w:rPr>
        <w:t>PRIVADO EN EL MERCADO INTERIOr</w:t>
      </w:r>
      <w:r w:rsidRPr="00183057">
        <w:rPr>
          <w:sz w:val="24"/>
          <w:szCs w:val="24"/>
          <w:vertAlign w:val="superscript"/>
        </w:rPr>
        <w:footnoteReference w:id="1"/>
      </w:r>
    </w:p>
    <w:p w14:paraId="6147D9F1" w14:textId="77777777" w:rsidR="00AB347E" w:rsidRPr="00183057" w:rsidRDefault="00AB347E" w:rsidP="00AB347E">
      <w:pPr>
        <w:pStyle w:val="Textoindependiente"/>
        <w:rPr>
          <w:b w:val="0"/>
          <w:sz w:val="24"/>
          <w:szCs w:val="24"/>
        </w:rPr>
      </w:pPr>
      <w:r w:rsidRPr="00183057">
        <w:rPr>
          <w:sz w:val="24"/>
          <w:szCs w:val="24"/>
        </w:rPr>
        <w:t>DURANTE MaYO DE 2021</w:t>
      </w:r>
    </w:p>
    <w:p w14:paraId="1C80EC63" w14:textId="77777777" w:rsidR="00AB347E" w:rsidRPr="00183057" w:rsidRDefault="00AB347E" w:rsidP="00AB347E">
      <w:pPr>
        <w:jc w:val="center"/>
        <w:rPr>
          <w:b/>
          <w:spacing w:val="25"/>
          <w:szCs w:val="24"/>
        </w:rPr>
      </w:pPr>
      <w:r w:rsidRPr="00183057">
        <w:rPr>
          <w:b/>
          <w:i/>
          <w:spacing w:val="25"/>
          <w:szCs w:val="24"/>
        </w:rPr>
        <w:t>(Cifras desestacionalizadas)</w:t>
      </w:r>
    </w:p>
    <w:p w14:paraId="18F952C8" w14:textId="77777777" w:rsidR="00AB347E" w:rsidRPr="00E41C97" w:rsidRDefault="00AB347E" w:rsidP="00AB347E">
      <w:pPr>
        <w:pStyle w:val="bullet"/>
        <w:widowControl w:val="0"/>
        <w:tabs>
          <w:tab w:val="clear" w:pos="7939"/>
          <w:tab w:val="left" w:pos="7230"/>
        </w:tabs>
        <w:ind w:left="-142" w:right="-547" w:firstLine="0"/>
        <w:rPr>
          <w:b w:val="0"/>
          <w:sz w:val="24"/>
          <w:szCs w:val="24"/>
        </w:rPr>
      </w:pPr>
      <w:r w:rsidRPr="00E41C97">
        <w:rPr>
          <w:b w:val="0"/>
          <w:sz w:val="24"/>
          <w:szCs w:val="24"/>
        </w:rPr>
        <w:t>El Indicador Mensual del Consumo Privado en el Mercado Interior (IMCPMI)</w:t>
      </w:r>
      <w:r w:rsidRPr="00E41C97">
        <w:rPr>
          <w:b w:val="0"/>
          <w:sz w:val="24"/>
          <w:szCs w:val="24"/>
          <w:vertAlign w:val="superscript"/>
        </w:rPr>
        <w:footnoteReference w:id="2"/>
      </w:r>
      <w:r w:rsidRPr="00E41C97">
        <w:rPr>
          <w:b w:val="0"/>
          <w:sz w:val="24"/>
          <w:szCs w:val="24"/>
        </w:rPr>
        <w:t xml:space="preserve"> registró un aumento en términos reales de 0.9% durante mayo del presente año frente al mes inmediato anterior, con cifras desestacionalizadas</w:t>
      </w:r>
      <w:r w:rsidRPr="00E41C97">
        <w:rPr>
          <w:b w:val="0"/>
          <w:sz w:val="24"/>
          <w:szCs w:val="24"/>
          <w:vertAlign w:val="superscript"/>
        </w:rPr>
        <w:footnoteReference w:id="3"/>
      </w:r>
      <w:r w:rsidRPr="00E41C97">
        <w:rPr>
          <w:b w:val="0"/>
          <w:sz w:val="24"/>
          <w:szCs w:val="24"/>
        </w:rPr>
        <w:t xml:space="preserve">. </w:t>
      </w:r>
    </w:p>
    <w:p w14:paraId="2FE97AB4" w14:textId="77777777" w:rsidR="00AB347E" w:rsidRDefault="00AB347E" w:rsidP="00AB347E">
      <w:pPr>
        <w:jc w:val="center"/>
        <w:outlineLvl w:val="3"/>
        <w:rPr>
          <w:rFonts w:cs="Arial"/>
          <w:b/>
          <w:smallCaps/>
          <w:sz w:val="22"/>
        </w:rPr>
      </w:pPr>
    </w:p>
    <w:p w14:paraId="2B152023" w14:textId="77777777" w:rsidR="00AB347E" w:rsidRDefault="00AB347E" w:rsidP="00AB347E">
      <w:pPr>
        <w:jc w:val="center"/>
        <w:outlineLvl w:val="3"/>
        <w:rPr>
          <w:rFonts w:cs="Arial"/>
          <w:b/>
          <w:smallCaps/>
          <w:sz w:val="22"/>
        </w:rPr>
      </w:pPr>
      <w:r>
        <w:rPr>
          <w:rFonts w:cs="Arial"/>
          <w:b/>
          <w:smallCaps/>
          <w:sz w:val="22"/>
        </w:rPr>
        <w:t>Indicador Mensual del Consumo Privado</w:t>
      </w:r>
    </w:p>
    <w:p w14:paraId="647EA2E6" w14:textId="77777777" w:rsidR="00AB347E" w:rsidRDefault="00AB347E" w:rsidP="00AB347E">
      <w:pPr>
        <w:jc w:val="center"/>
        <w:outlineLvl w:val="3"/>
        <w:rPr>
          <w:rFonts w:cs="Arial"/>
          <w:b/>
          <w:smallCaps/>
          <w:sz w:val="22"/>
        </w:rPr>
      </w:pPr>
      <w:r>
        <w:rPr>
          <w:rFonts w:cs="Arial"/>
          <w:b/>
          <w:smallCaps/>
          <w:sz w:val="22"/>
        </w:rPr>
        <w:t>en el Mercado Interior a mayo</w:t>
      </w:r>
      <w:r w:rsidRPr="004C2706">
        <w:rPr>
          <w:rFonts w:cs="Arial"/>
          <w:b/>
          <w:smallCaps/>
          <w:sz w:val="20"/>
        </w:rPr>
        <w:t xml:space="preserve"> </w:t>
      </w:r>
      <w:r>
        <w:rPr>
          <w:rFonts w:cs="Arial"/>
          <w:b/>
          <w:smallCaps/>
          <w:sz w:val="22"/>
        </w:rPr>
        <w:t>de 2021</w:t>
      </w:r>
    </w:p>
    <w:p w14:paraId="693C36A1" w14:textId="77777777" w:rsidR="00AB347E" w:rsidRDefault="00AB347E" w:rsidP="00AB347E">
      <w:pPr>
        <w:jc w:val="center"/>
        <w:outlineLvl w:val="3"/>
        <w:rPr>
          <w:rFonts w:cs="Arial"/>
          <w:b/>
          <w:smallCaps/>
          <w:sz w:val="22"/>
        </w:rPr>
      </w:pPr>
      <w:r>
        <w:rPr>
          <w:rFonts w:cs="Arial"/>
          <w:b/>
          <w:smallCaps/>
          <w:sz w:val="22"/>
        </w:rPr>
        <w:t>Series desestacionalizada y de tendencia-ciclo</w:t>
      </w:r>
    </w:p>
    <w:p w14:paraId="4608BFF7" w14:textId="77777777" w:rsidR="00AB347E" w:rsidRDefault="00AB347E" w:rsidP="00AB347E">
      <w:pPr>
        <w:jc w:val="center"/>
        <w:outlineLvl w:val="3"/>
        <w:rPr>
          <w:rFonts w:cs="Arial"/>
          <w:sz w:val="18"/>
          <w:szCs w:val="18"/>
        </w:rPr>
      </w:pPr>
      <w:r>
        <w:rPr>
          <w:rFonts w:cs="Arial"/>
          <w:smallCaps/>
          <w:sz w:val="18"/>
          <w:szCs w:val="18"/>
        </w:rPr>
        <w:t>(</w:t>
      </w:r>
      <w:r>
        <w:rPr>
          <w:rFonts w:cs="Arial"/>
          <w:sz w:val="18"/>
          <w:szCs w:val="18"/>
        </w:rPr>
        <w:t>Índice base 2013=100)</w:t>
      </w:r>
    </w:p>
    <w:p w14:paraId="58B93BC6" w14:textId="77777777" w:rsidR="00AB347E" w:rsidRDefault="00AB347E" w:rsidP="00AB347E">
      <w:pPr>
        <w:jc w:val="center"/>
        <w:outlineLvl w:val="3"/>
        <w:rPr>
          <w:rFonts w:cs="Arial"/>
          <w:sz w:val="18"/>
          <w:szCs w:val="18"/>
        </w:rPr>
      </w:pPr>
      <w:r>
        <w:rPr>
          <w:noProof/>
        </w:rPr>
        <w:drawing>
          <wp:inline distT="0" distB="0" distL="0" distR="0" wp14:anchorId="6D714A8D" wp14:editId="2E45FFFB">
            <wp:extent cx="4320000" cy="2527200"/>
            <wp:effectExtent l="0" t="0" r="23495" b="26035"/>
            <wp:docPr id="9" name="Gráfico 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36FAFD" w14:textId="77777777" w:rsidR="00AB347E" w:rsidRDefault="00AB347E" w:rsidP="00AB347E">
      <w:pPr>
        <w:ind w:left="708" w:firstLine="426"/>
        <w:jc w:val="left"/>
      </w:pPr>
      <w:r>
        <w:rPr>
          <w:rFonts w:cs="Arial"/>
          <w:sz w:val="16"/>
        </w:rPr>
        <w:t>Fuente: INEGI.</w:t>
      </w:r>
    </w:p>
    <w:p w14:paraId="39479081" w14:textId="77777777" w:rsidR="00AB347E" w:rsidRDefault="00AB347E" w:rsidP="00AB347E">
      <w:pPr>
        <w:jc w:val="center"/>
        <w:outlineLvl w:val="3"/>
        <w:rPr>
          <w:rFonts w:cs="Arial"/>
          <w:b/>
          <w:smallCaps/>
          <w:sz w:val="22"/>
        </w:rPr>
      </w:pPr>
    </w:p>
    <w:p w14:paraId="097F817A" w14:textId="77777777" w:rsidR="00AB347E" w:rsidRDefault="00AB347E" w:rsidP="00AB347E">
      <w:pPr>
        <w:pStyle w:val="bullet"/>
        <w:widowControl w:val="0"/>
        <w:tabs>
          <w:tab w:val="clear" w:pos="7939"/>
          <w:tab w:val="left" w:pos="7230"/>
        </w:tabs>
        <w:spacing w:before="0"/>
        <w:ind w:left="-142" w:right="-547" w:firstLine="0"/>
        <w:rPr>
          <w:b w:val="0"/>
          <w:sz w:val="24"/>
          <w:szCs w:val="24"/>
        </w:rPr>
      </w:pPr>
    </w:p>
    <w:p w14:paraId="7B96EC46" w14:textId="77777777" w:rsidR="00AB347E" w:rsidRPr="000D51FE" w:rsidRDefault="00AB347E" w:rsidP="00AB347E">
      <w:pPr>
        <w:pStyle w:val="bullet"/>
        <w:widowControl w:val="0"/>
        <w:tabs>
          <w:tab w:val="clear" w:pos="7939"/>
          <w:tab w:val="left" w:pos="7230"/>
        </w:tabs>
        <w:spacing w:before="0"/>
        <w:ind w:left="-142" w:right="-547" w:firstLine="0"/>
        <w:rPr>
          <w:b w:val="0"/>
          <w:sz w:val="24"/>
          <w:szCs w:val="24"/>
        </w:rPr>
      </w:pPr>
      <w:r w:rsidRPr="000D51FE">
        <w:rPr>
          <w:b w:val="0"/>
          <w:sz w:val="24"/>
          <w:szCs w:val="24"/>
        </w:rPr>
        <w:t>Por componentes, el consumo en Bienes de origen importado se incrementó 6.9%, mientras que el de Bienes y Servicios de origen nacional se mantuvo sin cambio en el quinto mes de 2021 respecto al mes previo, según datos ajustados por estacionalidad.</w:t>
      </w:r>
    </w:p>
    <w:p w14:paraId="67F33A28" w14:textId="77777777" w:rsidR="00AB347E" w:rsidRDefault="00AB347E" w:rsidP="00AB347E">
      <w:pPr>
        <w:pStyle w:val="bullet"/>
        <w:widowControl w:val="0"/>
        <w:tabs>
          <w:tab w:val="clear" w:pos="7939"/>
          <w:tab w:val="left" w:pos="7230"/>
        </w:tabs>
        <w:ind w:left="-142" w:right="-547" w:firstLine="0"/>
        <w:rPr>
          <w:b w:val="0"/>
          <w:sz w:val="24"/>
          <w:szCs w:val="24"/>
        </w:rPr>
      </w:pPr>
    </w:p>
    <w:p w14:paraId="332A0C0C" w14:textId="386438D3" w:rsidR="00EF3587" w:rsidRDefault="00EF3587">
      <w:pPr>
        <w:widowControl/>
        <w:jc w:val="left"/>
        <w:rPr>
          <w:szCs w:val="24"/>
          <w:lang w:val="es-ES_tradnl"/>
        </w:rPr>
      </w:pPr>
      <w:r>
        <w:rPr>
          <w:b/>
          <w:szCs w:val="24"/>
        </w:rPr>
        <w:br w:type="page"/>
      </w:r>
    </w:p>
    <w:p w14:paraId="77E4B883" w14:textId="77777777" w:rsidR="00AB347E" w:rsidRDefault="00AB347E" w:rsidP="00AB347E">
      <w:pPr>
        <w:pStyle w:val="bullet"/>
        <w:widowControl w:val="0"/>
        <w:tabs>
          <w:tab w:val="clear" w:pos="7939"/>
          <w:tab w:val="left" w:pos="7230"/>
        </w:tabs>
        <w:spacing w:before="0"/>
        <w:ind w:left="-142" w:right="-547" w:firstLine="0"/>
        <w:rPr>
          <w:b w:val="0"/>
          <w:sz w:val="24"/>
          <w:szCs w:val="24"/>
        </w:rPr>
      </w:pPr>
    </w:p>
    <w:p w14:paraId="6F1CF11D" w14:textId="77777777" w:rsidR="00AB347E" w:rsidRPr="0022704F" w:rsidRDefault="00AB347E" w:rsidP="00EA2DCD">
      <w:pPr>
        <w:pStyle w:val="bullet"/>
        <w:widowControl w:val="0"/>
        <w:tabs>
          <w:tab w:val="clear" w:pos="7939"/>
          <w:tab w:val="left" w:pos="7230"/>
        </w:tabs>
        <w:spacing w:before="0"/>
        <w:ind w:left="-142" w:right="-547" w:firstLine="0"/>
        <w:rPr>
          <w:b w:val="0"/>
          <w:sz w:val="24"/>
          <w:szCs w:val="24"/>
        </w:rPr>
      </w:pPr>
      <w:r w:rsidRPr="0022704F">
        <w:rPr>
          <w:b w:val="0"/>
          <w:sz w:val="24"/>
          <w:szCs w:val="24"/>
        </w:rPr>
        <w:t>En su comparación anual</w:t>
      </w:r>
      <w:r w:rsidRPr="0022704F">
        <w:rPr>
          <w:b w:val="0"/>
          <w:sz w:val="24"/>
          <w:szCs w:val="24"/>
          <w:vertAlign w:val="superscript"/>
        </w:rPr>
        <w:footnoteReference w:id="4"/>
      </w:r>
      <w:r w:rsidRPr="0022704F">
        <w:rPr>
          <w:b w:val="0"/>
          <w:sz w:val="24"/>
          <w:szCs w:val="24"/>
        </w:rPr>
        <w:t>, el IMCPMI mostró un avance de 29% en el mes de referencia. A su interior, los Bienes de origen importado ascendieron 70.7% y los gastos en Bienes y Servicios nacionales tuvieron un alza de 25.1% (los Bienes subieron 29.3% y los Servicios lo hicieron en 21.4%), con relación a los de igual mes de 2020.</w:t>
      </w:r>
    </w:p>
    <w:p w14:paraId="445ACDB0" w14:textId="77777777" w:rsidR="00AB347E" w:rsidRDefault="00AB347E" w:rsidP="00AB347E">
      <w:pPr>
        <w:pStyle w:val="p0"/>
        <w:spacing w:before="0"/>
        <w:jc w:val="center"/>
        <w:rPr>
          <w:rFonts w:cs="Arial"/>
          <w:b/>
          <w:smallCaps/>
          <w:color w:val="auto"/>
          <w:sz w:val="22"/>
          <w:szCs w:val="22"/>
        </w:rPr>
      </w:pPr>
    </w:p>
    <w:p w14:paraId="6A919EFE" w14:textId="77777777" w:rsidR="00AB347E" w:rsidRDefault="00AB347E" w:rsidP="00AB347E">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6F8D701B" w14:textId="77777777" w:rsidR="00AB347E" w:rsidRDefault="00AB347E" w:rsidP="00AB347E">
      <w:pPr>
        <w:pStyle w:val="p0"/>
        <w:spacing w:before="0"/>
        <w:jc w:val="center"/>
        <w:rPr>
          <w:rFonts w:cs="Arial"/>
          <w:b/>
          <w:smallCaps/>
          <w:color w:val="auto"/>
          <w:sz w:val="22"/>
          <w:szCs w:val="22"/>
        </w:rPr>
      </w:pPr>
      <w:r>
        <w:rPr>
          <w:rFonts w:cs="Arial"/>
          <w:b/>
          <w:smallCaps/>
          <w:color w:val="auto"/>
          <w:sz w:val="22"/>
          <w:szCs w:val="22"/>
        </w:rPr>
        <w:t>Mercado Interior durante mayo de 2021</w:t>
      </w:r>
    </w:p>
    <w:p w14:paraId="2012A2FD" w14:textId="77777777" w:rsidR="00AB347E" w:rsidRDefault="00AB347E" w:rsidP="00AB347E">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AB347E" w14:paraId="0098551C" w14:textId="77777777" w:rsidTr="0063359D">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06037C09" w14:textId="77777777" w:rsidR="00AB347E" w:rsidRDefault="00AB347E" w:rsidP="0063359D">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4EBA1A9E" w14:textId="77777777" w:rsidR="00AB347E" w:rsidRDefault="00AB347E" w:rsidP="0063359D">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549C05D3" w14:textId="77777777" w:rsidR="00AB347E" w:rsidRDefault="00AB347E" w:rsidP="0063359D">
            <w:pPr>
              <w:pStyle w:val="p0"/>
              <w:keepNext/>
              <w:spacing w:before="60" w:after="60"/>
              <w:jc w:val="center"/>
              <w:rPr>
                <w:rFonts w:cs="Arial"/>
                <w:color w:val="auto"/>
                <w:sz w:val="18"/>
                <w:lang w:val="es-ES"/>
              </w:rPr>
            </w:pPr>
            <w:r>
              <w:rPr>
                <w:rFonts w:cs="Arial"/>
                <w:color w:val="auto"/>
                <w:sz w:val="18"/>
                <w:lang w:val="es-ES"/>
              </w:rPr>
              <w:t>Variación % respecto a igual mes de 2020</w:t>
            </w:r>
          </w:p>
        </w:tc>
      </w:tr>
      <w:tr w:rsidR="00AB347E" w:rsidRPr="00A75FAD" w14:paraId="261712D8" w14:textId="77777777" w:rsidTr="0063359D">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6F05C466" w14:textId="77777777" w:rsidR="00AB347E" w:rsidRDefault="00AB347E" w:rsidP="0063359D">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4B4C63DB" w14:textId="77777777" w:rsidR="00AB347E" w:rsidRPr="008A232E" w:rsidRDefault="00AB347E" w:rsidP="0063359D">
            <w:pPr>
              <w:tabs>
                <w:tab w:val="left" w:pos="307"/>
                <w:tab w:val="decimal" w:pos="881"/>
              </w:tabs>
              <w:spacing w:before="60" w:after="60"/>
              <w:ind w:right="624"/>
              <w:jc w:val="right"/>
              <w:rPr>
                <w:rFonts w:cs="Arial"/>
                <w:b/>
                <w:sz w:val="18"/>
                <w:u w:val="single"/>
                <w:lang w:val="es-ES" w:eastAsia="en-US"/>
              </w:rPr>
            </w:pPr>
            <w:r w:rsidRPr="008A232E">
              <w:rPr>
                <w:rFonts w:cs="Arial"/>
                <w:b/>
                <w:sz w:val="18"/>
                <w:lang w:val="es-ES" w:eastAsia="en-US"/>
              </w:rPr>
              <w:t xml:space="preserve"> </w:t>
            </w:r>
            <w:r>
              <w:rPr>
                <w:rFonts w:cs="Arial"/>
                <w:b/>
                <w:sz w:val="18"/>
                <w:u w:val="single"/>
                <w:lang w:val="es-ES" w:eastAsia="en-US"/>
              </w:rPr>
              <w:t>0.9</w:t>
            </w:r>
          </w:p>
        </w:tc>
        <w:tc>
          <w:tcPr>
            <w:tcW w:w="1843" w:type="dxa"/>
            <w:tcBorders>
              <w:top w:val="single" w:sz="8" w:space="0" w:color="404040"/>
              <w:left w:val="single" w:sz="8" w:space="0" w:color="404040"/>
              <w:bottom w:val="nil"/>
              <w:right w:val="double" w:sz="4" w:space="0" w:color="auto"/>
            </w:tcBorders>
            <w:hideMark/>
          </w:tcPr>
          <w:p w14:paraId="4C9FB607" w14:textId="77777777" w:rsidR="00AB347E" w:rsidRPr="008A232E" w:rsidRDefault="00AB347E" w:rsidP="0063359D">
            <w:pPr>
              <w:tabs>
                <w:tab w:val="left" w:pos="307"/>
                <w:tab w:val="decimal" w:pos="881"/>
              </w:tabs>
              <w:spacing w:before="60" w:after="60"/>
              <w:ind w:right="624"/>
              <w:jc w:val="right"/>
              <w:rPr>
                <w:rFonts w:cs="Arial"/>
                <w:b/>
                <w:sz w:val="18"/>
                <w:lang w:val="es-ES" w:eastAsia="en-US"/>
              </w:rPr>
            </w:pPr>
            <w:r w:rsidRPr="008A232E">
              <w:rPr>
                <w:rFonts w:cs="Arial"/>
                <w:b/>
                <w:sz w:val="18"/>
                <w:lang w:val="es-ES" w:eastAsia="en-US"/>
              </w:rPr>
              <w:t xml:space="preserve"> </w:t>
            </w:r>
            <w:r>
              <w:rPr>
                <w:rFonts w:cs="Arial"/>
                <w:b/>
                <w:sz w:val="18"/>
                <w:u w:val="single"/>
                <w:lang w:val="es-ES" w:eastAsia="en-US"/>
              </w:rPr>
              <w:t>29.0</w:t>
            </w:r>
          </w:p>
        </w:tc>
      </w:tr>
      <w:tr w:rsidR="00AB347E" w:rsidRPr="00A75FAD" w14:paraId="6864AEEB" w14:textId="77777777" w:rsidTr="0063359D">
        <w:trPr>
          <w:cantSplit/>
          <w:trHeight w:val="20"/>
          <w:jc w:val="center"/>
        </w:trPr>
        <w:tc>
          <w:tcPr>
            <w:tcW w:w="2834" w:type="dxa"/>
            <w:tcBorders>
              <w:top w:val="nil"/>
              <w:left w:val="double" w:sz="4" w:space="0" w:color="auto"/>
              <w:bottom w:val="nil"/>
              <w:right w:val="single" w:sz="8" w:space="0" w:color="404040"/>
            </w:tcBorders>
            <w:hideMark/>
          </w:tcPr>
          <w:p w14:paraId="5E3ABC50" w14:textId="77777777" w:rsidR="00AB347E" w:rsidRDefault="00AB347E" w:rsidP="0063359D">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0E572CB8" w14:textId="77777777" w:rsidR="00AB347E" w:rsidRPr="008A232E" w:rsidRDefault="00AB347E" w:rsidP="0063359D">
            <w:pPr>
              <w:tabs>
                <w:tab w:val="left" w:pos="307"/>
              </w:tabs>
              <w:spacing w:before="20" w:after="20"/>
              <w:ind w:right="624"/>
              <w:jc w:val="right"/>
              <w:rPr>
                <w:rFonts w:cs="Arial"/>
                <w:b/>
                <w:sz w:val="18"/>
                <w:lang w:val="es-ES" w:eastAsia="en-US"/>
              </w:rPr>
            </w:pPr>
            <w:r>
              <w:rPr>
                <w:rFonts w:cs="Arial"/>
                <w:b/>
                <w:sz w:val="18"/>
                <w:lang w:val="es-ES" w:eastAsia="en-US"/>
              </w:rPr>
              <w:t>0.0</w:t>
            </w:r>
          </w:p>
        </w:tc>
        <w:tc>
          <w:tcPr>
            <w:tcW w:w="1843" w:type="dxa"/>
            <w:tcBorders>
              <w:top w:val="nil"/>
              <w:left w:val="single" w:sz="8" w:space="0" w:color="404040"/>
              <w:bottom w:val="nil"/>
              <w:right w:val="double" w:sz="4" w:space="0" w:color="auto"/>
            </w:tcBorders>
            <w:hideMark/>
          </w:tcPr>
          <w:p w14:paraId="415B58A6" w14:textId="77777777" w:rsidR="00AB347E" w:rsidRPr="008A232E" w:rsidRDefault="00AB347E" w:rsidP="0063359D">
            <w:pPr>
              <w:tabs>
                <w:tab w:val="left" w:pos="307"/>
                <w:tab w:val="decimal" w:pos="881"/>
              </w:tabs>
              <w:spacing w:before="20" w:after="20"/>
              <w:ind w:right="624"/>
              <w:jc w:val="right"/>
              <w:rPr>
                <w:rFonts w:cs="Arial"/>
                <w:b/>
                <w:sz w:val="18"/>
                <w:lang w:val="es-ES" w:eastAsia="en-US"/>
              </w:rPr>
            </w:pPr>
            <w:r>
              <w:rPr>
                <w:rFonts w:cs="Arial"/>
                <w:b/>
                <w:sz w:val="18"/>
                <w:lang w:val="es-ES" w:eastAsia="en-US"/>
              </w:rPr>
              <w:t>25.1</w:t>
            </w:r>
          </w:p>
        </w:tc>
      </w:tr>
      <w:tr w:rsidR="00AB347E" w:rsidRPr="00A75FAD" w14:paraId="105834C8" w14:textId="77777777" w:rsidTr="0063359D">
        <w:trPr>
          <w:cantSplit/>
          <w:trHeight w:val="20"/>
          <w:jc w:val="center"/>
        </w:trPr>
        <w:tc>
          <w:tcPr>
            <w:tcW w:w="2834" w:type="dxa"/>
            <w:tcBorders>
              <w:top w:val="nil"/>
              <w:left w:val="double" w:sz="4" w:space="0" w:color="auto"/>
              <w:bottom w:val="nil"/>
              <w:right w:val="single" w:sz="8" w:space="0" w:color="404040"/>
            </w:tcBorders>
            <w:hideMark/>
          </w:tcPr>
          <w:p w14:paraId="79976CAC" w14:textId="77777777" w:rsidR="00AB347E" w:rsidRDefault="00AB347E" w:rsidP="0063359D">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4130F3A0" w14:textId="77777777" w:rsidR="00AB347E" w:rsidRPr="008A232E" w:rsidRDefault="00AB347E" w:rsidP="0063359D">
            <w:pPr>
              <w:tabs>
                <w:tab w:val="left" w:pos="307"/>
              </w:tabs>
              <w:spacing w:before="60"/>
              <w:ind w:right="624"/>
              <w:jc w:val="right"/>
              <w:rPr>
                <w:rFonts w:cs="Arial"/>
                <w:sz w:val="18"/>
                <w:lang w:val="es-ES" w:eastAsia="en-US"/>
              </w:rPr>
            </w:pPr>
            <w:r>
              <w:rPr>
                <w:rFonts w:cs="Arial"/>
                <w:sz w:val="18"/>
                <w:lang w:val="es-ES" w:eastAsia="en-US"/>
              </w:rPr>
              <w:t xml:space="preserve">(-)  </w:t>
            </w:r>
            <w:r w:rsidRPr="008A232E">
              <w:rPr>
                <w:rFonts w:cs="Arial"/>
                <w:sz w:val="18"/>
                <w:lang w:val="es-ES" w:eastAsia="en-US"/>
              </w:rPr>
              <w:t xml:space="preserve">  1.</w:t>
            </w:r>
            <w:r>
              <w:rPr>
                <w:rFonts w:cs="Arial"/>
                <w:sz w:val="18"/>
                <w:lang w:val="es-ES" w:eastAsia="en-US"/>
              </w:rPr>
              <w:t>0</w:t>
            </w:r>
          </w:p>
        </w:tc>
        <w:tc>
          <w:tcPr>
            <w:tcW w:w="1843" w:type="dxa"/>
            <w:tcBorders>
              <w:top w:val="nil"/>
              <w:left w:val="single" w:sz="8" w:space="0" w:color="404040"/>
              <w:bottom w:val="nil"/>
              <w:right w:val="double" w:sz="4" w:space="0" w:color="auto"/>
            </w:tcBorders>
            <w:hideMark/>
          </w:tcPr>
          <w:p w14:paraId="0DFF25C2" w14:textId="77777777" w:rsidR="00AB347E" w:rsidRPr="008A232E" w:rsidRDefault="00AB347E" w:rsidP="0063359D">
            <w:pPr>
              <w:tabs>
                <w:tab w:val="left" w:pos="307"/>
                <w:tab w:val="decimal" w:pos="881"/>
              </w:tabs>
              <w:spacing w:before="60"/>
              <w:ind w:right="624"/>
              <w:jc w:val="right"/>
              <w:rPr>
                <w:rFonts w:cs="Arial"/>
                <w:sz w:val="18"/>
                <w:lang w:val="es-ES" w:eastAsia="en-US"/>
              </w:rPr>
            </w:pPr>
            <w:r w:rsidRPr="008A232E">
              <w:rPr>
                <w:rFonts w:cs="Arial"/>
                <w:sz w:val="18"/>
                <w:lang w:val="es-ES" w:eastAsia="en-US"/>
              </w:rPr>
              <w:t xml:space="preserve"> 29.</w:t>
            </w:r>
            <w:r>
              <w:rPr>
                <w:rFonts w:cs="Arial"/>
                <w:sz w:val="18"/>
                <w:lang w:val="es-ES" w:eastAsia="en-US"/>
              </w:rPr>
              <w:t>3</w:t>
            </w:r>
          </w:p>
        </w:tc>
      </w:tr>
      <w:tr w:rsidR="00AB347E" w:rsidRPr="00A75FAD" w14:paraId="6EBCF233" w14:textId="77777777" w:rsidTr="0063359D">
        <w:trPr>
          <w:cantSplit/>
          <w:trHeight w:val="20"/>
          <w:jc w:val="center"/>
        </w:trPr>
        <w:tc>
          <w:tcPr>
            <w:tcW w:w="2834" w:type="dxa"/>
            <w:tcBorders>
              <w:top w:val="nil"/>
              <w:left w:val="double" w:sz="4" w:space="0" w:color="auto"/>
              <w:bottom w:val="nil"/>
              <w:right w:val="single" w:sz="8" w:space="0" w:color="404040"/>
            </w:tcBorders>
            <w:hideMark/>
          </w:tcPr>
          <w:p w14:paraId="22EDA411" w14:textId="77777777" w:rsidR="00AB347E" w:rsidRDefault="00AB347E" w:rsidP="0063359D">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11BBD7A0" w14:textId="77777777" w:rsidR="00AB347E" w:rsidRPr="008A232E" w:rsidRDefault="00AB347E" w:rsidP="0063359D">
            <w:pPr>
              <w:tabs>
                <w:tab w:val="left" w:pos="307"/>
              </w:tabs>
              <w:spacing w:before="60"/>
              <w:ind w:right="624"/>
              <w:jc w:val="right"/>
              <w:rPr>
                <w:rFonts w:cs="Arial"/>
                <w:sz w:val="18"/>
                <w:lang w:val="es-ES" w:eastAsia="en-US"/>
              </w:rPr>
            </w:pPr>
            <w:r w:rsidRPr="008A232E">
              <w:rPr>
                <w:rFonts w:cs="Arial"/>
                <w:sz w:val="18"/>
                <w:lang w:val="es-ES" w:eastAsia="en-US"/>
              </w:rPr>
              <w:t xml:space="preserve"> </w:t>
            </w:r>
            <w:r>
              <w:rPr>
                <w:rFonts w:cs="Arial"/>
                <w:sz w:val="18"/>
                <w:lang w:val="es-ES" w:eastAsia="en-US"/>
              </w:rPr>
              <w:t>1.6</w:t>
            </w:r>
          </w:p>
        </w:tc>
        <w:tc>
          <w:tcPr>
            <w:tcW w:w="1843" w:type="dxa"/>
            <w:tcBorders>
              <w:top w:val="nil"/>
              <w:left w:val="single" w:sz="8" w:space="0" w:color="404040"/>
              <w:bottom w:val="nil"/>
              <w:right w:val="double" w:sz="4" w:space="0" w:color="auto"/>
            </w:tcBorders>
            <w:hideMark/>
          </w:tcPr>
          <w:p w14:paraId="6E4BD87C" w14:textId="77777777" w:rsidR="00AB347E" w:rsidRPr="008A232E" w:rsidRDefault="00AB347E" w:rsidP="0063359D">
            <w:pPr>
              <w:tabs>
                <w:tab w:val="left" w:pos="307"/>
                <w:tab w:val="decimal" w:pos="881"/>
              </w:tabs>
              <w:spacing w:before="60"/>
              <w:ind w:right="624"/>
              <w:jc w:val="right"/>
              <w:rPr>
                <w:rFonts w:cs="Arial"/>
                <w:sz w:val="18"/>
                <w:lang w:val="es-ES" w:eastAsia="en-US"/>
              </w:rPr>
            </w:pPr>
            <w:r w:rsidRPr="008A232E">
              <w:rPr>
                <w:rFonts w:cs="Arial"/>
                <w:sz w:val="18"/>
                <w:lang w:val="es-ES" w:eastAsia="en-US"/>
              </w:rPr>
              <w:t xml:space="preserve"> </w:t>
            </w:r>
            <w:r>
              <w:rPr>
                <w:rFonts w:cs="Arial"/>
                <w:sz w:val="18"/>
                <w:lang w:val="es-ES" w:eastAsia="en-US"/>
              </w:rPr>
              <w:t>21.4</w:t>
            </w:r>
          </w:p>
        </w:tc>
      </w:tr>
      <w:tr w:rsidR="00AB347E" w:rsidRPr="00A75FAD" w14:paraId="7D10362F" w14:textId="77777777" w:rsidTr="0063359D">
        <w:trPr>
          <w:cantSplit/>
          <w:trHeight w:val="20"/>
          <w:jc w:val="center"/>
        </w:trPr>
        <w:tc>
          <w:tcPr>
            <w:tcW w:w="2834" w:type="dxa"/>
            <w:tcBorders>
              <w:top w:val="nil"/>
              <w:left w:val="double" w:sz="4" w:space="0" w:color="auto"/>
              <w:bottom w:val="nil"/>
              <w:right w:val="single" w:sz="8" w:space="0" w:color="404040"/>
            </w:tcBorders>
            <w:hideMark/>
          </w:tcPr>
          <w:p w14:paraId="61A470C2" w14:textId="77777777" w:rsidR="00AB347E" w:rsidRDefault="00AB347E" w:rsidP="0063359D">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7C86A168" w14:textId="77777777" w:rsidR="00AB347E" w:rsidRPr="008A232E" w:rsidRDefault="00AB347E" w:rsidP="0063359D">
            <w:pPr>
              <w:tabs>
                <w:tab w:val="left" w:pos="307"/>
                <w:tab w:val="decimal" w:pos="881"/>
              </w:tabs>
              <w:spacing w:before="60" w:after="60"/>
              <w:ind w:right="624"/>
              <w:jc w:val="right"/>
              <w:rPr>
                <w:rFonts w:cs="Arial"/>
                <w:b/>
                <w:sz w:val="18"/>
                <w:lang w:val="es-ES" w:eastAsia="en-US"/>
              </w:rPr>
            </w:pPr>
            <w:r w:rsidRPr="008A232E">
              <w:rPr>
                <w:rFonts w:cs="Arial"/>
                <w:b/>
                <w:sz w:val="18"/>
                <w:lang w:val="es-ES" w:eastAsia="en-US"/>
              </w:rPr>
              <w:t xml:space="preserve"> </w:t>
            </w:r>
            <w:r>
              <w:rPr>
                <w:rFonts w:cs="Arial"/>
                <w:b/>
                <w:sz w:val="18"/>
                <w:lang w:val="es-ES" w:eastAsia="en-US"/>
              </w:rPr>
              <w:t>6</w:t>
            </w:r>
            <w:r w:rsidRPr="008A232E">
              <w:rPr>
                <w:rFonts w:cs="Arial"/>
                <w:b/>
                <w:sz w:val="18"/>
                <w:lang w:val="es-ES" w:eastAsia="en-US"/>
              </w:rPr>
              <w:t>.9</w:t>
            </w:r>
          </w:p>
        </w:tc>
        <w:tc>
          <w:tcPr>
            <w:tcW w:w="1843" w:type="dxa"/>
            <w:tcBorders>
              <w:top w:val="nil"/>
              <w:left w:val="single" w:sz="8" w:space="0" w:color="404040"/>
              <w:bottom w:val="nil"/>
              <w:right w:val="double" w:sz="4" w:space="0" w:color="auto"/>
            </w:tcBorders>
            <w:hideMark/>
          </w:tcPr>
          <w:p w14:paraId="53EB184D" w14:textId="77777777" w:rsidR="00AB347E" w:rsidRPr="008A232E" w:rsidRDefault="00AB347E" w:rsidP="0063359D">
            <w:pPr>
              <w:tabs>
                <w:tab w:val="left" w:pos="307"/>
                <w:tab w:val="decimal" w:pos="881"/>
              </w:tabs>
              <w:spacing w:before="60" w:after="60"/>
              <w:ind w:right="624"/>
              <w:jc w:val="right"/>
              <w:rPr>
                <w:rFonts w:cs="Arial"/>
                <w:b/>
                <w:sz w:val="18"/>
                <w:lang w:val="es-ES" w:eastAsia="en-US"/>
              </w:rPr>
            </w:pPr>
            <w:r>
              <w:rPr>
                <w:rFonts w:cs="Arial"/>
                <w:b/>
                <w:sz w:val="18"/>
                <w:lang w:val="es-ES" w:eastAsia="en-US"/>
              </w:rPr>
              <w:t>70.7</w:t>
            </w:r>
            <w:r w:rsidRPr="008A232E">
              <w:rPr>
                <w:rFonts w:cs="Arial"/>
                <w:b/>
                <w:sz w:val="18"/>
                <w:lang w:val="es-ES" w:eastAsia="en-US"/>
              </w:rPr>
              <w:t xml:space="preserve"> </w:t>
            </w:r>
          </w:p>
        </w:tc>
      </w:tr>
      <w:tr w:rsidR="00AB347E" w:rsidRPr="00A75FAD" w14:paraId="1163890D" w14:textId="77777777" w:rsidTr="0063359D">
        <w:trPr>
          <w:cantSplit/>
          <w:trHeight w:val="20"/>
          <w:jc w:val="center"/>
        </w:trPr>
        <w:tc>
          <w:tcPr>
            <w:tcW w:w="2834" w:type="dxa"/>
            <w:tcBorders>
              <w:top w:val="nil"/>
              <w:left w:val="double" w:sz="4" w:space="0" w:color="auto"/>
              <w:bottom w:val="double" w:sz="4" w:space="0" w:color="404040"/>
              <w:right w:val="single" w:sz="8" w:space="0" w:color="404040"/>
            </w:tcBorders>
          </w:tcPr>
          <w:p w14:paraId="71FB9EB5" w14:textId="77777777" w:rsidR="00AB347E" w:rsidRDefault="00AB347E" w:rsidP="0063359D">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5D048CD9" w14:textId="77777777" w:rsidR="00AB347E" w:rsidRPr="008A232E" w:rsidRDefault="00AB347E" w:rsidP="0063359D">
            <w:pPr>
              <w:tabs>
                <w:tab w:val="left" w:pos="307"/>
                <w:tab w:val="decimal" w:pos="881"/>
              </w:tabs>
              <w:ind w:right="624"/>
              <w:jc w:val="right"/>
              <w:rPr>
                <w:rFonts w:cs="Arial"/>
                <w:sz w:val="18"/>
                <w:lang w:val="es-ES"/>
              </w:rPr>
            </w:pPr>
            <w:r>
              <w:rPr>
                <w:rFonts w:cs="Arial"/>
                <w:sz w:val="18"/>
                <w:lang w:val="es-ES"/>
              </w:rPr>
              <w:t>6</w:t>
            </w:r>
            <w:r w:rsidRPr="008A232E">
              <w:rPr>
                <w:rFonts w:cs="Arial"/>
                <w:sz w:val="18"/>
                <w:lang w:val="es-ES"/>
              </w:rPr>
              <w:t>.9</w:t>
            </w:r>
          </w:p>
        </w:tc>
        <w:tc>
          <w:tcPr>
            <w:tcW w:w="1843" w:type="dxa"/>
            <w:tcBorders>
              <w:top w:val="nil"/>
              <w:left w:val="single" w:sz="8" w:space="0" w:color="404040"/>
              <w:bottom w:val="double" w:sz="4" w:space="0" w:color="404040"/>
              <w:right w:val="double" w:sz="4" w:space="0" w:color="auto"/>
            </w:tcBorders>
          </w:tcPr>
          <w:p w14:paraId="129C4DDB" w14:textId="77777777" w:rsidR="00AB347E" w:rsidRPr="008A232E" w:rsidRDefault="00AB347E" w:rsidP="0063359D">
            <w:pPr>
              <w:tabs>
                <w:tab w:val="left" w:pos="307"/>
                <w:tab w:val="decimal" w:pos="881"/>
              </w:tabs>
              <w:ind w:right="624"/>
              <w:jc w:val="right"/>
              <w:rPr>
                <w:rFonts w:cs="Arial"/>
                <w:sz w:val="18"/>
                <w:lang w:val="es-ES"/>
              </w:rPr>
            </w:pPr>
            <w:r>
              <w:rPr>
                <w:rFonts w:cs="Arial"/>
                <w:sz w:val="18"/>
                <w:lang w:val="es-ES"/>
              </w:rPr>
              <w:t>70</w:t>
            </w:r>
            <w:r w:rsidRPr="008A232E">
              <w:rPr>
                <w:rFonts w:cs="Arial"/>
                <w:sz w:val="18"/>
                <w:lang w:val="es-ES"/>
              </w:rPr>
              <w:t>.</w:t>
            </w:r>
            <w:r>
              <w:rPr>
                <w:rFonts w:cs="Arial"/>
                <w:sz w:val="18"/>
                <w:lang w:val="es-ES"/>
              </w:rPr>
              <w:t>7</w:t>
            </w:r>
          </w:p>
        </w:tc>
      </w:tr>
    </w:tbl>
    <w:p w14:paraId="328D7DEE" w14:textId="77777777" w:rsidR="00AB347E" w:rsidRDefault="00AB347E" w:rsidP="00AB347E">
      <w:pPr>
        <w:pStyle w:val="p0"/>
        <w:spacing w:before="0"/>
        <w:ind w:left="1985" w:right="1327"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7924F4DD" w14:textId="77777777" w:rsidR="00AB347E" w:rsidRDefault="00AB347E" w:rsidP="00AB347E">
      <w:pPr>
        <w:widowControl/>
        <w:ind w:left="1276"/>
        <w:jc w:val="left"/>
        <w:rPr>
          <w:b/>
          <w:i/>
        </w:rPr>
      </w:pPr>
      <w:r>
        <w:rPr>
          <w:sz w:val="16"/>
          <w:szCs w:val="16"/>
        </w:rPr>
        <w:t>Fuente:    INEGI.</w:t>
      </w:r>
    </w:p>
    <w:p w14:paraId="19D2C796" w14:textId="77777777" w:rsidR="00AB347E" w:rsidRDefault="00AB347E" w:rsidP="00AB347E">
      <w:pPr>
        <w:pStyle w:val="parr2"/>
        <w:keepNext/>
        <w:keepLines/>
        <w:spacing w:before="120"/>
        <w:ind w:left="0" w:right="584"/>
        <w:rPr>
          <w:b/>
          <w:i/>
        </w:rPr>
      </w:pPr>
    </w:p>
    <w:p w14:paraId="463F7E5D" w14:textId="77777777" w:rsidR="00AB347E" w:rsidRDefault="00AB347E" w:rsidP="00AB347E">
      <w:pPr>
        <w:pStyle w:val="parr2"/>
        <w:keepNext/>
        <w:keepLines/>
        <w:spacing w:before="120"/>
        <w:ind w:left="-142" w:right="-547"/>
        <w:rPr>
          <w:b/>
          <w:i/>
        </w:rPr>
      </w:pPr>
      <w:r>
        <w:rPr>
          <w:b/>
          <w:i/>
        </w:rPr>
        <w:t>Nota al usuario</w:t>
      </w:r>
    </w:p>
    <w:p w14:paraId="0CDF8A75" w14:textId="77777777" w:rsidR="00AB347E" w:rsidRPr="00936743" w:rsidRDefault="00AB347E" w:rsidP="00AB347E">
      <w:pPr>
        <w:pStyle w:val="Default"/>
        <w:spacing w:before="240" w:after="240"/>
        <w:ind w:left="-142" w:right="-547"/>
        <w:jc w:val="both"/>
        <w:rPr>
          <w:lang w:eastAsia="es-MX"/>
        </w:rPr>
      </w:pPr>
      <w:r w:rsidRPr="00936743">
        <w:rPr>
          <w:lang w:eastAsia="es-MX"/>
        </w:rPr>
        <w:t xml:space="preserve">La Tasa de No Respuesta en la captación de las Encuestas Económicas que se consideraron para la integración del Indicador Mensual del Consumo Privado en el Mercado Interior (IMCPMI) como son la Encuesta Mensual de la Industria Manufacturera (EMIM), la Encuesta Mensual sobre Empresas Comerciales (EMEC) y la Encuesta Mensual de Servicios (EMS), correspondientes al mes de mayo de 2021, registraron porcentajes apropiados conforme al diseño estadístico de cada una de las encuestas mencionadas, lo que permitió la generación de estadísticas con niveles altos de cobertura y precisión estadística. De igual forma, se contó oportunamente con los </w:t>
      </w:r>
      <w:r>
        <w:rPr>
          <w:lang w:eastAsia="es-MX"/>
        </w:rPr>
        <w:t>r</w:t>
      </w:r>
      <w:r w:rsidRPr="00936743">
        <w:rPr>
          <w:lang w:eastAsia="es-MX"/>
        </w:rPr>
        <w:t xml:space="preserve">egistros </w:t>
      </w:r>
      <w:r>
        <w:rPr>
          <w:lang w:eastAsia="es-MX"/>
        </w:rPr>
        <w:t>a</w:t>
      </w:r>
      <w:r w:rsidRPr="00936743">
        <w:rPr>
          <w:lang w:eastAsia="es-MX"/>
        </w:rPr>
        <w:t xml:space="preserve">dministrativos que difunde el Instituto y los captados de otras fuentes de información e </w:t>
      </w:r>
      <w:r>
        <w:rPr>
          <w:lang w:eastAsia="es-MX"/>
        </w:rPr>
        <w:t>i</w:t>
      </w:r>
      <w:r w:rsidRPr="00936743">
        <w:rPr>
          <w:lang w:eastAsia="es-MX"/>
        </w:rPr>
        <w:t>nternet, para su integración en el IMCPMI en el mes de referencia.</w:t>
      </w:r>
    </w:p>
    <w:p w14:paraId="76CF67B8" w14:textId="77777777" w:rsidR="00AB347E" w:rsidRDefault="00AB347E" w:rsidP="00AB347E">
      <w:pPr>
        <w:pStyle w:val="Default"/>
        <w:spacing w:before="240" w:after="240"/>
        <w:ind w:left="-142" w:right="-547"/>
        <w:jc w:val="both"/>
        <w:rPr>
          <w:b/>
        </w:rPr>
      </w:pPr>
      <w:r>
        <w:rPr>
          <w:b/>
        </w:rPr>
        <w:tab/>
      </w:r>
      <w:r>
        <w:rPr>
          <w:b/>
        </w:rPr>
        <w:tab/>
      </w:r>
      <w:r>
        <w:rPr>
          <w:b/>
        </w:rPr>
        <w:tab/>
      </w:r>
      <w:r>
        <w:rPr>
          <w:b/>
        </w:rPr>
        <w:tab/>
      </w:r>
      <w:r>
        <w:rPr>
          <w:b/>
        </w:rPr>
        <w:tab/>
      </w:r>
      <w:r>
        <w:rPr>
          <w:b/>
        </w:rPr>
        <w:tab/>
      </w:r>
      <w:r w:rsidRPr="003B1ACA">
        <w:rPr>
          <w:b/>
        </w:rPr>
        <w:t>Se anexa Nota Técnica</w:t>
      </w:r>
    </w:p>
    <w:p w14:paraId="0DCAE70C" w14:textId="77777777" w:rsidR="00AB347E" w:rsidRDefault="00AB347E" w:rsidP="00AB347E">
      <w:pPr>
        <w:widowControl/>
        <w:ind w:left="-142" w:right="-547" w:firstLine="142"/>
        <w:jc w:val="center"/>
        <w:rPr>
          <w:rFonts w:cs="Arial"/>
          <w:b/>
          <w:color w:val="000000"/>
          <w:szCs w:val="24"/>
        </w:rPr>
      </w:pPr>
    </w:p>
    <w:p w14:paraId="3C0E6BBC" w14:textId="77777777" w:rsidR="00AB347E" w:rsidRPr="000F3FE7" w:rsidRDefault="00AB347E" w:rsidP="00AB347E">
      <w:pPr>
        <w:pStyle w:val="NormalWeb"/>
        <w:spacing w:before="0" w:beforeAutospacing="0" w:after="0" w:afterAutospacing="0"/>
        <w:ind w:left="-426" w:right="-518"/>
        <w:contextualSpacing/>
        <w:jc w:val="center"/>
        <w:rPr>
          <w:sz w:val="20"/>
          <w:szCs w:val="20"/>
        </w:rPr>
      </w:pPr>
      <w:r w:rsidRPr="000F3FE7">
        <w:rPr>
          <w:sz w:val="20"/>
          <w:szCs w:val="20"/>
        </w:rPr>
        <w:t xml:space="preserve">Para consultas de medios y periodistas, contactar a: </w:t>
      </w:r>
      <w:hyperlink r:id="rId9" w:history="1">
        <w:r w:rsidRPr="000F3FE7">
          <w:rPr>
            <w:rStyle w:val="Hipervnculo"/>
            <w:sz w:val="20"/>
            <w:szCs w:val="20"/>
          </w:rPr>
          <w:t>comunicacionsocial@inegi.org.mx</w:t>
        </w:r>
      </w:hyperlink>
      <w:r w:rsidRPr="000F3FE7">
        <w:rPr>
          <w:sz w:val="20"/>
          <w:szCs w:val="20"/>
        </w:rPr>
        <w:t xml:space="preserve"> </w:t>
      </w:r>
    </w:p>
    <w:p w14:paraId="1047E3DE" w14:textId="77777777" w:rsidR="00AB347E" w:rsidRPr="000F3FE7" w:rsidRDefault="00AB347E" w:rsidP="00AB347E">
      <w:pPr>
        <w:pStyle w:val="NormalWeb"/>
        <w:spacing w:before="0" w:beforeAutospacing="0" w:after="0" w:afterAutospacing="0"/>
        <w:ind w:left="-426" w:right="-518"/>
        <w:contextualSpacing/>
        <w:jc w:val="center"/>
        <w:rPr>
          <w:sz w:val="20"/>
          <w:szCs w:val="20"/>
        </w:rPr>
      </w:pPr>
      <w:r w:rsidRPr="000F3FE7">
        <w:rPr>
          <w:sz w:val="20"/>
          <w:szCs w:val="20"/>
        </w:rPr>
        <w:t xml:space="preserve">o llamar al teléfono (55) 52-78-10-00, </w:t>
      </w:r>
      <w:proofErr w:type="spellStart"/>
      <w:r w:rsidRPr="000F3FE7">
        <w:rPr>
          <w:sz w:val="20"/>
          <w:szCs w:val="20"/>
        </w:rPr>
        <w:t>exts</w:t>
      </w:r>
      <w:proofErr w:type="spellEnd"/>
      <w:r w:rsidRPr="000F3FE7">
        <w:rPr>
          <w:sz w:val="20"/>
          <w:szCs w:val="20"/>
        </w:rPr>
        <w:t>. 1134, 1260 y 1241.</w:t>
      </w:r>
    </w:p>
    <w:p w14:paraId="30FD6396" w14:textId="77777777" w:rsidR="00AB347E" w:rsidRPr="000F3FE7" w:rsidRDefault="00AB347E" w:rsidP="00AB347E">
      <w:pPr>
        <w:ind w:left="-426" w:right="-518"/>
        <w:contextualSpacing/>
        <w:jc w:val="center"/>
        <w:rPr>
          <w:rFonts w:cs="Arial"/>
          <w:sz w:val="20"/>
        </w:rPr>
      </w:pPr>
    </w:p>
    <w:p w14:paraId="03E24438" w14:textId="77777777" w:rsidR="00AB347E" w:rsidRPr="000F3FE7" w:rsidRDefault="00AB347E" w:rsidP="00AB347E">
      <w:pPr>
        <w:ind w:left="-426" w:right="-518"/>
        <w:contextualSpacing/>
        <w:jc w:val="center"/>
        <w:rPr>
          <w:rFonts w:cs="Arial"/>
          <w:sz w:val="20"/>
        </w:rPr>
      </w:pPr>
      <w:r w:rsidRPr="000F3FE7">
        <w:rPr>
          <w:rFonts w:cs="Arial"/>
          <w:sz w:val="20"/>
        </w:rPr>
        <w:t xml:space="preserve">Dirección de Atención a Medios / Dirección General Adjunta de Comunicación </w:t>
      </w:r>
    </w:p>
    <w:p w14:paraId="1A5FB9D7" w14:textId="77777777" w:rsidR="00AB347E" w:rsidRPr="00BC1BE3" w:rsidRDefault="00AB347E" w:rsidP="00AB347E">
      <w:pPr>
        <w:ind w:left="-426" w:right="-518"/>
        <w:contextualSpacing/>
        <w:jc w:val="center"/>
        <w:rPr>
          <w:rFonts w:cs="Arial"/>
          <w:sz w:val="22"/>
          <w:szCs w:val="22"/>
        </w:rPr>
      </w:pPr>
    </w:p>
    <w:p w14:paraId="656927FF" w14:textId="77777777" w:rsidR="00AB347E" w:rsidRDefault="00AB347E" w:rsidP="00AB347E">
      <w:pPr>
        <w:ind w:left="-425" w:right="-516"/>
        <w:contextualSpacing/>
        <w:jc w:val="center"/>
      </w:pPr>
      <w:r w:rsidRPr="00FF1218">
        <w:rPr>
          <w:noProof/>
          <w:lang w:eastAsia="es-MX"/>
        </w:rPr>
        <w:drawing>
          <wp:inline distT="0" distB="0" distL="0" distR="0" wp14:anchorId="4E7A044B" wp14:editId="3A038F5B">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59F754B" wp14:editId="416392EA">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407FE97" wp14:editId="61BEA9B1">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A80C609" wp14:editId="693A4632">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7BA3E0D3" wp14:editId="58F4F7BC">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E305900" w14:textId="77777777" w:rsidR="00AB347E" w:rsidRPr="00157C43" w:rsidRDefault="00AB347E" w:rsidP="00AB347E">
      <w:pPr>
        <w:pStyle w:val="bullet"/>
        <w:tabs>
          <w:tab w:val="left" w:pos="8789"/>
        </w:tabs>
        <w:spacing w:before="0"/>
        <w:ind w:left="0" w:right="51" w:firstLine="0"/>
        <w:jc w:val="center"/>
        <w:rPr>
          <w:rFonts w:cs="Arial"/>
          <w:szCs w:val="24"/>
        </w:rPr>
        <w:sectPr w:rsidR="00AB347E"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6FD31609" w14:textId="14B0E91D" w:rsidR="00AB347E" w:rsidRPr="008831A9" w:rsidRDefault="00AB347E" w:rsidP="00C35937">
      <w:pPr>
        <w:pStyle w:val="Textoindependiente"/>
        <w:spacing w:before="100" w:beforeAutospacing="1" w:after="100" w:afterAutospacing="1"/>
        <w:ind w:left="-284" w:right="335"/>
        <w:contextualSpacing/>
        <w:rPr>
          <w:sz w:val="24"/>
          <w:szCs w:val="24"/>
        </w:rPr>
      </w:pPr>
      <w:r w:rsidRPr="008831A9">
        <w:rPr>
          <w:sz w:val="24"/>
          <w:szCs w:val="24"/>
        </w:rPr>
        <w:lastRenderedPageBreak/>
        <w:t>nota técnica</w:t>
      </w:r>
    </w:p>
    <w:p w14:paraId="5192191B" w14:textId="77777777" w:rsidR="0041332F" w:rsidRPr="008831A9" w:rsidRDefault="0041332F" w:rsidP="00AB347E">
      <w:pPr>
        <w:pStyle w:val="Textoindependiente"/>
        <w:spacing w:before="100" w:beforeAutospacing="1" w:after="100" w:afterAutospacing="1"/>
        <w:ind w:left="-284" w:right="335"/>
        <w:contextualSpacing/>
        <w:rPr>
          <w:sz w:val="24"/>
          <w:szCs w:val="24"/>
        </w:rPr>
      </w:pPr>
    </w:p>
    <w:p w14:paraId="6A973D61" w14:textId="77777777" w:rsidR="00607F23" w:rsidRPr="008831A9" w:rsidRDefault="00607F23" w:rsidP="00607F23">
      <w:pPr>
        <w:pStyle w:val="Textoindependiente"/>
        <w:spacing w:before="120"/>
        <w:rPr>
          <w:sz w:val="24"/>
          <w:szCs w:val="24"/>
        </w:rPr>
      </w:pPr>
      <w:r w:rsidRPr="008831A9">
        <w:rPr>
          <w:sz w:val="24"/>
          <w:szCs w:val="24"/>
        </w:rPr>
        <w:t>INDICADOR MENSUAL DEL CONSUMO</w:t>
      </w:r>
    </w:p>
    <w:p w14:paraId="471A8FE6" w14:textId="77777777" w:rsidR="00607F23" w:rsidRPr="008831A9" w:rsidRDefault="00607F23" w:rsidP="00607F23">
      <w:pPr>
        <w:pStyle w:val="Textoindependiente"/>
        <w:tabs>
          <w:tab w:val="center" w:pos="4420"/>
          <w:tab w:val="left" w:pos="8099"/>
        </w:tabs>
        <w:rPr>
          <w:sz w:val="24"/>
          <w:szCs w:val="24"/>
        </w:rPr>
      </w:pPr>
      <w:r w:rsidRPr="008831A9">
        <w:rPr>
          <w:sz w:val="24"/>
          <w:szCs w:val="24"/>
        </w:rPr>
        <w:t>PRIVADO EN EL MERCADO INTERIOr</w:t>
      </w:r>
      <w:r w:rsidRPr="008831A9">
        <w:rPr>
          <w:sz w:val="24"/>
          <w:szCs w:val="24"/>
          <w:vertAlign w:val="superscript"/>
        </w:rPr>
        <w:footnoteReference w:id="5"/>
      </w:r>
    </w:p>
    <w:p w14:paraId="610F4657" w14:textId="1D1391EE" w:rsidR="00607F23" w:rsidRPr="008831A9" w:rsidRDefault="00607F23" w:rsidP="00607F23">
      <w:pPr>
        <w:pStyle w:val="Textoindependiente"/>
        <w:rPr>
          <w:b w:val="0"/>
          <w:sz w:val="24"/>
          <w:szCs w:val="24"/>
        </w:rPr>
      </w:pPr>
      <w:r w:rsidRPr="008831A9">
        <w:rPr>
          <w:sz w:val="24"/>
          <w:szCs w:val="24"/>
        </w:rPr>
        <w:t>DURANTE</w:t>
      </w:r>
      <w:r w:rsidR="00457CF0" w:rsidRPr="008831A9">
        <w:rPr>
          <w:sz w:val="24"/>
          <w:szCs w:val="24"/>
        </w:rPr>
        <w:t xml:space="preserve"> </w:t>
      </w:r>
      <w:r w:rsidR="00EF5BFD" w:rsidRPr="008831A9">
        <w:rPr>
          <w:sz w:val="24"/>
          <w:szCs w:val="24"/>
        </w:rPr>
        <w:t>M</w:t>
      </w:r>
      <w:r w:rsidR="00BB1311" w:rsidRPr="008831A9">
        <w:rPr>
          <w:sz w:val="24"/>
          <w:szCs w:val="24"/>
        </w:rPr>
        <w:t>a</w:t>
      </w:r>
      <w:r w:rsidR="00EF5BFD" w:rsidRPr="008831A9">
        <w:rPr>
          <w:sz w:val="24"/>
          <w:szCs w:val="24"/>
        </w:rPr>
        <w:t>YO</w:t>
      </w:r>
      <w:r w:rsidRPr="008831A9">
        <w:rPr>
          <w:sz w:val="24"/>
          <w:szCs w:val="24"/>
        </w:rPr>
        <w:t xml:space="preserve"> DE 20</w:t>
      </w:r>
      <w:r w:rsidR="00EB2CEC" w:rsidRPr="008831A9">
        <w:rPr>
          <w:sz w:val="24"/>
          <w:szCs w:val="24"/>
        </w:rPr>
        <w:t>2</w:t>
      </w:r>
      <w:r w:rsidR="002D5C66" w:rsidRPr="008831A9">
        <w:rPr>
          <w:sz w:val="24"/>
          <w:szCs w:val="24"/>
        </w:rPr>
        <w:t>1</w:t>
      </w:r>
    </w:p>
    <w:p w14:paraId="220A6501" w14:textId="77777777" w:rsidR="00607F23" w:rsidRPr="008831A9" w:rsidRDefault="00607F23" w:rsidP="00607F23">
      <w:pPr>
        <w:jc w:val="center"/>
        <w:rPr>
          <w:b/>
          <w:spacing w:val="25"/>
          <w:szCs w:val="24"/>
        </w:rPr>
      </w:pPr>
      <w:r w:rsidRPr="008831A9">
        <w:rPr>
          <w:b/>
          <w:i/>
          <w:spacing w:val="25"/>
          <w:szCs w:val="24"/>
        </w:rPr>
        <w:t>(Cifras desestacionalizadas)</w:t>
      </w:r>
    </w:p>
    <w:p w14:paraId="55E656B0" w14:textId="6143AF43" w:rsidR="006B66BD" w:rsidRDefault="006B66BD">
      <w:pPr>
        <w:widowControl/>
        <w:jc w:val="left"/>
        <w:rPr>
          <w:rFonts w:cs="Arial"/>
          <w:sz w:val="20"/>
          <w:szCs w:val="22"/>
        </w:rPr>
      </w:pPr>
    </w:p>
    <w:p w14:paraId="43AA782C" w14:textId="77777777" w:rsidR="00140D9C" w:rsidRDefault="00140D9C" w:rsidP="00E64A12">
      <w:pPr>
        <w:pStyle w:val="Ttulo4"/>
        <w:keepNext w:val="0"/>
        <w:spacing w:before="360"/>
        <w:ind w:left="142"/>
        <w:rPr>
          <w:u w:val="none"/>
        </w:rPr>
      </w:pPr>
      <w:r>
        <w:rPr>
          <w:u w:val="none"/>
        </w:rPr>
        <w:t>Principales Resultados</w:t>
      </w:r>
    </w:p>
    <w:p w14:paraId="7DD1179B" w14:textId="49A85E43" w:rsidR="004C2706" w:rsidRDefault="004C2706" w:rsidP="00E64A12">
      <w:pPr>
        <w:spacing w:before="240"/>
        <w:ind w:left="142"/>
      </w:pPr>
      <w:r>
        <w:t xml:space="preserve">Con base en cifras desestacionalizadas, el IMCPMI </w:t>
      </w:r>
      <w:r w:rsidR="00A56148">
        <w:t xml:space="preserve">presentó </w:t>
      </w:r>
      <w:r w:rsidR="008426E7">
        <w:t>un</w:t>
      </w:r>
      <w:r w:rsidR="002014F1">
        <w:t xml:space="preserve"> </w:t>
      </w:r>
      <w:r w:rsidR="001864EE">
        <w:t>alza</w:t>
      </w:r>
      <w:r w:rsidR="004E7939">
        <w:t xml:space="preserve"> </w:t>
      </w:r>
      <w:r w:rsidR="006E2BAA">
        <w:t>en términos reales</w:t>
      </w:r>
      <w:r w:rsidR="00EF20E2">
        <w:t xml:space="preserve"> </w:t>
      </w:r>
      <w:r w:rsidR="008426E7">
        <w:t xml:space="preserve">de </w:t>
      </w:r>
      <w:r w:rsidR="0022650C">
        <w:t>0.9</w:t>
      </w:r>
      <w:r w:rsidR="008426E7">
        <w:t>%</w:t>
      </w:r>
      <w:r w:rsidR="00A56148">
        <w:t xml:space="preserve"> </w:t>
      </w:r>
      <w:r w:rsidR="00436623">
        <w:t>d</w:t>
      </w:r>
      <w:r w:rsidR="001E20B9">
        <w:t xml:space="preserve">urante </w:t>
      </w:r>
      <w:r w:rsidR="00EF5BFD">
        <w:t>m</w:t>
      </w:r>
      <w:r w:rsidR="00BB1311">
        <w:t>a</w:t>
      </w:r>
      <w:r w:rsidR="00EF5BFD">
        <w:t>yo</w:t>
      </w:r>
      <w:r>
        <w:t xml:space="preserve"> de 20</w:t>
      </w:r>
      <w:r w:rsidR="00EB2CEC">
        <w:t>2</w:t>
      </w:r>
      <w:r w:rsidR="001E20B9">
        <w:t>1</w:t>
      </w:r>
      <w:r>
        <w:t xml:space="preserve"> con relación al mes inmediato anterior</w:t>
      </w:r>
      <w:r w:rsidR="005E6FAD">
        <w:t>.</w:t>
      </w:r>
      <w:r>
        <w:t xml:space="preserve">  </w:t>
      </w:r>
    </w:p>
    <w:p w14:paraId="59839D87" w14:textId="77777777" w:rsidR="002A1950" w:rsidRDefault="002A1950" w:rsidP="002A1950">
      <w:pPr>
        <w:widowControl/>
        <w:jc w:val="center"/>
        <w:rPr>
          <w:rFonts w:cs="Arial"/>
          <w:sz w:val="20"/>
          <w:szCs w:val="22"/>
        </w:rPr>
      </w:pPr>
    </w:p>
    <w:p w14:paraId="293F2693" w14:textId="77777777" w:rsidR="00B920A0" w:rsidRDefault="00B920A0" w:rsidP="00E64A12">
      <w:pPr>
        <w:widowControl/>
        <w:jc w:val="center"/>
        <w:rPr>
          <w:rFonts w:cs="Arial"/>
          <w:sz w:val="20"/>
          <w:szCs w:val="22"/>
        </w:rPr>
      </w:pPr>
      <w:r>
        <w:rPr>
          <w:rFonts w:cs="Arial"/>
          <w:sz w:val="20"/>
          <w:szCs w:val="22"/>
        </w:rPr>
        <w:t>Gráfica</w:t>
      </w:r>
      <w:r w:rsidRPr="009A37CD">
        <w:rPr>
          <w:rFonts w:cs="Arial"/>
          <w:sz w:val="20"/>
          <w:szCs w:val="22"/>
        </w:rPr>
        <w:t xml:space="preserve"> 1</w:t>
      </w:r>
    </w:p>
    <w:p w14:paraId="76B7A9C5" w14:textId="328AADAC" w:rsidR="00140D9C" w:rsidRDefault="00140D9C" w:rsidP="00E64A12">
      <w:pPr>
        <w:jc w:val="center"/>
        <w:outlineLvl w:val="3"/>
        <w:rPr>
          <w:rFonts w:cs="Arial"/>
          <w:b/>
          <w:smallCaps/>
          <w:sz w:val="22"/>
        </w:rPr>
      </w:pPr>
      <w:r>
        <w:rPr>
          <w:rFonts w:cs="Arial"/>
          <w:b/>
          <w:smallCaps/>
          <w:sz w:val="22"/>
        </w:rPr>
        <w:t>Indicador Mensual del Consumo Privado</w:t>
      </w:r>
    </w:p>
    <w:p w14:paraId="7EF8D8A2" w14:textId="0F6335B2" w:rsidR="00140D9C" w:rsidRDefault="00140D9C" w:rsidP="00E64A12">
      <w:pPr>
        <w:jc w:val="center"/>
        <w:outlineLvl w:val="3"/>
        <w:rPr>
          <w:rFonts w:cs="Arial"/>
          <w:b/>
          <w:smallCaps/>
          <w:sz w:val="22"/>
        </w:rPr>
      </w:pPr>
      <w:r>
        <w:rPr>
          <w:rFonts w:cs="Arial"/>
          <w:b/>
          <w:smallCaps/>
          <w:sz w:val="22"/>
        </w:rPr>
        <w:t xml:space="preserve">en el Mercado Interior </w:t>
      </w:r>
      <w:r w:rsidR="00703F77">
        <w:rPr>
          <w:rFonts w:cs="Arial"/>
          <w:b/>
          <w:smallCaps/>
          <w:sz w:val="22"/>
        </w:rPr>
        <w:t>a</w:t>
      </w:r>
      <w:r w:rsidR="00E062CA">
        <w:rPr>
          <w:rFonts w:cs="Arial"/>
          <w:b/>
          <w:smallCaps/>
          <w:sz w:val="22"/>
        </w:rPr>
        <w:t xml:space="preserve"> </w:t>
      </w:r>
      <w:r w:rsidR="00EF5BFD">
        <w:rPr>
          <w:rFonts w:cs="Arial"/>
          <w:b/>
          <w:smallCaps/>
          <w:sz w:val="22"/>
        </w:rPr>
        <w:t>m</w:t>
      </w:r>
      <w:r w:rsidR="00BB1311">
        <w:rPr>
          <w:rFonts w:cs="Arial"/>
          <w:b/>
          <w:smallCaps/>
          <w:sz w:val="22"/>
        </w:rPr>
        <w:t>a</w:t>
      </w:r>
      <w:r w:rsidR="00EF5BFD">
        <w:rPr>
          <w:rFonts w:cs="Arial"/>
          <w:b/>
          <w:smallCaps/>
          <w:sz w:val="22"/>
        </w:rPr>
        <w:t>yo</w:t>
      </w:r>
      <w:r w:rsidRPr="004C2706">
        <w:rPr>
          <w:rFonts w:cs="Arial"/>
          <w:b/>
          <w:smallCaps/>
          <w:sz w:val="20"/>
        </w:rPr>
        <w:t xml:space="preserve"> </w:t>
      </w:r>
      <w:r>
        <w:rPr>
          <w:rFonts w:cs="Arial"/>
          <w:b/>
          <w:smallCaps/>
          <w:sz w:val="22"/>
        </w:rPr>
        <w:t>de 20</w:t>
      </w:r>
      <w:r w:rsidR="00EB2CEC">
        <w:rPr>
          <w:rFonts w:cs="Arial"/>
          <w:b/>
          <w:smallCaps/>
          <w:sz w:val="22"/>
        </w:rPr>
        <w:t>2</w:t>
      </w:r>
      <w:r w:rsidR="001E20B9">
        <w:rPr>
          <w:rFonts w:cs="Arial"/>
          <w:b/>
          <w:smallCaps/>
          <w:sz w:val="22"/>
        </w:rPr>
        <w:t>1</w:t>
      </w:r>
    </w:p>
    <w:p w14:paraId="2B9BB89D" w14:textId="77777777" w:rsidR="00140D9C" w:rsidRDefault="00140D9C" w:rsidP="00E64A12">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E64A12">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3372D93D" w:rsidR="00140D9C" w:rsidRDefault="00FE2855" w:rsidP="00E64A12">
      <w:pPr>
        <w:jc w:val="center"/>
        <w:outlineLvl w:val="3"/>
        <w:rPr>
          <w:rFonts w:cs="Arial"/>
          <w:sz w:val="18"/>
          <w:szCs w:val="18"/>
        </w:rPr>
      </w:pPr>
      <w:r>
        <w:rPr>
          <w:noProof/>
        </w:rPr>
        <w:drawing>
          <wp:inline distT="0" distB="0" distL="0" distR="0" wp14:anchorId="5804BB53" wp14:editId="4893388B">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A85F53" w14:textId="77777777" w:rsidR="00140D9C" w:rsidRDefault="00140D9C" w:rsidP="00362D5F">
      <w:pPr>
        <w:ind w:left="708" w:firstLine="708"/>
        <w:jc w:val="left"/>
      </w:pPr>
      <w:r>
        <w:rPr>
          <w:rFonts w:cs="Arial"/>
          <w:sz w:val="16"/>
        </w:rPr>
        <w:t>Fuente: INEGI.</w:t>
      </w:r>
    </w:p>
    <w:p w14:paraId="717BA8B4" w14:textId="77777777" w:rsidR="008831A9" w:rsidRDefault="008831A9">
      <w:pPr>
        <w:widowControl/>
        <w:jc w:val="left"/>
      </w:pPr>
      <w:r>
        <w:rPr>
          <w:b/>
        </w:rPr>
        <w:br w:type="page"/>
      </w:r>
    </w:p>
    <w:p w14:paraId="48FE62B6" w14:textId="5A1EFA78" w:rsidR="00A04294" w:rsidRPr="00A04294" w:rsidRDefault="00A04294" w:rsidP="00892ECB">
      <w:pPr>
        <w:pStyle w:val="bullet"/>
        <w:widowControl w:val="0"/>
        <w:tabs>
          <w:tab w:val="clear" w:pos="7939"/>
          <w:tab w:val="left" w:pos="7230"/>
        </w:tabs>
        <w:spacing w:before="0"/>
        <w:ind w:left="850" w:right="1021" w:firstLine="0"/>
        <w:rPr>
          <w:b w:val="0"/>
          <w:sz w:val="24"/>
          <w:lang w:val="es-MX"/>
        </w:rPr>
      </w:pPr>
      <w:r w:rsidRPr="00142888">
        <w:rPr>
          <w:rFonts w:eastAsiaTheme="minorHAnsi" w:cs="Arial"/>
          <w:b w:val="0"/>
          <w:color w:val="000000"/>
          <w:sz w:val="24"/>
          <w:szCs w:val="24"/>
          <w:lang w:val="es-MX" w:eastAsia="es-MX"/>
        </w:rPr>
        <w:lastRenderedPageBreak/>
        <w:t>Por componentes, el consumo en Bienes de origen importado se incrementó 6.9%, mientras que el de Bienes y Servicios de origen nacional no tuvo cambio en el quinto mes de 2021 respecto al mes previo, según datos ajustados por estacionalidad</w:t>
      </w:r>
      <w:r w:rsidRPr="00A04294">
        <w:rPr>
          <w:b w:val="0"/>
          <w:sz w:val="24"/>
          <w:lang w:val="es-MX"/>
        </w:rPr>
        <w:t>.</w:t>
      </w:r>
    </w:p>
    <w:p w14:paraId="067CD453" w14:textId="77777777" w:rsidR="008B3946" w:rsidRDefault="004C2706" w:rsidP="009471B1">
      <w:pPr>
        <w:pStyle w:val="p0"/>
        <w:spacing w:before="12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25436E9D" w14:textId="4CF301C3" w:rsidR="00AA5180" w:rsidRDefault="00AA5180" w:rsidP="00AA5180">
      <w:pPr>
        <w:pStyle w:val="p0"/>
        <w:spacing w:before="0"/>
        <w:jc w:val="center"/>
        <w:rPr>
          <w:rFonts w:cs="Arial"/>
          <w:b/>
          <w:smallCaps/>
          <w:color w:val="000000"/>
          <w:sz w:val="22"/>
        </w:rPr>
      </w:pPr>
      <w:r>
        <w:rPr>
          <w:rFonts w:cs="Arial"/>
          <w:b/>
          <w:smallCaps/>
          <w:color w:val="000000"/>
          <w:sz w:val="22"/>
        </w:rPr>
        <w:t xml:space="preserve">Consumo en Bienes y Servicios de origen nacional a </w:t>
      </w:r>
      <w:r w:rsidR="00EF5BFD">
        <w:rPr>
          <w:rFonts w:cs="Arial"/>
          <w:b/>
          <w:smallCaps/>
          <w:color w:val="000000"/>
          <w:sz w:val="22"/>
        </w:rPr>
        <w:t>m</w:t>
      </w:r>
      <w:r>
        <w:rPr>
          <w:rFonts w:cs="Arial"/>
          <w:b/>
          <w:smallCaps/>
          <w:color w:val="000000"/>
          <w:sz w:val="22"/>
        </w:rPr>
        <w:t>a</w:t>
      </w:r>
      <w:r w:rsidR="00EF5BFD">
        <w:rPr>
          <w:rFonts w:cs="Arial"/>
          <w:b/>
          <w:smallCaps/>
          <w:color w:val="000000"/>
          <w:sz w:val="22"/>
        </w:rPr>
        <w:t>yo</w:t>
      </w:r>
      <w:r>
        <w:rPr>
          <w:rFonts w:cs="Arial"/>
          <w:b/>
          <w:smallCaps/>
          <w:color w:val="000000"/>
          <w:sz w:val="22"/>
        </w:rPr>
        <w:t xml:space="preserve"> de 2021 </w:t>
      </w:r>
    </w:p>
    <w:p w14:paraId="1D3B236D" w14:textId="6EA12F1B"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1DD01C40" w:rsidR="001A032F" w:rsidRDefault="00FE2855" w:rsidP="001A032F">
      <w:pPr>
        <w:jc w:val="center"/>
        <w:rPr>
          <w:rFonts w:cs="Arial"/>
          <w:sz w:val="18"/>
          <w:szCs w:val="18"/>
        </w:rPr>
      </w:pPr>
      <w:r>
        <w:rPr>
          <w:noProof/>
        </w:rPr>
        <w:drawing>
          <wp:inline distT="0" distB="0" distL="0" distR="0" wp14:anchorId="53D88B55" wp14:editId="35660BAE">
            <wp:extent cx="4320000" cy="2527200"/>
            <wp:effectExtent l="0" t="0" r="23495" b="2603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34B535B1" w14:textId="77777777" w:rsidR="004B12F0" w:rsidRDefault="004B12F0" w:rsidP="004C2706">
      <w:pPr>
        <w:pStyle w:val="p0"/>
        <w:spacing w:before="0"/>
        <w:jc w:val="center"/>
        <w:rPr>
          <w:rFonts w:cs="Arial"/>
          <w:color w:val="auto"/>
          <w:sz w:val="20"/>
          <w:szCs w:val="22"/>
        </w:rPr>
      </w:pPr>
    </w:p>
    <w:p w14:paraId="50041238" w14:textId="371AB949"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7429A1F7" w14:textId="74F6AEA4" w:rsidR="00AA5180" w:rsidRDefault="00AA5180" w:rsidP="00AA5180">
      <w:pPr>
        <w:pStyle w:val="p0"/>
        <w:spacing w:before="0"/>
        <w:jc w:val="center"/>
        <w:rPr>
          <w:rFonts w:cs="Arial"/>
          <w:b/>
          <w:smallCaps/>
          <w:color w:val="000000"/>
          <w:sz w:val="22"/>
        </w:rPr>
      </w:pPr>
      <w:r w:rsidRPr="00376D7C">
        <w:rPr>
          <w:rFonts w:cs="Arial"/>
          <w:b/>
          <w:smallCaps/>
          <w:color w:val="000000"/>
          <w:sz w:val="22"/>
        </w:rPr>
        <w:t xml:space="preserve">Consumo en </w:t>
      </w:r>
      <w:r>
        <w:rPr>
          <w:rFonts w:cs="Arial"/>
          <w:b/>
          <w:smallCaps/>
          <w:color w:val="000000"/>
          <w:sz w:val="22"/>
        </w:rPr>
        <w:t>B</w:t>
      </w:r>
      <w:r w:rsidRPr="00376D7C">
        <w:rPr>
          <w:rFonts w:cs="Arial"/>
          <w:b/>
          <w:smallCaps/>
          <w:color w:val="000000"/>
          <w:sz w:val="22"/>
        </w:rPr>
        <w:t xml:space="preserve">ienes de origen importado </w:t>
      </w:r>
      <w:r>
        <w:rPr>
          <w:rFonts w:cs="Arial"/>
          <w:b/>
          <w:smallCaps/>
          <w:color w:val="000000"/>
          <w:sz w:val="22"/>
        </w:rPr>
        <w:t xml:space="preserve">a </w:t>
      </w:r>
      <w:r w:rsidR="00EF5BFD">
        <w:rPr>
          <w:rFonts w:cs="Arial"/>
          <w:b/>
          <w:smallCaps/>
          <w:color w:val="000000"/>
          <w:sz w:val="22"/>
        </w:rPr>
        <w:t>m</w:t>
      </w:r>
      <w:r>
        <w:rPr>
          <w:rFonts w:cs="Arial"/>
          <w:b/>
          <w:smallCaps/>
          <w:color w:val="000000"/>
          <w:sz w:val="22"/>
        </w:rPr>
        <w:t>a</w:t>
      </w:r>
      <w:r w:rsidR="00EF5BFD">
        <w:rPr>
          <w:rFonts w:cs="Arial"/>
          <w:b/>
          <w:smallCaps/>
          <w:color w:val="000000"/>
          <w:sz w:val="22"/>
        </w:rPr>
        <w:t>yo</w:t>
      </w:r>
      <w:r w:rsidRPr="00376D7C">
        <w:rPr>
          <w:rFonts w:cs="Arial"/>
          <w:b/>
          <w:smallCaps/>
          <w:color w:val="000000"/>
          <w:sz w:val="22"/>
        </w:rPr>
        <w:t xml:space="preserve"> de 20</w:t>
      </w:r>
      <w:r>
        <w:rPr>
          <w:rFonts w:cs="Arial"/>
          <w:b/>
          <w:smallCaps/>
          <w:color w:val="000000"/>
          <w:sz w:val="22"/>
        </w:rPr>
        <w:t xml:space="preserve">21 </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63EACC4A" w:rsidR="001A032F" w:rsidRDefault="00FE2855" w:rsidP="001A032F">
      <w:pPr>
        <w:jc w:val="center"/>
        <w:rPr>
          <w:rFonts w:cs="Arial"/>
          <w:sz w:val="18"/>
          <w:szCs w:val="18"/>
        </w:rPr>
      </w:pPr>
      <w:r>
        <w:rPr>
          <w:noProof/>
        </w:rPr>
        <w:drawing>
          <wp:inline distT="0" distB="0" distL="0" distR="0" wp14:anchorId="41AC2D04" wp14:editId="0547CF25">
            <wp:extent cx="4320000" cy="2527200"/>
            <wp:effectExtent l="0" t="0" r="23495" b="2603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32F4645F" w14:textId="77777777" w:rsidR="007E3F37" w:rsidRDefault="007E3F37" w:rsidP="00CD79EC">
      <w:pPr>
        <w:pStyle w:val="Ttulo4"/>
        <w:keepNext w:val="0"/>
        <w:spacing w:before="0"/>
        <w:rPr>
          <w:u w:val="none"/>
        </w:rPr>
      </w:pPr>
    </w:p>
    <w:p w14:paraId="05648AF0" w14:textId="77777777" w:rsidR="007E3F37" w:rsidRDefault="007E3F37" w:rsidP="00CD79EC">
      <w:pPr>
        <w:pStyle w:val="Ttulo4"/>
        <w:keepNext w:val="0"/>
        <w:spacing w:before="0"/>
        <w:rPr>
          <w:u w:val="none"/>
        </w:rPr>
      </w:pPr>
    </w:p>
    <w:p w14:paraId="727CE8C6" w14:textId="64BB6D7F" w:rsidR="00140D9C" w:rsidRDefault="00140D9C" w:rsidP="00CD79EC">
      <w:pPr>
        <w:pStyle w:val="Ttulo4"/>
        <w:keepNext w:val="0"/>
        <w:spacing w:before="0"/>
        <w:rPr>
          <w:u w:val="none"/>
        </w:rPr>
      </w:pPr>
      <w:r>
        <w:rPr>
          <w:u w:val="none"/>
        </w:rPr>
        <w:lastRenderedPageBreak/>
        <w:t xml:space="preserve">Cifras originales </w:t>
      </w:r>
    </w:p>
    <w:p w14:paraId="3CFADD81" w14:textId="77777777"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32AB722B"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BB1311">
        <w:rPr>
          <w:rFonts w:cs="Arial"/>
          <w:b/>
          <w:smallCaps/>
          <w:color w:val="auto"/>
          <w:sz w:val="22"/>
          <w:szCs w:val="22"/>
        </w:rPr>
        <w:t xml:space="preserve"> </w:t>
      </w:r>
      <w:proofErr w:type="spellStart"/>
      <w:r w:rsidR="00EF5BFD">
        <w:rPr>
          <w:rFonts w:cs="Arial"/>
          <w:b/>
          <w:smallCaps/>
          <w:color w:val="auto"/>
          <w:sz w:val="22"/>
          <w:szCs w:val="22"/>
        </w:rPr>
        <w:t>m</w:t>
      </w:r>
      <w:r w:rsidR="00692E6C">
        <w:rPr>
          <w:rFonts w:cs="Arial"/>
          <w:b/>
          <w:smallCaps/>
          <w:color w:val="auto"/>
          <w:sz w:val="22"/>
          <w:szCs w:val="22"/>
        </w:rPr>
        <w:t>a</w:t>
      </w:r>
      <w:r w:rsidR="00EF5BFD">
        <w:rPr>
          <w:rFonts w:cs="Arial"/>
          <w:b/>
          <w:smallCaps/>
          <w:color w:val="auto"/>
          <w:sz w:val="22"/>
          <w:szCs w:val="22"/>
        </w:rPr>
        <w:t>yo</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w:t>
      </w:r>
      <w:r w:rsidR="00EB2CEC">
        <w:rPr>
          <w:rFonts w:cs="Arial"/>
          <w:b/>
          <w:smallCaps/>
          <w:color w:val="auto"/>
          <w:sz w:val="22"/>
          <w:szCs w:val="22"/>
        </w:rPr>
        <w:t>2</w:t>
      </w:r>
      <w:r w:rsidR="001E20B9">
        <w:rPr>
          <w:rFonts w:cs="Arial"/>
          <w:b/>
          <w:smallCaps/>
          <w:color w:val="auto"/>
          <w:sz w:val="22"/>
          <w:szCs w:val="22"/>
        </w:rPr>
        <w:t>1</w:t>
      </w:r>
    </w:p>
    <w:p w14:paraId="70145CEB" w14:textId="4F87EB59"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FF3D76">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FF3D76" w14:paraId="3AD62CD3" w14:textId="5303F0FF" w:rsidTr="00AC4550">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1F743D27" w14:textId="77777777" w:rsidR="00FF3D76" w:rsidRDefault="00FF3D76">
            <w:pPr>
              <w:pStyle w:val="p0"/>
              <w:tabs>
                <w:tab w:val="left" w:pos="546"/>
              </w:tabs>
              <w:spacing w:before="120" w:after="120"/>
              <w:ind w:firstLine="537"/>
              <w:jc w:val="left"/>
              <w:rPr>
                <w:rFonts w:cs="Arial"/>
                <w:color w:val="auto"/>
                <w:sz w:val="18"/>
                <w:szCs w:val="18"/>
                <w:lang w:val="es-ES"/>
              </w:rPr>
            </w:pPr>
            <w:r>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hideMark/>
          </w:tcPr>
          <w:p w14:paraId="495AC8CD" w14:textId="16696725" w:rsidR="00FF3D76" w:rsidRDefault="00EF5BFD">
            <w:pPr>
              <w:pStyle w:val="p0"/>
              <w:keepNext/>
              <w:spacing w:before="120" w:after="120"/>
              <w:jc w:val="center"/>
              <w:rPr>
                <w:rFonts w:cs="Arial"/>
                <w:color w:val="auto"/>
                <w:sz w:val="18"/>
                <w:szCs w:val="18"/>
                <w:lang w:val="es-ES"/>
              </w:rPr>
            </w:pPr>
            <w:r>
              <w:rPr>
                <w:rFonts w:cs="Arial"/>
                <w:color w:val="auto"/>
                <w:sz w:val="18"/>
                <w:szCs w:val="18"/>
                <w:lang w:val="es-ES"/>
              </w:rPr>
              <w:t>Mayo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tcPr>
          <w:p w14:paraId="5941565B" w14:textId="0D917D8F" w:rsidR="00FF3D76" w:rsidRDefault="00FF3D76">
            <w:pPr>
              <w:pStyle w:val="p0"/>
              <w:keepNext/>
              <w:spacing w:before="120" w:after="120"/>
              <w:jc w:val="center"/>
              <w:rPr>
                <w:rFonts w:cs="Arial"/>
                <w:color w:val="auto"/>
                <w:sz w:val="18"/>
                <w:szCs w:val="18"/>
                <w:lang w:val="es-ES"/>
              </w:rPr>
            </w:pPr>
            <w:r>
              <w:rPr>
                <w:rFonts w:cs="Arial"/>
                <w:color w:val="auto"/>
                <w:sz w:val="18"/>
                <w:szCs w:val="18"/>
                <w:lang w:val="es-ES"/>
              </w:rPr>
              <w:t>Ene-</w:t>
            </w:r>
            <w:r w:rsidR="00EF5BFD">
              <w:rPr>
                <w:rFonts w:cs="Arial"/>
                <w:color w:val="auto"/>
                <w:sz w:val="18"/>
                <w:szCs w:val="18"/>
                <w:lang w:val="es-ES"/>
              </w:rPr>
              <w:t>May</w:t>
            </w:r>
          </w:p>
        </w:tc>
      </w:tr>
      <w:tr w:rsidR="00FF3D76" w14:paraId="58327AAA" w14:textId="3A9AB43B" w:rsidTr="00AC4550">
        <w:trPr>
          <w:cantSplit/>
          <w:trHeight w:val="20"/>
          <w:jc w:val="center"/>
        </w:trPr>
        <w:tc>
          <w:tcPr>
            <w:tcW w:w="3888" w:type="dxa"/>
            <w:tcBorders>
              <w:top w:val="single" w:sz="4" w:space="0" w:color="auto"/>
              <w:left w:val="double" w:sz="4" w:space="0" w:color="auto"/>
              <w:bottom w:val="nil"/>
              <w:right w:val="single" w:sz="6" w:space="0" w:color="auto"/>
            </w:tcBorders>
            <w:hideMark/>
          </w:tcPr>
          <w:p w14:paraId="45827803" w14:textId="77777777" w:rsidR="00FF3D76" w:rsidRDefault="00FF3D76">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double" w:sz="4" w:space="0" w:color="auto"/>
            </w:tcBorders>
            <w:hideMark/>
          </w:tcPr>
          <w:p w14:paraId="3942F15E" w14:textId="30BFD600" w:rsidR="00FF3D76" w:rsidRPr="006C3CC2" w:rsidRDefault="00FF3D76" w:rsidP="00E61C6B">
            <w:pPr>
              <w:tabs>
                <w:tab w:val="left" w:pos="307"/>
                <w:tab w:val="decimal" w:pos="881"/>
              </w:tabs>
              <w:spacing w:before="120" w:after="60"/>
              <w:ind w:right="397"/>
              <w:jc w:val="right"/>
              <w:rPr>
                <w:rFonts w:cs="Arial"/>
                <w:b/>
                <w:sz w:val="18"/>
                <w:u w:val="single"/>
                <w:lang w:val="es-ES" w:eastAsia="en-US"/>
              </w:rPr>
            </w:pPr>
            <w:r w:rsidRPr="006C3CC2">
              <w:rPr>
                <w:rFonts w:cs="Arial"/>
                <w:b/>
                <w:sz w:val="18"/>
                <w:lang w:val="es-ES" w:eastAsia="en-US"/>
              </w:rPr>
              <w:t xml:space="preserve"> </w:t>
            </w:r>
            <w:r w:rsidR="006C3CC2">
              <w:rPr>
                <w:rFonts w:cs="Arial"/>
                <w:b/>
                <w:sz w:val="18"/>
                <w:u w:val="single"/>
                <w:lang w:val="es-ES" w:eastAsia="en-US"/>
              </w:rPr>
              <w:t>28.8</w:t>
            </w:r>
          </w:p>
        </w:tc>
        <w:tc>
          <w:tcPr>
            <w:tcW w:w="1499" w:type="dxa"/>
            <w:tcBorders>
              <w:top w:val="single" w:sz="4" w:space="0" w:color="auto"/>
              <w:left w:val="single" w:sz="6" w:space="0" w:color="auto"/>
              <w:bottom w:val="nil"/>
              <w:right w:val="double" w:sz="4" w:space="0" w:color="auto"/>
            </w:tcBorders>
          </w:tcPr>
          <w:p w14:paraId="5C0106BC" w14:textId="795BF476" w:rsidR="00FF3D76" w:rsidRPr="006C3CC2" w:rsidRDefault="00AC3016" w:rsidP="00E61C6B">
            <w:pPr>
              <w:tabs>
                <w:tab w:val="left" w:pos="307"/>
                <w:tab w:val="decimal" w:pos="881"/>
              </w:tabs>
              <w:spacing w:before="120" w:after="60"/>
              <w:ind w:right="397"/>
              <w:jc w:val="right"/>
              <w:rPr>
                <w:rFonts w:cs="Arial"/>
                <w:b/>
                <w:sz w:val="18"/>
                <w:lang w:val="es-ES" w:eastAsia="en-US"/>
              </w:rPr>
            </w:pPr>
            <w:r w:rsidRPr="006C3CC2">
              <w:rPr>
                <w:rFonts w:cs="Arial"/>
                <w:b/>
                <w:sz w:val="18"/>
                <w:lang w:val="es-ES" w:eastAsia="en-US"/>
              </w:rPr>
              <w:t xml:space="preserve">   </w:t>
            </w:r>
            <w:r w:rsidR="006C3CC2">
              <w:rPr>
                <w:rFonts w:cs="Arial"/>
                <w:b/>
                <w:sz w:val="18"/>
                <w:u w:val="single"/>
                <w:lang w:val="es-ES" w:eastAsia="en-US"/>
              </w:rPr>
              <w:t>5.8</w:t>
            </w:r>
          </w:p>
        </w:tc>
      </w:tr>
      <w:tr w:rsidR="00FF3D76" w14:paraId="7B189E41" w14:textId="2E6C4931" w:rsidTr="00AC4550">
        <w:trPr>
          <w:cantSplit/>
          <w:trHeight w:val="20"/>
          <w:jc w:val="center"/>
        </w:trPr>
        <w:tc>
          <w:tcPr>
            <w:tcW w:w="3888" w:type="dxa"/>
            <w:tcBorders>
              <w:top w:val="nil"/>
              <w:left w:val="double" w:sz="4" w:space="0" w:color="auto"/>
              <w:bottom w:val="nil"/>
              <w:right w:val="single" w:sz="6" w:space="0" w:color="auto"/>
            </w:tcBorders>
            <w:hideMark/>
          </w:tcPr>
          <w:p w14:paraId="2398AB98" w14:textId="77777777" w:rsidR="00FF3D76" w:rsidRDefault="00FF3D76">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double" w:sz="4" w:space="0" w:color="auto"/>
            </w:tcBorders>
            <w:hideMark/>
          </w:tcPr>
          <w:p w14:paraId="32FBA5E9" w14:textId="503AFB14" w:rsidR="00FF3D76" w:rsidRPr="006C3CC2" w:rsidRDefault="00FF3D76" w:rsidP="00E61C6B">
            <w:pPr>
              <w:tabs>
                <w:tab w:val="left" w:pos="307"/>
              </w:tabs>
              <w:ind w:right="397"/>
              <w:jc w:val="right"/>
              <w:rPr>
                <w:rFonts w:cs="Arial"/>
                <w:b/>
                <w:sz w:val="18"/>
                <w:lang w:val="es-ES" w:eastAsia="en-US"/>
              </w:rPr>
            </w:pPr>
            <w:r w:rsidRPr="006C3CC2">
              <w:rPr>
                <w:rFonts w:cs="Arial"/>
                <w:b/>
                <w:sz w:val="18"/>
                <w:lang w:val="es-ES" w:eastAsia="en-US"/>
              </w:rPr>
              <w:t xml:space="preserve"> </w:t>
            </w:r>
            <w:r w:rsidR="00087C9A" w:rsidRPr="006C3CC2">
              <w:rPr>
                <w:rFonts w:cs="Arial"/>
                <w:b/>
                <w:sz w:val="18"/>
                <w:lang w:val="es-ES" w:eastAsia="en-US"/>
              </w:rPr>
              <w:t>25</w:t>
            </w:r>
            <w:r w:rsidR="006C3CC2">
              <w:rPr>
                <w:rFonts w:cs="Arial"/>
                <w:b/>
                <w:sz w:val="18"/>
                <w:lang w:val="es-ES" w:eastAsia="en-US"/>
              </w:rPr>
              <w:t>.1</w:t>
            </w:r>
          </w:p>
        </w:tc>
        <w:tc>
          <w:tcPr>
            <w:tcW w:w="1499" w:type="dxa"/>
            <w:tcBorders>
              <w:top w:val="nil"/>
              <w:left w:val="single" w:sz="6" w:space="0" w:color="auto"/>
              <w:bottom w:val="nil"/>
              <w:right w:val="double" w:sz="4" w:space="0" w:color="auto"/>
            </w:tcBorders>
          </w:tcPr>
          <w:p w14:paraId="0B40B00D" w14:textId="0AAF76CD" w:rsidR="00FF3D76" w:rsidRPr="006C3CC2" w:rsidRDefault="006C3CC2" w:rsidP="00E61C6B">
            <w:pPr>
              <w:tabs>
                <w:tab w:val="left" w:pos="307"/>
              </w:tabs>
              <w:ind w:right="397"/>
              <w:jc w:val="right"/>
              <w:rPr>
                <w:rFonts w:cs="Arial"/>
                <w:b/>
                <w:sz w:val="18"/>
                <w:lang w:val="es-ES" w:eastAsia="en-US"/>
              </w:rPr>
            </w:pPr>
            <w:r>
              <w:rPr>
                <w:rFonts w:cs="Arial"/>
                <w:b/>
                <w:sz w:val="18"/>
                <w:lang w:val="es-ES" w:eastAsia="en-US"/>
              </w:rPr>
              <w:t>3.9</w:t>
            </w:r>
          </w:p>
        </w:tc>
      </w:tr>
      <w:tr w:rsidR="00FF3D76" w14:paraId="167165BE" w14:textId="4BAE8EA1" w:rsidTr="00AC4550">
        <w:trPr>
          <w:cantSplit/>
          <w:trHeight w:val="20"/>
          <w:jc w:val="center"/>
        </w:trPr>
        <w:tc>
          <w:tcPr>
            <w:tcW w:w="3888" w:type="dxa"/>
            <w:tcBorders>
              <w:top w:val="nil"/>
              <w:left w:val="double" w:sz="4" w:space="0" w:color="auto"/>
              <w:bottom w:val="nil"/>
              <w:right w:val="single" w:sz="6" w:space="0" w:color="auto"/>
            </w:tcBorders>
            <w:hideMark/>
          </w:tcPr>
          <w:p w14:paraId="7A7C0FCE" w14:textId="77777777" w:rsidR="00FF3D76" w:rsidRDefault="00FF3D76">
            <w:pPr>
              <w:pStyle w:val="p0"/>
              <w:spacing w:before="0"/>
              <w:ind w:firstLine="454"/>
              <w:rPr>
                <w:rFonts w:cs="Arial"/>
                <w:color w:val="auto"/>
                <w:sz w:val="18"/>
                <w:lang w:val="es-ES"/>
              </w:rPr>
            </w:pPr>
            <w:r>
              <w:rPr>
                <w:rFonts w:cs="Arial"/>
                <w:color w:val="auto"/>
                <w:sz w:val="18"/>
                <w:lang w:val="es-ES"/>
              </w:rPr>
              <w:t>Bienes</w:t>
            </w:r>
          </w:p>
          <w:p w14:paraId="04775D22" w14:textId="77777777" w:rsidR="00FF3D76" w:rsidRDefault="00FF3D76">
            <w:pPr>
              <w:pStyle w:val="p0"/>
              <w:spacing w:before="0"/>
              <w:ind w:firstLine="454"/>
              <w:rPr>
                <w:rFonts w:cs="Arial"/>
                <w:color w:val="auto"/>
                <w:sz w:val="18"/>
                <w:lang w:val="es-ES"/>
              </w:rPr>
            </w:pPr>
            <w:r>
              <w:rPr>
                <w:rFonts w:cs="Arial"/>
                <w:color w:val="auto"/>
                <w:sz w:val="18"/>
                <w:lang w:val="es-ES"/>
              </w:rPr>
              <w:t xml:space="preserve">      Duraderos</w:t>
            </w:r>
          </w:p>
          <w:p w14:paraId="723C883D" w14:textId="77777777" w:rsidR="00FF3D76" w:rsidRDefault="00FF3D76">
            <w:pPr>
              <w:pStyle w:val="p0"/>
              <w:spacing w:before="0"/>
              <w:ind w:firstLine="454"/>
              <w:rPr>
                <w:rFonts w:cs="Arial"/>
                <w:color w:val="auto"/>
                <w:sz w:val="18"/>
                <w:lang w:val="es-ES"/>
              </w:rPr>
            </w:pPr>
            <w:r>
              <w:rPr>
                <w:rFonts w:cs="Arial"/>
                <w:color w:val="auto"/>
                <w:sz w:val="18"/>
                <w:lang w:val="es-ES"/>
              </w:rPr>
              <w:t xml:space="preserve">      Semi duraderos</w:t>
            </w:r>
          </w:p>
          <w:p w14:paraId="1743706B" w14:textId="77777777" w:rsidR="00FF3D76" w:rsidRDefault="00FF3D76">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double" w:sz="4" w:space="0" w:color="auto"/>
            </w:tcBorders>
            <w:hideMark/>
          </w:tcPr>
          <w:p w14:paraId="113C6DD9" w14:textId="487D7D12" w:rsidR="00FF3D76" w:rsidRPr="006C3CC2" w:rsidRDefault="00FF3D76" w:rsidP="00E61C6B">
            <w:pPr>
              <w:tabs>
                <w:tab w:val="left" w:pos="307"/>
              </w:tabs>
              <w:ind w:right="397"/>
              <w:jc w:val="right"/>
              <w:rPr>
                <w:rFonts w:cs="Arial"/>
                <w:sz w:val="18"/>
                <w:lang w:val="es-ES" w:eastAsia="en-US"/>
              </w:rPr>
            </w:pPr>
            <w:r w:rsidRPr="006C3CC2">
              <w:rPr>
                <w:rFonts w:cs="Arial"/>
                <w:sz w:val="18"/>
                <w:lang w:val="es-ES" w:eastAsia="en-US"/>
              </w:rPr>
              <w:t xml:space="preserve"> </w:t>
            </w:r>
            <w:r w:rsidR="00087C9A" w:rsidRPr="006C3CC2">
              <w:rPr>
                <w:rFonts w:cs="Arial"/>
                <w:sz w:val="18"/>
                <w:lang w:val="es-ES" w:eastAsia="en-US"/>
              </w:rPr>
              <w:t>2</w:t>
            </w:r>
            <w:r w:rsidR="006C3CC2">
              <w:rPr>
                <w:rFonts w:cs="Arial"/>
                <w:sz w:val="18"/>
                <w:lang w:val="es-ES" w:eastAsia="en-US"/>
              </w:rPr>
              <w:t>8.9</w:t>
            </w:r>
          </w:p>
          <w:p w14:paraId="564EE16B" w14:textId="55308E56" w:rsidR="00FF3D76" w:rsidRPr="006C3CC2" w:rsidRDefault="00FF3D76" w:rsidP="00E61C6B">
            <w:pPr>
              <w:tabs>
                <w:tab w:val="left" w:pos="307"/>
              </w:tabs>
              <w:ind w:right="397"/>
              <w:jc w:val="right"/>
              <w:rPr>
                <w:rFonts w:cs="Arial"/>
                <w:sz w:val="18"/>
                <w:lang w:val="es-ES" w:eastAsia="en-US"/>
              </w:rPr>
            </w:pPr>
            <w:r w:rsidRPr="006C3CC2">
              <w:rPr>
                <w:rFonts w:cs="Arial"/>
                <w:sz w:val="18"/>
                <w:lang w:val="es-ES" w:eastAsia="en-US"/>
              </w:rPr>
              <w:t xml:space="preserve"> </w:t>
            </w:r>
            <w:r w:rsidR="006C3CC2">
              <w:rPr>
                <w:rFonts w:cs="Arial"/>
                <w:sz w:val="18"/>
                <w:lang w:val="es-ES" w:eastAsia="en-US"/>
              </w:rPr>
              <w:t>88.9</w:t>
            </w:r>
          </w:p>
          <w:p w14:paraId="2B2A9991" w14:textId="42D1612B" w:rsidR="00FF3D76" w:rsidRPr="006C3CC2" w:rsidRDefault="00FF3D76" w:rsidP="00E61C6B">
            <w:pPr>
              <w:tabs>
                <w:tab w:val="left" w:pos="307"/>
              </w:tabs>
              <w:ind w:right="397"/>
              <w:jc w:val="right"/>
              <w:rPr>
                <w:rFonts w:cs="Arial"/>
                <w:sz w:val="18"/>
                <w:lang w:val="es-ES" w:eastAsia="en-US"/>
              </w:rPr>
            </w:pPr>
            <w:r w:rsidRPr="006C3CC2">
              <w:rPr>
                <w:rFonts w:cs="Arial"/>
                <w:sz w:val="18"/>
                <w:lang w:val="es-ES" w:eastAsia="en-US"/>
              </w:rPr>
              <w:t xml:space="preserve"> </w:t>
            </w:r>
            <w:r w:rsidR="006C3CC2">
              <w:rPr>
                <w:rFonts w:cs="Arial"/>
                <w:sz w:val="18"/>
                <w:lang w:val="es-ES" w:eastAsia="en-US"/>
              </w:rPr>
              <w:t>292.2</w:t>
            </w:r>
          </w:p>
          <w:p w14:paraId="1C522565" w14:textId="0F862935" w:rsidR="00FF3D76" w:rsidRPr="006C3CC2" w:rsidRDefault="00FF3D76" w:rsidP="00E61C6B">
            <w:pPr>
              <w:tabs>
                <w:tab w:val="left" w:pos="307"/>
              </w:tabs>
              <w:ind w:right="397"/>
              <w:jc w:val="right"/>
              <w:rPr>
                <w:rFonts w:cs="Arial"/>
                <w:sz w:val="18"/>
                <w:lang w:val="es-ES" w:eastAsia="en-US"/>
              </w:rPr>
            </w:pPr>
            <w:r w:rsidRPr="006C3CC2">
              <w:rPr>
                <w:rFonts w:cs="Arial"/>
                <w:sz w:val="18"/>
                <w:lang w:val="es-ES" w:eastAsia="en-US"/>
              </w:rPr>
              <w:t xml:space="preserve"> </w:t>
            </w:r>
            <w:r w:rsidR="00692E6C" w:rsidRPr="006C3CC2">
              <w:rPr>
                <w:rFonts w:cs="Arial"/>
                <w:sz w:val="18"/>
                <w:lang w:val="es-ES" w:eastAsia="en-US"/>
              </w:rPr>
              <w:t>1</w:t>
            </w:r>
            <w:r w:rsidR="006C3CC2">
              <w:rPr>
                <w:rFonts w:cs="Arial"/>
                <w:sz w:val="18"/>
                <w:lang w:val="es-ES" w:eastAsia="en-US"/>
              </w:rPr>
              <w:t>2.4</w:t>
            </w:r>
          </w:p>
        </w:tc>
        <w:tc>
          <w:tcPr>
            <w:tcW w:w="1499" w:type="dxa"/>
            <w:tcBorders>
              <w:top w:val="nil"/>
              <w:left w:val="single" w:sz="6" w:space="0" w:color="auto"/>
              <w:bottom w:val="nil"/>
              <w:right w:val="double" w:sz="4" w:space="0" w:color="auto"/>
            </w:tcBorders>
          </w:tcPr>
          <w:p w14:paraId="308045D1" w14:textId="6230F2AA" w:rsidR="00FF3D76" w:rsidRPr="006C3CC2" w:rsidRDefault="00AC3016" w:rsidP="00E61C6B">
            <w:pPr>
              <w:tabs>
                <w:tab w:val="left" w:pos="307"/>
              </w:tabs>
              <w:ind w:right="397"/>
              <w:jc w:val="right"/>
              <w:rPr>
                <w:rFonts w:cs="Arial"/>
                <w:sz w:val="18"/>
                <w:lang w:val="es-ES" w:eastAsia="en-US"/>
              </w:rPr>
            </w:pPr>
            <w:r w:rsidRPr="006C3CC2">
              <w:rPr>
                <w:rFonts w:cs="Arial"/>
                <w:sz w:val="18"/>
                <w:lang w:val="es-ES" w:eastAsia="en-US"/>
              </w:rPr>
              <w:t xml:space="preserve">   </w:t>
            </w:r>
            <w:r w:rsidR="006C3CC2">
              <w:rPr>
                <w:rFonts w:cs="Arial"/>
                <w:sz w:val="18"/>
                <w:lang w:val="es-ES" w:eastAsia="en-US"/>
              </w:rPr>
              <w:t>9</w:t>
            </w:r>
            <w:r w:rsidR="007C3FD8" w:rsidRPr="006C3CC2">
              <w:rPr>
                <w:rFonts w:cs="Arial"/>
                <w:sz w:val="18"/>
                <w:lang w:val="es-ES" w:eastAsia="en-US"/>
              </w:rPr>
              <w:t>.1</w:t>
            </w:r>
          </w:p>
          <w:p w14:paraId="22A6B08E" w14:textId="244810F0" w:rsidR="00AC3016" w:rsidRPr="006C3CC2" w:rsidRDefault="00AC3016" w:rsidP="00E61C6B">
            <w:pPr>
              <w:tabs>
                <w:tab w:val="left" w:pos="307"/>
              </w:tabs>
              <w:ind w:right="397"/>
              <w:jc w:val="right"/>
              <w:rPr>
                <w:rFonts w:cs="Arial"/>
                <w:sz w:val="18"/>
                <w:lang w:val="es-ES" w:eastAsia="en-US"/>
              </w:rPr>
            </w:pPr>
            <w:r w:rsidRPr="006C3CC2">
              <w:rPr>
                <w:rFonts w:cs="Arial"/>
                <w:sz w:val="18"/>
                <w:lang w:val="es-ES" w:eastAsia="en-US"/>
              </w:rPr>
              <w:t xml:space="preserve">   </w:t>
            </w:r>
            <w:r w:rsidR="006C3CC2">
              <w:rPr>
                <w:rFonts w:cs="Arial"/>
                <w:sz w:val="18"/>
                <w:lang w:val="es-ES" w:eastAsia="en-US"/>
              </w:rPr>
              <w:t>2</w:t>
            </w:r>
            <w:r w:rsidR="007C3FD8" w:rsidRPr="006C3CC2">
              <w:rPr>
                <w:rFonts w:cs="Arial"/>
                <w:sz w:val="18"/>
                <w:lang w:val="es-ES" w:eastAsia="en-US"/>
              </w:rPr>
              <w:t>1</w:t>
            </w:r>
            <w:r w:rsidRPr="006C3CC2">
              <w:rPr>
                <w:rFonts w:cs="Arial"/>
                <w:sz w:val="18"/>
                <w:lang w:val="es-ES" w:eastAsia="en-US"/>
              </w:rPr>
              <w:t>.</w:t>
            </w:r>
            <w:r w:rsidR="006C3CC2">
              <w:rPr>
                <w:rFonts w:cs="Arial"/>
                <w:sz w:val="18"/>
                <w:lang w:val="es-ES" w:eastAsia="en-US"/>
              </w:rPr>
              <w:t>5</w:t>
            </w:r>
          </w:p>
          <w:p w14:paraId="05BF6272" w14:textId="256FD7C7" w:rsidR="00AC3016" w:rsidRPr="006C3CC2" w:rsidRDefault="00087C9A" w:rsidP="00E61C6B">
            <w:pPr>
              <w:tabs>
                <w:tab w:val="left" w:pos="307"/>
              </w:tabs>
              <w:ind w:right="397"/>
              <w:jc w:val="right"/>
              <w:rPr>
                <w:rFonts w:cs="Arial"/>
                <w:sz w:val="18"/>
                <w:lang w:val="es-ES" w:eastAsia="en-US"/>
              </w:rPr>
            </w:pPr>
            <w:r w:rsidRPr="006C3CC2">
              <w:rPr>
                <w:rFonts w:cs="Arial"/>
                <w:sz w:val="18"/>
                <w:lang w:val="es-ES" w:eastAsia="en-US"/>
              </w:rPr>
              <w:t xml:space="preserve">  </w:t>
            </w:r>
            <w:r w:rsidR="00AC3016" w:rsidRPr="006C3CC2">
              <w:rPr>
                <w:rFonts w:cs="Arial"/>
                <w:sz w:val="18"/>
                <w:lang w:val="es-ES" w:eastAsia="en-US"/>
              </w:rPr>
              <w:t xml:space="preserve"> </w:t>
            </w:r>
            <w:r w:rsidR="006C3CC2">
              <w:rPr>
                <w:rFonts w:cs="Arial"/>
                <w:sz w:val="18"/>
                <w:lang w:val="es-ES" w:eastAsia="en-US"/>
              </w:rPr>
              <w:t>36.9</w:t>
            </w:r>
          </w:p>
          <w:p w14:paraId="02A2A144" w14:textId="16857F6F" w:rsidR="00AC3016" w:rsidRPr="006C3CC2" w:rsidRDefault="006C3CC2" w:rsidP="00E61C6B">
            <w:pPr>
              <w:tabs>
                <w:tab w:val="left" w:pos="307"/>
              </w:tabs>
              <w:ind w:right="397"/>
              <w:jc w:val="right"/>
              <w:rPr>
                <w:rFonts w:cs="Arial"/>
                <w:sz w:val="18"/>
                <w:lang w:val="es-ES" w:eastAsia="en-US"/>
              </w:rPr>
            </w:pPr>
            <w:r>
              <w:rPr>
                <w:rFonts w:cs="Arial"/>
                <w:sz w:val="18"/>
                <w:lang w:val="es-ES" w:eastAsia="en-US"/>
              </w:rPr>
              <w:t>4.4</w:t>
            </w:r>
          </w:p>
        </w:tc>
      </w:tr>
      <w:tr w:rsidR="00FF3D76" w14:paraId="340E0A2B" w14:textId="34115AF6" w:rsidTr="00AC4550">
        <w:trPr>
          <w:cantSplit/>
          <w:trHeight w:val="20"/>
          <w:jc w:val="center"/>
        </w:trPr>
        <w:tc>
          <w:tcPr>
            <w:tcW w:w="3888" w:type="dxa"/>
            <w:tcBorders>
              <w:top w:val="nil"/>
              <w:left w:val="double" w:sz="4" w:space="0" w:color="auto"/>
              <w:bottom w:val="nil"/>
              <w:right w:val="single" w:sz="6" w:space="0" w:color="auto"/>
            </w:tcBorders>
            <w:hideMark/>
          </w:tcPr>
          <w:p w14:paraId="1758D988" w14:textId="77777777" w:rsidR="00FF3D76" w:rsidRDefault="00FF3D76">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double" w:sz="4" w:space="0" w:color="auto"/>
            </w:tcBorders>
            <w:hideMark/>
          </w:tcPr>
          <w:p w14:paraId="469DF007" w14:textId="1237A28A" w:rsidR="00FF3D76" w:rsidRPr="006C3CC2" w:rsidRDefault="00FF3D76" w:rsidP="00E61C6B">
            <w:pPr>
              <w:tabs>
                <w:tab w:val="left" w:pos="307"/>
              </w:tabs>
              <w:ind w:right="397"/>
              <w:jc w:val="right"/>
              <w:rPr>
                <w:rFonts w:cs="Arial"/>
                <w:sz w:val="18"/>
                <w:lang w:val="es-ES" w:eastAsia="en-US"/>
              </w:rPr>
            </w:pPr>
            <w:r w:rsidRPr="006C3CC2">
              <w:rPr>
                <w:rFonts w:cs="Arial"/>
                <w:sz w:val="18"/>
                <w:lang w:val="es-ES" w:eastAsia="en-US"/>
              </w:rPr>
              <w:t xml:space="preserve"> </w:t>
            </w:r>
            <w:r w:rsidR="006C3CC2">
              <w:rPr>
                <w:rFonts w:cs="Arial"/>
                <w:sz w:val="18"/>
                <w:lang w:val="es-ES" w:eastAsia="en-US"/>
              </w:rPr>
              <w:t>2</w:t>
            </w:r>
            <w:r w:rsidR="00692E6C" w:rsidRPr="006C3CC2">
              <w:rPr>
                <w:rFonts w:cs="Arial"/>
                <w:sz w:val="18"/>
                <w:lang w:val="es-ES" w:eastAsia="en-US"/>
              </w:rPr>
              <w:t>1</w:t>
            </w:r>
            <w:r w:rsidR="006C3CC2">
              <w:rPr>
                <w:rFonts w:cs="Arial"/>
                <w:sz w:val="18"/>
                <w:lang w:val="es-ES" w:eastAsia="en-US"/>
              </w:rPr>
              <w:t>.5</w:t>
            </w:r>
          </w:p>
        </w:tc>
        <w:tc>
          <w:tcPr>
            <w:tcW w:w="1499" w:type="dxa"/>
            <w:tcBorders>
              <w:top w:val="nil"/>
              <w:left w:val="single" w:sz="6" w:space="0" w:color="auto"/>
              <w:bottom w:val="nil"/>
              <w:right w:val="double" w:sz="4" w:space="0" w:color="auto"/>
            </w:tcBorders>
          </w:tcPr>
          <w:p w14:paraId="18DB5E1F" w14:textId="64FC4478" w:rsidR="00FF3D76" w:rsidRPr="006C3CC2" w:rsidRDefault="00AC3016" w:rsidP="00E61C6B">
            <w:pPr>
              <w:tabs>
                <w:tab w:val="left" w:pos="307"/>
              </w:tabs>
              <w:ind w:right="397"/>
              <w:jc w:val="right"/>
              <w:rPr>
                <w:rFonts w:cs="Arial"/>
                <w:sz w:val="18"/>
                <w:lang w:val="es-ES" w:eastAsia="en-US"/>
              </w:rPr>
            </w:pPr>
            <w:r w:rsidRPr="006C3CC2">
              <w:rPr>
                <w:rFonts w:cs="Arial"/>
                <w:sz w:val="18"/>
                <w:lang w:val="es-ES" w:eastAsia="en-US"/>
              </w:rPr>
              <w:t>(-)</w:t>
            </w:r>
            <w:r w:rsidR="007C3FD8" w:rsidRPr="006C3CC2">
              <w:rPr>
                <w:rFonts w:cs="Arial"/>
                <w:sz w:val="18"/>
                <w:lang w:val="es-ES" w:eastAsia="en-US"/>
              </w:rPr>
              <w:t xml:space="preserve">  </w:t>
            </w:r>
            <w:r w:rsidRPr="006C3CC2">
              <w:rPr>
                <w:rFonts w:cs="Arial"/>
                <w:sz w:val="18"/>
                <w:lang w:val="es-ES" w:eastAsia="en-US"/>
              </w:rPr>
              <w:t xml:space="preserve"> </w:t>
            </w:r>
            <w:r w:rsidR="006C3CC2">
              <w:rPr>
                <w:rFonts w:cs="Arial"/>
                <w:sz w:val="18"/>
                <w:lang w:val="es-ES" w:eastAsia="en-US"/>
              </w:rPr>
              <w:t>1.0</w:t>
            </w:r>
            <w:r w:rsidRPr="006C3CC2">
              <w:rPr>
                <w:rFonts w:cs="Arial"/>
                <w:sz w:val="18"/>
                <w:lang w:val="es-ES" w:eastAsia="en-US"/>
              </w:rPr>
              <w:t xml:space="preserve">  </w:t>
            </w:r>
          </w:p>
        </w:tc>
      </w:tr>
      <w:tr w:rsidR="00FF3D76" w14:paraId="4D1F2A76" w14:textId="32B69212" w:rsidTr="00AC4550">
        <w:trPr>
          <w:cantSplit/>
          <w:trHeight w:val="20"/>
          <w:jc w:val="center"/>
        </w:trPr>
        <w:tc>
          <w:tcPr>
            <w:tcW w:w="3888" w:type="dxa"/>
            <w:tcBorders>
              <w:top w:val="nil"/>
              <w:left w:val="double" w:sz="4" w:space="0" w:color="auto"/>
              <w:bottom w:val="nil"/>
              <w:right w:val="single" w:sz="6" w:space="0" w:color="auto"/>
            </w:tcBorders>
            <w:hideMark/>
          </w:tcPr>
          <w:p w14:paraId="19A8F45B" w14:textId="77777777" w:rsidR="00FF3D76" w:rsidRDefault="00FF3D76">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double" w:sz="4" w:space="0" w:color="auto"/>
            </w:tcBorders>
            <w:hideMark/>
          </w:tcPr>
          <w:p w14:paraId="01B30DA5" w14:textId="62985787" w:rsidR="00FF3D76" w:rsidRPr="006C3CC2" w:rsidRDefault="00FF3D76" w:rsidP="00E61C6B">
            <w:pPr>
              <w:tabs>
                <w:tab w:val="left" w:pos="307"/>
                <w:tab w:val="decimal" w:pos="881"/>
              </w:tabs>
              <w:ind w:right="397"/>
              <w:jc w:val="right"/>
              <w:rPr>
                <w:rFonts w:cs="Arial"/>
                <w:b/>
                <w:sz w:val="18"/>
                <w:lang w:val="es-ES" w:eastAsia="en-US"/>
              </w:rPr>
            </w:pPr>
            <w:r w:rsidRPr="006C3CC2">
              <w:rPr>
                <w:rFonts w:cs="Arial"/>
                <w:b/>
                <w:sz w:val="18"/>
                <w:lang w:val="es-ES" w:eastAsia="en-US"/>
              </w:rPr>
              <w:t xml:space="preserve"> </w:t>
            </w:r>
            <w:r w:rsidR="006C3CC2">
              <w:rPr>
                <w:rFonts w:cs="Arial"/>
                <w:b/>
                <w:sz w:val="18"/>
                <w:lang w:val="es-ES" w:eastAsia="en-US"/>
              </w:rPr>
              <w:t>69.3</w:t>
            </w:r>
          </w:p>
        </w:tc>
        <w:tc>
          <w:tcPr>
            <w:tcW w:w="1499" w:type="dxa"/>
            <w:tcBorders>
              <w:top w:val="nil"/>
              <w:left w:val="single" w:sz="6" w:space="0" w:color="auto"/>
              <w:bottom w:val="nil"/>
              <w:right w:val="double" w:sz="4" w:space="0" w:color="auto"/>
            </w:tcBorders>
          </w:tcPr>
          <w:p w14:paraId="210E88F8" w14:textId="23744080" w:rsidR="00FF3D76" w:rsidRPr="006C3CC2" w:rsidRDefault="006C3CC2" w:rsidP="00E61C6B">
            <w:pPr>
              <w:tabs>
                <w:tab w:val="left" w:pos="307"/>
                <w:tab w:val="decimal" w:pos="881"/>
              </w:tabs>
              <w:ind w:right="397"/>
              <w:jc w:val="right"/>
              <w:rPr>
                <w:rFonts w:cs="Arial"/>
                <w:b/>
                <w:sz w:val="18"/>
                <w:lang w:val="es-ES" w:eastAsia="en-US"/>
              </w:rPr>
            </w:pPr>
            <w:r>
              <w:rPr>
                <w:rFonts w:cs="Arial"/>
                <w:b/>
                <w:sz w:val="18"/>
                <w:lang w:val="es-ES" w:eastAsia="en-US"/>
              </w:rPr>
              <w:t>24.1</w:t>
            </w:r>
          </w:p>
        </w:tc>
      </w:tr>
      <w:tr w:rsidR="00FF3D76" w14:paraId="33261FFD" w14:textId="45A9500F" w:rsidTr="00AC4550">
        <w:trPr>
          <w:cantSplit/>
          <w:trHeight w:val="20"/>
          <w:jc w:val="center"/>
        </w:trPr>
        <w:tc>
          <w:tcPr>
            <w:tcW w:w="3888" w:type="dxa"/>
            <w:tcBorders>
              <w:top w:val="nil"/>
              <w:left w:val="double" w:sz="4" w:space="0" w:color="auto"/>
              <w:bottom w:val="double" w:sz="4" w:space="0" w:color="auto"/>
              <w:right w:val="single" w:sz="6" w:space="0" w:color="auto"/>
            </w:tcBorders>
            <w:hideMark/>
          </w:tcPr>
          <w:p w14:paraId="3FACE190" w14:textId="77777777" w:rsidR="00FF3D76" w:rsidRDefault="00FF3D76">
            <w:pPr>
              <w:pStyle w:val="p0"/>
              <w:spacing w:before="0"/>
              <w:ind w:firstLine="454"/>
              <w:rPr>
                <w:rFonts w:cs="Arial"/>
                <w:color w:val="auto"/>
                <w:sz w:val="18"/>
                <w:lang w:val="es-ES"/>
              </w:rPr>
            </w:pPr>
            <w:r>
              <w:rPr>
                <w:rFonts w:cs="Arial"/>
                <w:color w:val="auto"/>
                <w:sz w:val="18"/>
                <w:lang w:val="es-ES"/>
              </w:rPr>
              <w:t>Bienes</w:t>
            </w:r>
          </w:p>
          <w:p w14:paraId="665622FB" w14:textId="77777777" w:rsidR="00FF3D76" w:rsidRDefault="00FF3D76">
            <w:pPr>
              <w:pStyle w:val="p0"/>
              <w:spacing w:before="0"/>
              <w:ind w:firstLine="454"/>
              <w:rPr>
                <w:rFonts w:cs="Arial"/>
                <w:color w:val="auto"/>
                <w:sz w:val="18"/>
                <w:lang w:val="es-ES"/>
              </w:rPr>
            </w:pPr>
            <w:r>
              <w:rPr>
                <w:rFonts w:cs="Arial"/>
                <w:color w:val="auto"/>
                <w:sz w:val="18"/>
                <w:lang w:val="es-ES"/>
              </w:rPr>
              <w:t xml:space="preserve">      Duraderos</w:t>
            </w:r>
          </w:p>
          <w:p w14:paraId="1188F6F1" w14:textId="77777777" w:rsidR="00FF3D76" w:rsidRDefault="00FF3D76">
            <w:pPr>
              <w:pStyle w:val="p0"/>
              <w:spacing w:before="0"/>
              <w:ind w:firstLine="454"/>
              <w:rPr>
                <w:rFonts w:cs="Arial"/>
                <w:color w:val="auto"/>
                <w:sz w:val="18"/>
                <w:lang w:val="es-ES"/>
              </w:rPr>
            </w:pPr>
            <w:r>
              <w:rPr>
                <w:rFonts w:cs="Arial"/>
                <w:color w:val="auto"/>
                <w:sz w:val="18"/>
                <w:lang w:val="es-ES"/>
              </w:rPr>
              <w:t xml:space="preserve">      Semi duraderos</w:t>
            </w:r>
          </w:p>
          <w:p w14:paraId="4E762369" w14:textId="77777777" w:rsidR="00FF3D76" w:rsidRDefault="00FF3D76">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double" w:sz="4" w:space="0" w:color="auto"/>
            </w:tcBorders>
            <w:hideMark/>
          </w:tcPr>
          <w:p w14:paraId="25396543" w14:textId="0A2200B2" w:rsidR="00FF3D76" w:rsidRPr="006C3CC2" w:rsidRDefault="00FF3D76" w:rsidP="00E61C6B">
            <w:pPr>
              <w:tabs>
                <w:tab w:val="left" w:pos="307"/>
                <w:tab w:val="decimal" w:pos="881"/>
              </w:tabs>
              <w:ind w:right="397"/>
              <w:jc w:val="right"/>
              <w:rPr>
                <w:rFonts w:cs="Arial"/>
                <w:sz w:val="18"/>
                <w:lang w:val="es-ES" w:eastAsia="en-US"/>
              </w:rPr>
            </w:pPr>
            <w:r w:rsidRPr="006C3CC2">
              <w:rPr>
                <w:rFonts w:cs="Arial"/>
                <w:sz w:val="18"/>
                <w:lang w:val="es-ES" w:eastAsia="en-US"/>
              </w:rPr>
              <w:t xml:space="preserve"> </w:t>
            </w:r>
            <w:r w:rsidR="006C3CC2">
              <w:rPr>
                <w:rFonts w:cs="Arial"/>
                <w:sz w:val="18"/>
                <w:lang w:val="es-ES" w:eastAsia="en-US"/>
              </w:rPr>
              <w:t>69.3</w:t>
            </w:r>
          </w:p>
          <w:p w14:paraId="25EE8752" w14:textId="340CD9A4" w:rsidR="00FF3D76" w:rsidRPr="006C3CC2" w:rsidRDefault="00FF3D76" w:rsidP="00E61C6B">
            <w:pPr>
              <w:tabs>
                <w:tab w:val="left" w:pos="307"/>
                <w:tab w:val="decimal" w:pos="881"/>
              </w:tabs>
              <w:ind w:right="397"/>
              <w:jc w:val="right"/>
              <w:rPr>
                <w:rFonts w:cs="Arial"/>
                <w:sz w:val="18"/>
                <w:lang w:val="es-ES" w:eastAsia="en-US"/>
              </w:rPr>
            </w:pPr>
            <w:r w:rsidRPr="006C3CC2">
              <w:rPr>
                <w:rFonts w:cs="Arial"/>
                <w:sz w:val="18"/>
                <w:lang w:val="es-ES" w:eastAsia="en-US"/>
              </w:rPr>
              <w:t xml:space="preserve"> </w:t>
            </w:r>
            <w:r w:rsidR="006C3CC2">
              <w:rPr>
                <w:rFonts w:cs="Arial"/>
                <w:sz w:val="18"/>
                <w:lang w:val="es-ES" w:eastAsia="en-US"/>
              </w:rPr>
              <w:t>147.0</w:t>
            </w:r>
          </w:p>
          <w:p w14:paraId="4ACA0F4F" w14:textId="0AB622C9" w:rsidR="00FF3D76" w:rsidRPr="006C3CC2" w:rsidRDefault="00FF3D76" w:rsidP="00E61C6B">
            <w:pPr>
              <w:tabs>
                <w:tab w:val="left" w:pos="307"/>
                <w:tab w:val="decimal" w:pos="881"/>
              </w:tabs>
              <w:ind w:right="397"/>
              <w:jc w:val="right"/>
              <w:rPr>
                <w:rFonts w:cs="Arial"/>
                <w:sz w:val="18"/>
                <w:lang w:val="es-ES" w:eastAsia="en-US"/>
              </w:rPr>
            </w:pPr>
            <w:r w:rsidRPr="006C3CC2">
              <w:rPr>
                <w:rFonts w:cs="Arial"/>
                <w:sz w:val="18"/>
                <w:lang w:val="es-ES" w:eastAsia="en-US"/>
              </w:rPr>
              <w:t xml:space="preserve">   </w:t>
            </w:r>
            <w:r w:rsidR="006C3CC2">
              <w:rPr>
                <w:rFonts w:cs="Arial"/>
                <w:sz w:val="18"/>
                <w:lang w:val="es-ES" w:eastAsia="en-US"/>
              </w:rPr>
              <w:t>27.4</w:t>
            </w:r>
          </w:p>
          <w:p w14:paraId="44BA1E38" w14:textId="31B15AE8" w:rsidR="00FF3D76" w:rsidRPr="006C3CC2" w:rsidRDefault="00FF3D76" w:rsidP="00E61C6B">
            <w:pPr>
              <w:tabs>
                <w:tab w:val="left" w:pos="307"/>
                <w:tab w:val="decimal" w:pos="881"/>
              </w:tabs>
              <w:ind w:right="397"/>
              <w:jc w:val="right"/>
              <w:rPr>
                <w:rFonts w:cs="Arial"/>
                <w:b/>
                <w:sz w:val="18"/>
                <w:lang w:val="es-ES" w:eastAsia="en-US"/>
              </w:rPr>
            </w:pPr>
            <w:r w:rsidRPr="006C3CC2">
              <w:rPr>
                <w:rFonts w:cs="Arial"/>
                <w:sz w:val="18"/>
                <w:lang w:val="es-ES" w:eastAsia="en-US"/>
              </w:rPr>
              <w:t xml:space="preserve">     </w:t>
            </w:r>
            <w:r w:rsidR="006C3CC2">
              <w:rPr>
                <w:rFonts w:cs="Arial"/>
                <w:sz w:val="18"/>
                <w:lang w:val="es-ES" w:eastAsia="en-US"/>
              </w:rPr>
              <w:t>53.2</w:t>
            </w:r>
          </w:p>
        </w:tc>
        <w:tc>
          <w:tcPr>
            <w:tcW w:w="1499" w:type="dxa"/>
            <w:tcBorders>
              <w:top w:val="nil"/>
              <w:left w:val="single" w:sz="6" w:space="0" w:color="auto"/>
              <w:bottom w:val="double" w:sz="4" w:space="0" w:color="auto"/>
              <w:right w:val="double" w:sz="4" w:space="0" w:color="auto"/>
            </w:tcBorders>
          </w:tcPr>
          <w:p w14:paraId="29E28E15" w14:textId="41D31077" w:rsidR="00FF3D76" w:rsidRPr="006C3CC2" w:rsidRDefault="006C3CC2" w:rsidP="00E61C6B">
            <w:pPr>
              <w:tabs>
                <w:tab w:val="left" w:pos="307"/>
                <w:tab w:val="decimal" w:pos="881"/>
              </w:tabs>
              <w:ind w:right="397"/>
              <w:jc w:val="right"/>
              <w:rPr>
                <w:rFonts w:cs="Arial"/>
                <w:sz w:val="18"/>
                <w:lang w:val="es-ES" w:eastAsia="en-US"/>
              </w:rPr>
            </w:pPr>
            <w:r>
              <w:rPr>
                <w:rFonts w:cs="Arial"/>
                <w:sz w:val="18"/>
                <w:lang w:val="es-ES" w:eastAsia="en-US"/>
              </w:rPr>
              <w:t>24.1</w:t>
            </w:r>
          </w:p>
          <w:p w14:paraId="2EE88447" w14:textId="232E5325" w:rsidR="00AC3016" w:rsidRPr="006C3CC2" w:rsidRDefault="006C3CC2" w:rsidP="00E61C6B">
            <w:pPr>
              <w:tabs>
                <w:tab w:val="left" w:pos="307"/>
                <w:tab w:val="decimal" w:pos="881"/>
              </w:tabs>
              <w:ind w:right="397"/>
              <w:jc w:val="right"/>
              <w:rPr>
                <w:rFonts w:cs="Arial"/>
                <w:sz w:val="18"/>
                <w:lang w:val="es-ES" w:eastAsia="en-US"/>
              </w:rPr>
            </w:pPr>
            <w:r>
              <w:rPr>
                <w:rFonts w:cs="Arial"/>
                <w:sz w:val="18"/>
                <w:lang w:val="es-ES" w:eastAsia="en-US"/>
              </w:rPr>
              <w:t>37.3</w:t>
            </w:r>
          </w:p>
          <w:p w14:paraId="66370870" w14:textId="08A604D6" w:rsidR="00AC3016" w:rsidRPr="006C3CC2" w:rsidRDefault="00AC3016" w:rsidP="00E61C6B">
            <w:pPr>
              <w:tabs>
                <w:tab w:val="left" w:pos="307"/>
                <w:tab w:val="decimal" w:pos="881"/>
              </w:tabs>
              <w:ind w:right="397"/>
              <w:jc w:val="right"/>
              <w:rPr>
                <w:rFonts w:cs="Arial"/>
                <w:sz w:val="18"/>
                <w:lang w:val="es-ES" w:eastAsia="en-US"/>
              </w:rPr>
            </w:pPr>
            <w:r w:rsidRPr="006C3CC2">
              <w:rPr>
                <w:rFonts w:cs="Arial"/>
                <w:sz w:val="18"/>
                <w:lang w:val="es-ES" w:eastAsia="en-US"/>
              </w:rPr>
              <w:t xml:space="preserve"> </w:t>
            </w:r>
            <w:r w:rsidR="006C3CC2">
              <w:rPr>
                <w:rFonts w:cs="Arial"/>
                <w:sz w:val="18"/>
                <w:lang w:val="es-ES" w:eastAsia="en-US"/>
              </w:rPr>
              <w:t>12.3</w:t>
            </w:r>
          </w:p>
          <w:p w14:paraId="0B71319C" w14:textId="708C7978" w:rsidR="00AC3016" w:rsidRPr="006C3CC2" w:rsidRDefault="006C3CC2" w:rsidP="00E61C6B">
            <w:pPr>
              <w:tabs>
                <w:tab w:val="left" w:pos="307"/>
                <w:tab w:val="decimal" w:pos="881"/>
              </w:tabs>
              <w:ind w:right="397"/>
              <w:jc w:val="right"/>
              <w:rPr>
                <w:rFonts w:cs="Arial"/>
                <w:sz w:val="18"/>
                <w:lang w:val="es-ES" w:eastAsia="en-US"/>
              </w:rPr>
            </w:pPr>
            <w:r>
              <w:rPr>
                <w:rFonts w:cs="Arial"/>
                <w:sz w:val="18"/>
                <w:lang w:val="es-ES" w:eastAsia="en-US"/>
              </w:rPr>
              <w:t>20.8</w:t>
            </w:r>
          </w:p>
        </w:tc>
      </w:tr>
    </w:tbl>
    <w:p w14:paraId="04483B4C" w14:textId="62EFDE1E" w:rsidR="00375EFB" w:rsidRDefault="00CC2BE5" w:rsidP="007123B6">
      <w:pPr>
        <w:ind w:left="1134"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p>
    <w:p w14:paraId="45BCBAE6" w14:textId="00A8D46E" w:rsidR="000A36D8" w:rsidRDefault="007D2F11" w:rsidP="00E408F5">
      <w:pPr>
        <w:ind w:left="1701" w:right="1185" w:hanging="567"/>
        <w:outlineLvl w:val="3"/>
        <w:rPr>
          <w:sz w:val="16"/>
          <w:szCs w:val="16"/>
        </w:rPr>
      </w:pPr>
      <w:r>
        <w:rPr>
          <w:sz w:val="16"/>
          <w:szCs w:val="16"/>
        </w:rPr>
        <w:t xml:space="preserve">Nota:  </w:t>
      </w:r>
      <w:r w:rsidR="00E408F5">
        <w:rPr>
          <w:sz w:val="16"/>
          <w:szCs w:val="16"/>
        </w:rPr>
        <w:t xml:space="preserve"> </w:t>
      </w:r>
      <w:r>
        <w:rPr>
          <w:sz w:val="16"/>
          <w:szCs w:val="16"/>
        </w:rPr>
        <w:t>Es importante mencionar que la comparación de la</w:t>
      </w:r>
      <w:r w:rsidR="005E11FD">
        <w:rPr>
          <w:sz w:val="16"/>
          <w:szCs w:val="16"/>
        </w:rPr>
        <w:t>s</w:t>
      </w:r>
      <w:r>
        <w:rPr>
          <w:sz w:val="16"/>
          <w:szCs w:val="16"/>
        </w:rPr>
        <w:t xml:space="preserve"> cifras en términos anuales está influida por efecto estadístico </w:t>
      </w:r>
      <w:proofErr w:type="gramStart"/>
      <w:r>
        <w:rPr>
          <w:sz w:val="16"/>
          <w:szCs w:val="16"/>
        </w:rPr>
        <w:t>ya que</w:t>
      </w:r>
      <w:proofErr w:type="gramEnd"/>
      <w:r>
        <w:rPr>
          <w:sz w:val="16"/>
          <w:szCs w:val="16"/>
        </w:rPr>
        <w:t xml:space="preserve"> a finales de marzo de 2020, por el estado de emergencia sanitaria originada por el COVID-19, se suspendieron varias actividades</w:t>
      </w:r>
      <w:r w:rsidR="007A71A7">
        <w:rPr>
          <w:sz w:val="16"/>
          <w:szCs w:val="16"/>
        </w:rPr>
        <w:t xml:space="preserve"> económicas</w:t>
      </w:r>
      <w:r>
        <w:rPr>
          <w:sz w:val="16"/>
          <w:szCs w:val="16"/>
        </w:rPr>
        <w:t>.</w:t>
      </w:r>
    </w:p>
    <w:p w14:paraId="745ADF92" w14:textId="3114D85F" w:rsidR="00140D9C" w:rsidRDefault="00140D9C" w:rsidP="00E408F5">
      <w:pPr>
        <w:ind w:left="1701" w:right="-91" w:hanging="567"/>
        <w:outlineLvl w:val="3"/>
        <w:rPr>
          <w:sz w:val="16"/>
          <w:szCs w:val="16"/>
        </w:rPr>
      </w:pPr>
      <w:r>
        <w:rPr>
          <w:sz w:val="16"/>
          <w:szCs w:val="16"/>
        </w:rPr>
        <w:t>Fuente: INEGI.</w:t>
      </w:r>
    </w:p>
    <w:p w14:paraId="143F95A3" w14:textId="77777777" w:rsidR="001778B5" w:rsidRDefault="001778B5" w:rsidP="00C76A30">
      <w:pPr>
        <w:pStyle w:val="parr2"/>
        <w:keepNext/>
        <w:keepLines/>
        <w:spacing w:before="120"/>
        <w:ind w:left="0" w:right="584"/>
        <w:rPr>
          <w:b/>
          <w:i/>
        </w:rPr>
      </w:pPr>
      <w:bookmarkStart w:id="1" w:name="_Hlk71222490"/>
    </w:p>
    <w:p w14:paraId="2EA042D8" w14:textId="5A87511C" w:rsidR="00B25F61" w:rsidRDefault="00B25F61" w:rsidP="00C76A30">
      <w:pPr>
        <w:pStyle w:val="parr2"/>
        <w:keepNext/>
        <w:keepLines/>
        <w:spacing w:before="120"/>
        <w:ind w:left="0" w:right="584"/>
        <w:rPr>
          <w:b/>
          <w:i/>
        </w:rPr>
      </w:pPr>
      <w:r>
        <w:rPr>
          <w:b/>
          <w:i/>
        </w:rPr>
        <w:t>Nota al usuario</w:t>
      </w:r>
    </w:p>
    <w:bookmarkEnd w:id="1"/>
    <w:p w14:paraId="288837A6" w14:textId="72FAAF27" w:rsidR="00936743" w:rsidRPr="00936743" w:rsidRDefault="00936743" w:rsidP="00936743">
      <w:pPr>
        <w:pStyle w:val="Default"/>
        <w:spacing w:before="240" w:after="240"/>
        <w:jc w:val="both"/>
        <w:rPr>
          <w:lang w:eastAsia="es-MX"/>
        </w:rPr>
      </w:pPr>
      <w:r w:rsidRPr="00936743">
        <w:rPr>
          <w:lang w:eastAsia="es-MX"/>
        </w:rPr>
        <w:t xml:space="preserve">La Tasa de No Respuesta en la captación de las Encuestas Económicas que se consideraron para la integración del Indicador Mensual del Consumo Privado en el Mercado Interior (IMCPMI) como son la Encuesta Mensual de la Industria Manufacturera (EMIM), la Encuesta Mensual sobre Empresas Comerciales (EMEC) y la Encuesta Mensual de Servicios (EMS), correspondientes al mes de mayo de 2021, registraron porcentajes apropiados conforme al diseño estadístico de cada una de las encuestas mencionadas, lo que permitió la generación de estadísticas con niveles altos de cobertura y precisión estadística. De igual forma, se contó oportunamente con los </w:t>
      </w:r>
      <w:r w:rsidR="00816685">
        <w:rPr>
          <w:lang w:eastAsia="es-MX"/>
        </w:rPr>
        <w:t>r</w:t>
      </w:r>
      <w:r w:rsidRPr="00936743">
        <w:rPr>
          <w:lang w:eastAsia="es-MX"/>
        </w:rPr>
        <w:t xml:space="preserve">egistros </w:t>
      </w:r>
      <w:r w:rsidR="00816685">
        <w:rPr>
          <w:lang w:eastAsia="es-MX"/>
        </w:rPr>
        <w:t>a</w:t>
      </w:r>
      <w:r w:rsidRPr="00936743">
        <w:rPr>
          <w:lang w:eastAsia="es-MX"/>
        </w:rPr>
        <w:t xml:space="preserve">dministrativos que difunde el Instituto y los captados de otras fuentes de información e </w:t>
      </w:r>
      <w:r w:rsidR="00816685">
        <w:rPr>
          <w:lang w:eastAsia="es-MX"/>
        </w:rPr>
        <w:t>i</w:t>
      </w:r>
      <w:r w:rsidRPr="00936743">
        <w:rPr>
          <w:lang w:eastAsia="es-MX"/>
        </w:rPr>
        <w:t>nternet, para su integración en el IMCPMI en el mes de referencia.</w:t>
      </w:r>
    </w:p>
    <w:p w14:paraId="5C4B544A" w14:textId="74705AF5" w:rsidR="00CF3DA0" w:rsidRPr="00423CDC" w:rsidRDefault="00DA081E" w:rsidP="00565C7B">
      <w:pPr>
        <w:pStyle w:val="Default"/>
        <w:spacing w:before="240" w:after="240"/>
        <w:jc w:val="both"/>
        <w:rPr>
          <w:lang w:eastAsia="es-MX"/>
        </w:rPr>
      </w:pPr>
      <w:r w:rsidRPr="00EB6FA2">
        <w:rPr>
          <w:lang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AA3197">
        <w:rPr>
          <w:i/>
          <w:iCs/>
          <w:lang w:eastAsia="es-MX"/>
        </w:rPr>
        <w:t>outliers</w:t>
      </w:r>
      <w:proofErr w:type="spellEnd"/>
      <w:r w:rsidRPr="00EB6FA2">
        <w:rPr>
          <w:lang w:eastAsia="es-MX"/>
        </w:rPr>
        <w:t>) en los modelos de ajuste estacional para los meses de la contingencia. Lo anterior con el objetivo de que los grandes cambios en l</w:t>
      </w:r>
      <w:r w:rsidR="00B56C98">
        <w:rPr>
          <w:lang w:eastAsia="es-MX"/>
        </w:rPr>
        <w:t>o</w:t>
      </w:r>
      <w:r w:rsidRPr="00EB6FA2">
        <w:rPr>
          <w:lang w:eastAsia="es-MX"/>
        </w:rPr>
        <w:t xml:space="preserve">s </w:t>
      </w:r>
      <w:r w:rsidR="00B56C98">
        <w:rPr>
          <w:lang w:eastAsia="es-MX"/>
        </w:rPr>
        <w:t>datos</w:t>
      </w:r>
      <w:r w:rsidRPr="00EB6FA2">
        <w:rPr>
          <w:lang w:eastAsia="es-MX"/>
        </w:rPr>
        <w:t xml:space="preserve"> originales no influyan de manera desproporcionada en los factores estacionales utilizados.</w:t>
      </w:r>
    </w:p>
    <w:p w14:paraId="59ECFEDE" w14:textId="77777777" w:rsidR="001778B5" w:rsidRDefault="001778B5" w:rsidP="006811C3">
      <w:pPr>
        <w:pStyle w:val="parr2"/>
        <w:keepNext/>
        <w:keepLines/>
        <w:spacing w:before="240"/>
        <w:ind w:left="0" w:right="584"/>
        <w:rPr>
          <w:b/>
          <w:i/>
        </w:rPr>
      </w:pPr>
    </w:p>
    <w:p w14:paraId="5D4D1D6D" w14:textId="6D1501A5" w:rsidR="006811C3" w:rsidRDefault="006811C3" w:rsidP="006811C3">
      <w:pPr>
        <w:pStyle w:val="parr2"/>
        <w:keepNext/>
        <w:keepLines/>
        <w:spacing w:before="240"/>
        <w:ind w:left="0" w:right="584"/>
        <w:rPr>
          <w:b/>
          <w:i/>
        </w:rPr>
      </w:pPr>
      <w:r>
        <w:rPr>
          <w:b/>
          <w:i/>
        </w:rPr>
        <w:t>Nota metodológica</w:t>
      </w:r>
    </w:p>
    <w:p w14:paraId="726EC519" w14:textId="77777777" w:rsidR="006811C3" w:rsidRDefault="006811C3" w:rsidP="006811C3">
      <w:pPr>
        <w:spacing w:before="240"/>
        <w:outlineLvl w:val="3"/>
      </w:pPr>
      <w:r>
        <w:t>El Indicador Mensual del Consumo Privado en el Mercado Interior (IMCPMI) mide el comportamiento del gasto realizado por los hogares en bienes y servicios de consumo, tanto de origen nacional como importado, permitiendo con ello dar seguimiento de forma mensual al componente más significativo del PIB por el lado de la demanda.</w:t>
      </w:r>
    </w:p>
    <w:p w14:paraId="1E8C3C81" w14:textId="77777777" w:rsidR="006811C3" w:rsidRDefault="006811C3" w:rsidP="006811C3">
      <w:pPr>
        <w:spacing w:before="240"/>
        <w:outlineLvl w:val="3"/>
      </w:pPr>
      <w:r>
        <w:t xml:space="preserve">Los datos del Indicador Mensual del Consumo Privado en el Mercado Interior están disponibles en una serie larga desde enero de 1993 y se expresan en índices de volumen físico con base fija en el año 2013=100. </w:t>
      </w:r>
    </w:p>
    <w:p w14:paraId="633D27F0" w14:textId="77777777" w:rsidR="006E1C9E" w:rsidRDefault="006E1C9E" w:rsidP="006E1C9E">
      <w:pPr>
        <w:pStyle w:val="p0"/>
        <w:rPr>
          <w:color w:val="auto"/>
        </w:rPr>
      </w:pPr>
      <w:r w:rsidRPr="00A52DFA">
        <w:rPr>
          <w:color w:val="auto"/>
        </w:rPr>
        <w:t xml:space="preserve">Es importante destacar </w:t>
      </w:r>
      <w:r>
        <w:rPr>
          <w:color w:val="auto"/>
        </w:rP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 por ejemplo, la elevada producción de juguetes en los meses previos a la Navidad</w:t>
      </w:r>
      <w:r w:rsidRPr="00A52DFA">
        <w:rPr>
          <w:color w:val="auto"/>
        </w:rPr>
        <w:t>,</w:t>
      </w:r>
      <w:r>
        <w:rPr>
          <w:color w:val="auto"/>
        </w:rPr>
        <w:t xml:space="preserve"> provocada por la expectativa de mayores ventas en diciembre.</w:t>
      </w:r>
    </w:p>
    <w:p w14:paraId="3C320B3D" w14:textId="77777777" w:rsidR="006E1C9E" w:rsidRDefault="006E1C9E" w:rsidP="006E1C9E">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 presencia dificulta diagnosticar o describir el comportamiento de una serie </w:t>
      </w:r>
      <w:r w:rsidRPr="00A52DFA">
        <w:rPr>
          <w:color w:val="auto"/>
        </w:rPr>
        <w:t>económica</w:t>
      </w:r>
      <w:r>
        <w:rPr>
          <w:color w:val="auto"/>
        </w:rPr>
        <w:t xml:space="preserve"> al no poder comparar, adecuadamente, un determinado mes con el inmediato anterior.</w:t>
      </w:r>
    </w:p>
    <w:p w14:paraId="66E5EFF6" w14:textId="77777777" w:rsidR="006E1C9E" w:rsidRDefault="006E1C9E" w:rsidP="006E1C9E">
      <w:pPr>
        <w:pStyle w:val="p0"/>
        <w:rPr>
          <w:color w:val="auto"/>
        </w:rPr>
      </w:pPr>
      <w:r>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1E33912D" w14:textId="77777777" w:rsidR="006E1C9E" w:rsidRPr="00DE3EC8" w:rsidRDefault="006E1C9E" w:rsidP="007123B6">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73AA8CA1" w14:textId="3B5538E6" w:rsidR="006811C3" w:rsidRDefault="003E0370" w:rsidP="006E1C9E">
      <w:pPr>
        <w:spacing w:before="240"/>
        <w:rPr>
          <w:rFonts w:ascii="Calibri" w:hAnsi="Calibri"/>
          <w:color w:val="1F497D"/>
          <w:sz w:val="22"/>
          <w:lang w:eastAsia="en-US"/>
        </w:rPr>
      </w:pPr>
      <w:hyperlink r:id="rId29" w:history="1">
        <w:r w:rsidR="006E1C9E" w:rsidRPr="00E74593">
          <w:rPr>
            <w:rStyle w:val="Hipervnculo"/>
          </w:rPr>
          <w:t>https://www.inegi.org.mx/app/biblioteca/ficha.html?upc=702825099060</w:t>
        </w:r>
      </w:hyperlink>
    </w:p>
    <w:p w14:paraId="70E1E89B" w14:textId="1C3BD3FE" w:rsidR="006811C3" w:rsidRDefault="006811C3" w:rsidP="006811C3">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A115A8">
        <w:rPr>
          <w:rFonts w:cs="Arial"/>
          <w:noProof/>
          <w:color w:val="000000"/>
          <w:sz w:val="18"/>
          <w:szCs w:val="18"/>
          <w:lang w:eastAsia="es-MX"/>
        </w:rPr>
        <w:drawing>
          <wp:inline distT="0" distB="0" distL="0" distR="0" wp14:anchorId="4AA5062A" wp14:editId="37EA6335">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Indicador Mensual del Consumo Privado en el Mercado Interior.</w:t>
      </w:r>
    </w:p>
    <w:p w14:paraId="44A4C6C9" w14:textId="77777777" w:rsidR="001778B5" w:rsidRDefault="001778B5">
      <w:pPr>
        <w:widowControl/>
        <w:jc w:val="left"/>
      </w:pPr>
      <w:r>
        <w:br w:type="page"/>
      </w:r>
    </w:p>
    <w:p w14:paraId="5464B1C8" w14:textId="77777777" w:rsidR="007A028C" w:rsidRDefault="007A028C" w:rsidP="006811C3">
      <w:pPr>
        <w:spacing w:before="240"/>
        <w:outlineLvl w:val="3"/>
      </w:pPr>
    </w:p>
    <w:p w14:paraId="25A586B5" w14:textId="694698E6" w:rsidR="006811C3" w:rsidRPr="006F503A" w:rsidRDefault="003E0370" w:rsidP="006811C3">
      <w:pPr>
        <w:spacing w:before="240"/>
        <w:outlineLvl w:val="3"/>
      </w:pPr>
      <w:hyperlink w:anchor="page3" w:history="1">
        <w:r w:rsidR="006811C3" w:rsidRPr="006F503A">
          <w:t>Su cobertura geográfica es nacional y mide exclusivamente el consumo privado en el mercado interior</w:t>
        </w:r>
        <w:r w:rsidR="006811C3">
          <w:t>. S</w:t>
        </w:r>
        <w:r w:rsidR="006811C3" w:rsidRPr="006F503A">
          <w:t>e</w:t>
        </w:r>
      </w:hyperlink>
      <w:r w:rsidR="006811C3" w:rsidRPr="006F503A">
        <w:t xml:space="preserve"> </w:t>
      </w:r>
      <w:hyperlink w:anchor="page3" w:history="1">
        <w:r w:rsidR="006811C3" w:rsidRPr="00A37A93">
          <w:t xml:space="preserve">identifica </w:t>
        </w:r>
        <w:r w:rsidR="006811C3" w:rsidRPr="00315C45">
          <w:t xml:space="preserve">el gasto realizado en bienes </w:t>
        </w:r>
        <w:r w:rsidR="006811C3" w:rsidRPr="00A37A93">
          <w:t xml:space="preserve">y </w:t>
        </w:r>
        <w:r w:rsidR="006811C3" w:rsidRPr="00315C45">
          <w:t xml:space="preserve">en servicios de origen nacional, así como los bienes de origen importado. En el caso de los bienes se establece </w:t>
        </w:r>
        <w:proofErr w:type="gramStart"/>
        <w:r w:rsidR="006811C3" w:rsidRPr="00315C45">
          <w:t>una  diferenciación</w:t>
        </w:r>
        <w:proofErr w:type="gramEnd"/>
        <w:r w:rsidR="006811C3" w:rsidRPr="00315C45">
          <w:t xml:space="preserve"> por durabilidad del bien, clasificándolos en duraderos, </w:t>
        </w:r>
        <w:proofErr w:type="spellStart"/>
        <w:r w:rsidR="006811C3" w:rsidRPr="00BE64DF">
          <w:t>semiduraderos</w:t>
        </w:r>
        <w:proofErr w:type="spellEnd"/>
        <w:r w:rsidR="006811C3" w:rsidRPr="00315C45">
          <w:t xml:space="preserve"> y no duraderos, y enseguida se muestra a cada una de estas categorías separadas de acuerdo con su origen, nacional e importado. La cobertura</w:t>
        </w:r>
        <w:r w:rsidR="006811C3" w:rsidRPr="006F503A">
          <w:t xml:space="preserve"> </w:t>
        </w:r>
      </w:hyperlink>
      <w:hyperlink w:anchor="page3" w:history="1">
        <w:r w:rsidR="006811C3" w:rsidRPr="006F503A">
          <w:t xml:space="preserve">de </w:t>
        </w:r>
        <w:r w:rsidR="006811C3">
          <w:t>e</w:t>
        </w:r>
        <w:r w:rsidR="006811C3" w:rsidRPr="006F503A">
          <w:t xml:space="preserve">ste indicador es del 95.2% </w:t>
        </w:r>
      </w:hyperlink>
      <w:hyperlink w:anchor="page3" w:history="1">
        <w:r w:rsidR="006811C3" w:rsidRPr="006F503A">
          <w:t>en el año 2013, año base de los productos del SCNM.</w:t>
        </w:r>
      </w:hyperlink>
    </w:p>
    <w:p w14:paraId="2449C67B" w14:textId="77777777" w:rsidR="006811C3" w:rsidRDefault="006811C3" w:rsidP="006811C3">
      <w:pPr>
        <w:spacing w:before="240"/>
        <w:outlineLvl w:val="3"/>
      </w:pPr>
      <w:r w:rsidRPr="006F503A">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3D501568" w14:textId="77777777" w:rsidR="006811C3" w:rsidRDefault="006811C3" w:rsidP="006811C3">
      <w:pPr>
        <w:pStyle w:val="Prrafodelista"/>
        <w:widowControl/>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4451FD83" w14:textId="77777777" w:rsidR="006811C3" w:rsidRDefault="006811C3" w:rsidP="006811C3">
      <w:pPr>
        <w:pStyle w:val="Prrafodelista"/>
        <w:widowControl/>
        <w:spacing w:before="240"/>
        <w:jc w:val="left"/>
        <w:outlineLvl w:val="3"/>
      </w:pPr>
    </w:p>
    <w:p w14:paraId="1877766A" w14:textId="2F6FC58D" w:rsidR="006811C3" w:rsidRPr="006F503A" w:rsidRDefault="006811C3" w:rsidP="006811C3">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w:t>
      </w:r>
      <w:r w:rsidR="00A26D76">
        <w:t>c</w:t>
      </w:r>
      <w:r w:rsidRPr="006F503A">
        <w:t xml:space="preserve">ámaras, </w:t>
      </w:r>
      <w:r w:rsidR="00A26D76">
        <w:t>a</w:t>
      </w:r>
      <w:r w:rsidRPr="006F503A">
        <w:t xml:space="preserve">sociaciones de </w:t>
      </w:r>
      <w:r w:rsidR="00A26D76">
        <w:t>p</w:t>
      </w:r>
      <w:r w:rsidRPr="006F503A">
        <w:t xml:space="preserve">roductores, </w:t>
      </w:r>
      <w:r w:rsidR="00A26D76">
        <w:t>o</w:t>
      </w:r>
      <w:r w:rsidRPr="006F503A">
        <w:t xml:space="preserve">rganismos y </w:t>
      </w:r>
      <w:r w:rsidR="00A26D76">
        <w:t>e</w:t>
      </w:r>
      <w:r w:rsidRPr="006F503A">
        <w:t xml:space="preserve">mpresas </w:t>
      </w:r>
      <w:r w:rsidR="00A26D76">
        <w:t>p</w:t>
      </w:r>
      <w:r w:rsidRPr="006F503A">
        <w:t xml:space="preserve">úblicas y </w:t>
      </w:r>
      <w:r w:rsidR="00A26D76">
        <w:t>p</w:t>
      </w:r>
      <w:r w:rsidRPr="006F503A">
        <w:t>rivadas y las estadísticas derivadas de registros administrativos, entre los que destacan: Petróleos Mexicanos; Comisión Federal de Electricidad; la Asociación Mexicana de la Industria Automotriz, A. C.; Banco de México</w:t>
      </w:r>
      <w:r>
        <w:t>, y</w:t>
      </w:r>
      <w:r w:rsidRPr="006F503A">
        <w:t xml:space="preserve"> </w:t>
      </w:r>
      <w:r w:rsidRPr="00315C45">
        <w:rPr>
          <w:i/>
          <w:iCs/>
        </w:rPr>
        <w:t xml:space="preserve">Bureau </w:t>
      </w:r>
      <w:proofErr w:type="spellStart"/>
      <w:r w:rsidRPr="00315C45">
        <w:rPr>
          <w:i/>
          <w:iCs/>
        </w:rPr>
        <w:t>of</w:t>
      </w:r>
      <w:proofErr w:type="spellEnd"/>
      <w:r w:rsidRPr="00315C45">
        <w:rPr>
          <w:i/>
          <w:iCs/>
        </w:rPr>
        <w:t xml:space="preserve"> Labor </w:t>
      </w:r>
      <w:proofErr w:type="spellStart"/>
      <w:r w:rsidRPr="00315C45">
        <w:rPr>
          <w:i/>
          <w:iCs/>
        </w:rPr>
        <w:t>Statistics</w:t>
      </w:r>
      <w:proofErr w:type="spellEnd"/>
      <w:r>
        <w:t>,</w:t>
      </w:r>
      <w:r w:rsidRPr="006F503A">
        <w:t xml:space="preserve"> principalmente.</w:t>
      </w:r>
    </w:p>
    <w:p w14:paraId="3A068298" w14:textId="77777777" w:rsidR="006811C3" w:rsidRPr="006F503A" w:rsidRDefault="006811C3" w:rsidP="006811C3">
      <w:pPr>
        <w:pStyle w:val="Prrafodelista"/>
        <w:spacing w:before="120"/>
        <w:outlineLvl w:val="3"/>
      </w:pPr>
    </w:p>
    <w:p w14:paraId="26CCE301" w14:textId="77777777" w:rsidR="006811C3" w:rsidRPr="006F503A" w:rsidRDefault="006811C3" w:rsidP="006811C3">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1D2D526A" w14:textId="77777777" w:rsidR="006811C3" w:rsidRPr="006F503A" w:rsidRDefault="006811C3" w:rsidP="006811C3">
      <w:pPr>
        <w:pStyle w:val="Prrafodelista"/>
        <w:spacing w:before="240"/>
        <w:outlineLvl w:val="3"/>
      </w:pPr>
    </w:p>
    <w:p w14:paraId="6EBF770F" w14:textId="363CDF37" w:rsidR="006811C3" w:rsidRPr="006F503A" w:rsidRDefault="006811C3" w:rsidP="006811C3">
      <w:r w:rsidRPr="006F503A">
        <w:t xml:space="preserve">En la elaboración del indicador se </w:t>
      </w:r>
      <w:r w:rsidR="00A26D76">
        <w:t>aplican</w:t>
      </w:r>
      <w:r w:rsidR="004E6D42">
        <w:t xml:space="preserve"> </w:t>
      </w:r>
      <w:r w:rsidRPr="006F503A">
        <w:t>los criterios metodológicos, clasificadores y datos fuente que se emplean en los cálculos anuales y trimestrales del consumo privado total, así como la aplicación del Sistema de Clasificación Industrial de América del Norte (SCIAN) 2013, última versión disponible.</w:t>
      </w:r>
    </w:p>
    <w:p w14:paraId="7A849FF6" w14:textId="77777777" w:rsidR="003D147C" w:rsidRDefault="003D147C">
      <w:pPr>
        <w:widowControl/>
        <w:jc w:val="left"/>
      </w:pPr>
      <w:r>
        <w:br w:type="page"/>
      </w:r>
    </w:p>
    <w:p w14:paraId="1E640071" w14:textId="77777777" w:rsidR="003D147C" w:rsidRDefault="003D147C" w:rsidP="006811C3">
      <w:pPr>
        <w:spacing w:before="240"/>
      </w:pPr>
    </w:p>
    <w:p w14:paraId="42477063" w14:textId="4CF998B4" w:rsidR="006811C3" w:rsidRPr="006F503A" w:rsidRDefault="006811C3" w:rsidP="006811C3">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7DC000DC" w14:textId="74DB0695" w:rsidR="006811C3" w:rsidRPr="00EB0367" w:rsidRDefault="006811C3" w:rsidP="006811C3">
      <w:pPr>
        <w:spacing w:before="240"/>
      </w:pPr>
      <w:r w:rsidRPr="006F503A">
        <w:t xml:space="preserve">La información contenida en este documento es generada por el INEGI con base en </w:t>
      </w:r>
      <w:r>
        <w:t>l</w:t>
      </w:r>
      <w:r w:rsidRPr="006F503A">
        <w:t xml:space="preserve">os indicadores de corto plazo del </w:t>
      </w:r>
      <w:r w:rsidR="00A26D76">
        <w:t>IMCPMI</w:t>
      </w:r>
      <w:r w:rsidRPr="006F503A">
        <w:t xml:space="preserve"> del Sistema de Cuentas Nacionales de México y se da a conocer en la fecha establecida en el Calendario de difusión de información estadística y geográfica y de Interés Nacional.</w:t>
      </w:r>
    </w:p>
    <w:p w14:paraId="736ACAFD" w14:textId="10D23495" w:rsidR="00BA1145" w:rsidRPr="00BA1145" w:rsidRDefault="006811C3" w:rsidP="006811C3">
      <w:pPr>
        <w:spacing w:before="240"/>
        <w:rPr>
          <w:b/>
          <w:color w:val="0070C0"/>
          <w:sz w:val="20"/>
        </w:rPr>
      </w:pPr>
      <w:r w:rsidRPr="00631C67">
        <w:t>Las se</w:t>
      </w:r>
      <w:r>
        <w:t xml:space="preserve">ries del Consumo Privado en el Mercado </w:t>
      </w:r>
      <w:proofErr w:type="gramStart"/>
      <w:r>
        <w:t>I</w:t>
      </w:r>
      <w:r w:rsidRPr="00631C67">
        <w:t>nterior,</w:t>
      </w:r>
      <w:proofErr w:type="gramEnd"/>
      <w:r w:rsidRPr="00631C67">
        <w:t xml:space="preserve"> </w:t>
      </w:r>
      <w:r w:rsidRPr="00BE64DF">
        <w:t>p</w:t>
      </w:r>
      <w:r w:rsidR="001E3A04" w:rsidRPr="00BE64DF">
        <w:t>ue</w:t>
      </w:r>
      <w:r w:rsidRPr="00BE64DF">
        <w:t>den</w:t>
      </w:r>
      <w:r w:rsidRPr="00631C67">
        <w:t xml:space="preserve"> ser consultadas en la sección PIB y Cuentas Nacionales de México y en el BIE, </w:t>
      </w:r>
      <w:r>
        <w:t>en</w:t>
      </w:r>
      <w:r w:rsidRPr="00631C67">
        <w:t xml:space="preserve"> la página del Instituto</w:t>
      </w:r>
      <w:r>
        <w:t xml:space="preserve"> en</w:t>
      </w:r>
      <w:r w:rsidRPr="00631C67">
        <w:t xml:space="preserve"> Internet</w:t>
      </w:r>
      <w:r>
        <w:rPr>
          <w:rStyle w:val="Hipervnculo"/>
          <w:u w:val="none"/>
          <w:lang w:eastAsia="en-US"/>
        </w:rPr>
        <w:t xml:space="preserve">: </w:t>
      </w:r>
      <w:r w:rsidRPr="00224330">
        <w:rPr>
          <w:rStyle w:val="Hipervnculo"/>
          <w:color w:val="0070C0"/>
          <w:lang w:eastAsia="en-US"/>
        </w:rPr>
        <w:t>http</w:t>
      </w:r>
      <w:r>
        <w:rPr>
          <w:rStyle w:val="Hipervnculo"/>
          <w:color w:val="0070C0"/>
          <w:lang w:eastAsia="en-US"/>
        </w:rPr>
        <w:t>s</w:t>
      </w:r>
      <w:r w:rsidRPr="00224330">
        <w:rPr>
          <w:rStyle w:val="Hipervnculo"/>
          <w:color w:val="0070C0"/>
          <w:lang w:eastAsia="en-US"/>
        </w:rPr>
        <w:t>://</w:t>
      </w:r>
      <w:hyperlink r:id="rId31" w:history="1">
        <w:r w:rsidRPr="00BA1145">
          <w:rPr>
            <w:rStyle w:val="Hipervnculo"/>
            <w:color w:val="0070C0"/>
            <w:lang w:eastAsia="en-US"/>
          </w:rPr>
          <w:t>www.inegi.org.mx</w:t>
        </w:r>
      </w:hyperlink>
    </w:p>
    <w:sectPr w:rsidR="00BA1145" w:rsidRPr="00BA1145" w:rsidSect="00E64A12">
      <w:headerReference w:type="default" r:id="rId32"/>
      <w:footerReference w:type="default" r:id="rId33"/>
      <w:pgSz w:w="12242" w:h="15842" w:code="1"/>
      <w:pgMar w:top="1191" w:right="1701" w:bottom="907" w:left="1418"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3226B" w14:textId="77777777" w:rsidR="003E0370" w:rsidRDefault="003E0370">
      <w:r>
        <w:separator/>
      </w:r>
    </w:p>
  </w:endnote>
  <w:endnote w:type="continuationSeparator" w:id="0">
    <w:p w14:paraId="35796109" w14:textId="77777777" w:rsidR="003E0370" w:rsidRDefault="003E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75659" w14:textId="77777777" w:rsidR="005E3C6E" w:rsidRDefault="005E3C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386D2" w14:textId="77777777" w:rsidR="00AB347E" w:rsidRPr="002346CA" w:rsidRDefault="00AB347E" w:rsidP="004C150C">
    <w:pPr>
      <w:pStyle w:val="Piedepgina"/>
      <w:contextualSpacing/>
      <w:jc w:val="center"/>
      <w:rPr>
        <w:color w:val="002060"/>
        <w:sz w:val="18"/>
        <w:szCs w:val="18"/>
      </w:rPr>
    </w:pPr>
    <w:r w:rsidRPr="002346C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3935" w14:textId="77777777" w:rsidR="005E3C6E" w:rsidRDefault="005E3C6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8F4741" w:rsidRDefault="008F2BC8" w:rsidP="009D2FB0">
    <w:pPr>
      <w:pStyle w:val="Piedepgina"/>
      <w:jc w:val="center"/>
      <w:rPr>
        <w:color w:val="002060"/>
        <w:sz w:val="20"/>
      </w:rPr>
    </w:pPr>
    <w:r w:rsidRPr="008F4741">
      <w:rPr>
        <w:b/>
        <w:color w:val="002060"/>
        <w:sz w:val="20"/>
      </w:rPr>
      <w:t>COMUNICACIÓN SOCIAL</w:t>
    </w:r>
  </w:p>
  <w:p w14:paraId="40707287" w14:textId="77777777"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C4539" w14:textId="77777777" w:rsidR="003E0370" w:rsidRDefault="003E0370">
      <w:r>
        <w:separator/>
      </w:r>
    </w:p>
  </w:footnote>
  <w:footnote w:type="continuationSeparator" w:id="0">
    <w:p w14:paraId="18B40F4A" w14:textId="77777777" w:rsidR="003E0370" w:rsidRDefault="003E0370">
      <w:r>
        <w:continuationSeparator/>
      </w:r>
    </w:p>
  </w:footnote>
  <w:footnote w:id="1">
    <w:p w14:paraId="48D0D584" w14:textId="77777777" w:rsidR="00AB347E" w:rsidRPr="00140D9C" w:rsidRDefault="00AB347E" w:rsidP="00AB347E">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0E9C0A37" w14:textId="77777777" w:rsidR="00AB347E" w:rsidRPr="00140D9C" w:rsidRDefault="00AB347E" w:rsidP="00AB347E">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13408A9E" w14:textId="77777777" w:rsidR="00AB347E" w:rsidRDefault="00AB347E" w:rsidP="00AB347E">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2E129070" w14:textId="77777777" w:rsidR="00AB347E" w:rsidRDefault="00AB347E" w:rsidP="00AB347E">
      <w:pPr>
        <w:pStyle w:val="Textonotapie"/>
        <w:ind w:left="142" w:right="-547" w:hanging="142"/>
        <w:jc w:val="both"/>
        <w:rPr>
          <w:rFonts w:ascii="Arial" w:hAnsi="Arial" w:cs="Arial"/>
          <w:sz w:val="16"/>
          <w:szCs w:val="16"/>
        </w:rPr>
      </w:pPr>
    </w:p>
    <w:p w14:paraId="193BE5A4" w14:textId="77777777" w:rsidR="00AB347E" w:rsidRDefault="00AB347E" w:rsidP="00AB347E">
      <w:pPr>
        <w:pStyle w:val="Textonotapie"/>
        <w:ind w:left="142" w:right="-547" w:hanging="142"/>
        <w:jc w:val="both"/>
        <w:rPr>
          <w:rFonts w:ascii="Arial" w:hAnsi="Arial" w:cs="Arial"/>
          <w:sz w:val="16"/>
          <w:szCs w:val="16"/>
        </w:rPr>
      </w:pPr>
    </w:p>
    <w:p w14:paraId="29E58CF6" w14:textId="77777777" w:rsidR="00AB347E" w:rsidRPr="00140D9C" w:rsidRDefault="00AB347E" w:rsidP="00AB347E">
      <w:pPr>
        <w:pStyle w:val="Textonotapie"/>
        <w:ind w:left="142" w:hanging="142"/>
        <w:jc w:val="both"/>
        <w:rPr>
          <w:rFonts w:ascii="Arial" w:hAnsi="Arial" w:cs="Arial"/>
          <w:sz w:val="16"/>
          <w:szCs w:val="16"/>
        </w:rPr>
      </w:pPr>
    </w:p>
  </w:footnote>
  <w:footnote w:id="4">
    <w:p w14:paraId="665D7EAD" w14:textId="77777777" w:rsidR="00AB347E" w:rsidRDefault="00AB347E" w:rsidP="00AB347E">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2BD18D5D" w14:textId="77777777" w:rsidR="00AB347E" w:rsidRDefault="00AB347E" w:rsidP="00AB347E">
      <w:pPr>
        <w:pStyle w:val="Textonotapie"/>
        <w:ind w:left="142" w:hanging="142"/>
        <w:jc w:val="both"/>
        <w:rPr>
          <w:rFonts w:ascii="Arial" w:hAnsi="Arial" w:cs="Arial"/>
          <w:sz w:val="16"/>
          <w:szCs w:val="16"/>
        </w:rPr>
      </w:pPr>
    </w:p>
  </w:footnote>
  <w:footnote w:id="5">
    <w:p w14:paraId="69A5EA68" w14:textId="5FD27A95" w:rsidR="00607F23"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p w14:paraId="28B58331" w14:textId="77777777" w:rsidR="00892ECB" w:rsidRPr="00140D9C" w:rsidRDefault="00892ECB" w:rsidP="00607F23">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BDA7" w14:textId="77777777" w:rsidR="005E3C6E" w:rsidRDefault="005E3C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8EC73" w14:textId="5FFA890A" w:rsidR="00AB347E" w:rsidRPr="00E0416A" w:rsidRDefault="00AB347E" w:rsidP="003C4736">
    <w:pPr>
      <w:pStyle w:val="Encabezado"/>
      <w:framePr w:w="5566" w:hSpace="141" w:wrap="auto" w:vAnchor="text" w:hAnchor="page" w:x="5533" w:y="42"/>
      <w:ind w:left="567" w:hanging="11"/>
      <w:jc w:val="right"/>
      <w:rPr>
        <w:b/>
        <w:color w:val="002060"/>
      </w:rPr>
    </w:pPr>
    <w:r>
      <w:rPr>
        <w:b/>
        <w:color w:val="002060"/>
      </w:rPr>
      <w:t>COMUNICADO DE</w:t>
    </w:r>
    <w:r w:rsidRPr="00E0416A">
      <w:rPr>
        <w:b/>
        <w:color w:val="002060"/>
      </w:rPr>
      <w:t xml:space="preserve"> PRENSA NÚM. </w:t>
    </w:r>
    <w:r w:rsidR="003C4736">
      <w:rPr>
        <w:b/>
        <w:color w:val="002060"/>
      </w:rPr>
      <w:t>444</w:t>
    </w:r>
    <w:r w:rsidRPr="00E0416A">
      <w:rPr>
        <w:b/>
        <w:color w:val="002060"/>
      </w:rPr>
      <w:t>/</w:t>
    </w:r>
    <w:r>
      <w:rPr>
        <w:b/>
        <w:color w:val="002060"/>
      </w:rPr>
      <w:t>21</w:t>
    </w:r>
  </w:p>
  <w:p w14:paraId="3A03AC14" w14:textId="77777777" w:rsidR="00AB347E" w:rsidRPr="00E0416A" w:rsidRDefault="00AB347E" w:rsidP="003C4736">
    <w:pPr>
      <w:pStyle w:val="Encabezado"/>
      <w:framePr w:w="5566" w:hSpace="141" w:wrap="auto" w:vAnchor="text" w:hAnchor="page" w:x="5533" w:y="42"/>
      <w:ind w:left="567" w:hanging="11"/>
      <w:jc w:val="right"/>
      <w:rPr>
        <w:b/>
        <w:color w:val="002060"/>
        <w:lang w:val="pt-BR"/>
      </w:rPr>
    </w:pPr>
    <w:r>
      <w:rPr>
        <w:b/>
        <w:color w:val="002060"/>
        <w:lang w:val="pt-BR"/>
      </w:rPr>
      <w:t xml:space="preserve">6 DE AGOSTO DE </w:t>
    </w:r>
    <w:r w:rsidRPr="00E0416A">
      <w:rPr>
        <w:b/>
        <w:color w:val="002060"/>
        <w:lang w:val="pt-BR"/>
      </w:rPr>
      <w:t>20</w:t>
    </w:r>
    <w:r>
      <w:rPr>
        <w:b/>
        <w:color w:val="002060"/>
        <w:lang w:val="pt-BR"/>
      </w:rPr>
      <w:t>21</w:t>
    </w:r>
  </w:p>
  <w:p w14:paraId="39ED4CDD" w14:textId="77777777" w:rsidR="00AB347E" w:rsidRPr="00ED588B" w:rsidRDefault="00AB347E" w:rsidP="003C4736">
    <w:pPr>
      <w:pStyle w:val="Encabezado"/>
      <w:framePr w:w="5566" w:hSpace="141" w:wrap="auto" w:vAnchor="text" w:hAnchor="page" w:x="5533" w:y="42"/>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5FAA8CB4" w14:textId="77777777" w:rsidR="00AB347E" w:rsidRDefault="00AB347E" w:rsidP="005E3C6E">
    <w:pPr>
      <w:pStyle w:val="Encabezado"/>
      <w:ind w:left="-142"/>
    </w:pPr>
    <w:bookmarkStart w:id="0" w:name="_GoBack"/>
    <w:r>
      <w:rPr>
        <w:noProof/>
      </w:rPr>
      <w:drawing>
        <wp:inline distT="0" distB="0" distL="0" distR="0" wp14:anchorId="5FFCD34A" wp14:editId="5D1AB479">
          <wp:extent cx="812800" cy="844283"/>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908" cy="870363"/>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5367B" w14:textId="77777777" w:rsidR="005E3C6E" w:rsidRDefault="005E3C6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2E612E8D" w:rsidR="008F2BC8" w:rsidRDefault="00137231" w:rsidP="00AB347E">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780"/>
    <w:rsid w:val="000027A6"/>
    <w:rsid w:val="00002BFB"/>
    <w:rsid w:val="00002C46"/>
    <w:rsid w:val="00002E24"/>
    <w:rsid w:val="00002F8A"/>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6C5"/>
    <w:rsid w:val="00056CFF"/>
    <w:rsid w:val="000573C0"/>
    <w:rsid w:val="00057442"/>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0776"/>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13FC"/>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31CB"/>
    <w:rsid w:val="000C394F"/>
    <w:rsid w:val="000C3C60"/>
    <w:rsid w:val="000C407B"/>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915"/>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11"/>
    <w:rsid w:val="00165876"/>
    <w:rsid w:val="00165979"/>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57"/>
    <w:rsid w:val="00184064"/>
    <w:rsid w:val="001844E7"/>
    <w:rsid w:val="0018494F"/>
    <w:rsid w:val="00184A18"/>
    <w:rsid w:val="00184D5D"/>
    <w:rsid w:val="001852E6"/>
    <w:rsid w:val="001854F0"/>
    <w:rsid w:val="0018593B"/>
    <w:rsid w:val="00185DFF"/>
    <w:rsid w:val="00185E3B"/>
    <w:rsid w:val="00186288"/>
    <w:rsid w:val="001864EE"/>
    <w:rsid w:val="0018653F"/>
    <w:rsid w:val="00187280"/>
    <w:rsid w:val="00187289"/>
    <w:rsid w:val="0019097A"/>
    <w:rsid w:val="001910DC"/>
    <w:rsid w:val="00191B61"/>
    <w:rsid w:val="00191D33"/>
    <w:rsid w:val="00191DE3"/>
    <w:rsid w:val="001920D6"/>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592B"/>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20B9"/>
    <w:rsid w:val="001E2814"/>
    <w:rsid w:val="001E2AA7"/>
    <w:rsid w:val="001E2ECB"/>
    <w:rsid w:val="001E31B7"/>
    <w:rsid w:val="001E3600"/>
    <w:rsid w:val="001E3A04"/>
    <w:rsid w:val="001E3F88"/>
    <w:rsid w:val="001E47B2"/>
    <w:rsid w:val="001E4E95"/>
    <w:rsid w:val="001E5C5B"/>
    <w:rsid w:val="001E5EC3"/>
    <w:rsid w:val="001E6005"/>
    <w:rsid w:val="001E6791"/>
    <w:rsid w:val="001E7948"/>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BEE"/>
    <w:rsid w:val="00246037"/>
    <w:rsid w:val="002463FB"/>
    <w:rsid w:val="002465DF"/>
    <w:rsid w:val="00246D18"/>
    <w:rsid w:val="00247682"/>
    <w:rsid w:val="002505AF"/>
    <w:rsid w:val="00250A5B"/>
    <w:rsid w:val="00250F32"/>
    <w:rsid w:val="002514B7"/>
    <w:rsid w:val="00251C86"/>
    <w:rsid w:val="002522A7"/>
    <w:rsid w:val="00253E1D"/>
    <w:rsid w:val="00254197"/>
    <w:rsid w:val="00254C39"/>
    <w:rsid w:val="002553FD"/>
    <w:rsid w:val="00255A65"/>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9B6"/>
    <w:rsid w:val="002A49D8"/>
    <w:rsid w:val="002A5486"/>
    <w:rsid w:val="002A5510"/>
    <w:rsid w:val="002A5949"/>
    <w:rsid w:val="002A6104"/>
    <w:rsid w:val="002A6819"/>
    <w:rsid w:val="002A6BB4"/>
    <w:rsid w:val="002A6EFA"/>
    <w:rsid w:val="002A7120"/>
    <w:rsid w:val="002A73EE"/>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40B"/>
    <w:rsid w:val="002B7506"/>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C66"/>
    <w:rsid w:val="002D5D3A"/>
    <w:rsid w:val="002D5FEE"/>
    <w:rsid w:val="002D5FF5"/>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5F76"/>
    <w:rsid w:val="002F60D6"/>
    <w:rsid w:val="002F60DE"/>
    <w:rsid w:val="002F6375"/>
    <w:rsid w:val="002F6B13"/>
    <w:rsid w:val="002F73A6"/>
    <w:rsid w:val="002F790B"/>
    <w:rsid w:val="002F7AE1"/>
    <w:rsid w:val="00300389"/>
    <w:rsid w:val="0030053E"/>
    <w:rsid w:val="00300FA9"/>
    <w:rsid w:val="00301493"/>
    <w:rsid w:val="00301D9E"/>
    <w:rsid w:val="00302637"/>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1F3"/>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91D"/>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736"/>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370"/>
    <w:rsid w:val="003E09A8"/>
    <w:rsid w:val="003E17D0"/>
    <w:rsid w:val="003E1A63"/>
    <w:rsid w:val="003E1B04"/>
    <w:rsid w:val="003E2091"/>
    <w:rsid w:val="003E2CA0"/>
    <w:rsid w:val="003E40E8"/>
    <w:rsid w:val="003E439E"/>
    <w:rsid w:val="003E44D3"/>
    <w:rsid w:val="003E51F7"/>
    <w:rsid w:val="003E5BA2"/>
    <w:rsid w:val="003E5EE7"/>
    <w:rsid w:val="003E6825"/>
    <w:rsid w:val="003E7062"/>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32F"/>
    <w:rsid w:val="0041350F"/>
    <w:rsid w:val="00413742"/>
    <w:rsid w:val="00413B1E"/>
    <w:rsid w:val="0041435F"/>
    <w:rsid w:val="00414B50"/>
    <w:rsid w:val="00414E21"/>
    <w:rsid w:val="0041501F"/>
    <w:rsid w:val="004159E7"/>
    <w:rsid w:val="00415F20"/>
    <w:rsid w:val="00416292"/>
    <w:rsid w:val="00416782"/>
    <w:rsid w:val="00416791"/>
    <w:rsid w:val="00416956"/>
    <w:rsid w:val="00416D3D"/>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EB6"/>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306E"/>
    <w:rsid w:val="00493278"/>
    <w:rsid w:val="00493A15"/>
    <w:rsid w:val="0049483E"/>
    <w:rsid w:val="00494F7C"/>
    <w:rsid w:val="00495567"/>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3AF"/>
    <w:rsid w:val="004A1838"/>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6BE8"/>
    <w:rsid w:val="004C7A46"/>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E4C"/>
    <w:rsid w:val="004E12B4"/>
    <w:rsid w:val="004E1400"/>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444E"/>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3BFA"/>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5C7B"/>
    <w:rsid w:val="00566492"/>
    <w:rsid w:val="005668EA"/>
    <w:rsid w:val="00567499"/>
    <w:rsid w:val="0056756B"/>
    <w:rsid w:val="00567634"/>
    <w:rsid w:val="005676DB"/>
    <w:rsid w:val="00567E7C"/>
    <w:rsid w:val="005702C1"/>
    <w:rsid w:val="00571089"/>
    <w:rsid w:val="005717F1"/>
    <w:rsid w:val="00571DF8"/>
    <w:rsid w:val="005722F7"/>
    <w:rsid w:val="005725E0"/>
    <w:rsid w:val="0057270F"/>
    <w:rsid w:val="00572722"/>
    <w:rsid w:val="00572844"/>
    <w:rsid w:val="00572D19"/>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7D5"/>
    <w:rsid w:val="0058416D"/>
    <w:rsid w:val="005841AA"/>
    <w:rsid w:val="0058445E"/>
    <w:rsid w:val="00584805"/>
    <w:rsid w:val="0058499E"/>
    <w:rsid w:val="0058515F"/>
    <w:rsid w:val="0058540D"/>
    <w:rsid w:val="0058550A"/>
    <w:rsid w:val="00586094"/>
    <w:rsid w:val="00586570"/>
    <w:rsid w:val="00586B77"/>
    <w:rsid w:val="00586D1E"/>
    <w:rsid w:val="00586F7C"/>
    <w:rsid w:val="00587447"/>
    <w:rsid w:val="005874D1"/>
    <w:rsid w:val="005875E0"/>
    <w:rsid w:val="005901BF"/>
    <w:rsid w:val="005906C6"/>
    <w:rsid w:val="00590884"/>
    <w:rsid w:val="005911B7"/>
    <w:rsid w:val="005915DC"/>
    <w:rsid w:val="0059173F"/>
    <w:rsid w:val="0059179A"/>
    <w:rsid w:val="00591FC7"/>
    <w:rsid w:val="005923CD"/>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8BC"/>
    <w:rsid w:val="005A3ACD"/>
    <w:rsid w:val="005A4761"/>
    <w:rsid w:val="005A4AAE"/>
    <w:rsid w:val="005A4CC6"/>
    <w:rsid w:val="005A5BCB"/>
    <w:rsid w:val="005A5D12"/>
    <w:rsid w:val="005A62DC"/>
    <w:rsid w:val="005A6C50"/>
    <w:rsid w:val="005A719B"/>
    <w:rsid w:val="005A749F"/>
    <w:rsid w:val="005A79AD"/>
    <w:rsid w:val="005B016F"/>
    <w:rsid w:val="005B04C0"/>
    <w:rsid w:val="005B13CC"/>
    <w:rsid w:val="005B1745"/>
    <w:rsid w:val="005B17D6"/>
    <w:rsid w:val="005B183A"/>
    <w:rsid w:val="005B234A"/>
    <w:rsid w:val="005B2E56"/>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BBB"/>
    <w:rsid w:val="005E0CF1"/>
    <w:rsid w:val="005E0E80"/>
    <w:rsid w:val="005E11FD"/>
    <w:rsid w:val="005E12B9"/>
    <w:rsid w:val="005E1B90"/>
    <w:rsid w:val="005E1DFC"/>
    <w:rsid w:val="005E3505"/>
    <w:rsid w:val="005E3BBD"/>
    <w:rsid w:val="005E3C6E"/>
    <w:rsid w:val="005E462D"/>
    <w:rsid w:val="005E4AE4"/>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2CB"/>
    <w:rsid w:val="0062157C"/>
    <w:rsid w:val="00621726"/>
    <w:rsid w:val="0062179F"/>
    <w:rsid w:val="00622016"/>
    <w:rsid w:val="006222B8"/>
    <w:rsid w:val="00622F04"/>
    <w:rsid w:val="006236DD"/>
    <w:rsid w:val="00624699"/>
    <w:rsid w:val="00624955"/>
    <w:rsid w:val="0062496A"/>
    <w:rsid w:val="00624EDC"/>
    <w:rsid w:val="0062554E"/>
    <w:rsid w:val="0062593B"/>
    <w:rsid w:val="00625C08"/>
    <w:rsid w:val="00626777"/>
    <w:rsid w:val="00626FDF"/>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3EB6"/>
    <w:rsid w:val="00644171"/>
    <w:rsid w:val="00645037"/>
    <w:rsid w:val="006453F6"/>
    <w:rsid w:val="006467F3"/>
    <w:rsid w:val="00646D18"/>
    <w:rsid w:val="00646D5B"/>
    <w:rsid w:val="00647B37"/>
    <w:rsid w:val="00650F10"/>
    <w:rsid w:val="0065114D"/>
    <w:rsid w:val="006517D3"/>
    <w:rsid w:val="00651D8B"/>
    <w:rsid w:val="00651F09"/>
    <w:rsid w:val="0065233A"/>
    <w:rsid w:val="006523B0"/>
    <w:rsid w:val="0065284C"/>
    <w:rsid w:val="00652DB5"/>
    <w:rsid w:val="006535C8"/>
    <w:rsid w:val="006539F7"/>
    <w:rsid w:val="00653CFE"/>
    <w:rsid w:val="006543CE"/>
    <w:rsid w:val="00654D55"/>
    <w:rsid w:val="00654E6D"/>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1C3"/>
    <w:rsid w:val="006817BF"/>
    <w:rsid w:val="006817DF"/>
    <w:rsid w:val="00681ED5"/>
    <w:rsid w:val="006829E8"/>
    <w:rsid w:val="00683C28"/>
    <w:rsid w:val="00683C67"/>
    <w:rsid w:val="0068420A"/>
    <w:rsid w:val="00684576"/>
    <w:rsid w:val="00685453"/>
    <w:rsid w:val="00685C8B"/>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B97"/>
    <w:rsid w:val="00694D21"/>
    <w:rsid w:val="006950AB"/>
    <w:rsid w:val="00695390"/>
    <w:rsid w:val="0069574F"/>
    <w:rsid w:val="00695BF1"/>
    <w:rsid w:val="00695C38"/>
    <w:rsid w:val="00695CBB"/>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3AD"/>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8EF"/>
    <w:rsid w:val="006B3951"/>
    <w:rsid w:val="006B39E4"/>
    <w:rsid w:val="006B4427"/>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CC2"/>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77"/>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E65"/>
    <w:rsid w:val="007B2A52"/>
    <w:rsid w:val="007B2E52"/>
    <w:rsid w:val="007B37B3"/>
    <w:rsid w:val="007B433A"/>
    <w:rsid w:val="007B44EA"/>
    <w:rsid w:val="007B45EE"/>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2D"/>
    <w:rsid w:val="007C4DBE"/>
    <w:rsid w:val="007C56BC"/>
    <w:rsid w:val="007C5B05"/>
    <w:rsid w:val="007C5D5A"/>
    <w:rsid w:val="007C699A"/>
    <w:rsid w:val="007C6D11"/>
    <w:rsid w:val="007C7B24"/>
    <w:rsid w:val="007C7E44"/>
    <w:rsid w:val="007D056D"/>
    <w:rsid w:val="007D0824"/>
    <w:rsid w:val="007D0A3E"/>
    <w:rsid w:val="007D109F"/>
    <w:rsid w:val="007D20EE"/>
    <w:rsid w:val="007D2735"/>
    <w:rsid w:val="007D2A63"/>
    <w:rsid w:val="007D2EB9"/>
    <w:rsid w:val="007D2F11"/>
    <w:rsid w:val="007D3080"/>
    <w:rsid w:val="007D312E"/>
    <w:rsid w:val="007D3353"/>
    <w:rsid w:val="007D3BB9"/>
    <w:rsid w:val="007D41C4"/>
    <w:rsid w:val="007D452D"/>
    <w:rsid w:val="007D45EC"/>
    <w:rsid w:val="007D4862"/>
    <w:rsid w:val="007D5302"/>
    <w:rsid w:val="007D5395"/>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A5F"/>
    <w:rsid w:val="007E2C69"/>
    <w:rsid w:val="007E2D60"/>
    <w:rsid w:val="007E31A7"/>
    <w:rsid w:val="007E39A3"/>
    <w:rsid w:val="007E3F37"/>
    <w:rsid w:val="007E4266"/>
    <w:rsid w:val="007E5BF3"/>
    <w:rsid w:val="007E5DD6"/>
    <w:rsid w:val="007E5DF4"/>
    <w:rsid w:val="007E66AA"/>
    <w:rsid w:val="007E6FBB"/>
    <w:rsid w:val="007E7330"/>
    <w:rsid w:val="007E73FB"/>
    <w:rsid w:val="007E74B6"/>
    <w:rsid w:val="007E7520"/>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0C4"/>
    <w:rsid w:val="0086213E"/>
    <w:rsid w:val="008625ED"/>
    <w:rsid w:val="00862BED"/>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6310"/>
    <w:rsid w:val="00876D98"/>
    <w:rsid w:val="0087724F"/>
    <w:rsid w:val="008775FE"/>
    <w:rsid w:val="00877910"/>
    <w:rsid w:val="00877E49"/>
    <w:rsid w:val="008809CC"/>
    <w:rsid w:val="00880C06"/>
    <w:rsid w:val="008810CE"/>
    <w:rsid w:val="00881219"/>
    <w:rsid w:val="00881AA9"/>
    <w:rsid w:val="0088232B"/>
    <w:rsid w:val="00883153"/>
    <w:rsid w:val="008831A1"/>
    <w:rsid w:val="008831A9"/>
    <w:rsid w:val="00883C31"/>
    <w:rsid w:val="00883CA7"/>
    <w:rsid w:val="00883D2A"/>
    <w:rsid w:val="0088421A"/>
    <w:rsid w:val="0088436A"/>
    <w:rsid w:val="00884C00"/>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ECB"/>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2231"/>
    <w:rsid w:val="008D2C95"/>
    <w:rsid w:val="008D314E"/>
    <w:rsid w:val="008D34A9"/>
    <w:rsid w:val="008D396F"/>
    <w:rsid w:val="008D3D81"/>
    <w:rsid w:val="008D3EBA"/>
    <w:rsid w:val="008D421E"/>
    <w:rsid w:val="008D49FB"/>
    <w:rsid w:val="008D5B3B"/>
    <w:rsid w:val="008D6446"/>
    <w:rsid w:val="008D6A69"/>
    <w:rsid w:val="008D7055"/>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4741"/>
    <w:rsid w:val="008F5E1C"/>
    <w:rsid w:val="008F6E1E"/>
    <w:rsid w:val="008F7B31"/>
    <w:rsid w:val="009000CC"/>
    <w:rsid w:val="009002E3"/>
    <w:rsid w:val="0090066A"/>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6743"/>
    <w:rsid w:val="00936FBA"/>
    <w:rsid w:val="00937075"/>
    <w:rsid w:val="0093723B"/>
    <w:rsid w:val="00937353"/>
    <w:rsid w:val="00937AF9"/>
    <w:rsid w:val="00937D00"/>
    <w:rsid w:val="00937DA5"/>
    <w:rsid w:val="00940340"/>
    <w:rsid w:val="009403A6"/>
    <w:rsid w:val="00940436"/>
    <w:rsid w:val="00940605"/>
    <w:rsid w:val="00941177"/>
    <w:rsid w:val="009412C3"/>
    <w:rsid w:val="009412DF"/>
    <w:rsid w:val="00941BCE"/>
    <w:rsid w:val="00941F10"/>
    <w:rsid w:val="009428FC"/>
    <w:rsid w:val="00943051"/>
    <w:rsid w:val="009441B4"/>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4FD5"/>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6053"/>
    <w:rsid w:val="009B6629"/>
    <w:rsid w:val="009B670F"/>
    <w:rsid w:val="009B6AC2"/>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0D7C"/>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86F"/>
    <w:rsid w:val="009E444C"/>
    <w:rsid w:val="009E558E"/>
    <w:rsid w:val="009E5B75"/>
    <w:rsid w:val="009E679E"/>
    <w:rsid w:val="009E696F"/>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294"/>
    <w:rsid w:val="00A04945"/>
    <w:rsid w:val="00A04DF8"/>
    <w:rsid w:val="00A04F52"/>
    <w:rsid w:val="00A05977"/>
    <w:rsid w:val="00A05A95"/>
    <w:rsid w:val="00A05D1B"/>
    <w:rsid w:val="00A05D43"/>
    <w:rsid w:val="00A05F80"/>
    <w:rsid w:val="00A062B6"/>
    <w:rsid w:val="00A062D3"/>
    <w:rsid w:val="00A06F04"/>
    <w:rsid w:val="00A06F71"/>
    <w:rsid w:val="00A07C27"/>
    <w:rsid w:val="00A10449"/>
    <w:rsid w:val="00A1051C"/>
    <w:rsid w:val="00A10A2E"/>
    <w:rsid w:val="00A10BFD"/>
    <w:rsid w:val="00A10C90"/>
    <w:rsid w:val="00A115A8"/>
    <w:rsid w:val="00A11A6C"/>
    <w:rsid w:val="00A12824"/>
    <w:rsid w:val="00A12969"/>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A93"/>
    <w:rsid w:val="00A37B34"/>
    <w:rsid w:val="00A37F05"/>
    <w:rsid w:val="00A403C0"/>
    <w:rsid w:val="00A4057A"/>
    <w:rsid w:val="00A4078D"/>
    <w:rsid w:val="00A40EA7"/>
    <w:rsid w:val="00A41D95"/>
    <w:rsid w:val="00A41E48"/>
    <w:rsid w:val="00A4210C"/>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148"/>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5FAD"/>
    <w:rsid w:val="00A76230"/>
    <w:rsid w:val="00A76799"/>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3197"/>
    <w:rsid w:val="00AA3853"/>
    <w:rsid w:val="00AA4175"/>
    <w:rsid w:val="00AA470A"/>
    <w:rsid w:val="00AA5180"/>
    <w:rsid w:val="00AA52D7"/>
    <w:rsid w:val="00AA5BE6"/>
    <w:rsid w:val="00AA5CD7"/>
    <w:rsid w:val="00AA660F"/>
    <w:rsid w:val="00AA6CB9"/>
    <w:rsid w:val="00AA6E63"/>
    <w:rsid w:val="00AA6FC3"/>
    <w:rsid w:val="00AA71B6"/>
    <w:rsid w:val="00AA73F6"/>
    <w:rsid w:val="00AA74B9"/>
    <w:rsid w:val="00AA78F4"/>
    <w:rsid w:val="00AB00D1"/>
    <w:rsid w:val="00AB0501"/>
    <w:rsid w:val="00AB075D"/>
    <w:rsid w:val="00AB0F0C"/>
    <w:rsid w:val="00AB1312"/>
    <w:rsid w:val="00AB2331"/>
    <w:rsid w:val="00AB25AC"/>
    <w:rsid w:val="00AB28C0"/>
    <w:rsid w:val="00AB310A"/>
    <w:rsid w:val="00AB347E"/>
    <w:rsid w:val="00AB358F"/>
    <w:rsid w:val="00AB3A65"/>
    <w:rsid w:val="00AB3AD5"/>
    <w:rsid w:val="00AB3DEE"/>
    <w:rsid w:val="00AB4CF0"/>
    <w:rsid w:val="00AB5680"/>
    <w:rsid w:val="00AB600F"/>
    <w:rsid w:val="00AB647B"/>
    <w:rsid w:val="00AB6591"/>
    <w:rsid w:val="00AB753F"/>
    <w:rsid w:val="00AB7661"/>
    <w:rsid w:val="00AC0284"/>
    <w:rsid w:val="00AC170B"/>
    <w:rsid w:val="00AC1C15"/>
    <w:rsid w:val="00AC2678"/>
    <w:rsid w:val="00AC2685"/>
    <w:rsid w:val="00AC29D8"/>
    <w:rsid w:val="00AC3016"/>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173"/>
    <w:rsid w:val="00B21868"/>
    <w:rsid w:val="00B21BF6"/>
    <w:rsid w:val="00B21E91"/>
    <w:rsid w:val="00B23137"/>
    <w:rsid w:val="00B23409"/>
    <w:rsid w:val="00B2342E"/>
    <w:rsid w:val="00B23938"/>
    <w:rsid w:val="00B23D5E"/>
    <w:rsid w:val="00B245EB"/>
    <w:rsid w:val="00B2464C"/>
    <w:rsid w:val="00B24B40"/>
    <w:rsid w:val="00B24DA3"/>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990"/>
    <w:rsid w:val="00B35EB7"/>
    <w:rsid w:val="00B3608A"/>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EEC"/>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643"/>
    <w:rsid w:val="00B95F73"/>
    <w:rsid w:val="00B95FAD"/>
    <w:rsid w:val="00B962B1"/>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A79"/>
    <w:rsid w:val="00BC7B1D"/>
    <w:rsid w:val="00BD02BD"/>
    <w:rsid w:val="00BD0907"/>
    <w:rsid w:val="00BD0A80"/>
    <w:rsid w:val="00BD0F28"/>
    <w:rsid w:val="00BD1F5C"/>
    <w:rsid w:val="00BD2269"/>
    <w:rsid w:val="00BD2482"/>
    <w:rsid w:val="00BD2F33"/>
    <w:rsid w:val="00BD31FC"/>
    <w:rsid w:val="00BD34A4"/>
    <w:rsid w:val="00BD36A5"/>
    <w:rsid w:val="00BD391B"/>
    <w:rsid w:val="00BD3E03"/>
    <w:rsid w:val="00BD43F4"/>
    <w:rsid w:val="00BD4B8D"/>
    <w:rsid w:val="00BD4C71"/>
    <w:rsid w:val="00BD4D00"/>
    <w:rsid w:val="00BD4D3B"/>
    <w:rsid w:val="00BD5FE1"/>
    <w:rsid w:val="00BD6368"/>
    <w:rsid w:val="00BD69FF"/>
    <w:rsid w:val="00BD6D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5C76"/>
    <w:rsid w:val="00BE5D5D"/>
    <w:rsid w:val="00BE623B"/>
    <w:rsid w:val="00BE64DF"/>
    <w:rsid w:val="00BE6985"/>
    <w:rsid w:val="00BE6AEA"/>
    <w:rsid w:val="00BE6C75"/>
    <w:rsid w:val="00BE6E4F"/>
    <w:rsid w:val="00BE7277"/>
    <w:rsid w:val="00BE749A"/>
    <w:rsid w:val="00BE78F8"/>
    <w:rsid w:val="00BE799F"/>
    <w:rsid w:val="00BE7CD3"/>
    <w:rsid w:val="00BF074A"/>
    <w:rsid w:val="00BF0BD5"/>
    <w:rsid w:val="00BF0DB1"/>
    <w:rsid w:val="00BF121B"/>
    <w:rsid w:val="00BF129E"/>
    <w:rsid w:val="00BF1657"/>
    <w:rsid w:val="00BF1731"/>
    <w:rsid w:val="00BF17CE"/>
    <w:rsid w:val="00BF1F7B"/>
    <w:rsid w:val="00BF239C"/>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937"/>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32E3"/>
    <w:rsid w:val="00C63B6A"/>
    <w:rsid w:val="00C6448F"/>
    <w:rsid w:val="00C645EB"/>
    <w:rsid w:val="00C6476C"/>
    <w:rsid w:val="00C64B9E"/>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5B9"/>
    <w:rsid w:val="00C757A8"/>
    <w:rsid w:val="00C76352"/>
    <w:rsid w:val="00C76510"/>
    <w:rsid w:val="00C76A3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32B7"/>
    <w:rsid w:val="00CB35AA"/>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946"/>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68D"/>
    <w:rsid w:val="00CF4B71"/>
    <w:rsid w:val="00CF4DC8"/>
    <w:rsid w:val="00CF5C92"/>
    <w:rsid w:val="00CF67D4"/>
    <w:rsid w:val="00CF71B1"/>
    <w:rsid w:val="00CF71CA"/>
    <w:rsid w:val="00CF7766"/>
    <w:rsid w:val="00CF7975"/>
    <w:rsid w:val="00CF799A"/>
    <w:rsid w:val="00CF7ABE"/>
    <w:rsid w:val="00CF7CC1"/>
    <w:rsid w:val="00CF7DA2"/>
    <w:rsid w:val="00D000DF"/>
    <w:rsid w:val="00D00585"/>
    <w:rsid w:val="00D00E51"/>
    <w:rsid w:val="00D013DD"/>
    <w:rsid w:val="00D0171D"/>
    <w:rsid w:val="00D0173A"/>
    <w:rsid w:val="00D01C34"/>
    <w:rsid w:val="00D01F81"/>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10AA6"/>
    <w:rsid w:val="00D10D73"/>
    <w:rsid w:val="00D1136E"/>
    <w:rsid w:val="00D12244"/>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4299"/>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5716"/>
    <w:rsid w:val="00D35811"/>
    <w:rsid w:val="00D35F84"/>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A43"/>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54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8C2"/>
    <w:rsid w:val="00DF7A2A"/>
    <w:rsid w:val="00E004E6"/>
    <w:rsid w:val="00E00790"/>
    <w:rsid w:val="00E00CDC"/>
    <w:rsid w:val="00E00E00"/>
    <w:rsid w:val="00E0110B"/>
    <w:rsid w:val="00E015B7"/>
    <w:rsid w:val="00E01E1B"/>
    <w:rsid w:val="00E01F67"/>
    <w:rsid w:val="00E02393"/>
    <w:rsid w:val="00E02428"/>
    <w:rsid w:val="00E0307E"/>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B9"/>
    <w:rsid w:val="00E226FB"/>
    <w:rsid w:val="00E22884"/>
    <w:rsid w:val="00E22DDE"/>
    <w:rsid w:val="00E2461C"/>
    <w:rsid w:val="00E2469C"/>
    <w:rsid w:val="00E246B4"/>
    <w:rsid w:val="00E24842"/>
    <w:rsid w:val="00E248E7"/>
    <w:rsid w:val="00E24DDB"/>
    <w:rsid w:val="00E24DF0"/>
    <w:rsid w:val="00E24E0B"/>
    <w:rsid w:val="00E24E86"/>
    <w:rsid w:val="00E25115"/>
    <w:rsid w:val="00E2589B"/>
    <w:rsid w:val="00E25CC6"/>
    <w:rsid w:val="00E25E46"/>
    <w:rsid w:val="00E26063"/>
    <w:rsid w:val="00E262FE"/>
    <w:rsid w:val="00E26321"/>
    <w:rsid w:val="00E26938"/>
    <w:rsid w:val="00E26CD7"/>
    <w:rsid w:val="00E27775"/>
    <w:rsid w:val="00E27FA6"/>
    <w:rsid w:val="00E301B7"/>
    <w:rsid w:val="00E30876"/>
    <w:rsid w:val="00E30962"/>
    <w:rsid w:val="00E310C2"/>
    <w:rsid w:val="00E31AED"/>
    <w:rsid w:val="00E31F9E"/>
    <w:rsid w:val="00E32089"/>
    <w:rsid w:val="00E32163"/>
    <w:rsid w:val="00E327B5"/>
    <w:rsid w:val="00E32847"/>
    <w:rsid w:val="00E32B56"/>
    <w:rsid w:val="00E32E1B"/>
    <w:rsid w:val="00E32FE1"/>
    <w:rsid w:val="00E334A0"/>
    <w:rsid w:val="00E339C5"/>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1C97"/>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6A22"/>
    <w:rsid w:val="00E975AD"/>
    <w:rsid w:val="00E9763E"/>
    <w:rsid w:val="00E97AE2"/>
    <w:rsid w:val="00E97B82"/>
    <w:rsid w:val="00EA03D9"/>
    <w:rsid w:val="00EA0423"/>
    <w:rsid w:val="00EA0854"/>
    <w:rsid w:val="00EA176F"/>
    <w:rsid w:val="00EA1A0E"/>
    <w:rsid w:val="00EA1E37"/>
    <w:rsid w:val="00EA2DCD"/>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C03"/>
    <w:rsid w:val="00EB40DB"/>
    <w:rsid w:val="00EB4557"/>
    <w:rsid w:val="00EB4591"/>
    <w:rsid w:val="00EB4ABC"/>
    <w:rsid w:val="00EB51DF"/>
    <w:rsid w:val="00EB5353"/>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45B5"/>
    <w:rsid w:val="00EC5C26"/>
    <w:rsid w:val="00EC6C32"/>
    <w:rsid w:val="00EC729D"/>
    <w:rsid w:val="00EC73D8"/>
    <w:rsid w:val="00EC75C4"/>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805"/>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87"/>
    <w:rsid w:val="00EF35A9"/>
    <w:rsid w:val="00EF3A52"/>
    <w:rsid w:val="00EF3E8A"/>
    <w:rsid w:val="00EF43D8"/>
    <w:rsid w:val="00EF4609"/>
    <w:rsid w:val="00EF4EE6"/>
    <w:rsid w:val="00EF507C"/>
    <w:rsid w:val="00EF58DF"/>
    <w:rsid w:val="00EF591F"/>
    <w:rsid w:val="00EF5BFD"/>
    <w:rsid w:val="00EF6AA7"/>
    <w:rsid w:val="00EF6C6D"/>
    <w:rsid w:val="00EF7103"/>
    <w:rsid w:val="00EF7541"/>
    <w:rsid w:val="00F002B9"/>
    <w:rsid w:val="00F003E2"/>
    <w:rsid w:val="00F0062A"/>
    <w:rsid w:val="00F00668"/>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3B1"/>
    <w:rsid w:val="00F24CA0"/>
    <w:rsid w:val="00F25322"/>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E03"/>
    <w:rsid w:val="00F35F72"/>
    <w:rsid w:val="00F36E6A"/>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675AF"/>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2B3E"/>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CC"/>
    <w:rsid w:val="00FE3A05"/>
    <w:rsid w:val="00FE3E1C"/>
    <w:rsid w:val="00FE4152"/>
    <w:rsid w:val="00FE4B3C"/>
    <w:rsid w:val="00FE4F00"/>
    <w:rsid w:val="00FE5C37"/>
    <w:rsid w:val="00FE6395"/>
    <w:rsid w:val="00FE66E2"/>
    <w:rsid w:val="00FE6E82"/>
    <w:rsid w:val="00FE7515"/>
    <w:rsid w:val="00FE7703"/>
    <w:rsid w:val="00FE77FD"/>
    <w:rsid w:val="00FE7C31"/>
    <w:rsid w:val="00FE7C9A"/>
    <w:rsid w:val="00FE7CF9"/>
    <w:rsid w:val="00FF0202"/>
    <w:rsid w:val="00FF13C6"/>
    <w:rsid w:val="00FF1684"/>
    <w:rsid w:val="00FF1BA5"/>
    <w:rsid w:val="00FF1CF9"/>
    <w:rsid w:val="00FF2257"/>
    <w:rsid w:val="00FF26DB"/>
    <w:rsid w:val="00FF297A"/>
    <w:rsid w:val="00FF31C4"/>
    <w:rsid w:val="00FF3C52"/>
    <w:rsid w:val="00FF3D76"/>
    <w:rsid w:val="00FF3EDE"/>
    <w:rsid w:val="00FF4545"/>
    <w:rsid w:val="00FF4928"/>
    <w:rsid w:val="00FF4A4A"/>
    <w:rsid w:val="00FF4B10"/>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1\May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1\May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1\May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1\May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'!$C$17:$C$81</c:f>
              <c:numCache>
                <c:formatCode>0.0</c:formatCode>
                <c:ptCount val="65"/>
                <c:pt idx="0">
                  <c:v>108.129883741857</c:v>
                </c:pt>
                <c:pt idx="1">
                  <c:v>108.515766435464</c:v>
                </c:pt>
                <c:pt idx="2">
                  <c:v>109.220422326915</c:v>
                </c:pt>
                <c:pt idx="3">
                  <c:v>107.632673734587</c:v>
                </c:pt>
                <c:pt idx="4">
                  <c:v>108.908749444059</c:v>
                </c:pt>
                <c:pt idx="5">
                  <c:v>109.64002155674901</c:v>
                </c:pt>
                <c:pt idx="6">
                  <c:v>109.73059513268301</c:v>
                </c:pt>
                <c:pt idx="7">
                  <c:v>110.385546279089</c:v>
                </c:pt>
                <c:pt idx="8">
                  <c:v>110.6903455808</c:v>
                </c:pt>
                <c:pt idx="9">
                  <c:v>111.40022677133</c:v>
                </c:pt>
                <c:pt idx="10">
                  <c:v>111.129170778982</c:v>
                </c:pt>
                <c:pt idx="11">
                  <c:v>113.606486772666</c:v>
                </c:pt>
                <c:pt idx="12">
                  <c:v>112.986416452219</c:v>
                </c:pt>
                <c:pt idx="13">
                  <c:v>112.87620002809901</c:v>
                </c:pt>
                <c:pt idx="14">
                  <c:v>112.543417289179</c:v>
                </c:pt>
                <c:pt idx="15">
                  <c:v>113.252089296975</c:v>
                </c:pt>
                <c:pt idx="16">
                  <c:v>113.304466706854</c:v>
                </c:pt>
                <c:pt idx="17">
                  <c:v>113.809888828553</c:v>
                </c:pt>
                <c:pt idx="18">
                  <c:v>113.63478901356601</c:v>
                </c:pt>
                <c:pt idx="19">
                  <c:v>113.90714148261399</c:v>
                </c:pt>
                <c:pt idx="20">
                  <c:v>113.68776281062</c:v>
                </c:pt>
                <c:pt idx="21">
                  <c:v>114.024440733731</c:v>
                </c:pt>
                <c:pt idx="22">
                  <c:v>114.111165673805</c:v>
                </c:pt>
                <c:pt idx="23">
                  <c:v>115.329197991641</c:v>
                </c:pt>
                <c:pt idx="24">
                  <c:v>114.558927504072</c:v>
                </c:pt>
                <c:pt idx="25">
                  <c:v>115.314420196302</c:v>
                </c:pt>
                <c:pt idx="26">
                  <c:v>117.47356011204199</c:v>
                </c:pt>
                <c:pt idx="27">
                  <c:v>115.93646580606701</c:v>
                </c:pt>
                <c:pt idx="28">
                  <c:v>116.91557785109001</c:v>
                </c:pt>
                <c:pt idx="29">
                  <c:v>116.581641195819</c:v>
                </c:pt>
                <c:pt idx="30">
                  <c:v>117.269331840744</c:v>
                </c:pt>
                <c:pt idx="31">
                  <c:v>117.465361629455</c:v>
                </c:pt>
                <c:pt idx="32">
                  <c:v>116.99942782585801</c:v>
                </c:pt>
                <c:pt idx="33">
                  <c:v>115.904682360278</c:v>
                </c:pt>
                <c:pt idx="34">
                  <c:v>116.41647308514</c:v>
                </c:pt>
                <c:pt idx="35">
                  <c:v>116.184161732541</c:v>
                </c:pt>
                <c:pt idx="36">
                  <c:v>116.74157145067601</c:v>
                </c:pt>
                <c:pt idx="37">
                  <c:v>117.379356394006</c:v>
                </c:pt>
                <c:pt idx="38">
                  <c:v>116.594669457488</c:v>
                </c:pt>
                <c:pt idx="39">
                  <c:v>117.282543024391</c:v>
                </c:pt>
                <c:pt idx="40">
                  <c:v>117.19696398255201</c:v>
                </c:pt>
                <c:pt idx="41">
                  <c:v>118.050021557668</c:v>
                </c:pt>
                <c:pt idx="42">
                  <c:v>118.221203607856</c:v>
                </c:pt>
                <c:pt idx="43">
                  <c:v>117.609483141838</c:v>
                </c:pt>
                <c:pt idx="44">
                  <c:v>117.613860805054</c:v>
                </c:pt>
                <c:pt idx="45">
                  <c:v>117.109001441429</c:v>
                </c:pt>
                <c:pt idx="46">
                  <c:v>116.798527575902</c:v>
                </c:pt>
                <c:pt idx="47">
                  <c:v>115.94461556978401</c:v>
                </c:pt>
                <c:pt idx="48">
                  <c:v>116.442660407421</c:v>
                </c:pt>
                <c:pt idx="49">
                  <c:v>116.425310160967</c:v>
                </c:pt>
                <c:pt idx="50">
                  <c:v>112.865962252296</c:v>
                </c:pt>
                <c:pt idx="51">
                  <c:v>90.558775631376804</c:v>
                </c:pt>
                <c:pt idx="52">
                  <c:v>88.776391114802806</c:v>
                </c:pt>
                <c:pt idx="53">
                  <c:v>94.715000396262496</c:v>
                </c:pt>
                <c:pt idx="54">
                  <c:v>99.912071973836007</c:v>
                </c:pt>
                <c:pt idx="55">
                  <c:v>102.089619335815</c:v>
                </c:pt>
                <c:pt idx="56">
                  <c:v>104.33653860308701</c:v>
                </c:pt>
                <c:pt idx="57">
                  <c:v>105.78766987442199</c:v>
                </c:pt>
                <c:pt idx="58">
                  <c:v>108.69120971484099</c:v>
                </c:pt>
                <c:pt idx="59">
                  <c:v>108.40203347458601</c:v>
                </c:pt>
                <c:pt idx="60">
                  <c:v>109.290751465662</c:v>
                </c:pt>
                <c:pt idx="61">
                  <c:v>108.803578653006</c:v>
                </c:pt>
                <c:pt idx="62">
                  <c:v>112.176297747932</c:v>
                </c:pt>
                <c:pt idx="63">
                  <c:v>113.498001270763</c:v>
                </c:pt>
                <c:pt idx="64">
                  <c:v>114.496770491334</c:v>
                </c:pt>
              </c:numCache>
            </c:numRef>
          </c:val>
          <c:extLst>
            <c:ext xmlns:c16="http://schemas.microsoft.com/office/drawing/2014/chart" uri="{C3380CC4-5D6E-409C-BE32-E72D297353CC}">
              <c16:uniqueId val="{00000000-95D3-4EAE-8FA7-B514A90566ED}"/>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'!$D$17:$D$81</c:f>
              <c:numCache>
                <c:formatCode>0.0</c:formatCode>
                <c:ptCount val="65"/>
                <c:pt idx="0">
                  <c:v>108.134701524663</c:v>
                </c:pt>
                <c:pt idx="1">
                  <c:v>108.45669326806301</c:v>
                </c:pt>
                <c:pt idx="2">
                  <c:v>108.745208763205</c:v>
                </c:pt>
                <c:pt idx="3">
                  <c:v>108.992980617189</c:v>
                </c:pt>
                <c:pt idx="4">
                  <c:v>109.243821914489</c:v>
                </c:pt>
                <c:pt idx="5">
                  <c:v>109.523181333937</c:v>
                </c:pt>
                <c:pt idx="6">
                  <c:v>109.854547932052</c:v>
                </c:pt>
                <c:pt idx="7">
                  <c:v>110.263804048732</c:v>
                </c:pt>
                <c:pt idx="8">
                  <c:v>110.749253538904</c:v>
                </c:pt>
                <c:pt idx="9">
                  <c:v>111.260761569238</c:v>
                </c:pt>
                <c:pt idx="10">
                  <c:v>111.743837354812</c:v>
                </c:pt>
                <c:pt idx="11">
                  <c:v>112.168865747773</c:v>
                </c:pt>
                <c:pt idx="12">
                  <c:v>112.522988314964</c:v>
                </c:pt>
                <c:pt idx="13">
                  <c:v>112.799108109117</c:v>
                </c:pt>
                <c:pt idx="14">
                  <c:v>113.02516136452699</c:v>
                </c:pt>
                <c:pt idx="15">
                  <c:v>113.21447480512801</c:v>
                </c:pt>
                <c:pt idx="16">
                  <c:v>113.384682361053</c:v>
                </c:pt>
                <c:pt idx="17">
                  <c:v>113.521800396771</c:v>
                </c:pt>
                <c:pt idx="18">
                  <c:v>113.658869162502</c:v>
                </c:pt>
                <c:pt idx="19">
                  <c:v>113.79030086970801</c:v>
                </c:pt>
                <c:pt idx="20">
                  <c:v>113.91987442489901</c:v>
                </c:pt>
                <c:pt idx="21">
                  <c:v>114.09716396352</c:v>
                </c:pt>
                <c:pt idx="22">
                  <c:v>114.341556759553</c:v>
                </c:pt>
                <c:pt idx="23">
                  <c:v>114.655850910776</c:v>
                </c:pt>
                <c:pt idx="24">
                  <c:v>115.020751045777</c:v>
                </c:pt>
                <c:pt idx="25">
                  <c:v>115.404490771534</c:v>
                </c:pt>
                <c:pt idx="26">
                  <c:v>115.805516911415</c:v>
                </c:pt>
                <c:pt idx="27">
                  <c:v>116.226548217348</c:v>
                </c:pt>
                <c:pt idx="28">
                  <c:v>116.62271649543101</c:v>
                </c:pt>
                <c:pt idx="29">
                  <c:v>116.920577847654</c:v>
                </c:pt>
                <c:pt idx="30">
                  <c:v>117.04757097039</c:v>
                </c:pt>
                <c:pt idx="31">
                  <c:v>116.972576086736</c:v>
                </c:pt>
                <c:pt idx="32">
                  <c:v>116.798955203646</c:v>
                </c:pt>
                <c:pt idx="33">
                  <c:v>116.607359093745</c:v>
                </c:pt>
                <c:pt idx="34">
                  <c:v>116.48482431091701</c:v>
                </c:pt>
                <c:pt idx="35">
                  <c:v>116.477233077964</c:v>
                </c:pt>
                <c:pt idx="36">
                  <c:v>116.579216839952</c:v>
                </c:pt>
                <c:pt idx="37">
                  <c:v>116.790088547049</c:v>
                </c:pt>
                <c:pt idx="38">
                  <c:v>117.050466565298</c:v>
                </c:pt>
                <c:pt idx="39">
                  <c:v>117.313663882841</c:v>
                </c:pt>
                <c:pt idx="40">
                  <c:v>117.552770005892</c:v>
                </c:pt>
                <c:pt idx="41">
                  <c:v>117.75015594954201</c:v>
                </c:pt>
                <c:pt idx="42">
                  <c:v>117.82992356097</c:v>
                </c:pt>
                <c:pt idx="43">
                  <c:v>117.764331968859</c:v>
                </c:pt>
                <c:pt idx="44">
                  <c:v>117.534312452385</c:v>
                </c:pt>
                <c:pt idx="45">
                  <c:v>117.17204734788599</c:v>
                </c:pt>
                <c:pt idx="46">
                  <c:v>116.74079151787301</c:v>
                </c:pt>
                <c:pt idx="47">
                  <c:v>116.276136694315</c:v>
                </c:pt>
                <c:pt idx="48">
                  <c:v>115.81936435302801</c:v>
                </c:pt>
                <c:pt idx="49">
                  <c:v>115.411810941696</c:v>
                </c:pt>
                <c:pt idx="50">
                  <c:v>115.103464542369</c:v>
                </c:pt>
                <c:pt idx="51">
                  <c:v>99.871682629047697</c:v>
                </c:pt>
                <c:pt idx="52">
                  <c:v>100.041486042458</c:v>
                </c:pt>
                <c:pt idx="53">
                  <c:v>100.554091669201</c:v>
                </c:pt>
                <c:pt idx="54">
                  <c:v>101.433509929415</c:v>
                </c:pt>
                <c:pt idx="55">
                  <c:v>102.62206874768199</c:v>
                </c:pt>
                <c:pt idx="56">
                  <c:v>103.992592133836</c:v>
                </c:pt>
                <c:pt idx="57">
                  <c:v>105.437336933195</c:v>
                </c:pt>
                <c:pt idx="58">
                  <c:v>106.86992821312199</c:v>
                </c:pt>
                <c:pt idx="59">
                  <c:v>108.26497553712601</c:v>
                </c:pt>
                <c:pt idx="60">
                  <c:v>109.62578749679901</c:v>
                </c:pt>
                <c:pt idx="61">
                  <c:v>110.93062015602101</c:v>
                </c:pt>
                <c:pt idx="62">
                  <c:v>112.14190402259</c:v>
                </c:pt>
                <c:pt idx="63">
                  <c:v>113.211219156806</c:v>
                </c:pt>
                <c:pt idx="64">
                  <c:v>114.082887245143</c:v>
                </c:pt>
              </c:numCache>
            </c:numRef>
          </c:val>
          <c:smooth val="0"/>
          <c:extLst>
            <c:ext xmlns:c16="http://schemas.microsoft.com/office/drawing/2014/chart" uri="{C3380CC4-5D6E-409C-BE32-E72D297353CC}">
              <c16:uniqueId val="{00000001-95D3-4EAE-8FA7-B514A90566ED}"/>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'!$C$17:$C$81</c:f>
              <c:numCache>
                <c:formatCode>0.0</c:formatCode>
                <c:ptCount val="65"/>
                <c:pt idx="0">
                  <c:v>108.129883741857</c:v>
                </c:pt>
                <c:pt idx="1">
                  <c:v>108.515766435464</c:v>
                </c:pt>
                <c:pt idx="2">
                  <c:v>109.220422326915</c:v>
                </c:pt>
                <c:pt idx="3">
                  <c:v>107.632673734587</c:v>
                </c:pt>
                <c:pt idx="4">
                  <c:v>108.908749444059</c:v>
                </c:pt>
                <c:pt idx="5">
                  <c:v>109.64002155674901</c:v>
                </c:pt>
                <c:pt idx="6">
                  <c:v>109.73059513268301</c:v>
                </c:pt>
                <c:pt idx="7">
                  <c:v>110.385546279089</c:v>
                </c:pt>
                <c:pt idx="8">
                  <c:v>110.6903455808</c:v>
                </c:pt>
                <c:pt idx="9">
                  <c:v>111.40022677133</c:v>
                </c:pt>
                <c:pt idx="10">
                  <c:v>111.129170778982</c:v>
                </c:pt>
                <c:pt idx="11">
                  <c:v>113.606486772666</c:v>
                </c:pt>
                <c:pt idx="12">
                  <c:v>112.986416452219</c:v>
                </c:pt>
                <c:pt idx="13">
                  <c:v>112.87620002809901</c:v>
                </c:pt>
                <c:pt idx="14">
                  <c:v>112.543417289179</c:v>
                </c:pt>
                <c:pt idx="15">
                  <c:v>113.252089296975</c:v>
                </c:pt>
                <c:pt idx="16">
                  <c:v>113.304466706854</c:v>
                </c:pt>
                <c:pt idx="17">
                  <c:v>113.809888828553</c:v>
                </c:pt>
                <c:pt idx="18">
                  <c:v>113.63478901356601</c:v>
                </c:pt>
                <c:pt idx="19">
                  <c:v>113.90714148261399</c:v>
                </c:pt>
                <c:pt idx="20">
                  <c:v>113.68776281062</c:v>
                </c:pt>
                <c:pt idx="21">
                  <c:v>114.024440733731</c:v>
                </c:pt>
                <c:pt idx="22">
                  <c:v>114.111165673805</c:v>
                </c:pt>
                <c:pt idx="23">
                  <c:v>115.329197991641</c:v>
                </c:pt>
                <c:pt idx="24">
                  <c:v>114.558927504072</c:v>
                </c:pt>
                <c:pt idx="25">
                  <c:v>115.314420196302</c:v>
                </c:pt>
                <c:pt idx="26">
                  <c:v>117.47356011204199</c:v>
                </c:pt>
                <c:pt idx="27">
                  <c:v>115.93646580606701</c:v>
                </c:pt>
                <c:pt idx="28">
                  <c:v>116.91557785109001</c:v>
                </c:pt>
                <c:pt idx="29">
                  <c:v>116.581641195819</c:v>
                </c:pt>
                <c:pt idx="30">
                  <c:v>117.269331840744</c:v>
                </c:pt>
                <c:pt idx="31">
                  <c:v>117.465361629455</c:v>
                </c:pt>
                <c:pt idx="32">
                  <c:v>116.99942782585801</c:v>
                </c:pt>
                <c:pt idx="33">
                  <c:v>115.904682360278</c:v>
                </c:pt>
                <c:pt idx="34">
                  <c:v>116.41647308514</c:v>
                </c:pt>
                <c:pt idx="35">
                  <c:v>116.184161732541</c:v>
                </c:pt>
                <c:pt idx="36">
                  <c:v>116.74157145067601</c:v>
                </c:pt>
                <c:pt idx="37">
                  <c:v>117.379356394006</c:v>
                </c:pt>
                <c:pt idx="38">
                  <c:v>116.594669457488</c:v>
                </c:pt>
                <c:pt idx="39">
                  <c:v>117.282543024391</c:v>
                </c:pt>
                <c:pt idx="40">
                  <c:v>117.19696398255201</c:v>
                </c:pt>
                <c:pt idx="41">
                  <c:v>118.050021557668</c:v>
                </c:pt>
                <c:pt idx="42">
                  <c:v>118.221203607856</c:v>
                </c:pt>
                <c:pt idx="43">
                  <c:v>117.609483141838</c:v>
                </c:pt>
                <c:pt idx="44">
                  <c:v>117.613860805054</c:v>
                </c:pt>
                <c:pt idx="45">
                  <c:v>117.109001441429</c:v>
                </c:pt>
                <c:pt idx="46">
                  <c:v>116.798527575902</c:v>
                </c:pt>
                <c:pt idx="47">
                  <c:v>115.94461556978401</c:v>
                </c:pt>
                <c:pt idx="48">
                  <c:v>116.442660407421</c:v>
                </c:pt>
                <c:pt idx="49">
                  <c:v>116.425310160967</c:v>
                </c:pt>
                <c:pt idx="50">
                  <c:v>112.865962252296</c:v>
                </c:pt>
                <c:pt idx="51">
                  <c:v>90.558775631376804</c:v>
                </c:pt>
                <c:pt idx="52">
                  <c:v>88.776391114802806</c:v>
                </c:pt>
                <c:pt idx="53">
                  <c:v>94.715000396262496</c:v>
                </c:pt>
                <c:pt idx="54">
                  <c:v>99.912071973836007</c:v>
                </c:pt>
                <c:pt idx="55">
                  <c:v>102.089619335815</c:v>
                </c:pt>
                <c:pt idx="56">
                  <c:v>104.33653860308701</c:v>
                </c:pt>
                <c:pt idx="57">
                  <c:v>105.78766987442199</c:v>
                </c:pt>
                <c:pt idx="58">
                  <c:v>108.69120971484099</c:v>
                </c:pt>
                <c:pt idx="59">
                  <c:v>108.40203347458601</c:v>
                </c:pt>
                <c:pt idx="60">
                  <c:v>109.290751465662</c:v>
                </c:pt>
                <c:pt idx="61">
                  <c:v>108.803578653006</c:v>
                </c:pt>
                <c:pt idx="62">
                  <c:v>112.176297747932</c:v>
                </c:pt>
                <c:pt idx="63">
                  <c:v>113.498001270763</c:v>
                </c:pt>
                <c:pt idx="64">
                  <c:v>114.496770491334</c:v>
                </c:pt>
              </c:numCache>
            </c:numRef>
          </c:val>
          <c:extLst>
            <c:ext xmlns:c16="http://schemas.microsoft.com/office/drawing/2014/chart" uri="{C3380CC4-5D6E-409C-BE32-E72D297353CC}">
              <c16:uniqueId val="{00000000-7745-4FAE-B653-C38977DEFEAF}"/>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'!$D$17:$D$81</c:f>
              <c:numCache>
                <c:formatCode>0.0</c:formatCode>
                <c:ptCount val="65"/>
                <c:pt idx="0">
                  <c:v>108.134701524663</c:v>
                </c:pt>
                <c:pt idx="1">
                  <c:v>108.45669326806301</c:v>
                </c:pt>
                <c:pt idx="2">
                  <c:v>108.745208763205</c:v>
                </c:pt>
                <c:pt idx="3">
                  <c:v>108.992980617189</c:v>
                </c:pt>
                <c:pt idx="4">
                  <c:v>109.243821914489</c:v>
                </c:pt>
                <c:pt idx="5">
                  <c:v>109.523181333937</c:v>
                </c:pt>
                <c:pt idx="6">
                  <c:v>109.854547932052</c:v>
                </c:pt>
                <c:pt idx="7">
                  <c:v>110.263804048732</c:v>
                </c:pt>
                <c:pt idx="8">
                  <c:v>110.749253538904</c:v>
                </c:pt>
                <c:pt idx="9">
                  <c:v>111.260761569238</c:v>
                </c:pt>
                <c:pt idx="10">
                  <c:v>111.743837354812</c:v>
                </c:pt>
                <c:pt idx="11">
                  <c:v>112.168865747773</c:v>
                </c:pt>
                <c:pt idx="12">
                  <c:v>112.522988314964</c:v>
                </c:pt>
                <c:pt idx="13">
                  <c:v>112.799108109117</c:v>
                </c:pt>
                <c:pt idx="14">
                  <c:v>113.02516136452699</c:v>
                </c:pt>
                <c:pt idx="15">
                  <c:v>113.21447480512801</c:v>
                </c:pt>
                <c:pt idx="16">
                  <c:v>113.384682361053</c:v>
                </c:pt>
                <c:pt idx="17">
                  <c:v>113.521800396771</c:v>
                </c:pt>
                <c:pt idx="18">
                  <c:v>113.658869162502</c:v>
                </c:pt>
                <c:pt idx="19">
                  <c:v>113.79030086970801</c:v>
                </c:pt>
                <c:pt idx="20">
                  <c:v>113.91987442489901</c:v>
                </c:pt>
                <c:pt idx="21">
                  <c:v>114.09716396352</c:v>
                </c:pt>
                <c:pt idx="22">
                  <c:v>114.341556759553</c:v>
                </c:pt>
                <c:pt idx="23">
                  <c:v>114.655850910776</c:v>
                </c:pt>
                <c:pt idx="24">
                  <c:v>115.020751045777</c:v>
                </c:pt>
                <c:pt idx="25">
                  <c:v>115.404490771534</c:v>
                </c:pt>
                <c:pt idx="26">
                  <c:v>115.805516911415</c:v>
                </c:pt>
                <c:pt idx="27">
                  <c:v>116.226548217348</c:v>
                </c:pt>
                <c:pt idx="28">
                  <c:v>116.62271649543101</c:v>
                </c:pt>
                <c:pt idx="29">
                  <c:v>116.920577847654</c:v>
                </c:pt>
                <c:pt idx="30">
                  <c:v>117.04757097039</c:v>
                </c:pt>
                <c:pt idx="31">
                  <c:v>116.972576086736</c:v>
                </c:pt>
                <c:pt idx="32">
                  <c:v>116.798955203646</c:v>
                </c:pt>
                <c:pt idx="33">
                  <c:v>116.607359093745</c:v>
                </c:pt>
                <c:pt idx="34">
                  <c:v>116.48482431091701</c:v>
                </c:pt>
                <c:pt idx="35">
                  <c:v>116.477233077964</c:v>
                </c:pt>
                <c:pt idx="36">
                  <c:v>116.579216839952</c:v>
                </c:pt>
                <c:pt idx="37">
                  <c:v>116.790088547049</c:v>
                </c:pt>
                <c:pt idx="38">
                  <c:v>117.050466565298</c:v>
                </c:pt>
                <c:pt idx="39">
                  <c:v>117.313663882841</c:v>
                </c:pt>
                <c:pt idx="40">
                  <c:v>117.552770005892</c:v>
                </c:pt>
                <c:pt idx="41">
                  <c:v>117.75015594954201</c:v>
                </c:pt>
                <c:pt idx="42">
                  <c:v>117.82992356097</c:v>
                </c:pt>
                <c:pt idx="43">
                  <c:v>117.764331968859</c:v>
                </c:pt>
                <c:pt idx="44">
                  <c:v>117.534312452385</c:v>
                </c:pt>
                <c:pt idx="45">
                  <c:v>117.17204734788599</c:v>
                </c:pt>
                <c:pt idx="46">
                  <c:v>116.74079151787301</c:v>
                </c:pt>
                <c:pt idx="47">
                  <c:v>116.276136694315</c:v>
                </c:pt>
                <c:pt idx="48">
                  <c:v>115.81936435302801</c:v>
                </c:pt>
                <c:pt idx="49">
                  <c:v>115.411810941696</c:v>
                </c:pt>
                <c:pt idx="50">
                  <c:v>115.103464542369</c:v>
                </c:pt>
                <c:pt idx="51">
                  <c:v>99.871682629047697</c:v>
                </c:pt>
                <c:pt idx="52">
                  <c:v>100.041486042458</c:v>
                </c:pt>
                <c:pt idx="53">
                  <c:v>100.554091669201</c:v>
                </c:pt>
                <c:pt idx="54">
                  <c:v>101.433509929415</c:v>
                </c:pt>
                <c:pt idx="55">
                  <c:v>102.62206874768199</c:v>
                </c:pt>
                <c:pt idx="56">
                  <c:v>103.992592133836</c:v>
                </c:pt>
                <c:pt idx="57">
                  <c:v>105.437336933195</c:v>
                </c:pt>
                <c:pt idx="58">
                  <c:v>106.86992821312199</c:v>
                </c:pt>
                <c:pt idx="59">
                  <c:v>108.26497553712601</c:v>
                </c:pt>
                <c:pt idx="60">
                  <c:v>109.62578749679901</c:v>
                </c:pt>
                <c:pt idx="61">
                  <c:v>110.93062015602101</c:v>
                </c:pt>
                <c:pt idx="62">
                  <c:v>112.14190402259</c:v>
                </c:pt>
                <c:pt idx="63">
                  <c:v>113.211219156806</c:v>
                </c:pt>
                <c:pt idx="64">
                  <c:v>114.082887245143</c:v>
                </c:pt>
              </c:numCache>
            </c:numRef>
          </c:val>
          <c:smooth val="0"/>
          <c:extLst>
            <c:ext xmlns:c16="http://schemas.microsoft.com/office/drawing/2014/chart" uri="{C3380CC4-5D6E-409C-BE32-E72D297353CC}">
              <c16:uniqueId val="{00000001-7745-4FAE-B653-C38977DEFEAF}"/>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'!$E$17:$E$81</c:f>
              <c:numCache>
                <c:formatCode>0.0</c:formatCode>
                <c:ptCount val="65"/>
                <c:pt idx="0">
                  <c:v>107.87590700231399</c:v>
                </c:pt>
                <c:pt idx="1">
                  <c:v>108.243335342165</c:v>
                </c:pt>
                <c:pt idx="2">
                  <c:v>108.61843578390101</c:v>
                </c:pt>
                <c:pt idx="3">
                  <c:v>107.459465353345</c:v>
                </c:pt>
                <c:pt idx="4">
                  <c:v>108.974570231135</c:v>
                </c:pt>
                <c:pt idx="5">
                  <c:v>109.76261679917501</c:v>
                </c:pt>
                <c:pt idx="6">
                  <c:v>109.96438686811</c:v>
                </c:pt>
                <c:pt idx="7">
                  <c:v>110.339243491348</c:v>
                </c:pt>
                <c:pt idx="8">
                  <c:v>110.645398972941</c:v>
                </c:pt>
                <c:pt idx="9">
                  <c:v>111.64247119046</c:v>
                </c:pt>
                <c:pt idx="10">
                  <c:v>111.54193566102499</c:v>
                </c:pt>
                <c:pt idx="11">
                  <c:v>114.110276998297</c:v>
                </c:pt>
                <c:pt idx="12">
                  <c:v>113.301035172903</c:v>
                </c:pt>
                <c:pt idx="13">
                  <c:v>112.56929077066</c:v>
                </c:pt>
                <c:pt idx="14">
                  <c:v>111.75088098838199</c:v>
                </c:pt>
                <c:pt idx="15">
                  <c:v>113.069520845512</c:v>
                </c:pt>
                <c:pt idx="16">
                  <c:v>112.58419920908899</c:v>
                </c:pt>
                <c:pt idx="17">
                  <c:v>112.960457531785</c:v>
                </c:pt>
                <c:pt idx="18">
                  <c:v>113.17076546278101</c:v>
                </c:pt>
                <c:pt idx="19">
                  <c:v>113.48750831399001</c:v>
                </c:pt>
                <c:pt idx="20">
                  <c:v>113.240661790362</c:v>
                </c:pt>
                <c:pt idx="21">
                  <c:v>113.66347595332</c:v>
                </c:pt>
                <c:pt idx="22">
                  <c:v>113.937328651813</c:v>
                </c:pt>
                <c:pt idx="23">
                  <c:v>114.797173710908</c:v>
                </c:pt>
                <c:pt idx="24">
                  <c:v>114.25149270593199</c:v>
                </c:pt>
                <c:pt idx="25">
                  <c:v>115.028982654947</c:v>
                </c:pt>
                <c:pt idx="26">
                  <c:v>116.51624438673301</c:v>
                </c:pt>
                <c:pt idx="27">
                  <c:v>115.439613726178</c:v>
                </c:pt>
                <c:pt idx="28">
                  <c:v>116.60468374006901</c:v>
                </c:pt>
                <c:pt idx="29">
                  <c:v>116.070323314924</c:v>
                </c:pt>
                <c:pt idx="30">
                  <c:v>117.05664664080599</c:v>
                </c:pt>
                <c:pt idx="31">
                  <c:v>116.761931967298</c:v>
                </c:pt>
                <c:pt idx="32">
                  <c:v>116.461408134393</c:v>
                </c:pt>
                <c:pt idx="33">
                  <c:v>115.20739508835101</c:v>
                </c:pt>
                <c:pt idx="34">
                  <c:v>115.814145385788</c:v>
                </c:pt>
                <c:pt idx="35">
                  <c:v>116.08801462620301</c:v>
                </c:pt>
                <c:pt idx="36">
                  <c:v>116.243623631641</c:v>
                </c:pt>
                <c:pt idx="37">
                  <c:v>116.70967198832901</c:v>
                </c:pt>
                <c:pt idx="38">
                  <c:v>116.280825613132</c:v>
                </c:pt>
                <c:pt idx="39">
                  <c:v>116.36952043857001</c:v>
                </c:pt>
                <c:pt idx="40">
                  <c:v>116.736385232408</c:v>
                </c:pt>
                <c:pt idx="41">
                  <c:v>117.716948253951</c:v>
                </c:pt>
                <c:pt idx="42">
                  <c:v>117.166976841581</c:v>
                </c:pt>
                <c:pt idx="43">
                  <c:v>116.976592856512</c:v>
                </c:pt>
                <c:pt idx="44">
                  <c:v>116.140933497989</c:v>
                </c:pt>
                <c:pt idx="45">
                  <c:v>115.49862288813399</c:v>
                </c:pt>
                <c:pt idx="46">
                  <c:v>115.777175052039</c:v>
                </c:pt>
                <c:pt idx="47">
                  <c:v>115.428889108118</c:v>
                </c:pt>
                <c:pt idx="48">
                  <c:v>115.961079202615</c:v>
                </c:pt>
                <c:pt idx="49">
                  <c:v>115.944340466423</c:v>
                </c:pt>
                <c:pt idx="50">
                  <c:v>113.322277269441</c:v>
                </c:pt>
                <c:pt idx="51">
                  <c:v>90.994093925341602</c:v>
                </c:pt>
                <c:pt idx="52">
                  <c:v>89.653240977098605</c:v>
                </c:pt>
                <c:pt idx="53">
                  <c:v>94.897158153282305</c:v>
                </c:pt>
                <c:pt idx="54">
                  <c:v>100.101725571294</c:v>
                </c:pt>
                <c:pt idx="55">
                  <c:v>102.25040870404401</c:v>
                </c:pt>
                <c:pt idx="56">
                  <c:v>104.65655769958001</c:v>
                </c:pt>
                <c:pt idx="57">
                  <c:v>106.399605744849</c:v>
                </c:pt>
                <c:pt idx="58">
                  <c:v>106.808321909985</c:v>
                </c:pt>
                <c:pt idx="59">
                  <c:v>106.935362258072</c:v>
                </c:pt>
                <c:pt idx="60">
                  <c:v>107.61680735198</c:v>
                </c:pt>
                <c:pt idx="61">
                  <c:v>107.009862261546</c:v>
                </c:pt>
                <c:pt idx="62">
                  <c:v>109.671071531908</c:v>
                </c:pt>
                <c:pt idx="63">
                  <c:v>112.12190107627001</c:v>
                </c:pt>
                <c:pt idx="64">
                  <c:v>112.140656090899</c:v>
                </c:pt>
              </c:numCache>
            </c:numRef>
          </c:val>
          <c:extLst>
            <c:ext xmlns:c16="http://schemas.microsoft.com/office/drawing/2014/chart" uri="{C3380CC4-5D6E-409C-BE32-E72D297353CC}">
              <c16:uniqueId val="{00000000-B0E1-4313-9BDC-CD180D943EA5}"/>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'!$F$17:$F$81</c:f>
              <c:numCache>
                <c:formatCode>0.0</c:formatCode>
                <c:ptCount val="65"/>
                <c:pt idx="0">
                  <c:v>107.699014442392</c:v>
                </c:pt>
                <c:pt idx="1">
                  <c:v>108.090122579528</c:v>
                </c:pt>
                <c:pt idx="2">
                  <c:v>108.490378711396</c:v>
                </c:pt>
                <c:pt idx="3">
                  <c:v>108.858560483392</c:v>
                </c:pt>
                <c:pt idx="4">
                  <c:v>109.210160714983</c:v>
                </c:pt>
                <c:pt idx="5">
                  <c:v>109.560454986463</c:v>
                </c:pt>
                <c:pt idx="6">
                  <c:v>109.944020970149</c:v>
                </c:pt>
                <c:pt idx="7">
                  <c:v>110.386550042387</c:v>
                </c:pt>
                <c:pt idx="8">
                  <c:v>110.87935277177399</c:v>
                </c:pt>
                <c:pt idx="9">
                  <c:v>111.390925266694</c:v>
                </c:pt>
                <c:pt idx="10">
                  <c:v>111.888754214378</c:v>
                </c:pt>
                <c:pt idx="11">
                  <c:v>112.322274754039</c:v>
                </c:pt>
                <c:pt idx="12">
                  <c:v>112.639000990447</c:v>
                </c:pt>
                <c:pt idx="13">
                  <c:v>112.809836984802</c:v>
                </c:pt>
                <c:pt idx="14">
                  <c:v>112.87663909669</c:v>
                </c:pt>
                <c:pt idx="15">
                  <c:v>112.895323898087</c:v>
                </c:pt>
                <c:pt idx="16">
                  <c:v>112.91942683355801</c:v>
                </c:pt>
                <c:pt idx="17">
                  <c:v>112.96995122453001</c:v>
                </c:pt>
                <c:pt idx="18">
                  <c:v>113.092996513269</c:v>
                </c:pt>
                <c:pt idx="19">
                  <c:v>113.270029848473</c:v>
                </c:pt>
                <c:pt idx="20">
                  <c:v>113.472981449933</c:v>
                </c:pt>
                <c:pt idx="21">
                  <c:v>113.726051114478</c:v>
                </c:pt>
                <c:pt idx="22">
                  <c:v>114.008528819498</c:v>
                </c:pt>
                <c:pt idx="23">
                  <c:v>114.333867163851</c:v>
                </c:pt>
                <c:pt idx="24">
                  <c:v>114.69634408293101</c:v>
                </c:pt>
                <c:pt idx="25">
                  <c:v>115.07936931699901</c:v>
                </c:pt>
                <c:pt idx="26">
                  <c:v>115.473959517175</c:v>
                </c:pt>
                <c:pt idx="27">
                  <c:v>115.87238033760499</c:v>
                </c:pt>
                <c:pt idx="28">
                  <c:v>116.238656642921</c:v>
                </c:pt>
                <c:pt idx="29">
                  <c:v>116.49650662364</c:v>
                </c:pt>
                <c:pt idx="30">
                  <c:v>116.591684157084</c:v>
                </c:pt>
                <c:pt idx="31">
                  <c:v>116.51682097453801</c:v>
                </c:pt>
                <c:pt idx="32">
                  <c:v>116.35930385690899</c:v>
                </c:pt>
                <c:pt idx="33">
                  <c:v>116.1954356002</c:v>
                </c:pt>
                <c:pt idx="34">
                  <c:v>116.088949076061</c:v>
                </c:pt>
                <c:pt idx="35">
                  <c:v>116.06958890700901</c:v>
                </c:pt>
                <c:pt idx="36">
                  <c:v>116.14108229961801</c:v>
                </c:pt>
                <c:pt idx="37">
                  <c:v>116.30723344647301</c:v>
                </c:pt>
                <c:pt idx="38">
                  <c:v>116.52863622698899</c:v>
                </c:pt>
                <c:pt idx="39">
                  <c:v>116.771921865967</c:v>
                </c:pt>
                <c:pt idx="40">
                  <c:v>116.967186797802</c:v>
                </c:pt>
                <c:pt idx="41">
                  <c:v>117.054874777104</c:v>
                </c:pt>
                <c:pt idx="42">
                  <c:v>116.970287278266</c:v>
                </c:pt>
                <c:pt idx="43">
                  <c:v>116.708132234335</c:v>
                </c:pt>
                <c:pt idx="44">
                  <c:v>116.347154386439</c:v>
                </c:pt>
                <c:pt idx="45">
                  <c:v>115.993835288756</c:v>
                </c:pt>
                <c:pt idx="46">
                  <c:v>115.74955391094601</c:v>
                </c:pt>
                <c:pt idx="47">
                  <c:v>115.633972780645</c:v>
                </c:pt>
                <c:pt idx="48">
                  <c:v>115.594601495991</c:v>
                </c:pt>
                <c:pt idx="49">
                  <c:v>115.574707159242</c:v>
                </c:pt>
                <c:pt idx="50">
                  <c:v>115.544965581517</c:v>
                </c:pt>
                <c:pt idx="51">
                  <c:v>100.414982392992</c:v>
                </c:pt>
                <c:pt idx="52">
                  <c:v>100.603568551626</c:v>
                </c:pt>
                <c:pt idx="53">
                  <c:v>101.071722236208</c:v>
                </c:pt>
                <c:pt idx="54">
                  <c:v>101.856306963652</c:v>
                </c:pt>
                <c:pt idx="55">
                  <c:v>102.894392761655</c:v>
                </c:pt>
                <c:pt idx="56">
                  <c:v>104.04349528521399</c:v>
                </c:pt>
                <c:pt idx="57">
                  <c:v>105.168079328199</c:v>
                </c:pt>
                <c:pt idx="58">
                  <c:v>106.185718043056</c:v>
                </c:pt>
                <c:pt idx="59">
                  <c:v>107.095106546971</c:v>
                </c:pt>
                <c:pt idx="60">
                  <c:v>107.97041708619101</c:v>
                </c:pt>
                <c:pt idx="61">
                  <c:v>108.870186967509</c:v>
                </c:pt>
                <c:pt idx="62">
                  <c:v>109.808928259963</c:v>
                </c:pt>
                <c:pt idx="63">
                  <c:v>110.74833265769701</c:v>
                </c:pt>
                <c:pt idx="64">
                  <c:v>111.633187707377</c:v>
                </c:pt>
              </c:numCache>
            </c:numRef>
          </c:val>
          <c:smooth val="0"/>
          <c:extLst>
            <c:ext xmlns:c16="http://schemas.microsoft.com/office/drawing/2014/chart" uri="{C3380CC4-5D6E-409C-BE32-E72D297353CC}">
              <c16:uniqueId val="{00000001-B0E1-4313-9BDC-CD180D943EA5}"/>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'!$K$17:$K$81</c:f>
              <c:numCache>
                <c:formatCode>0.0</c:formatCode>
                <c:ptCount val="65"/>
                <c:pt idx="0">
                  <c:v>110.14924955043099</c:v>
                </c:pt>
                <c:pt idx="1">
                  <c:v>111.609087152886</c:v>
                </c:pt>
                <c:pt idx="2">
                  <c:v>112.988723532772</c:v>
                </c:pt>
                <c:pt idx="3">
                  <c:v>108.53103187775</c:v>
                </c:pt>
                <c:pt idx="4">
                  <c:v>108.776575526953</c:v>
                </c:pt>
                <c:pt idx="5">
                  <c:v>110.319167533119</c:v>
                </c:pt>
                <c:pt idx="6">
                  <c:v>110.247041575173</c:v>
                </c:pt>
                <c:pt idx="7">
                  <c:v>109.365788283055</c:v>
                </c:pt>
                <c:pt idx="8">
                  <c:v>110.34872877572801</c:v>
                </c:pt>
                <c:pt idx="9">
                  <c:v>108.78072237375601</c:v>
                </c:pt>
                <c:pt idx="10">
                  <c:v>106.681319721131</c:v>
                </c:pt>
                <c:pt idx="11">
                  <c:v>110.812970920175</c:v>
                </c:pt>
                <c:pt idx="12">
                  <c:v>108.652188332092</c:v>
                </c:pt>
                <c:pt idx="13">
                  <c:v>115.547511778122</c:v>
                </c:pt>
                <c:pt idx="14">
                  <c:v>116.700279315622</c:v>
                </c:pt>
                <c:pt idx="15">
                  <c:v>117.458058718255</c:v>
                </c:pt>
                <c:pt idx="16">
                  <c:v>119.53099776115199</c:v>
                </c:pt>
                <c:pt idx="17">
                  <c:v>123.144974189525</c:v>
                </c:pt>
                <c:pt idx="18">
                  <c:v>119.97443042550999</c:v>
                </c:pt>
                <c:pt idx="19">
                  <c:v>117.034824050819</c:v>
                </c:pt>
                <c:pt idx="20">
                  <c:v>116.348156173329</c:v>
                </c:pt>
                <c:pt idx="21">
                  <c:v>115.328340443814</c:v>
                </c:pt>
                <c:pt idx="22">
                  <c:v>115.499728687341</c:v>
                </c:pt>
                <c:pt idx="23">
                  <c:v>122.480183491099</c:v>
                </c:pt>
                <c:pt idx="24">
                  <c:v>116.143359629702</c:v>
                </c:pt>
                <c:pt idx="25">
                  <c:v>117.716271192992</c:v>
                </c:pt>
                <c:pt idx="26">
                  <c:v>125.674338601741</c:v>
                </c:pt>
                <c:pt idx="27">
                  <c:v>121.840199366598</c:v>
                </c:pt>
                <c:pt idx="28">
                  <c:v>120.674052920592</c:v>
                </c:pt>
                <c:pt idx="29">
                  <c:v>122.002371098553</c:v>
                </c:pt>
                <c:pt idx="30">
                  <c:v>119.26704011650099</c:v>
                </c:pt>
                <c:pt idx="31">
                  <c:v>123.32683537096101</c:v>
                </c:pt>
                <c:pt idx="32">
                  <c:v>121.795397792351</c:v>
                </c:pt>
                <c:pt idx="33">
                  <c:v>118.83751212050301</c:v>
                </c:pt>
                <c:pt idx="34">
                  <c:v>120.387883369774</c:v>
                </c:pt>
                <c:pt idx="35">
                  <c:v>118.551261439133</c:v>
                </c:pt>
                <c:pt idx="36">
                  <c:v>122.392439195516</c:v>
                </c:pt>
                <c:pt idx="37">
                  <c:v>123.55612498958099</c:v>
                </c:pt>
                <c:pt idx="38">
                  <c:v>118.79416364572199</c:v>
                </c:pt>
                <c:pt idx="39">
                  <c:v>127.146472298398</c:v>
                </c:pt>
                <c:pt idx="40">
                  <c:v>122.450013797373</c:v>
                </c:pt>
                <c:pt idx="41">
                  <c:v>122.51140676941699</c:v>
                </c:pt>
                <c:pt idx="42">
                  <c:v>125.67701696404001</c:v>
                </c:pt>
                <c:pt idx="43">
                  <c:v>123.644449677879</c:v>
                </c:pt>
                <c:pt idx="44">
                  <c:v>128.684530826658</c:v>
                </c:pt>
                <c:pt idx="45">
                  <c:v>128.97951251256501</c:v>
                </c:pt>
                <c:pt idx="46">
                  <c:v>123.124234932676</c:v>
                </c:pt>
                <c:pt idx="47">
                  <c:v>121.390116648119</c:v>
                </c:pt>
                <c:pt idx="48">
                  <c:v>122.573942871843</c:v>
                </c:pt>
                <c:pt idx="49">
                  <c:v>122.22560897108001</c:v>
                </c:pt>
                <c:pt idx="50">
                  <c:v>108.17184680224599</c:v>
                </c:pt>
                <c:pt idx="51">
                  <c:v>88.881554865393099</c:v>
                </c:pt>
                <c:pt idx="52">
                  <c:v>81.222056702890399</c:v>
                </c:pt>
                <c:pt idx="53">
                  <c:v>91.661470515957305</c:v>
                </c:pt>
                <c:pt idx="54">
                  <c:v>97.624633297940306</c:v>
                </c:pt>
                <c:pt idx="55">
                  <c:v>101.133875222008</c:v>
                </c:pt>
                <c:pt idx="56">
                  <c:v>98.959135760442805</c:v>
                </c:pt>
                <c:pt idx="57">
                  <c:v>101.863794578133</c:v>
                </c:pt>
                <c:pt idx="58">
                  <c:v>122.656260262551</c:v>
                </c:pt>
                <c:pt idx="59">
                  <c:v>122.800981572445</c:v>
                </c:pt>
                <c:pt idx="60">
                  <c:v>127.440421714517</c:v>
                </c:pt>
                <c:pt idx="61">
                  <c:v>126.11896482327801</c:v>
                </c:pt>
                <c:pt idx="62">
                  <c:v>133.62732287460699</c:v>
                </c:pt>
                <c:pt idx="63">
                  <c:v>129.61970421492299</c:v>
                </c:pt>
                <c:pt idx="64">
                  <c:v>138.61693416413101</c:v>
                </c:pt>
              </c:numCache>
            </c:numRef>
          </c:val>
          <c:extLst>
            <c:ext xmlns:c16="http://schemas.microsoft.com/office/drawing/2014/chart" uri="{C3380CC4-5D6E-409C-BE32-E72D297353CC}">
              <c16:uniqueId val="{00000000-3AF4-41B0-81C7-7CBA6641F377}"/>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Tendencia-Ciclo</c:v>
                </c:pt>
              </c:strCache>
            </c:strRef>
          </c:tx>
          <c:spPr>
            <a:ln w="12700">
              <a:solidFill>
                <a:srgbClr val="1203D3"/>
              </a:solidFill>
            </a:ln>
          </c:spPr>
          <c:marker>
            <c:symbol val="none"/>
          </c:marker>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 '!$L$17:$L$81</c:f>
              <c:numCache>
                <c:formatCode>0.0</c:formatCode>
                <c:ptCount val="65"/>
                <c:pt idx="0">
                  <c:v>112.414495119699</c:v>
                </c:pt>
                <c:pt idx="1">
                  <c:v>111.33478779427401</c:v>
                </c:pt>
                <c:pt idx="2">
                  <c:v>110.530510523647</c:v>
                </c:pt>
                <c:pt idx="3">
                  <c:v>110.05813062459301</c:v>
                </c:pt>
                <c:pt idx="4">
                  <c:v>109.908948183258</c:v>
                </c:pt>
                <c:pt idx="5">
                  <c:v>109.797064061537</c:v>
                </c:pt>
                <c:pt idx="6">
                  <c:v>109.63377592837099</c:v>
                </c:pt>
                <c:pt idx="7">
                  <c:v>109.360519744161</c:v>
                </c:pt>
                <c:pt idx="8">
                  <c:v>109.030815488535</c:v>
                </c:pt>
                <c:pt idx="9">
                  <c:v>108.817867711281</c:v>
                </c:pt>
                <c:pt idx="10">
                  <c:v>109.012038688275</c:v>
                </c:pt>
                <c:pt idx="11">
                  <c:v>109.89297555223</c:v>
                </c:pt>
                <c:pt idx="12">
                  <c:v>111.535679491308</c:v>
                </c:pt>
                <c:pt idx="13">
                  <c:v>113.79049761089399</c:v>
                </c:pt>
                <c:pt idx="14">
                  <c:v>116.250358753084</c:v>
                </c:pt>
                <c:pt idx="15">
                  <c:v>118.371097188303</c:v>
                </c:pt>
                <c:pt idx="16">
                  <c:v>119.658554686556</c:v>
                </c:pt>
                <c:pt idx="17">
                  <c:v>119.914169924322</c:v>
                </c:pt>
                <c:pt idx="18">
                  <c:v>119.32106617281499</c:v>
                </c:pt>
                <c:pt idx="19">
                  <c:v>118.20361596357</c:v>
                </c:pt>
                <c:pt idx="20">
                  <c:v>116.990367203163</c:v>
                </c:pt>
                <c:pt idx="21">
                  <c:v>116.049432786352</c:v>
                </c:pt>
                <c:pt idx="22">
                  <c:v>115.816491530409</c:v>
                </c:pt>
                <c:pt idx="23">
                  <c:v>116.386475521504</c:v>
                </c:pt>
                <c:pt idx="24">
                  <c:v>117.559128493681</c:v>
                </c:pt>
                <c:pt idx="25">
                  <c:v>118.844372784445</c:v>
                </c:pt>
                <c:pt idx="26">
                  <c:v>119.97693450755899</c:v>
                </c:pt>
                <c:pt idx="27">
                  <c:v>120.87555863958799</c:v>
                </c:pt>
                <c:pt idx="28">
                  <c:v>121.43033785243701</c:v>
                </c:pt>
                <c:pt idx="29">
                  <c:v>121.654346675352</c:v>
                </c:pt>
                <c:pt idx="30">
                  <c:v>121.506899398684</c:v>
                </c:pt>
                <c:pt idx="31">
                  <c:v>121.070772547923</c:v>
                </c:pt>
                <c:pt idx="32">
                  <c:v>120.71327377889401</c:v>
                </c:pt>
                <c:pt idx="33">
                  <c:v>120.43915257825201</c:v>
                </c:pt>
                <c:pt idx="34">
                  <c:v>120.320359099393</c:v>
                </c:pt>
                <c:pt idx="35">
                  <c:v>120.504290173147</c:v>
                </c:pt>
                <c:pt idx="36">
                  <c:v>120.95814948451699</c:v>
                </c:pt>
                <c:pt idx="37">
                  <c:v>121.608353179243</c:v>
                </c:pt>
                <c:pt idx="38">
                  <c:v>122.25097426507701</c:v>
                </c:pt>
                <c:pt idx="39">
                  <c:v>122.704252589898</c:v>
                </c:pt>
                <c:pt idx="40">
                  <c:v>123.246085865491</c:v>
                </c:pt>
                <c:pt idx="41">
                  <c:v>124.09012032333101</c:v>
                </c:pt>
                <c:pt idx="42">
                  <c:v>125.064290366663</c:v>
                </c:pt>
                <c:pt idx="43">
                  <c:v>125.95746687001601</c:v>
                </c:pt>
                <c:pt idx="44">
                  <c:v>126.37457458979</c:v>
                </c:pt>
                <c:pt idx="45">
                  <c:v>126.072808761197</c:v>
                </c:pt>
                <c:pt idx="46">
                  <c:v>124.888661408088</c:v>
                </c:pt>
                <c:pt idx="47">
                  <c:v>122.737079620244</c:v>
                </c:pt>
                <c:pt idx="48">
                  <c:v>119.97887756942001</c:v>
                </c:pt>
                <c:pt idx="49">
                  <c:v>117.201945231998</c:v>
                </c:pt>
                <c:pt idx="50">
                  <c:v>115.137010155063</c:v>
                </c:pt>
                <c:pt idx="51">
                  <c:v>90.482258171200101</c:v>
                </c:pt>
                <c:pt idx="52">
                  <c:v>91.1242384480921</c:v>
                </c:pt>
                <c:pt idx="53">
                  <c:v>93.006959376454503</c:v>
                </c:pt>
                <c:pt idx="54">
                  <c:v>96.104204457144405</c:v>
                </c:pt>
                <c:pt idx="55">
                  <c:v>100.29270292131901</c:v>
                </c:pt>
                <c:pt idx="56">
                  <c:v>105.14894778954501</c:v>
                </c:pt>
                <c:pt idx="57">
                  <c:v>110.426281762703</c:v>
                </c:pt>
                <c:pt idx="58">
                  <c:v>115.695578741999</c:v>
                </c:pt>
                <c:pt idx="59">
                  <c:v>120.648361949014</c:v>
                </c:pt>
                <c:pt idx="60">
                  <c:v>125.074224344436</c:v>
                </c:pt>
                <c:pt idx="61">
                  <c:v>128.86363387574301</c:v>
                </c:pt>
                <c:pt idx="62">
                  <c:v>132.01522553279099</c:v>
                </c:pt>
                <c:pt idx="63">
                  <c:v>134.65171213174901</c:v>
                </c:pt>
                <c:pt idx="64">
                  <c:v>136.78432586152999</c:v>
                </c:pt>
              </c:numCache>
            </c:numRef>
          </c:val>
          <c:smooth val="0"/>
          <c:extLst>
            <c:ext xmlns:c16="http://schemas.microsoft.com/office/drawing/2014/chart" uri="{C3380CC4-5D6E-409C-BE32-E72D297353CC}">
              <c16:uniqueId val="{00000001-3AF4-41B0-81C7-7CBA6641F377}"/>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45"/>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1F2C-943C-443C-A840-3F60BA0A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8</Pages>
  <Words>1819</Words>
  <Characters>10005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170</cp:revision>
  <cp:lastPrinted>2021-03-03T00:54:00Z</cp:lastPrinted>
  <dcterms:created xsi:type="dcterms:W3CDTF">2021-03-30T18:22:00Z</dcterms:created>
  <dcterms:modified xsi:type="dcterms:W3CDTF">2021-08-05T23:46:00Z</dcterms:modified>
</cp:coreProperties>
</file>