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E9BC0" w14:textId="77777777" w:rsidR="00C627E5" w:rsidRDefault="00C627E5" w:rsidP="00C627E5">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50BF2715" wp14:editId="504B22C0">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591E5E05" w14:textId="77777777" w:rsidR="00C627E5" w:rsidRPr="008A2C21" w:rsidRDefault="00C627E5" w:rsidP="00C627E5">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F2715"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591E5E05" w14:textId="77777777" w:rsidR="00C627E5" w:rsidRPr="008A2C21" w:rsidRDefault="00C627E5" w:rsidP="00C627E5">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p>
    <w:p w14:paraId="4BFA16C0" w14:textId="77777777" w:rsidR="00C627E5" w:rsidRDefault="00C627E5" w:rsidP="00C627E5">
      <w:pPr>
        <w:pStyle w:val="Textoindependiente"/>
        <w:spacing w:before="120"/>
        <w:rPr>
          <w:sz w:val="28"/>
        </w:rPr>
      </w:pPr>
    </w:p>
    <w:p w14:paraId="5447A348" w14:textId="57C2F9B8" w:rsidR="00C627E5" w:rsidRPr="00295436" w:rsidRDefault="00C627E5" w:rsidP="0023686D">
      <w:pPr>
        <w:pStyle w:val="Textoindependiente"/>
        <w:spacing w:before="240"/>
        <w:rPr>
          <w:sz w:val="24"/>
          <w:szCs w:val="24"/>
        </w:rPr>
      </w:pPr>
      <w:bookmarkStart w:id="0" w:name="_GoBack"/>
      <w:bookmarkEnd w:id="0"/>
      <w:r w:rsidRPr="00295436">
        <w:rPr>
          <w:sz w:val="24"/>
          <w:szCs w:val="24"/>
        </w:rPr>
        <w:t>INDICADOR MENSUAL DEL CONSUMO</w:t>
      </w:r>
    </w:p>
    <w:p w14:paraId="5B4FF1B2" w14:textId="77777777" w:rsidR="00C627E5" w:rsidRPr="00295436" w:rsidRDefault="00C627E5" w:rsidP="00C627E5">
      <w:pPr>
        <w:pStyle w:val="Textoindependiente"/>
        <w:tabs>
          <w:tab w:val="center" w:pos="4420"/>
          <w:tab w:val="left" w:pos="8099"/>
        </w:tabs>
        <w:rPr>
          <w:sz w:val="24"/>
          <w:szCs w:val="24"/>
        </w:rPr>
      </w:pPr>
      <w:r w:rsidRPr="00295436">
        <w:rPr>
          <w:sz w:val="24"/>
          <w:szCs w:val="24"/>
        </w:rPr>
        <w:t>PRIVADO EN EL MERCADO INTERIOr</w:t>
      </w:r>
      <w:r w:rsidRPr="00295436">
        <w:rPr>
          <w:sz w:val="24"/>
          <w:szCs w:val="24"/>
          <w:vertAlign w:val="superscript"/>
        </w:rPr>
        <w:footnoteReference w:id="1"/>
      </w:r>
    </w:p>
    <w:p w14:paraId="24F83320" w14:textId="77777777" w:rsidR="00C627E5" w:rsidRPr="00295436" w:rsidRDefault="00C627E5" w:rsidP="00C627E5">
      <w:pPr>
        <w:pStyle w:val="Textoindependiente"/>
        <w:rPr>
          <w:b w:val="0"/>
          <w:sz w:val="24"/>
          <w:szCs w:val="24"/>
        </w:rPr>
      </w:pPr>
      <w:r w:rsidRPr="00295436">
        <w:rPr>
          <w:sz w:val="24"/>
          <w:szCs w:val="24"/>
        </w:rPr>
        <w:t>DURANTE AGOSTO DE 2021</w:t>
      </w:r>
    </w:p>
    <w:p w14:paraId="60CE16F5" w14:textId="77777777" w:rsidR="00C627E5" w:rsidRPr="00295436" w:rsidRDefault="00C627E5" w:rsidP="00C627E5">
      <w:pPr>
        <w:jc w:val="center"/>
        <w:rPr>
          <w:b/>
          <w:spacing w:val="25"/>
          <w:szCs w:val="24"/>
        </w:rPr>
      </w:pPr>
      <w:r w:rsidRPr="00295436">
        <w:rPr>
          <w:b/>
          <w:i/>
          <w:spacing w:val="25"/>
          <w:szCs w:val="24"/>
        </w:rPr>
        <w:t>(Cifras desestacionalizadas)</w:t>
      </w:r>
    </w:p>
    <w:p w14:paraId="5D53A804" w14:textId="77777777" w:rsidR="00C627E5" w:rsidRPr="007B3B91" w:rsidRDefault="00C627E5" w:rsidP="00C627E5">
      <w:pPr>
        <w:pStyle w:val="bullet"/>
        <w:widowControl w:val="0"/>
        <w:tabs>
          <w:tab w:val="clear" w:pos="7939"/>
          <w:tab w:val="left" w:pos="7230"/>
        </w:tabs>
        <w:ind w:left="-142" w:right="-547" w:firstLine="0"/>
        <w:rPr>
          <w:b w:val="0"/>
          <w:sz w:val="24"/>
          <w:szCs w:val="24"/>
        </w:rPr>
      </w:pPr>
      <w:r w:rsidRPr="007B3B91">
        <w:rPr>
          <w:b w:val="0"/>
          <w:sz w:val="24"/>
          <w:szCs w:val="24"/>
        </w:rPr>
        <w:t>El Indicador Mensual del Consumo Privado en el Mercado Interior (IMCPMI)</w:t>
      </w:r>
      <w:r w:rsidRPr="007B3B91">
        <w:rPr>
          <w:b w:val="0"/>
          <w:sz w:val="24"/>
          <w:szCs w:val="24"/>
          <w:vertAlign w:val="superscript"/>
        </w:rPr>
        <w:footnoteReference w:id="2"/>
      </w:r>
      <w:r w:rsidRPr="007B3B91">
        <w:rPr>
          <w:b w:val="0"/>
          <w:sz w:val="24"/>
          <w:szCs w:val="24"/>
        </w:rPr>
        <w:t xml:space="preserve"> registró una disminución en términos reales de 0.6% durante agosto del presente año frente al mes inmediato anterior, con cifras desestacionalizadas</w:t>
      </w:r>
      <w:r w:rsidRPr="007B3B91">
        <w:rPr>
          <w:b w:val="0"/>
          <w:sz w:val="24"/>
          <w:szCs w:val="24"/>
          <w:vertAlign w:val="superscript"/>
        </w:rPr>
        <w:footnoteReference w:id="3"/>
      </w:r>
      <w:r w:rsidRPr="007B3B91">
        <w:rPr>
          <w:b w:val="0"/>
          <w:sz w:val="24"/>
          <w:szCs w:val="24"/>
        </w:rPr>
        <w:t xml:space="preserve">. </w:t>
      </w:r>
    </w:p>
    <w:p w14:paraId="6D619AAF" w14:textId="77777777" w:rsidR="00C627E5" w:rsidRDefault="00C627E5" w:rsidP="00C627E5">
      <w:pPr>
        <w:jc w:val="center"/>
        <w:outlineLvl w:val="3"/>
        <w:rPr>
          <w:rFonts w:cs="Arial"/>
          <w:b/>
          <w:smallCaps/>
          <w:sz w:val="22"/>
        </w:rPr>
      </w:pPr>
    </w:p>
    <w:p w14:paraId="547827BB" w14:textId="77777777" w:rsidR="00C627E5" w:rsidRDefault="00C627E5" w:rsidP="00C627E5">
      <w:pPr>
        <w:jc w:val="center"/>
        <w:outlineLvl w:val="3"/>
        <w:rPr>
          <w:rFonts w:cs="Arial"/>
          <w:b/>
          <w:smallCaps/>
          <w:sz w:val="22"/>
        </w:rPr>
      </w:pPr>
      <w:r>
        <w:rPr>
          <w:rFonts w:cs="Arial"/>
          <w:b/>
          <w:smallCaps/>
          <w:sz w:val="22"/>
        </w:rPr>
        <w:t>Indicador Mensual del Consumo Privado</w:t>
      </w:r>
    </w:p>
    <w:p w14:paraId="20990A07" w14:textId="77777777" w:rsidR="00C627E5" w:rsidRDefault="00C627E5" w:rsidP="00C627E5">
      <w:pPr>
        <w:jc w:val="center"/>
        <w:outlineLvl w:val="3"/>
        <w:rPr>
          <w:rFonts w:cs="Arial"/>
          <w:b/>
          <w:smallCaps/>
          <w:sz w:val="22"/>
        </w:rPr>
      </w:pPr>
      <w:r>
        <w:rPr>
          <w:rFonts w:cs="Arial"/>
          <w:b/>
          <w:smallCaps/>
          <w:sz w:val="22"/>
        </w:rPr>
        <w:t>en el Mercado Interior al mes de agosto</w:t>
      </w:r>
      <w:r w:rsidRPr="004C2706">
        <w:rPr>
          <w:rFonts w:cs="Arial"/>
          <w:b/>
          <w:smallCaps/>
          <w:sz w:val="20"/>
        </w:rPr>
        <w:t xml:space="preserve"> </w:t>
      </w:r>
      <w:r>
        <w:rPr>
          <w:rFonts w:cs="Arial"/>
          <w:b/>
          <w:smallCaps/>
          <w:sz w:val="22"/>
        </w:rPr>
        <w:t>de 2021</w:t>
      </w:r>
    </w:p>
    <w:p w14:paraId="2A2260E5" w14:textId="77777777" w:rsidR="00C627E5" w:rsidRDefault="00C627E5" w:rsidP="00C627E5">
      <w:pPr>
        <w:jc w:val="center"/>
        <w:outlineLvl w:val="3"/>
        <w:rPr>
          <w:rFonts w:cs="Arial"/>
          <w:b/>
          <w:smallCaps/>
          <w:sz w:val="22"/>
        </w:rPr>
      </w:pPr>
      <w:r>
        <w:rPr>
          <w:rFonts w:cs="Arial"/>
          <w:b/>
          <w:smallCaps/>
          <w:sz w:val="22"/>
        </w:rPr>
        <w:t>Series desestacionalizada y de tendencia-ciclo</w:t>
      </w:r>
    </w:p>
    <w:p w14:paraId="03EC0D6F" w14:textId="77777777" w:rsidR="00C627E5" w:rsidRDefault="00C627E5" w:rsidP="00C627E5">
      <w:pPr>
        <w:jc w:val="center"/>
        <w:outlineLvl w:val="3"/>
        <w:rPr>
          <w:rFonts w:cs="Arial"/>
          <w:sz w:val="18"/>
          <w:szCs w:val="18"/>
        </w:rPr>
      </w:pPr>
      <w:r>
        <w:rPr>
          <w:rFonts w:cs="Arial"/>
          <w:smallCaps/>
          <w:sz w:val="18"/>
          <w:szCs w:val="18"/>
        </w:rPr>
        <w:t>(</w:t>
      </w:r>
      <w:r>
        <w:rPr>
          <w:rFonts w:cs="Arial"/>
          <w:sz w:val="18"/>
          <w:szCs w:val="18"/>
        </w:rPr>
        <w:t>Índice base 2013=100)</w:t>
      </w:r>
    </w:p>
    <w:p w14:paraId="11CBFF71" w14:textId="77777777" w:rsidR="00C627E5" w:rsidRDefault="00C627E5" w:rsidP="00C627E5">
      <w:pPr>
        <w:jc w:val="center"/>
        <w:outlineLvl w:val="3"/>
        <w:rPr>
          <w:rFonts w:cs="Arial"/>
          <w:sz w:val="18"/>
          <w:szCs w:val="18"/>
        </w:rPr>
      </w:pPr>
      <w:r>
        <w:rPr>
          <w:noProof/>
        </w:rPr>
        <w:drawing>
          <wp:inline distT="0" distB="0" distL="0" distR="0" wp14:anchorId="6D80FC95" wp14:editId="0866E25C">
            <wp:extent cx="4320000" cy="2527200"/>
            <wp:effectExtent l="0" t="0" r="23495" b="2603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135AA8" w14:textId="77777777" w:rsidR="00C627E5" w:rsidRDefault="00C627E5" w:rsidP="00C627E5">
      <w:pPr>
        <w:ind w:left="708" w:firstLine="426"/>
        <w:jc w:val="left"/>
      </w:pPr>
      <w:r>
        <w:rPr>
          <w:rFonts w:cs="Arial"/>
          <w:sz w:val="16"/>
        </w:rPr>
        <w:t>Fuente: INEGI.</w:t>
      </w:r>
    </w:p>
    <w:p w14:paraId="3389B93F" w14:textId="77777777" w:rsidR="00C627E5" w:rsidRDefault="00C627E5" w:rsidP="00C627E5">
      <w:pPr>
        <w:pStyle w:val="bullet"/>
        <w:widowControl w:val="0"/>
        <w:tabs>
          <w:tab w:val="clear" w:pos="7939"/>
          <w:tab w:val="left" w:pos="7230"/>
        </w:tabs>
        <w:spacing w:before="0"/>
        <w:ind w:left="-142" w:right="-547" w:firstLine="0"/>
        <w:rPr>
          <w:b w:val="0"/>
          <w:sz w:val="24"/>
          <w:szCs w:val="24"/>
        </w:rPr>
      </w:pPr>
    </w:p>
    <w:p w14:paraId="45947409" w14:textId="77777777" w:rsidR="00C627E5" w:rsidRPr="00F31BEF" w:rsidRDefault="00C627E5" w:rsidP="00C627E5">
      <w:pPr>
        <w:pStyle w:val="bullet"/>
        <w:widowControl w:val="0"/>
        <w:tabs>
          <w:tab w:val="clear" w:pos="7939"/>
          <w:tab w:val="left" w:pos="7230"/>
        </w:tabs>
        <w:spacing w:before="360"/>
        <w:ind w:left="-142" w:right="-547" w:firstLine="0"/>
        <w:rPr>
          <w:b w:val="0"/>
          <w:sz w:val="24"/>
          <w:szCs w:val="24"/>
        </w:rPr>
      </w:pPr>
      <w:r w:rsidRPr="00F31BEF">
        <w:rPr>
          <w:b w:val="0"/>
          <w:sz w:val="24"/>
          <w:szCs w:val="24"/>
        </w:rPr>
        <w:t>Por componentes, el consumo en Bienes de origen importado se redujo 6.8% y en Bienes y Servicios de origen nacional cayó 0.1% en el octavo mes de 2021 respecto al mes previo, según datos ajustados por estacionalidad.</w:t>
      </w:r>
    </w:p>
    <w:p w14:paraId="5496A0F8" w14:textId="0BB38298" w:rsidR="005B653A" w:rsidRDefault="005B653A">
      <w:pPr>
        <w:widowControl/>
        <w:jc w:val="left"/>
        <w:rPr>
          <w:szCs w:val="24"/>
          <w:lang w:val="es-ES_tradnl"/>
        </w:rPr>
      </w:pPr>
      <w:r>
        <w:rPr>
          <w:b/>
          <w:szCs w:val="24"/>
        </w:rPr>
        <w:br w:type="page"/>
      </w:r>
    </w:p>
    <w:p w14:paraId="00A5A8A3" w14:textId="77777777" w:rsidR="00C627E5" w:rsidRDefault="00C627E5" w:rsidP="00C627E5">
      <w:pPr>
        <w:pStyle w:val="bullet"/>
        <w:widowControl w:val="0"/>
        <w:tabs>
          <w:tab w:val="clear" w:pos="7939"/>
          <w:tab w:val="left" w:pos="7230"/>
        </w:tabs>
        <w:ind w:left="-142" w:right="-547" w:firstLine="0"/>
        <w:rPr>
          <w:b w:val="0"/>
          <w:sz w:val="24"/>
          <w:szCs w:val="24"/>
        </w:rPr>
      </w:pPr>
    </w:p>
    <w:p w14:paraId="68340DDB" w14:textId="77777777" w:rsidR="00C627E5" w:rsidRPr="007B3B91" w:rsidRDefault="00C627E5" w:rsidP="00CD5BDF">
      <w:pPr>
        <w:pStyle w:val="bullet"/>
        <w:widowControl w:val="0"/>
        <w:tabs>
          <w:tab w:val="clear" w:pos="7939"/>
          <w:tab w:val="left" w:pos="7230"/>
        </w:tabs>
        <w:ind w:left="-142" w:right="-547" w:firstLine="0"/>
        <w:rPr>
          <w:b w:val="0"/>
          <w:sz w:val="24"/>
          <w:szCs w:val="24"/>
        </w:rPr>
      </w:pPr>
      <w:r w:rsidRPr="007B3B91">
        <w:rPr>
          <w:b w:val="0"/>
          <w:sz w:val="24"/>
          <w:szCs w:val="24"/>
        </w:rPr>
        <w:t>En su comparación anual</w:t>
      </w:r>
      <w:r w:rsidRPr="007B3B91">
        <w:rPr>
          <w:b w:val="0"/>
          <w:sz w:val="24"/>
          <w:szCs w:val="24"/>
          <w:vertAlign w:val="superscript"/>
        </w:rPr>
        <w:footnoteReference w:id="4"/>
      </w:r>
      <w:r w:rsidRPr="007B3B91">
        <w:rPr>
          <w:b w:val="0"/>
          <w:sz w:val="24"/>
          <w:szCs w:val="24"/>
        </w:rPr>
        <w:t>, el IMCPMI mostró un aumento de 9.6% en el mes de referencia. A su interior, el gasto en Bienes de origen importado ascendió 20.9% y el efectuado en Bienes y Servicios nacionales tuvo un alza de 8.2% (en los Servicios subió 11.7% y en los Bienes lo hizo en 4.7%), con relación a los de igual mes de 2020.</w:t>
      </w:r>
    </w:p>
    <w:p w14:paraId="300470B0" w14:textId="77777777" w:rsidR="00C627E5" w:rsidRDefault="00C627E5" w:rsidP="00C627E5">
      <w:pPr>
        <w:pStyle w:val="p0"/>
        <w:spacing w:before="0"/>
        <w:jc w:val="center"/>
        <w:rPr>
          <w:rFonts w:cs="Arial"/>
          <w:b/>
          <w:smallCaps/>
          <w:color w:val="auto"/>
          <w:sz w:val="22"/>
          <w:szCs w:val="22"/>
        </w:rPr>
      </w:pPr>
    </w:p>
    <w:p w14:paraId="3563D985" w14:textId="77777777" w:rsidR="00C627E5" w:rsidRDefault="00C627E5" w:rsidP="00C627E5">
      <w:pPr>
        <w:pStyle w:val="p0"/>
        <w:spacing w:before="120"/>
        <w:jc w:val="center"/>
        <w:rPr>
          <w:rFonts w:cs="Arial"/>
          <w:b/>
          <w:smallCaps/>
          <w:color w:val="auto"/>
          <w:sz w:val="22"/>
          <w:szCs w:val="22"/>
        </w:rPr>
      </w:pPr>
      <w:r>
        <w:rPr>
          <w:rFonts w:cs="Arial"/>
          <w:b/>
          <w:smallCaps/>
          <w:color w:val="auto"/>
          <w:sz w:val="22"/>
          <w:szCs w:val="22"/>
        </w:rPr>
        <w:t xml:space="preserve">Indicador Mensual del Consumo Privado en el </w:t>
      </w:r>
    </w:p>
    <w:p w14:paraId="529C8507" w14:textId="77777777" w:rsidR="00C627E5" w:rsidRDefault="00C627E5" w:rsidP="00C627E5">
      <w:pPr>
        <w:pStyle w:val="p0"/>
        <w:spacing w:before="0"/>
        <w:jc w:val="center"/>
        <w:rPr>
          <w:rFonts w:cs="Arial"/>
          <w:b/>
          <w:smallCaps/>
          <w:color w:val="auto"/>
          <w:sz w:val="22"/>
          <w:szCs w:val="22"/>
        </w:rPr>
      </w:pPr>
      <w:r>
        <w:rPr>
          <w:rFonts w:cs="Arial"/>
          <w:b/>
          <w:smallCaps/>
          <w:color w:val="auto"/>
          <w:sz w:val="22"/>
          <w:szCs w:val="22"/>
        </w:rPr>
        <w:t>Mercado Interior durante agosto de 2021</w:t>
      </w:r>
    </w:p>
    <w:p w14:paraId="59A842D8" w14:textId="77777777" w:rsidR="00C627E5" w:rsidRDefault="00C627E5" w:rsidP="00C627E5">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C627E5" w14:paraId="4452AB29" w14:textId="77777777" w:rsidTr="00D11BFA">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2719487D" w14:textId="77777777" w:rsidR="00C627E5" w:rsidRDefault="00C627E5" w:rsidP="00D11BFA">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0FFEAC18" w14:textId="77777777" w:rsidR="00C627E5" w:rsidRDefault="00C627E5" w:rsidP="00D11BFA">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381CCF8A" w14:textId="77777777" w:rsidR="00C627E5" w:rsidRDefault="00C627E5" w:rsidP="00D11BFA">
            <w:pPr>
              <w:pStyle w:val="p0"/>
              <w:keepNext/>
              <w:spacing w:before="60" w:after="60"/>
              <w:jc w:val="center"/>
              <w:rPr>
                <w:rFonts w:cs="Arial"/>
                <w:color w:val="auto"/>
                <w:sz w:val="18"/>
                <w:lang w:val="es-ES"/>
              </w:rPr>
            </w:pPr>
            <w:r>
              <w:rPr>
                <w:rFonts w:cs="Arial"/>
                <w:color w:val="auto"/>
                <w:sz w:val="18"/>
                <w:lang w:val="es-ES"/>
              </w:rPr>
              <w:t>Variación % respecto a igual mes de 2020</w:t>
            </w:r>
          </w:p>
        </w:tc>
      </w:tr>
      <w:tr w:rsidR="00C627E5" w:rsidRPr="00A75FAD" w14:paraId="6E27A01F" w14:textId="77777777" w:rsidTr="00D11BFA">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327D2F6B" w14:textId="77777777" w:rsidR="00C627E5" w:rsidRDefault="00C627E5" w:rsidP="00D11BFA">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0790E874" w14:textId="77777777" w:rsidR="00C627E5" w:rsidRPr="00612459" w:rsidRDefault="00C627E5" w:rsidP="00D11BFA">
            <w:pPr>
              <w:tabs>
                <w:tab w:val="left" w:pos="307"/>
                <w:tab w:val="decimal" w:pos="881"/>
              </w:tabs>
              <w:spacing w:before="60" w:after="60"/>
              <w:ind w:right="624"/>
              <w:jc w:val="right"/>
              <w:rPr>
                <w:rFonts w:cs="Arial"/>
                <w:b/>
                <w:sz w:val="18"/>
                <w:u w:val="single"/>
                <w:lang w:val="es-ES" w:eastAsia="en-US"/>
              </w:rPr>
            </w:pPr>
            <w:r>
              <w:rPr>
                <w:rFonts w:cs="Arial"/>
                <w:b/>
                <w:sz w:val="18"/>
                <w:lang w:val="es-ES" w:eastAsia="en-US"/>
              </w:rPr>
              <w:t>(-)</w:t>
            </w:r>
            <w:r w:rsidRPr="00612459">
              <w:rPr>
                <w:rFonts w:cs="Arial"/>
                <w:b/>
                <w:sz w:val="18"/>
                <w:lang w:val="es-ES" w:eastAsia="en-US"/>
              </w:rPr>
              <w:t xml:space="preserve">  </w:t>
            </w:r>
            <w:r w:rsidRPr="005F24B4">
              <w:rPr>
                <w:rFonts w:cs="Arial"/>
                <w:b/>
                <w:sz w:val="18"/>
                <w:lang w:val="es-ES" w:eastAsia="en-US"/>
              </w:rPr>
              <w:t xml:space="preserve"> </w:t>
            </w:r>
            <w:r w:rsidRPr="00612459">
              <w:rPr>
                <w:rFonts w:cs="Arial"/>
                <w:b/>
                <w:sz w:val="18"/>
                <w:u w:val="single"/>
                <w:lang w:val="es-ES" w:eastAsia="en-US"/>
              </w:rPr>
              <w:t>0.</w:t>
            </w:r>
            <w:r>
              <w:rPr>
                <w:rFonts w:cs="Arial"/>
                <w:b/>
                <w:sz w:val="18"/>
                <w:u w:val="single"/>
                <w:lang w:val="es-ES" w:eastAsia="en-US"/>
              </w:rPr>
              <w:t>6</w:t>
            </w:r>
          </w:p>
        </w:tc>
        <w:tc>
          <w:tcPr>
            <w:tcW w:w="1843" w:type="dxa"/>
            <w:tcBorders>
              <w:top w:val="single" w:sz="8" w:space="0" w:color="404040"/>
              <w:left w:val="single" w:sz="8" w:space="0" w:color="404040"/>
              <w:bottom w:val="nil"/>
              <w:right w:val="double" w:sz="4" w:space="0" w:color="auto"/>
            </w:tcBorders>
            <w:hideMark/>
          </w:tcPr>
          <w:p w14:paraId="5D324FAE" w14:textId="77777777" w:rsidR="00C627E5" w:rsidRPr="00612459" w:rsidRDefault="00C627E5" w:rsidP="00D11BFA">
            <w:pPr>
              <w:tabs>
                <w:tab w:val="left" w:pos="307"/>
                <w:tab w:val="decimal" w:pos="881"/>
              </w:tabs>
              <w:spacing w:before="60" w:after="60"/>
              <w:ind w:right="624"/>
              <w:jc w:val="right"/>
              <w:rPr>
                <w:rFonts w:cs="Arial"/>
                <w:b/>
                <w:sz w:val="18"/>
                <w:lang w:val="es-ES" w:eastAsia="en-US"/>
              </w:rPr>
            </w:pPr>
            <w:r w:rsidRPr="00612459">
              <w:rPr>
                <w:rFonts w:cs="Arial"/>
                <w:b/>
                <w:sz w:val="18"/>
                <w:lang w:val="es-ES" w:eastAsia="en-US"/>
              </w:rPr>
              <w:t xml:space="preserve"> </w:t>
            </w:r>
            <w:r>
              <w:rPr>
                <w:rFonts w:cs="Arial"/>
                <w:b/>
                <w:sz w:val="18"/>
                <w:u w:val="single"/>
                <w:lang w:val="es-ES" w:eastAsia="en-US"/>
              </w:rPr>
              <w:t>9.6</w:t>
            </w:r>
          </w:p>
        </w:tc>
      </w:tr>
      <w:tr w:rsidR="00C627E5" w:rsidRPr="00A75FAD" w14:paraId="351A8113" w14:textId="77777777" w:rsidTr="00D11BFA">
        <w:trPr>
          <w:cantSplit/>
          <w:trHeight w:val="20"/>
          <w:jc w:val="center"/>
        </w:trPr>
        <w:tc>
          <w:tcPr>
            <w:tcW w:w="2834" w:type="dxa"/>
            <w:tcBorders>
              <w:top w:val="nil"/>
              <w:left w:val="double" w:sz="4" w:space="0" w:color="auto"/>
              <w:bottom w:val="nil"/>
              <w:right w:val="single" w:sz="8" w:space="0" w:color="404040"/>
            </w:tcBorders>
            <w:hideMark/>
          </w:tcPr>
          <w:p w14:paraId="0136C445" w14:textId="77777777" w:rsidR="00C627E5" w:rsidRDefault="00C627E5" w:rsidP="00D11BFA">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2D143A0C" w14:textId="77777777" w:rsidR="00C627E5" w:rsidRPr="00612459" w:rsidRDefault="00C627E5" w:rsidP="00D11BFA">
            <w:pPr>
              <w:tabs>
                <w:tab w:val="left" w:pos="307"/>
              </w:tabs>
              <w:spacing w:before="20" w:after="20"/>
              <w:ind w:right="624"/>
              <w:jc w:val="right"/>
              <w:rPr>
                <w:rFonts w:cs="Arial"/>
                <w:b/>
                <w:sz w:val="18"/>
                <w:lang w:val="es-ES" w:eastAsia="en-US"/>
              </w:rPr>
            </w:pPr>
            <w:r>
              <w:rPr>
                <w:rFonts w:cs="Arial"/>
                <w:b/>
                <w:sz w:val="18"/>
                <w:lang w:val="es-ES" w:eastAsia="en-US"/>
              </w:rPr>
              <w:t xml:space="preserve">(-) </w:t>
            </w:r>
            <w:r w:rsidRPr="00612459">
              <w:rPr>
                <w:rFonts w:cs="Arial"/>
                <w:b/>
                <w:sz w:val="18"/>
                <w:lang w:val="es-ES" w:eastAsia="en-US"/>
              </w:rPr>
              <w:t xml:space="preserve">  0.1</w:t>
            </w:r>
          </w:p>
        </w:tc>
        <w:tc>
          <w:tcPr>
            <w:tcW w:w="1843" w:type="dxa"/>
            <w:tcBorders>
              <w:top w:val="nil"/>
              <w:left w:val="single" w:sz="8" w:space="0" w:color="404040"/>
              <w:bottom w:val="nil"/>
              <w:right w:val="double" w:sz="4" w:space="0" w:color="auto"/>
            </w:tcBorders>
            <w:hideMark/>
          </w:tcPr>
          <w:p w14:paraId="7C03B3ED" w14:textId="77777777" w:rsidR="00C627E5" w:rsidRPr="00612459" w:rsidRDefault="00C627E5" w:rsidP="00D11BFA">
            <w:pPr>
              <w:tabs>
                <w:tab w:val="left" w:pos="307"/>
                <w:tab w:val="decimal" w:pos="881"/>
              </w:tabs>
              <w:spacing w:before="20" w:after="20"/>
              <w:ind w:right="624"/>
              <w:jc w:val="right"/>
              <w:rPr>
                <w:rFonts w:cs="Arial"/>
                <w:b/>
                <w:sz w:val="18"/>
                <w:lang w:val="es-ES" w:eastAsia="en-US"/>
              </w:rPr>
            </w:pPr>
            <w:r>
              <w:rPr>
                <w:rFonts w:cs="Arial"/>
                <w:b/>
                <w:sz w:val="18"/>
                <w:lang w:val="es-ES" w:eastAsia="en-US"/>
              </w:rPr>
              <w:t>8</w:t>
            </w:r>
            <w:r w:rsidRPr="00612459">
              <w:rPr>
                <w:rFonts w:cs="Arial"/>
                <w:b/>
                <w:sz w:val="18"/>
                <w:lang w:val="es-ES" w:eastAsia="en-US"/>
              </w:rPr>
              <w:t>.</w:t>
            </w:r>
            <w:r>
              <w:rPr>
                <w:rFonts w:cs="Arial"/>
                <w:b/>
                <w:sz w:val="18"/>
                <w:lang w:val="es-ES" w:eastAsia="en-US"/>
              </w:rPr>
              <w:t>2</w:t>
            </w:r>
          </w:p>
        </w:tc>
      </w:tr>
      <w:tr w:rsidR="00C627E5" w:rsidRPr="00A75FAD" w14:paraId="2D5BA600" w14:textId="77777777" w:rsidTr="00D11BFA">
        <w:trPr>
          <w:cantSplit/>
          <w:trHeight w:val="20"/>
          <w:jc w:val="center"/>
        </w:trPr>
        <w:tc>
          <w:tcPr>
            <w:tcW w:w="2834" w:type="dxa"/>
            <w:tcBorders>
              <w:top w:val="nil"/>
              <w:left w:val="double" w:sz="4" w:space="0" w:color="auto"/>
              <w:bottom w:val="nil"/>
              <w:right w:val="single" w:sz="8" w:space="0" w:color="404040"/>
            </w:tcBorders>
            <w:hideMark/>
          </w:tcPr>
          <w:p w14:paraId="54D67C69" w14:textId="77777777" w:rsidR="00C627E5" w:rsidRDefault="00C627E5" w:rsidP="00D11BFA">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436F9F10" w14:textId="77777777" w:rsidR="00C627E5" w:rsidRPr="00612459" w:rsidRDefault="00C627E5" w:rsidP="00D11BFA">
            <w:pPr>
              <w:tabs>
                <w:tab w:val="left" w:pos="307"/>
              </w:tabs>
              <w:spacing w:before="60"/>
              <w:ind w:right="624"/>
              <w:jc w:val="right"/>
              <w:rPr>
                <w:rFonts w:cs="Arial"/>
                <w:sz w:val="18"/>
                <w:lang w:val="es-ES" w:eastAsia="en-US"/>
              </w:rPr>
            </w:pPr>
            <w:r>
              <w:rPr>
                <w:rFonts w:cs="Arial"/>
                <w:sz w:val="18"/>
                <w:lang w:val="es-ES" w:eastAsia="en-US"/>
              </w:rPr>
              <w:t>(-)</w:t>
            </w:r>
            <w:r w:rsidRPr="00612459">
              <w:rPr>
                <w:rFonts w:cs="Arial"/>
                <w:sz w:val="18"/>
                <w:lang w:val="es-ES" w:eastAsia="en-US"/>
              </w:rPr>
              <w:t xml:space="preserve">   </w:t>
            </w:r>
            <w:r>
              <w:rPr>
                <w:rFonts w:cs="Arial"/>
                <w:sz w:val="18"/>
                <w:lang w:val="es-ES" w:eastAsia="en-US"/>
              </w:rPr>
              <w:t>0</w:t>
            </w:r>
            <w:r w:rsidRPr="00612459">
              <w:rPr>
                <w:rFonts w:cs="Arial"/>
                <w:sz w:val="18"/>
                <w:lang w:val="es-ES" w:eastAsia="en-US"/>
              </w:rPr>
              <w:t>.</w:t>
            </w:r>
            <w:r>
              <w:rPr>
                <w:rFonts w:cs="Arial"/>
                <w:sz w:val="18"/>
                <w:lang w:val="es-ES" w:eastAsia="en-US"/>
              </w:rPr>
              <w:t>3</w:t>
            </w:r>
          </w:p>
        </w:tc>
        <w:tc>
          <w:tcPr>
            <w:tcW w:w="1843" w:type="dxa"/>
            <w:tcBorders>
              <w:top w:val="nil"/>
              <w:left w:val="single" w:sz="8" w:space="0" w:color="404040"/>
              <w:bottom w:val="nil"/>
              <w:right w:val="double" w:sz="4" w:space="0" w:color="auto"/>
            </w:tcBorders>
            <w:hideMark/>
          </w:tcPr>
          <w:p w14:paraId="2C35F744" w14:textId="77777777" w:rsidR="00C627E5" w:rsidRPr="00612459" w:rsidRDefault="00C627E5" w:rsidP="00D11BFA">
            <w:pPr>
              <w:tabs>
                <w:tab w:val="left" w:pos="307"/>
                <w:tab w:val="decimal" w:pos="881"/>
              </w:tabs>
              <w:spacing w:before="60"/>
              <w:ind w:right="624"/>
              <w:jc w:val="right"/>
              <w:rPr>
                <w:rFonts w:cs="Arial"/>
                <w:sz w:val="18"/>
                <w:lang w:val="es-ES" w:eastAsia="en-US"/>
              </w:rPr>
            </w:pPr>
            <w:r>
              <w:rPr>
                <w:rFonts w:cs="Arial"/>
                <w:sz w:val="18"/>
                <w:lang w:val="es-ES" w:eastAsia="en-US"/>
              </w:rPr>
              <w:t>4.7</w:t>
            </w:r>
          </w:p>
        </w:tc>
      </w:tr>
      <w:tr w:rsidR="00C627E5" w:rsidRPr="00A75FAD" w14:paraId="2D1953E8" w14:textId="77777777" w:rsidTr="00D11BFA">
        <w:trPr>
          <w:cantSplit/>
          <w:trHeight w:val="20"/>
          <w:jc w:val="center"/>
        </w:trPr>
        <w:tc>
          <w:tcPr>
            <w:tcW w:w="2834" w:type="dxa"/>
            <w:tcBorders>
              <w:top w:val="nil"/>
              <w:left w:val="double" w:sz="4" w:space="0" w:color="auto"/>
              <w:bottom w:val="nil"/>
              <w:right w:val="single" w:sz="8" w:space="0" w:color="404040"/>
            </w:tcBorders>
            <w:hideMark/>
          </w:tcPr>
          <w:p w14:paraId="2FFC0D9E" w14:textId="77777777" w:rsidR="00C627E5" w:rsidRDefault="00C627E5" w:rsidP="00D11BFA">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73A3220A" w14:textId="77777777" w:rsidR="00C627E5" w:rsidRPr="00612459" w:rsidRDefault="00C627E5" w:rsidP="00D11BFA">
            <w:pPr>
              <w:tabs>
                <w:tab w:val="left" w:pos="307"/>
              </w:tabs>
              <w:spacing w:before="60"/>
              <w:ind w:right="624"/>
              <w:jc w:val="right"/>
              <w:rPr>
                <w:rFonts w:cs="Arial"/>
                <w:sz w:val="18"/>
                <w:lang w:val="es-ES" w:eastAsia="en-US"/>
              </w:rPr>
            </w:pPr>
            <w:r w:rsidRPr="00612459">
              <w:rPr>
                <w:rFonts w:cs="Arial"/>
                <w:sz w:val="18"/>
                <w:lang w:val="es-ES" w:eastAsia="en-US"/>
              </w:rPr>
              <w:t xml:space="preserve">(-)   </w:t>
            </w:r>
            <w:r>
              <w:rPr>
                <w:rFonts w:cs="Arial"/>
                <w:sz w:val="18"/>
                <w:lang w:val="es-ES" w:eastAsia="en-US"/>
              </w:rPr>
              <w:t>0.4</w:t>
            </w:r>
          </w:p>
        </w:tc>
        <w:tc>
          <w:tcPr>
            <w:tcW w:w="1843" w:type="dxa"/>
            <w:tcBorders>
              <w:top w:val="nil"/>
              <w:left w:val="single" w:sz="8" w:space="0" w:color="404040"/>
              <w:bottom w:val="nil"/>
              <w:right w:val="double" w:sz="4" w:space="0" w:color="auto"/>
            </w:tcBorders>
            <w:hideMark/>
          </w:tcPr>
          <w:p w14:paraId="545DC9F3" w14:textId="77777777" w:rsidR="00C627E5" w:rsidRPr="00612459" w:rsidRDefault="00C627E5" w:rsidP="00D11BFA">
            <w:pPr>
              <w:tabs>
                <w:tab w:val="left" w:pos="307"/>
                <w:tab w:val="decimal" w:pos="881"/>
              </w:tabs>
              <w:spacing w:before="60"/>
              <w:ind w:right="624"/>
              <w:jc w:val="right"/>
              <w:rPr>
                <w:rFonts w:cs="Arial"/>
                <w:sz w:val="18"/>
                <w:lang w:val="es-ES" w:eastAsia="en-US"/>
              </w:rPr>
            </w:pPr>
            <w:r w:rsidRPr="00612459">
              <w:rPr>
                <w:rFonts w:cs="Arial"/>
                <w:sz w:val="18"/>
                <w:lang w:val="es-ES" w:eastAsia="en-US"/>
              </w:rPr>
              <w:t xml:space="preserve"> 1</w:t>
            </w:r>
            <w:r>
              <w:rPr>
                <w:rFonts w:cs="Arial"/>
                <w:sz w:val="18"/>
                <w:lang w:val="es-ES" w:eastAsia="en-US"/>
              </w:rPr>
              <w:t>1.7</w:t>
            </w:r>
          </w:p>
        </w:tc>
      </w:tr>
      <w:tr w:rsidR="00C627E5" w:rsidRPr="00A75FAD" w14:paraId="5B9D3753" w14:textId="77777777" w:rsidTr="00D11BFA">
        <w:trPr>
          <w:cantSplit/>
          <w:trHeight w:val="20"/>
          <w:jc w:val="center"/>
        </w:trPr>
        <w:tc>
          <w:tcPr>
            <w:tcW w:w="2834" w:type="dxa"/>
            <w:tcBorders>
              <w:top w:val="nil"/>
              <w:left w:val="double" w:sz="4" w:space="0" w:color="auto"/>
              <w:bottom w:val="nil"/>
              <w:right w:val="single" w:sz="8" w:space="0" w:color="404040"/>
            </w:tcBorders>
            <w:hideMark/>
          </w:tcPr>
          <w:p w14:paraId="3FB4C2F3" w14:textId="77777777" w:rsidR="00C627E5" w:rsidRDefault="00C627E5" w:rsidP="00D11BFA">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14A7ABB0" w14:textId="77777777" w:rsidR="00C627E5" w:rsidRPr="00612459" w:rsidRDefault="00C627E5" w:rsidP="00D11BFA">
            <w:pPr>
              <w:tabs>
                <w:tab w:val="left" w:pos="307"/>
                <w:tab w:val="decimal" w:pos="881"/>
              </w:tabs>
              <w:spacing w:before="60" w:after="60"/>
              <w:ind w:right="624"/>
              <w:jc w:val="right"/>
              <w:rPr>
                <w:rFonts w:cs="Arial"/>
                <w:b/>
                <w:sz w:val="18"/>
                <w:lang w:val="es-ES" w:eastAsia="en-US"/>
              </w:rPr>
            </w:pPr>
            <w:r w:rsidRPr="00612459">
              <w:rPr>
                <w:rFonts w:cs="Arial"/>
                <w:b/>
                <w:sz w:val="18"/>
                <w:lang w:val="es-ES" w:eastAsia="en-US"/>
              </w:rPr>
              <w:t xml:space="preserve">(-)   </w:t>
            </w:r>
            <w:r>
              <w:rPr>
                <w:rFonts w:cs="Arial"/>
                <w:b/>
                <w:sz w:val="18"/>
                <w:lang w:val="es-ES" w:eastAsia="en-US"/>
              </w:rPr>
              <w:t>6</w:t>
            </w:r>
            <w:r w:rsidRPr="00612459">
              <w:rPr>
                <w:rFonts w:cs="Arial"/>
                <w:b/>
                <w:sz w:val="18"/>
                <w:lang w:val="es-ES" w:eastAsia="en-US"/>
              </w:rPr>
              <w:t>.8</w:t>
            </w:r>
          </w:p>
        </w:tc>
        <w:tc>
          <w:tcPr>
            <w:tcW w:w="1843" w:type="dxa"/>
            <w:tcBorders>
              <w:top w:val="nil"/>
              <w:left w:val="single" w:sz="8" w:space="0" w:color="404040"/>
              <w:bottom w:val="nil"/>
              <w:right w:val="double" w:sz="4" w:space="0" w:color="auto"/>
            </w:tcBorders>
            <w:hideMark/>
          </w:tcPr>
          <w:p w14:paraId="7F723662" w14:textId="77777777" w:rsidR="00C627E5" w:rsidRPr="00612459" w:rsidRDefault="00C627E5" w:rsidP="00D11BFA">
            <w:pPr>
              <w:tabs>
                <w:tab w:val="left" w:pos="307"/>
                <w:tab w:val="decimal" w:pos="881"/>
              </w:tabs>
              <w:spacing w:before="60" w:after="60"/>
              <w:ind w:right="624"/>
              <w:jc w:val="right"/>
              <w:rPr>
                <w:rFonts w:cs="Arial"/>
                <w:b/>
                <w:sz w:val="18"/>
                <w:lang w:val="es-ES" w:eastAsia="en-US"/>
              </w:rPr>
            </w:pPr>
            <w:r>
              <w:rPr>
                <w:rFonts w:cs="Arial"/>
                <w:b/>
                <w:sz w:val="18"/>
                <w:lang w:val="es-ES" w:eastAsia="en-US"/>
              </w:rPr>
              <w:t>20.9</w:t>
            </w:r>
            <w:r w:rsidRPr="00612459">
              <w:rPr>
                <w:rFonts w:cs="Arial"/>
                <w:b/>
                <w:sz w:val="18"/>
                <w:lang w:val="es-ES" w:eastAsia="en-US"/>
              </w:rPr>
              <w:t xml:space="preserve"> </w:t>
            </w:r>
          </w:p>
        </w:tc>
      </w:tr>
      <w:tr w:rsidR="00C627E5" w:rsidRPr="00A75FAD" w14:paraId="659EA361" w14:textId="77777777" w:rsidTr="00D11BFA">
        <w:trPr>
          <w:cantSplit/>
          <w:trHeight w:val="20"/>
          <w:jc w:val="center"/>
        </w:trPr>
        <w:tc>
          <w:tcPr>
            <w:tcW w:w="2834" w:type="dxa"/>
            <w:tcBorders>
              <w:top w:val="nil"/>
              <w:left w:val="double" w:sz="4" w:space="0" w:color="auto"/>
              <w:bottom w:val="double" w:sz="4" w:space="0" w:color="404040"/>
              <w:right w:val="single" w:sz="8" w:space="0" w:color="404040"/>
            </w:tcBorders>
          </w:tcPr>
          <w:p w14:paraId="39605062" w14:textId="77777777" w:rsidR="00C627E5" w:rsidRDefault="00C627E5" w:rsidP="00D11BFA">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3EF8824A" w14:textId="77777777" w:rsidR="00C627E5" w:rsidRPr="00612459" w:rsidRDefault="00C627E5" w:rsidP="00D11BFA">
            <w:pPr>
              <w:tabs>
                <w:tab w:val="left" w:pos="307"/>
                <w:tab w:val="decimal" w:pos="881"/>
              </w:tabs>
              <w:ind w:right="624"/>
              <w:jc w:val="right"/>
              <w:rPr>
                <w:rFonts w:cs="Arial"/>
                <w:sz w:val="18"/>
                <w:lang w:val="es-ES"/>
              </w:rPr>
            </w:pPr>
            <w:r w:rsidRPr="00612459">
              <w:rPr>
                <w:rFonts w:cs="Arial"/>
                <w:sz w:val="18"/>
                <w:lang w:val="es-ES"/>
              </w:rPr>
              <w:t xml:space="preserve">(-)   </w:t>
            </w:r>
            <w:r>
              <w:rPr>
                <w:rFonts w:cs="Arial"/>
                <w:sz w:val="18"/>
                <w:lang w:val="es-ES"/>
              </w:rPr>
              <w:t>6</w:t>
            </w:r>
            <w:r w:rsidRPr="00612459">
              <w:rPr>
                <w:rFonts w:cs="Arial"/>
                <w:sz w:val="18"/>
                <w:lang w:val="es-ES"/>
              </w:rPr>
              <w:t>.8</w:t>
            </w:r>
          </w:p>
        </w:tc>
        <w:tc>
          <w:tcPr>
            <w:tcW w:w="1843" w:type="dxa"/>
            <w:tcBorders>
              <w:top w:val="nil"/>
              <w:left w:val="single" w:sz="8" w:space="0" w:color="404040"/>
              <w:bottom w:val="double" w:sz="4" w:space="0" w:color="404040"/>
              <w:right w:val="double" w:sz="4" w:space="0" w:color="auto"/>
            </w:tcBorders>
          </w:tcPr>
          <w:p w14:paraId="5EAB1DAF" w14:textId="77777777" w:rsidR="00C627E5" w:rsidRPr="00612459" w:rsidRDefault="00C627E5" w:rsidP="00D11BFA">
            <w:pPr>
              <w:tabs>
                <w:tab w:val="left" w:pos="307"/>
                <w:tab w:val="decimal" w:pos="881"/>
              </w:tabs>
              <w:ind w:right="624"/>
              <w:jc w:val="right"/>
              <w:rPr>
                <w:rFonts w:cs="Arial"/>
                <w:sz w:val="18"/>
                <w:lang w:val="es-ES"/>
              </w:rPr>
            </w:pPr>
            <w:r>
              <w:rPr>
                <w:rFonts w:cs="Arial"/>
                <w:sz w:val="18"/>
                <w:lang w:val="es-ES"/>
              </w:rPr>
              <w:t>20.9</w:t>
            </w:r>
          </w:p>
        </w:tc>
      </w:tr>
    </w:tbl>
    <w:p w14:paraId="11EEB428" w14:textId="77777777" w:rsidR="00C627E5" w:rsidRDefault="00C627E5" w:rsidP="00C627E5">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0D8215EF" w14:textId="77777777" w:rsidR="00C627E5" w:rsidRDefault="00C627E5" w:rsidP="00C627E5">
      <w:pPr>
        <w:widowControl/>
        <w:ind w:left="1276"/>
        <w:jc w:val="left"/>
        <w:rPr>
          <w:b/>
          <w:i/>
        </w:rPr>
      </w:pPr>
      <w:r>
        <w:rPr>
          <w:sz w:val="16"/>
          <w:szCs w:val="16"/>
        </w:rPr>
        <w:t>Fuente:    INEGI.</w:t>
      </w:r>
    </w:p>
    <w:p w14:paraId="52903C87" w14:textId="77777777" w:rsidR="00C627E5" w:rsidRDefault="00C627E5" w:rsidP="00C627E5">
      <w:pPr>
        <w:pStyle w:val="parr2"/>
        <w:keepNext/>
        <w:keepLines/>
        <w:spacing w:before="480"/>
        <w:ind w:left="-142" w:right="584"/>
        <w:rPr>
          <w:b/>
          <w:i/>
        </w:rPr>
      </w:pPr>
    </w:p>
    <w:p w14:paraId="026EE48F" w14:textId="77777777" w:rsidR="00C627E5" w:rsidRDefault="00C627E5" w:rsidP="00C627E5">
      <w:pPr>
        <w:pStyle w:val="parr2"/>
        <w:keepNext/>
        <w:keepLines/>
        <w:spacing w:before="360"/>
        <w:ind w:left="-142" w:right="-547"/>
        <w:rPr>
          <w:b/>
          <w:i/>
        </w:rPr>
      </w:pPr>
      <w:r>
        <w:rPr>
          <w:b/>
          <w:i/>
        </w:rPr>
        <w:t>Nota al usuario</w:t>
      </w:r>
    </w:p>
    <w:p w14:paraId="7342E96F" w14:textId="77777777" w:rsidR="00C627E5" w:rsidRPr="00E45EA0" w:rsidRDefault="00C627E5" w:rsidP="00C627E5">
      <w:pPr>
        <w:pStyle w:val="Default"/>
        <w:spacing w:before="240"/>
        <w:ind w:left="-142" w:right="-547"/>
        <w:jc w:val="both"/>
        <w:rPr>
          <w:color w:val="auto"/>
        </w:rPr>
      </w:pPr>
      <w:r w:rsidRPr="00E45EA0">
        <w:rPr>
          <w:color w:val="auto"/>
        </w:rPr>
        <w:t xml:space="preserve">La Tasa de No Respuesta en la captación de las Encuestas Económicas que se consideraron para la integración del </w:t>
      </w:r>
      <w:r w:rsidRPr="00E45EA0">
        <w:rPr>
          <w:rFonts w:eastAsia="Times New Roman"/>
        </w:rPr>
        <w:t xml:space="preserve">Indicador Mensual del Consumo Privado </w:t>
      </w:r>
      <w:r>
        <w:rPr>
          <w:rFonts w:eastAsia="Times New Roman"/>
        </w:rPr>
        <w:t xml:space="preserve">en </w:t>
      </w:r>
      <w:r w:rsidRPr="00E45EA0">
        <w:rPr>
          <w:rFonts w:eastAsia="Times New Roman"/>
        </w:rPr>
        <w:t xml:space="preserve">el </w:t>
      </w:r>
      <w:r>
        <w:rPr>
          <w:rFonts w:eastAsia="Times New Roman"/>
        </w:rPr>
        <w:t>M</w:t>
      </w:r>
      <w:r w:rsidRPr="00E45EA0">
        <w:rPr>
          <w:rFonts w:eastAsia="Times New Roman"/>
        </w:rPr>
        <w:t xml:space="preserve">ercado Interior (IMCPMI) </w:t>
      </w:r>
      <w:r w:rsidRPr="00E45EA0">
        <w:rPr>
          <w:color w:val="auto"/>
        </w:rPr>
        <w:t>como son: la Encuesta Mensual de la Industria Manufacturera (EMIM), Encuesta Mensual sobre Empresas Comerciales (EMEC) y la Encuesta Mensual de Servicios (EMS) en agosto de 2021, registraron porcentajes apropiados de acuerdo con el diseño estadístico de las muestras; así como la captación de los registros administrativos y los datos primarios que divulga el Instituto, lo que permitió la generación de estadísticas con niveles altos de cobertura y precisión estadística.</w:t>
      </w:r>
    </w:p>
    <w:p w14:paraId="7391E455" w14:textId="242786BA" w:rsidR="005B653A" w:rsidRDefault="005B653A">
      <w:pPr>
        <w:widowControl/>
        <w:jc w:val="left"/>
        <w:rPr>
          <w:rFonts w:eastAsiaTheme="minorHAnsi" w:cs="Arial"/>
          <w:color w:val="000000"/>
          <w:szCs w:val="24"/>
          <w:lang w:eastAsia="en-US"/>
        </w:rPr>
      </w:pPr>
      <w:r>
        <w:br w:type="page"/>
      </w:r>
    </w:p>
    <w:p w14:paraId="1B684F36" w14:textId="77777777" w:rsidR="00C627E5" w:rsidRDefault="00C627E5" w:rsidP="00C627E5">
      <w:pPr>
        <w:pStyle w:val="Default"/>
        <w:spacing w:before="240"/>
        <w:ind w:left="-142" w:right="-547"/>
        <w:jc w:val="both"/>
      </w:pPr>
    </w:p>
    <w:p w14:paraId="3EF194D4" w14:textId="77777777" w:rsidR="00C627E5" w:rsidRDefault="00C627E5" w:rsidP="00C627E5">
      <w:pPr>
        <w:pStyle w:val="Default"/>
        <w:spacing w:before="360"/>
        <w:ind w:left="-142" w:right="-547"/>
        <w:jc w:val="both"/>
        <w:rPr>
          <w:color w:val="auto"/>
        </w:rPr>
      </w:pPr>
      <w:r w:rsidRPr="00E45EA0">
        <w:t>Para las actividades agropecuarias, petroleras, de energía, gas, agua, servicios financieros y del gobierno se complementaron con otros registros administrativos provenientes de las empresas y de las Unidades del Estado que se recibieron oportunamente vía correo electrónico y captación por Internet, para su integración en el IMCPMI en el mes de referencia.</w:t>
      </w:r>
    </w:p>
    <w:p w14:paraId="54E75DE9" w14:textId="77777777" w:rsidR="00C627E5" w:rsidRDefault="00C627E5" w:rsidP="00C627E5">
      <w:pPr>
        <w:pStyle w:val="Default"/>
        <w:spacing w:before="360" w:after="240"/>
        <w:ind w:left="-142" w:right="-547"/>
        <w:jc w:val="both"/>
        <w:rPr>
          <w:b/>
        </w:rPr>
      </w:pPr>
      <w:r>
        <w:rPr>
          <w:b/>
        </w:rPr>
        <w:tab/>
      </w:r>
      <w:r>
        <w:rPr>
          <w:b/>
        </w:rPr>
        <w:tab/>
      </w:r>
      <w:r>
        <w:rPr>
          <w:b/>
        </w:rPr>
        <w:tab/>
      </w:r>
      <w:r>
        <w:rPr>
          <w:b/>
        </w:rPr>
        <w:tab/>
      </w:r>
      <w:r>
        <w:rPr>
          <w:b/>
        </w:rPr>
        <w:tab/>
      </w:r>
      <w:r>
        <w:rPr>
          <w:b/>
        </w:rPr>
        <w:tab/>
      </w:r>
    </w:p>
    <w:p w14:paraId="4B0A85C4" w14:textId="77777777" w:rsidR="00C627E5" w:rsidRDefault="00C627E5" w:rsidP="00C627E5">
      <w:pPr>
        <w:pStyle w:val="Default"/>
        <w:spacing w:before="240" w:after="240"/>
        <w:ind w:left="2690" w:right="-547" w:firstLine="850"/>
        <w:jc w:val="both"/>
        <w:rPr>
          <w:b/>
        </w:rPr>
      </w:pPr>
      <w:r w:rsidRPr="003B1ACA">
        <w:rPr>
          <w:b/>
        </w:rPr>
        <w:t>Se anexa Nota Técnica</w:t>
      </w:r>
    </w:p>
    <w:p w14:paraId="6DBA8D09" w14:textId="77777777" w:rsidR="00C627E5" w:rsidRDefault="00C627E5" w:rsidP="00C627E5">
      <w:pPr>
        <w:pStyle w:val="Default"/>
        <w:spacing w:before="240" w:after="240"/>
        <w:ind w:left="2690" w:right="-547" w:firstLine="850"/>
        <w:jc w:val="both"/>
        <w:rPr>
          <w:b/>
        </w:rPr>
      </w:pPr>
    </w:p>
    <w:p w14:paraId="28C1947F" w14:textId="77777777" w:rsidR="00C627E5" w:rsidRDefault="00C627E5" w:rsidP="00C627E5">
      <w:pPr>
        <w:pStyle w:val="Default"/>
        <w:spacing w:before="240" w:after="240"/>
        <w:ind w:left="2690" w:right="-547" w:firstLine="850"/>
        <w:jc w:val="both"/>
        <w:rPr>
          <w:b/>
        </w:rPr>
      </w:pPr>
    </w:p>
    <w:p w14:paraId="256A9A4A" w14:textId="77777777" w:rsidR="00C627E5" w:rsidRDefault="00C627E5" w:rsidP="00C627E5">
      <w:pPr>
        <w:pStyle w:val="Default"/>
        <w:spacing w:before="240" w:after="240"/>
        <w:ind w:left="2690" w:right="-547" w:firstLine="850"/>
        <w:jc w:val="both"/>
        <w:rPr>
          <w:b/>
        </w:rPr>
      </w:pPr>
    </w:p>
    <w:p w14:paraId="05ADCDAC" w14:textId="77777777" w:rsidR="00C627E5" w:rsidRDefault="00C627E5" w:rsidP="00C627E5">
      <w:pPr>
        <w:pStyle w:val="Default"/>
        <w:spacing w:before="240" w:after="240"/>
        <w:ind w:left="2690" w:right="-547" w:firstLine="850"/>
        <w:jc w:val="both"/>
        <w:rPr>
          <w:b/>
        </w:rPr>
      </w:pPr>
    </w:p>
    <w:p w14:paraId="77B7E937" w14:textId="77777777" w:rsidR="00C627E5" w:rsidRDefault="00C627E5" w:rsidP="00C627E5">
      <w:pPr>
        <w:pStyle w:val="Default"/>
        <w:spacing w:before="240" w:after="240"/>
        <w:ind w:left="2690" w:right="-547" w:firstLine="850"/>
        <w:jc w:val="both"/>
        <w:rPr>
          <w:b/>
        </w:rPr>
      </w:pPr>
    </w:p>
    <w:p w14:paraId="657AE9D9" w14:textId="77777777" w:rsidR="00C627E5" w:rsidRDefault="00C627E5" w:rsidP="00C627E5">
      <w:pPr>
        <w:pStyle w:val="Default"/>
        <w:spacing w:before="240" w:after="240"/>
        <w:ind w:left="2690" w:right="-547" w:firstLine="850"/>
        <w:jc w:val="both"/>
        <w:rPr>
          <w:b/>
        </w:rPr>
      </w:pPr>
    </w:p>
    <w:p w14:paraId="376A283D" w14:textId="77777777" w:rsidR="00C627E5" w:rsidRDefault="00C627E5" w:rsidP="00C627E5">
      <w:pPr>
        <w:pStyle w:val="Default"/>
        <w:spacing w:before="240" w:after="240"/>
        <w:ind w:left="2690" w:right="-547" w:firstLine="850"/>
        <w:jc w:val="both"/>
        <w:rPr>
          <w:b/>
        </w:rPr>
      </w:pPr>
    </w:p>
    <w:p w14:paraId="7E96700B" w14:textId="77777777" w:rsidR="00C627E5" w:rsidRDefault="00C627E5" w:rsidP="00C627E5">
      <w:pPr>
        <w:pStyle w:val="Default"/>
        <w:spacing w:before="240" w:after="240"/>
        <w:ind w:left="2690" w:right="-547" w:firstLine="850"/>
        <w:jc w:val="both"/>
        <w:rPr>
          <w:b/>
        </w:rPr>
      </w:pPr>
    </w:p>
    <w:p w14:paraId="6C554590" w14:textId="77777777" w:rsidR="00C627E5" w:rsidRDefault="00C627E5" w:rsidP="00C627E5">
      <w:pPr>
        <w:pStyle w:val="Default"/>
        <w:spacing w:before="240" w:after="240"/>
        <w:ind w:left="2690" w:right="-547" w:firstLine="850"/>
        <w:jc w:val="both"/>
        <w:rPr>
          <w:b/>
        </w:rPr>
      </w:pPr>
    </w:p>
    <w:p w14:paraId="1E5A90FD" w14:textId="77777777" w:rsidR="00C627E5" w:rsidRDefault="00C627E5" w:rsidP="00C627E5">
      <w:pPr>
        <w:pStyle w:val="Default"/>
        <w:spacing w:before="240" w:after="240"/>
        <w:ind w:left="2690" w:right="-547" w:firstLine="850"/>
        <w:jc w:val="both"/>
        <w:rPr>
          <w:b/>
        </w:rPr>
      </w:pPr>
    </w:p>
    <w:p w14:paraId="1378EE23" w14:textId="77777777" w:rsidR="00C627E5" w:rsidRDefault="00C627E5" w:rsidP="00C627E5">
      <w:pPr>
        <w:widowControl/>
        <w:ind w:left="-142" w:right="-547" w:firstLine="142"/>
        <w:jc w:val="center"/>
        <w:rPr>
          <w:rFonts w:cs="Arial"/>
          <w:b/>
          <w:color w:val="000000"/>
          <w:szCs w:val="24"/>
        </w:rPr>
      </w:pPr>
    </w:p>
    <w:p w14:paraId="21547F58" w14:textId="77777777" w:rsidR="00C627E5" w:rsidRDefault="00C627E5" w:rsidP="00C627E5">
      <w:pPr>
        <w:widowControl/>
        <w:ind w:left="-142" w:right="-547" w:firstLine="142"/>
        <w:jc w:val="center"/>
        <w:rPr>
          <w:rFonts w:cs="Arial"/>
          <w:b/>
          <w:color w:val="000000"/>
          <w:szCs w:val="24"/>
        </w:rPr>
      </w:pPr>
    </w:p>
    <w:p w14:paraId="41A62983" w14:textId="77777777" w:rsidR="00C627E5" w:rsidRDefault="00C627E5" w:rsidP="00C627E5">
      <w:pPr>
        <w:widowControl/>
        <w:ind w:left="-142" w:right="-547" w:firstLine="142"/>
        <w:jc w:val="center"/>
        <w:rPr>
          <w:rFonts w:cs="Arial"/>
          <w:b/>
          <w:color w:val="000000"/>
          <w:szCs w:val="24"/>
        </w:rPr>
      </w:pPr>
    </w:p>
    <w:p w14:paraId="1E935890" w14:textId="77777777" w:rsidR="00C627E5" w:rsidRPr="00F84127" w:rsidRDefault="00C627E5" w:rsidP="00C627E5">
      <w:pPr>
        <w:pStyle w:val="NormalWeb"/>
        <w:spacing w:before="0" w:beforeAutospacing="0" w:after="0" w:afterAutospacing="0"/>
        <w:ind w:left="-426" w:right="-518"/>
        <w:contextualSpacing/>
        <w:jc w:val="center"/>
        <w:rPr>
          <w:sz w:val="22"/>
          <w:szCs w:val="22"/>
        </w:rPr>
      </w:pPr>
      <w:r w:rsidRPr="00F84127">
        <w:rPr>
          <w:sz w:val="22"/>
          <w:szCs w:val="22"/>
        </w:rPr>
        <w:t xml:space="preserve">Para consultas de medios y periodistas, contactar a: </w:t>
      </w:r>
      <w:hyperlink r:id="rId9" w:history="1">
        <w:r w:rsidRPr="00F84127">
          <w:rPr>
            <w:rStyle w:val="Hipervnculo"/>
            <w:sz w:val="22"/>
            <w:szCs w:val="22"/>
          </w:rPr>
          <w:t>comunicacionsocial@inegi.org.mx</w:t>
        </w:r>
      </w:hyperlink>
      <w:r w:rsidRPr="00F84127">
        <w:rPr>
          <w:sz w:val="22"/>
          <w:szCs w:val="22"/>
        </w:rPr>
        <w:t xml:space="preserve"> </w:t>
      </w:r>
    </w:p>
    <w:p w14:paraId="15B95B37" w14:textId="77777777" w:rsidR="00C627E5" w:rsidRPr="00F84127" w:rsidRDefault="00C627E5" w:rsidP="00C627E5">
      <w:pPr>
        <w:pStyle w:val="NormalWeb"/>
        <w:spacing w:before="0" w:beforeAutospacing="0" w:after="0" w:afterAutospacing="0"/>
        <w:ind w:left="-426" w:right="-518"/>
        <w:contextualSpacing/>
        <w:jc w:val="center"/>
        <w:rPr>
          <w:sz w:val="22"/>
          <w:szCs w:val="22"/>
        </w:rPr>
      </w:pPr>
      <w:r w:rsidRPr="00F84127">
        <w:rPr>
          <w:sz w:val="22"/>
          <w:szCs w:val="22"/>
        </w:rPr>
        <w:t xml:space="preserve">o llamar al teléfono (55) 52-78-10-00, </w:t>
      </w:r>
      <w:proofErr w:type="spellStart"/>
      <w:r w:rsidRPr="00F84127">
        <w:rPr>
          <w:sz w:val="22"/>
          <w:szCs w:val="22"/>
        </w:rPr>
        <w:t>exts</w:t>
      </w:r>
      <w:proofErr w:type="spellEnd"/>
      <w:r w:rsidRPr="00F84127">
        <w:rPr>
          <w:sz w:val="22"/>
          <w:szCs w:val="22"/>
        </w:rPr>
        <w:t>. 1134, 1260 y 1241.</w:t>
      </w:r>
    </w:p>
    <w:p w14:paraId="02ED0ABA" w14:textId="77777777" w:rsidR="00C627E5" w:rsidRPr="00F84127" w:rsidRDefault="00C627E5" w:rsidP="00C627E5">
      <w:pPr>
        <w:ind w:left="-426" w:right="-518"/>
        <w:contextualSpacing/>
        <w:jc w:val="center"/>
        <w:rPr>
          <w:rFonts w:cs="Arial"/>
          <w:sz w:val="22"/>
          <w:szCs w:val="22"/>
        </w:rPr>
      </w:pPr>
    </w:p>
    <w:p w14:paraId="5AC12875" w14:textId="77777777" w:rsidR="00C627E5" w:rsidRPr="00F84127" w:rsidRDefault="00C627E5" w:rsidP="00C627E5">
      <w:pPr>
        <w:ind w:left="-426" w:right="-518"/>
        <w:contextualSpacing/>
        <w:jc w:val="center"/>
        <w:rPr>
          <w:rFonts w:cs="Arial"/>
          <w:sz w:val="22"/>
          <w:szCs w:val="22"/>
        </w:rPr>
      </w:pPr>
      <w:r w:rsidRPr="00F84127">
        <w:rPr>
          <w:rFonts w:cs="Arial"/>
          <w:sz w:val="22"/>
          <w:szCs w:val="22"/>
        </w:rPr>
        <w:t xml:space="preserve">Dirección de Atención a Medios / Dirección General Adjunta de Comunicación </w:t>
      </w:r>
    </w:p>
    <w:p w14:paraId="3F39F4C3" w14:textId="77777777" w:rsidR="00C627E5" w:rsidRPr="00BC1BE3" w:rsidRDefault="00C627E5" w:rsidP="00C627E5">
      <w:pPr>
        <w:ind w:left="-426" w:right="-518"/>
        <w:contextualSpacing/>
        <w:jc w:val="center"/>
        <w:rPr>
          <w:rFonts w:cs="Arial"/>
          <w:sz w:val="22"/>
          <w:szCs w:val="22"/>
        </w:rPr>
      </w:pPr>
    </w:p>
    <w:p w14:paraId="2D6FA8AB" w14:textId="77777777" w:rsidR="00C627E5" w:rsidRDefault="00C627E5" w:rsidP="00C627E5">
      <w:pPr>
        <w:ind w:left="-425" w:right="-516"/>
        <w:contextualSpacing/>
        <w:jc w:val="center"/>
      </w:pPr>
      <w:r w:rsidRPr="00FF1218">
        <w:rPr>
          <w:noProof/>
          <w:lang w:eastAsia="es-MX"/>
        </w:rPr>
        <w:drawing>
          <wp:inline distT="0" distB="0" distL="0" distR="0" wp14:anchorId="6E068B35" wp14:editId="0C175B68">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71A4EAA" wp14:editId="4748BE34">
            <wp:extent cx="365760" cy="365760"/>
            <wp:effectExtent l="0" t="0" r="0" b="0"/>
            <wp:docPr id="2" name="Imagen 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CB5A0D7" wp14:editId="6EE82AAD">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BBA0F21" wp14:editId="0BE34E91">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A49C188" wp14:editId="6A92425D">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FA67B11" w14:textId="77777777" w:rsidR="00C627E5" w:rsidRPr="00157C43" w:rsidRDefault="00C627E5" w:rsidP="00C627E5">
      <w:pPr>
        <w:pStyle w:val="bullet"/>
        <w:tabs>
          <w:tab w:val="left" w:pos="8789"/>
        </w:tabs>
        <w:spacing w:before="0"/>
        <w:ind w:left="0" w:right="51" w:firstLine="0"/>
        <w:jc w:val="center"/>
        <w:rPr>
          <w:rFonts w:cs="Arial"/>
          <w:szCs w:val="24"/>
        </w:rPr>
        <w:sectPr w:rsidR="00C627E5"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20CC17F0" w14:textId="3849E5DC" w:rsidR="00C627E5" w:rsidRPr="000F5BB8" w:rsidRDefault="00C02AE9" w:rsidP="00C627E5">
      <w:pPr>
        <w:pStyle w:val="Textoindependiente"/>
        <w:spacing w:before="100" w:beforeAutospacing="1" w:after="100" w:afterAutospacing="1"/>
        <w:ind w:left="-284" w:right="335"/>
        <w:contextualSpacing/>
        <w:rPr>
          <w:sz w:val="24"/>
          <w:szCs w:val="24"/>
        </w:rPr>
      </w:pPr>
      <w:r>
        <w:rPr>
          <w:sz w:val="24"/>
          <w:szCs w:val="24"/>
        </w:rPr>
        <w:lastRenderedPageBreak/>
        <w:t xml:space="preserve">      </w:t>
      </w:r>
      <w:r w:rsidR="00C627E5" w:rsidRPr="000F5BB8">
        <w:rPr>
          <w:sz w:val="24"/>
          <w:szCs w:val="24"/>
        </w:rPr>
        <w:t>nota técnica</w:t>
      </w:r>
    </w:p>
    <w:p w14:paraId="2F5BD763" w14:textId="77777777" w:rsidR="00C627E5" w:rsidRPr="000F5BB8" w:rsidRDefault="00C627E5" w:rsidP="00C627E5">
      <w:pPr>
        <w:pStyle w:val="Textoindependiente"/>
        <w:spacing w:before="100" w:beforeAutospacing="1" w:after="100" w:afterAutospacing="1"/>
        <w:ind w:left="-284" w:right="335"/>
        <w:contextualSpacing/>
        <w:rPr>
          <w:sz w:val="24"/>
          <w:szCs w:val="24"/>
        </w:rPr>
      </w:pPr>
    </w:p>
    <w:p w14:paraId="6A973D61" w14:textId="77777777" w:rsidR="00607F23" w:rsidRPr="000F5BB8" w:rsidRDefault="00607F23" w:rsidP="00607F23">
      <w:pPr>
        <w:pStyle w:val="Textoindependiente"/>
        <w:spacing w:before="120"/>
        <w:rPr>
          <w:sz w:val="24"/>
          <w:szCs w:val="24"/>
        </w:rPr>
      </w:pPr>
      <w:r w:rsidRPr="000F5BB8">
        <w:rPr>
          <w:sz w:val="24"/>
          <w:szCs w:val="24"/>
        </w:rPr>
        <w:t>INDICADOR MENSUAL DEL CONSUMO</w:t>
      </w:r>
    </w:p>
    <w:p w14:paraId="471A8FE6" w14:textId="77777777" w:rsidR="00607F23" w:rsidRPr="000F5BB8" w:rsidRDefault="00607F23" w:rsidP="00607F23">
      <w:pPr>
        <w:pStyle w:val="Textoindependiente"/>
        <w:tabs>
          <w:tab w:val="center" w:pos="4420"/>
          <w:tab w:val="left" w:pos="8099"/>
        </w:tabs>
        <w:rPr>
          <w:sz w:val="24"/>
          <w:szCs w:val="24"/>
        </w:rPr>
      </w:pPr>
      <w:r w:rsidRPr="000F5BB8">
        <w:rPr>
          <w:sz w:val="24"/>
          <w:szCs w:val="24"/>
        </w:rPr>
        <w:t>PRIVADO EN EL MERCADO INTERIOr</w:t>
      </w:r>
      <w:r w:rsidRPr="000F5BB8">
        <w:rPr>
          <w:sz w:val="24"/>
          <w:szCs w:val="24"/>
          <w:vertAlign w:val="superscript"/>
        </w:rPr>
        <w:footnoteReference w:id="5"/>
      </w:r>
    </w:p>
    <w:p w14:paraId="610F4657" w14:textId="7BCBC98C" w:rsidR="00607F23" w:rsidRPr="000F5BB8" w:rsidRDefault="00607F23" w:rsidP="00607F23">
      <w:pPr>
        <w:pStyle w:val="Textoindependiente"/>
        <w:rPr>
          <w:b w:val="0"/>
          <w:sz w:val="24"/>
          <w:szCs w:val="24"/>
        </w:rPr>
      </w:pPr>
      <w:r w:rsidRPr="000F5BB8">
        <w:rPr>
          <w:sz w:val="24"/>
          <w:szCs w:val="24"/>
        </w:rPr>
        <w:t>DURANTE</w:t>
      </w:r>
      <w:r w:rsidR="00457CF0" w:rsidRPr="000F5BB8">
        <w:rPr>
          <w:sz w:val="24"/>
          <w:szCs w:val="24"/>
        </w:rPr>
        <w:t xml:space="preserve"> </w:t>
      </w:r>
      <w:r w:rsidR="00846BCC" w:rsidRPr="000F5BB8">
        <w:rPr>
          <w:sz w:val="24"/>
          <w:szCs w:val="24"/>
        </w:rPr>
        <w:t>AGOST</w:t>
      </w:r>
      <w:r w:rsidR="00EF5BFD" w:rsidRPr="000F5BB8">
        <w:rPr>
          <w:sz w:val="24"/>
          <w:szCs w:val="24"/>
        </w:rPr>
        <w:t>O</w:t>
      </w:r>
      <w:r w:rsidRPr="000F5BB8">
        <w:rPr>
          <w:sz w:val="24"/>
          <w:szCs w:val="24"/>
        </w:rPr>
        <w:t xml:space="preserve"> DE 20</w:t>
      </w:r>
      <w:r w:rsidR="00EB2CEC" w:rsidRPr="000F5BB8">
        <w:rPr>
          <w:sz w:val="24"/>
          <w:szCs w:val="24"/>
        </w:rPr>
        <w:t>2</w:t>
      </w:r>
      <w:r w:rsidR="002D5C66" w:rsidRPr="000F5BB8">
        <w:rPr>
          <w:sz w:val="24"/>
          <w:szCs w:val="24"/>
        </w:rPr>
        <w:t>1</w:t>
      </w:r>
    </w:p>
    <w:p w14:paraId="220A6501" w14:textId="77777777" w:rsidR="00607F23" w:rsidRPr="000F5BB8" w:rsidRDefault="00607F23" w:rsidP="00607F23">
      <w:pPr>
        <w:jc w:val="center"/>
        <w:rPr>
          <w:b/>
          <w:spacing w:val="25"/>
          <w:szCs w:val="24"/>
        </w:rPr>
      </w:pPr>
      <w:r w:rsidRPr="000F5BB8">
        <w:rPr>
          <w:b/>
          <w:i/>
          <w:spacing w:val="25"/>
          <w:szCs w:val="24"/>
        </w:rPr>
        <w:t>(Cifras desestacionalizadas)</w:t>
      </w: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E64A12">
      <w:pPr>
        <w:pStyle w:val="Ttulo4"/>
        <w:keepNext w:val="0"/>
        <w:spacing w:before="360"/>
        <w:ind w:left="142"/>
        <w:rPr>
          <w:u w:val="none"/>
        </w:rPr>
      </w:pPr>
      <w:r>
        <w:rPr>
          <w:u w:val="none"/>
        </w:rPr>
        <w:t>Principales Resultados</w:t>
      </w:r>
    </w:p>
    <w:p w14:paraId="7DD1179B" w14:textId="06526EA8" w:rsidR="004C2706" w:rsidRDefault="004C2706" w:rsidP="00E64A12">
      <w:pPr>
        <w:spacing w:before="240"/>
        <w:ind w:left="142"/>
      </w:pPr>
      <w:r>
        <w:t>Con base en cifras desestacionalizadas, el</w:t>
      </w:r>
      <w:r w:rsidR="005F24B4">
        <w:t xml:space="preserve"> </w:t>
      </w:r>
      <w:r w:rsidR="005F24B4" w:rsidRPr="00E45EA0">
        <w:t xml:space="preserve">Indicador Mensual del Consumo Privado del </w:t>
      </w:r>
      <w:r w:rsidR="005F24B4">
        <w:t>M</w:t>
      </w:r>
      <w:r w:rsidR="005F24B4" w:rsidRPr="00E45EA0">
        <w:t>ercado Interior</w:t>
      </w:r>
      <w:r>
        <w:t xml:space="preserve"> </w:t>
      </w:r>
      <w:r w:rsidR="005F24B4">
        <w:t>(</w:t>
      </w:r>
      <w:r>
        <w:t>IMCPMI</w:t>
      </w:r>
      <w:r w:rsidR="005F24B4">
        <w:t>)</w:t>
      </w:r>
      <w:r>
        <w:t xml:space="preserve"> </w:t>
      </w:r>
      <w:r w:rsidR="00A56148">
        <w:t xml:space="preserve">presentó </w:t>
      </w:r>
      <w:r w:rsidR="008426E7">
        <w:t>un</w:t>
      </w:r>
      <w:r w:rsidR="00AD7F39">
        <w:t>a</w:t>
      </w:r>
      <w:r w:rsidR="002014F1">
        <w:t xml:space="preserve"> </w:t>
      </w:r>
      <w:r w:rsidR="00AD7F39">
        <w:t>disminución</w:t>
      </w:r>
      <w:r w:rsidR="004E7939">
        <w:t xml:space="preserve"> </w:t>
      </w:r>
      <w:r w:rsidR="006E2BAA">
        <w:t>en términos reales</w:t>
      </w:r>
      <w:r w:rsidR="00EF20E2">
        <w:t xml:space="preserve"> </w:t>
      </w:r>
      <w:r w:rsidR="008426E7">
        <w:t xml:space="preserve">de </w:t>
      </w:r>
      <w:r w:rsidR="00AD7F39">
        <w:t>0.6</w:t>
      </w:r>
      <w:r w:rsidR="008426E7">
        <w:t>%</w:t>
      </w:r>
      <w:r w:rsidR="00A56148">
        <w:t xml:space="preserve"> </w:t>
      </w:r>
      <w:r w:rsidR="00436623">
        <w:t>d</w:t>
      </w:r>
      <w:r w:rsidR="001E20B9">
        <w:t xml:space="preserve">urante </w:t>
      </w:r>
      <w:r w:rsidR="00EB56E0">
        <w:t>agost</w:t>
      </w:r>
      <w:r w:rsidR="00EF5BFD">
        <w:t>o</w:t>
      </w:r>
      <w:r>
        <w:t xml:space="preserve"> de 20</w:t>
      </w:r>
      <w:r w:rsidR="00EB2CEC">
        <w:t>2</w:t>
      </w:r>
      <w:r w:rsidR="001E20B9">
        <w:t>1</w:t>
      </w:r>
      <w:r>
        <w:t xml:space="preserve"> con relación al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C627E5">
      <w:pPr>
        <w:widowControl/>
        <w:spacing w:before="120"/>
        <w:jc w:val="center"/>
        <w:rPr>
          <w:rFonts w:cs="Arial"/>
          <w:sz w:val="20"/>
          <w:szCs w:val="22"/>
        </w:rPr>
      </w:pPr>
      <w:r>
        <w:rPr>
          <w:rFonts w:cs="Arial"/>
          <w:sz w:val="20"/>
          <w:szCs w:val="22"/>
        </w:rPr>
        <w:t>Gráfica</w:t>
      </w:r>
      <w:r w:rsidRPr="009A37CD">
        <w:rPr>
          <w:rFonts w:cs="Arial"/>
          <w:sz w:val="20"/>
          <w:szCs w:val="22"/>
        </w:rPr>
        <w:t xml:space="preserve"> 1</w:t>
      </w:r>
    </w:p>
    <w:p w14:paraId="76B7A9C5" w14:textId="328AADAC" w:rsidR="00140D9C" w:rsidRDefault="00140D9C" w:rsidP="00E64A12">
      <w:pPr>
        <w:jc w:val="center"/>
        <w:outlineLvl w:val="3"/>
        <w:rPr>
          <w:rFonts w:cs="Arial"/>
          <w:b/>
          <w:smallCaps/>
          <w:sz w:val="22"/>
        </w:rPr>
      </w:pPr>
      <w:r>
        <w:rPr>
          <w:rFonts w:cs="Arial"/>
          <w:b/>
          <w:smallCaps/>
          <w:sz w:val="22"/>
        </w:rPr>
        <w:t>Indicador Mensual del Consumo Privado</w:t>
      </w:r>
    </w:p>
    <w:p w14:paraId="7EF8D8A2" w14:textId="4DE93AA9" w:rsidR="00140D9C" w:rsidRDefault="00140D9C" w:rsidP="00E64A12">
      <w:pPr>
        <w:jc w:val="center"/>
        <w:outlineLvl w:val="3"/>
        <w:rPr>
          <w:rFonts w:cs="Arial"/>
          <w:b/>
          <w:smallCaps/>
          <w:sz w:val="22"/>
        </w:rPr>
      </w:pPr>
      <w:r>
        <w:rPr>
          <w:rFonts w:cs="Arial"/>
          <w:b/>
          <w:smallCaps/>
          <w:sz w:val="22"/>
        </w:rPr>
        <w:t xml:space="preserve">en el Mercado Interior </w:t>
      </w:r>
      <w:r w:rsidR="00703F77">
        <w:rPr>
          <w:rFonts w:cs="Arial"/>
          <w:b/>
          <w:smallCaps/>
          <w:sz w:val="22"/>
        </w:rPr>
        <w:t>a</w:t>
      </w:r>
      <w:r w:rsidR="000B5F08">
        <w:rPr>
          <w:rFonts w:cs="Arial"/>
          <w:b/>
          <w:smallCaps/>
          <w:sz w:val="22"/>
        </w:rPr>
        <w:t>l mes de</w:t>
      </w:r>
      <w:r w:rsidR="00E062CA">
        <w:rPr>
          <w:rFonts w:cs="Arial"/>
          <w:b/>
          <w:smallCaps/>
          <w:sz w:val="22"/>
        </w:rPr>
        <w:t xml:space="preserve"> </w:t>
      </w:r>
      <w:r w:rsidR="000B5F08">
        <w:rPr>
          <w:rFonts w:cs="Arial"/>
          <w:b/>
          <w:smallCaps/>
          <w:sz w:val="22"/>
        </w:rPr>
        <w:t>agost</w:t>
      </w:r>
      <w:r w:rsidR="00EF5BFD">
        <w:rPr>
          <w:rFonts w:cs="Arial"/>
          <w:b/>
          <w:smallCaps/>
          <w:sz w:val="22"/>
        </w:rPr>
        <w:t>o</w:t>
      </w:r>
      <w:r w:rsidRPr="004C2706">
        <w:rPr>
          <w:rFonts w:cs="Arial"/>
          <w:b/>
          <w:smallCaps/>
          <w:sz w:val="20"/>
        </w:rPr>
        <w:t xml:space="preserve"> </w:t>
      </w:r>
      <w:r>
        <w:rPr>
          <w:rFonts w:cs="Arial"/>
          <w:b/>
          <w:smallCaps/>
          <w:sz w:val="22"/>
        </w:rPr>
        <w:t>de 20</w:t>
      </w:r>
      <w:r w:rsidR="00EB2CEC">
        <w:rPr>
          <w:rFonts w:cs="Arial"/>
          <w:b/>
          <w:smallCaps/>
          <w:sz w:val="22"/>
        </w:rPr>
        <w:t>2</w:t>
      </w:r>
      <w:r w:rsidR="001E20B9">
        <w:rPr>
          <w:rFonts w:cs="Arial"/>
          <w:b/>
          <w:smallCaps/>
          <w:sz w:val="22"/>
        </w:rPr>
        <w:t>1</w:t>
      </w:r>
    </w:p>
    <w:p w14:paraId="2B9BB89D" w14:textId="77777777" w:rsidR="00140D9C" w:rsidRDefault="00140D9C" w:rsidP="00E64A12">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E64A12">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41B2A00B" w:rsidR="00140D9C" w:rsidRDefault="002D5815" w:rsidP="00E64A12">
      <w:pPr>
        <w:jc w:val="center"/>
        <w:outlineLvl w:val="3"/>
        <w:rPr>
          <w:rFonts w:cs="Arial"/>
          <w:sz w:val="18"/>
          <w:szCs w:val="18"/>
        </w:rPr>
      </w:pPr>
      <w:r>
        <w:rPr>
          <w:noProof/>
        </w:rPr>
        <w:drawing>
          <wp:inline distT="0" distB="0" distL="0" distR="0" wp14:anchorId="7CB29DBC" wp14:editId="6B5A2A08">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665DE198" w14:textId="77777777" w:rsidR="002C3239" w:rsidRDefault="002C3239" w:rsidP="002C3239">
      <w:pPr>
        <w:spacing w:before="240"/>
        <w:outlineLvl w:val="3"/>
      </w:pPr>
    </w:p>
    <w:p w14:paraId="7AEE92B3" w14:textId="77777777" w:rsidR="00BF2A83" w:rsidRDefault="00BF2A83" w:rsidP="008426E7">
      <w:pPr>
        <w:spacing w:before="240"/>
        <w:outlineLvl w:val="3"/>
      </w:pPr>
    </w:p>
    <w:p w14:paraId="12E84B36" w14:textId="77777777" w:rsidR="00C627E5" w:rsidRDefault="00C627E5" w:rsidP="00AD7F39">
      <w:pPr>
        <w:spacing w:before="240"/>
        <w:ind w:left="142"/>
      </w:pPr>
    </w:p>
    <w:p w14:paraId="57BB0746" w14:textId="77777777" w:rsidR="00C627E5" w:rsidRDefault="00C627E5" w:rsidP="00AD7F39">
      <w:pPr>
        <w:spacing w:before="240"/>
        <w:ind w:left="142"/>
      </w:pPr>
    </w:p>
    <w:p w14:paraId="3B404048" w14:textId="749A1F98" w:rsidR="00AD7F39" w:rsidRPr="00D24AF6" w:rsidRDefault="00AD7F39" w:rsidP="00AD7F39">
      <w:pPr>
        <w:spacing w:before="240"/>
        <w:ind w:left="142"/>
      </w:pPr>
      <w:r w:rsidRPr="00D24AF6">
        <w:t>Por componentes, el consumo</w:t>
      </w:r>
      <w:r w:rsidRPr="006950AB">
        <w:t xml:space="preserve"> </w:t>
      </w:r>
      <w:r>
        <w:t>e</w:t>
      </w:r>
      <w:r w:rsidRPr="00D24AF6">
        <w:t xml:space="preserve">n Bienes de origen importado </w:t>
      </w:r>
      <w:r>
        <w:t>se redujo 6.8</w:t>
      </w:r>
      <w:r w:rsidRPr="00D24AF6">
        <w:t>%</w:t>
      </w:r>
      <w:r>
        <w:t xml:space="preserve"> y </w:t>
      </w:r>
      <w:r w:rsidR="005F24B4">
        <w:t>en</w:t>
      </w:r>
      <w:r>
        <w:t xml:space="preserve"> </w:t>
      </w:r>
      <w:r w:rsidRPr="00D24AF6">
        <w:t xml:space="preserve">Bienes y </w:t>
      </w:r>
      <w:r>
        <w:t>S</w:t>
      </w:r>
      <w:r w:rsidRPr="00D24AF6">
        <w:t xml:space="preserve">ervicios de origen nacional </w:t>
      </w:r>
      <w:r>
        <w:t xml:space="preserve">cayó </w:t>
      </w:r>
      <w:r w:rsidRPr="005575E5">
        <w:t>0.1</w:t>
      </w:r>
      <w:r>
        <w:t xml:space="preserve">% </w:t>
      </w:r>
      <w:r w:rsidRPr="00D24AF6">
        <w:t xml:space="preserve">en el </w:t>
      </w:r>
      <w:r>
        <w:t>octavo</w:t>
      </w:r>
      <w:r w:rsidRPr="00D24AF6">
        <w:t xml:space="preserve"> mes</w:t>
      </w:r>
      <w:r>
        <w:t xml:space="preserve"> </w:t>
      </w:r>
      <w:r w:rsidR="009E6C6B">
        <w:t xml:space="preserve">de </w:t>
      </w:r>
      <w:r>
        <w:t>2021</w:t>
      </w:r>
      <w:r w:rsidRPr="00D24AF6">
        <w:t xml:space="preserve"> respecto al mes previo, según datos ajustados por estacionalidad.</w:t>
      </w:r>
    </w:p>
    <w:p w14:paraId="067CD453" w14:textId="77777777" w:rsidR="008B3946" w:rsidRDefault="004C2706" w:rsidP="009471B1">
      <w:pPr>
        <w:pStyle w:val="p0"/>
        <w:spacing w:before="12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24E47AA8" w14:textId="77777777" w:rsidR="0004676F" w:rsidRDefault="0004676F" w:rsidP="0004676F">
      <w:pPr>
        <w:pStyle w:val="p0"/>
        <w:spacing w:before="0"/>
        <w:jc w:val="center"/>
        <w:rPr>
          <w:rFonts w:cs="Arial"/>
          <w:b/>
          <w:smallCaps/>
          <w:color w:val="000000"/>
          <w:sz w:val="22"/>
        </w:rPr>
      </w:pPr>
      <w:r w:rsidRPr="00376D7C">
        <w:rPr>
          <w:rFonts w:cs="Arial"/>
          <w:b/>
          <w:smallCaps/>
          <w:color w:val="000000"/>
          <w:sz w:val="22"/>
        </w:rPr>
        <w:t xml:space="preserve">Consumo en </w:t>
      </w:r>
      <w:r>
        <w:rPr>
          <w:rFonts w:cs="Arial"/>
          <w:b/>
          <w:smallCaps/>
          <w:color w:val="000000"/>
          <w:sz w:val="22"/>
        </w:rPr>
        <w:t>B</w:t>
      </w:r>
      <w:r w:rsidRPr="00376D7C">
        <w:rPr>
          <w:rFonts w:cs="Arial"/>
          <w:b/>
          <w:smallCaps/>
          <w:color w:val="000000"/>
          <w:sz w:val="22"/>
        </w:rPr>
        <w:t xml:space="preserve">ienes de origen importado </w:t>
      </w:r>
      <w:r>
        <w:rPr>
          <w:rFonts w:cs="Arial"/>
          <w:b/>
          <w:smallCaps/>
          <w:color w:val="000000"/>
          <w:sz w:val="22"/>
        </w:rPr>
        <w:t>al mes de agosto</w:t>
      </w:r>
      <w:r w:rsidRPr="00376D7C">
        <w:rPr>
          <w:rFonts w:cs="Arial"/>
          <w:b/>
          <w:smallCaps/>
          <w:color w:val="000000"/>
          <w:sz w:val="22"/>
        </w:rPr>
        <w:t xml:space="preserve"> de 20</w:t>
      </w:r>
      <w:r>
        <w:rPr>
          <w:rFonts w:cs="Arial"/>
          <w:b/>
          <w:smallCaps/>
          <w:color w:val="000000"/>
          <w:sz w:val="22"/>
        </w:rPr>
        <w:t xml:space="preserve">21 </w:t>
      </w:r>
    </w:p>
    <w:p w14:paraId="1D3B236D" w14:textId="6EA12F1B"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400B1E7D" w:rsidR="001A032F" w:rsidRDefault="0004676F" w:rsidP="001A032F">
      <w:pPr>
        <w:jc w:val="center"/>
        <w:rPr>
          <w:rFonts w:cs="Arial"/>
          <w:sz w:val="18"/>
          <w:szCs w:val="18"/>
        </w:rPr>
      </w:pPr>
      <w:r>
        <w:rPr>
          <w:noProof/>
        </w:rPr>
        <w:drawing>
          <wp:inline distT="0" distB="0" distL="0" distR="0" wp14:anchorId="059D6D64" wp14:editId="037A4FDA">
            <wp:extent cx="4320000" cy="2527200"/>
            <wp:effectExtent l="0" t="0" r="23495" b="26035"/>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0041238" w14:textId="371AB949"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429A1F7" w14:textId="435C3A62" w:rsidR="00AA5180" w:rsidRDefault="0004676F" w:rsidP="00AA5180">
      <w:pPr>
        <w:pStyle w:val="p0"/>
        <w:spacing w:before="0"/>
        <w:jc w:val="center"/>
        <w:rPr>
          <w:rFonts w:cs="Arial"/>
          <w:b/>
          <w:smallCaps/>
          <w:color w:val="000000"/>
          <w:sz w:val="22"/>
        </w:rPr>
      </w:pPr>
      <w:r>
        <w:rPr>
          <w:rFonts w:cs="Arial"/>
          <w:b/>
          <w:smallCaps/>
          <w:color w:val="000000"/>
          <w:sz w:val="22"/>
        </w:rPr>
        <w:t>Consumo en Bienes y Servicios de origen nacional al mes de agosto de 2021</w:t>
      </w:r>
      <w:r w:rsidR="00AA5180" w:rsidRPr="00376D7C">
        <w:rPr>
          <w:rFonts w:cs="Arial"/>
          <w:b/>
          <w:smallCaps/>
          <w:color w:val="000000"/>
          <w:sz w:val="22"/>
        </w:rPr>
        <w:t xml:space="preserve">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6716A6D0" w:rsidR="001A032F" w:rsidRDefault="0004676F" w:rsidP="001A032F">
      <w:pPr>
        <w:jc w:val="center"/>
        <w:rPr>
          <w:rFonts w:cs="Arial"/>
          <w:sz w:val="18"/>
          <w:szCs w:val="18"/>
        </w:rPr>
      </w:pPr>
      <w:r>
        <w:rPr>
          <w:noProof/>
        </w:rPr>
        <w:drawing>
          <wp:inline distT="0" distB="0" distL="0" distR="0" wp14:anchorId="6B0A79B0" wp14:editId="0BEB4602">
            <wp:extent cx="4319905" cy="2526665"/>
            <wp:effectExtent l="0" t="0" r="23495" b="26035"/>
            <wp:docPr id="9" name="Gráfico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080E1E66" w14:textId="77777777" w:rsidR="004F7641" w:rsidRDefault="004F7641" w:rsidP="00CD79EC">
      <w:pPr>
        <w:pStyle w:val="Ttulo4"/>
        <w:keepNext w:val="0"/>
        <w:spacing w:before="0"/>
        <w:rPr>
          <w:u w:val="none"/>
        </w:rPr>
      </w:pPr>
    </w:p>
    <w:p w14:paraId="196AF823" w14:textId="77777777" w:rsidR="00C627E5" w:rsidRDefault="00C627E5" w:rsidP="00CD79EC">
      <w:pPr>
        <w:pStyle w:val="Ttulo4"/>
        <w:keepNext w:val="0"/>
        <w:spacing w:before="0"/>
        <w:rPr>
          <w:u w:val="none"/>
        </w:rPr>
      </w:pPr>
    </w:p>
    <w:p w14:paraId="727CE8C6" w14:textId="37BE1116" w:rsidR="00140D9C" w:rsidRDefault="00140D9C" w:rsidP="00CD79EC">
      <w:pPr>
        <w:pStyle w:val="Ttulo4"/>
        <w:keepNext w:val="0"/>
        <w:spacing w:before="0"/>
        <w:rPr>
          <w:u w:val="none"/>
        </w:rPr>
      </w:pPr>
      <w:r>
        <w:rPr>
          <w:u w:val="none"/>
        </w:rPr>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1F586E92"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BB1311">
        <w:rPr>
          <w:rFonts w:cs="Arial"/>
          <w:b/>
          <w:smallCaps/>
          <w:color w:val="auto"/>
          <w:sz w:val="22"/>
          <w:szCs w:val="22"/>
        </w:rPr>
        <w:t xml:space="preserve"> </w:t>
      </w:r>
      <w:proofErr w:type="spellStart"/>
      <w:r w:rsidR="000B5F08">
        <w:rPr>
          <w:rFonts w:cs="Arial"/>
          <w:b/>
          <w:smallCaps/>
          <w:color w:val="auto"/>
          <w:sz w:val="22"/>
          <w:szCs w:val="22"/>
        </w:rPr>
        <w:t>agost</w:t>
      </w:r>
      <w:r w:rsidR="00EF5BFD">
        <w:rPr>
          <w:rFonts w:cs="Arial"/>
          <w:b/>
          <w:smallCaps/>
          <w:color w:val="auto"/>
          <w:sz w:val="22"/>
          <w:szCs w:val="22"/>
        </w:rPr>
        <w:t>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0145CEB" w14:textId="4F87EB59"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FF3D76">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FF3D76" w14:paraId="3AD62CD3" w14:textId="5303F0FF" w:rsidTr="005F24B4">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1F743D27" w14:textId="77777777" w:rsidR="00FF3D76" w:rsidRDefault="00FF3D76">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495AC8CD" w14:textId="65E3B43E" w:rsidR="00FF3D76" w:rsidRDefault="000B5F08">
            <w:pPr>
              <w:pStyle w:val="p0"/>
              <w:keepNext/>
              <w:spacing w:before="120" w:after="120"/>
              <w:jc w:val="center"/>
              <w:rPr>
                <w:rFonts w:cs="Arial"/>
                <w:color w:val="auto"/>
                <w:sz w:val="18"/>
                <w:szCs w:val="18"/>
                <w:lang w:val="es-ES"/>
              </w:rPr>
            </w:pPr>
            <w:r>
              <w:rPr>
                <w:rFonts w:cs="Arial"/>
                <w:color w:val="auto"/>
                <w:sz w:val="18"/>
                <w:szCs w:val="18"/>
                <w:lang w:val="es-ES"/>
              </w:rPr>
              <w:t>Agosto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5941565B" w14:textId="53516611"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Ene-</w:t>
            </w:r>
            <w:proofErr w:type="spellStart"/>
            <w:r w:rsidR="000B5F08">
              <w:rPr>
                <w:rFonts w:cs="Arial"/>
                <w:color w:val="auto"/>
                <w:sz w:val="18"/>
                <w:szCs w:val="18"/>
                <w:lang w:val="es-ES"/>
              </w:rPr>
              <w:t>Ago</w:t>
            </w:r>
            <w:proofErr w:type="spellEnd"/>
          </w:p>
        </w:tc>
      </w:tr>
      <w:tr w:rsidR="00FF3D76" w14:paraId="58327AAA" w14:textId="3A9AB43B" w:rsidTr="005F24B4">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Default="00FF3D76">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3942F15E" w14:textId="363317EB" w:rsidR="00FF3D76" w:rsidRPr="00570449" w:rsidRDefault="00FF3D76" w:rsidP="00E61C6B">
            <w:pPr>
              <w:tabs>
                <w:tab w:val="left" w:pos="307"/>
                <w:tab w:val="decimal" w:pos="881"/>
              </w:tabs>
              <w:spacing w:before="120" w:after="60"/>
              <w:ind w:right="397"/>
              <w:jc w:val="right"/>
              <w:rPr>
                <w:rFonts w:cs="Arial"/>
                <w:b/>
                <w:sz w:val="18"/>
                <w:u w:val="single"/>
                <w:lang w:val="es-ES" w:eastAsia="en-US"/>
              </w:rPr>
            </w:pPr>
            <w:r w:rsidRPr="00570449">
              <w:rPr>
                <w:rFonts w:cs="Arial"/>
                <w:b/>
                <w:sz w:val="18"/>
                <w:lang w:val="es-ES" w:eastAsia="en-US"/>
              </w:rPr>
              <w:t xml:space="preserve"> </w:t>
            </w:r>
            <w:r w:rsidR="00FF03FA">
              <w:rPr>
                <w:rFonts w:cs="Arial"/>
                <w:b/>
                <w:sz w:val="18"/>
                <w:u w:val="single"/>
                <w:lang w:val="es-ES" w:eastAsia="en-US"/>
              </w:rPr>
              <w:t>1</w:t>
            </w:r>
            <w:r w:rsidR="00274FEA">
              <w:rPr>
                <w:rFonts w:cs="Arial"/>
                <w:b/>
                <w:sz w:val="18"/>
                <w:u w:val="single"/>
                <w:lang w:val="es-ES" w:eastAsia="en-US"/>
              </w:rPr>
              <w:t>0.1</w:t>
            </w:r>
          </w:p>
        </w:tc>
        <w:tc>
          <w:tcPr>
            <w:tcW w:w="1499" w:type="dxa"/>
            <w:tcBorders>
              <w:top w:val="single" w:sz="4" w:space="0" w:color="auto"/>
              <w:left w:val="single" w:sz="4" w:space="0" w:color="auto"/>
              <w:bottom w:val="nil"/>
              <w:right w:val="double" w:sz="4" w:space="0" w:color="auto"/>
            </w:tcBorders>
          </w:tcPr>
          <w:p w14:paraId="5C0106BC" w14:textId="6A6B0D7A" w:rsidR="00FF3D76" w:rsidRPr="00570449" w:rsidRDefault="00AC3016" w:rsidP="00E61C6B">
            <w:pPr>
              <w:tabs>
                <w:tab w:val="left" w:pos="307"/>
                <w:tab w:val="decimal" w:pos="881"/>
              </w:tabs>
              <w:spacing w:before="120" w:after="60"/>
              <w:ind w:right="397"/>
              <w:jc w:val="right"/>
              <w:rPr>
                <w:rFonts w:cs="Arial"/>
                <w:b/>
                <w:sz w:val="18"/>
                <w:lang w:val="es-ES" w:eastAsia="en-US"/>
              </w:rPr>
            </w:pPr>
            <w:r w:rsidRPr="00570449">
              <w:rPr>
                <w:rFonts w:cs="Arial"/>
                <w:b/>
                <w:sz w:val="18"/>
                <w:lang w:val="es-ES" w:eastAsia="en-US"/>
              </w:rPr>
              <w:t xml:space="preserve">   </w:t>
            </w:r>
            <w:r w:rsidR="00FF03FA">
              <w:rPr>
                <w:rFonts w:cs="Arial"/>
                <w:b/>
                <w:sz w:val="18"/>
                <w:u w:val="single"/>
                <w:lang w:val="es-ES" w:eastAsia="en-US"/>
              </w:rPr>
              <w:t>8.</w:t>
            </w:r>
            <w:r w:rsidR="00274FEA">
              <w:rPr>
                <w:rFonts w:cs="Arial"/>
                <w:b/>
                <w:sz w:val="18"/>
                <w:u w:val="single"/>
                <w:lang w:val="es-ES" w:eastAsia="en-US"/>
              </w:rPr>
              <w:t>7</w:t>
            </w:r>
          </w:p>
        </w:tc>
      </w:tr>
      <w:tr w:rsidR="00FF3D76" w14:paraId="7B189E41" w14:textId="2E6C4931" w:rsidTr="005F24B4">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Default="00FF3D76">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32FBA5E9" w14:textId="62265193" w:rsidR="00FF3D76" w:rsidRPr="00570449" w:rsidRDefault="00FF3D76" w:rsidP="00E61C6B">
            <w:pPr>
              <w:tabs>
                <w:tab w:val="left" w:pos="307"/>
              </w:tabs>
              <w:ind w:right="397"/>
              <w:jc w:val="right"/>
              <w:rPr>
                <w:rFonts w:cs="Arial"/>
                <w:b/>
                <w:sz w:val="18"/>
                <w:lang w:val="es-ES" w:eastAsia="en-US"/>
              </w:rPr>
            </w:pPr>
            <w:r w:rsidRPr="00570449">
              <w:rPr>
                <w:rFonts w:cs="Arial"/>
                <w:b/>
                <w:sz w:val="18"/>
                <w:lang w:val="es-ES" w:eastAsia="en-US"/>
              </w:rPr>
              <w:t xml:space="preserve"> </w:t>
            </w:r>
            <w:r w:rsidR="00274FEA">
              <w:rPr>
                <w:rFonts w:cs="Arial"/>
                <w:b/>
                <w:sz w:val="18"/>
                <w:lang w:val="es-ES" w:eastAsia="en-US"/>
              </w:rPr>
              <w:t>8.3</w:t>
            </w:r>
          </w:p>
        </w:tc>
        <w:tc>
          <w:tcPr>
            <w:tcW w:w="1499" w:type="dxa"/>
            <w:tcBorders>
              <w:top w:val="nil"/>
              <w:left w:val="single" w:sz="4" w:space="0" w:color="auto"/>
              <w:bottom w:val="nil"/>
              <w:right w:val="double" w:sz="4" w:space="0" w:color="auto"/>
            </w:tcBorders>
          </w:tcPr>
          <w:p w14:paraId="0B40B00D" w14:textId="606A6AAA" w:rsidR="00FF3D76" w:rsidRPr="00570449" w:rsidRDefault="00FF03FA" w:rsidP="00E61C6B">
            <w:pPr>
              <w:tabs>
                <w:tab w:val="left" w:pos="307"/>
              </w:tabs>
              <w:ind w:right="397"/>
              <w:jc w:val="right"/>
              <w:rPr>
                <w:rFonts w:cs="Arial"/>
                <w:b/>
                <w:sz w:val="18"/>
                <w:lang w:val="es-ES" w:eastAsia="en-US"/>
              </w:rPr>
            </w:pPr>
            <w:r>
              <w:rPr>
                <w:rFonts w:cs="Arial"/>
                <w:b/>
                <w:sz w:val="18"/>
                <w:lang w:val="es-ES" w:eastAsia="en-US"/>
              </w:rPr>
              <w:t>6.</w:t>
            </w:r>
            <w:r w:rsidR="00274FEA">
              <w:rPr>
                <w:rFonts w:cs="Arial"/>
                <w:b/>
                <w:sz w:val="18"/>
                <w:lang w:val="es-ES" w:eastAsia="en-US"/>
              </w:rPr>
              <w:t>6</w:t>
            </w:r>
          </w:p>
        </w:tc>
      </w:tr>
      <w:tr w:rsidR="00FF3D76" w14:paraId="167165BE" w14:textId="4BAE8EA1" w:rsidTr="005F24B4">
        <w:trPr>
          <w:cantSplit/>
          <w:trHeight w:val="20"/>
          <w:jc w:val="center"/>
        </w:trPr>
        <w:tc>
          <w:tcPr>
            <w:tcW w:w="3888" w:type="dxa"/>
            <w:tcBorders>
              <w:top w:val="nil"/>
              <w:left w:val="double" w:sz="4" w:space="0" w:color="auto"/>
              <w:bottom w:val="nil"/>
              <w:right w:val="single" w:sz="6" w:space="0" w:color="auto"/>
            </w:tcBorders>
            <w:hideMark/>
          </w:tcPr>
          <w:p w14:paraId="7A7C0FCE"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04775D22"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723C883D"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1743706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113C6DD9" w14:textId="42723045"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5.3</w:t>
            </w:r>
          </w:p>
          <w:p w14:paraId="564EE16B" w14:textId="55CA704C"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8.9</w:t>
            </w:r>
          </w:p>
          <w:p w14:paraId="2B2A9991" w14:textId="20A1EB83"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8.0</w:t>
            </w:r>
          </w:p>
          <w:p w14:paraId="1C522565" w14:textId="239F8DF2"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4.4</w:t>
            </w:r>
          </w:p>
        </w:tc>
        <w:tc>
          <w:tcPr>
            <w:tcW w:w="1499" w:type="dxa"/>
            <w:tcBorders>
              <w:top w:val="nil"/>
              <w:left w:val="single" w:sz="4" w:space="0" w:color="auto"/>
              <w:bottom w:val="nil"/>
              <w:right w:val="double" w:sz="4" w:space="0" w:color="auto"/>
            </w:tcBorders>
          </w:tcPr>
          <w:p w14:paraId="308045D1" w14:textId="16904EC7" w:rsidR="00FF3D76" w:rsidRPr="00570449" w:rsidRDefault="00AC301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8.7</w:t>
            </w:r>
          </w:p>
          <w:p w14:paraId="22A6B08E" w14:textId="250BD02A" w:rsidR="00AC3016" w:rsidRPr="00570449" w:rsidRDefault="00AC301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6C3CC2" w:rsidRPr="00570449">
              <w:rPr>
                <w:rFonts w:cs="Arial"/>
                <w:sz w:val="18"/>
                <w:lang w:val="es-ES" w:eastAsia="en-US"/>
              </w:rPr>
              <w:t>2</w:t>
            </w:r>
            <w:r w:rsidR="00274FEA">
              <w:rPr>
                <w:rFonts w:cs="Arial"/>
                <w:sz w:val="18"/>
                <w:lang w:val="es-ES" w:eastAsia="en-US"/>
              </w:rPr>
              <w:t>1.5</w:t>
            </w:r>
          </w:p>
          <w:p w14:paraId="05BF6272" w14:textId="33C82E20" w:rsidR="00AC3016" w:rsidRPr="00570449" w:rsidRDefault="00087C9A"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AC3016" w:rsidRPr="00570449">
              <w:rPr>
                <w:rFonts w:cs="Arial"/>
                <w:sz w:val="18"/>
                <w:lang w:val="es-ES" w:eastAsia="en-US"/>
              </w:rPr>
              <w:t xml:space="preserve"> </w:t>
            </w:r>
            <w:r w:rsidR="006C3CC2" w:rsidRPr="00570449">
              <w:rPr>
                <w:rFonts w:cs="Arial"/>
                <w:sz w:val="18"/>
                <w:lang w:val="es-ES" w:eastAsia="en-US"/>
              </w:rPr>
              <w:t>3</w:t>
            </w:r>
            <w:r w:rsidR="00274FEA">
              <w:rPr>
                <w:rFonts w:cs="Arial"/>
                <w:sz w:val="18"/>
                <w:lang w:val="es-ES" w:eastAsia="en-US"/>
              </w:rPr>
              <w:t>0.5</w:t>
            </w:r>
          </w:p>
          <w:p w14:paraId="02A2A144" w14:textId="539CE0D5" w:rsidR="00AC3016" w:rsidRPr="00570449" w:rsidRDefault="006C3CC2" w:rsidP="00E61C6B">
            <w:pPr>
              <w:tabs>
                <w:tab w:val="left" w:pos="307"/>
              </w:tabs>
              <w:ind w:right="397"/>
              <w:jc w:val="right"/>
              <w:rPr>
                <w:rFonts w:cs="Arial"/>
                <w:sz w:val="18"/>
                <w:lang w:val="es-ES" w:eastAsia="en-US"/>
              </w:rPr>
            </w:pPr>
            <w:r w:rsidRPr="00570449">
              <w:rPr>
                <w:rFonts w:cs="Arial"/>
                <w:sz w:val="18"/>
                <w:lang w:val="es-ES" w:eastAsia="en-US"/>
              </w:rPr>
              <w:t>4.</w:t>
            </w:r>
            <w:r w:rsidR="00FF03FA">
              <w:rPr>
                <w:rFonts w:cs="Arial"/>
                <w:sz w:val="18"/>
                <w:lang w:val="es-ES" w:eastAsia="en-US"/>
              </w:rPr>
              <w:t>4</w:t>
            </w:r>
          </w:p>
        </w:tc>
      </w:tr>
      <w:tr w:rsidR="00FF3D76" w14:paraId="340E0A2B" w14:textId="34115AF6" w:rsidTr="005F24B4">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Default="00FF3D76">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69DF007" w14:textId="369FC74B" w:rsidR="00FF3D76" w:rsidRPr="00570449" w:rsidRDefault="00FF3D76" w:rsidP="00E61C6B">
            <w:pPr>
              <w:tabs>
                <w:tab w:val="left" w:pos="307"/>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11.5</w:t>
            </w:r>
          </w:p>
        </w:tc>
        <w:tc>
          <w:tcPr>
            <w:tcW w:w="1499" w:type="dxa"/>
            <w:tcBorders>
              <w:top w:val="nil"/>
              <w:left w:val="single" w:sz="4" w:space="0" w:color="auto"/>
              <w:bottom w:val="nil"/>
              <w:right w:val="double" w:sz="4" w:space="0" w:color="auto"/>
            </w:tcBorders>
          </w:tcPr>
          <w:p w14:paraId="18DB5E1F" w14:textId="0C276109" w:rsidR="00FF3D76" w:rsidRPr="00570449" w:rsidRDefault="00274FEA" w:rsidP="00E61C6B">
            <w:pPr>
              <w:tabs>
                <w:tab w:val="left" w:pos="307"/>
              </w:tabs>
              <w:ind w:right="397"/>
              <w:jc w:val="right"/>
              <w:rPr>
                <w:rFonts w:cs="Arial"/>
                <w:sz w:val="18"/>
                <w:lang w:val="es-ES" w:eastAsia="en-US"/>
              </w:rPr>
            </w:pPr>
            <w:r>
              <w:rPr>
                <w:rFonts w:cs="Arial"/>
                <w:sz w:val="18"/>
                <w:lang w:val="es-ES" w:eastAsia="en-US"/>
              </w:rPr>
              <w:t>4.6</w:t>
            </w:r>
            <w:r w:rsidR="00AC3016" w:rsidRPr="00570449">
              <w:rPr>
                <w:rFonts w:cs="Arial"/>
                <w:sz w:val="18"/>
                <w:lang w:val="es-ES" w:eastAsia="en-US"/>
              </w:rPr>
              <w:t xml:space="preserve">  </w:t>
            </w:r>
          </w:p>
        </w:tc>
      </w:tr>
      <w:tr w:rsidR="00FF3D76" w14:paraId="4D1F2A76" w14:textId="32B69212" w:rsidTr="005F24B4">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Default="00FF3D76">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01B30DA5" w14:textId="5E5CB94E" w:rsidR="00FF3D76" w:rsidRPr="00570449" w:rsidRDefault="00FF3D76" w:rsidP="00E61C6B">
            <w:pPr>
              <w:tabs>
                <w:tab w:val="left" w:pos="307"/>
                <w:tab w:val="decimal" w:pos="881"/>
              </w:tabs>
              <w:ind w:right="397"/>
              <w:jc w:val="right"/>
              <w:rPr>
                <w:rFonts w:cs="Arial"/>
                <w:b/>
                <w:sz w:val="18"/>
                <w:lang w:val="es-ES" w:eastAsia="en-US"/>
              </w:rPr>
            </w:pPr>
            <w:r w:rsidRPr="00570449">
              <w:rPr>
                <w:rFonts w:cs="Arial"/>
                <w:b/>
                <w:sz w:val="18"/>
                <w:lang w:val="es-ES" w:eastAsia="en-US"/>
              </w:rPr>
              <w:t xml:space="preserve"> </w:t>
            </w:r>
            <w:r w:rsidR="00274FEA">
              <w:rPr>
                <w:rFonts w:cs="Arial"/>
                <w:b/>
                <w:sz w:val="18"/>
                <w:lang w:val="es-ES" w:eastAsia="en-US"/>
              </w:rPr>
              <w:t>25.9</w:t>
            </w:r>
          </w:p>
        </w:tc>
        <w:tc>
          <w:tcPr>
            <w:tcW w:w="1499" w:type="dxa"/>
            <w:tcBorders>
              <w:top w:val="nil"/>
              <w:left w:val="single" w:sz="4" w:space="0" w:color="auto"/>
              <w:bottom w:val="nil"/>
              <w:right w:val="double" w:sz="4" w:space="0" w:color="auto"/>
            </w:tcBorders>
          </w:tcPr>
          <w:p w14:paraId="210E88F8" w14:textId="759D2459" w:rsidR="00FF3D76" w:rsidRPr="00570449" w:rsidRDefault="006C3CC2" w:rsidP="00E61C6B">
            <w:pPr>
              <w:tabs>
                <w:tab w:val="left" w:pos="307"/>
                <w:tab w:val="decimal" w:pos="881"/>
              </w:tabs>
              <w:ind w:right="397"/>
              <w:jc w:val="right"/>
              <w:rPr>
                <w:rFonts w:cs="Arial"/>
                <w:b/>
                <w:sz w:val="18"/>
                <w:lang w:val="es-ES" w:eastAsia="en-US"/>
              </w:rPr>
            </w:pPr>
            <w:r w:rsidRPr="00570449">
              <w:rPr>
                <w:rFonts w:cs="Arial"/>
                <w:b/>
                <w:sz w:val="18"/>
                <w:lang w:val="es-ES" w:eastAsia="en-US"/>
              </w:rPr>
              <w:t>2</w:t>
            </w:r>
            <w:r w:rsidR="00274FEA">
              <w:rPr>
                <w:rFonts w:cs="Arial"/>
                <w:b/>
                <w:sz w:val="18"/>
                <w:lang w:val="es-ES" w:eastAsia="en-US"/>
              </w:rPr>
              <w:t>7.9</w:t>
            </w:r>
          </w:p>
        </w:tc>
      </w:tr>
      <w:tr w:rsidR="00FF3D76" w14:paraId="33261FFD" w14:textId="45A9500F" w:rsidTr="005F24B4">
        <w:trPr>
          <w:cantSplit/>
          <w:trHeight w:val="20"/>
          <w:jc w:val="center"/>
        </w:trPr>
        <w:tc>
          <w:tcPr>
            <w:tcW w:w="3888" w:type="dxa"/>
            <w:tcBorders>
              <w:top w:val="nil"/>
              <w:left w:val="double" w:sz="4" w:space="0" w:color="auto"/>
              <w:bottom w:val="double" w:sz="4" w:space="0" w:color="auto"/>
              <w:right w:val="single" w:sz="6" w:space="0" w:color="auto"/>
            </w:tcBorders>
            <w:hideMark/>
          </w:tcPr>
          <w:p w14:paraId="3FACE190"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665622F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1188F6F1"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4E762369"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5396543" w14:textId="701E1D34" w:rsidR="00FF3D76" w:rsidRPr="00570449" w:rsidRDefault="00FF3D7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25.9</w:t>
            </w:r>
          </w:p>
          <w:p w14:paraId="25EE8752" w14:textId="0AE3BC66" w:rsidR="00FF3D76" w:rsidRPr="00570449" w:rsidRDefault="00FF3D7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274FEA">
              <w:rPr>
                <w:rFonts w:cs="Arial"/>
                <w:sz w:val="18"/>
                <w:lang w:val="es-ES" w:eastAsia="en-US"/>
              </w:rPr>
              <w:t>26.9</w:t>
            </w:r>
          </w:p>
          <w:p w14:paraId="4ACA0F4F" w14:textId="353C40E2" w:rsidR="00FF3D76" w:rsidRPr="00570449" w:rsidRDefault="00FF3D7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FF03FA">
              <w:rPr>
                <w:rFonts w:cs="Arial"/>
                <w:sz w:val="18"/>
                <w:lang w:val="es-ES" w:eastAsia="en-US"/>
              </w:rPr>
              <w:t>2</w:t>
            </w:r>
            <w:r w:rsidR="00274FEA">
              <w:rPr>
                <w:rFonts w:cs="Arial"/>
                <w:sz w:val="18"/>
                <w:lang w:val="es-ES" w:eastAsia="en-US"/>
              </w:rPr>
              <w:t>4.0</w:t>
            </w:r>
          </w:p>
          <w:p w14:paraId="44BA1E38" w14:textId="547E5771" w:rsidR="00FF3D76" w:rsidRPr="00570449" w:rsidRDefault="00FF3D76" w:rsidP="00E61C6B">
            <w:pPr>
              <w:tabs>
                <w:tab w:val="left" w:pos="307"/>
                <w:tab w:val="decimal" w:pos="881"/>
              </w:tabs>
              <w:ind w:right="397"/>
              <w:jc w:val="right"/>
              <w:rPr>
                <w:rFonts w:cs="Arial"/>
                <w:b/>
                <w:sz w:val="18"/>
                <w:lang w:val="es-ES" w:eastAsia="en-US"/>
              </w:rPr>
            </w:pPr>
            <w:r w:rsidRPr="00570449">
              <w:rPr>
                <w:rFonts w:cs="Arial"/>
                <w:sz w:val="18"/>
                <w:lang w:val="es-ES" w:eastAsia="en-US"/>
              </w:rPr>
              <w:t xml:space="preserve">     </w:t>
            </w:r>
            <w:r w:rsidR="00FF03FA">
              <w:rPr>
                <w:rFonts w:cs="Arial"/>
                <w:sz w:val="18"/>
                <w:lang w:val="es-ES" w:eastAsia="en-US"/>
              </w:rPr>
              <w:t>2</w:t>
            </w:r>
            <w:r w:rsidR="00274FEA">
              <w:rPr>
                <w:rFonts w:cs="Arial"/>
                <w:sz w:val="18"/>
                <w:lang w:val="es-ES" w:eastAsia="en-US"/>
              </w:rPr>
              <w:t>6.2</w:t>
            </w:r>
          </w:p>
        </w:tc>
        <w:tc>
          <w:tcPr>
            <w:tcW w:w="1499" w:type="dxa"/>
            <w:tcBorders>
              <w:top w:val="nil"/>
              <w:left w:val="single" w:sz="4" w:space="0" w:color="auto"/>
              <w:bottom w:val="double" w:sz="4" w:space="0" w:color="auto"/>
              <w:right w:val="double" w:sz="4" w:space="0" w:color="auto"/>
            </w:tcBorders>
          </w:tcPr>
          <w:p w14:paraId="29E28E15" w14:textId="3F4657EA" w:rsidR="00FF3D76" w:rsidRPr="00570449" w:rsidRDefault="006C3CC2" w:rsidP="00E61C6B">
            <w:pPr>
              <w:tabs>
                <w:tab w:val="left" w:pos="307"/>
                <w:tab w:val="decimal" w:pos="881"/>
              </w:tabs>
              <w:ind w:right="397"/>
              <w:jc w:val="right"/>
              <w:rPr>
                <w:rFonts w:cs="Arial"/>
                <w:sz w:val="18"/>
                <w:lang w:val="es-ES" w:eastAsia="en-US"/>
              </w:rPr>
            </w:pPr>
            <w:r w:rsidRPr="00570449">
              <w:rPr>
                <w:rFonts w:cs="Arial"/>
                <w:sz w:val="18"/>
                <w:lang w:val="es-ES" w:eastAsia="en-US"/>
              </w:rPr>
              <w:t>2</w:t>
            </w:r>
            <w:r w:rsidR="00274FEA">
              <w:rPr>
                <w:rFonts w:cs="Arial"/>
                <w:sz w:val="18"/>
                <w:lang w:val="es-ES" w:eastAsia="en-US"/>
              </w:rPr>
              <w:t>7.9</w:t>
            </w:r>
          </w:p>
          <w:p w14:paraId="2EE88447" w14:textId="5A77553B" w:rsidR="00AC3016" w:rsidRPr="00570449" w:rsidRDefault="00755254" w:rsidP="00E61C6B">
            <w:pPr>
              <w:tabs>
                <w:tab w:val="left" w:pos="307"/>
                <w:tab w:val="decimal" w:pos="881"/>
              </w:tabs>
              <w:ind w:right="397"/>
              <w:jc w:val="right"/>
              <w:rPr>
                <w:rFonts w:cs="Arial"/>
                <w:sz w:val="18"/>
                <w:lang w:val="es-ES" w:eastAsia="en-US"/>
              </w:rPr>
            </w:pPr>
            <w:r>
              <w:rPr>
                <w:rFonts w:cs="Arial"/>
                <w:sz w:val="18"/>
                <w:lang w:val="es-ES" w:eastAsia="en-US"/>
              </w:rPr>
              <w:t>4</w:t>
            </w:r>
            <w:r w:rsidR="00274FEA">
              <w:rPr>
                <w:rFonts w:cs="Arial"/>
                <w:sz w:val="18"/>
                <w:lang w:val="es-ES" w:eastAsia="en-US"/>
              </w:rPr>
              <w:t>2.2</w:t>
            </w:r>
          </w:p>
          <w:p w14:paraId="66370870" w14:textId="0FCF5BA2" w:rsidR="00AC3016" w:rsidRPr="00570449" w:rsidRDefault="00AC3016" w:rsidP="00E61C6B">
            <w:pPr>
              <w:tabs>
                <w:tab w:val="left" w:pos="307"/>
                <w:tab w:val="decimal" w:pos="881"/>
              </w:tabs>
              <w:ind w:right="397"/>
              <w:jc w:val="right"/>
              <w:rPr>
                <w:rFonts w:cs="Arial"/>
                <w:sz w:val="18"/>
                <w:lang w:val="es-ES" w:eastAsia="en-US"/>
              </w:rPr>
            </w:pPr>
            <w:r w:rsidRPr="00570449">
              <w:rPr>
                <w:rFonts w:cs="Arial"/>
                <w:sz w:val="18"/>
                <w:lang w:val="es-ES" w:eastAsia="en-US"/>
              </w:rPr>
              <w:t xml:space="preserve"> </w:t>
            </w:r>
            <w:r w:rsidR="006C3CC2" w:rsidRPr="00570449">
              <w:rPr>
                <w:rFonts w:cs="Arial"/>
                <w:sz w:val="18"/>
                <w:lang w:val="es-ES" w:eastAsia="en-US"/>
              </w:rPr>
              <w:t>1</w:t>
            </w:r>
            <w:r w:rsidR="00274FEA">
              <w:rPr>
                <w:rFonts w:cs="Arial"/>
                <w:sz w:val="18"/>
                <w:lang w:val="es-ES" w:eastAsia="en-US"/>
              </w:rPr>
              <w:t>8.4</w:t>
            </w:r>
          </w:p>
          <w:p w14:paraId="0B71319C" w14:textId="011D0E52" w:rsidR="00AC3016" w:rsidRPr="00570449" w:rsidRDefault="006C3CC2" w:rsidP="00E61C6B">
            <w:pPr>
              <w:tabs>
                <w:tab w:val="left" w:pos="307"/>
                <w:tab w:val="decimal" w:pos="881"/>
              </w:tabs>
              <w:ind w:right="397"/>
              <w:jc w:val="right"/>
              <w:rPr>
                <w:rFonts w:cs="Arial"/>
                <w:sz w:val="18"/>
                <w:lang w:val="es-ES" w:eastAsia="en-US"/>
              </w:rPr>
            </w:pPr>
            <w:r w:rsidRPr="00570449">
              <w:rPr>
                <w:rFonts w:cs="Arial"/>
                <w:sz w:val="18"/>
                <w:lang w:val="es-ES" w:eastAsia="en-US"/>
              </w:rPr>
              <w:t>2</w:t>
            </w:r>
            <w:r w:rsidR="00FF03FA">
              <w:rPr>
                <w:rFonts w:cs="Arial"/>
                <w:sz w:val="18"/>
                <w:lang w:val="es-ES" w:eastAsia="en-US"/>
              </w:rPr>
              <w:t>3</w:t>
            </w:r>
            <w:r w:rsidR="00274FEA">
              <w:rPr>
                <w:rFonts w:cs="Arial"/>
                <w:sz w:val="18"/>
                <w:lang w:val="es-ES" w:eastAsia="en-US"/>
              </w:rPr>
              <w:t>.4</w:t>
            </w:r>
          </w:p>
        </w:tc>
      </w:tr>
    </w:tbl>
    <w:p w14:paraId="04483B4C" w14:textId="62EFDE1E" w:rsidR="00375EFB" w:rsidRDefault="00CC2BE5" w:rsidP="007123B6">
      <w:pPr>
        <w:ind w:left="1134"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p>
    <w:p w14:paraId="745ADF92" w14:textId="3114D85F" w:rsidR="00140D9C" w:rsidRDefault="00140D9C" w:rsidP="00E408F5">
      <w:pPr>
        <w:ind w:left="1701" w:right="-91" w:hanging="567"/>
        <w:outlineLvl w:val="3"/>
        <w:rPr>
          <w:sz w:val="16"/>
          <w:szCs w:val="16"/>
        </w:rPr>
      </w:pPr>
      <w:r>
        <w:rPr>
          <w:sz w:val="16"/>
          <w:szCs w:val="16"/>
        </w:rPr>
        <w:t>Fuente: INEGI.</w:t>
      </w:r>
    </w:p>
    <w:p w14:paraId="2EA042D8" w14:textId="5A87511C" w:rsidR="00B25F61" w:rsidRDefault="00B25F61" w:rsidP="005F24B4">
      <w:pPr>
        <w:pStyle w:val="parr2"/>
        <w:keepNext/>
        <w:keepLines/>
        <w:spacing w:before="120"/>
        <w:ind w:left="0" w:right="584"/>
        <w:rPr>
          <w:b/>
          <w:i/>
        </w:rPr>
      </w:pPr>
      <w:bookmarkStart w:id="1" w:name="_Hlk71222490"/>
      <w:r>
        <w:rPr>
          <w:b/>
          <w:i/>
        </w:rPr>
        <w:t>Nota al usuario</w:t>
      </w:r>
    </w:p>
    <w:bookmarkEnd w:id="1"/>
    <w:p w14:paraId="4B531F8C" w14:textId="10A0B2F3" w:rsidR="000F0506" w:rsidRPr="00E45EA0" w:rsidRDefault="000F0506" w:rsidP="000F0506">
      <w:pPr>
        <w:pStyle w:val="Default"/>
        <w:spacing w:before="240"/>
        <w:jc w:val="both"/>
        <w:rPr>
          <w:color w:val="auto"/>
        </w:rPr>
      </w:pPr>
      <w:r w:rsidRPr="00E45EA0">
        <w:rPr>
          <w:color w:val="auto"/>
        </w:rPr>
        <w:t xml:space="preserve">La Tasa de No Respuesta en la captación de las Encuestas Económicas que se consideraron para la integración del </w:t>
      </w:r>
      <w:r w:rsidRPr="00E45EA0">
        <w:rPr>
          <w:rFonts w:eastAsia="Times New Roman"/>
        </w:rPr>
        <w:t xml:space="preserve">Indicador Mensual del Consumo Privado </w:t>
      </w:r>
      <w:r w:rsidR="005F24B4">
        <w:rPr>
          <w:rFonts w:eastAsia="Times New Roman"/>
        </w:rPr>
        <w:t xml:space="preserve">en </w:t>
      </w:r>
      <w:r w:rsidRPr="00E45EA0">
        <w:rPr>
          <w:rFonts w:eastAsia="Times New Roman"/>
        </w:rPr>
        <w:t xml:space="preserve">el </w:t>
      </w:r>
      <w:r w:rsidR="00C72365">
        <w:rPr>
          <w:rFonts w:eastAsia="Times New Roman"/>
        </w:rPr>
        <w:t>M</w:t>
      </w:r>
      <w:r w:rsidRPr="00E45EA0">
        <w:rPr>
          <w:rFonts w:eastAsia="Times New Roman"/>
        </w:rPr>
        <w:t xml:space="preserve">ercado Interior (IMCPMI) </w:t>
      </w:r>
      <w:r w:rsidRPr="00E45EA0">
        <w:rPr>
          <w:color w:val="auto"/>
        </w:rPr>
        <w:t xml:space="preserve">como son: la Encuesta Mensual de la Industria Manufacturera (EMIM), Encuesta Mensual sobre Empresas Comerciales (EMEC) y la Encuesta Mensual de Servicios (EMS) en </w:t>
      </w:r>
      <w:r w:rsidR="00EC2DAD" w:rsidRPr="00E45EA0">
        <w:rPr>
          <w:color w:val="auto"/>
        </w:rPr>
        <w:t>agosto</w:t>
      </w:r>
      <w:r w:rsidRPr="00E45EA0">
        <w:rPr>
          <w:color w:val="auto"/>
        </w:rPr>
        <w:t xml:space="preserve"> de 2021, registraron porcentajes apropiados de acuerdo con el diseño estadístico de las muestras; así como la captación de los </w:t>
      </w:r>
      <w:r w:rsidR="006A40E8" w:rsidRPr="00E45EA0">
        <w:rPr>
          <w:color w:val="auto"/>
        </w:rPr>
        <w:t>r</w:t>
      </w:r>
      <w:r w:rsidRPr="00E45EA0">
        <w:rPr>
          <w:color w:val="auto"/>
        </w:rPr>
        <w:t xml:space="preserve">egistros administrativos y los </w:t>
      </w:r>
      <w:r w:rsidR="006A40E8" w:rsidRPr="00E45EA0">
        <w:rPr>
          <w:color w:val="auto"/>
        </w:rPr>
        <w:t>d</w:t>
      </w:r>
      <w:r w:rsidRPr="00E45EA0">
        <w:rPr>
          <w:color w:val="auto"/>
        </w:rPr>
        <w:t>atos primarios que divulga el Instituto, lo que permitió la generación de estadísticas con niveles altos de cobertura y precisión estadística.</w:t>
      </w:r>
    </w:p>
    <w:p w14:paraId="1A19C632" w14:textId="217B131D" w:rsidR="00892CF8" w:rsidRDefault="000F0506" w:rsidP="000F0506">
      <w:pPr>
        <w:pStyle w:val="Default"/>
        <w:spacing w:before="240"/>
        <w:jc w:val="both"/>
        <w:rPr>
          <w:color w:val="auto"/>
        </w:rPr>
      </w:pPr>
      <w:r w:rsidRPr="00E45EA0">
        <w:t>Para las actividades agropecuarias, petroleras, de energía, gas, agua, servicios financieros y del gobierno se complementa</w:t>
      </w:r>
      <w:r w:rsidR="006A40E8" w:rsidRPr="00E45EA0">
        <w:t>ro</w:t>
      </w:r>
      <w:r w:rsidRPr="00E45EA0">
        <w:t>n con otros registros administrativos provenientes de las empresas y de las Unidades del Estado que se recibieron oportunamente vía correo electrónico y captación por Internet, para su integración en el IMCPMI en el mes de referencia</w:t>
      </w:r>
      <w:r w:rsidR="00EC2DAD" w:rsidRPr="00E45EA0">
        <w:t>.</w:t>
      </w:r>
    </w:p>
    <w:p w14:paraId="5C4B544A" w14:textId="2EE12555" w:rsidR="00CF3DA0" w:rsidRPr="00423CDC" w:rsidRDefault="00DA081E" w:rsidP="00565C7B">
      <w:pPr>
        <w:pStyle w:val="Default"/>
        <w:spacing w:before="240" w:after="240"/>
        <w:jc w:val="both"/>
        <w:rPr>
          <w:lang w:eastAsia="es-MX"/>
        </w:rPr>
      </w:pPr>
      <w:r w:rsidRPr="00EB6FA2">
        <w:rPr>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AA3197">
        <w:rPr>
          <w:i/>
          <w:iCs/>
          <w:lang w:eastAsia="es-MX"/>
        </w:rPr>
        <w:t>outliers</w:t>
      </w:r>
      <w:proofErr w:type="spellEnd"/>
      <w:r w:rsidRPr="00EB6FA2">
        <w:rPr>
          <w:lang w:eastAsia="es-MX"/>
        </w:rPr>
        <w:t>) en los modelos de ajuste estacional para los meses de la contingencia. Lo anterior con el objetivo de que los grandes cambios en l</w:t>
      </w:r>
      <w:r w:rsidR="00B56C98">
        <w:rPr>
          <w:lang w:eastAsia="es-MX"/>
        </w:rPr>
        <w:t>o</w:t>
      </w:r>
      <w:r w:rsidRPr="00EB6FA2">
        <w:rPr>
          <w:lang w:eastAsia="es-MX"/>
        </w:rPr>
        <w:t xml:space="preserve">s </w:t>
      </w:r>
      <w:r w:rsidR="00B56C98">
        <w:rPr>
          <w:lang w:eastAsia="es-MX"/>
        </w:rPr>
        <w:t>datos</w:t>
      </w:r>
      <w:r w:rsidRPr="00EB6FA2">
        <w:rPr>
          <w:lang w:eastAsia="es-MX"/>
        </w:rPr>
        <w:t xml:space="preserve"> originales no influyan de manera desproporcionada en los factores estacionales utilizados.</w:t>
      </w:r>
    </w:p>
    <w:p w14:paraId="5D4D1D6D" w14:textId="3D37AD29" w:rsidR="006811C3" w:rsidRDefault="006811C3" w:rsidP="006811C3">
      <w:pPr>
        <w:pStyle w:val="parr2"/>
        <w:keepNext/>
        <w:keepLines/>
        <w:spacing w:before="240"/>
        <w:ind w:left="0" w:right="584"/>
        <w:rPr>
          <w:b/>
          <w:i/>
        </w:rPr>
      </w:pPr>
      <w:r>
        <w:rPr>
          <w:b/>
          <w:i/>
        </w:rPr>
        <w:lastRenderedPageBreak/>
        <w:t>Nota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77777777" w:rsidR="006811C3" w:rsidRDefault="006811C3" w:rsidP="006811C3">
      <w:pPr>
        <w:spacing w:before="240"/>
        <w:outlineLvl w:val="3"/>
      </w:pPr>
      <w:r>
        <w:t xml:space="preserve">Los datos del Indicador Mensual del Consumo Privado en el Mercado Interior están disponibles en una serie larga desde enero de 1993 y se expresan en índices de volumen físico con base fija en el año 2013=100. </w:t>
      </w:r>
    </w:p>
    <w:p w14:paraId="633D27F0" w14:textId="77777777" w:rsidR="006E1C9E" w:rsidRDefault="006E1C9E" w:rsidP="006E1C9E">
      <w:pPr>
        <w:pStyle w:val="p0"/>
        <w:rPr>
          <w:color w:val="auto"/>
        </w:rPr>
      </w:pPr>
      <w:r w:rsidRPr="00A52DFA">
        <w:rPr>
          <w:color w:val="auto"/>
        </w:rPr>
        <w:t xml:space="preserve">Es importante destacar </w:t>
      </w:r>
      <w:r>
        <w:rPr>
          <w:color w:val="auto"/>
        </w:rP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w:t>
      </w:r>
      <w:r w:rsidRPr="00A52DFA">
        <w:rPr>
          <w:color w:val="auto"/>
        </w:rPr>
        <w:t>,</w:t>
      </w:r>
      <w:r>
        <w:rPr>
          <w:color w:val="auto"/>
        </w:rPr>
        <w:t xml:space="preserve"> provocada por la expectativa de mayores ventas en diciembre.</w:t>
      </w:r>
    </w:p>
    <w:p w14:paraId="3C320B3D" w14:textId="77777777" w:rsidR="006E1C9E" w:rsidRDefault="006E1C9E" w:rsidP="006E1C9E">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66E5EFF6" w14:textId="77777777" w:rsidR="006E1C9E" w:rsidRDefault="006E1C9E" w:rsidP="006E1C9E">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1E33912D" w14:textId="2D4C263B" w:rsidR="006E1C9E" w:rsidRPr="00DE3EC8" w:rsidRDefault="006E1C9E" w:rsidP="007123B6">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3AA8CA1" w14:textId="3B5538E6" w:rsidR="006811C3" w:rsidRDefault="006C2913" w:rsidP="006E1C9E">
      <w:pPr>
        <w:spacing w:before="240"/>
        <w:rPr>
          <w:rFonts w:ascii="Calibri" w:hAnsi="Calibri"/>
          <w:color w:val="1F497D"/>
          <w:sz w:val="22"/>
          <w:lang w:eastAsia="en-US"/>
        </w:rPr>
      </w:pPr>
      <w:hyperlink r:id="rId25" w:history="1">
        <w:r w:rsidR="006E1C9E" w:rsidRPr="00E74593">
          <w:rPr>
            <w:rStyle w:val="Hipervnculo"/>
          </w:rPr>
          <w:t>https://www.inegi.org.mx/app/biblioteca/ficha.html?upc=702825099060</w:t>
        </w:r>
      </w:hyperlink>
    </w:p>
    <w:p w14:paraId="70E1E89B" w14:textId="5A3B2491" w:rsidR="006811C3" w:rsidRDefault="006811C3" w:rsidP="006811C3">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4AA5062A" wp14:editId="37EA6335">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1621CA44" w14:textId="77777777" w:rsidR="005F24B4" w:rsidRDefault="005F24B4">
      <w:pPr>
        <w:widowControl/>
        <w:jc w:val="left"/>
      </w:pPr>
      <w:r>
        <w:br w:type="page"/>
      </w:r>
    </w:p>
    <w:p w14:paraId="61A9A717" w14:textId="77777777" w:rsidR="005F24B4" w:rsidRDefault="005F24B4" w:rsidP="006811C3">
      <w:pPr>
        <w:spacing w:before="240"/>
        <w:outlineLvl w:val="3"/>
      </w:pPr>
    </w:p>
    <w:p w14:paraId="25A586B5" w14:textId="29594B47" w:rsidR="006811C3" w:rsidRPr="006F503A" w:rsidRDefault="006C2913"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los bienes de origen importado. En el caso de los bienes se establece </w:t>
        </w:r>
        <w:proofErr w:type="gramStart"/>
        <w:r w:rsidR="006811C3" w:rsidRPr="00315C45">
          <w:t>una  diferenciación</w:t>
        </w:r>
        <w:proofErr w:type="gramEnd"/>
        <w:r w:rsidR="006811C3" w:rsidRPr="00315C45">
          <w:t xml:space="preserve"> por durabilidad del bien, clasificándolos en duraderos, </w:t>
        </w:r>
        <w:proofErr w:type="spellStart"/>
        <w:r w:rsidR="006811C3" w:rsidRPr="00BE64DF">
          <w:t>semiduraderos</w:t>
        </w:r>
        <w:proofErr w:type="spellEnd"/>
        <w:r w:rsidR="006811C3" w:rsidRPr="00315C45">
          <w:t xml:space="preserve"> y no duraderos, y enseguida se muestra a cada una de estas categorías separadas de acuerdo con su origen, nacional 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del 95.2% </w:t>
        </w:r>
      </w:hyperlink>
      <w:hyperlink w:anchor="page3" w:history="1">
        <w:r w:rsidR="006811C3" w:rsidRPr="006F503A">
          <w:t>en el año 2013, año base de los productos del SCNM.</w:t>
        </w:r>
      </w:hyperlink>
    </w:p>
    <w:p w14:paraId="2449C67B" w14:textId="77777777" w:rsidR="006811C3" w:rsidRDefault="006811C3" w:rsidP="006811C3">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3D501568" w14:textId="77777777" w:rsidR="006811C3" w:rsidRDefault="006811C3" w:rsidP="006811C3">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2F6FC58D" w:rsidR="006811C3" w:rsidRPr="006F503A" w:rsidRDefault="006811C3" w:rsidP="006811C3">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w:t>
      </w:r>
      <w:r w:rsidR="00A26D76">
        <w:t>c</w:t>
      </w:r>
      <w:r w:rsidRPr="006F503A">
        <w:t xml:space="preserve">ámaras, </w:t>
      </w:r>
      <w:r w:rsidR="00A26D76">
        <w:t>a</w:t>
      </w:r>
      <w:r w:rsidRPr="006F503A">
        <w:t xml:space="preserve">sociaciones de </w:t>
      </w:r>
      <w:r w:rsidR="00A26D76">
        <w:t>p</w:t>
      </w:r>
      <w:r w:rsidRPr="006F503A">
        <w:t xml:space="preserve">roductores, </w:t>
      </w:r>
      <w:r w:rsidR="00A26D76">
        <w:t>o</w:t>
      </w:r>
      <w:r w:rsidRPr="006F503A">
        <w:t xml:space="preserve">rganismos y </w:t>
      </w:r>
      <w:r w:rsidR="00A26D76">
        <w:t>e</w:t>
      </w:r>
      <w:r w:rsidRPr="006F503A">
        <w:t xml:space="preserve">mpresas </w:t>
      </w:r>
      <w:r w:rsidR="00A26D76">
        <w:t>p</w:t>
      </w:r>
      <w:r w:rsidRPr="006F503A">
        <w:t xml:space="preserve">úblicas y </w:t>
      </w:r>
      <w:r w:rsidR="00A26D76">
        <w:t>p</w:t>
      </w:r>
      <w:r w:rsidRPr="006F503A">
        <w:t>rivadas y las estadísticas derivadas de registros administrativos, entre los que destacan: Petróleos Mexicanos; Comisión Federal de Electricidad; la Asociación Mexicana de la Industria Automotriz, A. C.; Banco de México</w:t>
      </w:r>
      <w:r>
        <w:t>, y</w:t>
      </w:r>
      <w:r w:rsidRPr="006F503A">
        <w:t xml:space="preserve"> </w:t>
      </w:r>
      <w:r w:rsidRPr="00315C45">
        <w:rPr>
          <w:i/>
          <w:iCs/>
        </w:rPr>
        <w:t xml:space="preserve">Bureau </w:t>
      </w:r>
      <w:proofErr w:type="spellStart"/>
      <w:r w:rsidRPr="00315C45">
        <w:rPr>
          <w:i/>
          <w:iCs/>
        </w:rPr>
        <w:t>of</w:t>
      </w:r>
      <w:proofErr w:type="spellEnd"/>
      <w:r w:rsidRPr="00315C45">
        <w:rPr>
          <w:i/>
          <w:iCs/>
        </w:rPr>
        <w:t xml:space="preserve"> Labor </w:t>
      </w:r>
      <w:proofErr w:type="spellStart"/>
      <w:r w:rsidRPr="00315C45">
        <w:rPr>
          <w:i/>
          <w:iCs/>
        </w:rPr>
        <w:t>Statistics</w:t>
      </w:r>
      <w:proofErr w:type="spellEnd"/>
      <w:r>
        <w:t>,</w:t>
      </w:r>
      <w:r w:rsidRPr="006F503A">
        <w:t xml:space="preserve"> principalmente.</w:t>
      </w:r>
    </w:p>
    <w:p w14:paraId="3A068298" w14:textId="77777777" w:rsidR="006811C3" w:rsidRPr="006F503A" w:rsidRDefault="006811C3" w:rsidP="006811C3">
      <w:pPr>
        <w:pStyle w:val="Prrafodelista"/>
        <w:spacing w:before="120"/>
        <w:outlineLvl w:val="3"/>
      </w:pPr>
    </w:p>
    <w:p w14:paraId="26CCE301" w14:textId="77777777" w:rsidR="006811C3" w:rsidRPr="006F503A" w:rsidRDefault="006811C3" w:rsidP="006811C3">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1D2D526A" w14:textId="77777777" w:rsidR="006811C3" w:rsidRPr="006F503A" w:rsidRDefault="006811C3" w:rsidP="006811C3">
      <w:pPr>
        <w:pStyle w:val="Prrafodelista"/>
        <w:spacing w:before="240"/>
        <w:outlineLvl w:val="3"/>
      </w:pPr>
    </w:p>
    <w:p w14:paraId="6EBF770F" w14:textId="3FA41C6A" w:rsidR="006811C3" w:rsidRPr="006F503A" w:rsidRDefault="006811C3" w:rsidP="006811C3">
      <w:r w:rsidRPr="006F503A">
        <w:t xml:space="preserve">En la elaboración del indicador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42477063" w14:textId="7DB7A577" w:rsidR="006811C3" w:rsidRPr="006F503A" w:rsidRDefault="006811C3" w:rsidP="006811C3">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1444859A" w14:textId="77777777" w:rsidR="00B40EF4" w:rsidRDefault="00B40EF4" w:rsidP="00037F8A"/>
    <w:p w14:paraId="7DC000DC" w14:textId="4C55D7CC" w:rsidR="006811C3" w:rsidRPr="00EB0367" w:rsidRDefault="006811C3" w:rsidP="006811C3">
      <w:pPr>
        <w:spacing w:before="240"/>
      </w:pPr>
      <w:r w:rsidRPr="006F503A">
        <w:lastRenderedPageBreak/>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10D23495" w:rsidR="00BA1145" w:rsidRPr="00BA1145" w:rsidRDefault="006811C3" w:rsidP="006811C3">
      <w:pPr>
        <w:spacing w:before="240"/>
        <w:rPr>
          <w:b/>
          <w:color w:val="0070C0"/>
          <w:sz w:val="20"/>
        </w:rPr>
      </w:pPr>
      <w:r w:rsidRPr="00631C67">
        <w:t>Las se</w:t>
      </w:r>
      <w:r>
        <w:t xml:space="preserve">ries del 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E64A12">
      <w:headerReference w:type="default" r:id="rId28"/>
      <w:footerReference w:type="default" r:id="rId29"/>
      <w:pgSz w:w="12242" w:h="15842" w:code="1"/>
      <w:pgMar w:top="1191" w:right="1701" w:bottom="907" w:left="141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1C5B" w14:textId="77777777" w:rsidR="006C2913" w:rsidRDefault="006C2913">
      <w:r>
        <w:separator/>
      </w:r>
    </w:p>
  </w:endnote>
  <w:endnote w:type="continuationSeparator" w:id="0">
    <w:p w14:paraId="7F353878" w14:textId="77777777" w:rsidR="006C2913" w:rsidRDefault="006C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2AA57" w14:textId="77777777" w:rsidR="00C627E5" w:rsidRPr="002346CA" w:rsidRDefault="00C627E5" w:rsidP="004C150C">
    <w:pPr>
      <w:pStyle w:val="Piedepgina"/>
      <w:contextualSpacing/>
      <w:jc w:val="center"/>
      <w:rPr>
        <w:color w:val="002060"/>
        <w:sz w:val="18"/>
        <w:szCs w:val="18"/>
      </w:rPr>
    </w:pPr>
    <w:r w:rsidRPr="002346C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400A1B" w:rsidRDefault="008F2BC8" w:rsidP="009D2FB0">
    <w:pPr>
      <w:pStyle w:val="Piedepgina"/>
      <w:jc w:val="center"/>
      <w:rPr>
        <w:color w:val="002060"/>
        <w:sz w:val="20"/>
      </w:rPr>
    </w:pPr>
    <w:r w:rsidRPr="00400A1B">
      <w:rPr>
        <w:b/>
        <w:color w:val="002060"/>
        <w:sz w:val="20"/>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7F4C9" w14:textId="77777777" w:rsidR="006C2913" w:rsidRDefault="006C2913">
      <w:r>
        <w:separator/>
      </w:r>
    </w:p>
  </w:footnote>
  <w:footnote w:type="continuationSeparator" w:id="0">
    <w:p w14:paraId="67EC66F0" w14:textId="77777777" w:rsidR="006C2913" w:rsidRDefault="006C2913">
      <w:r>
        <w:continuationSeparator/>
      </w:r>
    </w:p>
  </w:footnote>
  <w:footnote w:id="1">
    <w:p w14:paraId="0808E053" w14:textId="77777777" w:rsidR="00C627E5" w:rsidRPr="00140D9C" w:rsidRDefault="00C627E5" w:rsidP="00C627E5">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57929144" w14:textId="77777777" w:rsidR="00C627E5" w:rsidRPr="00140D9C" w:rsidRDefault="00C627E5" w:rsidP="00C627E5">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2CDBB1A0" w14:textId="77777777" w:rsidR="00C627E5" w:rsidRDefault="00C627E5" w:rsidP="00C627E5">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033A0B64" w14:textId="77777777" w:rsidR="00C627E5" w:rsidRDefault="00C627E5" w:rsidP="00C627E5">
      <w:pPr>
        <w:pStyle w:val="Textonotapie"/>
        <w:ind w:left="142" w:hanging="142"/>
        <w:jc w:val="both"/>
        <w:rPr>
          <w:rFonts w:ascii="Arial" w:hAnsi="Arial" w:cs="Arial"/>
          <w:sz w:val="16"/>
          <w:szCs w:val="16"/>
        </w:rPr>
      </w:pPr>
    </w:p>
    <w:p w14:paraId="64D39AA5" w14:textId="77777777" w:rsidR="00C627E5" w:rsidRPr="00140D9C" w:rsidRDefault="00C627E5" w:rsidP="00C627E5">
      <w:pPr>
        <w:pStyle w:val="Textonotapie"/>
        <w:ind w:left="142" w:hanging="142"/>
        <w:jc w:val="both"/>
        <w:rPr>
          <w:rFonts w:ascii="Arial" w:hAnsi="Arial" w:cs="Arial"/>
          <w:sz w:val="16"/>
          <w:szCs w:val="16"/>
        </w:rPr>
      </w:pPr>
    </w:p>
  </w:footnote>
  <w:footnote w:id="4">
    <w:p w14:paraId="24E0A94D" w14:textId="77777777" w:rsidR="00C627E5" w:rsidRDefault="00C627E5" w:rsidP="00C627E5">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59CBB508" w14:textId="77777777" w:rsidR="00C627E5" w:rsidRDefault="00C627E5" w:rsidP="00C627E5">
      <w:pPr>
        <w:pStyle w:val="Textonotapie"/>
        <w:ind w:left="142" w:hanging="142"/>
        <w:jc w:val="both"/>
        <w:rPr>
          <w:rFonts w:ascii="Arial" w:hAnsi="Arial" w:cs="Arial"/>
          <w:sz w:val="16"/>
          <w:szCs w:val="16"/>
        </w:rPr>
      </w:pPr>
    </w:p>
    <w:p w14:paraId="76ECC760" w14:textId="77777777" w:rsidR="00C627E5" w:rsidRDefault="00C627E5" w:rsidP="00C627E5">
      <w:pPr>
        <w:pStyle w:val="Textonotapie"/>
        <w:ind w:left="142" w:hanging="142"/>
        <w:jc w:val="both"/>
        <w:rPr>
          <w:rFonts w:ascii="Arial" w:hAnsi="Arial" w:cs="Arial"/>
          <w:sz w:val="16"/>
          <w:szCs w:val="16"/>
        </w:rPr>
      </w:pPr>
    </w:p>
  </w:footnote>
  <w:footnote w:id="5">
    <w:p w14:paraId="69A5EA68" w14:textId="148445FD"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317DB282" w14:textId="77777777" w:rsidR="00E16A08" w:rsidRPr="00140D9C" w:rsidRDefault="00E16A08"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950C" w14:textId="19417B75" w:rsidR="00C627E5" w:rsidRPr="00E0416A" w:rsidRDefault="00C627E5" w:rsidP="00C363DA">
    <w:pPr>
      <w:pStyle w:val="Encabezado"/>
      <w:framePr w:w="5811" w:hSpace="141" w:wrap="auto" w:vAnchor="text" w:hAnchor="page" w:x="5281" w:y="34"/>
      <w:ind w:left="567" w:hanging="11"/>
      <w:jc w:val="right"/>
      <w:rPr>
        <w:b/>
        <w:color w:val="002060"/>
      </w:rPr>
    </w:pPr>
    <w:r>
      <w:rPr>
        <w:b/>
        <w:color w:val="002060"/>
      </w:rPr>
      <w:t>COMUNICADO DE</w:t>
    </w:r>
    <w:r w:rsidRPr="00E0416A">
      <w:rPr>
        <w:b/>
        <w:color w:val="002060"/>
      </w:rPr>
      <w:t xml:space="preserve"> PRENSA NÚM. </w:t>
    </w:r>
    <w:r w:rsidR="0027605F">
      <w:rPr>
        <w:b/>
        <w:color w:val="002060"/>
      </w:rPr>
      <w:t>635</w:t>
    </w:r>
    <w:r w:rsidRPr="00E0416A">
      <w:rPr>
        <w:b/>
        <w:color w:val="002060"/>
      </w:rPr>
      <w:t>/</w:t>
    </w:r>
    <w:r>
      <w:rPr>
        <w:b/>
        <w:color w:val="002060"/>
      </w:rPr>
      <w:t>21</w:t>
    </w:r>
  </w:p>
  <w:p w14:paraId="28C7F235" w14:textId="77777777" w:rsidR="00C627E5" w:rsidRPr="00E0416A" w:rsidRDefault="00C627E5" w:rsidP="00C363DA">
    <w:pPr>
      <w:pStyle w:val="Encabezado"/>
      <w:framePr w:w="5811" w:hSpace="141" w:wrap="auto" w:vAnchor="text" w:hAnchor="page" w:x="5281" w:y="34"/>
      <w:ind w:left="567" w:hanging="11"/>
      <w:jc w:val="right"/>
      <w:rPr>
        <w:b/>
        <w:color w:val="002060"/>
        <w:lang w:val="pt-BR"/>
      </w:rPr>
    </w:pPr>
    <w:r>
      <w:rPr>
        <w:b/>
        <w:color w:val="002060"/>
        <w:lang w:val="pt-BR"/>
      </w:rPr>
      <w:t xml:space="preserve">8 DE NOVIEMBRE DE </w:t>
    </w:r>
    <w:r w:rsidRPr="00E0416A">
      <w:rPr>
        <w:b/>
        <w:color w:val="002060"/>
        <w:lang w:val="pt-BR"/>
      </w:rPr>
      <w:t>20</w:t>
    </w:r>
    <w:r>
      <w:rPr>
        <w:b/>
        <w:color w:val="002060"/>
        <w:lang w:val="pt-BR"/>
      </w:rPr>
      <w:t>21</w:t>
    </w:r>
  </w:p>
  <w:p w14:paraId="19A3B70B" w14:textId="77777777" w:rsidR="00C627E5" w:rsidRPr="00ED588B" w:rsidRDefault="00C627E5" w:rsidP="00C363DA">
    <w:pPr>
      <w:pStyle w:val="Encabezado"/>
      <w:framePr w:w="5811" w:hSpace="141" w:wrap="auto" w:vAnchor="text" w:hAnchor="page" w:x="5281" w:y="34"/>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Pr>
        <w:color w:val="002060"/>
      </w:rPr>
      <w:t>/</w:t>
    </w:r>
    <w:r w:rsidRPr="00544B5E">
      <w:rPr>
        <w:b/>
        <w:color w:val="002060"/>
      </w:rPr>
      <w:t>3</w:t>
    </w:r>
  </w:p>
  <w:p w14:paraId="38B1E807" w14:textId="77777777" w:rsidR="00C627E5" w:rsidRDefault="00C627E5" w:rsidP="00CA092F">
    <w:pPr>
      <w:pStyle w:val="Encabezado"/>
    </w:pPr>
    <w:r>
      <w:rPr>
        <w:noProof/>
      </w:rPr>
      <w:drawing>
        <wp:inline distT="0" distB="0" distL="0" distR="0" wp14:anchorId="5B9B07DD" wp14:editId="4A119616">
          <wp:extent cx="762043" cy="7915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792" cy="8183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2CBB3758" w:rsidR="008F2BC8" w:rsidRDefault="00137231" w:rsidP="00C627E5">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2636"/>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0DAD"/>
    <w:rsid w:val="000913FC"/>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530A"/>
    <w:rsid w:val="000F54D5"/>
    <w:rsid w:val="000F5BB8"/>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8BF"/>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5A1"/>
    <w:rsid w:val="00137CE1"/>
    <w:rsid w:val="00140382"/>
    <w:rsid w:val="00140B82"/>
    <w:rsid w:val="00140D9C"/>
    <w:rsid w:val="00140E3B"/>
    <w:rsid w:val="00141D07"/>
    <w:rsid w:val="00141D2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60C6"/>
    <w:rsid w:val="001A63BC"/>
    <w:rsid w:val="001A6863"/>
    <w:rsid w:val="001A6B3D"/>
    <w:rsid w:val="001A6F87"/>
    <w:rsid w:val="001A6FFE"/>
    <w:rsid w:val="001A742E"/>
    <w:rsid w:val="001A7557"/>
    <w:rsid w:val="001B01B1"/>
    <w:rsid w:val="001B028D"/>
    <w:rsid w:val="001B074F"/>
    <w:rsid w:val="001B11BD"/>
    <w:rsid w:val="001B1AB9"/>
    <w:rsid w:val="001B1C33"/>
    <w:rsid w:val="001B1E47"/>
    <w:rsid w:val="001B24B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3B43"/>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86D"/>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4FEA"/>
    <w:rsid w:val="00275148"/>
    <w:rsid w:val="00275AD8"/>
    <w:rsid w:val="0027605F"/>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43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A1B"/>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9E7"/>
    <w:rsid w:val="00415F20"/>
    <w:rsid w:val="00416292"/>
    <w:rsid w:val="00416782"/>
    <w:rsid w:val="00416791"/>
    <w:rsid w:val="00416956"/>
    <w:rsid w:val="00416D3D"/>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994"/>
    <w:rsid w:val="00483D7A"/>
    <w:rsid w:val="00484194"/>
    <w:rsid w:val="0048452C"/>
    <w:rsid w:val="00484912"/>
    <w:rsid w:val="004849B4"/>
    <w:rsid w:val="00484A41"/>
    <w:rsid w:val="00484C5B"/>
    <w:rsid w:val="00484DBE"/>
    <w:rsid w:val="00484F07"/>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1C6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6BE8"/>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3BFA"/>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3CD3"/>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5DC"/>
    <w:rsid w:val="0059173F"/>
    <w:rsid w:val="0059179A"/>
    <w:rsid w:val="00591FC7"/>
    <w:rsid w:val="005923CD"/>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53A"/>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3505"/>
    <w:rsid w:val="005E3BBD"/>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4B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2F04"/>
    <w:rsid w:val="006236DD"/>
    <w:rsid w:val="00624699"/>
    <w:rsid w:val="00624955"/>
    <w:rsid w:val="0062496A"/>
    <w:rsid w:val="00624EDC"/>
    <w:rsid w:val="0062554E"/>
    <w:rsid w:val="0062593B"/>
    <w:rsid w:val="00625C08"/>
    <w:rsid w:val="00626777"/>
    <w:rsid w:val="00626FDF"/>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1C3"/>
    <w:rsid w:val="006817BF"/>
    <w:rsid w:val="006817DF"/>
    <w:rsid w:val="00681ED5"/>
    <w:rsid w:val="006829E8"/>
    <w:rsid w:val="00682A42"/>
    <w:rsid w:val="00683C28"/>
    <w:rsid w:val="00683C67"/>
    <w:rsid w:val="0068420A"/>
    <w:rsid w:val="00684576"/>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13"/>
    <w:rsid w:val="006C2995"/>
    <w:rsid w:val="006C2A2F"/>
    <w:rsid w:val="006C318A"/>
    <w:rsid w:val="006C3467"/>
    <w:rsid w:val="006C3797"/>
    <w:rsid w:val="006C3896"/>
    <w:rsid w:val="006C3CC2"/>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0B7E"/>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BB9"/>
    <w:rsid w:val="007D41C4"/>
    <w:rsid w:val="007D452D"/>
    <w:rsid w:val="007D45EC"/>
    <w:rsid w:val="007D4862"/>
    <w:rsid w:val="007D5302"/>
    <w:rsid w:val="007D5395"/>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BAE"/>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D2A"/>
    <w:rsid w:val="0088421A"/>
    <w:rsid w:val="0088436A"/>
    <w:rsid w:val="00884C00"/>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96F"/>
    <w:rsid w:val="008D3D81"/>
    <w:rsid w:val="008D3EBA"/>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79E"/>
    <w:rsid w:val="009E696F"/>
    <w:rsid w:val="009E6C6B"/>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F04"/>
    <w:rsid w:val="00A06F71"/>
    <w:rsid w:val="00A07C27"/>
    <w:rsid w:val="00A10449"/>
    <w:rsid w:val="00A1051C"/>
    <w:rsid w:val="00A10A2E"/>
    <w:rsid w:val="00A10BFD"/>
    <w:rsid w:val="00A10C90"/>
    <w:rsid w:val="00A115A8"/>
    <w:rsid w:val="00A11A6C"/>
    <w:rsid w:val="00A12824"/>
    <w:rsid w:val="00A12969"/>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70B"/>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B40"/>
    <w:rsid w:val="00B24DA3"/>
    <w:rsid w:val="00B2510F"/>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E79"/>
    <w:rsid w:val="00B40EF4"/>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2F"/>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F28"/>
    <w:rsid w:val="00BD1F5C"/>
    <w:rsid w:val="00BD2269"/>
    <w:rsid w:val="00BD2482"/>
    <w:rsid w:val="00BD2F33"/>
    <w:rsid w:val="00BD31FC"/>
    <w:rsid w:val="00BD34A4"/>
    <w:rsid w:val="00BD36A5"/>
    <w:rsid w:val="00BD391B"/>
    <w:rsid w:val="00BD3E03"/>
    <w:rsid w:val="00BD43F4"/>
    <w:rsid w:val="00BD4B8D"/>
    <w:rsid w:val="00BD4C71"/>
    <w:rsid w:val="00BD4D00"/>
    <w:rsid w:val="00BD4D3B"/>
    <w:rsid w:val="00BD5FE1"/>
    <w:rsid w:val="00BD6368"/>
    <w:rsid w:val="00BD69FF"/>
    <w:rsid w:val="00BD6DAB"/>
    <w:rsid w:val="00BE0DD0"/>
    <w:rsid w:val="00BE115A"/>
    <w:rsid w:val="00BE121D"/>
    <w:rsid w:val="00BE16E7"/>
    <w:rsid w:val="00BE185F"/>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AE9"/>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128B"/>
    <w:rsid w:val="00C3308E"/>
    <w:rsid w:val="00C337EE"/>
    <w:rsid w:val="00C33AA3"/>
    <w:rsid w:val="00C33AD2"/>
    <w:rsid w:val="00C33EDA"/>
    <w:rsid w:val="00C3422A"/>
    <w:rsid w:val="00C352F7"/>
    <w:rsid w:val="00C353BB"/>
    <w:rsid w:val="00C3559D"/>
    <w:rsid w:val="00C35BC1"/>
    <w:rsid w:val="00C360F4"/>
    <w:rsid w:val="00C363DA"/>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7E5"/>
    <w:rsid w:val="00C62947"/>
    <w:rsid w:val="00C6302D"/>
    <w:rsid w:val="00C6309F"/>
    <w:rsid w:val="00C632E3"/>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1BAB"/>
    <w:rsid w:val="00C72365"/>
    <w:rsid w:val="00C72CE6"/>
    <w:rsid w:val="00C73D67"/>
    <w:rsid w:val="00C7470A"/>
    <w:rsid w:val="00C74991"/>
    <w:rsid w:val="00C749B6"/>
    <w:rsid w:val="00C755B9"/>
    <w:rsid w:val="00C757A8"/>
    <w:rsid w:val="00C76352"/>
    <w:rsid w:val="00C76510"/>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92F"/>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32B7"/>
    <w:rsid w:val="00CB35AA"/>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BDF"/>
    <w:rsid w:val="00CD5D04"/>
    <w:rsid w:val="00CD79EC"/>
    <w:rsid w:val="00CD7A33"/>
    <w:rsid w:val="00CD7F8F"/>
    <w:rsid w:val="00CE0335"/>
    <w:rsid w:val="00CE15C1"/>
    <w:rsid w:val="00CE2243"/>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05F"/>
    <w:rsid w:val="00D64DE0"/>
    <w:rsid w:val="00D65263"/>
    <w:rsid w:val="00D65973"/>
    <w:rsid w:val="00D65BAB"/>
    <w:rsid w:val="00D66301"/>
    <w:rsid w:val="00D6651C"/>
    <w:rsid w:val="00D66952"/>
    <w:rsid w:val="00D66F4E"/>
    <w:rsid w:val="00D6731B"/>
    <w:rsid w:val="00D678C7"/>
    <w:rsid w:val="00D7022F"/>
    <w:rsid w:val="00D7024E"/>
    <w:rsid w:val="00D7027F"/>
    <w:rsid w:val="00D709C2"/>
    <w:rsid w:val="00D70E21"/>
    <w:rsid w:val="00D71B05"/>
    <w:rsid w:val="00D722AF"/>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A08"/>
    <w:rsid w:val="00E16B44"/>
    <w:rsid w:val="00E1750B"/>
    <w:rsid w:val="00E177F5"/>
    <w:rsid w:val="00E2012A"/>
    <w:rsid w:val="00E202B6"/>
    <w:rsid w:val="00E20E33"/>
    <w:rsid w:val="00E213D1"/>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C03"/>
    <w:rsid w:val="00EB40DB"/>
    <w:rsid w:val="00EB4557"/>
    <w:rsid w:val="00EB4591"/>
    <w:rsid w:val="00EB4ABC"/>
    <w:rsid w:val="00EB51DF"/>
    <w:rsid w:val="00EB5353"/>
    <w:rsid w:val="00EB56E0"/>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2DAD"/>
    <w:rsid w:val="00EC348F"/>
    <w:rsid w:val="00EC45B5"/>
    <w:rsid w:val="00EC5C26"/>
    <w:rsid w:val="00EC6C32"/>
    <w:rsid w:val="00EC729D"/>
    <w:rsid w:val="00EC73D8"/>
    <w:rsid w:val="00EC75C4"/>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E03"/>
    <w:rsid w:val="00F35F72"/>
    <w:rsid w:val="00F36E6A"/>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Agost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Agost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1\Agost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Agost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'!$C$17:$C$84</c:f>
              <c:numCache>
                <c:formatCode>0.0</c:formatCode>
                <c:ptCount val="68"/>
                <c:pt idx="0">
                  <c:v>108.136481121711</c:v>
                </c:pt>
                <c:pt idx="1">
                  <c:v>108.49239218394401</c:v>
                </c:pt>
                <c:pt idx="2">
                  <c:v>109.166251390881</c:v>
                </c:pt>
                <c:pt idx="3">
                  <c:v>107.605429614803</c:v>
                </c:pt>
                <c:pt idx="4">
                  <c:v>108.91434549069299</c:v>
                </c:pt>
                <c:pt idx="5">
                  <c:v>109.633656595928</c:v>
                </c:pt>
                <c:pt idx="6">
                  <c:v>109.757459923632</c:v>
                </c:pt>
                <c:pt idx="7">
                  <c:v>110.421380912762</c:v>
                </c:pt>
                <c:pt idx="8">
                  <c:v>110.721814866137</c:v>
                </c:pt>
                <c:pt idx="9">
                  <c:v>111.40368109468299</c:v>
                </c:pt>
                <c:pt idx="10">
                  <c:v>111.203702837739</c:v>
                </c:pt>
                <c:pt idx="11">
                  <c:v>113.564979243655</c:v>
                </c:pt>
                <c:pt idx="12">
                  <c:v>112.996486841314</c:v>
                </c:pt>
                <c:pt idx="13">
                  <c:v>112.852889364215</c:v>
                </c:pt>
                <c:pt idx="14">
                  <c:v>112.448683219614</c:v>
                </c:pt>
                <c:pt idx="15">
                  <c:v>113.181582773122</c:v>
                </c:pt>
                <c:pt idx="16">
                  <c:v>113.282255211115</c:v>
                </c:pt>
                <c:pt idx="17">
                  <c:v>113.826846682572</c:v>
                </c:pt>
                <c:pt idx="18">
                  <c:v>113.64228766234601</c:v>
                </c:pt>
                <c:pt idx="19">
                  <c:v>113.977792779187</c:v>
                </c:pt>
                <c:pt idx="20">
                  <c:v>113.742899398004</c:v>
                </c:pt>
                <c:pt idx="21">
                  <c:v>114.102743787726</c:v>
                </c:pt>
                <c:pt idx="22">
                  <c:v>114.17916662832999</c:v>
                </c:pt>
                <c:pt idx="23">
                  <c:v>115.340558531504</c:v>
                </c:pt>
                <c:pt idx="24">
                  <c:v>114.538555644073</c:v>
                </c:pt>
                <c:pt idx="25">
                  <c:v>115.26559291566799</c:v>
                </c:pt>
                <c:pt idx="26">
                  <c:v>117.294207011949</c:v>
                </c:pt>
                <c:pt idx="27">
                  <c:v>115.788083284775</c:v>
                </c:pt>
                <c:pt idx="28">
                  <c:v>116.81486962184201</c:v>
                </c:pt>
                <c:pt idx="29">
                  <c:v>116.642657472976</c:v>
                </c:pt>
                <c:pt idx="30">
                  <c:v>117.330362563571</c:v>
                </c:pt>
                <c:pt idx="31">
                  <c:v>117.60372451873199</c:v>
                </c:pt>
                <c:pt idx="32">
                  <c:v>117.117910575615</c:v>
                </c:pt>
                <c:pt idx="33">
                  <c:v>116.013567243408</c:v>
                </c:pt>
                <c:pt idx="34">
                  <c:v>116.51850842083</c:v>
                </c:pt>
                <c:pt idx="35">
                  <c:v>116.19346515797</c:v>
                </c:pt>
                <c:pt idx="36">
                  <c:v>116.70898428242801</c:v>
                </c:pt>
                <c:pt idx="37">
                  <c:v>117.29975737174</c:v>
                </c:pt>
                <c:pt idx="38">
                  <c:v>116.403370599691</c:v>
                </c:pt>
                <c:pt idx="39">
                  <c:v>117.02344968141099</c:v>
                </c:pt>
                <c:pt idx="40">
                  <c:v>116.915630617106</c:v>
                </c:pt>
                <c:pt idx="41">
                  <c:v>118.188666389281</c:v>
                </c:pt>
                <c:pt idx="42">
                  <c:v>118.32345790900099</c:v>
                </c:pt>
                <c:pt idx="43">
                  <c:v>117.813980055567</c:v>
                </c:pt>
                <c:pt idx="44">
                  <c:v>117.814849998619</c:v>
                </c:pt>
                <c:pt idx="45">
                  <c:v>117.260389983436</c:v>
                </c:pt>
                <c:pt idx="46">
                  <c:v>116.90912186434301</c:v>
                </c:pt>
                <c:pt idx="47">
                  <c:v>116.008678800715</c:v>
                </c:pt>
                <c:pt idx="48">
                  <c:v>116.39941645383</c:v>
                </c:pt>
                <c:pt idx="49">
                  <c:v>116.285798425907</c:v>
                </c:pt>
                <c:pt idx="50">
                  <c:v>112.660212306288</c:v>
                </c:pt>
                <c:pt idx="51">
                  <c:v>90.270207236068003</c:v>
                </c:pt>
                <c:pt idx="52">
                  <c:v>88.401796372204302</c:v>
                </c:pt>
                <c:pt idx="53">
                  <c:v>94.896728166679907</c:v>
                </c:pt>
                <c:pt idx="54">
                  <c:v>100.05424303589101</c:v>
                </c:pt>
                <c:pt idx="55">
                  <c:v>102.368800099214</c:v>
                </c:pt>
                <c:pt idx="56">
                  <c:v>104.58938316006299</c:v>
                </c:pt>
                <c:pt idx="57">
                  <c:v>105.92205879447199</c:v>
                </c:pt>
                <c:pt idx="58">
                  <c:v>108.81674525272901</c:v>
                </c:pt>
                <c:pt idx="59">
                  <c:v>108.440935210924</c:v>
                </c:pt>
                <c:pt idx="60">
                  <c:v>109.23360844155999</c:v>
                </c:pt>
                <c:pt idx="61">
                  <c:v>108.63856288621</c:v>
                </c:pt>
                <c:pt idx="62">
                  <c:v>111.93405196120101</c:v>
                </c:pt>
                <c:pt idx="63">
                  <c:v>113.13307304516999</c:v>
                </c:pt>
                <c:pt idx="64">
                  <c:v>113.847720984611</c:v>
                </c:pt>
                <c:pt idx="65">
                  <c:v>112.91226166533799</c:v>
                </c:pt>
                <c:pt idx="66">
                  <c:v>112.881836368691</c:v>
                </c:pt>
                <c:pt idx="67">
                  <c:v>112.18212035872899</c:v>
                </c:pt>
              </c:numCache>
            </c:numRef>
          </c:val>
          <c:extLst>
            <c:ext xmlns:c16="http://schemas.microsoft.com/office/drawing/2014/chart" uri="{C3380CC4-5D6E-409C-BE32-E72D297353CC}">
              <c16:uniqueId val="{00000000-0008-4331-9B06-8A41F431BA43}"/>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'!$D$17:$D$84</c:f>
              <c:numCache>
                <c:formatCode>0.0</c:formatCode>
                <c:ptCount val="68"/>
                <c:pt idx="0">
                  <c:v>108.12847562218499</c:v>
                </c:pt>
                <c:pt idx="1">
                  <c:v>108.43744761240499</c:v>
                </c:pt>
                <c:pt idx="2">
                  <c:v>108.72073657655901</c:v>
                </c:pt>
                <c:pt idx="3">
                  <c:v>108.973133395254</c:v>
                </c:pt>
                <c:pt idx="4">
                  <c:v>109.236674841647</c:v>
                </c:pt>
                <c:pt idx="5">
                  <c:v>109.529419746884</c:v>
                </c:pt>
                <c:pt idx="6">
                  <c:v>109.870248893233</c:v>
                </c:pt>
                <c:pt idx="7">
                  <c:v>110.28432404826</c:v>
                </c:pt>
                <c:pt idx="8">
                  <c:v>110.768315279359</c:v>
                </c:pt>
                <c:pt idx="9">
                  <c:v>111.277116091312</c:v>
                </c:pt>
                <c:pt idx="10">
                  <c:v>111.758233514325</c:v>
                </c:pt>
                <c:pt idx="11">
                  <c:v>112.18014504254801</c:v>
                </c:pt>
                <c:pt idx="12">
                  <c:v>112.529425974045</c:v>
                </c:pt>
                <c:pt idx="13">
                  <c:v>112.798597860401</c:v>
                </c:pt>
                <c:pt idx="14">
                  <c:v>113.017180856278</c:v>
                </c:pt>
                <c:pt idx="15">
                  <c:v>113.201973566345</c:v>
                </c:pt>
                <c:pt idx="16">
                  <c:v>113.37508174625199</c:v>
                </c:pt>
                <c:pt idx="17">
                  <c:v>113.526041123285</c:v>
                </c:pt>
                <c:pt idx="18">
                  <c:v>113.68534176997299</c:v>
                </c:pt>
                <c:pt idx="19">
                  <c:v>113.83826119720401</c:v>
                </c:pt>
                <c:pt idx="20">
                  <c:v>113.981036851884</c:v>
                </c:pt>
                <c:pt idx="21">
                  <c:v>114.159435871517</c:v>
                </c:pt>
                <c:pt idx="22">
                  <c:v>114.389691646386</c:v>
                </c:pt>
                <c:pt idx="23">
                  <c:v>114.675513126371</c:v>
                </c:pt>
                <c:pt idx="24">
                  <c:v>115.00305408260699</c:v>
                </c:pt>
                <c:pt idx="25">
                  <c:v>115.35120748576</c:v>
                </c:pt>
                <c:pt idx="26">
                  <c:v>115.732258260028</c:v>
                </c:pt>
                <c:pt idx="27">
                  <c:v>116.15734297902</c:v>
                </c:pt>
                <c:pt idx="28">
                  <c:v>116.58273428231399</c:v>
                </c:pt>
                <c:pt idx="29">
                  <c:v>116.928012332438</c:v>
                </c:pt>
                <c:pt idx="30">
                  <c:v>117.107314637036</c:v>
                </c:pt>
                <c:pt idx="31">
                  <c:v>117.074219111712</c:v>
                </c:pt>
                <c:pt idx="32">
                  <c:v>116.920419536917</c:v>
                </c:pt>
                <c:pt idx="33">
                  <c:v>116.72113959143999</c:v>
                </c:pt>
                <c:pt idx="34">
                  <c:v>116.56472293862799</c:v>
                </c:pt>
                <c:pt idx="35">
                  <c:v>116.496623540119</c:v>
                </c:pt>
                <c:pt idx="36">
                  <c:v>116.52265819423199</c:v>
                </c:pt>
                <c:pt idx="37">
                  <c:v>116.661657658385</c:v>
                </c:pt>
                <c:pt idx="38">
                  <c:v>116.88038199198</c:v>
                </c:pt>
                <c:pt idx="39">
                  <c:v>117.14988885803</c:v>
                </c:pt>
                <c:pt idx="40">
                  <c:v>117.44588403089099</c:v>
                </c:pt>
                <c:pt idx="41">
                  <c:v>117.734051700968</c:v>
                </c:pt>
                <c:pt idx="42">
                  <c:v>117.909698397106</c:v>
                </c:pt>
                <c:pt idx="43">
                  <c:v>117.918611007877</c:v>
                </c:pt>
                <c:pt idx="44">
                  <c:v>117.722733819379</c:v>
                </c:pt>
                <c:pt idx="45">
                  <c:v>117.348212386143</c:v>
                </c:pt>
                <c:pt idx="46">
                  <c:v>116.869595649705</c:v>
                </c:pt>
                <c:pt idx="47">
                  <c:v>116.339452846035</c:v>
                </c:pt>
                <c:pt idx="48">
                  <c:v>115.80498723551</c:v>
                </c:pt>
                <c:pt idx="49">
                  <c:v>115.30376501505</c:v>
                </c:pt>
                <c:pt idx="50">
                  <c:v>114.890152498763</c:v>
                </c:pt>
                <c:pt idx="51">
                  <c:v>100.506907796525</c:v>
                </c:pt>
                <c:pt idx="52">
                  <c:v>100.578552897631</c:v>
                </c:pt>
                <c:pt idx="53">
                  <c:v>100.99981218292901</c:v>
                </c:pt>
                <c:pt idx="54">
                  <c:v>101.79783729384999</c:v>
                </c:pt>
                <c:pt idx="55">
                  <c:v>102.913271574116</c:v>
                </c:pt>
                <c:pt idx="56">
                  <c:v>104.217724808401</c:v>
                </c:pt>
                <c:pt idx="57">
                  <c:v>105.60221731528399</c:v>
                </c:pt>
                <c:pt idx="58">
                  <c:v>106.97982412482401</c:v>
                </c:pt>
                <c:pt idx="59">
                  <c:v>108.33581468777901</c:v>
                </c:pt>
                <c:pt idx="60">
                  <c:v>109.64623585744</c:v>
                </c:pt>
                <c:pt idx="61">
                  <c:v>110.852938449026</c:v>
                </c:pt>
                <c:pt idx="62">
                  <c:v>111.877338067005</c:v>
                </c:pt>
                <c:pt idx="63">
                  <c:v>112.63416996001401</c:v>
                </c:pt>
                <c:pt idx="64">
                  <c:v>113.05854472682501</c:v>
                </c:pt>
                <c:pt idx="65">
                  <c:v>113.219419251549</c:v>
                </c:pt>
                <c:pt idx="66">
                  <c:v>113.266290224824</c:v>
                </c:pt>
                <c:pt idx="67">
                  <c:v>113.363602408006</c:v>
                </c:pt>
              </c:numCache>
            </c:numRef>
          </c:val>
          <c:smooth val="0"/>
          <c:extLst>
            <c:ext xmlns:c16="http://schemas.microsoft.com/office/drawing/2014/chart" uri="{C3380CC4-5D6E-409C-BE32-E72D297353CC}">
              <c16:uniqueId val="{00000001-0008-4331-9B06-8A41F431BA43}"/>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'!$C$17:$C$84</c:f>
              <c:numCache>
                <c:formatCode>0.0</c:formatCode>
                <c:ptCount val="68"/>
                <c:pt idx="0">
                  <c:v>108.136481121711</c:v>
                </c:pt>
                <c:pt idx="1">
                  <c:v>108.49239218394401</c:v>
                </c:pt>
                <c:pt idx="2">
                  <c:v>109.166251390881</c:v>
                </c:pt>
                <c:pt idx="3">
                  <c:v>107.605429614803</c:v>
                </c:pt>
                <c:pt idx="4">
                  <c:v>108.91434549069299</c:v>
                </c:pt>
                <c:pt idx="5">
                  <c:v>109.633656595928</c:v>
                </c:pt>
                <c:pt idx="6">
                  <c:v>109.757459923632</c:v>
                </c:pt>
                <c:pt idx="7">
                  <c:v>110.421380912762</c:v>
                </c:pt>
                <c:pt idx="8">
                  <c:v>110.721814866137</c:v>
                </c:pt>
                <c:pt idx="9">
                  <c:v>111.40368109468299</c:v>
                </c:pt>
                <c:pt idx="10">
                  <c:v>111.203702837739</c:v>
                </c:pt>
                <c:pt idx="11">
                  <c:v>113.564979243655</c:v>
                </c:pt>
                <c:pt idx="12">
                  <c:v>112.996486841314</c:v>
                </c:pt>
                <c:pt idx="13">
                  <c:v>112.852889364215</c:v>
                </c:pt>
                <c:pt idx="14">
                  <c:v>112.448683219614</c:v>
                </c:pt>
                <c:pt idx="15">
                  <c:v>113.181582773122</c:v>
                </c:pt>
                <c:pt idx="16">
                  <c:v>113.282255211115</c:v>
                </c:pt>
                <c:pt idx="17">
                  <c:v>113.826846682572</c:v>
                </c:pt>
                <c:pt idx="18">
                  <c:v>113.64228766234601</c:v>
                </c:pt>
                <c:pt idx="19">
                  <c:v>113.977792779187</c:v>
                </c:pt>
                <c:pt idx="20">
                  <c:v>113.742899398004</c:v>
                </c:pt>
                <c:pt idx="21">
                  <c:v>114.102743787726</c:v>
                </c:pt>
                <c:pt idx="22">
                  <c:v>114.17916662832999</c:v>
                </c:pt>
                <c:pt idx="23">
                  <c:v>115.340558531504</c:v>
                </c:pt>
                <c:pt idx="24">
                  <c:v>114.538555644073</c:v>
                </c:pt>
                <c:pt idx="25">
                  <c:v>115.26559291566799</c:v>
                </c:pt>
                <c:pt idx="26">
                  <c:v>117.294207011949</c:v>
                </c:pt>
                <c:pt idx="27">
                  <c:v>115.788083284775</c:v>
                </c:pt>
                <c:pt idx="28">
                  <c:v>116.81486962184201</c:v>
                </c:pt>
                <c:pt idx="29">
                  <c:v>116.642657472976</c:v>
                </c:pt>
                <c:pt idx="30">
                  <c:v>117.330362563571</c:v>
                </c:pt>
                <c:pt idx="31">
                  <c:v>117.60372451873199</c:v>
                </c:pt>
                <c:pt idx="32">
                  <c:v>117.117910575615</c:v>
                </c:pt>
                <c:pt idx="33">
                  <c:v>116.013567243408</c:v>
                </c:pt>
                <c:pt idx="34">
                  <c:v>116.51850842083</c:v>
                </c:pt>
                <c:pt idx="35">
                  <c:v>116.19346515797</c:v>
                </c:pt>
                <c:pt idx="36">
                  <c:v>116.70898428242801</c:v>
                </c:pt>
                <c:pt idx="37">
                  <c:v>117.29975737174</c:v>
                </c:pt>
                <c:pt idx="38">
                  <c:v>116.403370599691</c:v>
                </c:pt>
                <c:pt idx="39">
                  <c:v>117.02344968141099</c:v>
                </c:pt>
                <c:pt idx="40">
                  <c:v>116.915630617106</c:v>
                </c:pt>
                <c:pt idx="41">
                  <c:v>118.188666389281</c:v>
                </c:pt>
                <c:pt idx="42">
                  <c:v>118.32345790900099</c:v>
                </c:pt>
                <c:pt idx="43">
                  <c:v>117.813980055567</c:v>
                </c:pt>
                <c:pt idx="44">
                  <c:v>117.814849998619</c:v>
                </c:pt>
                <c:pt idx="45">
                  <c:v>117.260389983436</c:v>
                </c:pt>
                <c:pt idx="46">
                  <c:v>116.90912186434301</c:v>
                </c:pt>
                <c:pt idx="47">
                  <c:v>116.008678800715</c:v>
                </c:pt>
                <c:pt idx="48">
                  <c:v>116.39941645383</c:v>
                </c:pt>
                <c:pt idx="49">
                  <c:v>116.285798425907</c:v>
                </c:pt>
                <c:pt idx="50">
                  <c:v>112.660212306288</c:v>
                </c:pt>
                <c:pt idx="51">
                  <c:v>90.270207236068003</c:v>
                </c:pt>
                <c:pt idx="52">
                  <c:v>88.401796372204302</c:v>
                </c:pt>
                <c:pt idx="53">
                  <c:v>94.896728166679907</c:v>
                </c:pt>
                <c:pt idx="54">
                  <c:v>100.05424303589101</c:v>
                </c:pt>
                <c:pt idx="55">
                  <c:v>102.368800099214</c:v>
                </c:pt>
                <c:pt idx="56">
                  <c:v>104.58938316006299</c:v>
                </c:pt>
                <c:pt idx="57">
                  <c:v>105.92205879447199</c:v>
                </c:pt>
                <c:pt idx="58">
                  <c:v>108.81674525272901</c:v>
                </c:pt>
                <c:pt idx="59">
                  <c:v>108.440935210924</c:v>
                </c:pt>
                <c:pt idx="60">
                  <c:v>109.23360844155999</c:v>
                </c:pt>
                <c:pt idx="61">
                  <c:v>108.63856288621</c:v>
                </c:pt>
                <c:pt idx="62">
                  <c:v>111.93405196120101</c:v>
                </c:pt>
                <c:pt idx="63">
                  <c:v>113.13307304516999</c:v>
                </c:pt>
                <c:pt idx="64">
                  <c:v>113.847720984611</c:v>
                </c:pt>
                <c:pt idx="65">
                  <c:v>112.91226166533799</c:v>
                </c:pt>
                <c:pt idx="66">
                  <c:v>112.881836368691</c:v>
                </c:pt>
                <c:pt idx="67">
                  <c:v>112.18212035872899</c:v>
                </c:pt>
              </c:numCache>
            </c:numRef>
          </c:val>
          <c:extLst>
            <c:ext xmlns:c16="http://schemas.microsoft.com/office/drawing/2014/chart" uri="{C3380CC4-5D6E-409C-BE32-E72D297353CC}">
              <c16:uniqueId val="{00000000-14A6-4F9A-BEC4-00C8F52DEBC7}"/>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'!$D$17:$D$84</c:f>
              <c:numCache>
                <c:formatCode>0.0</c:formatCode>
                <c:ptCount val="68"/>
                <c:pt idx="0">
                  <c:v>108.12847562218499</c:v>
                </c:pt>
                <c:pt idx="1">
                  <c:v>108.43744761240499</c:v>
                </c:pt>
                <c:pt idx="2">
                  <c:v>108.72073657655901</c:v>
                </c:pt>
                <c:pt idx="3">
                  <c:v>108.973133395254</c:v>
                </c:pt>
                <c:pt idx="4">
                  <c:v>109.236674841647</c:v>
                </c:pt>
                <c:pt idx="5">
                  <c:v>109.529419746884</c:v>
                </c:pt>
                <c:pt idx="6">
                  <c:v>109.870248893233</c:v>
                </c:pt>
                <c:pt idx="7">
                  <c:v>110.28432404826</c:v>
                </c:pt>
                <c:pt idx="8">
                  <c:v>110.768315279359</c:v>
                </c:pt>
                <c:pt idx="9">
                  <c:v>111.277116091312</c:v>
                </c:pt>
                <c:pt idx="10">
                  <c:v>111.758233514325</c:v>
                </c:pt>
                <c:pt idx="11">
                  <c:v>112.18014504254801</c:v>
                </c:pt>
                <c:pt idx="12">
                  <c:v>112.529425974045</c:v>
                </c:pt>
                <c:pt idx="13">
                  <c:v>112.798597860401</c:v>
                </c:pt>
                <c:pt idx="14">
                  <c:v>113.017180856278</c:v>
                </c:pt>
                <c:pt idx="15">
                  <c:v>113.201973566345</c:v>
                </c:pt>
                <c:pt idx="16">
                  <c:v>113.37508174625199</c:v>
                </c:pt>
                <c:pt idx="17">
                  <c:v>113.526041123285</c:v>
                </c:pt>
                <c:pt idx="18">
                  <c:v>113.68534176997299</c:v>
                </c:pt>
                <c:pt idx="19">
                  <c:v>113.83826119720401</c:v>
                </c:pt>
                <c:pt idx="20">
                  <c:v>113.981036851884</c:v>
                </c:pt>
                <c:pt idx="21">
                  <c:v>114.159435871517</c:v>
                </c:pt>
                <c:pt idx="22">
                  <c:v>114.389691646386</c:v>
                </c:pt>
                <c:pt idx="23">
                  <c:v>114.675513126371</c:v>
                </c:pt>
                <c:pt idx="24">
                  <c:v>115.00305408260699</c:v>
                </c:pt>
                <c:pt idx="25">
                  <c:v>115.35120748576</c:v>
                </c:pt>
                <c:pt idx="26">
                  <c:v>115.732258260028</c:v>
                </c:pt>
                <c:pt idx="27">
                  <c:v>116.15734297902</c:v>
                </c:pt>
                <c:pt idx="28">
                  <c:v>116.58273428231399</c:v>
                </c:pt>
                <c:pt idx="29">
                  <c:v>116.928012332438</c:v>
                </c:pt>
                <c:pt idx="30">
                  <c:v>117.107314637036</c:v>
                </c:pt>
                <c:pt idx="31">
                  <c:v>117.074219111712</c:v>
                </c:pt>
                <c:pt idx="32">
                  <c:v>116.920419536917</c:v>
                </c:pt>
                <c:pt idx="33">
                  <c:v>116.72113959143999</c:v>
                </c:pt>
                <c:pt idx="34">
                  <c:v>116.56472293862799</c:v>
                </c:pt>
                <c:pt idx="35">
                  <c:v>116.496623540119</c:v>
                </c:pt>
                <c:pt idx="36">
                  <c:v>116.52265819423199</c:v>
                </c:pt>
                <c:pt idx="37">
                  <c:v>116.661657658385</c:v>
                </c:pt>
                <c:pt idx="38">
                  <c:v>116.88038199198</c:v>
                </c:pt>
                <c:pt idx="39">
                  <c:v>117.14988885803</c:v>
                </c:pt>
                <c:pt idx="40">
                  <c:v>117.44588403089099</c:v>
                </c:pt>
                <c:pt idx="41">
                  <c:v>117.734051700968</c:v>
                </c:pt>
                <c:pt idx="42">
                  <c:v>117.909698397106</c:v>
                </c:pt>
                <c:pt idx="43">
                  <c:v>117.918611007877</c:v>
                </c:pt>
                <c:pt idx="44">
                  <c:v>117.722733819379</c:v>
                </c:pt>
                <c:pt idx="45">
                  <c:v>117.348212386143</c:v>
                </c:pt>
                <c:pt idx="46">
                  <c:v>116.869595649705</c:v>
                </c:pt>
                <c:pt idx="47">
                  <c:v>116.339452846035</c:v>
                </c:pt>
                <c:pt idx="48">
                  <c:v>115.80498723551</c:v>
                </c:pt>
                <c:pt idx="49">
                  <c:v>115.30376501505</c:v>
                </c:pt>
                <c:pt idx="50">
                  <c:v>114.890152498763</c:v>
                </c:pt>
                <c:pt idx="51">
                  <c:v>100.506907796525</c:v>
                </c:pt>
                <c:pt idx="52">
                  <c:v>100.578552897631</c:v>
                </c:pt>
                <c:pt idx="53">
                  <c:v>100.99981218292901</c:v>
                </c:pt>
                <c:pt idx="54">
                  <c:v>101.79783729384999</c:v>
                </c:pt>
                <c:pt idx="55">
                  <c:v>102.913271574116</c:v>
                </c:pt>
                <c:pt idx="56">
                  <c:v>104.217724808401</c:v>
                </c:pt>
                <c:pt idx="57">
                  <c:v>105.60221731528399</c:v>
                </c:pt>
                <c:pt idx="58">
                  <c:v>106.97982412482401</c:v>
                </c:pt>
                <c:pt idx="59">
                  <c:v>108.33581468777901</c:v>
                </c:pt>
                <c:pt idx="60">
                  <c:v>109.64623585744</c:v>
                </c:pt>
                <c:pt idx="61">
                  <c:v>110.852938449026</c:v>
                </c:pt>
                <c:pt idx="62">
                  <c:v>111.877338067005</c:v>
                </c:pt>
                <c:pt idx="63">
                  <c:v>112.63416996001401</c:v>
                </c:pt>
                <c:pt idx="64">
                  <c:v>113.05854472682501</c:v>
                </c:pt>
                <c:pt idx="65">
                  <c:v>113.219419251549</c:v>
                </c:pt>
                <c:pt idx="66">
                  <c:v>113.266290224824</c:v>
                </c:pt>
                <c:pt idx="67">
                  <c:v>113.363602408006</c:v>
                </c:pt>
              </c:numCache>
            </c:numRef>
          </c:val>
          <c:smooth val="0"/>
          <c:extLst>
            <c:ext xmlns:c16="http://schemas.microsoft.com/office/drawing/2014/chart" uri="{C3380CC4-5D6E-409C-BE32-E72D297353CC}">
              <c16:uniqueId val="{00000001-14A6-4F9A-BEC4-00C8F52DEBC7}"/>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'!$K$17:$K$84</c:f>
              <c:numCache>
                <c:formatCode>0.0</c:formatCode>
                <c:ptCount val="68"/>
                <c:pt idx="0">
                  <c:v>110.20112937395901</c:v>
                </c:pt>
                <c:pt idx="1">
                  <c:v>111.58017112498101</c:v>
                </c:pt>
                <c:pt idx="2">
                  <c:v>112.950097912082</c:v>
                </c:pt>
                <c:pt idx="3">
                  <c:v>108.352797715018</c:v>
                </c:pt>
                <c:pt idx="4">
                  <c:v>108.79721934180201</c:v>
                </c:pt>
                <c:pt idx="5">
                  <c:v>110.216147311002</c:v>
                </c:pt>
                <c:pt idx="6">
                  <c:v>110.242131096235</c:v>
                </c:pt>
                <c:pt idx="7">
                  <c:v>109.421880025465</c:v>
                </c:pt>
                <c:pt idx="8">
                  <c:v>110.463564913239</c:v>
                </c:pt>
                <c:pt idx="9">
                  <c:v>108.82603724897</c:v>
                </c:pt>
                <c:pt idx="10">
                  <c:v>106.80371741961601</c:v>
                </c:pt>
                <c:pt idx="11">
                  <c:v>110.844797118187</c:v>
                </c:pt>
                <c:pt idx="12">
                  <c:v>108.811597477654</c:v>
                </c:pt>
                <c:pt idx="13">
                  <c:v>115.384839276075</c:v>
                </c:pt>
                <c:pt idx="14">
                  <c:v>116.627813916343</c:v>
                </c:pt>
                <c:pt idx="15">
                  <c:v>117.156942269891</c:v>
                </c:pt>
                <c:pt idx="16">
                  <c:v>119.307732397409</c:v>
                </c:pt>
                <c:pt idx="17">
                  <c:v>123.040409076431</c:v>
                </c:pt>
                <c:pt idx="18">
                  <c:v>119.88352362673101</c:v>
                </c:pt>
                <c:pt idx="19">
                  <c:v>117.146214395016</c:v>
                </c:pt>
                <c:pt idx="20">
                  <c:v>116.599541346853</c:v>
                </c:pt>
                <c:pt idx="21">
                  <c:v>115.617238876344</c:v>
                </c:pt>
                <c:pt idx="22">
                  <c:v>115.660380589488</c:v>
                </c:pt>
                <c:pt idx="23">
                  <c:v>122.69282669923901</c:v>
                </c:pt>
                <c:pt idx="24">
                  <c:v>116.224577241091</c:v>
                </c:pt>
                <c:pt idx="25">
                  <c:v>117.38690165932999</c:v>
                </c:pt>
                <c:pt idx="26">
                  <c:v>125.463672009447</c:v>
                </c:pt>
                <c:pt idx="27">
                  <c:v>121.47841591266</c:v>
                </c:pt>
                <c:pt idx="28">
                  <c:v>120.148467593383</c:v>
                </c:pt>
                <c:pt idx="29">
                  <c:v>121.598717207954</c:v>
                </c:pt>
                <c:pt idx="30">
                  <c:v>119.273163278642</c:v>
                </c:pt>
                <c:pt idx="31">
                  <c:v>123.615792220242</c:v>
                </c:pt>
                <c:pt idx="32">
                  <c:v>122.54731999342199</c:v>
                </c:pt>
                <c:pt idx="33">
                  <c:v>119.179919172062</c:v>
                </c:pt>
                <c:pt idx="34">
                  <c:v>120.70448413986099</c:v>
                </c:pt>
                <c:pt idx="35">
                  <c:v>118.70718461781701</c:v>
                </c:pt>
                <c:pt idx="36">
                  <c:v>122.44475677683</c:v>
                </c:pt>
                <c:pt idx="37">
                  <c:v>122.97743415910701</c:v>
                </c:pt>
                <c:pt idx="38">
                  <c:v>118.58587452221499</c:v>
                </c:pt>
                <c:pt idx="39">
                  <c:v>126.630594011272</c:v>
                </c:pt>
                <c:pt idx="40">
                  <c:v>121.56683892315</c:v>
                </c:pt>
                <c:pt idx="41">
                  <c:v>121.912615443005</c:v>
                </c:pt>
                <c:pt idx="42">
                  <c:v>125.475058966379</c:v>
                </c:pt>
                <c:pt idx="43">
                  <c:v>124.204176271375</c:v>
                </c:pt>
                <c:pt idx="44">
                  <c:v>130.10703923109</c:v>
                </c:pt>
                <c:pt idx="45">
                  <c:v>129.522468072724</c:v>
                </c:pt>
                <c:pt idx="46">
                  <c:v>123.374700571009</c:v>
                </c:pt>
                <c:pt idx="47">
                  <c:v>121.668783168037</c:v>
                </c:pt>
                <c:pt idx="48">
                  <c:v>122.52569418807199</c:v>
                </c:pt>
                <c:pt idx="49">
                  <c:v>121.389733968773</c:v>
                </c:pt>
                <c:pt idx="50">
                  <c:v>107.94729525555201</c:v>
                </c:pt>
                <c:pt idx="51">
                  <c:v>88.398419935784801</c:v>
                </c:pt>
                <c:pt idx="52">
                  <c:v>80.431920750262904</c:v>
                </c:pt>
                <c:pt idx="53">
                  <c:v>91.101619611565596</c:v>
                </c:pt>
                <c:pt idx="54">
                  <c:v>97.369869488299798</c:v>
                </c:pt>
                <c:pt idx="55">
                  <c:v>101.99914903709499</c:v>
                </c:pt>
                <c:pt idx="56">
                  <c:v>100.361347435309</c:v>
                </c:pt>
                <c:pt idx="57">
                  <c:v>102.337365427075</c:v>
                </c:pt>
                <c:pt idx="58">
                  <c:v>123.049057069554</c:v>
                </c:pt>
                <c:pt idx="59">
                  <c:v>122.884793886075</c:v>
                </c:pt>
                <c:pt idx="60">
                  <c:v>127.299266746808</c:v>
                </c:pt>
                <c:pt idx="61">
                  <c:v>125.139408406573</c:v>
                </c:pt>
                <c:pt idx="62">
                  <c:v>132.99380288526501</c:v>
                </c:pt>
                <c:pt idx="63">
                  <c:v>129.09875077176099</c:v>
                </c:pt>
                <c:pt idx="64">
                  <c:v>137.01424778043699</c:v>
                </c:pt>
                <c:pt idx="65">
                  <c:v>135.26680755290701</c:v>
                </c:pt>
                <c:pt idx="66">
                  <c:v>132.29787691175699</c:v>
                </c:pt>
                <c:pt idx="67">
                  <c:v>123.273210481923</c:v>
                </c:pt>
              </c:numCache>
            </c:numRef>
          </c:val>
          <c:extLst>
            <c:ext xmlns:c16="http://schemas.microsoft.com/office/drawing/2014/chart" uri="{C3380CC4-5D6E-409C-BE32-E72D297353CC}">
              <c16:uniqueId val="{00000000-54D6-48F9-B1F5-B74DF5F6070A}"/>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Tendencia-Ciclo</c:v>
                </c:pt>
              </c:strCache>
            </c:strRef>
          </c:tx>
          <c:spPr>
            <a:ln w="12700">
              <a:solidFill>
                <a:srgbClr val="1203D3"/>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'!$L$17:$L$84</c:f>
              <c:numCache>
                <c:formatCode>0.0</c:formatCode>
                <c:ptCount val="68"/>
                <c:pt idx="0">
                  <c:v>112.41397839467901</c:v>
                </c:pt>
                <c:pt idx="1">
                  <c:v>111.308371546213</c:v>
                </c:pt>
                <c:pt idx="2">
                  <c:v>110.475633112929</c:v>
                </c:pt>
                <c:pt idx="3">
                  <c:v>109.987155009692</c:v>
                </c:pt>
                <c:pt idx="4">
                  <c:v>109.84604897063601</c:v>
                </c:pt>
                <c:pt idx="5">
                  <c:v>109.762156306064</c:v>
                </c:pt>
                <c:pt idx="6">
                  <c:v>109.63414668273001</c:v>
                </c:pt>
                <c:pt idx="7">
                  <c:v>109.393546335172</c:v>
                </c:pt>
                <c:pt idx="8">
                  <c:v>109.080499472856</c:v>
                </c:pt>
                <c:pt idx="9">
                  <c:v>108.86585120275799</c:v>
                </c:pt>
                <c:pt idx="10">
                  <c:v>109.03892397536001</c:v>
                </c:pt>
                <c:pt idx="11">
                  <c:v>109.877493519609</c:v>
                </c:pt>
                <c:pt idx="12">
                  <c:v>111.46493246799599</c:v>
                </c:pt>
                <c:pt idx="13">
                  <c:v>113.667538348571</c:v>
                </c:pt>
                <c:pt idx="14">
                  <c:v>116.088971221693</c:v>
                </c:pt>
                <c:pt idx="15">
                  <c:v>118.197303490127</c:v>
                </c:pt>
                <c:pt idx="16">
                  <c:v>119.511121748995</c:v>
                </c:pt>
                <c:pt idx="17">
                  <c:v>119.837679705781</c:v>
                </c:pt>
                <c:pt idx="18">
                  <c:v>119.34046453588201</c:v>
                </c:pt>
                <c:pt idx="19">
                  <c:v>118.318968798087</c:v>
                </c:pt>
                <c:pt idx="20">
                  <c:v>117.170221093436</c:v>
                </c:pt>
                <c:pt idx="21">
                  <c:v>116.24240443215101</c:v>
                </c:pt>
                <c:pt idx="22">
                  <c:v>115.967750103151</c:v>
                </c:pt>
                <c:pt idx="23">
                  <c:v>116.45183044671499</c:v>
                </c:pt>
                <c:pt idx="24">
                  <c:v>117.500294234199</c:v>
                </c:pt>
                <c:pt idx="25">
                  <c:v>118.64321530706199</c:v>
                </c:pt>
                <c:pt idx="26">
                  <c:v>119.651710711218</c:v>
                </c:pt>
                <c:pt idx="27">
                  <c:v>120.493780490068</c:v>
                </c:pt>
                <c:pt idx="28">
                  <c:v>121.091429113149</c:v>
                </c:pt>
                <c:pt idx="29">
                  <c:v>121.458241708914</c:v>
                </c:pt>
                <c:pt idx="30">
                  <c:v>121.518117719576</c:v>
                </c:pt>
                <c:pt idx="31">
                  <c:v>121.30152080697199</c:v>
                </c:pt>
                <c:pt idx="32">
                  <c:v>121.09449143346799</c:v>
                </c:pt>
                <c:pt idx="33">
                  <c:v>120.836469197341</c:v>
                </c:pt>
                <c:pt idx="34">
                  <c:v>120.62575238991001</c:v>
                </c:pt>
                <c:pt idx="35">
                  <c:v>120.665414086626</c:v>
                </c:pt>
                <c:pt idx="36">
                  <c:v>120.967241485732</c:v>
                </c:pt>
                <c:pt idx="37">
                  <c:v>121.47189240546</c:v>
                </c:pt>
                <c:pt idx="38">
                  <c:v>121.97721974288601</c:v>
                </c:pt>
                <c:pt idx="39">
                  <c:v>122.35461333470801</c:v>
                </c:pt>
                <c:pt idx="40">
                  <c:v>122.93251948361799</c:v>
                </c:pt>
                <c:pt idx="41">
                  <c:v>123.940711309251</c:v>
                </c:pt>
                <c:pt idx="42">
                  <c:v>125.16709003778401</c:v>
                </c:pt>
                <c:pt idx="43">
                  <c:v>126.295637299189</c:v>
                </c:pt>
                <c:pt idx="44">
                  <c:v>126.905557069938</c:v>
                </c:pt>
                <c:pt idx="45">
                  <c:v>126.718498969762</c:v>
                </c:pt>
                <c:pt idx="46">
                  <c:v>125.51681851704301</c:v>
                </c:pt>
                <c:pt idx="47">
                  <c:v>123.214753305603</c:v>
                </c:pt>
                <c:pt idx="48">
                  <c:v>120.241081004526</c:v>
                </c:pt>
                <c:pt idx="49">
                  <c:v>117.200034079074</c:v>
                </c:pt>
                <c:pt idx="50">
                  <c:v>114.903633034249</c:v>
                </c:pt>
                <c:pt idx="51">
                  <c:v>90.158520248414305</c:v>
                </c:pt>
                <c:pt idx="52">
                  <c:v>90.728838395546006</c:v>
                </c:pt>
                <c:pt idx="53">
                  <c:v>92.671749792934307</c:v>
                </c:pt>
                <c:pt idx="54">
                  <c:v>95.958838723611706</c:v>
                </c:pt>
                <c:pt idx="55">
                  <c:v>100.410013374318</c:v>
                </c:pt>
                <c:pt idx="56">
                  <c:v>105.481678193362</c:v>
                </c:pt>
                <c:pt idx="57">
                  <c:v>110.858541935529</c:v>
                </c:pt>
                <c:pt idx="58">
                  <c:v>116.068809635265</c:v>
                </c:pt>
                <c:pt idx="59">
                  <c:v>120.81283850913501</c:v>
                </c:pt>
                <c:pt idx="60">
                  <c:v>124.957681485929</c:v>
                </c:pt>
                <c:pt idx="61">
                  <c:v>128.43804856168799</c:v>
                </c:pt>
                <c:pt idx="62">
                  <c:v>131.14463016605501</c:v>
                </c:pt>
                <c:pt idx="63">
                  <c:v>132.94502717538299</c:v>
                </c:pt>
                <c:pt idx="64">
                  <c:v>133.62661470911701</c:v>
                </c:pt>
                <c:pt idx="65">
                  <c:v>133.16788895800099</c:v>
                </c:pt>
                <c:pt idx="66">
                  <c:v>131.914634578272</c:v>
                </c:pt>
                <c:pt idx="67">
                  <c:v>130.305034290257</c:v>
                </c:pt>
              </c:numCache>
            </c:numRef>
          </c:val>
          <c:smooth val="0"/>
          <c:extLst>
            <c:ext xmlns:c16="http://schemas.microsoft.com/office/drawing/2014/chart" uri="{C3380CC4-5D6E-409C-BE32-E72D297353CC}">
              <c16:uniqueId val="{00000001-54D6-48F9-B1F5-B74DF5F6070A}"/>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4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'!$E$17:$E$84</c:f>
              <c:numCache>
                <c:formatCode>0.0</c:formatCode>
                <c:ptCount val="68"/>
                <c:pt idx="0">
                  <c:v>107.82396360023699</c:v>
                </c:pt>
                <c:pt idx="1">
                  <c:v>108.18667676981499</c:v>
                </c:pt>
                <c:pt idx="2">
                  <c:v>108.508105197894</c:v>
                </c:pt>
                <c:pt idx="3">
                  <c:v>107.404816533868</c:v>
                </c:pt>
                <c:pt idx="4">
                  <c:v>108.972492655872</c:v>
                </c:pt>
                <c:pt idx="5">
                  <c:v>109.73846340420999</c:v>
                </c:pt>
                <c:pt idx="6">
                  <c:v>110.05998118626199</c:v>
                </c:pt>
                <c:pt idx="7">
                  <c:v>110.373145697884</c:v>
                </c:pt>
                <c:pt idx="8">
                  <c:v>110.74220611394701</c:v>
                </c:pt>
                <c:pt idx="9">
                  <c:v>111.64088063664001</c:v>
                </c:pt>
                <c:pt idx="10">
                  <c:v>111.70531607953301</c:v>
                </c:pt>
                <c:pt idx="11">
                  <c:v>114.07051680436599</c:v>
                </c:pt>
                <c:pt idx="12">
                  <c:v>113.25272500025299</c:v>
                </c:pt>
                <c:pt idx="13">
                  <c:v>112.51653660557101</c:v>
                </c:pt>
                <c:pt idx="14">
                  <c:v>111.583759205714</c:v>
                </c:pt>
                <c:pt idx="15">
                  <c:v>112.96774646343</c:v>
                </c:pt>
                <c:pt idx="16">
                  <c:v>112.54409254210501</c:v>
                </c:pt>
                <c:pt idx="17">
                  <c:v>113.089246785963</c:v>
                </c:pt>
                <c:pt idx="18">
                  <c:v>113.11106951278001</c:v>
                </c:pt>
                <c:pt idx="19">
                  <c:v>113.539750533486</c:v>
                </c:pt>
                <c:pt idx="20">
                  <c:v>113.381793466582</c:v>
                </c:pt>
                <c:pt idx="21">
                  <c:v>113.712131524264</c:v>
                </c:pt>
                <c:pt idx="22">
                  <c:v>114.11349078419801</c:v>
                </c:pt>
                <c:pt idx="23">
                  <c:v>114.803171399134</c:v>
                </c:pt>
                <c:pt idx="24">
                  <c:v>114.20233257478201</c:v>
                </c:pt>
                <c:pt idx="25">
                  <c:v>114.941850552189</c:v>
                </c:pt>
                <c:pt idx="26">
                  <c:v>116.25662465613399</c:v>
                </c:pt>
                <c:pt idx="27">
                  <c:v>115.28042581448</c:v>
                </c:pt>
                <c:pt idx="28">
                  <c:v>116.48705276032101</c:v>
                </c:pt>
                <c:pt idx="29">
                  <c:v>116.43269272966801</c:v>
                </c:pt>
                <c:pt idx="30">
                  <c:v>116.940104882486</c:v>
                </c:pt>
                <c:pt idx="31">
                  <c:v>116.914406826727</c:v>
                </c:pt>
                <c:pt idx="32">
                  <c:v>116.551556096095</c:v>
                </c:pt>
                <c:pt idx="33">
                  <c:v>115.27796141060701</c:v>
                </c:pt>
                <c:pt idx="34">
                  <c:v>115.926001427016</c:v>
                </c:pt>
                <c:pt idx="35">
                  <c:v>116.091427441769</c:v>
                </c:pt>
                <c:pt idx="36">
                  <c:v>116.194254250801</c:v>
                </c:pt>
                <c:pt idx="37">
                  <c:v>116.593291971376</c:v>
                </c:pt>
                <c:pt idx="38">
                  <c:v>115.99110487436501</c:v>
                </c:pt>
                <c:pt idx="39">
                  <c:v>116.13992511297501</c:v>
                </c:pt>
                <c:pt idx="40">
                  <c:v>116.433158056298</c:v>
                </c:pt>
                <c:pt idx="41">
                  <c:v>118.301176721903</c:v>
                </c:pt>
                <c:pt idx="42">
                  <c:v>117.224373125551</c:v>
                </c:pt>
                <c:pt idx="43">
                  <c:v>117.229090258093</c:v>
                </c:pt>
                <c:pt idx="44">
                  <c:v>116.195691333928</c:v>
                </c:pt>
                <c:pt idx="45">
                  <c:v>115.571576946078</c:v>
                </c:pt>
                <c:pt idx="46">
                  <c:v>115.753854332587</c:v>
                </c:pt>
                <c:pt idx="47">
                  <c:v>115.44163975497101</c:v>
                </c:pt>
                <c:pt idx="48">
                  <c:v>115.889793707701</c:v>
                </c:pt>
                <c:pt idx="49">
                  <c:v>115.75533223595301</c:v>
                </c:pt>
                <c:pt idx="50">
                  <c:v>113.015105032921</c:v>
                </c:pt>
                <c:pt idx="51">
                  <c:v>90.747202317314205</c:v>
                </c:pt>
                <c:pt idx="52">
                  <c:v>89.265302845173096</c:v>
                </c:pt>
                <c:pt idx="53">
                  <c:v>95.539924229220205</c:v>
                </c:pt>
                <c:pt idx="54">
                  <c:v>100.430718855379</c:v>
                </c:pt>
                <c:pt idx="55">
                  <c:v>102.60064200199901</c:v>
                </c:pt>
                <c:pt idx="56">
                  <c:v>104.64311739719901</c:v>
                </c:pt>
                <c:pt idx="57">
                  <c:v>106.431100922799</c:v>
                </c:pt>
                <c:pt idx="58">
                  <c:v>106.631459373309</c:v>
                </c:pt>
                <c:pt idx="59">
                  <c:v>106.902556171208</c:v>
                </c:pt>
                <c:pt idx="60">
                  <c:v>107.505148560427</c:v>
                </c:pt>
                <c:pt idx="61">
                  <c:v>106.803633608521</c:v>
                </c:pt>
                <c:pt idx="62">
                  <c:v>109.370294889006</c:v>
                </c:pt>
                <c:pt idx="63">
                  <c:v>111.819667088383</c:v>
                </c:pt>
                <c:pt idx="64">
                  <c:v>111.48955844355601</c:v>
                </c:pt>
                <c:pt idx="65">
                  <c:v>110.854691723347</c:v>
                </c:pt>
                <c:pt idx="66">
                  <c:v>111.10990789900499</c:v>
                </c:pt>
                <c:pt idx="67">
                  <c:v>110.99933314467</c:v>
                </c:pt>
              </c:numCache>
            </c:numRef>
          </c:val>
          <c:extLst>
            <c:ext xmlns:c16="http://schemas.microsoft.com/office/drawing/2014/chart" uri="{C3380CC4-5D6E-409C-BE32-E72D297353CC}">
              <c16:uniqueId val="{00000000-A5B3-48F0-90D5-3E8FC114A196}"/>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 '!$F$17:$F$84</c:f>
              <c:numCache>
                <c:formatCode>0.0</c:formatCode>
                <c:ptCount val="68"/>
                <c:pt idx="0">
                  <c:v>107.659768752896</c:v>
                </c:pt>
                <c:pt idx="1">
                  <c:v>108.03392121784</c:v>
                </c:pt>
                <c:pt idx="2">
                  <c:v>108.432303425095</c:v>
                </c:pt>
                <c:pt idx="3">
                  <c:v>108.81733256289699</c:v>
                </c:pt>
                <c:pt idx="4">
                  <c:v>109.193904187497</c:v>
                </c:pt>
                <c:pt idx="5">
                  <c:v>109.574385773876</c:v>
                </c:pt>
                <c:pt idx="6">
                  <c:v>109.984558961151</c:v>
                </c:pt>
                <c:pt idx="7">
                  <c:v>110.44740628789199</c:v>
                </c:pt>
                <c:pt idx="8">
                  <c:v>110.950897498367</c:v>
                </c:pt>
                <c:pt idx="9">
                  <c:v>111.461545628058</c:v>
                </c:pt>
                <c:pt idx="10">
                  <c:v>111.945070469681</c:v>
                </c:pt>
                <c:pt idx="11">
                  <c:v>112.347728055554</c:v>
                </c:pt>
                <c:pt idx="12">
                  <c:v>112.62959863752</c:v>
                </c:pt>
                <c:pt idx="13">
                  <c:v>112.772311351855</c:v>
                </c:pt>
                <c:pt idx="14">
                  <c:v>112.822503840967</c:v>
                </c:pt>
                <c:pt idx="15">
                  <c:v>112.844078798624</c:v>
                </c:pt>
                <c:pt idx="16">
                  <c:v>112.887294676837</c:v>
                </c:pt>
                <c:pt idx="17">
                  <c:v>112.970865448976</c:v>
                </c:pt>
                <c:pt idx="18">
                  <c:v>113.13079443233499</c:v>
                </c:pt>
                <c:pt idx="19">
                  <c:v>113.341402978657</c:v>
                </c:pt>
                <c:pt idx="20">
                  <c:v>113.558658314296</c:v>
                </c:pt>
                <c:pt idx="21">
                  <c:v>113.80955815239901</c:v>
                </c:pt>
                <c:pt idx="22">
                  <c:v>114.077698827842</c:v>
                </c:pt>
                <c:pt idx="23">
                  <c:v>114.370471901946</c:v>
                </c:pt>
                <c:pt idx="24">
                  <c:v>114.697830115282</c:v>
                </c:pt>
                <c:pt idx="25">
                  <c:v>115.05376572133601</c:v>
                </c:pt>
                <c:pt idx="26">
                  <c:v>115.443376852097</c:v>
                </c:pt>
                <c:pt idx="27">
                  <c:v>115.85749348990301</c:v>
                </c:pt>
                <c:pt idx="28">
                  <c:v>116.25249541823101</c:v>
                </c:pt>
                <c:pt idx="29">
                  <c:v>116.545223277093</c:v>
                </c:pt>
                <c:pt idx="30">
                  <c:v>116.67072818345299</c:v>
                </c:pt>
                <c:pt idx="31">
                  <c:v>116.61783863743</c:v>
                </c:pt>
                <c:pt idx="32">
                  <c:v>116.47013948549601</c:v>
                </c:pt>
                <c:pt idx="33">
                  <c:v>116.295027170376</c:v>
                </c:pt>
                <c:pt idx="34">
                  <c:v>116.151953008494</c:v>
                </c:pt>
                <c:pt idx="35">
                  <c:v>116.08710622403299</c:v>
                </c:pt>
                <c:pt idx="36">
                  <c:v>116.086726249232</c:v>
                </c:pt>
                <c:pt idx="37">
                  <c:v>116.148806123811</c:v>
                </c:pt>
                <c:pt idx="38">
                  <c:v>116.27540439348201</c:v>
                </c:pt>
                <c:pt idx="39">
                  <c:v>116.463712594687</c:v>
                </c:pt>
                <c:pt idx="40">
                  <c:v>116.668700603296</c:v>
                </c:pt>
                <c:pt idx="41">
                  <c:v>116.826882094881</c:v>
                </c:pt>
                <c:pt idx="42">
                  <c:v>116.84921234574399</c:v>
                </c:pt>
                <c:pt idx="43">
                  <c:v>116.696832727009</c:v>
                </c:pt>
                <c:pt idx="44">
                  <c:v>116.413281247462</c:v>
                </c:pt>
                <c:pt idx="45">
                  <c:v>116.081101867019</c:v>
                </c:pt>
                <c:pt idx="46">
                  <c:v>115.80433036245699</c:v>
                </c:pt>
                <c:pt idx="47">
                  <c:v>115.617882129227</c:v>
                </c:pt>
                <c:pt idx="48">
                  <c:v>115.50157494387101</c:v>
                </c:pt>
                <c:pt idx="49">
                  <c:v>115.41660469072799</c:v>
                </c:pt>
                <c:pt idx="50">
                  <c:v>115.323701417547</c:v>
                </c:pt>
                <c:pt idx="51">
                  <c:v>101.049381125655</c:v>
                </c:pt>
                <c:pt idx="52">
                  <c:v>101.167462057254</c:v>
                </c:pt>
                <c:pt idx="53">
                  <c:v>101.546516878201</c:v>
                </c:pt>
                <c:pt idx="54">
                  <c:v>102.22161419636301</c:v>
                </c:pt>
                <c:pt idx="55">
                  <c:v>103.13585036789399</c:v>
                </c:pt>
                <c:pt idx="56">
                  <c:v>104.16561031307999</c:v>
                </c:pt>
                <c:pt idx="57">
                  <c:v>105.196581794716</c:v>
                </c:pt>
                <c:pt idx="58">
                  <c:v>106.150181123735</c:v>
                </c:pt>
                <c:pt idx="59">
                  <c:v>107.027813794859</c:v>
                </c:pt>
                <c:pt idx="60">
                  <c:v>107.86506293001101</c:v>
                </c:pt>
                <c:pt idx="61">
                  <c:v>108.686433481861</c:v>
                </c:pt>
                <c:pt idx="62">
                  <c:v>109.46594592279</c:v>
                </c:pt>
                <c:pt idx="63">
                  <c:v>110.128940538122</c:v>
                </c:pt>
                <c:pt idx="64">
                  <c:v>110.628220467058</c:v>
                </c:pt>
                <c:pt idx="65">
                  <c:v>110.988822429183</c:v>
                </c:pt>
                <c:pt idx="66">
                  <c:v>111.27297830843401</c:v>
                </c:pt>
                <c:pt idx="67">
                  <c:v>111.59846128496901</c:v>
                </c:pt>
              </c:numCache>
            </c:numRef>
          </c:val>
          <c:smooth val="0"/>
          <c:extLst>
            <c:ext xmlns:c16="http://schemas.microsoft.com/office/drawing/2014/chart" uri="{C3380CC4-5D6E-409C-BE32-E72D297353CC}">
              <c16:uniqueId val="{00000001-A5B3-48F0-90D5-3E8FC114A196}"/>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7B5E-96F0-4999-B3A4-EFFCBB2D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9</Pages>
  <Words>1855</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243</cp:revision>
  <cp:lastPrinted>2021-03-03T00:54:00Z</cp:lastPrinted>
  <dcterms:created xsi:type="dcterms:W3CDTF">2021-03-30T18:22:00Z</dcterms:created>
  <dcterms:modified xsi:type="dcterms:W3CDTF">2021-11-05T23:24:00Z</dcterms:modified>
</cp:coreProperties>
</file>