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3C8B" w14:textId="77777777" w:rsidR="004359FF" w:rsidRDefault="004359FF" w:rsidP="004359FF">
      <w:pPr>
        <w:pStyle w:val="Textoindependiente"/>
        <w:spacing w:before="120"/>
        <w:rPr>
          <w:sz w:val="28"/>
        </w:rPr>
      </w:pPr>
      <w:r>
        <w:rPr>
          <w:noProof/>
          <w:lang w:eastAsia="es-MX"/>
        </w:rPr>
        <mc:AlternateContent>
          <mc:Choice Requires="wps">
            <w:drawing>
              <wp:anchor distT="45720" distB="45720" distL="114300" distR="114300" simplePos="0" relativeHeight="251660288" behindDoc="0" locked="0" layoutInCell="1" allowOverlap="1" wp14:anchorId="5027EB25" wp14:editId="2674BE5D">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76C6CF2" w14:textId="77777777" w:rsidR="004359FF" w:rsidRDefault="004359FF" w:rsidP="004359FF">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p w14:paraId="259C68BE" w14:textId="77777777" w:rsidR="004359FF" w:rsidRPr="008A2C21" w:rsidRDefault="004359FF" w:rsidP="004359F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7EB25"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476C6CF2" w14:textId="77777777" w:rsidR="004359FF" w:rsidRDefault="004359FF" w:rsidP="004359FF">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p w14:paraId="259C68BE" w14:textId="77777777" w:rsidR="004359FF" w:rsidRPr="008A2C21" w:rsidRDefault="004359FF" w:rsidP="004359FF">
                      <w:pPr>
                        <w:jc w:val="right"/>
                      </w:pPr>
                    </w:p>
                  </w:txbxContent>
                </v:textbox>
                <w10:wrap type="square"/>
              </v:shape>
            </w:pict>
          </mc:Fallback>
        </mc:AlternateContent>
      </w:r>
    </w:p>
    <w:p w14:paraId="520B6CFF" w14:textId="77777777" w:rsidR="004359FF" w:rsidRDefault="004359FF" w:rsidP="004359FF">
      <w:pPr>
        <w:pStyle w:val="Textoindependiente"/>
        <w:rPr>
          <w:sz w:val="28"/>
        </w:rPr>
      </w:pPr>
    </w:p>
    <w:p w14:paraId="1B615DF0" w14:textId="738473CB" w:rsidR="004359FF" w:rsidRPr="0038378F" w:rsidRDefault="004359FF" w:rsidP="003C4FC3">
      <w:pPr>
        <w:pStyle w:val="Textoindependiente"/>
        <w:spacing w:before="360"/>
        <w:rPr>
          <w:b w:val="0"/>
          <w:sz w:val="24"/>
          <w:szCs w:val="24"/>
        </w:rPr>
      </w:pPr>
      <w:bookmarkStart w:id="0" w:name="_GoBack"/>
      <w:bookmarkEnd w:id="0"/>
      <w:r w:rsidRPr="0038378F">
        <w:rPr>
          <w:sz w:val="24"/>
          <w:szCs w:val="24"/>
        </w:rPr>
        <w:t>INDICADOR MENSUAL DE LA INVERSIÓN FIJA BRUTA</w:t>
      </w:r>
      <w:r w:rsidRPr="0038378F">
        <w:rPr>
          <w:sz w:val="24"/>
          <w:szCs w:val="24"/>
          <w:vertAlign w:val="superscript"/>
        </w:rPr>
        <w:footnoteReference w:id="1"/>
      </w:r>
      <w:r w:rsidRPr="0038378F">
        <w:rPr>
          <w:sz w:val="24"/>
          <w:szCs w:val="24"/>
        </w:rPr>
        <w:t xml:space="preserve"> EN MéXICO DURANTE agosto DE 2021</w:t>
      </w:r>
    </w:p>
    <w:p w14:paraId="015D77DD" w14:textId="77777777" w:rsidR="004359FF" w:rsidRPr="0038378F" w:rsidRDefault="004359FF" w:rsidP="004359FF">
      <w:pPr>
        <w:jc w:val="center"/>
        <w:rPr>
          <w:i/>
          <w:spacing w:val="25"/>
          <w:szCs w:val="24"/>
        </w:rPr>
      </w:pPr>
      <w:r w:rsidRPr="0038378F">
        <w:rPr>
          <w:b/>
          <w:i/>
          <w:spacing w:val="25"/>
          <w:szCs w:val="24"/>
        </w:rPr>
        <w:t>(Cifras desestacionalizadas)</w:t>
      </w:r>
    </w:p>
    <w:p w14:paraId="79CC0B2F" w14:textId="77777777" w:rsidR="004359FF" w:rsidRPr="008A0125" w:rsidRDefault="004359FF" w:rsidP="00F44905">
      <w:pPr>
        <w:pStyle w:val="bullet"/>
        <w:widowControl w:val="0"/>
        <w:ind w:left="-426" w:right="-454" w:firstLine="0"/>
        <w:rPr>
          <w:b w:val="0"/>
          <w:sz w:val="24"/>
          <w:szCs w:val="24"/>
          <w:lang w:val="es-MX"/>
        </w:rPr>
      </w:pPr>
      <w:r w:rsidRPr="008A0125">
        <w:rPr>
          <w:b w:val="0"/>
          <w:sz w:val="24"/>
          <w:szCs w:val="24"/>
          <w:lang w:val="es-MX"/>
        </w:rPr>
        <w:t>La Inversión Fija Bruta, que representa los gastos realizados en Construcción y en Maquinaria y Equipo de origen nacional e importado registró un crecimiento en términos reales de 1.1% durante agosto de 2021 respecto al mes inmediato anterior, con cifras desestacionalizadas</w:t>
      </w:r>
      <w:r w:rsidRPr="008A0125">
        <w:rPr>
          <w:b w:val="0"/>
          <w:sz w:val="24"/>
          <w:szCs w:val="24"/>
          <w:vertAlign w:val="superscript"/>
          <w:lang w:val="es-MX"/>
        </w:rPr>
        <w:footnoteReference w:id="2"/>
      </w:r>
      <w:r w:rsidRPr="008A0125">
        <w:rPr>
          <w:b w:val="0"/>
          <w:sz w:val="24"/>
          <w:szCs w:val="24"/>
          <w:lang w:val="es-MX"/>
        </w:rPr>
        <w:t>.</w:t>
      </w:r>
    </w:p>
    <w:p w14:paraId="23D6093B" w14:textId="77777777" w:rsidR="004359FF" w:rsidRDefault="004359FF" w:rsidP="004359FF">
      <w:pPr>
        <w:spacing w:before="360"/>
        <w:jc w:val="center"/>
        <w:outlineLvl w:val="3"/>
        <w:rPr>
          <w:rFonts w:cs="Arial"/>
          <w:b/>
          <w:smallCaps/>
          <w:sz w:val="22"/>
        </w:rPr>
      </w:pPr>
      <w:r>
        <w:rPr>
          <w:rFonts w:cs="Arial"/>
          <w:b/>
          <w:smallCaps/>
          <w:sz w:val="22"/>
        </w:rPr>
        <w:t>Inversión Fija Bruta al mes de agosto de 2021</w:t>
      </w:r>
    </w:p>
    <w:p w14:paraId="652CE4E3" w14:textId="77777777" w:rsidR="004359FF" w:rsidRDefault="004359FF" w:rsidP="004359FF">
      <w:pPr>
        <w:jc w:val="center"/>
        <w:outlineLvl w:val="3"/>
        <w:rPr>
          <w:rFonts w:cs="Arial"/>
          <w:b/>
          <w:smallCaps/>
          <w:sz w:val="22"/>
        </w:rPr>
      </w:pPr>
      <w:r>
        <w:rPr>
          <w:rFonts w:cs="Arial"/>
          <w:b/>
          <w:smallCaps/>
          <w:sz w:val="22"/>
        </w:rPr>
        <w:t>Series desestacionalizada y de tendencia-ciclo</w:t>
      </w:r>
    </w:p>
    <w:p w14:paraId="0655CB1C" w14:textId="77777777" w:rsidR="004359FF" w:rsidRDefault="004359FF" w:rsidP="004359FF">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245DA134" w14:textId="77777777" w:rsidR="004359FF" w:rsidRDefault="004359FF" w:rsidP="004359FF">
      <w:pPr>
        <w:jc w:val="center"/>
        <w:outlineLvl w:val="3"/>
        <w:rPr>
          <w:rFonts w:cs="Arial"/>
          <w:sz w:val="18"/>
          <w:szCs w:val="18"/>
        </w:rPr>
      </w:pPr>
      <w:r>
        <w:rPr>
          <w:noProof/>
        </w:rPr>
        <w:drawing>
          <wp:inline distT="0" distB="0" distL="0" distR="0" wp14:anchorId="67B7BA0B" wp14:editId="0E69240C">
            <wp:extent cx="4320000" cy="2528965"/>
            <wp:effectExtent l="0" t="0" r="23495" b="2413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FE0BED" w14:textId="77777777" w:rsidR="004359FF" w:rsidRDefault="004359FF" w:rsidP="004359FF">
      <w:pPr>
        <w:ind w:left="1134"/>
      </w:pPr>
      <w:r>
        <w:rPr>
          <w:rFonts w:cs="Arial"/>
          <w:sz w:val="16"/>
        </w:rPr>
        <w:t>Fuente: INEGI.</w:t>
      </w:r>
    </w:p>
    <w:p w14:paraId="4B1C5A3D" w14:textId="77777777" w:rsidR="004359FF" w:rsidRDefault="004359FF" w:rsidP="004359FF">
      <w:pPr>
        <w:ind w:left="1134"/>
        <w:rPr>
          <w:szCs w:val="24"/>
        </w:rPr>
      </w:pPr>
    </w:p>
    <w:p w14:paraId="19BEB985" w14:textId="77777777" w:rsidR="004359FF" w:rsidRDefault="004359FF" w:rsidP="004359FF">
      <w:pPr>
        <w:ind w:left="1134"/>
        <w:rPr>
          <w:szCs w:val="24"/>
        </w:rPr>
      </w:pPr>
    </w:p>
    <w:p w14:paraId="44DFD13F" w14:textId="77777777" w:rsidR="004359FF" w:rsidRPr="008A0125" w:rsidRDefault="004359FF" w:rsidP="004359FF">
      <w:pPr>
        <w:pStyle w:val="bullet"/>
        <w:widowControl w:val="0"/>
        <w:ind w:left="-426" w:right="-454" w:firstLine="0"/>
        <w:rPr>
          <w:b w:val="0"/>
          <w:sz w:val="24"/>
          <w:szCs w:val="24"/>
          <w:lang w:val="es-MX"/>
        </w:rPr>
      </w:pPr>
      <w:r w:rsidRPr="008A0125">
        <w:rPr>
          <w:b w:val="0"/>
          <w:sz w:val="24"/>
          <w:szCs w:val="24"/>
          <w:lang w:val="es-MX"/>
        </w:rPr>
        <w:t xml:space="preserve">Por componentes, los gastos efectuados en Construcción aumentaron 3.2%, mientras que los de Maquinaria y Equipo total disminuyeron 1% en el octavo mes del presente año, según datos ajustados por estacionalidad.  </w:t>
      </w:r>
    </w:p>
    <w:p w14:paraId="279CD690" w14:textId="3714B3F2" w:rsidR="0038378F" w:rsidRDefault="0038378F">
      <w:pPr>
        <w:widowControl/>
        <w:jc w:val="left"/>
        <w:rPr>
          <w:rFonts w:cs="Arial"/>
          <w:bCs/>
          <w:szCs w:val="24"/>
        </w:rPr>
      </w:pPr>
      <w:r>
        <w:rPr>
          <w:rFonts w:cs="Arial"/>
          <w:b/>
          <w:bCs/>
          <w:szCs w:val="24"/>
        </w:rPr>
        <w:br w:type="page"/>
      </w:r>
    </w:p>
    <w:p w14:paraId="304828F3" w14:textId="77777777" w:rsidR="004359FF" w:rsidRDefault="004359FF" w:rsidP="004359FF">
      <w:pPr>
        <w:pStyle w:val="bullet"/>
        <w:widowControl w:val="0"/>
        <w:spacing w:before="600"/>
        <w:ind w:left="-426" w:right="-454" w:firstLine="0"/>
        <w:rPr>
          <w:b w:val="0"/>
          <w:sz w:val="24"/>
          <w:szCs w:val="24"/>
          <w:lang w:val="es-MX"/>
        </w:rPr>
      </w:pPr>
    </w:p>
    <w:p w14:paraId="46E01620" w14:textId="77777777" w:rsidR="004359FF" w:rsidRPr="008A0125" w:rsidRDefault="004359FF" w:rsidP="004359FF">
      <w:pPr>
        <w:pStyle w:val="bullet"/>
        <w:widowControl w:val="0"/>
        <w:spacing w:before="0" w:after="100" w:afterAutospacing="1"/>
        <w:ind w:left="-426" w:right="-454" w:firstLine="0"/>
        <w:rPr>
          <w:b w:val="0"/>
          <w:sz w:val="24"/>
          <w:szCs w:val="24"/>
          <w:lang w:val="es-MX"/>
        </w:rPr>
      </w:pPr>
      <w:r w:rsidRPr="008A0125">
        <w:rPr>
          <w:b w:val="0"/>
          <w:sz w:val="24"/>
          <w:szCs w:val="24"/>
          <w:lang w:val="es-MX"/>
        </w:rPr>
        <w:t xml:space="preserve">En su comparación anual, la Inversión Fija Bruta se incrementó 12.8% en términos reales en el mes en cuestión.  A su interior, los gastos en Maquinaria y Equipo total ascendieron 17.6% y en Construcción se elevaron 8.8% con relación a los de igual mes de 2020, con series desestacionalizadas. </w:t>
      </w:r>
    </w:p>
    <w:p w14:paraId="1DBDA2DE" w14:textId="77777777" w:rsidR="004359FF" w:rsidRDefault="004359FF" w:rsidP="004359FF">
      <w:pPr>
        <w:pStyle w:val="p01"/>
        <w:keepLines w:val="0"/>
        <w:widowControl w:val="0"/>
        <w:spacing w:before="100" w:beforeAutospacing="1"/>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agosto de 2021</w:t>
      </w:r>
    </w:p>
    <w:p w14:paraId="0F1DDEF1" w14:textId="77777777" w:rsidR="004359FF" w:rsidRDefault="004359FF" w:rsidP="004359FF">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4359FF" w:rsidRPr="004E6CFE" w14:paraId="5244E8E6" w14:textId="77777777" w:rsidTr="00311481">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7FE7130" w14:textId="77777777" w:rsidR="004359FF" w:rsidRPr="004E6CFE" w:rsidRDefault="004359FF" w:rsidP="00311481">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4748E34D" w14:textId="77777777" w:rsidR="004359FF" w:rsidRPr="004E6CFE" w:rsidRDefault="004359FF" w:rsidP="00311481">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4359FF" w:rsidRPr="004E6CFE" w14:paraId="1EB2CBE2" w14:textId="77777777" w:rsidTr="00311481">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8A796EC" w14:textId="77777777" w:rsidR="004359FF" w:rsidRPr="004E6CFE" w:rsidRDefault="004359FF" w:rsidP="00311481">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1055ADA2" w14:textId="77777777" w:rsidR="004359FF" w:rsidRDefault="004359FF" w:rsidP="00311481">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41F2E7C8" w14:textId="77777777" w:rsidR="004359FF" w:rsidRDefault="004359FF" w:rsidP="00311481">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4359FF" w:rsidRPr="004E6CFE" w14:paraId="6A80A33A" w14:textId="77777777" w:rsidTr="0031148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C4469FA" w14:textId="77777777" w:rsidR="004359FF" w:rsidRPr="00815F0D" w:rsidRDefault="004359FF" w:rsidP="00311481">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7A28398" w14:textId="77777777" w:rsidR="004359FF" w:rsidRPr="00CE3C03" w:rsidRDefault="004359FF" w:rsidP="00311481">
            <w:pPr>
              <w:tabs>
                <w:tab w:val="left" w:pos="366"/>
                <w:tab w:val="decimal" w:pos="689"/>
              </w:tabs>
              <w:ind w:right="340"/>
              <w:jc w:val="right"/>
              <w:rPr>
                <w:rFonts w:cs="Arial"/>
                <w:b/>
                <w:bCs/>
                <w:sz w:val="18"/>
                <w:szCs w:val="18"/>
                <w:u w:val="single"/>
                <w:lang w:eastAsia="es-MX"/>
              </w:rPr>
            </w:pPr>
            <w:r w:rsidRPr="00CE3C03">
              <w:rPr>
                <w:rFonts w:cs="Arial"/>
                <w:b/>
                <w:bCs/>
                <w:sz w:val="18"/>
                <w:szCs w:val="18"/>
                <w:u w:val="single"/>
              </w:rPr>
              <w:t xml:space="preserve">1.1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09F4E03" w14:textId="77777777" w:rsidR="004359FF" w:rsidRPr="004F12DA" w:rsidRDefault="004359FF" w:rsidP="00311481">
            <w:pPr>
              <w:ind w:right="340"/>
              <w:jc w:val="right"/>
              <w:rPr>
                <w:rFonts w:cs="Arial"/>
                <w:b/>
                <w:bCs/>
                <w:sz w:val="18"/>
                <w:szCs w:val="18"/>
                <w:u w:val="single"/>
              </w:rPr>
            </w:pPr>
            <w:r>
              <w:rPr>
                <w:rFonts w:cs="Arial"/>
                <w:b/>
                <w:bCs/>
                <w:sz w:val="18"/>
                <w:szCs w:val="18"/>
                <w:u w:val="single"/>
              </w:rPr>
              <w:t>12.8</w:t>
            </w:r>
          </w:p>
        </w:tc>
      </w:tr>
      <w:tr w:rsidR="004359FF" w:rsidRPr="004E6CFE" w14:paraId="142A727B" w14:textId="77777777" w:rsidTr="0031148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402D59D" w14:textId="77777777" w:rsidR="004359FF" w:rsidRPr="000552F3" w:rsidRDefault="004359FF" w:rsidP="00311481">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BC9D74D" w14:textId="77777777" w:rsidR="004359FF" w:rsidRPr="00E26977" w:rsidRDefault="004359FF" w:rsidP="00311481">
            <w:pPr>
              <w:tabs>
                <w:tab w:val="left" w:pos="547"/>
              </w:tabs>
              <w:ind w:right="340"/>
              <w:jc w:val="right"/>
              <w:rPr>
                <w:rFonts w:cs="Arial"/>
                <w:b/>
                <w:bCs/>
                <w:sz w:val="18"/>
                <w:szCs w:val="18"/>
              </w:rPr>
            </w:pPr>
            <w:r>
              <w:rPr>
                <w:rFonts w:cs="Arial"/>
                <w:b/>
                <w:bCs/>
                <w:sz w:val="18"/>
                <w:szCs w:val="18"/>
              </w:rPr>
              <w:t>3.2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9559B0F" w14:textId="77777777" w:rsidR="004359FF" w:rsidRPr="00574C36" w:rsidRDefault="004359FF" w:rsidP="00311481">
            <w:pPr>
              <w:ind w:right="340"/>
              <w:jc w:val="right"/>
              <w:rPr>
                <w:rFonts w:cs="Arial"/>
                <w:b/>
                <w:bCs/>
                <w:sz w:val="18"/>
                <w:szCs w:val="18"/>
              </w:rPr>
            </w:pPr>
            <w:r>
              <w:rPr>
                <w:rFonts w:cs="Arial"/>
                <w:b/>
                <w:bCs/>
                <w:sz w:val="18"/>
                <w:szCs w:val="18"/>
              </w:rPr>
              <w:t>8.8</w:t>
            </w:r>
          </w:p>
        </w:tc>
      </w:tr>
      <w:tr w:rsidR="004359FF" w:rsidRPr="00CE5A1F" w14:paraId="4A9BA34C" w14:textId="77777777" w:rsidTr="0031148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B769EF8" w14:textId="77777777" w:rsidR="004359FF" w:rsidRPr="00CE5A1F" w:rsidRDefault="004359FF" w:rsidP="00311481">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0BD521B"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4.8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A03B0A0" w14:textId="77777777" w:rsidR="004359FF" w:rsidRPr="00E54E89" w:rsidRDefault="004359FF" w:rsidP="00311481">
            <w:pPr>
              <w:ind w:right="340"/>
              <w:jc w:val="right"/>
              <w:rPr>
                <w:rFonts w:cs="Arial"/>
                <w:sz w:val="18"/>
                <w:szCs w:val="18"/>
              </w:rPr>
            </w:pPr>
            <w:r>
              <w:rPr>
                <w:rFonts w:cs="Arial"/>
                <w:sz w:val="18"/>
                <w:szCs w:val="18"/>
              </w:rPr>
              <w:t>4.9</w:t>
            </w:r>
          </w:p>
        </w:tc>
      </w:tr>
      <w:tr w:rsidR="004359FF" w:rsidRPr="00CE5A1F" w14:paraId="0DC8DF79" w14:textId="77777777" w:rsidTr="0031148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FD464CA" w14:textId="77777777" w:rsidR="004359FF" w:rsidRPr="00CE5A1F" w:rsidRDefault="004359FF" w:rsidP="00311481">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22B6C7B"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2.4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6ED6F04" w14:textId="77777777" w:rsidR="004359FF" w:rsidRPr="00872466" w:rsidRDefault="004359FF" w:rsidP="00311481">
            <w:pPr>
              <w:ind w:right="340"/>
              <w:jc w:val="right"/>
              <w:rPr>
                <w:rFonts w:cs="Arial"/>
                <w:sz w:val="18"/>
                <w:szCs w:val="18"/>
              </w:rPr>
            </w:pPr>
            <w:r>
              <w:rPr>
                <w:rFonts w:cs="Arial"/>
                <w:sz w:val="18"/>
                <w:szCs w:val="18"/>
              </w:rPr>
              <w:t>12.7</w:t>
            </w:r>
          </w:p>
        </w:tc>
      </w:tr>
      <w:tr w:rsidR="004359FF" w:rsidRPr="00CE5A1F" w14:paraId="56531ADB"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31D189" w14:textId="77777777" w:rsidR="004359FF" w:rsidRPr="00CE5A1F" w:rsidRDefault="004359FF" w:rsidP="00311481">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84077E6" w14:textId="77777777" w:rsidR="004359FF" w:rsidRPr="00872466" w:rsidRDefault="004359FF" w:rsidP="00311481">
            <w:pPr>
              <w:tabs>
                <w:tab w:val="left" w:pos="366"/>
                <w:tab w:val="decimal" w:pos="689"/>
              </w:tabs>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1.0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C44613D" w14:textId="77777777" w:rsidR="004359FF" w:rsidRPr="00872466" w:rsidRDefault="004359FF" w:rsidP="00311481">
            <w:pPr>
              <w:ind w:right="340"/>
              <w:jc w:val="right"/>
              <w:rPr>
                <w:rFonts w:cs="Arial"/>
                <w:b/>
                <w:bCs/>
                <w:sz w:val="18"/>
                <w:szCs w:val="18"/>
              </w:rPr>
            </w:pPr>
            <w:r>
              <w:rPr>
                <w:rFonts w:cs="Arial"/>
                <w:b/>
                <w:bCs/>
                <w:sz w:val="18"/>
                <w:szCs w:val="18"/>
              </w:rPr>
              <w:t>17.6</w:t>
            </w:r>
          </w:p>
        </w:tc>
      </w:tr>
      <w:tr w:rsidR="004359FF" w:rsidRPr="00CE5A1F" w14:paraId="5B7B9066"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D3A1827" w14:textId="77777777" w:rsidR="004359FF" w:rsidRPr="00CE5A1F" w:rsidRDefault="004359FF" w:rsidP="00311481">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8BD6CC7"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0.7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602FB9E" w14:textId="77777777" w:rsidR="004359FF" w:rsidRPr="00872466" w:rsidRDefault="004359FF" w:rsidP="00311481">
            <w:pPr>
              <w:ind w:right="340"/>
              <w:jc w:val="right"/>
              <w:rPr>
                <w:rFonts w:cs="Arial"/>
                <w:sz w:val="18"/>
                <w:szCs w:val="18"/>
              </w:rPr>
            </w:pPr>
            <w:r>
              <w:rPr>
                <w:rFonts w:cs="Arial"/>
                <w:sz w:val="18"/>
                <w:szCs w:val="18"/>
              </w:rPr>
              <w:t>9.2</w:t>
            </w:r>
          </w:p>
        </w:tc>
      </w:tr>
      <w:tr w:rsidR="004359FF" w:rsidRPr="00CE5A1F" w14:paraId="217DC828"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E5F7525" w14:textId="77777777" w:rsidR="004359FF" w:rsidRPr="00CE5A1F" w:rsidRDefault="004359FF" w:rsidP="00311481">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F1DC8FC"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5.0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4B43C65" w14:textId="77777777" w:rsidR="004359FF" w:rsidRPr="00872466" w:rsidRDefault="004359FF" w:rsidP="00311481">
            <w:pPr>
              <w:ind w:right="340"/>
              <w:jc w:val="right"/>
              <w:rPr>
                <w:rFonts w:cs="Arial"/>
                <w:sz w:val="18"/>
                <w:szCs w:val="18"/>
              </w:rPr>
            </w:pPr>
            <w:r>
              <w:rPr>
                <w:rFonts w:cs="Arial"/>
                <w:sz w:val="18"/>
                <w:szCs w:val="18"/>
              </w:rPr>
              <w:t>9.8</w:t>
            </w:r>
          </w:p>
        </w:tc>
      </w:tr>
      <w:tr w:rsidR="004359FF" w:rsidRPr="00CE5A1F" w14:paraId="078F88E3"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1747BB9" w14:textId="77777777" w:rsidR="004359FF" w:rsidRPr="00CE5A1F" w:rsidRDefault="004359FF" w:rsidP="00311481">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CBB5634"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7.8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9E6D53E" w14:textId="77777777" w:rsidR="004359FF" w:rsidRPr="00872466" w:rsidRDefault="004359FF" w:rsidP="00311481">
            <w:pPr>
              <w:ind w:right="340"/>
              <w:jc w:val="right"/>
              <w:rPr>
                <w:rFonts w:cs="Arial"/>
                <w:sz w:val="18"/>
                <w:szCs w:val="18"/>
              </w:rPr>
            </w:pPr>
            <w:r>
              <w:rPr>
                <w:rFonts w:cs="Arial"/>
                <w:sz w:val="18"/>
                <w:szCs w:val="18"/>
              </w:rPr>
              <w:t>7.3</w:t>
            </w:r>
          </w:p>
        </w:tc>
      </w:tr>
      <w:tr w:rsidR="004359FF" w:rsidRPr="00CE5A1F" w14:paraId="54D024F7"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8832C61" w14:textId="77777777" w:rsidR="004359FF" w:rsidRPr="00CE5A1F" w:rsidRDefault="004359FF" w:rsidP="00311481">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B4A5CC1"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2.4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ED537F1" w14:textId="77777777" w:rsidR="004359FF" w:rsidRPr="00872466" w:rsidRDefault="004359FF" w:rsidP="00311481">
            <w:pPr>
              <w:ind w:right="340"/>
              <w:jc w:val="right"/>
              <w:rPr>
                <w:rFonts w:cs="Arial"/>
                <w:sz w:val="18"/>
                <w:szCs w:val="18"/>
              </w:rPr>
            </w:pPr>
            <w:r>
              <w:rPr>
                <w:rFonts w:cs="Arial"/>
                <w:sz w:val="18"/>
                <w:szCs w:val="18"/>
              </w:rPr>
              <w:t>22.4</w:t>
            </w:r>
          </w:p>
        </w:tc>
      </w:tr>
      <w:tr w:rsidR="004359FF" w:rsidRPr="00CE5A1F" w14:paraId="67CFECD0"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02700DB" w14:textId="77777777" w:rsidR="004359FF" w:rsidRPr="00CE5A1F" w:rsidRDefault="004359FF" w:rsidP="00311481">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358A555"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5.9</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ACB6433" w14:textId="77777777" w:rsidR="004359FF" w:rsidRPr="00872466" w:rsidRDefault="004359FF" w:rsidP="00311481">
            <w:pPr>
              <w:ind w:right="340"/>
              <w:jc w:val="right"/>
              <w:rPr>
                <w:rFonts w:cs="Arial"/>
                <w:sz w:val="18"/>
                <w:szCs w:val="18"/>
              </w:rPr>
            </w:pPr>
            <w:r>
              <w:rPr>
                <w:rFonts w:cs="Arial"/>
                <w:sz w:val="18"/>
                <w:szCs w:val="18"/>
              </w:rPr>
              <w:t>34.0</w:t>
            </w:r>
          </w:p>
        </w:tc>
      </w:tr>
      <w:tr w:rsidR="004359FF" w:rsidRPr="00CE5A1F" w14:paraId="6D2BD8B1" w14:textId="77777777" w:rsidTr="00311481">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2EBCE42B" w14:textId="77777777" w:rsidR="004359FF" w:rsidRPr="00CE5A1F" w:rsidRDefault="004359FF" w:rsidP="00311481">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1F8A2216" w14:textId="77777777" w:rsidR="004359FF" w:rsidRPr="00872466" w:rsidRDefault="004359FF" w:rsidP="0031148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3.4</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114A5F04" w14:textId="77777777" w:rsidR="004359FF" w:rsidRPr="00872466" w:rsidRDefault="004359FF" w:rsidP="00311481">
            <w:pPr>
              <w:ind w:right="340"/>
              <w:jc w:val="right"/>
              <w:rPr>
                <w:rFonts w:cs="Arial"/>
                <w:sz w:val="18"/>
                <w:szCs w:val="18"/>
              </w:rPr>
            </w:pPr>
            <w:r>
              <w:rPr>
                <w:rFonts w:cs="Arial"/>
                <w:sz w:val="18"/>
                <w:szCs w:val="18"/>
              </w:rPr>
              <w:t>21.6</w:t>
            </w:r>
          </w:p>
        </w:tc>
      </w:tr>
    </w:tbl>
    <w:p w14:paraId="46250000" w14:textId="77777777" w:rsidR="004359FF" w:rsidRPr="008D110B" w:rsidRDefault="004359FF" w:rsidP="00C11B42">
      <w:pPr>
        <w:pStyle w:val="Textoindependiente"/>
        <w:ind w:left="2016" w:right="1814"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147DEA07" w14:textId="77777777" w:rsidR="004359FF" w:rsidRDefault="004359FF" w:rsidP="00C11B42">
      <w:pPr>
        <w:pStyle w:val="p01"/>
        <w:keepLines w:val="0"/>
        <w:spacing w:before="0" w:after="60"/>
        <w:ind w:left="1418" w:right="1814"/>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3D87C2D8" w14:textId="77777777" w:rsidR="004359FF" w:rsidRDefault="004359FF" w:rsidP="00C11B42">
      <w:pPr>
        <w:pStyle w:val="parr2"/>
        <w:keepNext/>
        <w:keepLines/>
        <w:spacing w:before="240"/>
        <w:ind w:left="-426" w:right="1814"/>
        <w:rPr>
          <w:b/>
          <w:i/>
        </w:rPr>
      </w:pPr>
    </w:p>
    <w:p w14:paraId="1C4AAA11" w14:textId="77777777" w:rsidR="004359FF" w:rsidRDefault="004359FF" w:rsidP="004359FF">
      <w:pPr>
        <w:pStyle w:val="parr2"/>
        <w:keepNext/>
        <w:keepLines/>
        <w:spacing w:before="0"/>
        <w:ind w:left="-426" w:right="-454"/>
        <w:rPr>
          <w:b/>
          <w:i/>
        </w:rPr>
      </w:pPr>
      <w:r>
        <w:rPr>
          <w:b/>
          <w:i/>
        </w:rPr>
        <w:t>Nota al usuario</w:t>
      </w:r>
    </w:p>
    <w:p w14:paraId="776B2098" w14:textId="77777777" w:rsidR="004359FF" w:rsidRPr="00884FF9" w:rsidRDefault="004359FF" w:rsidP="004359FF">
      <w:pPr>
        <w:pStyle w:val="Default"/>
        <w:spacing w:before="240" w:after="240"/>
        <w:ind w:left="-426" w:right="-454"/>
        <w:jc w:val="both"/>
        <w:rPr>
          <w:color w:val="auto"/>
          <w:sz w:val="16"/>
          <w:szCs w:val="16"/>
        </w:rPr>
      </w:pPr>
      <w:r w:rsidRPr="000B7A2B">
        <w:t xml:space="preserve">La Tasa de No Respuesta en la captación de las Encuestas Económicas que se consideraron para la integración del Indicador Mensual de la Formación Bruta de Capital Fijo (IMFBCF) como son: la Encuesta Nacional de Empresas Constructoras (ENEC) y la Encuesta Mensual de la Industria Manufacturera (EMIM), en agosto de 2021, registraron porcentajes apropiados </w:t>
      </w:r>
      <w:r w:rsidRPr="000B7A2B">
        <w:rPr>
          <w:color w:val="auto"/>
        </w:rPr>
        <w:t>de acuerdo con el diseño estadístico de las muestras; así como la captación de los registros administrativos y los datos primarios que divulga el Instituto, lo que permitió la generación de estadísticas con niveles altos de cobertura y precisión estadística</w:t>
      </w:r>
      <w:r>
        <w:rPr>
          <w:color w:val="auto"/>
        </w:rPr>
        <w:t>.</w:t>
      </w:r>
    </w:p>
    <w:p w14:paraId="63CE5FED" w14:textId="77777777" w:rsidR="004359FF" w:rsidRPr="00D2775F" w:rsidRDefault="004359FF" w:rsidP="004359FF">
      <w:pPr>
        <w:pStyle w:val="Default"/>
        <w:ind w:left="-426" w:right="-454"/>
        <w:jc w:val="both"/>
        <w:rPr>
          <w:color w:val="auto"/>
        </w:rPr>
      </w:pPr>
      <w:r w:rsidRPr="000B7A2B">
        <w:rPr>
          <w:color w:val="auto"/>
        </w:rPr>
        <w:t>Para las actividades petroleras, se incluye</w:t>
      </w:r>
      <w:r>
        <w:rPr>
          <w:color w:val="auto"/>
        </w:rPr>
        <w:t>ro</w:t>
      </w:r>
      <w:r w:rsidRPr="000B7A2B">
        <w:rPr>
          <w:color w:val="auto"/>
        </w:rPr>
        <w:t xml:space="preserve">n los registros administrativos provenientes de las </w:t>
      </w:r>
      <w:r>
        <w:rPr>
          <w:color w:val="auto"/>
        </w:rPr>
        <w:t>e</w:t>
      </w:r>
      <w:r w:rsidRPr="000B7A2B">
        <w:rPr>
          <w:color w:val="auto"/>
        </w:rPr>
        <w:t>mpresas y Unidades del Estado que se recibieron oportunamente vía correo electrónico y captación por Internet, para su integración en el IMFBCF en el mes de referencia.</w:t>
      </w:r>
    </w:p>
    <w:p w14:paraId="7F42F8E9" w14:textId="77777777" w:rsidR="004359FF" w:rsidRDefault="004359FF" w:rsidP="004359FF">
      <w:pPr>
        <w:pStyle w:val="p01"/>
        <w:keepLines w:val="0"/>
        <w:tabs>
          <w:tab w:val="left" w:pos="3261"/>
        </w:tabs>
        <w:spacing w:before="100" w:beforeAutospacing="1"/>
        <w:ind w:left="1418"/>
        <w:outlineLvl w:val="0"/>
        <w:rPr>
          <w:rFonts w:ascii="Arial" w:hAnsi="Arial" w:cs="Arial"/>
          <w:b/>
          <w:color w:val="000000"/>
          <w:szCs w:val="24"/>
        </w:rPr>
      </w:pPr>
      <w:r>
        <w:rPr>
          <w:rFonts w:ascii="Arial" w:hAnsi="Arial" w:cs="Arial"/>
          <w:b/>
          <w:color w:val="000000"/>
          <w:szCs w:val="24"/>
        </w:rPr>
        <w:tab/>
      </w:r>
      <w:r w:rsidRPr="00884FF9">
        <w:rPr>
          <w:rFonts w:ascii="Arial" w:hAnsi="Arial" w:cs="Arial"/>
          <w:b/>
          <w:color w:val="000000"/>
          <w:szCs w:val="24"/>
        </w:rPr>
        <w:t>Se anexa Nota</w:t>
      </w:r>
      <w:r w:rsidRPr="003B1ACA">
        <w:rPr>
          <w:rFonts w:ascii="Arial" w:hAnsi="Arial" w:cs="Arial"/>
          <w:b/>
          <w:color w:val="000000"/>
          <w:szCs w:val="24"/>
        </w:rPr>
        <w:t xml:space="preserve"> Técnica</w:t>
      </w:r>
    </w:p>
    <w:p w14:paraId="4753FF7A" w14:textId="77777777" w:rsidR="004359FF" w:rsidRPr="00884FF9" w:rsidRDefault="004359FF" w:rsidP="004359FF">
      <w:pPr>
        <w:pStyle w:val="p0"/>
        <w:rPr>
          <w:sz w:val="12"/>
          <w:szCs w:val="12"/>
          <w:lang w:val="es-ES_tradnl"/>
        </w:rPr>
      </w:pPr>
    </w:p>
    <w:p w14:paraId="7C7CB678" w14:textId="77777777" w:rsidR="004359FF" w:rsidRPr="00862D06" w:rsidRDefault="004359FF" w:rsidP="004359FF">
      <w:pPr>
        <w:pStyle w:val="NormalWeb"/>
        <w:spacing w:before="0" w:beforeAutospacing="0" w:after="0" w:afterAutospacing="0"/>
        <w:ind w:right="-518"/>
        <w:contextualSpacing/>
        <w:jc w:val="center"/>
        <w:rPr>
          <w:sz w:val="22"/>
          <w:szCs w:val="22"/>
        </w:rPr>
      </w:pPr>
      <w:r w:rsidRPr="00862D06">
        <w:rPr>
          <w:sz w:val="22"/>
          <w:szCs w:val="22"/>
        </w:rPr>
        <w:t xml:space="preserve">Para consultas de medios y periodistas, contactar a: </w:t>
      </w:r>
      <w:hyperlink r:id="rId9" w:history="1">
        <w:r w:rsidRPr="00862D06">
          <w:rPr>
            <w:rStyle w:val="Hipervnculo"/>
            <w:sz w:val="22"/>
            <w:szCs w:val="22"/>
          </w:rPr>
          <w:t>comunicacionsocial@inegi.org.mx</w:t>
        </w:r>
      </w:hyperlink>
      <w:r w:rsidRPr="00862D06">
        <w:rPr>
          <w:sz w:val="22"/>
          <w:szCs w:val="22"/>
        </w:rPr>
        <w:t xml:space="preserve"> </w:t>
      </w:r>
    </w:p>
    <w:p w14:paraId="577120EA" w14:textId="77777777" w:rsidR="004359FF" w:rsidRPr="00862D06" w:rsidRDefault="004359FF" w:rsidP="004359FF">
      <w:pPr>
        <w:pStyle w:val="NormalWeb"/>
        <w:spacing w:before="0" w:beforeAutospacing="0" w:after="0" w:afterAutospacing="0"/>
        <w:ind w:right="-518"/>
        <w:contextualSpacing/>
        <w:jc w:val="center"/>
        <w:rPr>
          <w:sz w:val="22"/>
          <w:szCs w:val="22"/>
        </w:rPr>
      </w:pPr>
      <w:r w:rsidRPr="00862D06">
        <w:rPr>
          <w:sz w:val="22"/>
          <w:szCs w:val="22"/>
        </w:rPr>
        <w:t xml:space="preserve">o llamar al teléfono (55) 52-78-10-00, </w:t>
      </w:r>
      <w:proofErr w:type="spellStart"/>
      <w:r w:rsidRPr="00862D06">
        <w:rPr>
          <w:sz w:val="22"/>
          <w:szCs w:val="22"/>
        </w:rPr>
        <w:t>exts</w:t>
      </w:r>
      <w:proofErr w:type="spellEnd"/>
      <w:r w:rsidRPr="00862D06">
        <w:rPr>
          <w:sz w:val="22"/>
          <w:szCs w:val="22"/>
        </w:rPr>
        <w:t>. 1134, 1260 y 1241.</w:t>
      </w:r>
    </w:p>
    <w:p w14:paraId="2A088CA6" w14:textId="77777777" w:rsidR="004359FF" w:rsidRPr="00862D06" w:rsidRDefault="004359FF" w:rsidP="004359FF">
      <w:pPr>
        <w:ind w:right="-518"/>
        <w:contextualSpacing/>
        <w:jc w:val="center"/>
        <w:rPr>
          <w:rFonts w:cs="Arial"/>
          <w:sz w:val="22"/>
          <w:szCs w:val="22"/>
        </w:rPr>
      </w:pPr>
    </w:p>
    <w:p w14:paraId="25087567" w14:textId="77777777" w:rsidR="004359FF" w:rsidRPr="00862D06" w:rsidRDefault="004359FF" w:rsidP="004359FF">
      <w:pPr>
        <w:ind w:right="-518"/>
        <w:contextualSpacing/>
        <w:jc w:val="center"/>
        <w:rPr>
          <w:rFonts w:cs="Arial"/>
          <w:sz w:val="22"/>
          <w:szCs w:val="22"/>
        </w:rPr>
      </w:pPr>
      <w:r w:rsidRPr="00862D06">
        <w:rPr>
          <w:rFonts w:cs="Arial"/>
          <w:sz w:val="22"/>
          <w:szCs w:val="22"/>
        </w:rPr>
        <w:t>Dirección de Atención a Medios / Dirección General Adjunta de Comunicación</w:t>
      </w:r>
    </w:p>
    <w:p w14:paraId="508CB3A1" w14:textId="77777777" w:rsidR="004359FF" w:rsidRPr="00884FF9" w:rsidRDefault="004359FF" w:rsidP="004359FF">
      <w:pPr>
        <w:ind w:left="-426" w:right="-518"/>
        <w:contextualSpacing/>
        <w:jc w:val="center"/>
        <w:rPr>
          <w:sz w:val="16"/>
          <w:szCs w:val="16"/>
        </w:rPr>
      </w:pPr>
    </w:p>
    <w:p w14:paraId="40D3FEB5" w14:textId="77777777" w:rsidR="004359FF" w:rsidRPr="008F0992" w:rsidRDefault="004359FF" w:rsidP="004359FF">
      <w:pPr>
        <w:ind w:left="-425" w:right="-516"/>
        <w:contextualSpacing/>
        <w:jc w:val="center"/>
        <w:rPr>
          <w:noProof/>
          <w:lang w:eastAsia="es-MX"/>
        </w:rPr>
      </w:pPr>
      <w:r w:rsidRPr="00FF1218">
        <w:rPr>
          <w:noProof/>
          <w:lang w:eastAsia="es-MX"/>
        </w:rPr>
        <w:drawing>
          <wp:inline distT="0" distB="0" distL="0" distR="0" wp14:anchorId="729890FC" wp14:editId="61FF0F54">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0FBE60E" wp14:editId="2AB56714">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C402264" wp14:editId="13740BAE">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5F0D246" wp14:editId="62BFACE1">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E5831B1" wp14:editId="48773A1A">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FDF29B7" w14:textId="77777777" w:rsidR="004359FF" w:rsidRPr="00157C43" w:rsidRDefault="004359FF" w:rsidP="004359FF">
      <w:pPr>
        <w:pStyle w:val="bullet"/>
        <w:tabs>
          <w:tab w:val="left" w:pos="8789"/>
        </w:tabs>
        <w:spacing w:before="0"/>
        <w:ind w:left="0" w:right="51" w:firstLine="0"/>
        <w:jc w:val="center"/>
        <w:rPr>
          <w:rFonts w:cs="Arial"/>
          <w:szCs w:val="24"/>
        </w:rPr>
        <w:sectPr w:rsidR="004359FF" w:rsidRPr="00157C43" w:rsidSect="004230D5">
          <w:headerReference w:type="default" r:id="rId20"/>
          <w:footerReference w:type="default" r:id="rId21"/>
          <w:pgSz w:w="12240" w:h="15840" w:code="1"/>
          <w:pgMar w:top="1" w:right="1608" w:bottom="0" w:left="1588" w:header="510" w:footer="510" w:gutter="0"/>
          <w:cols w:space="720"/>
          <w:docGrid w:linePitch="272"/>
        </w:sectPr>
      </w:pPr>
    </w:p>
    <w:p w14:paraId="4F5021A7" w14:textId="77777777" w:rsidR="004359FF" w:rsidRPr="00F15F1A" w:rsidRDefault="004359FF" w:rsidP="004359FF">
      <w:pPr>
        <w:tabs>
          <w:tab w:val="left" w:pos="8789"/>
        </w:tabs>
        <w:spacing w:before="240"/>
        <w:ind w:right="51"/>
        <w:jc w:val="center"/>
        <w:rPr>
          <w:rFonts w:cs="Arial"/>
          <w:b/>
          <w:szCs w:val="24"/>
          <w:lang w:eastAsia="es-MX"/>
        </w:rPr>
      </w:pPr>
      <w:r w:rsidRPr="00F15F1A">
        <w:rPr>
          <w:rFonts w:cs="Arial"/>
          <w:b/>
          <w:szCs w:val="24"/>
          <w:lang w:eastAsia="es-MX"/>
        </w:rPr>
        <w:lastRenderedPageBreak/>
        <w:t>NOTA TÉCNICA</w:t>
      </w:r>
    </w:p>
    <w:p w14:paraId="31EF05AD" w14:textId="7A593D6B" w:rsidR="001070F7" w:rsidRPr="00F15F1A" w:rsidRDefault="001070F7" w:rsidP="00B22F90">
      <w:pPr>
        <w:pStyle w:val="Textoindependiente"/>
        <w:spacing w:before="120"/>
        <w:rPr>
          <w:b w:val="0"/>
          <w:sz w:val="24"/>
          <w:szCs w:val="24"/>
        </w:rPr>
      </w:pPr>
      <w:r w:rsidRPr="00F15F1A">
        <w:rPr>
          <w:sz w:val="24"/>
          <w:szCs w:val="24"/>
        </w:rPr>
        <w:t>INDICADOR MENSUAL DE LA</w:t>
      </w:r>
      <w:r w:rsidR="007B085D" w:rsidRPr="00F15F1A">
        <w:rPr>
          <w:sz w:val="24"/>
          <w:szCs w:val="24"/>
        </w:rPr>
        <w:t xml:space="preserve"> </w:t>
      </w:r>
      <w:r w:rsidR="005E1555" w:rsidRPr="00F15F1A">
        <w:rPr>
          <w:sz w:val="24"/>
          <w:szCs w:val="24"/>
        </w:rPr>
        <w:t>INVERSIÓN</w:t>
      </w:r>
      <w:r w:rsidR="0061320C" w:rsidRPr="00F15F1A">
        <w:rPr>
          <w:sz w:val="24"/>
          <w:szCs w:val="24"/>
        </w:rPr>
        <w:t xml:space="preserve"> </w:t>
      </w:r>
      <w:r w:rsidR="005E1555" w:rsidRPr="00F15F1A">
        <w:rPr>
          <w:sz w:val="24"/>
          <w:szCs w:val="24"/>
        </w:rPr>
        <w:t xml:space="preserve">FIJA </w:t>
      </w:r>
      <w:r w:rsidR="0061320C" w:rsidRPr="00F15F1A">
        <w:rPr>
          <w:sz w:val="24"/>
          <w:szCs w:val="24"/>
        </w:rPr>
        <w:t>BRUTA</w:t>
      </w:r>
      <w:r w:rsidR="00772781" w:rsidRPr="00F15F1A">
        <w:rPr>
          <w:sz w:val="24"/>
          <w:szCs w:val="24"/>
          <w:vertAlign w:val="superscript"/>
        </w:rPr>
        <w:footnoteReference w:id="3"/>
      </w:r>
      <w:r w:rsidRPr="00F15F1A">
        <w:rPr>
          <w:sz w:val="24"/>
          <w:szCs w:val="24"/>
        </w:rPr>
        <w:t xml:space="preserve"> EN MéXICO</w:t>
      </w:r>
      <w:r w:rsidR="00B22F90" w:rsidRPr="00F15F1A">
        <w:rPr>
          <w:sz w:val="24"/>
          <w:szCs w:val="24"/>
        </w:rPr>
        <w:t xml:space="preserve"> </w:t>
      </w:r>
      <w:r w:rsidRPr="00F15F1A">
        <w:rPr>
          <w:sz w:val="24"/>
          <w:szCs w:val="24"/>
        </w:rPr>
        <w:t xml:space="preserve">DURANTE </w:t>
      </w:r>
      <w:r w:rsidR="000957A4" w:rsidRPr="00F15F1A">
        <w:rPr>
          <w:sz w:val="24"/>
          <w:szCs w:val="24"/>
        </w:rPr>
        <w:t xml:space="preserve">agosto </w:t>
      </w:r>
      <w:r w:rsidRPr="00F15F1A">
        <w:rPr>
          <w:sz w:val="24"/>
          <w:szCs w:val="24"/>
        </w:rPr>
        <w:t>DE 20</w:t>
      </w:r>
      <w:r w:rsidR="008D4B8B" w:rsidRPr="00F15F1A">
        <w:rPr>
          <w:sz w:val="24"/>
          <w:szCs w:val="24"/>
        </w:rPr>
        <w:t>2</w:t>
      </w:r>
      <w:r w:rsidR="00533561" w:rsidRPr="00F15F1A">
        <w:rPr>
          <w:sz w:val="24"/>
          <w:szCs w:val="24"/>
        </w:rPr>
        <w:t>1</w:t>
      </w:r>
    </w:p>
    <w:p w14:paraId="39B993F1" w14:textId="77777777" w:rsidR="001070F7" w:rsidRPr="00F15F1A" w:rsidRDefault="001070F7" w:rsidP="001070F7">
      <w:pPr>
        <w:jc w:val="center"/>
        <w:rPr>
          <w:i/>
          <w:spacing w:val="25"/>
          <w:szCs w:val="24"/>
        </w:rPr>
      </w:pPr>
      <w:r w:rsidRPr="00F15F1A">
        <w:rPr>
          <w:b/>
          <w:i/>
          <w:spacing w:val="25"/>
          <w:szCs w:val="24"/>
        </w:rPr>
        <w:t>(Cifras desestacionalizadas)</w:t>
      </w:r>
    </w:p>
    <w:p w14:paraId="0E1B6EA2" w14:textId="77777777" w:rsidR="001070F7" w:rsidRDefault="008E40F2" w:rsidP="004359FF">
      <w:pPr>
        <w:pStyle w:val="Ttulo4"/>
        <w:keepNext w:val="0"/>
        <w:rPr>
          <w:u w:val="none"/>
        </w:rPr>
      </w:pPr>
      <w:r>
        <w:rPr>
          <w:u w:val="none"/>
        </w:rPr>
        <w:t>Principales r</w:t>
      </w:r>
      <w:r w:rsidR="001070F7">
        <w:rPr>
          <w:u w:val="none"/>
        </w:rPr>
        <w:t>esultados</w:t>
      </w:r>
    </w:p>
    <w:p w14:paraId="4D7001A3" w14:textId="50917B89"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B17D57">
        <w:t xml:space="preserve"> </w:t>
      </w:r>
      <w:r w:rsidR="00CE7711">
        <w:t xml:space="preserve">crecimiento </w:t>
      </w:r>
      <w:r w:rsidR="00586E4E">
        <w:t>e</w:t>
      </w:r>
      <w:r w:rsidR="0055378E">
        <w:t xml:space="preserve">n </w:t>
      </w:r>
      <w:r w:rsidR="0033427D">
        <w:t xml:space="preserve">términos </w:t>
      </w:r>
      <w:r w:rsidR="00AF26CD">
        <w:t>r</w:t>
      </w:r>
      <w:r w:rsidR="006D1642">
        <w:t>eal</w:t>
      </w:r>
      <w:r w:rsidR="0033427D">
        <w:t>es</w:t>
      </w:r>
      <w:r w:rsidR="006D1642">
        <w:t xml:space="preserve"> </w:t>
      </w:r>
      <w:r w:rsidR="00024478">
        <w:t xml:space="preserve">de </w:t>
      </w:r>
      <w:r w:rsidR="00CE7711">
        <w:t>1</w:t>
      </w:r>
      <w:r w:rsidR="00B17D57">
        <w:t>.1</w:t>
      </w:r>
      <w:r>
        <w:t xml:space="preserve">% </w:t>
      </w:r>
      <w:r w:rsidR="00B6711C">
        <w:t xml:space="preserve">en </w:t>
      </w:r>
      <w:r w:rsidR="00A97BFD">
        <w:t xml:space="preserve">agosto </w:t>
      </w:r>
      <w:r w:rsidR="0038629F">
        <w:t xml:space="preserve">de </w:t>
      </w:r>
      <w:r w:rsidR="00701F3F">
        <w:t>20</w:t>
      </w:r>
      <w:r w:rsidR="00976338">
        <w:t>2</w:t>
      </w:r>
      <w:r w:rsidR="00045B2E">
        <w:t>1</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000F7626"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A97BFD">
        <w:rPr>
          <w:rFonts w:cs="Arial"/>
          <w:b/>
          <w:smallCaps/>
          <w:sz w:val="22"/>
        </w:rPr>
        <w:t xml:space="preserve">l mes de agosto </w:t>
      </w:r>
      <w:r>
        <w:rPr>
          <w:rFonts w:cs="Arial"/>
          <w:b/>
          <w:smallCaps/>
          <w:sz w:val="22"/>
        </w:rPr>
        <w:t>de 20</w:t>
      </w:r>
      <w:r w:rsidR="00B80159">
        <w:rPr>
          <w:rFonts w:cs="Arial"/>
          <w:b/>
          <w:smallCaps/>
          <w:sz w:val="22"/>
        </w:rPr>
        <w:t>2</w:t>
      </w:r>
      <w:r w:rsidR="004032CB">
        <w:rPr>
          <w:rFonts w:cs="Arial"/>
          <w:b/>
          <w:smallCaps/>
          <w:sz w:val="22"/>
        </w:rPr>
        <w:t>1</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743821F2" w:rsidR="001070F7" w:rsidRDefault="00FE01A0" w:rsidP="001070F7">
      <w:pPr>
        <w:jc w:val="center"/>
        <w:outlineLvl w:val="3"/>
        <w:rPr>
          <w:rFonts w:cs="Arial"/>
          <w:sz w:val="18"/>
          <w:szCs w:val="18"/>
        </w:rPr>
      </w:pPr>
      <w:r>
        <w:rPr>
          <w:noProof/>
        </w:rPr>
        <w:drawing>
          <wp:inline distT="0" distB="0" distL="0" distR="0" wp14:anchorId="287B2F5C" wp14:editId="5E66960E">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AA65443" w14:textId="77777777" w:rsidR="00676227" w:rsidRDefault="00676227" w:rsidP="000340D3">
      <w:pPr>
        <w:spacing w:before="240"/>
      </w:pPr>
    </w:p>
    <w:p w14:paraId="6FEECA1D" w14:textId="46A69062" w:rsidR="00342E9E" w:rsidRDefault="00342E9E" w:rsidP="000340D3">
      <w:pPr>
        <w:spacing w:before="240"/>
      </w:pPr>
      <w:r w:rsidRPr="00B22F90">
        <w:t xml:space="preserve">Por componentes, </w:t>
      </w:r>
      <w:r>
        <w:t xml:space="preserve">los </w:t>
      </w:r>
      <w:r w:rsidRPr="00B22F90">
        <w:t>gastos</w:t>
      </w:r>
      <w:r>
        <w:t xml:space="preserve"> efectuados </w:t>
      </w:r>
      <w:r w:rsidR="008F2FE7">
        <w:t xml:space="preserve">en </w:t>
      </w:r>
      <w:r w:rsidR="00235029" w:rsidRPr="00B22F90">
        <w:t xml:space="preserve">Construcción </w:t>
      </w:r>
      <w:r w:rsidR="00235029">
        <w:t xml:space="preserve">aumentaron 3.2%, mientras que </w:t>
      </w:r>
      <w:r w:rsidR="008F2FE7">
        <w:t xml:space="preserve">los realizados </w:t>
      </w:r>
      <w:r w:rsidR="002239A2">
        <w:t xml:space="preserve">en </w:t>
      </w:r>
      <w:r w:rsidR="00235029" w:rsidRPr="00B22F90">
        <w:t xml:space="preserve">Maquinaria y </w:t>
      </w:r>
      <w:r w:rsidR="00235029">
        <w:t>E</w:t>
      </w:r>
      <w:r w:rsidR="00235029" w:rsidRPr="00B22F90">
        <w:t>quipo total</w:t>
      </w:r>
      <w:r w:rsidR="00235029">
        <w:t xml:space="preserve"> disminuyeron </w:t>
      </w:r>
      <w:r w:rsidR="00011ABB">
        <w:t>1</w:t>
      </w:r>
      <w:r w:rsidR="00235029">
        <w:t xml:space="preserve">% </w:t>
      </w:r>
      <w:r w:rsidR="00AD1747">
        <w:t xml:space="preserve">en </w:t>
      </w:r>
      <w:r>
        <w:t xml:space="preserve">el </w:t>
      </w:r>
      <w:r w:rsidR="00A97BFD">
        <w:t xml:space="preserve">octavo </w:t>
      </w:r>
      <w:r w:rsidR="004032CB">
        <w:t xml:space="preserve">mes de 2021 </w:t>
      </w:r>
      <w:r w:rsidR="00585E52">
        <w:t>respecto</w:t>
      </w:r>
      <w:r w:rsidRPr="00B22F90">
        <w:t xml:space="preserve"> </w:t>
      </w:r>
      <w:r>
        <w:t>al mes precedente</w:t>
      </w:r>
      <w:r w:rsidRPr="00B22F90">
        <w:t xml:space="preserve">, según datos ajustados por estacionalidad.  </w:t>
      </w:r>
    </w:p>
    <w:p w14:paraId="39584809" w14:textId="77777777" w:rsidR="0064525F" w:rsidRPr="00B4736E" w:rsidRDefault="0064525F" w:rsidP="0064525F">
      <w:pPr>
        <w:spacing w:before="240"/>
        <w:jc w:val="center"/>
        <w:outlineLvl w:val="3"/>
        <w:rPr>
          <w:rFonts w:cs="Arial"/>
          <w:b/>
          <w:smallCaps/>
          <w:sz w:val="22"/>
        </w:rPr>
      </w:pPr>
      <w:r>
        <w:rPr>
          <w:rFonts w:cs="Arial"/>
          <w:b/>
          <w:smallCaps/>
          <w:sz w:val="22"/>
        </w:rPr>
        <w:t>Construcción al mes de agosto de 2021</w:t>
      </w:r>
    </w:p>
    <w:p w14:paraId="0AD059C3" w14:textId="77777777" w:rsidR="0064525F" w:rsidRDefault="0064525F" w:rsidP="0064525F">
      <w:pPr>
        <w:jc w:val="center"/>
        <w:outlineLvl w:val="3"/>
        <w:rPr>
          <w:rFonts w:cs="Arial"/>
          <w:b/>
          <w:smallCaps/>
          <w:sz w:val="22"/>
        </w:rPr>
      </w:pPr>
      <w:r>
        <w:rPr>
          <w:rFonts w:cs="Arial"/>
          <w:b/>
          <w:smallCaps/>
          <w:sz w:val="22"/>
        </w:rPr>
        <w:t>Series desestacionalizada y de tendencia-ciclo</w:t>
      </w:r>
    </w:p>
    <w:p w14:paraId="7610552B" w14:textId="77777777" w:rsidR="0064525F" w:rsidRPr="00CD6562" w:rsidRDefault="0064525F" w:rsidP="0064525F">
      <w:pPr>
        <w:jc w:val="center"/>
        <w:rPr>
          <w:rFonts w:cs="Arial"/>
          <w:sz w:val="18"/>
          <w:szCs w:val="18"/>
        </w:rPr>
      </w:pPr>
      <w:r w:rsidRPr="00CD6562">
        <w:rPr>
          <w:rFonts w:cs="Arial"/>
          <w:sz w:val="18"/>
          <w:szCs w:val="18"/>
        </w:rPr>
        <w:t>(</w:t>
      </w:r>
      <w:r>
        <w:rPr>
          <w:rFonts w:cs="Arial"/>
          <w:sz w:val="18"/>
          <w:szCs w:val="18"/>
        </w:rPr>
        <w:t>Índice base 2013=100)</w:t>
      </w:r>
    </w:p>
    <w:p w14:paraId="6BA04FD3" w14:textId="49685DBF" w:rsidR="0064525F" w:rsidRDefault="00FD5C4F" w:rsidP="0064525F">
      <w:pPr>
        <w:jc w:val="center"/>
        <w:rPr>
          <w:rFonts w:cs="Arial"/>
          <w:sz w:val="16"/>
        </w:rPr>
      </w:pPr>
      <w:r>
        <w:rPr>
          <w:noProof/>
        </w:rPr>
        <w:drawing>
          <wp:inline distT="0" distB="0" distL="0" distR="0" wp14:anchorId="43E132A4" wp14:editId="535E6489">
            <wp:extent cx="4320000" cy="2527200"/>
            <wp:effectExtent l="0" t="0" r="23495" b="26035"/>
            <wp:docPr id="4" name="Gráfico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233F94" w14:textId="77777777" w:rsidR="0064525F" w:rsidRDefault="0064525F" w:rsidP="0064525F">
      <w:pPr>
        <w:ind w:left="1134"/>
        <w:outlineLvl w:val="3"/>
        <w:rPr>
          <w:rFonts w:cs="Arial"/>
          <w:b/>
          <w:smallCaps/>
          <w:sz w:val="22"/>
        </w:rPr>
      </w:pPr>
      <w:r>
        <w:rPr>
          <w:rFonts w:cs="Arial"/>
          <w:sz w:val="16"/>
        </w:rPr>
        <w:t>Fuente: INEGI.</w:t>
      </w:r>
    </w:p>
    <w:p w14:paraId="361CCCBC" w14:textId="77777777" w:rsidR="00944D8C" w:rsidRDefault="00944D8C" w:rsidP="000340D3">
      <w:pPr>
        <w:spacing w:before="240"/>
      </w:pPr>
    </w:p>
    <w:p w14:paraId="58B7D3D8" w14:textId="7F37E49D" w:rsidR="00944D8C" w:rsidRPr="00BE24F3" w:rsidRDefault="00944D8C" w:rsidP="00944D8C">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otal a</w:t>
      </w:r>
      <w:r w:rsidR="00BC4BBF">
        <w:rPr>
          <w:rFonts w:cs="Arial"/>
          <w:b/>
          <w:smallCaps/>
          <w:color w:val="auto"/>
          <w:sz w:val="22"/>
        </w:rPr>
        <w:t xml:space="preserve">l mes de agosto </w:t>
      </w:r>
      <w:r w:rsidRPr="00BE24F3">
        <w:rPr>
          <w:rFonts w:cs="Arial"/>
          <w:b/>
          <w:smallCaps/>
          <w:color w:val="auto"/>
          <w:sz w:val="22"/>
        </w:rPr>
        <w:t>de 202</w:t>
      </w:r>
      <w:r>
        <w:rPr>
          <w:rFonts w:cs="Arial"/>
          <w:b/>
          <w:smallCaps/>
          <w:color w:val="auto"/>
          <w:sz w:val="22"/>
        </w:rPr>
        <w:t>1</w:t>
      </w:r>
    </w:p>
    <w:p w14:paraId="1F46EB99" w14:textId="77777777" w:rsidR="00944D8C" w:rsidRDefault="00944D8C" w:rsidP="00944D8C">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7EC91628" w14:textId="627D5FFE" w:rsidR="00944D8C" w:rsidRDefault="00944D8C" w:rsidP="00944D8C">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0956DF">
        <w:rPr>
          <w:noProof/>
        </w:rPr>
        <w:drawing>
          <wp:inline distT="0" distB="0" distL="0" distR="0" wp14:anchorId="7ED8774D" wp14:editId="4318A5B5">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640AF9" w14:textId="77777777" w:rsidR="00944D8C" w:rsidRDefault="00944D8C" w:rsidP="00944D8C">
      <w:pPr>
        <w:ind w:left="1276"/>
        <w:jc w:val="left"/>
        <w:outlineLvl w:val="3"/>
        <w:rPr>
          <w:rFonts w:cs="Arial"/>
          <w:b/>
          <w:smallCaps/>
          <w:sz w:val="22"/>
        </w:rPr>
      </w:pPr>
      <w:r>
        <w:rPr>
          <w:rFonts w:cs="Arial"/>
          <w:sz w:val="16"/>
        </w:rPr>
        <w:t>Fuente: INEGI</w:t>
      </w:r>
    </w:p>
    <w:p w14:paraId="2CFE3D4C" w14:textId="77777777" w:rsidR="005E0C98" w:rsidRDefault="005E0C98" w:rsidP="00412597">
      <w:pPr>
        <w:pStyle w:val="p0"/>
        <w:spacing w:before="0"/>
        <w:jc w:val="center"/>
        <w:rPr>
          <w:rFonts w:cs="Arial"/>
          <w:b/>
          <w:smallCaps/>
          <w:color w:val="auto"/>
          <w:sz w:val="22"/>
        </w:rPr>
      </w:pPr>
    </w:p>
    <w:p w14:paraId="7860367C" w14:textId="77777777" w:rsidR="002D4635" w:rsidRDefault="002D4635" w:rsidP="002D4635">
      <w:pPr>
        <w:pStyle w:val="p0"/>
        <w:spacing w:before="0"/>
        <w:jc w:val="center"/>
        <w:rPr>
          <w:rFonts w:cs="Arial"/>
          <w:b/>
          <w:smallCaps/>
          <w:color w:val="auto"/>
          <w:sz w:val="22"/>
        </w:rPr>
      </w:pPr>
    </w:p>
    <w:p w14:paraId="7118F168" w14:textId="77777777" w:rsidR="00C1666E" w:rsidRDefault="00C1666E" w:rsidP="00CD6562">
      <w:pPr>
        <w:spacing w:before="240"/>
        <w:jc w:val="center"/>
        <w:outlineLvl w:val="3"/>
        <w:rPr>
          <w:rFonts w:cs="Arial"/>
          <w:b/>
          <w:smallCaps/>
          <w:sz w:val="22"/>
        </w:rPr>
      </w:pPr>
    </w:p>
    <w:p w14:paraId="60AD2197" w14:textId="3D6BD9F4" w:rsidR="001070F7" w:rsidRPr="00467D5C" w:rsidRDefault="001070F7" w:rsidP="0034344E">
      <w:pPr>
        <w:pStyle w:val="Ttulo4"/>
        <w:keepNext w:val="0"/>
        <w:spacing w:before="0"/>
        <w:rPr>
          <w:u w:val="none"/>
        </w:rPr>
      </w:pPr>
      <w:r w:rsidRPr="00467D5C">
        <w:rPr>
          <w:u w:val="none"/>
        </w:rPr>
        <w:t xml:space="preserve">Cifras </w:t>
      </w:r>
      <w:r w:rsidR="005C125A" w:rsidRPr="00467D5C">
        <w:rPr>
          <w:u w:val="none"/>
        </w:rPr>
        <w:t>originales</w:t>
      </w:r>
      <w:r w:rsidRPr="00467D5C">
        <w:rPr>
          <w:u w:val="none"/>
        </w:rPr>
        <w:t xml:space="preserve"> </w:t>
      </w:r>
    </w:p>
    <w:p w14:paraId="6CEE81A8" w14:textId="0F139AC3"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2E6479">
        <w:rPr>
          <w:rFonts w:cs="Arial"/>
          <w:b/>
          <w:smallCaps/>
          <w:color w:val="auto"/>
          <w:sz w:val="22"/>
          <w:szCs w:val="22"/>
        </w:rPr>
        <w:t xml:space="preserve"> </w:t>
      </w:r>
      <w:proofErr w:type="spellStart"/>
      <w:r w:rsidR="002320D5">
        <w:rPr>
          <w:rFonts w:cs="Arial"/>
          <w:b/>
          <w:smallCaps/>
          <w:color w:val="auto"/>
          <w:sz w:val="22"/>
          <w:szCs w:val="22"/>
        </w:rPr>
        <w:t>agosto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w:t>
      </w:r>
      <w:r w:rsidR="005C39BE">
        <w:rPr>
          <w:rFonts w:cs="Arial"/>
          <w:b/>
          <w:smallCaps/>
          <w:color w:val="auto"/>
          <w:sz w:val="22"/>
          <w:szCs w:val="22"/>
        </w:rPr>
        <w:t>1</w:t>
      </w:r>
    </w:p>
    <w:p w14:paraId="14F10823" w14:textId="4F073DFA"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7835EC">
        <w:rPr>
          <w:rFonts w:cs="Arial"/>
          <w:color w:val="auto"/>
          <w:sz w:val="18"/>
        </w:rPr>
        <w:t>periodo</w:t>
      </w:r>
      <w:r w:rsidR="005C39BE">
        <w:rPr>
          <w:rFonts w:cs="Arial"/>
          <w:color w:val="auto"/>
          <w:sz w:val="18"/>
        </w:rPr>
        <w:t xml:space="preserve">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967D73" w:rsidRPr="004E6CFE" w14:paraId="03764F60" w14:textId="739CCEC6" w:rsidTr="004F12DA">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967D73" w:rsidRPr="004E6CFE" w:rsidRDefault="00967D73"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10F0E3C4" w:rsidR="00967D73" w:rsidRPr="004E6CFE" w:rsidRDefault="00616B3D" w:rsidP="00967D73">
            <w:pPr>
              <w:pStyle w:val="p0"/>
              <w:keepNext/>
              <w:spacing w:before="80" w:after="80"/>
              <w:jc w:val="center"/>
              <w:rPr>
                <w:rFonts w:cs="Arial"/>
                <w:color w:val="auto"/>
                <w:sz w:val="18"/>
                <w:szCs w:val="18"/>
              </w:rPr>
            </w:pPr>
            <w:r>
              <w:rPr>
                <w:rFonts w:cs="Arial"/>
                <w:color w:val="auto"/>
                <w:sz w:val="18"/>
                <w:szCs w:val="18"/>
              </w:rPr>
              <w:t>Agosto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69326D20" w14:textId="07484F58" w:rsidR="00967D73" w:rsidRDefault="00967D73" w:rsidP="00967D73">
            <w:pPr>
              <w:pStyle w:val="p0"/>
              <w:keepNext/>
              <w:spacing w:before="80" w:after="80"/>
              <w:jc w:val="center"/>
              <w:rPr>
                <w:rFonts w:cs="Arial"/>
                <w:color w:val="auto"/>
                <w:sz w:val="18"/>
                <w:szCs w:val="18"/>
              </w:rPr>
            </w:pPr>
            <w:r>
              <w:rPr>
                <w:rFonts w:cs="Arial"/>
                <w:color w:val="auto"/>
                <w:sz w:val="18"/>
                <w:szCs w:val="18"/>
              </w:rPr>
              <w:t>Ene-</w:t>
            </w:r>
            <w:proofErr w:type="spellStart"/>
            <w:r w:rsidR="00616B3D">
              <w:rPr>
                <w:rFonts w:cs="Arial"/>
                <w:color w:val="auto"/>
                <w:sz w:val="18"/>
                <w:szCs w:val="18"/>
              </w:rPr>
              <w:t>Ago</w:t>
            </w:r>
            <w:proofErr w:type="spellEnd"/>
          </w:p>
        </w:tc>
      </w:tr>
      <w:tr w:rsidR="00967D73" w:rsidRPr="004E6CFE" w14:paraId="05779BE0" w14:textId="07D02C3F" w:rsidTr="004F12DA">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967D73" w:rsidRPr="009D3CA6" w:rsidRDefault="00967D73" w:rsidP="00967D73">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3A0BEF68" w:rsidR="00967D73" w:rsidRPr="001538E6" w:rsidRDefault="00A9082B" w:rsidP="00967D73">
            <w:pPr>
              <w:tabs>
                <w:tab w:val="left" w:pos="366"/>
                <w:tab w:val="decimal" w:pos="689"/>
              </w:tabs>
              <w:ind w:right="227"/>
              <w:jc w:val="right"/>
              <w:rPr>
                <w:rFonts w:cs="Arial"/>
                <w:b/>
                <w:bCs/>
                <w:sz w:val="18"/>
                <w:szCs w:val="18"/>
                <w:u w:val="single"/>
                <w:lang w:eastAsia="es-MX"/>
              </w:rPr>
            </w:pPr>
            <w:r>
              <w:rPr>
                <w:rFonts w:cs="Arial"/>
                <w:b/>
                <w:bCs/>
                <w:sz w:val="18"/>
                <w:szCs w:val="18"/>
                <w:u w:val="single"/>
              </w:rPr>
              <w:t>13.9</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36411F74" w14:textId="446B1C28" w:rsidR="00967D73" w:rsidRPr="004F12DA" w:rsidRDefault="00A9082B" w:rsidP="00967D73">
            <w:pPr>
              <w:tabs>
                <w:tab w:val="left" w:pos="366"/>
                <w:tab w:val="decimal" w:pos="689"/>
              </w:tabs>
              <w:ind w:right="227"/>
              <w:jc w:val="right"/>
              <w:rPr>
                <w:rFonts w:cs="Arial"/>
                <w:b/>
                <w:bCs/>
                <w:sz w:val="18"/>
                <w:szCs w:val="18"/>
                <w:u w:val="single"/>
              </w:rPr>
            </w:pPr>
            <w:r>
              <w:rPr>
                <w:rFonts w:cs="Arial"/>
                <w:b/>
                <w:bCs/>
                <w:sz w:val="18"/>
                <w:szCs w:val="18"/>
                <w:u w:val="single"/>
              </w:rPr>
              <w:t>12.0</w:t>
            </w:r>
          </w:p>
        </w:tc>
      </w:tr>
      <w:tr w:rsidR="00967D73" w:rsidRPr="004E6CFE" w14:paraId="271FE2AD" w14:textId="64B3E734" w:rsidTr="004F12DA">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967D73" w:rsidRPr="000552F3" w:rsidRDefault="00967D73" w:rsidP="00967D73">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73E6DF69" w:rsidR="00967D73" w:rsidRPr="00872466" w:rsidRDefault="00A9082B" w:rsidP="00967D73">
            <w:pPr>
              <w:tabs>
                <w:tab w:val="left" w:pos="547"/>
              </w:tabs>
              <w:ind w:right="227"/>
              <w:jc w:val="right"/>
              <w:rPr>
                <w:rFonts w:cs="Arial"/>
                <w:b/>
                <w:bCs/>
                <w:sz w:val="18"/>
                <w:szCs w:val="18"/>
              </w:rPr>
            </w:pPr>
            <w:r>
              <w:rPr>
                <w:rFonts w:cs="Arial"/>
                <w:b/>
                <w:bCs/>
                <w:sz w:val="18"/>
                <w:szCs w:val="18"/>
              </w:rPr>
              <w:t>9.6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3EE60103" w14:textId="6CBFE292" w:rsidR="00967D73" w:rsidRDefault="00C65533" w:rsidP="00967D73">
            <w:pPr>
              <w:tabs>
                <w:tab w:val="left" w:pos="547"/>
              </w:tabs>
              <w:ind w:right="227"/>
              <w:jc w:val="right"/>
              <w:rPr>
                <w:rFonts w:cs="Arial"/>
                <w:b/>
                <w:bCs/>
                <w:sz w:val="18"/>
                <w:szCs w:val="18"/>
              </w:rPr>
            </w:pPr>
            <w:r>
              <w:rPr>
                <w:rFonts w:cs="Arial"/>
                <w:b/>
                <w:bCs/>
                <w:sz w:val="18"/>
                <w:szCs w:val="18"/>
              </w:rPr>
              <w:t>7</w:t>
            </w:r>
            <w:r w:rsidR="00EF0252">
              <w:rPr>
                <w:rFonts w:cs="Arial"/>
                <w:b/>
                <w:bCs/>
                <w:sz w:val="18"/>
                <w:szCs w:val="18"/>
              </w:rPr>
              <w:t>.</w:t>
            </w:r>
            <w:r w:rsidR="00A9082B">
              <w:rPr>
                <w:rFonts w:cs="Arial"/>
                <w:b/>
                <w:bCs/>
                <w:sz w:val="18"/>
                <w:szCs w:val="18"/>
              </w:rPr>
              <w:t>5</w:t>
            </w:r>
          </w:p>
        </w:tc>
      </w:tr>
      <w:tr w:rsidR="00967D73" w:rsidRPr="004E6CFE" w14:paraId="2F78AFFB" w14:textId="3ED71E94" w:rsidTr="004F12DA">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967D73" w:rsidRPr="004E6CFE" w:rsidRDefault="00967D73" w:rsidP="00967D73">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4EF27DF8" w:rsidR="00967D73" w:rsidRPr="00872466" w:rsidRDefault="00A9082B" w:rsidP="00967D73">
            <w:pPr>
              <w:tabs>
                <w:tab w:val="left" w:pos="366"/>
                <w:tab w:val="decimal" w:pos="689"/>
              </w:tabs>
              <w:ind w:right="227"/>
              <w:jc w:val="right"/>
              <w:rPr>
                <w:rFonts w:cs="Arial"/>
                <w:sz w:val="18"/>
                <w:szCs w:val="18"/>
              </w:rPr>
            </w:pPr>
            <w:r>
              <w:rPr>
                <w:rFonts w:cs="Arial"/>
                <w:sz w:val="18"/>
                <w:szCs w:val="18"/>
              </w:rPr>
              <w:t>5.4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591F5B71" w14:textId="7D9A0576" w:rsidR="00967D73" w:rsidRDefault="00A9082B" w:rsidP="00967D73">
            <w:pPr>
              <w:tabs>
                <w:tab w:val="left" w:pos="366"/>
                <w:tab w:val="decimal" w:pos="689"/>
              </w:tabs>
              <w:ind w:right="227"/>
              <w:jc w:val="right"/>
              <w:rPr>
                <w:rFonts w:cs="Arial"/>
                <w:sz w:val="18"/>
                <w:szCs w:val="18"/>
              </w:rPr>
            </w:pPr>
            <w:r>
              <w:rPr>
                <w:rFonts w:cs="Arial"/>
                <w:sz w:val="18"/>
                <w:szCs w:val="18"/>
              </w:rPr>
              <w:t>11.8</w:t>
            </w:r>
          </w:p>
        </w:tc>
      </w:tr>
      <w:tr w:rsidR="00967D73" w:rsidRPr="004E6CFE" w14:paraId="7A6D28F5" w14:textId="33F1451C" w:rsidTr="004F12DA">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967D73" w:rsidRPr="004E6CFE" w:rsidRDefault="00967D73" w:rsidP="00967D73">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16D098AA" w:rsidR="00967D73" w:rsidRPr="00872466" w:rsidRDefault="00A9082B" w:rsidP="00967D73">
            <w:pPr>
              <w:tabs>
                <w:tab w:val="left" w:pos="366"/>
                <w:tab w:val="decimal" w:pos="689"/>
              </w:tabs>
              <w:ind w:right="227"/>
              <w:jc w:val="right"/>
              <w:rPr>
                <w:rFonts w:cs="Arial"/>
                <w:sz w:val="18"/>
                <w:szCs w:val="18"/>
              </w:rPr>
            </w:pPr>
            <w:r>
              <w:rPr>
                <w:rFonts w:cs="Arial"/>
                <w:sz w:val="18"/>
                <w:szCs w:val="18"/>
              </w:rPr>
              <w:t>14.1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6FF462B" w14:textId="67C2FB85" w:rsidR="00967D73" w:rsidRDefault="00A9082B" w:rsidP="00967D73">
            <w:pPr>
              <w:tabs>
                <w:tab w:val="left" w:pos="366"/>
                <w:tab w:val="decimal" w:pos="689"/>
              </w:tabs>
              <w:ind w:right="227"/>
              <w:jc w:val="right"/>
              <w:rPr>
                <w:rFonts w:cs="Arial"/>
                <w:sz w:val="18"/>
                <w:szCs w:val="18"/>
              </w:rPr>
            </w:pPr>
            <w:r>
              <w:rPr>
                <w:rFonts w:cs="Arial"/>
                <w:sz w:val="18"/>
                <w:szCs w:val="18"/>
              </w:rPr>
              <w:t>3.1</w:t>
            </w:r>
          </w:p>
        </w:tc>
      </w:tr>
      <w:tr w:rsidR="00967D73" w:rsidRPr="004E6CFE" w14:paraId="050AE9EF" w14:textId="5BF3A76C"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967D73" w:rsidRPr="000552F3" w:rsidRDefault="00967D73" w:rsidP="00967D73">
            <w:pPr>
              <w:pStyle w:val="p0"/>
              <w:spacing w:before="20"/>
              <w:ind w:firstLine="170"/>
              <w:jc w:val="left"/>
              <w:rPr>
                <w:rFonts w:cs="Arial"/>
                <w:b/>
                <w:color w:val="auto"/>
                <w:sz w:val="18"/>
              </w:rPr>
            </w:pPr>
            <w:r w:rsidRPr="000552F3">
              <w:rPr>
                <w:rFonts w:cs="Arial"/>
                <w:b/>
                <w:color w:val="auto"/>
                <w:sz w:val="18"/>
              </w:rPr>
              <w:t xml:space="preserve">Maquinaria y </w:t>
            </w:r>
            <w:r w:rsidR="00585E52">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6C79E096" w:rsidR="00967D73" w:rsidRPr="00872466" w:rsidRDefault="00A9082B" w:rsidP="00967D73">
            <w:pPr>
              <w:tabs>
                <w:tab w:val="left" w:pos="366"/>
                <w:tab w:val="decimal" w:pos="689"/>
              </w:tabs>
              <w:ind w:right="227"/>
              <w:jc w:val="right"/>
              <w:rPr>
                <w:rFonts w:cs="Arial"/>
                <w:b/>
                <w:bCs/>
                <w:sz w:val="18"/>
                <w:szCs w:val="18"/>
              </w:rPr>
            </w:pPr>
            <w:r>
              <w:rPr>
                <w:rFonts w:cs="Arial"/>
                <w:b/>
                <w:bCs/>
                <w:sz w:val="18"/>
                <w:szCs w:val="18"/>
              </w:rPr>
              <w:t>20.0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0C88E39" w14:textId="047BE66C" w:rsidR="00967D73" w:rsidRPr="00794BEC" w:rsidRDefault="006764CB" w:rsidP="00967D73">
            <w:pPr>
              <w:tabs>
                <w:tab w:val="left" w:pos="366"/>
                <w:tab w:val="decimal" w:pos="689"/>
              </w:tabs>
              <w:ind w:right="227"/>
              <w:jc w:val="right"/>
              <w:rPr>
                <w:rFonts w:cs="Arial"/>
                <w:b/>
                <w:bCs/>
                <w:sz w:val="18"/>
                <w:szCs w:val="18"/>
              </w:rPr>
            </w:pPr>
            <w:r>
              <w:rPr>
                <w:rFonts w:cs="Arial"/>
                <w:b/>
                <w:bCs/>
                <w:sz w:val="18"/>
                <w:szCs w:val="18"/>
              </w:rPr>
              <w:t>18.</w:t>
            </w:r>
            <w:r w:rsidR="00A9082B">
              <w:rPr>
                <w:rFonts w:cs="Arial"/>
                <w:b/>
                <w:bCs/>
                <w:sz w:val="18"/>
                <w:szCs w:val="18"/>
              </w:rPr>
              <w:t>4</w:t>
            </w:r>
          </w:p>
        </w:tc>
      </w:tr>
      <w:tr w:rsidR="00967D73" w:rsidRPr="004E6CFE" w14:paraId="15A7D1C2" w14:textId="75B57E97"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967D73" w:rsidRPr="004E6CFE" w:rsidRDefault="00967D73" w:rsidP="00967D73">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01B75291" w:rsidR="00967D73" w:rsidRPr="00872466" w:rsidRDefault="00A9082B" w:rsidP="00967D73">
            <w:pPr>
              <w:tabs>
                <w:tab w:val="left" w:pos="366"/>
                <w:tab w:val="decimal" w:pos="689"/>
              </w:tabs>
              <w:ind w:right="227"/>
              <w:jc w:val="right"/>
              <w:rPr>
                <w:rFonts w:cs="Arial"/>
                <w:sz w:val="18"/>
                <w:szCs w:val="18"/>
              </w:rPr>
            </w:pPr>
            <w:r>
              <w:rPr>
                <w:rFonts w:cs="Arial"/>
                <w:sz w:val="18"/>
                <w:szCs w:val="18"/>
              </w:rPr>
              <w:t>8.6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0F5488C" w14:textId="49E270DE" w:rsidR="00967D73" w:rsidRDefault="00A9082B" w:rsidP="00967D73">
            <w:pPr>
              <w:tabs>
                <w:tab w:val="left" w:pos="366"/>
                <w:tab w:val="decimal" w:pos="689"/>
              </w:tabs>
              <w:ind w:right="227"/>
              <w:jc w:val="right"/>
              <w:rPr>
                <w:rFonts w:cs="Arial"/>
                <w:sz w:val="18"/>
                <w:szCs w:val="18"/>
              </w:rPr>
            </w:pPr>
            <w:r>
              <w:rPr>
                <w:rFonts w:cs="Arial"/>
                <w:sz w:val="18"/>
                <w:szCs w:val="18"/>
              </w:rPr>
              <w:t>17.9</w:t>
            </w:r>
          </w:p>
        </w:tc>
      </w:tr>
      <w:tr w:rsidR="00967D73" w:rsidRPr="004E6CFE" w14:paraId="521710A7" w14:textId="2D32D333"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967D73" w:rsidRPr="004E6CFE" w:rsidRDefault="00967D73" w:rsidP="00967D73">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2B0205D9" w:rsidR="00967D73" w:rsidRPr="00872466" w:rsidRDefault="00A9082B" w:rsidP="00967D73">
            <w:pPr>
              <w:tabs>
                <w:tab w:val="left" w:pos="366"/>
                <w:tab w:val="decimal" w:pos="689"/>
              </w:tabs>
              <w:ind w:right="227"/>
              <w:jc w:val="right"/>
              <w:rPr>
                <w:rFonts w:cs="Arial"/>
                <w:sz w:val="18"/>
                <w:szCs w:val="18"/>
              </w:rPr>
            </w:pPr>
            <w:r>
              <w:rPr>
                <w:rFonts w:cs="Arial"/>
                <w:sz w:val="18"/>
                <w:szCs w:val="18"/>
              </w:rPr>
              <w:t>10.2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914C2CE" w14:textId="5B4D04DF" w:rsidR="00967D73" w:rsidRDefault="00A9082B" w:rsidP="00967D73">
            <w:pPr>
              <w:tabs>
                <w:tab w:val="left" w:pos="366"/>
                <w:tab w:val="decimal" w:pos="689"/>
              </w:tabs>
              <w:ind w:right="227"/>
              <w:jc w:val="right"/>
              <w:rPr>
                <w:rFonts w:cs="Arial"/>
                <w:sz w:val="18"/>
                <w:szCs w:val="18"/>
              </w:rPr>
            </w:pPr>
            <w:r>
              <w:rPr>
                <w:rFonts w:cs="Arial"/>
                <w:sz w:val="18"/>
                <w:szCs w:val="18"/>
              </w:rPr>
              <w:t>14.9</w:t>
            </w:r>
          </w:p>
        </w:tc>
      </w:tr>
      <w:tr w:rsidR="00967D73" w:rsidRPr="004E6CFE" w14:paraId="71C04649" w14:textId="697F94E2"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967D73" w:rsidRPr="004E6CFE" w:rsidRDefault="00967D73" w:rsidP="00967D73">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73898B78" w:rsidR="00967D73" w:rsidRPr="00872466" w:rsidRDefault="00A9082B" w:rsidP="00967D73">
            <w:pPr>
              <w:tabs>
                <w:tab w:val="left" w:pos="366"/>
                <w:tab w:val="decimal" w:pos="689"/>
              </w:tabs>
              <w:ind w:right="227"/>
              <w:jc w:val="right"/>
              <w:rPr>
                <w:rFonts w:cs="Arial"/>
                <w:sz w:val="18"/>
                <w:szCs w:val="18"/>
              </w:rPr>
            </w:pPr>
            <w:r>
              <w:rPr>
                <w:rFonts w:cs="Arial"/>
                <w:sz w:val="18"/>
                <w:szCs w:val="18"/>
              </w:rPr>
              <w:t>6.5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A0CE673" w14:textId="66D0DA3C" w:rsidR="00967D73" w:rsidRDefault="00A9082B" w:rsidP="00967D73">
            <w:pPr>
              <w:tabs>
                <w:tab w:val="left" w:pos="366"/>
                <w:tab w:val="decimal" w:pos="689"/>
              </w:tabs>
              <w:ind w:right="227"/>
              <w:jc w:val="right"/>
              <w:rPr>
                <w:rFonts w:cs="Arial"/>
                <w:sz w:val="18"/>
                <w:szCs w:val="18"/>
              </w:rPr>
            </w:pPr>
            <w:r>
              <w:rPr>
                <w:rFonts w:cs="Arial"/>
                <w:sz w:val="18"/>
                <w:szCs w:val="18"/>
              </w:rPr>
              <w:t>22.1</w:t>
            </w:r>
          </w:p>
        </w:tc>
      </w:tr>
      <w:tr w:rsidR="00967D73" w:rsidRPr="004E6CFE" w14:paraId="79BDCEAD" w14:textId="5D7A6A6F"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967D73" w:rsidRPr="004E6CFE" w:rsidRDefault="00967D73" w:rsidP="00967D73">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5AEF11A4" w:rsidR="00967D73" w:rsidRPr="00872466" w:rsidRDefault="00A9082B" w:rsidP="00967D73">
            <w:pPr>
              <w:tabs>
                <w:tab w:val="left" w:pos="366"/>
                <w:tab w:val="decimal" w:pos="689"/>
              </w:tabs>
              <w:ind w:right="227"/>
              <w:jc w:val="right"/>
              <w:rPr>
                <w:rFonts w:cs="Arial"/>
                <w:sz w:val="18"/>
                <w:szCs w:val="18"/>
              </w:rPr>
            </w:pPr>
            <w:r>
              <w:rPr>
                <w:rFonts w:cs="Arial"/>
                <w:sz w:val="18"/>
                <w:szCs w:val="18"/>
              </w:rPr>
              <w:t>27.1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31AB6439" w14:textId="3F6B7ED3" w:rsidR="00967D73" w:rsidRDefault="00A9082B" w:rsidP="00967D73">
            <w:pPr>
              <w:tabs>
                <w:tab w:val="left" w:pos="366"/>
                <w:tab w:val="decimal" w:pos="689"/>
              </w:tabs>
              <w:ind w:right="227"/>
              <w:jc w:val="right"/>
              <w:rPr>
                <w:rFonts w:cs="Arial"/>
                <w:sz w:val="18"/>
                <w:szCs w:val="18"/>
              </w:rPr>
            </w:pPr>
            <w:r>
              <w:rPr>
                <w:rFonts w:cs="Arial"/>
                <w:sz w:val="18"/>
                <w:szCs w:val="18"/>
              </w:rPr>
              <w:t>18.7</w:t>
            </w:r>
          </w:p>
        </w:tc>
      </w:tr>
      <w:tr w:rsidR="00967D73" w:rsidRPr="004E6CFE" w14:paraId="55C23264" w14:textId="33BDDE55"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967D73" w:rsidRPr="004E6CFE" w:rsidRDefault="00967D73" w:rsidP="00967D73">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135A9AAA" w:rsidR="00967D73" w:rsidRPr="00872466" w:rsidRDefault="00A9082B" w:rsidP="00967D73">
            <w:pPr>
              <w:tabs>
                <w:tab w:val="left" w:pos="366"/>
                <w:tab w:val="decimal" w:pos="689"/>
              </w:tabs>
              <w:ind w:right="227"/>
              <w:jc w:val="right"/>
              <w:rPr>
                <w:rFonts w:cs="Arial"/>
                <w:sz w:val="18"/>
                <w:szCs w:val="18"/>
              </w:rPr>
            </w:pPr>
            <w:r>
              <w:rPr>
                <w:rFonts w:cs="Arial"/>
                <w:sz w:val="18"/>
                <w:szCs w:val="18"/>
              </w:rPr>
              <w:t>33.5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41619AB" w14:textId="6EA18B40" w:rsidR="00967D73" w:rsidRDefault="00A9082B" w:rsidP="00967D73">
            <w:pPr>
              <w:tabs>
                <w:tab w:val="left" w:pos="366"/>
                <w:tab w:val="decimal" w:pos="689"/>
              </w:tabs>
              <w:ind w:right="227"/>
              <w:jc w:val="right"/>
              <w:rPr>
                <w:rFonts w:cs="Arial"/>
                <w:sz w:val="18"/>
                <w:szCs w:val="18"/>
              </w:rPr>
            </w:pPr>
            <w:r>
              <w:rPr>
                <w:rFonts w:cs="Arial"/>
                <w:sz w:val="18"/>
                <w:szCs w:val="18"/>
              </w:rPr>
              <w:t>16.8</w:t>
            </w:r>
          </w:p>
        </w:tc>
      </w:tr>
      <w:tr w:rsidR="00967D73" w:rsidRPr="004E6CFE" w14:paraId="74423272" w14:textId="2C52ABCE" w:rsidTr="004F12DA">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967D73" w:rsidRPr="004E6CFE" w:rsidRDefault="00967D73" w:rsidP="00967D73">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05B848AD" w:rsidR="00967D73" w:rsidRPr="00872466" w:rsidRDefault="00A9082B" w:rsidP="00967D73">
            <w:pPr>
              <w:tabs>
                <w:tab w:val="left" w:pos="366"/>
                <w:tab w:val="decimal" w:pos="689"/>
              </w:tabs>
              <w:ind w:right="227"/>
              <w:jc w:val="right"/>
              <w:rPr>
                <w:rFonts w:cs="Arial"/>
                <w:sz w:val="18"/>
                <w:szCs w:val="18"/>
              </w:rPr>
            </w:pPr>
            <w:r>
              <w:rPr>
                <w:rFonts w:cs="Arial"/>
                <w:sz w:val="18"/>
                <w:szCs w:val="18"/>
              </w:rPr>
              <w:t>26.3</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1ABC875F" w14:textId="5DC5ACA1" w:rsidR="00967D73" w:rsidRDefault="00A9082B" w:rsidP="00967D73">
            <w:pPr>
              <w:tabs>
                <w:tab w:val="left" w:pos="366"/>
                <w:tab w:val="decimal" w:pos="689"/>
              </w:tabs>
              <w:ind w:right="227"/>
              <w:jc w:val="right"/>
              <w:rPr>
                <w:rFonts w:cs="Arial"/>
                <w:sz w:val="18"/>
                <w:szCs w:val="18"/>
              </w:rPr>
            </w:pPr>
            <w:r>
              <w:rPr>
                <w:rFonts w:cs="Arial"/>
                <w:sz w:val="18"/>
                <w:szCs w:val="18"/>
              </w:rPr>
              <w:t>19.0</w:t>
            </w:r>
          </w:p>
        </w:tc>
      </w:tr>
    </w:tbl>
    <w:p w14:paraId="2A96416B" w14:textId="557E77BC" w:rsidR="002A1FBC" w:rsidRDefault="002A1FBC" w:rsidP="00BC21B7">
      <w:pPr>
        <w:ind w:left="1134" w:right="-91"/>
        <w:outlineLvl w:val="3"/>
        <w:rPr>
          <w:sz w:val="16"/>
          <w:szCs w:val="16"/>
        </w:rPr>
      </w:pPr>
      <w:r>
        <w:rPr>
          <w:sz w:val="16"/>
          <w:szCs w:val="16"/>
        </w:rPr>
        <w:t>p/ Cifras preliminares.</w:t>
      </w:r>
    </w:p>
    <w:p w14:paraId="3C97230A" w14:textId="38CD9628" w:rsidR="00E462B1" w:rsidRDefault="007957D7" w:rsidP="00E462B1">
      <w:pPr>
        <w:ind w:left="314" w:firstLine="708"/>
        <w:outlineLvl w:val="3"/>
        <w:rPr>
          <w:sz w:val="16"/>
          <w:szCs w:val="16"/>
        </w:rPr>
      </w:pPr>
      <w:r>
        <w:rPr>
          <w:sz w:val="16"/>
          <w:szCs w:val="16"/>
        </w:rPr>
        <w:t xml:space="preserve"> </w:t>
      </w:r>
      <w:r w:rsidR="00A23040">
        <w:rPr>
          <w:sz w:val="16"/>
          <w:szCs w:val="16"/>
        </w:rPr>
        <w:t xml:space="preserve"> </w:t>
      </w:r>
      <w:r>
        <w:rPr>
          <w:sz w:val="16"/>
          <w:szCs w:val="16"/>
        </w:rPr>
        <w:t xml:space="preserve"> </w:t>
      </w:r>
      <w:r w:rsidR="00E462B1">
        <w:rPr>
          <w:sz w:val="16"/>
          <w:szCs w:val="16"/>
        </w:rPr>
        <w:t>Fuente: INEGI.</w:t>
      </w:r>
    </w:p>
    <w:p w14:paraId="2652ED03" w14:textId="77777777" w:rsidR="00062FAA" w:rsidRDefault="00062FAA" w:rsidP="00176A7D">
      <w:pPr>
        <w:ind w:left="708" w:firstLine="708"/>
        <w:outlineLvl w:val="3"/>
        <w:rPr>
          <w:sz w:val="16"/>
          <w:szCs w:val="16"/>
        </w:rPr>
      </w:pPr>
    </w:p>
    <w:p w14:paraId="02A7D077" w14:textId="2E127B59" w:rsidR="00A22D87" w:rsidRDefault="00A22D87" w:rsidP="00AF113B">
      <w:pPr>
        <w:pStyle w:val="parr2"/>
        <w:keepNext/>
        <w:keepLines/>
        <w:spacing w:before="240"/>
        <w:ind w:left="0" w:right="584"/>
        <w:rPr>
          <w:b/>
          <w:i/>
        </w:rPr>
      </w:pPr>
      <w:r>
        <w:rPr>
          <w:b/>
          <w:i/>
        </w:rPr>
        <w:t>Nota al usuario</w:t>
      </w:r>
    </w:p>
    <w:p w14:paraId="552A7445" w14:textId="643C04CE" w:rsidR="001B76FD" w:rsidRPr="000B7A2B" w:rsidRDefault="00254D81" w:rsidP="002B176C">
      <w:pPr>
        <w:pStyle w:val="Default"/>
        <w:spacing w:before="240" w:after="240"/>
        <w:jc w:val="both"/>
      </w:pPr>
      <w:r w:rsidRPr="000B7A2B">
        <w:t xml:space="preserve">La Tasa de No Respuesta en la captación de las </w:t>
      </w:r>
      <w:r w:rsidR="006357CE" w:rsidRPr="000B7A2B">
        <w:t>E</w:t>
      </w:r>
      <w:r w:rsidRPr="000B7A2B">
        <w:t xml:space="preserve">ncuestas </w:t>
      </w:r>
      <w:r w:rsidR="006357CE" w:rsidRPr="000B7A2B">
        <w:t>E</w:t>
      </w:r>
      <w:r w:rsidRPr="000B7A2B">
        <w:t xml:space="preserve">conómicas que se consideraron para la integración del Indicador Mensual de la Formación Bruta de Capital Fijo (IMFBCF) </w:t>
      </w:r>
      <w:r w:rsidR="000B7A2B" w:rsidRPr="000B7A2B">
        <w:t>como son: l</w:t>
      </w:r>
      <w:r w:rsidR="00914323" w:rsidRPr="000B7A2B">
        <w:t xml:space="preserve">a Encuesta Nacional de Empresas Constructoras (ENEC) y la Encuesta Mensual de la Industria Manufacturera (EMIM), </w:t>
      </w:r>
      <w:r w:rsidR="003D24AA" w:rsidRPr="000B7A2B">
        <w:t>e</w:t>
      </w:r>
      <w:r w:rsidR="00CC6A50" w:rsidRPr="000B7A2B">
        <w:t>n</w:t>
      </w:r>
      <w:r w:rsidRPr="000B7A2B">
        <w:t xml:space="preserve"> </w:t>
      </w:r>
      <w:r w:rsidR="00F20CD4" w:rsidRPr="000B7A2B">
        <w:t xml:space="preserve">agosto </w:t>
      </w:r>
      <w:r w:rsidRPr="000B7A2B">
        <w:t xml:space="preserve">de 2021, registraron porcentajes apropiados </w:t>
      </w:r>
      <w:r w:rsidR="001B76FD" w:rsidRPr="000B7A2B">
        <w:rPr>
          <w:color w:val="auto"/>
        </w:rPr>
        <w:t>de acuerdo con el diseño estadístico de las muestras</w:t>
      </w:r>
      <w:r w:rsidR="003D24AA" w:rsidRPr="000B7A2B">
        <w:rPr>
          <w:color w:val="auto"/>
        </w:rPr>
        <w:t>; así como la captación de los registros administrativos y los datos primarios que divulga el Instituto</w:t>
      </w:r>
      <w:r w:rsidR="001B76FD" w:rsidRPr="000B7A2B">
        <w:rPr>
          <w:color w:val="auto"/>
        </w:rPr>
        <w:t>, lo que permitió la generación de estadísticas con niveles altos de cobertura y precisión estadística.</w:t>
      </w:r>
    </w:p>
    <w:p w14:paraId="73748C41" w14:textId="41C02F99" w:rsidR="001B76FD" w:rsidRPr="00D2775F" w:rsidRDefault="001B76FD" w:rsidP="001B76FD">
      <w:pPr>
        <w:pStyle w:val="Default"/>
        <w:spacing w:before="240"/>
        <w:jc w:val="both"/>
        <w:rPr>
          <w:color w:val="auto"/>
        </w:rPr>
      </w:pPr>
      <w:r w:rsidRPr="000B7A2B">
        <w:rPr>
          <w:color w:val="auto"/>
        </w:rPr>
        <w:t>Para las actividades petroleras, se incluye</w:t>
      </w:r>
      <w:r w:rsidR="00960984">
        <w:rPr>
          <w:color w:val="auto"/>
        </w:rPr>
        <w:t>ro</w:t>
      </w:r>
      <w:r w:rsidRPr="000B7A2B">
        <w:rPr>
          <w:color w:val="auto"/>
        </w:rPr>
        <w:t xml:space="preserve">n los registros administrativos provenientes de las </w:t>
      </w:r>
      <w:r w:rsidR="002B3847">
        <w:rPr>
          <w:color w:val="auto"/>
        </w:rPr>
        <w:t>e</w:t>
      </w:r>
      <w:r w:rsidRPr="000B7A2B">
        <w:rPr>
          <w:color w:val="auto"/>
        </w:rPr>
        <w:t xml:space="preserve">mpresas y Unidades del </w:t>
      </w:r>
      <w:r w:rsidR="00485593" w:rsidRPr="000B7A2B">
        <w:rPr>
          <w:color w:val="auto"/>
        </w:rPr>
        <w:t>E</w:t>
      </w:r>
      <w:r w:rsidRPr="000B7A2B">
        <w:rPr>
          <w:color w:val="auto"/>
        </w:rPr>
        <w:t>stado que se recibieron oportunamente vía correo electrónico y captación por Internet, para su integración en el IMFBCF en el mes de referencia.</w:t>
      </w:r>
    </w:p>
    <w:p w14:paraId="4191F658" w14:textId="5ADC64B1" w:rsidR="0021044B" w:rsidRPr="000022CF" w:rsidRDefault="0021044B" w:rsidP="0021044B">
      <w:pPr>
        <w:pStyle w:val="Default"/>
        <w:spacing w:before="240" w:after="240"/>
        <w:jc w:val="both"/>
        <w:rPr>
          <w:rFonts w:eastAsia="Times New Roman" w:cs="Times New Roman"/>
          <w:color w:val="auto"/>
          <w:szCs w:val="20"/>
          <w:lang w:eastAsia="es-ES"/>
        </w:rPr>
      </w:pPr>
      <w:r w:rsidRPr="00241B01">
        <w:rPr>
          <w:rFonts w:eastAsia="Times New Roman" w:cs="Times New Roman"/>
          <w:color w:val="auto"/>
          <w:szCs w:val="20"/>
          <w:lang w:eastAsia="es-ES"/>
        </w:rPr>
        <w:t xml:space="preserve">Por otra parte, se informa que las </w:t>
      </w:r>
      <w:r w:rsidR="00F91748" w:rsidRPr="00241B01">
        <w:rPr>
          <w:rFonts w:eastAsia="Times New Roman" w:cs="Times New Roman"/>
          <w:color w:val="auto"/>
          <w:szCs w:val="20"/>
          <w:lang w:eastAsia="es-ES"/>
        </w:rPr>
        <w:t xml:space="preserve">series </w:t>
      </w:r>
      <w:r w:rsidRPr="00241B01">
        <w:rPr>
          <w:rFonts w:eastAsia="Times New Roman" w:cs="Times New Roman"/>
          <w:color w:val="auto"/>
          <w:szCs w:val="20"/>
          <w:lang w:eastAsia="es-ES"/>
        </w:rPr>
        <w:t>desestacionalizadas y de tendencia</w:t>
      </w:r>
      <w:r w:rsidR="00672A22" w:rsidRPr="00241B01">
        <w:rPr>
          <w:rFonts w:eastAsia="Times New Roman" w:cs="Times New Roman"/>
          <w:color w:val="auto"/>
          <w:szCs w:val="20"/>
          <w:lang w:eastAsia="es-ES"/>
        </w:rPr>
        <w:noBreakHyphen/>
      </w:r>
      <w:r w:rsidRPr="00241B01">
        <w:rPr>
          <w:rFonts w:eastAsia="Times New Roman" w:cs="Times New Roman"/>
          <w:color w:val="auto"/>
          <w:szCs w:val="20"/>
          <w:lang w:eastAsia="es-ES"/>
        </w:rPr>
        <w:t>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241B01">
        <w:rPr>
          <w:rFonts w:eastAsia="Times New Roman" w:cs="Times New Roman"/>
          <w:i/>
          <w:iCs/>
          <w:color w:val="auto"/>
          <w:szCs w:val="20"/>
          <w:lang w:eastAsia="es-ES"/>
        </w:rPr>
        <w:t>outliers</w:t>
      </w:r>
      <w:proofErr w:type="spellEnd"/>
      <w:r w:rsidRPr="00241B01">
        <w:rPr>
          <w:rFonts w:eastAsia="Times New Roman" w:cs="Times New Roman"/>
          <w:color w:val="auto"/>
          <w:szCs w:val="20"/>
          <w:lang w:eastAsia="es-ES"/>
        </w:rPr>
        <w:t>) en los modelos de ajuste estacional para los meses de la contingencia. Lo anterior con el objetivo de que los grandes cambios en las cifras originales no influyan de manera desproporcionada en los factores estacionales utilizados.</w:t>
      </w:r>
    </w:p>
    <w:p w14:paraId="3A644AE3" w14:textId="73C2F302" w:rsidR="001955A8" w:rsidRDefault="001955A8" w:rsidP="006357CE">
      <w:pPr>
        <w:pStyle w:val="parr2"/>
        <w:keepNext/>
        <w:keepLines/>
        <w:spacing w:before="240"/>
        <w:ind w:left="0" w:right="584"/>
        <w:rPr>
          <w:b/>
          <w:i/>
        </w:rPr>
      </w:pPr>
      <w:r>
        <w:rPr>
          <w:b/>
          <w:i/>
        </w:rPr>
        <w:lastRenderedPageBreak/>
        <w:t>Nota metodológica</w:t>
      </w:r>
    </w:p>
    <w:p w14:paraId="3499AE8C" w14:textId="5207D70A" w:rsidR="001955A8" w:rsidRPr="003750B5" w:rsidRDefault="001955A8" w:rsidP="00CE0247">
      <w:pPr>
        <w:spacing w:before="18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5CA3B95B" w:rsidR="001955A8" w:rsidRDefault="001955A8" w:rsidP="00CE0247">
      <w:pPr>
        <w:spacing w:before="180"/>
      </w:pPr>
      <w:r w:rsidRPr="003750B5">
        <w:t xml:space="preserve">Los datos mensuales de la Inversión </w:t>
      </w:r>
      <w:r w:rsidR="00585E52">
        <w:t>F</w:t>
      </w:r>
      <w:r w:rsidRPr="003750B5">
        <w:t xml:space="preserve">ija </w:t>
      </w:r>
      <w:r w:rsidR="00585E52">
        <w:t>B</w:t>
      </w:r>
      <w:r w:rsidRPr="003750B5">
        <w:t>ruta están disponibles desde enero de 1993 y se expresan en índices de volumen físico con base fija en el año 2013=100.</w:t>
      </w:r>
      <w:r>
        <w:t xml:space="preserve"> </w:t>
      </w:r>
    </w:p>
    <w:p w14:paraId="0235F963" w14:textId="77777777" w:rsidR="00B04DD5" w:rsidRDefault="00B04DD5" w:rsidP="00CE0247">
      <w:pPr>
        <w:pStyle w:val="p0"/>
        <w:spacing w:before="180"/>
        <w:rPr>
          <w:color w:val="auto"/>
        </w:rPr>
      </w:pPr>
      <w:r>
        <w:rPr>
          <w:color w:val="auto"/>
        </w:rPr>
        <w:t xml:space="preserve">Es importante destacar 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BACFFB6" w14:textId="77777777" w:rsidR="00B04DD5" w:rsidRDefault="00B04DD5" w:rsidP="00CE0247">
      <w:pPr>
        <w:pStyle w:val="p0"/>
        <w:spacing w:before="18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económica al no poder comparar, adecuadamente, un determinado mes con el inmediato anterior.</w:t>
      </w:r>
    </w:p>
    <w:p w14:paraId="66DAE486" w14:textId="77777777" w:rsidR="00B04DD5" w:rsidRDefault="00B04DD5" w:rsidP="00CE0247">
      <w:pPr>
        <w:pStyle w:val="p0"/>
        <w:spacing w:before="18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767DDFBD" w14:textId="5177A622" w:rsidR="00B04DD5" w:rsidRDefault="00B04DD5" w:rsidP="00CE0247">
      <w:pPr>
        <w:spacing w:before="180"/>
      </w:pPr>
      <w:r>
        <w:t>Las series originales se ajustan estacionalmente mediante el paquete estadístico X</w:t>
      </w:r>
      <w:r>
        <w:noBreakHyphen/>
        <w:t>13ARIMA-SEATS. Para conocer la metodología se sugiere consultar la siguiente liga:</w:t>
      </w:r>
    </w:p>
    <w:p w14:paraId="59664B41" w14:textId="55FD478D" w:rsidR="001955A8" w:rsidRDefault="00AD6A01" w:rsidP="00B04DD5">
      <w:pPr>
        <w:spacing w:before="240"/>
        <w:rPr>
          <w:rFonts w:ascii="Calibri" w:hAnsi="Calibri"/>
          <w:color w:val="1F497D"/>
          <w:sz w:val="22"/>
          <w:lang w:eastAsia="en-US"/>
        </w:rPr>
      </w:pPr>
      <w:hyperlink r:id="rId25" w:history="1">
        <w:r w:rsidR="00B04DD5">
          <w:rPr>
            <w:rStyle w:val="Hipervnculo"/>
          </w:rPr>
          <w:t>https://www.inegi.org.mx/app/biblioteca/ficha.html?upc=702825099060</w:t>
        </w:r>
      </w:hyperlink>
    </w:p>
    <w:p w14:paraId="4461EF07" w14:textId="6790FF5B" w:rsidR="001955A8" w:rsidRDefault="00802133" w:rsidP="00CE0247">
      <w:pPr>
        <w:spacing w:before="180"/>
      </w:pPr>
      <w:r w:rsidRPr="007723B4">
        <w:rPr>
          <w:rFonts w:cs="Arial"/>
          <w:noProof/>
          <w:color w:val="000000"/>
          <w:sz w:val="18"/>
          <w:szCs w:val="18"/>
          <w:lang w:eastAsia="es-MX"/>
        </w:rPr>
        <w:drawing>
          <wp:anchor distT="0" distB="0" distL="114300" distR="114300" simplePos="0" relativeHeight="251658240" behindDoc="0" locked="0" layoutInCell="1" allowOverlap="1" wp14:anchorId="7B9A8601" wp14:editId="5DE634A4">
            <wp:simplePos x="0" y="0"/>
            <wp:positionH relativeFrom="column">
              <wp:posOffset>2967820</wp:posOffset>
            </wp:positionH>
            <wp:positionV relativeFrom="page">
              <wp:posOffset>7992252</wp:posOffset>
            </wp:positionV>
            <wp:extent cx="152400" cy="152400"/>
            <wp:effectExtent l="19050" t="19050" r="19050" b="1905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1252964">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5A8">
        <w:t xml:space="preserve">Asimismo, las especificaciones de los modelos utilizados para realizar el ajuste estacional están disponibles en el Banco de Información Económica, seleccionando el icono de </w:t>
      </w:r>
      <w:proofErr w:type="gramStart"/>
      <w:r w:rsidR="001955A8">
        <w:t>información  correspondiente</w:t>
      </w:r>
      <w:proofErr w:type="gramEnd"/>
      <w:r w:rsidR="001955A8">
        <w:t xml:space="preserve"> a las “series desestacionalizadas y de tendencia-ciclo” de la Inversión Fija Bruta.</w:t>
      </w:r>
    </w:p>
    <w:p w14:paraId="3813E04E" w14:textId="6169BD24" w:rsidR="001955A8" w:rsidRDefault="00AA7A5E" w:rsidP="00CE0247">
      <w:pPr>
        <w:spacing w:before="180"/>
      </w:pPr>
      <w:r>
        <w:t xml:space="preserve">Para el </w:t>
      </w:r>
      <w:r w:rsidR="001955A8">
        <w:t xml:space="preserve">cálculo de las cifras de la Inversión Fija Bruta </w:t>
      </w:r>
      <w:r>
        <w:t xml:space="preserve">se </w:t>
      </w:r>
      <w:r w:rsidR="001955A8">
        <w:t>utiliza</w:t>
      </w:r>
      <w:r>
        <w:t>n</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 así como la incorporación del Sistema de Clasificación Industrial de América del Norte 2013 (SCIAN).</w:t>
      </w:r>
    </w:p>
    <w:p w14:paraId="6D90D199" w14:textId="10F2A3AD" w:rsidR="001955A8" w:rsidRDefault="001955A8" w:rsidP="001955A8">
      <w:pPr>
        <w:spacing w:before="240"/>
      </w:pPr>
      <w:r>
        <w:lastRenderedPageBreak/>
        <w:t xml:space="preserve">Su cobertura geográfica es nacional </w:t>
      </w:r>
      <w:r w:rsidR="00AA7A5E">
        <w:t>y realiza</w:t>
      </w:r>
      <w:r>
        <w:t xml:space="preserve"> una desagregación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 Maquinaria, equipo y otros bienes. Alcanza una representatividad d</w:t>
      </w:r>
      <w:r w:rsidRPr="00E471B9">
        <w:t>el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67C5BC70" w14:textId="16A4904B" w:rsidR="001955A8" w:rsidRDefault="001955A8" w:rsidP="001955A8">
      <w:pPr>
        <w:spacing w:before="240"/>
      </w:pPr>
      <w:r>
        <w:t xml:space="preserve">La información estadística que sustenta el cálculo de la </w:t>
      </w:r>
      <w:r w:rsidR="00AA7A5E">
        <w:t>M</w:t>
      </w:r>
      <w:r>
        <w:t>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10EFC492" w:rsidR="001955A8" w:rsidRPr="001642E8" w:rsidRDefault="00AA7A5E" w:rsidP="001955A8">
      <w:pPr>
        <w:spacing w:before="24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 xml:space="preserve">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1955A8" w:rsidRPr="001642E8">
        <w:t>, la Encuesta Mensual de la Industria Manufacturera y la propia Encuesta Nacional de Empresas Constructoras.</w:t>
      </w:r>
    </w:p>
    <w:p w14:paraId="54747B30" w14:textId="434486C6" w:rsidR="001955A8" w:rsidRPr="008B42F4" w:rsidRDefault="001955A8" w:rsidP="001955A8">
      <w:pPr>
        <w:spacing w:before="240"/>
      </w:pPr>
      <w:r w:rsidRPr="008B42F4">
        <w:t xml:space="preserve">De acuerdo con el SCIAN, en el Sector 23 Construcción, en cada subrama de los subsectores 236 Edificación, y 237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5FC0B30E" w14:textId="77777777" w:rsidR="00F53942" w:rsidRDefault="00F53942" w:rsidP="001955A8">
      <w:pPr>
        <w:spacing w:before="240"/>
      </w:pPr>
    </w:p>
    <w:p w14:paraId="13A6B3C3" w14:textId="530E1ECE" w:rsidR="001955A8" w:rsidRDefault="001955A8" w:rsidP="001955A8">
      <w:pPr>
        <w:spacing w:before="240"/>
      </w:pPr>
      <w:r>
        <w:lastRenderedPageBreak/>
        <w:t xml:space="preserve">Desde los cálculos elaborados con base 2008 se incluyeron los tratamientos sugeridos en el manual del Sistema de Cuentas Nacionales 2008 sobre el tema de la formación bruta de capital, en especial para los activos intangibles, </w:t>
      </w:r>
      <w:r w:rsidR="00113A86">
        <w:t xml:space="preserve">que </w:t>
      </w:r>
      <w:r>
        <w:t>se incluyen en las mediciones de corto plazo.</w:t>
      </w:r>
    </w:p>
    <w:p w14:paraId="7D4AF2B6" w14:textId="07CD9C1F" w:rsidR="001955A8" w:rsidRPr="00426D8B" w:rsidRDefault="001955A8" w:rsidP="001955A8">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77777777" w:rsidR="001955A8" w:rsidRDefault="001955A8" w:rsidP="001955A8">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378C157F" w14:textId="77777777" w:rsidR="001955A8" w:rsidRDefault="001955A8" w:rsidP="001955A8">
      <w:pPr>
        <w:spacing w:before="240"/>
      </w:pPr>
      <w:r>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21824E"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en Internet del Instituto </w:t>
      </w:r>
      <w:hyperlink r:id="rId28" w:history="1">
        <w:r w:rsidRPr="00E74593">
          <w:rPr>
            <w:rStyle w:val="Hipervnculo"/>
          </w:rPr>
          <w:t>https://www.inegi.org.mx</w:t>
        </w:r>
      </w:hyperlink>
      <w:r>
        <w:rPr>
          <w:rStyle w:val="Hipervnculo"/>
        </w:rPr>
        <w:t xml:space="preserve"> </w:t>
      </w:r>
      <w:r w:rsidRPr="00F42F9E">
        <w:t>.</w:t>
      </w:r>
    </w:p>
    <w:sectPr w:rsidR="00314FB7" w:rsidSect="00D718E2">
      <w:headerReference w:type="default" r:id="rId29"/>
      <w:footerReference w:type="default" r:id="rId30"/>
      <w:pgSz w:w="12242" w:h="15842" w:code="1"/>
      <w:pgMar w:top="1191" w:right="1894" w:bottom="907" w:left="1843"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8BF98" w14:textId="77777777" w:rsidR="00AD6A01" w:rsidRDefault="00AD6A01">
      <w:r>
        <w:separator/>
      </w:r>
    </w:p>
  </w:endnote>
  <w:endnote w:type="continuationSeparator" w:id="0">
    <w:p w14:paraId="19A90F24" w14:textId="77777777" w:rsidR="00AD6A01" w:rsidRDefault="00AD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20AA" w14:textId="77777777" w:rsidR="004359FF" w:rsidRPr="00BE31AC" w:rsidRDefault="004359FF"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Pr="00486BA5" w:rsidRDefault="002E3124" w:rsidP="009D2FB0">
    <w:pPr>
      <w:pStyle w:val="Piedepgina"/>
      <w:jc w:val="center"/>
      <w:rPr>
        <w:rFonts w:cs="Arial"/>
        <w:sz w:val="20"/>
      </w:rPr>
    </w:pPr>
    <w:r w:rsidRPr="00486BA5">
      <w:rPr>
        <w:rFonts w:cs="Arial"/>
        <w:b/>
        <w:sz w:val="20"/>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278F3" w14:textId="77777777" w:rsidR="00AD6A01" w:rsidRDefault="00AD6A01">
      <w:r>
        <w:separator/>
      </w:r>
    </w:p>
  </w:footnote>
  <w:footnote w:type="continuationSeparator" w:id="0">
    <w:p w14:paraId="37213A9D" w14:textId="77777777" w:rsidR="00AD6A01" w:rsidRDefault="00AD6A01">
      <w:r>
        <w:continuationSeparator/>
      </w:r>
    </w:p>
  </w:footnote>
  <w:footnote w:id="1">
    <w:p w14:paraId="20FCD961" w14:textId="77777777" w:rsidR="004359FF" w:rsidRDefault="004359FF" w:rsidP="004359FF">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1F2C213A" w14:textId="77777777" w:rsidR="004359FF" w:rsidRDefault="004359FF" w:rsidP="004359FF">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7B037061" w14:textId="77777777" w:rsidR="004359FF" w:rsidRDefault="004359FF" w:rsidP="004359FF">
      <w:pPr>
        <w:pStyle w:val="Textonotapie"/>
        <w:ind w:left="142" w:hanging="142"/>
        <w:jc w:val="both"/>
        <w:rPr>
          <w:rFonts w:ascii="Arial" w:hAnsi="Arial" w:cs="Arial"/>
          <w:sz w:val="16"/>
          <w:szCs w:val="16"/>
        </w:rPr>
      </w:pPr>
    </w:p>
    <w:p w14:paraId="4DFB2FED" w14:textId="77777777" w:rsidR="004359FF" w:rsidRDefault="004359FF" w:rsidP="004359FF">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6626" w14:textId="4F9702AF" w:rsidR="004359FF" w:rsidRPr="00E0416A" w:rsidRDefault="004359FF" w:rsidP="005A7492">
    <w:pPr>
      <w:pStyle w:val="Encabezado"/>
      <w:framePr w:w="5503" w:hSpace="141" w:wrap="auto" w:vAnchor="text" w:hAnchor="page" w:x="5590" w:y="31"/>
      <w:ind w:left="567" w:hanging="11"/>
      <w:jc w:val="right"/>
      <w:rPr>
        <w:b/>
        <w:color w:val="002060"/>
      </w:rPr>
    </w:pPr>
    <w:r>
      <w:rPr>
        <w:b/>
        <w:color w:val="002060"/>
      </w:rPr>
      <w:t>COMUNICADO DE</w:t>
    </w:r>
    <w:r w:rsidRPr="00E0416A">
      <w:rPr>
        <w:b/>
        <w:color w:val="002060"/>
      </w:rPr>
      <w:t xml:space="preserve"> PRENSA NÚM. </w:t>
    </w:r>
    <w:r w:rsidR="005A7492">
      <w:rPr>
        <w:b/>
        <w:color w:val="002060"/>
      </w:rPr>
      <w:t>636</w:t>
    </w:r>
    <w:r w:rsidRPr="00E0416A">
      <w:rPr>
        <w:b/>
        <w:color w:val="002060"/>
      </w:rPr>
      <w:t>/</w:t>
    </w:r>
    <w:r>
      <w:rPr>
        <w:b/>
        <w:color w:val="002060"/>
      </w:rPr>
      <w:t>21</w:t>
    </w:r>
  </w:p>
  <w:p w14:paraId="64DD8B7B" w14:textId="77777777" w:rsidR="004359FF" w:rsidRPr="00E0416A" w:rsidRDefault="004359FF" w:rsidP="005A7492">
    <w:pPr>
      <w:pStyle w:val="Encabezado"/>
      <w:framePr w:w="5503" w:hSpace="141" w:wrap="auto" w:vAnchor="text" w:hAnchor="page" w:x="5590" w:y="31"/>
      <w:ind w:left="567" w:hanging="11"/>
      <w:jc w:val="right"/>
      <w:rPr>
        <w:b/>
        <w:color w:val="002060"/>
        <w:lang w:val="pt-BR"/>
      </w:rPr>
    </w:pPr>
    <w:r>
      <w:rPr>
        <w:b/>
        <w:color w:val="002060"/>
        <w:lang w:val="pt-BR"/>
      </w:rPr>
      <w:t xml:space="preserve">8 DE NOVIEMBRE </w:t>
    </w:r>
    <w:r w:rsidRPr="00E0416A">
      <w:rPr>
        <w:b/>
        <w:color w:val="002060"/>
        <w:lang w:val="pt-BR"/>
      </w:rPr>
      <w:t>DE 20</w:t>
    </w:r>
    <w:r>
      <w:rPr>
        <w:b/>
        <w:color w:val="002060"/>
        <w:lang w:val="pt-BR"/>
      </w:rPr>
      <w:t>21</w:t>
    </w:r>
  </w:p>
  <w:p w14:paraId="223CD90F" w14:textId="77777777" w:rsidR="004359FF" w:rsidRPr="00ED588B" w:rsidRDefault="004359FF" w:rsidP="005A7492">
    <w:pPr>
      <w:pStyle w:val="Encabezado"/>
      <w:framePr w:w="5503" w:hSpace="141" w:wrap="auto" w:vAnchor="text" w:hAnchor="page" w:x="5590"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135FD318" w14:textId="77777777" w:rsidR="004359FF" w:rsidRDefault="004359FF" w:rsidP="00AA70E5">
    <w:pPr>
      <w:pStyle w:val="Encabezado"/>
      <w:ind w:left="-284"/>
    </w:pPr>
    <w:r>
      <w:rPr>
        <w:noProof/>
      </w:rPr>
      <w:drawing>
        <wp:inline distT="0" distB="0" distL="0" distR="0" wp14:anchorId="02B43C2C" wp14:editId="60885310">
          <wp:extent cx="762043" cy="79156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60" cy="819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130D4CA3" w:rsidR="002E3124" w:rsidRDefault="00972369" w:rsidP="004359FF">
    <w:pPr>
      <w:pStyle w:val="Encabezado"/>
      <w:jc w:val="center"/>
    </w:pPr>
    <w:r>
      <w:rPr>
        <w:noProof/>
        <w:lang w:eastAsia="es-MX"/>
      </w:rPr>
      <w:drawing>
        <wp:inline distT="0" distB="0" distL="0" distR="0" wp14:anchorId="5FE61812" wp14:editId="19364189">
          <wp:extent cx="928370" cy="907961"/>
          <wp:effectExtent l="0" t="0" r="5080" b="6985"/>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1713"/>
    <w:rsid w:val="0003183E"/>
    <w:rsid w:val="00031AB9"/>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D9D"/>
    <w:rsid w:val="00040DC7"/>
    <w:rsid w:val="00041170"/>
    <w:rsid w:val="000414C3"/>
    <w:rsid w:val="00041A3D"/>
    <w:rsid w:val="00042694"/>
    <w:rsid w:val="00042999"/>
    <w:rsid w:val="00042B46"/>
    <w:rsid w:val="00042BF5"/>
    <w:rsid w:val="000431A4"/>
    <w:rsid w:val="00043D6B"/>
    <w:rsid w:val="00043F8A"/>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2FAA"/>
    <w:rsid w:val="00063030"/>
    <w:rsid w:val="00063174"/>
    <w:rsid w:val="00063600"/>
    <w:rsid w:val="00063728"/>
    <w:rsid w:val="00063818"/>
    <w:rsid w:val="00063B8C"/>
    <w:rsid w:val="00063BB7"/>
    <w:rsid w:val="00064A68"/>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3145"/>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1BD8"/>
    <w:rsid w:val="00082640"/>
    <w:rsid w:val="00082728"/>
    <w:rsid w:val="00082F15"/>
    <w:rsid w:val="00083372"/>
    <w:rsid w:val="00083B91"/>
    <w:rsid w:val="00083DC8"/>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A2B"/>
    <w:rsid w:val="000B7DF4"/>
    <w:rsid w:val="000C00D7"/>
    <w:rsid w:val="000C0BC1"/>
    <w:rsid w:val="000C1E72"/>
    <w:rsid w:val="000C1EA6"/>
    <w:rsid w:val="000C21A0"/>
    <w:rsid w:val="000C299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8BA"/>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544B"/>
    <w:rsid w:val="00125C55"/>
    <w:rsid w:val="00126468"/>
    <w:rsid w:val="001264E4"/>
    <w:rsid w:val="00126990"/>
    <w:rsid w:val="00126FDB"/>
    <w:rsid w:val="001270B9"/>
    <w:rsid w:val="00127235"/>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9034D"/>
    <w:rsid w:val="00190743"/>
    <w:rsid w:val="0019080B"/>
    <w:rsid w:val="001910DC"/>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C81"/>
    <w:rsid w:val="001A1221"/>
    <w:rsid w:val="001A1348"/>
    <w:rsid w:val="001A15FE"/>
    <w:rsid w:val="001A2264"/>
    <w:rsid w:val="001A2383"/>
    <w:rsid w:val="001A3395"/>
    <w:rsid w:val="001A3BF8"/>
    <w:rsid w:val="001A3CB5"/>
    <w:rsid w:val="001A3EBF"/>
    <w:rsid w:val="001A404D"/>
    <w:rsid w:val="001A48EB"/>
    <w:rsid w:val="001A4ABC"/>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F0927"/>
    <w:rsid w:val="001F0B3F"/>
    <w:rsid w:val="001F0BBE"/>
    <w:rsid w:val="001F0EEB"/>
    <w:rsid w:val="001F1624"/>
    <w:rsid w:val="001F2C89"/>
    <w:rsid w:val="001F3239"/>
    <w:rsid w:val="001F3557"/>
    <w:rsid w:val="001F36DC"/>
    <w:rsid w:val="001F3A46"/>
    <w:rsid w:val="001F492E"/>
    <w:rsid w:val="001F4B41"/>
    <w:rsid w:val="001F4F66"/>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ED7"/>
    <w:rsid w:val="00201F70"/>
    <w:rsid w:val="0020230F"/>
    <w:rsid w:val="00202550"/>
    <w:rsid w:val="002033EC"/>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AE3"/>
    <w:rsid w:val="00214FD8"/>
    <w:rsid w:val="0021519B"/>
    <w:rsid w:val="00216C55"/>
    <w:rsid w:val="00217772"/>
    <w:rsid w:val="00217A93"/>
    <w:rsid w:val="00217D28"/>
    <w:rsid w:val="00220022"/>
    <w:rsid w:val="00220767"/>
    <w:rsid w:val="0022081D"/>
    <w:rsid w:val="00220F8B"/>
    <w:rsid w:val="002214BB"/>
    <w:rsid w:val="0022170C"/>
    <w:rsid w:val="00221BEA"/>
    <w:rsid w:val="00222012"/>
    <w:rsid w:val="002225EE"/>
    <w:rsid w:val="002227BF"/>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30A50"/>
    <w:rsid w:val="00230E9C"/>
    <w:rsid w:val="00231413"/>
    <w:rsid w:val="0023158A"/>
    <w:rsid w:val="002315A0"/>
    <w:rsid w:val="00231772"/>
    <w:rsid w:val="002318FA"/>
    <w:rsid w:val="00231D6C"/>
    <w:rsid w:val="002320D5"/>
    <w:rsid w:val="00232383"/>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1B01"/>
    <w:rsid w:val="00242137"/>
    <w:rsid w:val="00242305"/>
    <w:rsid w:val="002424B6"/>
    <w:rsid w:val="00243178"/>
    <w:rsid w:val="00244322"/>
    <w:rsid w:val="00244C1E"/>
    <w:rsid w:val="00244E15"/>
    <w:rsid w:val="00244EF4"/>
    <w:rsid w:val="002463C1"/>
    <w:rsid w:val="00246778"/>
    <w:rsid w:val="002469EB"/>
    <w:rsid w:val="0024740D"/>
    <w:rsid w:val="002474B3"/>
    <w:rsid w:val="00247998"/>
    <w:rsid w:val="00247AC9"/>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776"/>
    <w:rsid w:val="002559B8"/>
    <w:rsid w:val="00255FFF"/>
    <w:rsid w:val="002568B8"/>
    <w:rsid w:val="00256C01"/>
    <w:rsid w:val="00257617"/>
    <w:rsid w:val="00260115"/>
    <w:rsid w:val="0026252E"/>
    <w:rsid w:val="0026264B"/>
    <w:rsid w:val="00262C5C"/>
    <w:rsid w:val="00262EBA"/>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C83"/>
    <w:rsid w:val="00277E4D"/>
    <w:rsid w:val="00277EA0"/>
    <w:rsid w:val="00280DBF"/>
    <w:rsid w:val="00281391"/>
    <w:rsid w:val="002816D9"/>
    <w:rsid w:val="0028192E"/>
    <w:rsid w:val="00283006"/>
    <w:rsid w:val="002831B9"/>
    <w:rsid w:val="0028379B"/>
    <w:rsid w:val="002840B0"/>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3BF"/>
    <w:rsid w:val="0029744F"/>
    <w:rsid w:val="00297491"/>
    <w:rsid w:val="0029770D"/>
    <w:rsid w:val="0029785B"/>
    <w:rsid w:val="002A026B"/>
    <w:rsid w:val="002A0479"/>
    <w:rsid w:val="002A0C6B"/>
    <w:rsid w:val="002A10B1"/>
    <w:rsid w:val="002A189C"/>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205E"/>
    <w:rsid w:val="002B242C"/>
    <w:rsid w:val="002B2EE9"/>
    <w:rsid w:val="002B2F63"/>
    <w:rsid w:val="002B3786"/>
    <w:rsid w:val="002B3847"/>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3BA"/>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29FA"/>
    <w:rsid w:val="0030344F"/>
    <w:rsid w:val="0030396D"/>
    <w:rsid w:val="00303AFB"/>
    <w:rsid w:val="00304004"/>
    <w:rsid w:val="00304195"/>
    <w:rsid w:val="003045F7"/>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EE9"/>
    <w:rsid w:val="00311010"/>
    <w:rsid w:val="0031151B"/>
    <w:rsid w:val="00311816"/>
    <w:rsid w:val="00311AF2"/>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902"/>
    <w:rsid w:val="003279BC"/>
    <w:rsid w:val="00327A7B"/>
    <w:rsid w:val="003301C6"/>
    <w:rsid w:val="0033023E"/>
    <w:rsid w:val="00330D57"/>
    <w:rsid w:val="00331373"/>
    <w:rsid w:val="00331886"/>
    <w:rsid w:val="00331965"/>
    <w:rsid w:val="00331C0C"/>
    <w:rsid w:val="0033226F"/>
    <w:rsid w:val="00333313"/>
    <w:rsid w:val="00333425"/>
    <w:rsid w:val="00333D02"/>
    <w:rsid w:val="00333F64"/>
    <w:rsid w:val="00333F86"/>
    <w:rsid w:val="0033427D"/>
    <w:rsid w:val="003348F7"/>
    <w:rsid w:val="00334AC3"/>
    <w:rsid w:val="00334F56"/>
    <w:rsid w:val="00335175"/>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4590"/>
    <w:rsid w:val="003445F4"/>
    <w:rsid w:val="003446C4"/>
    <w:rsid w:val="00344736"/>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DFF"/>
    <w:rsid w:val="003510CB"/>
    <w:rsid w:val="00351957"/>
    <w:rsid w:val="00351B87"/>
    <w:rsid w:val="003524D1"/>
    <w:rsid w:val="003528F7"/>
    <w:rsid w:val="00352C2B"/>
    <w:rsid w:val="00353507"/>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378F"/>
    <w:rsid w:val="003841DF"/>
    <w:rsid w:val="00384440"/>
    <w:rsid w:val="003846E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A78"/>
    <w:rsid w:val="003A5E15"/>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3"/>
    <w:rsid w:val="003C4FC5"/>
    <w:rsid w:val="003C51CB"/>
    <w:rsid w:val="003C5380"/>
    <w:rsid w:val="003C58B1"/>
    <w:rsid w:val="003C5948"/>
    <w:rsid w:val="003C5FD5"/>
    <w:rsid w:val="003C5FF4"/>
    <w:rsid w:val="003C6147"/>
    <w:rsid w:val="003C61F0"/>
    <w:rsid w:val="003C64F9"/>
    <w:rsid w:val="003C709D"/>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E13"/>
    <w:rsid w:val="003F3FC6"/>
    <w:rsid w:val="003F4159"/>
    <w:rsid w:val="003F423F"/>
    <w:rsid w:val="003F5523"/>
    <w:rsid w:val="003F5B8F"/>
    <w:rsid w:val="003F5F7F"/>
    <w:rsid w:val="003F6023"/>
    <w:rsid w:val="003F6326"/>
    <w:rsid w:val="003F6BF4"/>
    <w:rsid w:val="003F6EBA"/>
    <w:rsid w:val="003F6EE8"/>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7259"/>
    <w:rsid w:val="00417405"/>
    <w:rsid w:val="00417ACE"/>
    <w:rsid w:val="00417C3A"/>
    <w:rsid w:val="00417F5D"/>
    <w:rsid w:val="004209FC"/>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531C"/>
    <w:rsid w:val="00425471"/>
    <w:rsid w:val="0042573F"/>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8EC"/>
    <w:rsid w:val="00432EE9"/>
    <w:rsid w:val="00432FFA"/>
    <w:rsid w:val="004341CC"/>
    <w:rsid w:val="004347C5"/>
    <w:rsid w:val="004359FF"/>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C28"/>
    <w:rsid w:val="00453E5A"/>
    <w:rsid w:val="00454330"/>
    <w:rsid w:val="00454730"/>
    <w:rsid w:val="00454DD0"/>
    <w:rsid w:val="004551C8"/>
    <w:rsid w:val="00455BCB"/>
    <w:rsid w:val="0045629C"/>
    <w:rsid w:val="00456B0B"/>
    <w:rsid w:val="0045707D"/>
    <w:rsid w:val="00457467"/>
    <w:rsid w:val="0045773F"/>
    <w:rsid w:val="00457A7F"/>
    <w:rsid w:val="0046033D"/>
    <w:rsid w:val="00461C70"/>
    <w:rsid w:val="00461D38"/>
    <w:rsid w:val="00461E3B"/>
    <w:rsid w:val="0046216B"/>
    <w:rsid w:val="00462473"/>
    <w:rsid w:val="004627E5"/>
    <w:rsid w:val="00462F15"/>
    <w:rsid w:val="00462F94"/>
    <w:rsid w:val="00463029"/>
    <w:rsid w:val="00463438"/>
    <w:rsid w:val="0046385D"/>
    <w:rsid w:val="004644ED"/>
    <w:rsid w:val="004647C7"/>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85A"/>
    <w:rsid w:val="00476BB9"/>
    <w:rsid w:val="004771A3"/>
    <w:rsid w:val="004778C5"/>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6BA5"/>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39B"/>
    <w:rsid w:val="004B47CC"/>
    <w:rsid w:val="004B4AF0"/>
    <w:rsid w:val="004B4BAE"/>
    <w:rsid w:val="004B4C2E"/>
    <w:rsid w:val="004B5046"/>
    <w:rsid w:val="004B5417"/>
    <w:rsid w:val="004B5DC6"/>
    <w:rsid w:val="004B5FED"/>
    <w:rsid w:val="004B642E"/>
    <w:rsid w:val="004B66AD"/>
    <w:rsid w:val="004B6D71"/>
    <w:rsid w:val="004B6E9C"/>
    <w:rsid w:val="004B7176"/>
    <w:rsid w:val="004B7476"/>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2DA"/>
    <w:rsid w:val="004F136C"/>
    <w:rsid w:val="004F1C2A"/>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09D"/>
    <w:rsid w:val="005177D9"/>
    <w:rsid w:val="00517DAE"/>
    <w:rsid w:val="00520E2E"/>
    <w:rsid w:val="00522778"/>
    <w:rsid w:val="00522A8F"/>
    <w:rsid w:val="00522BA8"/>
    <w:rsid w:val="00522CEC"/>
    <w:rsid w:val="00522DA1"/>
    <w:rsid w:val="00523180"/>
    <w:rsid w:val="0052328F"/>
    <w:rsid w:val="00523BA7"/>
    <w:rsid w:val="00523F8E"/>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97"/>
    <w:rsid w:val="005314BC"/>
    <w:rsid w:val="00531A8E"/>
    <w:rsid w:val="00531C9E"/>
    <w:rsid w:val="00531F63"/>
    <w:rsid w:val="0053248E"/>
    <w:rsid w:val="00533561"/>
    <w:rsid w:val="005338BC"/>
    <w:rsid w:val="0053496C"/>
    <w:rsid w:val="00534D3B"/>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5E52"/>
    <w:rsid w:val="00586094"/>
    <w:rsid w:val="00586570"/>
    <w:rsid w:val="00586B77"/>
    <w:rsid w:val="00586B8C"/>
    <w:rsid w:val="00586E4E"/>
    <w:rsid w:val="0058736B"/>
    <w:rsid w:val="005874D1"/>
    <w:rsid w:val="005875E0"/>
    <w:rsid w:val="0058785F"/>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DD4"/>
    <w:rsid w:val="005A3ACD"/>
    <w:rsid w:val="005A4552"/>
    <w:rsid w:val="005A4761"/>
    <w:rsid w:val="005A4BF8"/>
    <w:rsid w:val="005A5478"/>
    <w:rsid w:val="005A5BCB"/>
    <w:rsid w:val="005A62DC"/>
    <w:rsid w:val="005A6831"/>
    <w:rsid w:val="005A6C50"/>
    <w:rsid w:val="005A7241"/>
    <w:rsid w:val="005A732C"/>
    <w:rsid w:val="005A7492"/>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2131"/>
    <w:rsid w:val="005D22EF"/>
    <w:rsid w:val="005D27C8"/>
    <w:rsid w:val="005D2977"/>
    <w:rsid w:val="005D2C21"/>
    <w:rsid w:val="005D49EA"/>
    <w:rsid w:val="005D4B6E"/>
    <w:rsid w:val="005D4CBA"/>
    <w:rsid w:val="005D4D17"/>
    <w:rsid w:val="005D545F"/>
    <w:rsid w:val="005D5A14"/>
    <w:rsid w:val="005D5CB1"/>
    <w:rsid w:val="005D67A7"/>
    <w:rsid w:val="005D6C9F"/>
    <w:rsid w:val="005D6D9B"/>
    <w:rsid w:val="005D6F7D"/>
    <w:rsid w:val="005D76CD"/>
    <w:rsid w:val="005D7C66"/>
    <w:rsid w:val="005D7DAB"/>
    <w:rsid w:val="005D7DB6"/>
    <w:rsid w:val="005E0038"/>
    <w:rsid w:val="005E03A8"/>
    <w:rsid w:val="005E0848"/>
    <w:rsid w:val="005E0896"/>
    <w:rsid w:val="005E098F"/>
    <w:rsid w:val="005E0ACA"/>
    <w:rsid w:val="005E0C98"/>
    <w:rsid w:val="005E0CF1"/>
    <w:rsid w:val="005E0E80"/>
    <w:rsid w:val="005E1555"/>
    <w:rsid w:val="005E1C4C"/>
    <w:rsid w:val="005E2592"/>
    <w:rsid w:val="005E3051"/>
    <w:rsid w:val="005E3177"/>
    <w:rsid w:val="005E3505"/>
    <w:rsid w:val="005E3777"/>
    <w:rsid w:val="005E3836"/>
    <w:rsid w:val="005E462D"/>
    <w:rsid w:val="005E4FFF"/>
    <w:rsid w:val="005E522C"/>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53"/>
    <w:rsid w:val="00600CEF"/>
    <w:rsid w:val="0060155E"/>
    <w:rsid w:val="00601834"/>
    <w:rsid w:val="00601F54"/>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D18"/>
    <w:rsid w:val="00646D5B"/>
    <w:rsid w:val="00646DAD"/>
    <w:rsid w:val="0064768E"/>
    <w:rsid w:val="00647A95"/>
    <w:rsid w:val="00647B37"/>
    <w:rsid w:val="00650FF9"/>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650"/>
    <w:rsid w:val="00661679"/>
    <w:rsid w:val="0066188A"/>
    <w:rsid w:val="00661D61"/>
    <w:rsid w:val="006621AB"/>
    <w:rsid w:val="00662615"/>
    <w:rsid w:val="0066288D"/>
    <w:rsid w:val="006628EF"/>
    <w:rsid w:val="0066311F"/>
    <w:rsid w:val="006635F8"/>
    <w:rsid w:val="00663B0E"/>
    <w:rsid w:val="0066417A"/>
    <w:rsid w:val="00664420"/>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4576"/>
    <w:rsid w:val="00685453"/>
    <w:rsid w:val="006858A4"/>
    <w:rsid w:val="00685AB4"/>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31EA"/>
    <w:rsid w:val="006E3669"/>
    <w:rsid w:val="006E3BDB"/>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9E5"/>
    <w:rsid w:val="006F616D"/>
    <w:rsid w:val="006F6340"/>
    <w:rsid w:val="006F655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B0C"/>
    <w:rsid w:val="00710E4B"/>
    <w:rsid w:val="0071123C"/>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416E"/>
    <w:rsid w:val="00734740"/>
    <w:rsid w:val="00734772"/>
    <w:rsid w:val="00734B89"/>
    <w:rsid w:val="00734BAD"/>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004"/>
    <w:rsid w:val="00761156"/>
    <w:rsid w:val="00761829"/>
    <w:rsid w:val="00761DD1"/>
    <w:rsid w:val="00761E29"/>
    <w:rsid w:val="00761FED"/>
    <w:rsid w:val="007622D1"/>
    <w:rsid w:val="00763393"/>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77E02"/>
    <w:rsid w:val="007802FF"/>
    <w:rsid w:val="0078053F"/>
    <w:rsid w:val="007810A4"/>
    <w:rsid w:val="007812C3"/>
    <w:rsid w:val="00781979"/>
    <w:rsid w:val="00781E44"/>
    <w:rsid w:val="00781E7E"/>
    <w:rsid w:val="00781F66"/>
    <w:rsid w:val="007822FA"/>
    <w:rsid w:val="007827FE"/>
    <w:rsid w:val="00782B05"/>
    <w:rsid w:val="007835EC"/>
    <w:rsid w:val="0078546A"/>
    <w:rsid w:val="007855E0"/>
    <w:rsid w:val="0078562D"/>
    <w:rsid w:val="00786132"/>
    <w:rsid w:val="00786484"/>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31"/>
    <w:rsid w:val="00794995"/>
    <w:rsid w:val="00794B52"/>
    <w:rsid w:val="00794BEC"/>
    <w:rsid w:val="007957D7"/>
    <w:rsid w:val="00796045"/>
    <w:rsid w:val="00796071"/>
    <w:rsid w:val="0079610A"/>
    <w:rsid w:val="00797526"/>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257"/>
    <w:rsid w:val="007B13A3"/>
    <w:rsid w:val="007B1406"/>
    <w:rsid w:val="007B1BA9"/>
    <w:rsid w:val="007B1C8A"/>
    <w:rsid w:val="007B1E65"/>
    <w:rsid w:val="007B22BD"/>
    <w:rsid w:val="007B2A52"/>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287"/>
    <w:rsid w:val="007C56BC"/>
    <w:rsid w:val="007C5B05"/>
    <w:rsid w:val="007C6273"/>
    <w:rsid w:val="007C699A"/>
    <w:rsid w:val="007C6D11"/>
    <w:rsid w:val="007C7990"/>
    <w:rsid w:val="007C7B24"/>
    <w:rsid w:val="007C7E44"/>
    <w:rsid w:val="007D04B8"/>
    <w:rsid w:val="007D056D"/>
    <w:rsid w:val="007D0A3E"/>
    <w:rsid w:val="007D0EBB"/>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432B"/>
    <w:rsid w:val="00824385"/>
    <w:rsid w:val="00824A91"/>
    <w:rsid w:val="00824CF3"/>
    <w:rsid w:val="00824DC2"/>
    <w:rsid w:val="00824DCB"/>
    <w:rsid w:val="008251AF"/>
    <w:rsid w:val="008251C3"/>
    <w:rsid w:val="00825232"/>
    <w:rsid w:val="0082524F"/>
    <w:rsid w:val="008254E0"/>
    <w:rsid w:val="00826A6B"/>
    <w:rsid w:val="00826FC7"/>
    <w:rsid w:val="00827E85"/>
    <w:rsid w:val="00830873"/>
    <w:rsid w:val="00830D2A"/>
    <w:rsid w:val="0083130E"/>
    <w:rsid w:val="008318CE"/>
    <w:rsid w:val="00831A43"/>
    <w:rsid w:val="008323B6"/>
    <w:rsid w:val="00833568"/>
    <w:rsid w:val="00833637"/>
    <w:rsid w:val="00834074"/>
    <w:rsid w:val="00834405"/>
    <w:rsid w:val="00834C3C"/>
    <w:rsid w:val="00834D3F"/>
    <w:rsid w:val="00834D81"/>
    <w:rsid w:val="00834EA5"/>
    <w:rsid w:val="00835533"/>
    <w:rsid w:val="00835699"/>
    <w:rsid w:val="008365A6"/>
    <w:rsid w:val="008365B8"/>
    <w:rsid w:val="00836DBE"/>
    <w:rsid w:val="00836E9E"/>
    <w:rsid w:val="00837675"/>
    <w:rsid w:val="00837BDB"/>
    <w:rsid w:val="00837D71"/>
    <w:rsid w:val="00837D79"/>
    <w:rsid w:val="008400D8"/>
    <w:rsid w:val="008402A4"/>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974"/>
    <w:rsid w:val="008462E8"/>
    <w:rsid w:val="00846D3E"/>
    <w:rsid w:val="00847192"/>
    <w:rsid w:val="0084735D"/>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825"/>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2D06"/>
    <w:rsid w:val="00864083"/>
    <w:rsid w:val="00864107"/>
    <w:rsid w:val="008642B5"/>
    <w:rsid w:val="00864534"/>
    <w:rsid w:val="008647D7"/>
    <w:rsid w:val="00864E1D"/>
    <w:rsid w:val="0086564B"/>
    <w:rsid w:val="008657CD"/>
    <w:rsid w:val="008657F3"/>
    <w:rsid w:val="0086580F"/>
    <w:rsid w:val="008658BB"/>
    <w:rsid w:val="0086600F"/>
    <w:rsid w:val="0086662C"/>
    <w:rsid w:val="00866661"/>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C7D"/>
    <w:rsid w:val="00885D0F"/>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BF"/>
    <w:rsid w:val="008A3E89"/>
    <w:rsid w:val="008A40AF"/>
    <w:rsid w:val="008A453C"/>
    <w:rsid w:val="008A5066"/>
    <w:rsid w:val="008A5885"/>
    <w:rsid w:val="008A5D1D"/>
    <w:rsid w:val="008A5F90"/>
    <w:rsid w:val="008A60E8"/>
    <w:rsid w:val="008A674A"/>
    <w:rsid w:val="008A68E6"/>
    <w:rsid w:val="008A6A0D"/>
    <w:rsid w:val="008A6BC9"/>
    <w:rsid w:val="008A6BED"/>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726"/>
    <w:rsid w:val="00907AAF"/>
    <w:rsid w:val="00910182"/>
    <w:rsid w:val="009101E4"/>
    <w:rsid w:val="00911650"/>
    <w:rsid w:val="00911F7C"/>
    <w:rsid w:val="0091223C"/>
    <w:rsid w:val="00912EF5"/>
    <w:rsid w:val="00913153"/>
    <w:rsid w:val="00913516"/>
    <w:rsid w:val="00913610"/>
    <w:rsid w:val="00913936"/>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CE"/>
    <w:rsid w:val="00941F10"/>
    <w:rsid w:val="009428FC"/>
    <w:rsid w:val="00942A17"/>
    <w:rsid w:val="009441B4"/>
    <w:rsid w:val="00944356"/>
    <w:rsid w:val="009444FA"/>
    <w:rsid w:val="00944D8C"/>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6B"/>
    <w:rsid w:val="009608C8"/>
    <w:rsid w:val="00960984"/>
    <w:rsid w:val="009609DB"/>
    <w:rsid w:val="009610AC"/>
    <w:rsid w:val="00961184"/>
    <w:rsid w:val="0096138A"/>
    <w:rsid w:val="009617C4"/>
    <w:rsid w:val="009620E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DCB"/>
    <w:rsid w:val="00972E28"/>
    <w:rsid w:val="00972FAF"/>
    <w:rsid w:val="0097336B"/>
    <w:rsid w:val="00973F06"/>
    <w:rsid w:val="00973F4A"/>
    <w:rsid w:val="00974131"/>
    <w:rsid w:val="0097440B"/>
    <w:rsid w:val="00974AE2"/>
    <w:rsid w:val="00974CF5"/>
    <w:rsid w:val="00974DBE"/>
    <w:rsid w:val="00975223"/>
    <w:rsid w:val="0097522F"/>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40DF"/>
    <w:rsid w:val="00984752"/>
    <w:rsid w:val="00984AE7"/>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058"/>
    <w:rsid w:val="00990DF8"/>
    <w:rsid w:val="00990F4A"/>
    <w:rsid w:val="0099146C"/>
    <w:rsid w:val="00991816"/>
    <w:rsid w:val="00991DC9"/>
    <w:rsid w:val="00992310"/>
    <w:rsid w:val="00992561"/>
    <w:rsid w:val="00992CFE"/>
    <w:rsid w:val="00992EE5"/>
    <w:rsid w:val="00993051"/>
    <w:rsid w:val="00993427"/>
    <w:rsid w:val="00993880"/>
    <w:rsid w:val="00993B01"/>
    <w:rsid w:val="00993D42"/>
    <w:rsid w:val="00993F00"/>
    <w:rsid w:val="00994159"/>
    <w:rsid w:val="00994CBE"/>
    <w:rsid w:val="00994DA0"/>
    <w:rsid w:val="009954C4"/>
    <w:rsid w:val="00995670"/>
    <w:rsid w:val="009957E4"/>
    <w:rsid w:val="00995AD2"/>
    <w:rsid w:val="00995B0D"/>
    <w:rsid w:val="00996043"/>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FCE"/>
    <w:rsid w:val="009B3221"/>
    <w:rsid w:val="009B33EA"/>
    <w:rsid w:val="009B354D"/>
    <w:rsid w:val="009B37BC"/>
    <w:rsid w:val="009B3FB8"/>
    <w:rsid w:val="009B4960"/>
    <w:rsid w:val="009B4AD4"/>
    <w:rsid w:val="009B5106"/>
    <w:rsid w:val="009B531C"/>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58E"/>
    <w:rsid w:val="009E591C"/>
    <w:rsid w:val="009E5B36"/>
    <w:rsid w:val="009E5C3E"/>
    <w:rsid w:val="009E679E"/>
    <w:rsid w:val="009E6828"/>
    <w:rsid w:val="009E696F"/>
    <w:rsid w:val="009E6F63"/>
    <w:rsid w:val="009E7E93"/>
    <w:rsid w:val="009F013A"/>
    <w:rsid w:val="009F03B1"/>
    <w:rsid w:val="009F044C"/>
    <w:rsid w:val="009F05E6"/>
    <w:rsid w:val="009F1473"/>
    <w:rsid w:val="009F1E16"/>
    <w:rsid w:val="009F20A3"/>
    <w:rsid w:val="009F2A15"/>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B41"/>
    <w:rsid w:val="00A50C7D"/>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80A"/>
    <w:rsid w:val="00A60910"/>
    <w:rsid w:val="00A60912"/>
    <w:rsid w:val="00A60925"/>
    <w:rsid w:val="00A60A22"/>
    <w:rsid w:val="00A60AC8"/>
    <w:rsid w:val="00A60C82"/>
    <w:rsid w:val="00A611A9"/>
    <w:rsid w:val="00A61240"/>
    <w:rsid w:val="00A613CF"/>
    <w:rsid w:val="00A61609"/>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4175"/>
    <w:rsid w:val="00AA470A"/>
    <w:rsid w:val="00AA5BE6"/>
    <w:rsid w:val="00AA5E13"/>
    <w:rsid w:val="00AA61E3"/>
    <w:rsid w:val="00AA62C7"/>
    <w:rsid w:val="00AA660F"/>
    <w:rsid w:val="00AA6CB9"/>
    <w:rsid w:val="00AA6FC3"/>
    <w:rsid w:val="00AA70E5"/>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CF"/>
    <w:rsid w:val="00AB744D"/>
    <w:rsid w:val="00AB7661"/>
    <w:rsid w:val="00AB7743"/>
    <w:rsid w:val="00AB7C3D"/>
    <w:rsid w:val="00AC06B6"/>
    <w:rsid w:val="00AC170B"/>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CBF"/>
    <w:rsid w:val="00AD4DCD"/>
    <w:rsid w:val="00AD5164"/>
    <w:rsid w:val="00AD5219"/>
    <w:rsid w:val="00AD5DC6"/>
    <w:rsid w:val="00AD6979"/>
    <w:rsid w:val="00AD6A01"/>
    <w:rsid w:val="00AD6A22"/>
    <w:rsid w:val="00AD703E"/>
    <w:rsid w:val="00AD741F"/>
    <w:rsid w:val="00AD77C7"/>
    <w:rsid w:val="00AD7E3E"/>
    <w:rsid w:val="00AE13F3"/>
    <w:rsid w:val="00AE15B5"/>
    <w:rsid w:val="00AE1938"/>
    <w:rsid w:val="00AE1D4A"/>
    <w:rsid w:val="00AE2295"/>
    <w:rsid w:val="00AE2651"/>
    <w:rsid w:val="00AE268F"/>
    <w:rsid w:val="00AE2CEB"/>
    <w:rsid w:val="00AE315D"/>
    <w:rsid w:val="00AE3D31"/>
    <w:rsid w:val="00AE400A"/>
    <w:rsid w:val="00AE403F"/>
    <w:rsid w:val="00AE4B92"/>
    <w:rsid w:val="00AE57B2"/>
    <w:rsid w:val="00AE6936"/>
    <w:rsid w:val="00AE75CD"/>
    <w:rsid w:val="00AE79D7"/>
    <w:rsid w:val="00AF0009"/>
    <w:rsid w:val="00AF002E"/>
    <w:rsid w:val="00AF011B"/>
    <w:rsid w:val="00AF0267"/>
    <w:rsid w:val="00AF1113"/>
    <w:rsid w:val="00AF113B"/>
    <w:rsid w:val="00AF12DC"/>
    <w:rsid w:val="00AF1BB0"/>
    <w:rsid w:val="00AF26CD"/>
    <w:rsid w:val="00AF2E7C"/>
    <w:rsid w:val="00AF37A9"/>
    <w:rsid w:val="00AF3E49"/>
    <w:rsid w:val="00AF3E6C"/>
    <w:rsid w:val="00AF465B"/>
    <w:rsid w:val="00AF4C7B"/>
    <w:rsid w:val="00AF50EA"/>
    <w:rsid w:val="00AF53FD"/>
    <w:rsid w:val="00AF56A7"/>
    <w:rsid w:val="00AF5C88"/>
    <w:rsid w:val="00AF5F01"/>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F90"/>
    <w:rsid w:val="00B23137"/>
    <w:rsid w:val="00B23409"/>
    <w:rsid w:val="00B23684"/>
    <w:rsid w:val="00B23FF8"/>
    <w:rsid w:val="00B245EB"/>
    <w:rsid w:val="00B24C26"/>
    <w:rsid w:val="00B24D69"/>
    <w:rsid w:val="00B2584C"/>
    <w:rsid w:val="00B2587F"/>
    <w:rsid w:val="00B26035"/>
    <w:rsid w:val="00B264A3"/>
    <w:rsid w:val="00B265DD"/>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2F2B"/>
    <w:rsid w:val="00B431B7"/>
    <w:rsid w:val="00B436C2"/>
    <w:rsid w:val="00B439C4"/>
    <w:rsid w:val="00B43E16"/>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423"/>
    <w:rsid w:val="00B6052D"/>
    <w:rsid w:val="00B60541"/>
    <w:rsid w:val="00B60547"/>
    <w:rsid w:val="00B60BBC"/>
    <w:rsid w:val="00B60E42"/>
    <w:rsid w:val="00B61880"/>
    <w:rsid w:val="00B61B4B"/>
    <w:rsid w:val="00B61F77"/>
    <w:rsid w:val="00B6204A"/>
    <w:rsid w:val="00B62204"/>
    <w:rsid w:val="00B622B8"/>
    <w:rsid w:val="00B628BE"/>
    <w:rsid w:val="00B63183"/>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F0"/>
    <w:rsid w:val="00B80159"/>
    <w:rsid w:val="00B80366"/>
    <w:rsid w:val="00B80621"/>
    <w:rsid w:val="00B80EF6"/>
    <w:rsid w:val="00B80F3B"/>
    <w:rsid w:val="00B8112C"/>
    <w:rsid w:val="00B818D4"/>
    <w:rsid w:val="00B8190D"/>
    <w:rsid w:val="00B82430"/>
    <w:rsid w:val="00B8244A"/>
    <w:rsid w:val="00B8248A"/>
    <w:rsid w:val="00B82F1C"/>
    <w:rsid w:val="00B839AC"/>
    <w:rsid w:val="00B83DE9"/>
    <w:rsid w:val="00B84624"/>
    <w:rsid w:val="00B847A4"/>
    <w:rsid w:val="00B8513B"/>
    <w:rsid w:val="00B85157"/>
    <w:rsid w:val="00B8527C"/>
    <w:rsid w:val="00B852A0"/>
    <w:rsid w:val="00B855EB"/>
    <w:rsid w:val="00B85949"/>
    <w:rsid w:val="00B85D7F"/>
    <w:rsid w:val="00B85D95"/>
    <w:rsid w:val="00B86127"/>
    <w:rsid w:val="00B86162"/>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618"/>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4BBF"/>
    <w:rsid w:val="00BC530B"/>
    <w:rsid w:val="00BC59E1"/>
    <w:rsid w:val="00BC5BAA"/>
    <w:rsid w:val="00BC6429"/>
    <w:rsid w:val="00BC64B8"/>
    <w:rsid w:val="00BC71C6"/>
    <w:rsid w:val="00BC7A31"/>
    <w:rsid w:val="00BC7A79"/>
    <w:rsid w:val="00BD02BD"/>
    <w:rsid w:val="00BD08AD"/>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B42"/>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5B0"/>
    <w:rsid w:val="00C1666E"/>
    <w:rsid w:val="00C16694"/>
    <w:rsid w:val="00C17255"/>
    <w:rsid w:val="00C17487"/>
    <w:rsid w:val="00C178EB"/>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6A2"/>
    <w:rsid w:val="00C23D2C"/>
    <w:rsid w:val="00C23D6E"/>
    <w:rsid w:val="00C24265"/>
    <w:rsid w:val="00C2436B"/>
    <w:rsid w:val="00C24BDD"/>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024"/>
    <w:rsid w:val="00C4666E"/>
    <w:rsid w:val="00C4676A"/>
    <w:rsid w:val="00C46AC8"/>
    <w:rsid w:val="00C46D74"/>
    <w:rsid w:val="00C46FC5"/>
    <w:rsid w:val="00C47674"/>
    <w:rsid w:val="00C4795C"/>
    <w:rsid w:val="00C47987"/>
    <w:rsid w:val="00C47BE9"/>
    <w:rsid w:val="00C47E3E"/>
    <w:rsid w:val="00C50101"/>
    <w:rsid w:val="00C50349"/>
    <w:rsid w:val="00C50B65"/>
    <w:rsid w:val="00C51332"/>
    <w:rsid w:val="00C51634"/>
    <w:rsid w:val="00C51920"/>
    <w:rsid w:val="00C51C04"/>
    <w:rsid w:val="00C51C75"/>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CDD"/>
    <w:rsid w:val="00C54DA7"/>
    <w:rsid w:val="00C54ECA"/>
    <w:rsid w:val="00C55777"/>
    <w:rsid w:val="00C56015"/>
    <w:rsid w:val="00C56414"/>
    <w:rsid w:val="00C564E1"/>
    <w:rsid w:val="00C56653"/>
    <w:rsid w:val="00C56AD6"/>
    <w:rsid w:val="00C56BD6"/>
    <w:rsid w:val="00C56E68"/>
    <w:rsid w:val="00C57064"/>
    <w:rsid w:val="00C573C2"/>
    <w:rsid w:val="00C57927"/>
    <w:rsid w:val="00C60DDF"/>
    <w:rsid w:val="00C612B7"/>
    <w:rsid w:val="00C6146D"/>
    <w:rsid w:val="00C61FA5"/>
    <w:rsid w:val="00C6218B"/>
    <w:rsid w:val="00C62947"/>
    <w:rsid w:val="00C6302D"/>
    <w:rsid w:val="00C6309F"/>
    <w:rsid w:val="00C63922"/>
    <w:rsid w:val="00C6448F"/>
    <w:rsid w:val="00C6519A"/>
    <w:rsid w:val="00C651FD"/>
    <w:rsid w:val="00C65232"/>
    <w:rsid w:val="00C6535C"/>
    <w:rsid w:val="00C65533"/>
    <w:rsid w:val="00C6598C"/>
    <w:rsid w:val="00C65AB0"/>
    <w:rsid w:val="00C66075"/>
    <w:rsid w:val="00C6717B"/>
    <w:rsid w:val="00C67C03"/>
    <w:rsid w:val="00C70998"/>
    <w:rsid w:val="00C70C6E"/>
    <w:rsid w:val="00C70CF5"/>
    <w:rsid w:val="00C71230"/>
    <w:rsid w:val="00C7139E"/>
    <w:rsid w:val="00C71E34"/>
    <w:rsid w:val="00C71F78"/>
    <w:rsid w:val="00C72CE6"/>
    <w:rsid w:val="00C73546"/>
    <w:rsid w:val="00C7354A"/>
    <w:rsid w:val="00C73987"/>
    <w:rsid w:val="00C73D67"/>
    <w:rsid w:val="00C74329"/>
    <w:rsid w:val="00C74BEE"/>
    <w:rsid w:val="00C74E99"/>
    <w:rsid w:val="00C755B9"/>
    <w:rsid w:val="00C75A22"/>
    <w:rsid w:val="00C770E6"/>
    <w:rsid w:val="00C771A5"/>
    <w:rsid w:val="00C771F9"/>
    <w:rsid w:val="00C80544"/>
    <w:rsid w:val="00C806EB"/>
    <w:rsid w:val="00C80993"/>
    <w:rsid w:val="00C812D0"/>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46"/>
    <w:rsid w:val="00C935FB"/>
    <w:rsid w:val="00C93DD6"/>
    <w:rsid w:val="00C94032"/>
    <w:rsid w:val="00C940C9"/>
    <w:rsid w:val="00C94160"/>
    <w:rsid w:val="00C94456"/>
    <w:rsid w:val="00C9490C"/>
    <w:rsid w:val="00C94EAD"/>
    <w:rsid w:val="00C953E4"/>
    <w:rsid w:val="00C95A38"/>
    <w:rsid w:val="00C9684A"/>
    <w:rsid w:val="00C96BF3"/>
    <w:rsid w:val="00C97317"/>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A0"/>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247"/>
    <w:rsid w:val="00CE0335"/>
    <w:rsid w:val="00CE0649"/>
    <w:rsid w:val="00CE0EF1"/>
    <w:rsid w:val="00CE15C1"/>
    <w:rsid w:val="00CE1854"/>
    <w:rsid w:val="00CE1AA6"/>
    <w:rsid w:val="00CE1C61"/>
    <w:rsid w:val="00CE2107"/>
    <w:rsid w:val="00CE2BB6"/>
    <w:rsid w:val="00CE2FB3"/>
    <w:rsid w:val="00CE3559"/>
    <w:rsid w:val="00CE3600"/>
    <w:rsid w:val="00CE38E1"/>
    <w:rsid w:val="00CE3A5E"/>
    <w:rsid w:val="00CE3C03"/>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C34"/>
    <w:rsid w:val="00D0219F"/>
    <w:rsid w:val="00D02438"/>
    <w:rsid w:val="00D02974"/>
    <w:rsid w:val="00D02F95"/>
    <w:rsid w:val="00D03264"/>
    <w:rsid w:val="00D032A3"/>
    <w:rsid w:val="00D034C1"/>
    <w:rsid w:val="00D03F7A"/>
    <w:rsid w:val="00D04399"/>
    <w:rsid w:val="00D04900"/>
    <w:rsid w:val="00D04FFC"/>
    <w:rsid w:val="00D050A5"/>
    <w:rsid w:val="00D05196"/>
    <w:rsid w:val="00D054E8"/>
    <w:rsid w:val="00D05BE7"/>
    <w:rsid w:val="00D06000"/>
    <w:rsid w:val="00D064C1"/>
    <w:rsid w:val="00D06796"/>
    <w:rsid w:val="00D10AA6"/>
    <w:rsid w:val="00D10D37"/>
    <w:rsid w:val="00D11028"/>
    <w:rsid w:val="00D1263B"/>
    <w:rsid w:val="00D12704"/>
    <w:rsid w:val="00D129C4"/>
    <w:rsid w:val="00D13514"/>
    <w:rsid w:val="00D13643"/>
    <w:rsid w:val="00D13B50"/>
    <w:rsid w:val="00D13F75"/>
    <w:rsid w:val="00D142E5"/>
    <w:rsid w:val="00D1434E"/>
    <w:rsid w:val="00D1445F"/>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716"/>
    <w:rsid w:val="00D35979"/>
    <w:rsid w:val="00D35AB8"/>
    <w:rsid w:val="00D35FBF"/>
    <w:rsid w:val="00D366E1"/>
    <w:rsid w:val="00D369E6"/>
    <w:rsid w:val="00D37773"/>
    <w:rsid w:val="00D37CDF"/>
    <w:rsid w:val="00D40373"/>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68A0"/>
    <w:rsid w:val="00D468D3"/>
    <w:rsid w:val="00D46A79"/>
    <w:rsid w:val="00D46C11"/>
    <w:rsid w:val="00D46C88"/>
    <w:rsid w:val="00D4703E"/>
    <w:rsid w:val="00D47DF4"/>
    <w:rsid w:val="00D47FDB"/>
    <w:rsid w:val="00D50F8B"/>
    <w:rsid w:val="00D510B6"/>
    <w:rsid w:val="00D51568"/>
    <w:rsid w:val="00D51795"/>
    <w:rsid w:val="00D51975"/>
    <w:rsid w:val="00D529C8"/>
    <w:rsid w:val="00D52E2B"/>
    <w:rsid w:val="00D52E87"/>
    <w:rsid w:val="00D53910"/>
    <w:rsid w:val="00D53F0F"/>
    <w:rsid w:val="00D53F60"/>
    <w:rsid w:val="00D53F98"/>
    <w:rsid w:val="00D54145"/>
    <w:rsid w:val="00D544BD"/>
    <w:rsid w:val="00D546FB"/>
    <w:rsid w:val="00D54EED"/>
    <w:rsid w:val="00D55057"/>
    <w:rsid w:val="00D550E2"/>
    <w:rsid w:val="00D55610"/>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67988"/>
    <w:rsid w:val="00D7022F"/>
    <w:rsid w:val="00D7027F"/>
    <w:rsid w:val="00D70E21"/>
    <w:rsid w:val="00D70E2F"/>
    <w:rsid w:val="00D716C4"/>
    <w:rsid w:val="00D718E2"/>
    <w:rsid w:val="00D71B05"/>
    <w:rsid w:val="00D71B49"/>
    <w:rsid w:val="00D72BEC"/>
    <w:rsid w:val="00D72CA2"/>
    <w:rsid w:val="00D72E22"/>
    <w:rsid w:val="00D72E78"/>
    <w:rsid w:val="00D73124"/>
    <w:rsid w:val="00D73894"/>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E77"/>
    <w:rsid w:val="00D8179E"/>
    <w:rsid w:val="00D826B2"/>
    <w:rsid w:val="00D82B0C"/>
    <w:rsid w:val="00D842B5"/>
    <w:rsid w:val="00D844CB"/>
    <w:rsid w:val="00D8468E"/>
    <w:rsid w:val="00D84C77"/>
    <w:rsid w:val="00D85097"/>
    <w:rsid w:val="00D85456"/>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6B3"/>
    <w:rsid w:val="00DD0A82"/>
    <w:rsid w:val="00DD11CF"/>
    <w:rsid w:val="00DD158F"/>
    <w:rsid w:val="00DD26C1"/>
    <w:rsid w:val="00DD2853"/>
    <w:rsid w:val="00DD3028"/>
    <w:rsid w:val="00DD33B9"/>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253"/>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A6F"/>
    <w:rsid w:val="00E03CBE"/>
    <w:rsid w:val="00E042EE"/>
    <w:rsid w:val="00E044AE"/>
    <w:rsid w:val="00E0461D"/>
    <w:rsid w:val="00E049BB"/>
    <w:rsid w:val="00E04A12"/>
    <w:rsid w:val="00E04C4E"/>
    <w:rsid w:val="00E04E11"/>
    <w:rsid w:val="00E056A2"/>
    <w:rsid w:val="00E059E2"/>
    <w:rsid w:val="00E0607D"/>
    <w:rsid w:val="00E06C17"/>
    <w:rsid w:val="00E0718C"/>
    <w:rsid w:val="00E07480"/>
    <w:rsid w:val="00E0754B"/>
    <w:rsid w:val="00E07C3A"/>
    <w:rsid w:val="00E07CD7"/>
    <w:rsid w:val="00E10F32"/>
    <w:rsid w:val="00E10F35"/>
    <w:rsid w:val="00E1163F"/>
    <w:rsid w:val="00E11A28"/>
    <w:rsid w:val="00E11E71"/>
    <w:rsid w:val="00E1212A"/>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4CEA"/>
    <w:rsid w:val="00E655C1"/>
    <w:rsid w:val="00E65972"/>
    <w:rsid w:val="00E65A64"/>
    <w:rsid w:val="00E65DD6"/>
    <w:rsid w:val="00E66009"/>
    <w:rsid w:val="00E6662D"/>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6AC"/>
    <w:rsid w:val="00E90873"/>
    <w:rsid w:val="00E90E25"/>
    <w:rsid w:val="00E90EE7"/>
    <w:rsid w:val="00E91335"/>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2ABA"/>
    <w:rsid w:val="00EA34DF"/>
    <w:rsid w:val="00EA3D93"/>
    <w:rsid w:val="00EA3E85"/>
    <w:rsid w:val="00EA4258"/>
    <w:rsid w:val="00EA492C"/>
    <w:rsid w:val="00EA5129"/>
    <w:rsid w:val="00EA56B2"/>
    <w:rsid w:val="00EA5B3D"/>
    <w:rsid w:val="00EA61ED"/>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07C"/>
    <w:rsid w:val="00EC16BE"/>
    <w:rsid w:val="00EC1897"/>
    <w:rsid w:val="00EC19C3"/>
    <w:rsid w:val="00EC21E3"/>
    <w:rsid w:val="00EC25DC"/>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127C"/>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4FB4"/>
    <w:rsid w:val="00EE5429"/>
    <w:rsid w:val="00EE56B0"/>
    <w:rsid w:val="00EE64FD"/>
    <w:rsid w:val="00EE6C7C"/>
    <w:rsid w:val="00EE7051"/>
    <w:rsid w:val="00EE7116"/>
    <w:rsid w:val="00EE72AB"/>
    <w:rsid w:val="00EE7416"/>
    <w:rsid w:val="00EE75B7"/>
    <w:rsid w:val="00EF0252"/>
    <w:rsid w:val="00EF08BB"/>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DA8"/>
    <w:rsid w:val="00EF4E35"/>
    <w:rsid w:val="00EF507C"/>
    <w:rsid w:val="00EF5863"/>
    <w:rsid w:val="00EF591F"/>
    <w:rsid w:val="00EF6191"/>
    <w:rsid w:val="00EF680B"/>
    <w:rsid w:val="00EF6AEE"/>
    <w:rsid w:val="00EF7025"/>
    <w:rsid w:val="00EF7103"/>
    <w:rsid w:val="00EF7411"/>
    <w:rsid w:val="00EF7C4A"/>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3575"/>
    <w:rsid w:val="00F14299"/>
    <w:rsid w:val="00F142E4"/>
    <w:rsid w:val="00F14958"/>
    <w:rsid w:val="00F14BBB"/>
    <w:rsid w:val="00F14CE1"/>
    <w:rsid w:val="00F14E7A"/>
    <w:rsid w:val="00F15A6B"/>
    <w:rsid w:val="00F15ACA"/>
    <w:rsid w:val="00F15F1A"/>
    <w:rsid w:val="00F1617F"/>
    <w:rsid w:val="00F162DA"/>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080"/>
    <w:rsid w:val="00F354F0"/>
    <w:rsid w:val="00F35503"/>
    <w:rsid w:val="00F357F1"/>
    <w:rsid w:val="00F35BE8"/>
    <w:rsid w:val="00F35E03"/>
    <w:rsid w:val="00F35EBE"/>
    <w:rsid w:val="00F35F72"/>
    <w:rsid w:val="00F35F7C"/>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905"/>
    <w:rsid w:val="00F44ACC"/>
    <w:rsid w:val="00F44CF3"/>
    <w:rsid w:val="00F44E5F"/>
    <w:rsid w:val="00F4570F"/>
    <w:rsid w:val="00F4583F"/>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942"/>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706"/>
    <w:rsid w:val="00F830B2"/>
    <w:rsid w:val="00F835FA"/>
    <w:rsid w:val="00F839E8"/>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81C"/>
    <w:rsid w:val="00FA490F"/>
    <w:rsid w:val="00FA4A68"/>
    <w:rsid w:val="00FA4D26"/>
    <w:rsid w:val="00FA5070"/>
    <w:rsid w:val="00FA5354"/>
    <w:rsid w:val="00FA6A92"/>
    <w:rsid w:val="00FA6BE8"/>
    <w:rsid w:val="00FA6FB8"/>
    <w:rsid w:val="00FA74EC"/>
    <w:rsid w:val="00FA764E"/>
    <w:rsid w:val="00FA77D8"/>
    <w:rsid w:val="00FA7875"/>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3425"/>
    <w:rsid w:val="00FB381C"/>
    <w:rsid w:val="00FB426D"/>
    <w:rsid w:val="00FB4433"/>
    <w:rsid w:val="00FB4E3A"/>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CB4"/>
    <w:rsid w:val="00FC4D41"/>
    <w:rsid w:val="00FC4DF4"/>
    <w:rsid w:val="00FC51CB"/>
    <w:rsid w:val="00FC561E"/>
    <w:rsid w:val="00FC575D"/>
    <w:rsid w:val="00FC6AD7"/>
    <w:rsid w:val="00FC6B52"/>
    <w:rsid w:val="00FC6B67"/>
    <w:rsid w:val="00FC6B94"/>
    <w:rsid w:val="00FC6E1C"/>
    <w:rsid w:val="00FC706C"/>
    <w:rsid w:val="00FC7283"/>
    <w:rsid w:val="00FC7A1E"/>
    <w:rsid w:val="00FD0CAA"/>
    <w:rsid w:val="00FD11CE"/>
    <w:rsid w:val="00FD122A"/>
    <w:rsid w:val="00FD1A59"/>
    <w:rsid w:val="00FD1FCB"/>
    <w:rsid w:val="00FD24EC"/>
    <w:rsid w:val="00FD269C"/>
    <w:rsid w:val="00FD30AE"/>
    <w:rsid w:val="00FD3529"/>
    <w:rsid w:val="00FD3C28"/>
    <w:rsid w:val="00FD4B87"/>
    <w:rsid w:val="00FD4C8A"/>
    <w:rsid w:val="00FD56D3"/>
    <w:rsid w:val="00FD5C4F"/>
    <w:rsid w:val="00FD5C9A"/>
    <w:rsid w:val="00FD5E23"/>
    <w:rsid w:val="00FD6847"/>
    <w:rsid w:val="00FD6DA4"/>
    <w:rsid w:val="00FD74C9"/>
    <w:rsid w:val="00FD7D2E"/>
    <w:rsid w:val="00FD7D43"/>
    <w:rsid w:val="00FD7ED2"/>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98B"/>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1\08-21\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1\08-21\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1\08-21\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1\08-21\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'!$C$29:$C$96</c:f>
              <c:numCache>
                <c:formatCode>0.0</c:formatCode>
                <c:ptCount val="68"/>
                <c:pt idx="0">
                  <c:v>106.062624654155</c:v>
                </c:pt>
                <c:pt idx="1">
                  <c:v>108.63175598182499</c:v>
                </c:pt>
                <c:pt idx="2">
                  <c:v>108.079516501649</c:v>
                </c:pt>
                <c:pt idx="3">
                  <c:v>108.131376138058</c:v>
                </c:pt>
                <c:pt idx="4">
                  <c:v>108.20319195326</c:v>
                </c:pt>
                <c:pt idx="5">
                  <c:v>109.002527922504</c:v>
                </c:pt>
                <c:pt idx="6">
                  <c:v>106.43131035634001</c:v>
                </c:pt>
                <c:pt idx="7">
                  <c:v>108.87030406145099</c:v>
                </c:pt>
                <c:pt idx="8">
                  <c:v>109.862881608454</c:v>
                </c:pt>
                <c:pt idx="9">
                  <c:v>109.354493395707</c:v>
                </c:pt>
                <c:pt idx="10">
                  <c:v>110.64582604031099</c:v>
                </c:pt>
                <c:pt idx="11">
                  <c:v>110.477293994365</c:v>
                </c:pt>
                <c:pt idx="12">
                  <c:v>107.780360176936</c:v>
                </c:pt>
                <c:pt idx="13">
                  <c:v>105.135726170464</c:v>
                </c:pt>
                <c:pt idx="14">
                  <c:v>108.38137120750901</c:v>
                </c:pt>
                <c:pt idx="15">
                  <c:v>104.410803857196</c:v>
                </c:pt>
                <c:pt idx="16">
                  <c:v>107.971881702433</c:v>
                </c:pt>
                <c:pt idx="17">
                  <c:v>108.850304143285</c:v>
                </c:pt>
                <c:pt idx="18">
                  <c:v>107.646220188733</c:v>
                </c:pt>
                <c:pt idx="19">
                  <c:v>108.21189410733</c:v>
                </c:pt>
                <c:pt idx="20">
                  <c:v>108.57850100784501</c:v>
                </c:pt>
                <c:pt idx="21">
                  <c:v>106.96986857663801</c:v>
                </c:pt>
                <c:pt idx="22">
                  <c:v>106.06393920014401</c:v>
                </c:pt>
                <c:pt idx="23">
                  <c:v>111.10170093411099</c:v>
                </c:pt>
                <c:pt idx="24">
                  <c:v>108.457631760005</c:v>
                </c:pt>
                <c:pt idx="25">
                  <c:v>108.84921784172499</c:v>
                </c:pt>
                <c:pt idx="26">
                  <c:v>110.73194199727401</c:v>
                </c:pt>
                <c:pt idx="27">
                  <c:v>109.456889116323</c:v>
                </c:pt>
                <c:pt idx="28">
                  <c:v>111.726397735387</c:v>
                </c:pt>
                <c:pt idx="29">
                  <c:v>111.71365620072299</c:v>
                </c:pt>
                <c:pt idx="30">
                  <c:v>112.209324339665</c:v>
                </c:pt>
                <c:pt idx="31">
                  <c:v>105.601552667981</c:v>
                </c:pt>
                <c:pt idx="32">
                  <c:v>108.88920800439701</c:v>
                </c:pt>
                <c:pt idx="33">
                  <c:v>109.02392798489301</c:v>
                </c:pt>
                <c:pt idx="34">
                  <c:v>102.462720782438</c:v>
                </c:pt>
                <c:pt idx="35">
                  <c:v>102.84639987006101</c:v>
                </c:pt>
                <c:pt idx="36">
                  <c:v>109.434070011073</c:v>
                </c:pt>
                <c:pt idx="37">
                  <c:v>107.52972467305401</c:v>
                </c:pt>
                <c:pt idx="38">
                  <c:v>104.984333337137</c:v>
                </c:pt>
                <c:pt idx="39">
                  <c:v>106.436705959167</c:v>
                </c:pt>
                <c:pt idx="40">
                  <c:v>103.87373584352299</c:v>
                </c:pt>
                <c:pt idx="41">
                  <c:v>104.084423824862</c:v>
                </c:pt>
                <c:pt idx="42">
                  <c:v>102.11299199913201</c:v>
                </c:pt>
                <c:pt idx="43">
                  <c:v>101.29542856824</c:v>
                </c:pt>
                <c:pt idx="44">
                  <c:v>101.32560423293999</c:v>
                </c:pt>
                <c:pt idx="45">
                  <c:v>99.634262020667407</c:v>
                </c:pt>
                <c:pt idx="46">
                  <c:v>99.596441499333906</c:v>
                </c:pt>
                <c:pt idx="47">
                  <c:v>100.071978261572</c:v>
                </c:pt>
                <c:pt idx="48">
                  <c:v>100.474551645231</c:v>
                </c:pt>
                <c:pt idx="49">
                  <c:v>96.208053002125993</c:v>
                </c:pt>
                <c:pt idx="50">
                  <c:v>93.547549304217895</c:v>
                </c:pt>
                <c:pt idx="51">
                  <c:v>65.895498126498396</c:v>
                </c:pt>
                <c:pt idx="52">
                  <c:v>63.9958047034348</c:v>
                </c:pt>
                <c:pt idx="53">
                  <c:v>78.953282889197496</c:v>
                </c:pt>
                <c:pt idx="54">
                  <c:v>80.781529420109194</c:v>
                </c:pt>
                <c:pt idx="55">
                  <c:v>84.746045830225398</c:v>
                </c:pt>
                <c:pt idx="56">
                  <c:v>83.545479266490602</c:v>
                </c:pt>
                <c:pt idx="57">
                  <c:v>85.968756770379898</c:v>
                </c:pt>
                <c:pt idx="58">
                  <c:v>88.227062094398093</c:v>
                </c:pt>
                <c:pt idx="59">
                  <c:v>87.0204268091111</c:v>
                </c:pt>
                <c:pt idx="60">
                  <c:v>90.6348944870727</c:v>
                </c:pt>
                <c:pt idx="61">
                  <c:v>92.743520201978598</c:v>
                </c:pt>
                <c:pt idx="62">
                  <c:v>94.367395696068598</c:v>
                </c:pt>
                <c:pt idx="63">
                  <c:v>93.4838061954962</c:v>
                </c:pt>
                <c:pt idx="64">
                  <c:v>94.106046372860007</c:v>
                </c:pt>
                <c:pt idx="65">
                  <c:v>92.262639600767699</c:v>
                </c:pt>
                <c:pt idx="66">
                  <c:v>94.555095417245795</c:v>
                </c:pt>
                <c:pt idx="67">
                  <c:v>95.627984745878194</c:v>
                </c:pt>
              </c:numCache>
            </c:numRef>
          </c:val>
          <c:extLst>
            <c:ext xmlns:c16="http://schemas.microsoft.com/office/drawing/2014/chart" uri="{C3380CC4-5D6E-409C-BE32-E72D297353CC}">
              <c16:uniqueId val="{00000000-2102-4640-B717-BB5222F22DC7}"/>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'!$D$29:$D$96</c:f>
              <c:numCache>
                <c:formatCode>0.0</c:formatCode>
                <c:ptCount val="68"/>
                <c:pt idx="0">
                  <c:v>107.21517596506</c:v>
                </c:pt>
                <c:pt idx="1">
                  <c:v>107.401763044622</c:v>
                </c:pt>
                <c:pt idx="2">
                  <c:v>107.733311709524</c:v>
                </c:pt>
                <c:pt idx="3">
                  <c:v>108.015776505351</c:v>
                </c:pt>
                <c:pt idx="4">
                  <c:v>108.129263291459</c:v>
                </c:pt>
                <c:pt idx="5">
                  <c:v>108.1886621686</c:v>
                </c:pt>
                <c:pt idx="6">
                  <c:v>108.381711216505</c:v>
                </c:pt>
                <c:pt idx="7">
                  <c:v>108.843206268662</c:v>
                </c:pt>
                <c:pt idx="8">
                  <c:v>109.363816270946</c:v>
                </c:pt>
                <c:pt idx="9">
                  <c:v>109.700652851234</c:v>
                </c:pt>
                <c:pt idx="10">
                  <c:v>109.644352031346</c:v>
                </c:pt>
                <c:pt idx="11">
                  <c:v>109.12237898122299</c:v>
                </c:pt>
                <c:pt idx="12">
                  <c:v>108.32152396924999</c:v>
                </c:pt>
                <c:pt idx="13">
                  <c:v>107.54767624503999</c:v>
                </c:pt>
                <c:pt idx="14">
                  <c:v>107.103042035161</c:v>
                </c:pt>
                <c:pt idx="15">
                  <c:v>107.07745016141401</c:v>
                </c:pt>
                <c:pt idx="16">
                  <c:v>107.41140194382901</c:v>
                </c:pt>
                <c:pt idx="17">
                  <c:v>107.811507269494</c:v>
                </c:pt>
                <c:pt idx="18">
                  <c:v>108.009585065392</c:v>
                </c:pt>
                <c:pt idx="19">
                  <c:v>107.949724071167</c:v>
                </c:pt>
                <c:pt idx="20">
                  <c:v>107.749187784828</c:v>
                </c:pt>
                <c:pt idx="21">
                  <c:v>107.620750169248</c:v>
                </c:pt>
                <c:pt idx="22">
                  <c:v>107.652029617214</c:v>
                </c:pt>
                <c:pt idx="23">
                  <c:v>107.97239523780399</c:v>
                </c:pt>
                <c:pt idx="24">
                  <c:v>108.504382033505</c:v>
                </c:pt>
                <c:pt idx="25">
                  <c:v>109.227457340512</c:v>
                </c:pt>
                <c:pt idx="26">
                  <c:v>110.047749174446</c:v>
                </c:pt>
                <c:pt idx="27">
                  <c:v>110.741706233215</c:v>
                </c:pt>
                <c:pt idx="28">
                  <c:v>111.183658192536</c:v>
                </c:pt>
                <c:pt idx="29">
                  <c:v>111.314157823611</c:v>
                </c:pt>
                <c:pt idx="30">
                  <c:v>111.013519356581</c:v>
                </c:pt>
                <c:pt idx="31">
                  <c:v>110.208859577928</c:v>
                </c:pt>
                <c:pt idx="32">
                  <c:v>109.147765391902</c:v>
                </c:pt>
                <c:pt idx="33">
                  <c:v>108.06142957130901</c:v>
                </c:pt>
                <c:pt idx="34">
                  <c:v>107.197094922606</c:v>
                </c:pt>
                <c:pt idx="35">
                  <c:v>106.674417837389</c:v>
                </c:pt>
                <c:pt idx="36">
                  <c:v>106.403015597961</c:v>
                </c:pt>
                <c:pt idx="37">
                  <c:v>106.211914672494</c:v>
                </c:pt>
                <c:pt idx="38">
                  <c:v>105.887384364498</c:v>
                </c:pt>
                <c:pt idx="39">
                  <c:v>105.354176461591</c:v>
                </c:pt>
                <c:pt idx="40">
                  <c:v>104.554413201665</c:v>
                </c:pt>
                <c:pt idx="41">
                  <c:v>103.53432669399101</c:v>
                </c:pt>
                <c:pt idx="42">
                  <c:v>102.50110241267799</c:v>
                </c:pt>
                <c:pt idx="43">
                  <c:v>101.638874408486</c:v>
                </c:pt>
                <c:pt idx="44">
                  <c:v>100.99630885560499</c:v>
                </c:pt>
                <c:pt idx="45">
                  <c:v>100.447105684148</c:v>
                </c:pt>
                <c:pt idx="46">
                  <c:v>99.819396708480397</c:v>
                </c:pt>
                <c:pt idx="47">
                  <c:v>98.925900040318197</c:v>
                </c:pt>
                <c:pt idx="48">
                  <c:v>97.733141024771996</c:v>
                </c:pt>
                <c:pt idx="49">
                  <c:v>96.302867267058303</c:v>
                </c:pt>
                <c:pt idx="50">
                  <c:v>94.982238900097002</c:v>
                </c:pt>
                <c:pt idx="51">
                  <c:v>79.316030503620198</c:v>
                </c:pt>
                <c:pt idx="52">
                  <c:v>79.180998658072895</c:v>
                </c:pt>
                <c:pt idx="53">
                  <c:v>79.788606725746504</c:v>
                </c:pt>
                <c:pt idx="54">
                  <c:v>80.978599815759196</c:v>
                </c:pt>
                <c:pt idx="55">
                  <c:v>82.462273077773105</c:v>
                </c:pt>
                <c:pt idx="56">
                  <c:v>84.0325168977283</c:v>
                </c:pt>
                <c:pt idx="57">
                  <c:v>85.668960139298903</c:v>
                </c:pt>
                <c:pt idx="58">
                  <c:v>87.363029993524194</c:v>
                </c:pt>
                <c:pt idx="59">
                  <c:v>89.066069587242296</c:v>
                </c:pt>
                <c:pt idx="60">
                  <c:v>90.679503750851794</c:v>
                </c:pt>
                <c:pt idx="61">
                  <c:v>92.063223785653904</c:v>
                </c:pt>
                <c:pt idx="62">
                  <c:v>93.081337763703402</c:v>
                </c:pt>
                <c:pt idx="63">
                  <c:v>93.7091689774374</c:v>
                </c:pt>
                <c:pt idx="64">
                  <c:v>94.087002051541603</c:v>
                </c:pt>
                <c:pt idx="65">
                  <c:v>94.368797730957098</c:v>
                </c:pt>
                <c:pt idx="66">
                  <c:v>94.724536036744396</c:v>
                </c:pt>
                <c:pt idx="67">
                  <c:v>95.284481468470403</c:v>
                </c:pt>
              </c:numCache>
            </c:numRef>
          </c:val>
          <c:smooth val="0"/>
          <c:extLst>
            <c:ext xmlns:c16="http://schemas.microsoft.com/office/drawing/2014/chart" uri="{C3380CC4-5D6E-409C-BE32-E72D297353CC}">
              <c16:uniqueId val="{00000001-2102-4640-B717-BB5222F22DC7}"/>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'!$C$29:$C$96</c:f>
              <c:numCache>
                <c:formatCode>0.0</c:formatCode>
                <c:ptCount val="68"/>
                <c:pt idx="0">
                  <c:v>106.062624654155</c:v>
                </c:pt>
                <c:pt idx="1">
                  <c:v>108.63175598182499</c:v>
                </c:pt>
                <c:pt idx="2">
                  <c:v>108.079516501649</c:v>
                </c:pt>
                <c:pt idx="3">
                  <c:v>108.131376138058</c:v>
                </c:pt>
                <c:pt idx="4">
                  <c:v>108.20319195326</c:v>
                </c:pt>
                <c:pt idx="5">
                  <c:v>109.002527922504</c:v>
                </c:pt>
                <c:pt idx="6">
                  <c:v>106.43131035634001</c:v>
                </c:pt>
                <c:pt idx="7">
                  <c:v>108.87030406145099</c:v>
                </c:pt>
                <c:pt idx="8">
                  <c:v>109.862881608454</c:v>
                </c:pt>
                <c:pt idx="9">
                  <c:v>109.354493395707</c:v>
                </c:pt>
                <c:pt idx="10">
                  <c:v>110.64582604031099</c:v>
                </c:pt>
                <c:pt idx="11">
                  <c:v>110.477293994365</c:v>
                </c:pt>
                <c:pt idx="12">
                  <c:v>107.780360176936</c:v>
                </c:pt>
                <c:pt idx="13">
                  <c:v>105.135726170464</c:v>
                </c:pt>
                <c:pt idx="14">
                  <c:v>108.38137120750901</c:v>
                </c:pt>
                <c:pt idx="15">
                  <c:v>104.410803857196</c:v>
                </c:pt>
                <c:pt idx="16">
                  <c:v>107.971881702433</c:v>
                </c:pt>
                <c:pt idx="17">
                  <c:v>108.850304143285</c:v>
                </c:pt>
                <c:pt idx="18">
                  <c:v>107.646220188733</c:v>
                </c:pt>
                <c:pt idx="19">
                  <c:v>108.21189410733</c:v>
                </c:pt>
                <c:pt idx="20">
                  <c:v>108.57850100784501</c:v>
                </c:pt>
                <c:pt idx="21">
                  <c:v>106.96986857663801</c:v>
                </c:pt>
                <c:pt idx="22">
                  <c:v>106.06393920014401</c:v>
                </c:pt>
                <c:pt idx="23">
                  <c:v>111.10170093411099</c:v>
                </c:pt>
                <c:pt idx="24">
                  <c:v>108.457631760005</c:v>
                </c:pt>
                <c:pt idx="25">
                  <c:v>108.84921784172499</c:v>
                </c:pt>
                <c:pt idx="26">
                  <c:v>110.73194199727401</c:v>
                </c:pt>
                <c:pt idx="27">
                  <c:v>109.456889116323</c:v>
                </c:pt>
                <c:pt idx="28">
                  <c:v>111.726397735387</c:v>
                </c:pt>
                <c:pt idx="29">
                  <c:v>111.71365620072299</c:v>
                </c:pt>
                <c:pt idx="30">
                  <c:v>112.209324339665</c:v>
                </c:pt>
                <c:pt idx="31">
                  <c:v>105.601552667981</c:v>
                </c:pt>
                <c:pt idx="32">
                  <c:v>108.88920800439701</c:v>
                </c:pt>
                <c:pt idx="33">
                  <c:v>109.02392798489301</c:v>
                </c:pt>
                <c:pt idx="34">
                  <c:v>102.462720782438</c:v>
                </c:pt>
                <c:pt idx="35">
                  <c:v>102.84639987006101</c:v>
                </c:pt>
                <c:pt idx="36">
                  <c:v>109.434070011073</c:v>
                </c:pt>
                <c:pt idx="37">
                  <c:v>107.52972467305401</c:v>
                </c:pt>
                <c:pt idx="38">
                  <c:v>104.984333337137</c:v>
                </c:pt>
                <c:pt idx="39">
                  <c:v>106.436705959167</c:v>
                </c:pt>
                <c:pt idx="40">
                  <c:v>103.87373584352299</c:v>
                </c:pt>
                <c:pt idx="41">
                  <c:v>104.084423824862</c:v>
                </c:pt>
                <c:pt idx="42">
                  <c:v>102.11299199913201</c:v>
                </c:pt>
                <c:pt idx="43">
                  <c:v>101.29542856824</c:v>
                </c:pt>
                <c:pt idx="44">
                  <c:v>101.32560423293999</c:v>
                </c:pt>
                <c:pt idx="45">
                  <c:v>99.634262020667407</c:v>
                </c:pt>
                <c:pt idx="46">
                  <c:v>99.596441499333906</c:v>
                </c:pt>
                <c:pt idx="47">
                  <c:v>100.071978261572</c:v>
                </c:pt>
                <c:pt idx="48">
                  <c:v>100.474551645231</c:v>
                </c:pt>
                <c:pt idx="49">
                  <c:v>96.208053002125993</c:v>
                </c:pt>
                <c:pt idx="50">
                  <c:v>93.547549304217895</c:v>
                </c:pt>
                <c:pt idx="51">
                  <c:v>65.895498126498396</c:v>
                </c:pt>
                <c:pt idx="52">
                  <c:v>63.9958047034348</c:v>
                </c:pt>
                <c:pt idx="53">
                  <c:v>78.953282889197496</c:v>
                </c:pt>
                <c:pt idx="54">
                  <c:v>80.781529420109194</c:v>
                </c:pt>
                <c:pt idx="55">
                  <c:v>84.746045830225398</c:v>
                </c:pt>
                <c:pt idx="56">
                  <c:v>83.545479266490602</c:v>
                </c:pt>
                <c:pt idx="57">
                  <c:v>85.968756770379898</c:v>
                </c:pt>
                <c:pt idx="58">
                  <c:v>88.227062094398093</c:v>
                </c:pt>
                <c:pt idx="59">
                  <c:v>87.0204268091111</c:v>
                </c:pt>
                <c:pt idx="60">
                  <c:v>90.6348944870727</c:v>
                </c:pt>
                <c:pt idx="61">
                  <c:v>92.743520201978598</c:v>
                </c:pt>
                <c:pt idx="62">
                  <c:v>94.367395696068598</c:v>
                </c:pt>
                <c:pt idx="63">
                  <c:v>93.4838061954962</c:v>
                </c:pt>
                <c:pt idx="64">
                  <c:v>94.106046372860007</c:v>
                </c:pt>
                <c:pt idx="65">
                  <c:v>92.262639600767699</c:v>
                </c:pt>
                <c:pt idx="66">
                  <c:v>94.555095417245795</c:v>
                </c:pt>
                <c:pt idx="67">
                  <c:v>95.627984745878194</c:v>
                </c:pt>
              </c:numCache>
            </c:numRef>
          </c:val>
          <c:extLst>
            <c:ext xmlns:c16="http://schemas.microsoft.com/office/drawing/2014/chart" uri="{C3380CC4-5D6E-409C-BE32-E72D297353CC}">
              <c16:uniqueId val="{00000000-7CA4-4633-B0C1-9C2AB7642040}"/>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'!$D$29:$D$96</c:f>
              <c:numCache>
                <c:formatCode>0.0</c:formatCode>
                <c:ptCount val="68"/>
                <c:pt idx="0">
                  <c:v>107.21517596506</c:v>
                </c:pt>
                <c:pt idx="1">
                  <c:v>107.401763044622</c:v>
                </c:pt>
                <c:pt idx="2">
                  <c:v>107.733311709524</c:v>
                </c:pt>
                <c:pt idx="3">
                  <c:v>108.015776505351</c:v>
                </c:pt>
                <c:pt idx="4">
                  <c:v>108.129263291459</c:v>
                </c:pt>
                <c:pt idx="5">
                  <c:v>108.1886621686</c:v>
                </c:pt>
                <c:pt idx="6">
                  <c:v>108.381711216505</c:v>
                </c:pt>
                <c:pt idx="7">
                  <c:v>108.843206268662</c:v>
                </c:pt>
                <c:pt idx="8">
                  <c:v>109.363816270946</c:v>
                </c:pt>
                <c:pt idx="9">
                  <c:v>109.700652851234</c:v>
                </c:pt>
                <c:pt idx="10">
                  <c:v>109.644352031346</c:v>
                </c:pt>
                <c:pt idx="11">
                  <c:v>109.12237898122299</c:v>
                </c:pt>
                <c:pt idx="12">
                  <c:v>108.32152396924999</c:v>
                </c:pt>
                <c:pt idx="13">
                  <c:v>107.54767624503999</c:v>
                </c:pt>
                <c:pt idx="14">
                  <c:v>107.103042035161</c:v>
                </c:pt>
                <c:pt idx="15">
                  <c:v>107.07745016141401</c:v>
                </c:pt>
                <c:pt idx="16">
                  <c:v>107.41140194382901</c:v>
                </c:pt>
                <c:pt idx="17">
                  <c:v>107.811507269494</c:v>
                </c:pt>
                <c:pt idx="18">
                  <c:v>108.009585065392</c:v>
                </c:pt>
                <c:pt idx="19">
                  <c:v>107.949724071167</c:v>
                </c:pt>
                <c:pt idx="20">
                  <c:v>107.749187784828</c:v>
                </c:pt>
                <c:pt idx="21">
                  <c:v>107.620750169248</c:v>
                </c:pt>
                <c:pt idx="22">
                  <c:v>107.652029617214</c:v>
                </c:pt>
                <c:pt idx="23">
                  <c:v>107.97239523780399</c:v>
                </c:pt>
                <c:pt idx="24">
                  <c:v>108.504382033505</c:v>
                </c:pt>
                <c:pt idx="25">
                  <c:v>109.227457340512</c:v>
                </c:pt>
                <c:pt idx="26">
                  <c:v>110.047749174446</c:v>
                </c:pt>
                <c:pt idx="27">
                  <c:v>110.741706233215</c:v>
                </c:pt>
                <c:pt idx="28">
                  <c:v>111.183658192536</c:v>
                </c:pt>
                <c:pt idx="29">
                  <c:v>111.314157823611</c:v>
                </c:pt>
                <c:pt idx="30">
                  <c:v>111.013519356581</c:v>
                </c:pt>
                <c:pt idx="31">
                  <c:v>110.208859577928</c:v>
                </c:pt>
                <c:pt idx="32">
                  <c:v>109.147765391902</c:v>
                </c:pt>
                <c:pt idx="33">
                  <c:v>108.06142957130901</c:v>
                </c:pt>
                <c:pt idx="34">
                  <c:v>107.197094922606</c:v>
                </c:pt>
                <c:pt idx="35">
                  <c:v>106.674417837389</c:v>
                </c:pt>
                <c:pt idx="36">
                  <c:v>106.403015597961</c:v>
                </c:pt>
                <c:pt idx="37">
                  <c:v>106.211914672494</c:v>
                </c:pt>
                <c:pt idx="38">
                  <c:v>105.887384364498</c:v>
                </c:pt>
                <c:pt idx="39">
                  <c:v>105.354176461591</c:v>
                </c:pt>
                <c:pt idx="40">
                  <c:v>104.554413201665</c:v>
                </c:pt>
                <c:pt idx="41">
                  <c:v>103.53432669399101</c:v>
                </c:pt>
                <c:pt idx="42">
                  <c:v>102.50110241267799</c:v>
                </c:pt>
                <c:pt idx="43">
                  <c:v>101.638874408486</c:v>
                </c:pt>
                <c:pt idx="44">
                  <c:v>100.99630885560499</c:v>
                </c:pt>
                <c:pt idx="45">
                  <c:v>100.447105684148</c:v>
                </c:pt>
                <c:pt idx="46">
                  <c:v>99.819396708480397</c:v>
                </c:pt>
                <c:pt idx="47">
                  <c:v>98.925900040318197</c:v>
                </c:pt>
                <c:pt idx="48">
                  <c:v>97.733141024771996</c:v>
                </c:pt>
                <c:pt idx="49">
                  <c:v>96.302867267058303</c:v>
                </c:pt>
                <c:pt idx="50">
                  <c:v>94.982238900097002</c:v>
                </c:pt>
                <c:pt idx="51">
                  <c:v>79.316030503620198</c:v>
                </c:pt>
                <c:pt idx="52">
                  <c:v>79.180998658072895</c:v>
                </c:pt>
                <c:pt idx="53">
                  <c:v>79.788606725746504</c:v>
                </c:pt>
                <c:pt idx="54">
                  <c:v>80.978599815759196</c:v>
                </c:pt>
                <c:pt idx="55">
                  <c:v>82.462273077773105</c:v>
                </c:pt>
                <c:pt idx="56">
                  <c:v>84.0325168977283</c:v>
                </c:pt>
                <c:pt idx="57">
                  <c:v>85.668960139298903</c:v>
                </c:pt>
                <c:pt idx="58">
                  <c:v>87.363029993524194</c:v>
                </c:pt>
                <c:pt idx="59">
                  <c:v>89.066069587242296</c:v>
                </c:pt>
                <c:pt idx="60">
                  <c:v>90.679503750851794</c:v>
                </c:pt>
                <c:pt idx="61">
                  <c:v>92.063223785653904</c:v>
                </c:pt>
                <c:pt idx="62">
                  <c:v>93.081337763703402</c:v>
                </c:pt>
                <c:pt idx="63">
                  <c:v>93.7091689774374</c:v>
                </c:pt>
                <c:pt idx="64">
                  <c:v>94.087002051541603</c:v>
                </c:pt>
                <c:pt idx="65">
                  <c:v>94.368797730957098</c:v>
                </c:pt>
                <c:pt idx="66">
                  <c:v>94.724536036744396</c:v>
                </c:pt>
                <c:pt idx="67">
                  <c:v>95.284481468470403</c:v>
                </c:pt>
              </c:numCache>
            </c:numRef>
          </c:val>
          <c:smooth val="0"/>
          <c:extLst>
            <c:ext xmlns:c16="http://schemas.microsoft.com/office/drawing/2014/chart" uri="{C3380CC4-5D6E-409C-BE32-E72D297353CC}">
              <c16:uniqueId val="{00000001-7CA4-4633-B0C1-9C2AB7642040}"/>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'!$K$29:$K$96</c:f>
              <c:numCache>
                <c:formatCode>0.0</c:formatCode>
                <c:ptCount val="68"/>
                <c:pt idx="0">
                  <c:v>101.08553751521001</c:v>
                </c:pt>
                <c:pt idx="1">
                  <c:v>104.051034900273</c:v>
                </c:pt>
                <c:pt idx="2">
                  <c:v>104.637245144818</c:v>
                </c:pt>
                <c:pt idx="3">
                  <c:v>102.62997587942399</c:v>
                </c:pt>
                <c:pt idx="4">
                  <c:v>103.340407676224</c:v>
                </c:pt>
                <c:pt idx="5">
                  <c:v>102.386112082189</c:v>
                </c:pt>
                <c:pt idx="6">
                  <c:v>101.09852289237099</c:v>
                </c:pt>
                <c:pt idx="7">
                  <c:v>99.702692734665703</c:v>
                </c:pt>
                <c:pt idx="8">
                  <c:v>101.55791601745</c:v>
                </c:pt>
                <c:pt idx="9">
                  <c:v>100.78993440753599</c:v>
                </c:pt>
                <c:pt idx="10">
                  <c:v>107.320017592388</c:v>
                </c:pt>
                <c:pt idx="11">
                  <c:v>101.879456780011</c:v>
                </c:pt>
                <c:pt idx="12">
                  <c:v>100.778928527011</c:v>
                </c:pt>
                <c:pt idx="13">
                  <c:v>98.711332621428895</c:v>
                </c:pt>
                <c:pt idx="14">
                  <c:v>100.78878835743799</c:v>
                </c:pt>
                <c:pt idx="15">
                  <c:v>97.000192494549907</c:v>
                </c:pt>
                <c:pt idx="16">
                  <c:v>97.782767379518702</c:v>
                </c:pt>
                <c:pt idx="17">
                  <c:v>100.437914186523</c:v>
                </c:pt>
                <c:pt idx="18">
                  <c:v>99.078125886210003</c:v>
                </c:pt>
                <c:pt idx="19">
                  <c:v>98.816256009915307</c:v>
                </c:pt>
                <c:pt idx="20">
                  <c:v>102.98656366285699</c:v>
                </c:pt>
                <c:pt idx="21">
                  <c:v>100.262952126245</c:v>
                </c:pt>
                <c:pt idx="22">
                  <c:v>100.78404851583301</c:v>
                </c:pt>
                <c:pt idx="23">
                  <c:v>105.390867160059</c:v>
                </c:pt>
                <c:pt idx="24">
                  <c:v>100.30550913604399</c:v>
                </c:pt>
                <c:pt idx="25">
                  <c:v>99.552776079999603</c:v>
                </c:pt>
                <c:pt idx="26">
                  <c:v>100.631211044151</c:v>
                </c:pt>
                <c:pt idx="27">
                  <c:v>100.308905181059</c:v>
                </c:pt>
                <c:pt idx="28">
                  <c:v>101.880590841207</c:v>
                </c:pt>
                <c:pt idx="29">
                  <c:v>102.30769127589799</c:v>
                </c:pt>
                <c:pt idx="30">
                  <c:v>102.111205867713</c:v>
                </c:pt>
                <c:pt idx="31">
                  <c:v>95.549807337714597</c:v>
                </c:pt>
                <c:pt idx="32">
                  <c:v>100.71075287148599</c:v>
                </c:pt>
                <c:pt idx="33">
                  <c:v>99.810053958196406</c:v>
                </c:pt>
                <c:pt idx="34">
                  <c:v>93.950640281476794</c:v>
                </c:pt>
                <c:pt idx="35">
                  <c:v>97.769339708648403</c:v>
                </c:pt>
                <c:pt idx="36">
                  <c:v>102.072812229745</c:v>
                </c:pt>
                <c:pt idx="37">
                  <c:v>100.200879334747</c:v>
                </c:pt>
                <c:pt idx="38">
                  <c:v>97.223707561666899</c:v>
                </c:pt>
                <c:pt idx="39">
                  <c:v>99.434401066018793</c:v>
                </c:pt>
                <c:pt idx="40">
                  <c:v>93.014869207449607</c:v>
                </c:pt>
                <c:pt idx="41">
                  <c:v>98.662797443195203</c:v>
                </c:pt>
                <c:pt idx="42">
                  <c:v>96.425530968568793</c:v>
                </c:pt>
                <c:pt idx="43">
                  <c:v>95.330610975599001</c:v>
                </c:pt>
                <c:pt idx="44">
                  <c:v>93.778996622760403</c:v>
                </c:pt>
                <c:pt idx="45">
                  <c:v>91.913770435330306</c:v>
                </c:pt>
                <c:pt idx="46">
                  <c:v>91.495262384409997</c:v>
                </c:pt>
                <c:pt idx="47">
                  <c:v>93.655789022306905</c:v>
                </c:pt>
                <c:pt idx="48">
                  <c:v>95.007636552622202</c:v>
                </c:pt>
                <c:pt idx="49">
                  <c:v>91.517062602355495</c:v>
                </c:pt>
                <c:pt idx="50">
                  <c:v>90.699524608824802</c:v>
                </c:pt>
                <c:pt idx="51">
                  <c:v>61.549378760734598</c:v>
                </c:pt>
                <c:pt idx="52">
                  <c:v>61.3812069009266</c:v>
                </c:pt>
                <c:pt idx="53">
                  <c:v>73.908477647342806</c:v>
                </c:pt>
                <c:pt idx="54">
                  <c:v>74.191726160603295</c:v>
                </c:pt>
                <c:pt idx="55">
                  <c:v>80.769179175169199</c:v>
                </c:pt>
                <c:pt idx="56">
                  <c:v>76.725936289503096</c:v>
                </c:pt>
                <c:pt idx="57">
                  <c:v>80.232477973267194</c:v>
                </c:pt>
                <c:pt idx="58">
                  <c:v>82.255010917727603</c:v>
                </c:pt>
                <c:pt idx="59">
                  <c:v>80.248329437232201</c:v>
                </c:pt>
                <c:pt idx="60">
                  <c:v>83.185471637042795</c:v>
                </c:pt>
                <c:pt idx="61">
                  <c:v>85.347757245928904</c:v>
                </c:pt>
                <c:pt idx="62">
                  <c:v>84.901349227043497</c:v>
                </c:pt>
                <c:pt idx="63">
                  <c:v>83.711565165420595</c:v>
                </c:pt>
                <c:pt idx="64">
                  <c:v>85.107473333806894</c:v>
                </c:pt>
                <c:pt idx="65">
                  <c:v>82.918455564634996</c:v>
                </c:pt>
                <c:pt idx="66">
                  <c:v>85.145269571675001</c:v>
                </c:pt>
                <c:pt idx="67">
                  <c:v>87.881990907080706</c:v>
                </c:pt>
              </c:numCache>
            </c:numRef>
          </c:val>
          <c:extLst>
            <c:ext xmlns:c16="http://schemas.microsoft.com/office/drawing/2014/chart" uri="{C3380CC4-5D6E-409C-BE32-E72D297353CC}">
              <c16:uniqueId val="{00000000-989D-4A22-8561-9FD99AC0455A}"/>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'!$L$29:$L$96</c:f>
              <c:numCache>
                <c:formatCode>0.0</c:formatCode>
                <c:ptCount val="68"/>
                <c:pt idx="0">
                  <c:v>102.429369326114</c:v>
                </c:pt>
                <c:pt idx="1">
                  <c:v>102.907509500541</c:v>
                </c:pt>
                <c:pt idx="2">
                  <c:v>103.28213239281401</c:v>
                </c:pt>
                <c:pt idx="3">
                  <c:v>103.27531885796</c:v>
                </c:pt>
                <c:pt idx="4">
                  <c:v>102.83280420942199</c:v>
                </c:pt>
                <c:pt idx="5">
                  <c:v>102.12505599300199</c:v>
                </c:pt>
                <c:pt idx="6">
                  <c:v>101.455868809843</c:v>
                </c:pt>
                <c:pt idx="7">
                  <c:v>101.075154261552</c:v>
                </c:pt>
                <c:pt idx="8">
                  <c:v>100.991606156999</c:v>
                </c:pt>
                <c:pt idx="9">
                  <c:v>101.08180042423299</c:v>
                </c:pt>
                <c:pt idx="10">
                  <c:v>101.15525610837901</c:v>
                </c:pt>
                <c:pt idx="11">
                  <c:v>100.984908867903</c:v>
                </c:pt>
                <c:pt idx="12">
                  <c:v>100.490945631648</c:v>
                </c:pt>
                <c:pt idx="13">
                  <c:v>99.8220381665448</c:v>
                </c:pt>
                <c:pt idx="14">
                  <c:v>99.133039860389104</c:v>
                </c:pt>
                <c:pt idx="15">
                  <c:v>98.695083767643794</c:v>
                </c:pt>
                <c:pt idx="16">
                  <c:v>98.634238115813005</c:v>
                </c:pt>
                <c:pt idx="17">
                  <c:v>98.956759896376298</c:v>
                </c:pt>
                <c:pt idx="18">
                  <c:v>99.529867823530196</c:v>
                </c:pt>
                <c:pt idx="19">
                  <c:v>100.170886024214</c:v>
                </c:pt>
                <c:pt idx="20">
                  <c:v>100.68588771150201</c:v>
                </c:pt>
                <c:pt idx="21">
                  <c:v>100.95382713324</c:v>
                </c:pt>
                <c:pt idx="22">
                  <c:v>100.901027224291</c:v>
                </c:pt>
                <c:pt idx="23">
                  <c:v>100.691019216329</c:v>
                </c:pt>
                <c:pt idx="24">
                  <c:v>100.461604335686</c:v>
                </c:pt>
                <c:pt idx="25">
                  <c:v>100.386524582381</c:v>
                </c:pt>
                <c:pt idx="26">
                  <c:v>100.59290659812299</c:v>
                </c:pt>
                <c:pt idx="27">
                  <c:v>101.00188983451901</c:v>
                </c:pt>
                <c:pt idx="28">
                  <c:v>101.39506054459601</c:v>
                </c:pt>
                <c:pt idx="29">
                  <c:v>101.655895207494</c:v>
                </c:pt>
                <c:pt idx="30">
                  <c:v>101.557104092896</c:v>
                </c:pt>
                <c:pt idx="31">
                  <c:v>101.04832800344499</c:v>
                </c:pt>
                <c:pt idx="32">
                  <c:v>100.373937581965</c:v>
                </c:pt>
                <c:pt idx="33">
                  <c:v>99.728644820983803</c:v>
                </c:pt>
                <c:pt idx="34">
                  <c:v>99.265451938311699</c:v>
                </c:pt>
                <c:pt idx="35">
                  <c:v>99.028043897742194</c:v>
                </c:pt>
                <c:pt idx="36">
                  <c:v>98.969748133835296</c:v>
                </c:pt>
                <c:pt idx="37">
                  <c:v>98.992935418878403</c:v>
                </c:pt>
                <c:pt idx="38">
                  <c:v>98.978694444565505</c:v>
                </c:pt>
                <c:pt idx="39">
                  <c:v>98.818930717869804</c:v>
                </c:pt>
                <c:pt idx="40">
                  <c:v>98.369375057882493</c:v>
                </c:pt>
                <c:pt idx="41">
                  <c:v>97.532511284964798</c:v>
                </c:pt>
                <c:pt idx="42">
                  <c:v>96.377113161987197</c:v>
                </c:pt>
                <c:pt idx="43">
                  <c:v>95.123171756153198</c:v>
                </c:pt>
                <c:pt idx="44">
                  <c:v>93.975396562918704</c:v>
                </c:pt>
                <c:pt idx="45">
                  <c:v>93.113612581656696</c:v>
                </c:pt>
                <c:pt idx="46">
                  <c:v>92.634528293987898</c:v>
                </c:pt>
                <c:pt idx="47">
                  <c:v>92.388356376403905</c:v>
                </c:pt>
                <c:pt idx="48">
                  <c:v>92.199451133084807</c:v>
                </c:pt>
                <c:pt idx="49">
                  <c:v>91.835193251010296</c:v>
                </c:pt>
                <c:pt idx="50">
                  <c:v>91.319469406906194</c:v>
                </c:pt>
                <c:pt idx="51">
                  <c:v>74.304948523013493</c:v>
                </c:pt>
                <c:pt idx="52">
                  <c:v>74.036469277798801</c:v>
                </c:pt>
                <c:pt idx="53">
                  <c:v>74.261297413918598</c:v>
                </c:pt>
                <c:pt idx="54">
                  <c:v>75.047534290132205</c:v>
                </c:pt>
                <c:pt idx="55">
                  <c:v>76.240834452523202</c:v>
                </c:pt>
                <c:pt idx="56">
                  <c:v>77.712225223102294</c:v>
                </c:pt>
                <c:pt idx="57">
                  <c:v>79.356474512993401</c:v>
                </c:pt>
                <c:pt idx="58">
                  <c:v>80.953484436124995</c:v>
                </c:pt>
                <c:pt idx="59">
                  <c:v>82.339005824194203</c:v>
                </c:pt>
                <c:pt idx="60">
                  <c:v>83.3856356062754</c:v>
                </c:pt>
                <c:pt idx="61">
                  <c:v>84.005963274606898</c:v>
                </c:pt>
                <c:pt idx="62">
                  <c:v>84.298636109027996</c:v>
                </c:pt>
                <c:pt idx="63">
                  <c:v>84.4330400675085</c:v>
                </c:pt>
                <c:pt idx="64">
                  <c:v>84.624585265792703</c:v>
                </c:pt>
                <c:pt idx="65">
                  <c:v>84.975354973638204</c:v>
                </c:pt>
                <c:pt idx="66">
                  <c:v>85.553860755178604</c:v>
                </c:pt>
                <c:pt idx="67">
                  <c:v>86.357253936357594</c:v>
                </c:pt>
              </c:numCache>
            </c:numRef>
          </c:val>
          <c:smooth val="0"/>
          <c:extLst>
            <c:ext xmlns:c16="http://schemas.microsoft.com/office/drawing/2014/chart" uri="{C3380CC4-5D6E-409C-BE32-E72D297353CC}">
              <c16:uniqueId val="{00000001-989D-4A22-8561-9FD99AC0455A}"/>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'!$E$29:$E$96</c:f>
              <c:numCache>
                <c:formatCode>0.0</c:formatCode>
                <c:ptCount val="68"/>
                <c:pt idx="0">
                  <c:v>115.139560666024</c:v>
                </c:pt>
                <c:pt idx="1">
                  <c:v>115.489706355252</c:v>
                </c:pt>
                <c:pt idx="2">
                  <c:v>113.13276276312099</c:v>
                </c:pt>
                <c:pt idx="3">
                  <c:v>116.49414687005</c:v>
                </c:pt>
                <c:pt idx="4">
                  <c:v>115.35978813439699</c:v>
                </c:pt>
                <c:pt idx="5">
                  <c:v>119.17394618546</c:v>
                </c:pt>
                <c:pt idx="6">
                  <c:v>114.99737224298499</c:v>
                </c:pt>
                <c:pt idx="7">
                  <c:v>125.397222681404</c:v>
                </c:pt>
                <c:pt idx="8">
                  <c:v>122.438257854203</c:v>
                </c:pt>
                <c:pt idx="9">
                  <c:v>120.81108034183301</c:v>
                </c:pt>
                <c:pt idx="10">
                  <c:v>118.73744098003</c:v>
                </c:pt>
                <c:pt idx="11">
                  <c:v>123.245240707047</c:v>
                </c:pt>
                <c:pt idx="12">
                  <c:v>118.169959408111</c:v>
                </c:pt>
                <c:pt idx="13">
                  <c:v>116.256723623688</c:v>
                </c:pt>
                <c:pt idx="14">
                  <c:v>119.222971315474</c:v>
                </c:pt>
                <c:pt idx="15">
                  <c:v>117.457189163195</c:v>
                </c:pt>
                <c:pt idx="16">
                  <c:v>122.66483331330301</c:v>
                </c:pt>
                <c:pt idx="17">
                  <c:v>120.66034095825501</c:v>
                </c:pt>
                <c:pt idx="18">
                  <c:v>121.053574818096</c:v>
                </c:pt>
                <c:pt idx="19">
                  <c:v>125.819504008091</c:v>
                </c:pt>
                <c:pt idx="20">
                  <c:v>117.98057593462801</c:v>
                </c:pt>
                <c:pt idx="21">
                  <c:v>116.037877488844</c:v>
                </c:pt>
                <c:pt idx="22">
                  <c:v>116.49032274404701</c:v>
                </c:pt>
                <c:pt idx="23">
                  <c:v>121.003844539056</c:v>
                </c:pt>
                <c:pt idx="24">
                  <c:v>120.12639551367</c:v>
                </c:pt>
                <c:pt idx="25">
                  <c:v>124.603831929658</c:v>
                </c:pt>
                <c:pt idx="26">
                  <c:v>126.37438194655699</c:v>
                </c:pt>
                <c:pt idx="27">
                  <c:v>123.200319792621</c:v>
                </c:pt>
                <c:pt idx="28">
                  <c:v>125.463229918092</c:v>
                </c:pt>
                <c:pt idx="29">
                  <c:v>126.16072056544201</c:v>
                </c:pt>
                <c:pt idx="30">
                  <c:v>128.06490037299699</c:v>
                </c:pt>
                <c:pt idx="31">
                  <c:v>124.447804331814</c:v>
                </c:pt>
                <c:pt idx="32">
                  <c:v>123.274593137453</c:v>
                </c:pt>
                <c:pt idx="33">
                  <c:v>122.630811125235</c:v>
                </c:pt>
                <c:pt idx="34">
                  <c:v>116.593871710862</c:v>
                </c:pt>
                <c:pt idx="35">
                  <c:v>110.844382423593</c:v>
                </c:pt>
                <c:pt idx="36">
                  <c:v>119.535013047113</c:v>
                </c:pt>
                <c:pt idx="37">
                  <c:v>118.880615847249</c:v>
                </c:pt>
                <c:pt idx="38">
                  <c:v>117.720099194586</c:v>
                </c:pt>
                <c:pt idx="39">
                  <c:v>116.561451809323</c:v>
                </c:pt>
                <c:pt idx="40">
                  <c:v>119.134153975158</c:v>
                </c:pt>
                <c:pt idx="41">
                  <c:v>112.70305568294999</c:v>
                </c:pt>
                <c:pt idx="42">
                  <c:v>111.870511998708</c:v>
                </c:pt>
                <c:pt idx="43">
                  <c:v>113.43769290705301</c:v>
                </c:pt>
                <c:pt idx="44">
                  <c:v>113.250524583664</c:v>
                </c:pt>
                <c:pt idx="45">
                  <c:v>111.897705196766</c:v>
                </c:pt>
                <c:pt idx="46">
                  <c:v>114.022983664005</c:v>
                </c:pt>
                <c:pt idx="47">
                  <c:v>109.7513165814</c:v>
                </c:pt>
                <c:pt idx="48">
                  <c:v>107.231736786723</c:v>
                </c:pt>
                <c:pt idx="49">
                  <c:v>102.483132232663</c:v>
                </c:pt>
                <c:pt idx="50">
                  <c:v>97.322391734101203</c:v>
                </c:pt>
                <c:pt idx="51">
                  <c:v>72.829260262770205</c:v>
                </c:pt>
                <c:pt idx="52">
                  <c:v>67.688994000337999</c:v>
                </c:pt>
                <c:pt idx="53">
                  <c:v>85.206041289502295</c:v>
                </c:pt>
                <c:pt idx="54">
                  <c:v>92.2756803791724</c:v>
                </c:pt>
                <c:pt idx="55">
                  <c:v>93.320413391500196</c:v>
                </c:pt>
                <c:pt idx="56">
                  <c:v>95.209172172352794</c:v>
                </c:pt>
                <c:pt idx="57">
                  <c:v>95.512820491164007</c:v>
                </c:pt>
                <c:pt idx="58">
                  <c:v>98.229485024101194</c:v>
                </c:pt>
                <c:pt idx="59">
                  <c:v>97.382528548476998</c:v>
                </c:pt>
                <c:pt idx="60">
                  <c:v>102.017591080483</c:v>
                </c:pt>
                <c:pt idx="61">
                  <c:v>104.001560229419</c:v>
                </c:pt>
                <c:pt idx="62">
                  <c:v>109.49716759183499</c:v>
                </c:pt>
                <c:pt idx="63">
                  <c:v>107.107180254686</c:v>
                </c:pt>
                <c:pt idx="64">
                  <c:v>106.948997132252</c:v>
                </c:pt>
                <c:pt idx="65">
                  <c:v>106.13705339654599</c:v>
                </c:pt>
                <c:pt idx="66">
                  <c:v>110.854178982576</c:v>
                </c:pt>
                <c:pt idx="67">
                  <c:v>109.73550677674901</c:v>
                </c:pt>
              </c:numCache>
            </c:numRef>
          </c:val>
          <c:extLst>
            <c:ext xmlns:c16="http://schemas.microsoft.com/office/drawing/2014/chart" uri="{C3380CC4-5D6E-409C-BE32-E72D297353CC}">
              <c16:uniqueId val="{00000000-A940-4C79-BA7F-F00AE7962504}"/>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'!$A$29:$B$96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'!$F$29:$F$96</c:f>
              <c:numCache>
                <c:formatCode>0.0</c:formatCode>
                <c:ptCount val="68"/>
                <c:pt idx="0">
                  <c:v>115.88528044224</c:v>
                </c:pt>
                <c:pt idx="1">
                  <c:v>115.05531992555601</c:v>
                </c:pt>
                <c:pt idx="2">
                  <c:v>114.819587497862</c:v>
                </c:pt>
                <c:pt idx="3">
                  <c:v>115.218871333793</c:v>
                </c:pt>
                <c:pt idx="4">
                  <c:v>116.188132537703</c:v>
                </c:pt>
                <c:pt idx="5">
                  <c:v>117.35485692624</c:v>
                </c:pt>
                <c:pt idx="6">
                  <c:v>118.548631517502</c:v>
                </c:pt>
                <c:pt idx="7">
                  <c:v>119.686331722341</c:v>
                </c:pt>
                <c:pt idx="8">
                  <c:v>120.460036693196</c:v>
                </c:pt>
                <c:pt idx="9">
                  <c:v>120.726640181973</c:v>
                </c:pt>
                <c:pt idx="10">
                  <c:v>120.41348089588</c:v>
                </c:pt>
                <c:pt idx="11">
                  <c:v>119.684225240575</c:v>
                </c:pt>
                <c:pt idx="12">
                  <c:v>118.943150693794</c:v>
                </c:pt>
                <c:pt idx="13">
                  <c:v>118.560779143822</c:v>
                </c:pt>
                <c:pt idx="14">
                  <c:v>118.793166334856</c:v>
                </c:pt>
                <c:pt idx="15">
                  <c:v>119.441483844231</c:v>
                </c:pt>
                <c:pt idx="16">
                  <c:v>120.114652003956</c:v>
                </c:pt>
                <c:pt idx="17">
                  <c:v>120.37072196161201</c:v>
                </c:pt>
                <c:pt idx="18">
                  <c:v>120.0191882452</c:v>
                </c:pt>
                <c:pt idx="19">
                  <c:v>119.08050648105601</c:v>
                </c:pt>
                <c:pt idx="20">
                  <c:v>118.093679367346</c:v>
                </c:pt>
                <c:pt idx="21">
                  <c:v>117.718754239235</c:v>
                </c:pt>
                <c:pt idx="22">
                  <c:v>118.234175203277</c:v>
                </c:pt>
                <c:pt idx="23">
                  <c:v>119.58202320657399</c:v>
                </c:pt>
                <c:pt idx="24">
                  <c:v>121.27638643995</c:v>
                </c:pt>
                <c:pt idx="25">
                  <c:v>123.00534772284399</c:v>
                </c:pt>
                <c:pt idx="26">
                  <c:v>124.458000102809</c:v>
                </c:pt>
                <c:pt idx="27">
                  <c:v>125.460495390877</c:v>
                </c:pt>
                <c:pt idx="28">
                  <c:v>126.05739316939299</c:v>
                </c:pt>
                <c:pt idx="29">
                  <c:v>126.22203127416699</c:v>
                </c:pt>
                <c:pt idx="30">
                  <c:v>125.803940348729</c:v>
                </c:pt>
                <c:pt idx="31">
                  <c:v>124.74230461697501</c:v>
                </c:pt>
                <c:pt idx="32">
                  <c:v>123.25052346690001</c:v>
                </c:pt>
                <c:pt idx="33">
                  <c:v>121.577655085545</c:v>
                </c:pt>
                <c:pt idx="34">
                  <c:v>120.081448687413</c:v>
                </c:pt>
                <c:pt idx="35">
                  <c:v>119.11145092654699</c:v>
                </c:pt>
                <c:pt idx="36">
                  <c:v>118.585079031871</c:v>
                </c:pt>
                <c:pt idx="37">
                  <c:v>118.14319839489001</c:v>
                </c:pt>
                <c:pt idx="38">
                  <c:v>117.44154237947799</c:v>
                </c:pt>
                <c:pt idx="39">
                  <c:v>116.44394450155301</c:v>
                </c:pt>
                <c:pt idx="40">
                  <c:v>115.209843982537</c:v>
                </c:pt>
                <c:pt idx="41">
                  <c:v>114.061200542767</c:v>
                </c:pt>
                <c:pt idx="42">
                  <c:v>113.344712053918</c:v>
                </c:pt>
                <c:pt idx="43">
                  <c:v>113.064375594048</c:v>
                </c:pt>
                <c:pt idx="44">
                  <c:v>112.955881202356</c:v>
                </c:pt>
                <c:pt idx="45">
                  <c:v>112.55111720745499</c:v>
                </c:pt>
                <c:pt idx="46">
                  <c:v>111.415957104071</c:v>
                </c:pt>
                <c:pt idx="47">
                  <c:v>109.320493790762</c:v>
                </c:pt>
                <c:pt idx="48">
                  <c:v>106.407314149942</c:v>
                </c:pt>
                <c:pt idx="49">
                  <c:v>103.098821738239</c:v>
                </c:pt>
                <c:pt idx="50">
                  <c:v>99.821282382648405</c:v>
                </c:pt>
                <c:pt idx="51">
                  <c:v>96.986732165509395</c:v>
                </c:pt>
                <c:pt idx="52">
                  <c:v>94.898110859866094</c:v>
                </c:pt>
                <c:pt idx="53">
                  <c:v>93.729218809290998</c:v>
                </c:pt>
                <c:pt idx="54">
                  <c:v>93.334845906972703</c:v>
                </c:pt>
                <c:pt idx="55">
                  <c:v>93.591747850697502</c:v>
                </c:pt>
                <c:pt idx="56">
                  <c:v>94.394119881664494</c:v>
                </c:pt>
                <c:pt idx="57">
                  <c:v>95.688871745499299</c:v>
                </c:pt>
                <c:pt idx="58">
                  <c:v>97.406317102373606</c:v>
                </c:pt>
                <c:pt idx="59">
                  <c:v>99.386686986333601</c:v>
                </c:pt>
                <c:pt idx="60">
                  <c:v>101.39887165600101</c:v>
                </c:pt>
                <c:pt idx="61">
                  <c:v>103.305249622172</c:v>
                </c:pt>
                <c:pt idx="62">
                  <c:v>105.058513532004</c:v>
                </c:pt>
                <c:pt idx="63">
                  <c:v>106.541517144156</c:v>
                </c:pt>
                <c:pt idx="64">
                  <c:v>107.688251044368</c:v>
                </c:pt>
                <c:pt idx="65">
                  <c:v>108.535229307348</c:v>
                </c:pt>
                <c:pt idx="66">
                  <c:v>109.142681202285</c:v>
                </c:pt>
                <c:pt idx="67">
                  <c:v>109.57815556491001</c:v>
                </c:pt>
              </c:numCache>
            </c:numRef>
          </c:val>
          <c:smooth val="0"/>
          <c:extLst>
            <c:ext xmlns:c16="http://schemas.microsoft.com/office/drawing/2014/chart" uri="{C3380CC4-5D6E-409C-BE32-E72D297353CC}">
              <c16:uniqueId val="{00000001-A940-4C79-BA7F-F00AE7962504}"/>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08CD2-5991-4086-9C13-6C790FBA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8</Pages>
  <Words>2062</Words>
  <Characters>11344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420</cp:revision>
  <cp:lastPrinted>2021-03-03T18:04:00Z</cp:lastPrinted>
  <dcterms:created xsi:type="dcterms:W3CDTF">2021-03-30T18:39:00Z</dcterms:created>
  <dcterms:modified xsi:type="dcterms:W3CDTF">2021-11-05T23:28:00Z</dcterms:modified>
</cp:coreProperties>
</file>